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6DCC6">
      <w:pPr>
        <w:adjustRightInd w:val="0"/>
        <w:snapToGrid w:val="0"/>
        <w:spacing w:after="60"/>
        <w:ind w:right="-27" w:rightChars="-13" w:firstLine="1240" w:firstLineChars="147"/>
        <w:jc w:val="center"/>
        <w:rPr>
          <w:rFonts w:ascii="Times New Roman" w:hAnsi="Times New Roman"/>
          <w:b/>
          <w:bCs/>
          <w:sz w:val="84"/>
          <w:szCs w:val="84"/>
          <w:highlight w:val="none"/>
        </w:rPr>
      </w:pPr>
    </w:p>
    <w:p w14:paraId="0A94971B">
      <w:pPr>
        <w:tabs>
          <w:tab w:val="left" w:pos="6015"/>
        </w:tabs>
        <w:spacing w:after="240" w:afterLines="100"/>
        <w:jc w:val="center"/>
        <w:rPr>
          <w:rFonts w:hint="eastAsia" w:ascii="宋体" w:hAnsi="宋体"/>
          <w:b/>
          <w:bCs/>
          <w:spacing w:val="20"/>
          <w:sz w:val="52"/>
          <w:szCs w:val="52"/>
          <w:highlight w:val="none"/>
        </w:rPr>
      </w:pPr>
    </w:p>
    <w:p w14:paraId="1AC33B18">
      <w:pPr>
        <w:tabs>
          <w:tab w:val="left" w:pos="6015"/>
        </w:tabs>
        <w:spacing w:after="240" w:afterLines="100"/>
        <w:jc w:val="center"/>
        <w:rPr>
          <w:rFonts w:hint="eastAsia" w:ascii="宋体" w:hAnsi="宋体"/>
          <w:b/>
          <w:bCs/>
          <w:spacing w:val="20"/>
          <w:sz w:val="52"/>
          <w:szCs w:val="52"/>
          <w:highlight w:val="none"/>
        </w:rPr>
      </w:pPr>
      <w:r>
        <w:rPr>
          <w:rFonts w:hint="eastAsia" w:ascii="宋体" w:hAnsi="宋体"/>
          <w:b/>
          <w:bCs/>
          <w:spacing w:val="20"/>
          <w:sz w:val="52"/>
          <w:szCs w:val="52"/>
          <w:highlight w:val="none"/>
        </w:rPr>
        <w:t>东莞农村商业银行股份有限公司</w:t>
      </w:r>
    </w:p>
    <w:p w14:paraId="1F36159C">
      <w:pPr>
        <w:tabs>
          <w:tab w:val="left" w:pos="6015"/>
        </w:tabs>
        <w:spacing w:after="240" w:afterLines="100"/>
        <w:jc w:val="center"/>
        <w:rPr>
          <w:rFonts w:hint="eastAsia" w:ascii="宋体" w:hAnsi="宋体"/>
          <w:b/>
          <w:bCs/>
          <w:spacing w:val="20"/>
          <w:sz w:val="52"/>
          <w:szCs w:val="52"/>
          <w:highlight w:val="none"/>
        </w:rPr>
      </w:pPr>
      <w:r>
        <w:rPr>
          <w:rFonts w:ascii="宋体" w:hAnsi="宋体"/>
          <w:b/>
          <w:bCs/>
          <w:spacing w:val="20"/>
          <w:sz w:val="52"/>
          <w:szCs w:val="52"/>
          <w:highlight w:val="none"/>
        </w:rPr>
        <w:t>招标文件</w:t>
      </w:r>
    </w:p>
    <w:p w14:paraId="2D9B8417">
      <w:pPr>
        <w:snapToGrid w:val="0"/>
        <w:spacing w:line="360" w:lineRule="auto"/>
        <w:ind w:firstLine="921" w:firstLineChars="296"/>
        <w:jc w:val="left"/>
        <w:rPr>
          <w:rFonts w:hint="eastAsia" w:ascii="宋体" w:hAnsi="宋体"/>
          <w:b/>
          <w:sz w:val="31"/>
          <w:szCs w:val="18"/>
          <w:highlight w:val="none"/>
        </w:rPr>
      </w:pPr>
    </w:p>
    <w:p w14:paraId="756B1D6E">
      <w:pPr>
        <w:snapToGrid w:val="0"/>
        <w:spacing w:line="360" w:lineRule="auto"/>
        <w:jc w:val="left"/>
        <w:rPr>
          <w:rFonts w:hint="eastAsia" w:ascii="宋体" w:hAnsi="宋体"/>
          <w:b/>
          <w:sz w:val="31"/>
          <w:szCs w:val="18"/>
          <w:highlight w:val="none"/>
        </w:rPr>
      </w:pPr>
    </w:p>
    <w:p w14:paraId="14A2606F">
      <w:pPr>
        <w:pStyle w:val="31"/>
        <w:spacing w:line="480" w:lineRule="auto"/>
        <w:ind w:left="1500" w:hanging="1500" w:hangingChars="500"/>
        <w:rPr>
          <w:rFonts w:hint="eastAsia" w:hAnsi="宋体" w:cs="宋体"/>
          <w:sz w:val="30"/>
          <w:szCs w:val="30"/>
          <w:highlight w:val="none"/>
        </w:rPr>
      </w:pPr>
    </w:p>
    <w:p w14:paraId="19D3E8C1">
      <w:pPr>
        <w:pStyle w:val="31"/>
        <w:spacing w:line="480" w:lineRule="auto"/>
        <w:ind w:left="1500" w:hanging="1500" w:hangingChars="500"/>
        <w:rPr>
          <w:rFonts w:hint="eastAsia" w:hAnsi="宋体" w:cs="宋体"/>
          <w:sz w:val="30"/>
          <w:szCs w:val="30"/>
          <w:highlight w:val="none"/>
        </w:rPr>
      </w:pPr>
    </w:p>
    <w:p w14:paraId="6CB245FF">
      <w:pPr>
        <w:pStyle w:val="31"/>
        <w:spacing w:line="480" w:lineRule="auto"/>
        <w:ind w:left="1500" w:hanging="1500" w:hangingChars="500"/>
        <w:rPr>
          <w:rFonts w:hint="eastAsia" w:hAnsi="宋体" w:cs="宋体"/>
          <w:sz w:val="30"/>
          <w:szCs w:val="30"/>
          <w:highlight w:val="none"/>
        </w:rPr>
      </w:pPr>
    </w:p>
    <w:p w14:paraId="017CC888">
      <w:pPr>
        <w:pStyle w:val="31"/>
        <w:spacing w:line="480" w:lineRule="auto"/>
        <w:ind w:left="1500" w:hanging="1500" w:hangingChars="500"/>
        <w:rPr>
          <w:rFonts w:hint="eastAsia" w:hAnsi="宋体" w:cs="宋体"/>
          <w:sz w:val="30"/>
          <w:szCs w:val="30"/>
          <w:highlight w:val="none"/>
        </w:rPr>
      </w:pPr>
    </w:p>
    <w:p w14:paraId="0FE2E976">
      <w:pPr>
        <w:pStyle w:val="31"/>
        <w:snapToGrid w:val="0"/>
        <w:spacing w:line="480" w:lineRule="auto"/>
        <w:ind w:left="1506" w:hanging="1506" w:hangingChars="500"/>
        <w:rPr>
          <w:rFonts w:hint="eastAsia" w:hAnsi="宋体" w:cs="宋体"/>
          <w:b/>
          <w:sz w:val="30"/>
          <w:szCs w:val="30"/>
          <w:highlight w:val="none"/>
        </w:rPr>
      </w:pPr>
      <w:r>
        <w:rPr>
          <w:rFonts w:hint="eastAsia" w:hAnsi="宋体" w:cs="宋体"/>
          <w:b/>
          <w:sz w:val="30"/>
          <w:szCs w:val="30"/>
          <w:highlight w:val="none"/>
        </w:rPr>
        <w:t>招标编号：DRCK265461</w:t>
      </w:r>
    </w:p>
    <w:p w14:paraId="38751379">
      <w:pPr>
        <w:pStyle w:val="31"/>
        <w:snapToGrid w:val="0"/>
        <w:spacing w:line="480" w:lineRule="auto"/>
        <w:ind w:left="1506" w:hanging="1506" w:hangingChars="500"/>
        <w:rPr>
          <w:rFonts w:hint="eastAsia" w:hAnsi="宋体" w:cs="宋体"/>
          <w:b/>
          <w:sz w:val="30"/>
          <w:szCs w:val="30"/>
          <w:highlight w:val="none"/>
        </w:rPr>
      </w:pPr>
      <w:r>
        <w:rPr>
          <w:rFonts w:hint="eastAsia" w:hAnsi="宋体" w:cs="宋体"/>
          <w:b/>
          <w:sz w:val="30"/>
          <w:szCs w:val="30"/>
          <w:highlight w:val="none"/>
        </w:rPr>
        <w:t>项目名称：</w:t>
      </w:r>
      <w:r>
        <w:rPr>
          <w:rFonts w:hint="eastAsia" w:hAnsi="宋体" w:cs="宋体"/>
          <w:b/>
          <w:sz w:val="30"/>
          <w:szCs w:val="30"/>
          <w:highlight w:val="none"/>
          <w:u w:val="single"/>
        </w:rPr>
        <w:t>2026年SWIFT系统安全评估项目</w:t>
      </w:r>
    </w:p>
    <w:p w14:paraId="1FCA51A3">
      <w:pPr>
        <w:snapToGrid w:val="0"/>
        <w:spacing w:line="480" w:lineRule="auto"/>
        <w:jc w:val="left"/>
        <w:rPr>
          <w:rFonts w:hint="eastAsia" w:ascii="宋体" w:hAnsi="宋体"/>
          <w:b/>
          <w:bCs/>
          <w:sz w:val="31"/>
          <w:szCs w:val="18"/>
          <w:highlight w:val="none"/>
          <w:u w:val="single"/>
        </w:rPr>
      </w:pPr>
      <w:r>
        <w:rPr>
          <w:rFonts w:hint="eastAsia" w:ascii="宋体" w:hAnsi="宋体"/>
          <w:b/>
          <w:sz w:val="31"/>
          <w:szCs w:val="18"/>
          <w:highlight w:val="none"/>
        </w:rPr>
        <w:t>招标</w:t>
      </w:r>
      <w:r>
        <w:rPr>
          <w:rFonts w:ascii="宋体" w:hAnsi="宋体"/>
          <w:b/>
          <w:sz w:val="31"/>
          <w:szCs w:val="18"/>
          <w:highlight w:val="none"/>
        </w:rPr>
        <w:t>单位：</w:t>
      </w:r>
      <w:r>
        <w:rPr>
          <w:rFonts w:hint="eastAsia" w:ascii="宋体" w:hAnsi="宋体" w:cs="宋体"/>
          <w:b/>
          <w:bCs/>
          <w:sz w:val="30"/>
          <w:szCs w:val="30"/>
          <w:highlight w:val="none"/>
          <w:u w:val="single"/>
        </w:rPr>
        <w:t>东莞农村商业银行股份有限公司</w:t>
      </w:r>
      <w:r>
        <w:rPr>
          <w:rFonts w:hint="eastAsia" w:ascii="宋体" w:hAnsi="宋体" w:cs="宋体"/>
          <w:bCs/>
          <w:sz w:val="30"/>
          <w:szCs w:val="30"/>
          <w:highlight w:val="none"/>
        </w:rPr>
        <w:t>（盖章）</w:t>
      </w:r>
    </w:p>
    <w:p w14:paraId="7C89D7E8">
      <w:pPr>
        <w:snapToGrid w:val="0"/>
        <w:spacing w:line="480" w:lineRule="auto"/>
        <w:jc w:val="left"/>
        <w:rPr>
          <w:rFonts w:hint="eastAsia" w:ascii="宋体" w:hAnsi="宋体"/>
          <w:b/>
          <w:sz w:val="31"/>
          <w:szCs w:val="18"/>
          <w:highlight w:val="none"/>
          <w:u w:val="single"/>
        </w:rPr>
      </w:pPr>
      <w:r>
        <w:rPr>
          <w:rFonts w:hint="eastAsia" w:ascii="宋体" w:hAnsi="宋体"/>
          <w:b/>
          <w:sz w:val="31"/>
          <w:szCs w:val="18"/>
          <w:highlight w:val="none"/>
        </w:rPr>
        <w:t>招标</w:t>
      </w:r>
      <w:r>
        <w:rPr>
          <w:rFonts w:ascii="宋体" w:hAnsi="宋体"/>
          <w:b/>
          <w:sz w:val="31"/>
          <w:szCs w:val="18"/>
          <w:highlight w:val="none"/>
        </w:rPr>
        <w:t>代理机构：</w:t>
      </w:r>
      <w:r>
        <w:rPr>
          <w:rFonts w:hint="eastAsia" w:ascii="宋体" w:hAnsi="宋体"/>
          <w:b/>
          <w:sz w:val="31"/>
          <w:szCs w:val="18"/>
          <w:highlight w:val="none"/>
          <w:u w:val="single"/>
        </w:rPr>
        <w:t>广东政通招标有限公司</w:t>
      </w:r>
      <w:r>
        <w:rPr>
          <w:rFonts w:hint="eastAsia" w:ascii="宋体" w:hAnsi="宋体" w:cs="宋体"/>
          <w:bCs/>
          <w:sz w:val="30"/>
          <w:szCs w:val="30"/>
          <w:highlight w:val="none"/>
        </w:rPr>
        <w:t>（盖章）</w:t>
      </w:r>
    </w:p>
    <w:p w14:paraId="0104303C">
      <w:pPr>
        <w:spacing w:line="600" w:lineRule="exact"/>
        <w:jc w:val="center"/>
        <w:rPr>
          <w:rFonts w:hint="eastAsia" w:ascii="宋体" w:hAnsi="宋体" w:cs="宋体"/>
          <w:b/>
          <w:bCs/>
          <w:spacing w:val="26"/>
          <w:sz w:val="31"/>
          <w:highlight w:val="none"/>
        </w:rPr>
      </w:pPr>
    </w:p>
    <w:p w14:paraId="12B685F3">
      <w:pPr>
        <w:spacing w:line="600" w:lineRule="exact"/>
        <w:jc w:val="center"/>
        <w:rPr>
          <w:rFonts w:ascii="Times New Roman" w:hAnsi="Times New Roman"/>
          <w:b/>
          <w:bCs/>
          <w:spacing w:val="26"/>
          <w:sz w:val="31"/>
          <w:highlight w:val="none"/>
        </w:rPr>
      </w:pPr>
      <w:r>
        <w:rPr>
          <w:rFonts w:hint="eastAsia" w:ascii="宋体" w:hAnsi="宋体" w:cs="宋体"/>
          <w:b/>
          <w:bCs/>
          <w:spacing w:val="26"/>
          <w:sz w:val="31"/>
          <w:highlight w:val="none"/>
        </w:rPr>
        <w:t>二〇二六年十月</w:t>
      </w:r>
      <w:r>
        <w:rPr>
          <w:rFonts w:ascii="Times New Roman" w:hAnsi="Times New Roman"/>
          <w:b/>
          <w:bCs/>
          <w:sz w:val="32"/>
          <w:szCs w:val="32"/>
          <w:highlight w:val="none"/>
        </w:rPr>
        <w:br w:type="page"/>
      </w:r>
    </w:p>
    <w:p w14:paraId="35D3F0D2">
      <w:pPr>
        <w:pStyle w:val="120"/>
        <w:tabs>
          <w:tab w:val="center" w:pos="4575"/>
          <w:tab w:val="left" w:pos="6390"/>
        </w:tabs>
        <w:spacing w:before="0" w:line="360" w:lineRule="auto"/>
        <w:rPr>
          <w:rFonts w:hint="eastAsia" w:ascii="宋体" w:hAnsi="宋体"/>
          <w:b w:val="0"/>
          <w:color w:val="auto"/>
          <w:sz w:val="22"/>
          <w:szCs w:val="22"/>
          <w:highlight w:val="none"/>
        </w:rPr>
      </w:pPr>
      <w:r>
        <w:rPr>
          <w:rFonts w:ascii="宋体" w:hAnsi="宋体"/>
          <w:b w:val="0"/>
          <w:bCs w:val="0"/>
          <w:color w:val="auto"/>
          <w:kern w:val="2"/>
          <w:sz w:val="22"/>
          <w:szCs w:val="22"/>
          <w:highlight w:val="none"/>
          <w:lang w:val="zh-CN"/>
        </w:rPr>
        <w:tab/>
      </w:r>
      <w:r>
        <w:rPr>
          <w:rFonts w:ascii="宋体" w:hAnsi="宋体"/>
          <w:b w:val="0"/>
          <w:color w:val="auto"/>
          <w:sz w:val="22"/>
          <w:szCs w:val="22"/>
          <w:highlight w:val="none"/>
          <w:lang w:val="zh-CN"/>
        </w:rPr>
        <w:t>目录</w:t>
      </w:r>
    </w:p>
    <w:p w14:paraId="43C584F9">
      <w:pPr>
        <w:pStyle w:val="40"/>
        <w:tabs>
          <w:tab w:val="right" w:leader="dot" w:pos="9026"/>
        </w:tabs>
        <w:spacing w:line="360" w:lineRule="auto"/>
        <w:rPr>
          <w:rFonts w:hint="eastAsia" w:ascii="宋体" w:hAnsi="宋体" w:cs="宋体"/>
          <w:sz w:val="22"/>
          <w:szCs w:val="22"/>
          <w:highlight w:val="none"/>
        </w:rPr>
      </w:pPr>
      <w:r>
        <w:rPr>
          <w:rFonts w:hint="eastAsia" w:ascii="宋体" w:hAnsi="宋体" w:cs="宋体"/>
          <w:sz w:val="22"/>
          <w:szCs w:val="22"/>
          <w:highlight w:val="none"/>
        </w:rPr>
        <w:fldChar w:fldCharType="begin"/>
      </w:r>
      <w:r>
        <w:rPr>
          <w:rFonts w:hint="eastAsia" w:ascii="宋体" w:hAnsi="宋体" w:cs="宋体"/>
          <w:sz w:val="22"/>
          <w:szCs w:val="22"/>
          <w:highlight w:val="none"/>
        </w:rPr>
        <w:instrText xml:space="preserve"> TOC \o "1-3" \h \z \u </w:instrText>
      </w:r>
      <w:r>
        <w:rPr>
          <w:rFonts w:hint="eastAsia" w:ascii="宋体" w:hAnsi="宋体" w:cs="宋体"/>
          <w:sz w:val="22"/>
          <w:szCs w:val="22"/>
          <w:highlight w:val="none"/>
        </w:rPr>
        <w:fldChar w:fldCharType="separate"/>
      </w:r>
      <w:r>
        <w:rPr>
          <w:highlight w:val="none"/>
        </w:rPr>
        <w:fldChar w:fldCharType="begin"/>
      </w:r>
      <w:r>
        <w:rPr>
          <w:highlight w:val="none"/>
        </w:rPr>
        <w:instrText xml:space="preserve"> HYPERLINK \l "_Toc2419" </w:instrText>
      </w:r>
      <w:r>
        <w:rPr>
          <w:highlight w:val="none"/>
        </w:rPr>
        <w:fldChar w:fldCharType="separate"/>
      </w:r>
      <w:r>
        <w:rPr>
          <w:rFonts w:hint="eastAsia" w:ascii="宋体" w:hAnsi="宋体" w:cs="宋体"/>
          <w:sz w:val="22"/>
          <w:szCs w:val="22"/>
          <w:highlight w:val="none"/>
        </w:rPr>
        <w:t>第一章投标邀请</w:t>
      </w:r>
      <w:r>
        <w:rPr>
          <w:rFonts w:hint="eastAsia" w:ascii="宋体" w:hAnsi="宋体" w:cs="宋体"/>
          <w:sz w:val="22"/>
          <w:szCs w:val="22"/>
          <w:highlight w:val="none"/>
        </w:rPr>
        <w:tab/>
      </w:r>
      <w:r>
        <w:rPr>
          <w:rFonts w:hint="eastAsia" w:ascii="宋体" w:hAnsi="宋体" w:cs="宋体"/>
          <w:sz w:val="22"/>
          <w:szCs w:val="22"/>
          <w:highlight w:val="none"/>
        </w:rPr>
        <w:fldChar w:fldCharType="begin"/>
      </w:r>
      <w:r>
        <w:rPr>
          <w:rFonts w:hint="eastAsia" w:ascii="宋体" w:hAnsi="宋体" w:cs="宋体"/>
          <w:sz w:val="22"/>
          <w:szCs w:val="22"/>
          <w:highlight w:val="none"/>
        </w:rPr>
        <w:instrText xml:space="preserve"> PAGEREF _Toc2419 \h </w:instrText>
      </w:r>
      <w:r>
        <w:rPr>
          <w:rFonts w:hint="eastAsia" w:ascii="宋体" w:hAnsi="宋体" w:cs="宋体"/>
          <w:sz w:val="22"/>
          <w:szCs w:val="22"/>
          <w:highlight w:val="none"/>
        </w:rPr>
        <w:fldChar w:fldCharType="separate"/>
      </w:r>
      <w:r>
        <w:rPr>
          <w:rFonts w:hint="eastAsia" w:ascii="宋体" w:hAnsi="宋体" w:cs="宋体"/>
          <w:sz w:val="22"/>
          <w:szCs w:val="22"/>
          <w:highlight w:val="none"/>
        </w:rPr>
        <w:t>5</w:t>
      </w:r>
      <w:r>
        <w:rPr>
          <w:rFonts w:hint="eastAsia" w:ascii="宋体" w:hAnsi="宋体" w:cs="宋体"/>
          <w:sz w:val="22"/>
          <w:szCs w:val="22"/>
          <w:highlight w:val="none"/>
        </w:rPr>
        <w:fldChar w:fldCharType="end"/>
      </w:r>
      <w:r>
        <w:rPr>
          <w:rFonts w:hint="eastAsia" w:ascii="宋体" w:hAnsi="宋体" w:cs="宋体"/>
          <w:sz w:val="22"/>
          <w:szCs w:val="22"/>
          <w:highlight w:val="none"/>
        </w:rPr>
        <w:fldChar w:fldCharType="end"/>
      </w:r>
    </w:p>
    <w:p w14:paraId="67070D3A">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_Toc26992 </w:instrText>
      </w:r>
      <w:r>
        <w:rPr>
          <w:rFonts w:hint="eastAsia" w:ascii="宋体" w:hAnsi="宋体" w:cs="宋体"/>
          <w:highlight w:val="none"/>
        </w:rPr>
        <w:fldChar w:fldCharType="separate"/>
      </w:r>
      <w:r>
        <w:rPr>
          <w:rFonts w:hint="eastAsia" w:ascii="宋体" w:hAnsi="宋体" w:cs="宋体"/>
          <w:bCs/>
          <w:highlight w:val="none"/>
        </w:rPr>
        <w:t>一、投标邀请函</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_Toc26992 \h </w:instrText>
      </w:r>
      <w:r>
        <w:rPr>
          <w:rFonts w:hint="eastAsia" w:ascii="宋体" w:hAnsi="宋体" w:cs="宋体"/>
          <w:highlight w:val="none"/>
        </w:rPr>
        <w:fldChar w:fldCharType="separate"/>
      </w:r>
      <w:r>
        <w:rPr>
          <w:rFonts w:hint="eastAsia" w:ascii="宋体" w:hAnsi="宋体" w:cs="宋体"/>
          <w:highlight w:val="none"/>
        </w:rPr>
        <w:t>6</w:t>
      </w:r>
      <w:r>
        <w:rPr>
          <w:rFonts w:hint="eastAsia" w:ascii="宋体" w:hAnsi="宋体" w:cs="宋体"/>
          <w:highlight w:val="none"/>
        </w:rPr>
        <w:fldChar w:fldCharType="end"/>
      </w:r>
      <w:r>
        <w:rPr>
          <w:rFonts w:hint="eastAsia" w:ascii="宋体" w:hAnsi="宋体" w:cs="宋体"/>
          <w:highlight w:val="none"/>
        </w:rPr>
        <w:fldChar w:fldCharType="end"/>
      </w:r>
    </w:p>
    <w:p w14:paraId="63BC0C6F">
      <w:pPr>
        <w:pStyle w:val="40"/>
        <w:tabs>
          <w:tab w:val="right" w:leader="dot" w:pos="9026"/>
        </w:tabs>
        <w:spacing w:line="360" w:lineRule="auto"/>
        <w:rPr>
          <w:rFonts w:hint="eastAsia" w:ascii="宋体" w:hAnsi="宋体" w:cs="宋体"/>
          <w:sz w:val="22"/>
          <w:szCs w:val="22"/>
          <w:highlight w:val="none"/>
        </w:rPr>
      </w:pPr>
      <w:r>
        <w:rPr>
          <w:rFonts w:hint="eastAsia" w:ascii="宋体" w:hAnsi="宋体" w:cs="宋体"/>
          <w:sz w:val="22"/>
          <w:szCs w:val="22"/>
          <w:highlight w:val="none"/>
        </w:rPr>
        <w:fldChar w:fldCharType="begin"/>
      </w:r>
      <w:r>
        <w:rPr>
          <w:rFonts w:hint="eastAsia" w:ascii="宋体" w:hAnsi="宋体" w:cs="宋体"/>
          <w:sz w:val="22"/>
          <w:szCs w:val="22"/>
          <w:highlight w:val="none"/>
        </w:rPr>
        <w:instrText xml:space="preserve"> HYPERLINK \l _Toc27625 </w:instrText>
      </w:r>
      <w:r>
        <w:rPr>
          <w:rFonts w:hint="eastAsia" w:ascii="宋体" w:hAnsi="宋体" w:cs="宋体"/>
          <w:sz w:val="22"/>
          <w:szCs w:val="22"/>
          <w:highlight w:val="none"/>
        </w:rPr>
        <w:fldChar w:fldCharType="separate"/>
      </w:r>
      <w:r>
        <w:rPr>
          <w:rFonts w:hint="eastAsia" w:ascii="宋体" w:hAnsi="宋体" w:cs="宋体"/>
          <w:sz w:val="22"/>
          <w:szCs w:val="22"/>
          <w:highlight w:val="none"/>
        </w:rPr>
        <w:t>第二章 投标人须知</w:t>
      </w:r>
      <w:r>
        <w:rPr>
          <w:rFonts w:hint="eastAsia" w:ascii="宋体" w:hAnsi="宋体" w:cs="宋体"/>
          <w:sz w:val="22"/>
          <w:szCs w:val="22"/>
          <w:highlight w:val="none"/>
        </w:rPr>
        <w:tab/>
      </w:r>
      <w:r>
        <w:rPr>
          <w:rFonts w:hint="eastAsia" w:ascii="宋体" w:hAnsi="宋体" w:cs="宋体"/>
          <w:sz w:val="22"/>
          <w:szCs w:val="22"/>
          <w:highlight w:val="none"/>
        </w:rPr>
        <w:fldChar w:fldCharType="begin"/>
      </w:r>
      <w:r>
        <w:rPr>
          <w:rFonts w:hint="eastAsia" w:ascii="宋体" w:hAnsi="宋体" w:cs="宋体"/>
          <w:sz w:val="22"/>
          <w:szCs w:val="22"/>
          <w:highlight w:val="none"/>
        </w:rPr>
        <w:instrText xml:space="preserve"> PAGEREF _Toc27625 \h </w:instrText>
      </w:r>
      <w:r>
        <w:rPr>
          <w:rFonts w:hint="eastAsia" w:ascii="宋体" w:hAnsi="宋体" w:cs="宋体"/>
          <w:sz w:val="22"/>
          <w:szCs w:val="22"/>
          <w:highlight w:val="none"/>
        </w:rPr>
        <w:fldChar w:fldCharType="separate"/>
      </w:r>
      <w:r>
        <w:rPr>
          <w:rFonts w:hint="eastAsia" w:ascii="宋体" w:hAnsi="宋体" w:cs="宋体"/>
          <w:sz w:val="22"/>
          <w:szCs w:val="22"/>
          <w:highlight w:val="none"/>
        </w:rPr>
        <w:t>9</w:t>
      </w:r>
      <w:r>
        <w:rPr>
          <w:rFonts w:hint="eastAsia" w:ascii="宋体" w:hAnsi="宋体" w:cs="宋体"/>
          <w:sz w:val="22"/>
          <w:szCs w:val="22"/>
          <w:highlight w:val="none"/>
        </w:rPr>
        <w:fldChar w:fldCharType="end"/>
      </w:r>
      <w:r>
        <w:rPr>
          <w:rFonts w:hint="eastAsia" w:ascii="宋体" w:hAnsi="宋体" w:cs="宋体"/>
          <w:sz w:val="22"/>
          <w:szCs w:val="22"/>
          <w:highlight w:val="none"/>
        </w:rPr>
        <w:fldChar w:fldCharType="end"/>
      </w:r>
    </w:p>
    <w:p w14:paraId="1A7B66B4">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_Toc15650 </w:instrText>
      </w:r>
      <w:r>
        <w:rPr>
          <w:rFonts w:hint="eastAsia" w:ascii="宋体" w:hAnsi="宋体" w:cs="宋体"/>
          <w:highlight w:val="none"/>
        </w:rPr>
        <w:fldChar w:fldCharType="separate"/>
      </w:r>
      <w:r>
        <w:rPr>
          <w:rFonts w:hint="eastAsia" w:ascii="宋体" w:hAnsi="宋体" w:cs="宋体"/>
          <w:bCs/>
          <w:kern w:val="44"/>
          <w:highlight w:val="none"/>
          <w:lang w:val="zh-CN"/>
        </w:rPr>
        <w:t>一、投标人须知前附表</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_Toc15650 \h </w:instrText>
      </w:r>
      <w:r>
        <w:rPr>
          <w:rFonts w:hint="eastAsia" w:ascii="宋体" w:hAnsi="宋体" w:cs="宋体"/>
          <w:highlight w:val="none"/>
        </w:rPr>
        <w:fldChar w:fldCharType="separate"/>
      </w:r>
      <w:r>
        <w:rPr>
          <w:rFonts w:hint="eastAsia" w:ascii="宋体" w:hAnsi="宋体" w:cs="宋体"/>
          <w:highlight w:val="none"/>
        </w:rPr>
        <w:t>10</w:t>
      </w:r>
      <w:r>
        <w:rPr>
          <w:rFonts w:hint="eastAsia" w:ascii="宋体" w:hAnsi="宋体" w:cs="宋体"/>
          <w:highlight w:val="none"/>
        </w:rPr>
        <w:fldChar w:fldCharType="end"/>
      </w:r>
      <w:r>
        <w:rPr>
          <w:rFonts w:hint="eastAsia" w:ascii="宋体" w:hAnsi="宋体" w:cs="宋体"/>
          <w:highlight w:val="none"/>
        </w:rPr>
        <w:fldChar w:fldCharType="end"/>
      </w:r>
    </w:p>
    <w:p w14:paraId="66624107">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_Toc16319 </w:instrText>
      </w:r>
      <w:r>
        <w:rPr>
          <w:rFonts w:hint="eastAsia" w:ascii="宋体" w:hAnsi="宋体" w:cs="宋体"/>
          <w:highlight w:val="none"/>
        </w:rPr>
        <w:fldChar w:fldCharType="separate"/>
      </w:r>
      <w:r>
        <w:rPr>
          <w:rFonts w:hint="eastAsia" w:ascii="宋体" w:hAnsi="宋体" w:cs="宋体"/>
          <w:bCs/>
          <w:kern w:val="44"/>
          <w:highlight w:val="none"/>
          <w:lang w:val="zh-CN"/>
        </w:rPr>
        <w:t>二、投标人须知</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_Toc16319 \h </w:instrText>
      </w:r>
      <w:r>
        <w:rPr>
          <w:rFonts w:hint="eastAsia" w:ascii="宋体" w:hAnsi="宋体" w:cs="宋体"/>
          <w:highlight w:val="none"/>
        </w:rPr>
        <w:fldChar w:fldCharType="separate"/>
      </w:r>
      <w:r>
        <w:rPr>
          <w:rFonts w:hint="eastAsia" w:ascii="宋体" w:hAnsi="宋体" w:cs="宋体"/>
          <w:highlight w:val="none"/>
        </w:rPr>
        <w:t>12</w:t>
      </w:r>
      <w:r>
        <w:rPr>
          <w:rFonts w:hint="eastAsia" w:ascii="宋体" w:hAnsi="宋体" w:cs="宋体"/>
          <w:highlight w:val="none"/>
        </w:rPr>
        <w:fldChar w:fldCharType="end"/>
      </w:r>
      <w:r>
        <w:rPr>
          <w:rFonts w:hint="eastAsia" w:ascii="宋体" w:hAnsi="宋体" w:cs="宋体"/>
          <w:highlight w:val="none"/>
        </w:rPr>
        <w:fldChar w:fldCharType="end"/>
      </w:r>
    </w:p>
    <w:p w14:paraId="11953769">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_Toc5245 </w:instrText>
      </w:r>
      <w:r>
        <w:rPr>
          <w:rFonts w:hint="eastAsia" w:ascii="宋体" w:hAnsi="宋体" w:cs="宋体"/>
          <w:highlight w:val="none"/>
        </w:rPr>
        <w:fldChar w:fldCharType="separate"/>
      </w:r>
      <w:r>
        <w:rPr>
          <w:rFonts w:hint="eastAsia" w:ascii="宋体" w:hAnsi="宋体" w:cs="宋体"/>
          <w:highlight w:val="none"/>
          <w:lang w:val="zh-CN"/>
        </w:rPr>
        <w:t>（一）总则</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_Toc5245 \h </w:instrText>
      </w:r>
      <w:r>
        <w:rPr>
          <w:rFonts w:hint="eastAsia" w:ascii="宋体" w:hAnsi="宋体" w:cs="宋体"/>
          <w:highlight w:val="none"/>
        </w:rPr>
        <w:fldChar w:fldCharType="separate"/>
      </w:r>
      <w:r>
        <w:rPr>
          <w:rFonts w:hint="eastAsia" w:ascii="宋体" w:hAnsi="宋体" w:cs="宋体"/>
          <w:highlight w:val="none"/>
        </w:rPr>
        <w:t>12</w:t>
      </w:r>
      <w:r>
        <w:rPr>
          <w:rFonts w:hint="eastAsia" w:ascii="宋体" w:hAnsi="宋体" w:cs="宋体"/>
          <w:highlight w:val="none"/>
        </w:rPr>
        <w:fldChar w:fldCharType="end"/>
      </w:r>
      <w:r>
        <w:rPr>
          <w:rFonts w:hint="eastAsia" w:ascii="宋体" w:hAnsi="宋体" w:cs="宋体"/>
          <w:highlight w:val="none"/>
        </w:rPr>
        <w:fldChar w:fldCharType="end"/>
      </w:r>
    </w:p>
    <w:p w14:paraId="33AB391D">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_Toc565 </w:instrText>
      </w:r>
      <w:r>
        <w:rPr>
          <w:rFonts w:hint="eastAsia" w:ascii="宋体" w:hAnsi="宋体" w:cs="宋体"/>
          <w:highlight w:val="none"/>
        </w:rPr>
        <w:fldChar w:fldCharType="separate"/>
      </w:r>
      <w:r>
        <w:rPr>
          <w:rFonts w:hint="eastAsia" w:ascii="宋体" w:hAnsi="宋体" w:cs="宋体"/>
          <w:highlight w:val="none"/>
        </w:rPr>
        <w:t>1. 招标范围及资金来源</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_Toc565 \h </w:instrText>
      </w:r>
      <w:r>
        <w:rPr>
          <w:rFonts w:hint="eastAsia" w:ascii="宋体" w:hAnsi="宋体" w:cs="宋体"/>
          <w:highlight w:val="none"/>
        </w:rPr>
        <w:fldChar w:fldCharType="separate"/>
      </w:r>
      <w:r>
        <w:rPr>
          <w:rFonts w:hint="eastAsia" w:ascii="宋体" w:hAnsi="宋体" w:cs="宋体"/>
          <w:highlight w:val="none"/>
        </w:rPr>
        <w:t>12</w:t>
      </w:r>
      <w:r>
        <w:rPr>
          <w:rFonts w:hint="eastAsia" w:ascii="宋体" w:hAnsi="宋体" w:cs="宋体"/>
          <w:highlight w:val="none"/>
        </w:rPr>
        <w:fldChar w:fldCharType="end"/>
      </w:r>
      <w:r>
        <w:rPr>
          <w:rFonts w:hint="eastAsia" w:ascii="宋体" w:hAnsi="宋体" w:cs="宋体"/>
          <w:highlight w:val="none"/>
        </w:rPr>
        <w:fldChar w:fldCharType="end"/>
      </w:r>
    </w:p>
    <w:p w14:paraId="6707FC79">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_Toc12327 </w:instrText>
      </w:r>
      <w:r>
        <w:rPr>
          <w:rFonts w:hint="eastAsia" w:ascii="宋体" w:hAnsi="宋体" w:cs="宋体"/>
          <w:highlight w:val="none"/>
        </w:rPr>
        <w:fldChar w:fldCharType="separate"/>
      </w:r>
      <w:r>
        <w:rPr>
          <w:rFonts w:hint="eastAsia" w:ascii="宋体" w:hAnsi="宋体" w:cs="宋体"/>
          <w:highlight w:val="none"/>
        </w:rPr>
        <w:t>2. 定义</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_Toc12327 \h </w:instrText>
      </w:r>
      <w:r>
        <w:rPr>
          <w:rFonts w:hint="eastAsia" w:ascii="宋体" w:hAnsi="宋体" w:cs="宋体"/>
          <w:highlight w:val="none"/>
        </w:rPr>
        <w:fldChar w:fldCharType="separate"/>
      </w:r>
      <w:r>
        <w:rPr>
          <w:rFonts w:hint="eastAsia" w:ascii="宋体" w:hAnsi="宋体" w:cs="宋体"/>
          <w:highlight w:val="none"/>
        </w:rPr>
        <w:t>12</w:t>
      </w:r>
      <w:r>
        <w:rPr>
          <w:rFonts w:hint="eastAsia" w:ascii="宋体" w:hAnsi="宋体" w:cs="宋体"/>
          <w:highlight w:val="none"/>
        </w:rPr>
        <w:fldChar w:fldCharType="end"/>
      </w:r>
      <w:r>
        <w:rPr>
          <w:rFonts w:hint="eastAsia" w:ascii="宋体" w:hAnsi="宋体" w:cs="宋体"/>
          <w:highlight w:val="none"/>
        </w:rPr>
        <w:fldChar w:fldCharType="end"/>
      </w:r>
    </w:p>
    <w:p w14:paraId="1C1EB2B8">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_Toc20531 </w:instrText>
      </w:r>
      <w:r>
        <w:rPr>
          <w:rFonts w:hint="eastAsia" w:ascii="宋体" w:hAnsi="宋体" w:cs="宋体"/>
          <w:highlight w:val="none"/>
        </w:rPr>
        <w:fldChar w:fldCharType="separate"/>
      </w:r>
      <w:r>
        <w:rPr>
          <w:rFonts w:hint="eastAsia" w:ascii="宋体" w:hAnsi="宋体" w:cs="宋体"/>
          <w:highlight w:val="none"/>
        </w:rPr>
        <w:t>3. 合格的投标人</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_Toc20531 \h </w:instrText>
      </w:r>
      <w:r>
        <w:rPr>
          <w:rFonts w:hint="eastAsia" w:ascii="宋体" w:hAnsi="宋体" w:cs="宋体"/>
          <w:highlight w:val="none"/>
        </w:rPr>
        <w:fldChar w:fldCharType="separate"/>
      </w:r>
      <w:r>
        <w:rPr>
          <w:rFonts w:hint="eastAsia" w:ascii="宋体" w:hAnsi="宋体" w:cs="宋体"/>
          <w:highlight w:val="none"/>
        </w:rPr>
        <w:t>13</w:t>
      </w:r>
      <w:r>
        <w:rPr>
          <w:rFonts w:hint="eastAsia" w:ascii="宋体" w:hAnsi="宋体" w:cs="宋体"/>
          <w:highlight w:val="none"/>
        </w:rPr>
        <w:fldChar w:fldCharType="end"/>
      </w:r>
      <w:r>
        <w:rPr>
          <w:rFonts w:hint="eastAsia" w:ascii="宋体" w:hAnsi="宋体" w:cs="宋体"/>
          <w:highlight w:val="none"/>
        </w:rPr>
        <w:fldChar w:fldCharType="end"/>
      </w:r>
    </w:p>
    <w:p w14:paraId="4F5B4CC9">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_Toc1241 </w:instrText>
      </w:r>
      <w:r>
        <w:rPr>
          <w:rFonts w:hint="eastAsia" w:ascii="宋体" w:hAnsi="宋体" w:cs="宋体"/>
          <w:highlight w:val="none"/>
        </w:rPr>
        <w:fldChar w:fldCharType="separate"/>
      </w:r>
      <w:r>
        <w:rPr>
          <w:rFonts w:hint="eastAsia" w:ascii="宋体" w:hAnsi="宋体" w:cs="宋体"/>
          <w:highlight w:val="none"/>
        </w:rPr>
        <w:t>4. 合格的货物和服务及验收</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_Toc1241 \h </w:instrText>
      </w:r>
      <w:r>
        <w:rPr>
          <w:rFonts w:hint="eastAsia" w:ascii="宋体" w:hAnsi="宋体" w:cs="宋体"/>
          <w:highlight w:val="none"/>
        </w:rPr>
        <w:fldChar w:fldCharType="separate"/>
      </w:r>
      <w:r>
        <w:rPr>
          <w:rFonts w:hint="eastAsia" w:ascii="宋体" w:hAnsi="宋体" w:cs="宋体"/>
          <w:highlight w:val="none"/>
        </w:rPr>
        <w:t>13</w:t>
      </w:r>
      <w:r>
        <w:rPr>
          <w:rFonts w:hint="eastAsia" w:ascii="宋体" w:hAnsi="宋体" w:cs="宋体"/>
          <w:highlight w:val="none"/>
        </w:rPr>
        <w:fldChar w:fldCharType="end"/>
      </w:r>
      <w:r>
        <w:rPr>
          <w:rFonts w:hint="eastAsia" w:ascii="宋体" w:hAnsi="宋体" w:cs="宋体"/>
          <w:highlight w:val="none"/>
        </w:rPr>
        <w:fldChar w:fldCharType="end"/>
      </w:r>
    </w:p>
    <w:p w14:paraId="0BB14822">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_Toc12598 </w:instrText>
      </w:r>
      <w:r>
        <w:rPr>
          <w:rFonts w:hint="eastAsia" w:ascii="宋体" w:hAnsi="宋体" w:cs="宋体"/>
          <w:highlight w:val="none"/>
        </w:rPr>
        <w:fldChar w:fldCharType="separate"/>
      </w:r>
      <w:r>
        <w:rPr>
          <w:rFonts w:hint="eastAsia" w:ascii="宋体" w:hAnsi="宋体" w:cs="宋体"/>
          <w:highlight w:val="none"/>
        </w:rPr>
        <w:t>5. 投标费用</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_Toc12598 \h </w:instrText>
      </w:r>
      <w:r>
        <w:rPr>
          <w:rFonts w:hint="eastAsia" w:ascii="宋体" w:hAnsi="宋体" w:cs="宋体"/>
          <w:highlight w:val="none"/>
        </w:rPr>
        <w:fldChar w:fldCharType="separate"/>
      </w:r>
      <w:r>
        <w:rPr>
          <w:rFonts w:hint="eastAsia" w:ascii="宋体" w:hAnsi="宋体" w:cs="宋体"/>
          <w:highlight w:val="none"/>
        </w:rPr>
        <w:t>13</w:t>
      </w:r>
      <w:r>
        <w:rPr>
          <w:rFonts w:hint="eastAsia" w:ascii="宋体" w:hAnsi="宋体" w:cs="宋体"/>
          <w:highlight w:val="none"/>
        </w:rPr>
        <w:fldChar w:fldCharType="end"/>
      </w:r>
      <w:r>
        <w:rPr>
          <w:rFonts w:hint="eastAsia" w:ascii="宋体" w:hAnsi="宋体" w:cs="宋体"/>
          <w:highlight w:val="none"/>
        </w:rPr>
        <w:fldChar w:fldCharType="end"/>
      </w:r>
    </w:p>
    <w:p w14:paraId="6781353C">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_Toc29469 </w:instrText>
      </w:r>
      <w:r>
        <w:rPr>
          <w:rFonts w:hint="eastAsia" w:ascii="宋体" w:hAnsi="宋体" w:cs="宋体"/>
          <w:highlight w:val="none"/>
        </w:rPr>
        <w:fldChar w:fldCharType="separate"/>
      </w:r>
      <w:r>
        <w:rPr>
          <w:rFonts w:hint="eastAsia" w:ascii="宋体" w:hAnsi="宋体" w:cs="宋体"/>
          <w:highlight w:val="none"/>
        </w:rPr>
        <w:t>6. 踏勘现场</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_Toc29469 \h </w:instrText>
      </w:r>
      <w:r>
        <w:rPr>
          <w:rFonts w:hint="eastAsia" w:ascii="宋体" w:hAnsi="宋体" w:cs="宋体"/>
          <w:highlight w:val="none"/>
        </w:rPr>
        <w:fldChar w:fldCharType="separate"/>
      </w:r>
      <w:r>
        <w:rPr>
          <w:rFonts w:hint="eastAsia" w:ascii="宋体" w:hAnsi="宋体" w:cs="宋体"/>
          <w:highlight w:val="none"/>
        </w:rPr>
        <w:t>13</w:t>
      </w:r>
      <w:r>
        <w:rPr>
          <w:rFonts w:hint="eastAsia" w:ascii="宋体" w:hAnsi="宋体" w:cs="宋体"/>
          <w:highlight w:val="none"/>
        </w:rPr>
        <w:fldChar w:fldCharType="end"/>
      </w:r>
      <w:r>
        <w:rPr>
          <w:rFonts w:hint="eastAsia" w:ascii="宋体" w:hAnsi="宋体" w:cs="宋体"/>
          <w:highlight w:val="none"/>
        </w:rPr>
        <w:fldChar w:fldCharType="end"/>
      </w:r>
    </w:p>
    <w:p w14:paraId="17D4C46A">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_Toc9889 </w:instrText>
      </w:r>
      <w:r>
        <w:rPr>
          <w:rFonts w:hint="eastAsia" w:ascii="宋体" w:hAnsi="宋体" w:cs="宋体"/>
          <w:highlight w:val="none"/>
        </w:rPr>
        <w:fldChar w:fldCharType="separate"/>
      </w:r>
      <w:r>
        <w:rPr>
          <w:rFonts w:hint="eastAsia" w:ascii="宋体" w:hAnsi="宋体" w:cs="宋体"/>
          <w:highlight w:val="none"/>
          <w:lang w:val="zh-CN"/>
        </w:rPr>
        <w:t>（二）招标文件</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_Toc9889 \h </w:instrText>
      </w:r>
      <w:r>
        <w:rPr>
          <w:rFonts w:hint="eastAsia" w:ascii="宋体" w:hAnsi="宋体" w:cs="宋体"/>
          <w:highlight w:val="none"/>
        </w:rPr>
        <w:fldChar w:fldCharType="separate"/>
      </w:r>
      <w:r>
        <w:rPr>
          <w:rFonts w:hint="eastAsia" w:ascii="宋体" w:hAnsi="宋体" w:cs="宋体"/>
          <w:highlight w:val="none"/>
        </w:rPr>
        <w:t>14</w:t>
      </w:r>
      <w:r>
        <w:rPr>
          <w:rFonts w:hint="eastAsia" w:ascii="宋体" w:hAnsi="宋体" w:cs="宋体"/>
          <w:highlight w:val="none"/>
        </w:rPr>
        <w:fldChar w:fldCharType="end"/>
      </w:r>
      <w:r>
        <w:rPr>
          <w:rFonts w:hint="eastAsia" w:ascii="宋体" w:hAnsi="宋体" w:cs="宋体"/>
          <w:highlight w:val="none"/>
        </w:rPr>
        <w:fldChar w:fldCharType="end"/>
      </w:r>
    </w:p>
    <w:p w14:paraId="39EBCB82">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_Toc30177 </w:instrText>
      </w:r>
      <w:r>
        <w:rPr>
          <w:rFonts w:hint="eastAsia" w:ascii="宋体" w:hAnsi="宋体" w:cs="宋体"/>
          <w:highlight w:val="none"/>
        </w:rPr>
        <w:fldChar w:fldCharType="separate"/>
      </w:r>
      <w:r>
        <w:rPr>
          <w:rFonts w:hint="eastAsia" w:ascii="宋体" w:hAnsi="宋体" w:cs="宋体"/>
          <w:highlight w:val="none"/>
        </w:rPr>
        <w:t>7. 招标文件的组成</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_Toc30177 \h </w:instrText>
      </w:r>
      <w:r>
        <w:rPr>
          <w:rFonts w:hint="eastAsia" w:ascii="宋体" w:hAnsi="宋体" w:cs="宋体"/>
          <w:highlight w:val="none"/>
        </w:rPr>
        <w:fldChar w:fldCharType="separate"/>
      </w:r>
      <w:r>
        <w:rPr>
          <w:rFonts w:hint="eastAsia" w:ascii="宋体" w:hAnsi="宋体" w:cs="宋体"/>
          <w:highlight w:val="none"/>
        </w:rPr>
        <w:t>14</w:t>
      </w:r>
      <w:r>
        <w:rPr>
          <w:rFonts w:hint="eastAsia" w:ascii="宋体" w:hAnsi="宋体" w:cs="宋体"/>
          <w:highlight w:val="none"/>
        </w:rPr>
        <w:fldChar w:fldCharType="end"/>
      </w:r>
      <w:r>
        <w:rPr>
          <w:rFonts w:hint="eastAsia" w:ascii="宋体" w:hAnsi="宋体" w:cs="宋体"/>
          <w:highlight w:val="none"/>
        </w:rPr>
        <w:fldChar w:fldCharType="end"/>
      </w:r>
    </w:p>
    <w:p w14:paraId="4F414610">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_Toc2666 </w:instrText>
      </w:r>
      <w:r>
        <w:rPr>
          <w:rFonts w:hint="eastAsia" w:ascii="宋体" w:hAnsi="宋体" w:cs="宋体"/>
          <w:highlight w:val="none"/>
        </w:rPr>
        <w:fldChar w:fldCharType="separate"/>
      </w:r>
      <w:r>
        <w:rPr>
          <w:rFonts w:hint="eastAsia" w:ascii="宋体" w:hAnsi="宋体" w:cs="宋体"/>
          <w:highlight w:val="none"/>
        </w:rPr>
        <w:t>8. 招标文件的异议</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_Toc2666 \h </w:instrText>
      </w:r>
      <w:r>
        <w:rPr>
          <w:rFonts w:hint="eastAsia" w:ascii="宋体" w:hAnsi="宋体" w:cs="宋体"/>
          <w:highlight w:val="none"/>
        </w:rPr>
        <w:fldChar w:fldCharType="separate"/>
      </w:r>
      <w:r>
        <w:rPr>
          <w:rFonts w:hint="eastAsia" w:ascii="宋体" w:hAnsi="宋体" w:cs="宋体"/>
          <w:highlight w:val="none"/>
        </w:rPr>
        <w:t>14</w:t>
      </w:r>
      <w:r>
        <w:rPr>
          <w:rFonts w:hint="eastAsia" w:ascii="宋体" w:hAnsi="宋体" w:cs="宋体"/>
          <w:highlight w:val="none"/>
        </w:rPr>
        <w:fldChar w:fldCharType="end"/>
      </w:r>
      <w:r>
        <w:rPr>
          <w:rFonts w:hint="eastAsia" w:ascii="宋体" w:hAnsi="宋体" w:cs="宋体"/>
          <w:highlight w:val="none"/>
        </w:rPr>
        <w:fldChar w:fldCharType="end"/>
      </w:r>
    </w:p>
    <w:p w14:paraId="47809DE5">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_Toc18141 </w:instrText>
      </w:r>
      <w:r>
        <w:rPr>
          <w:rFonts w:hint="eastAsia" w:ascii="宋体" w:hAnsi="宋体" w:cs="宋体"/>
          <w:highlight w:val="none"/>
        </w:rPr>
        <w:fldChar w:fldCharType="separate"/>
      </w:r>
      <w:r>
        <w:rPr>
          <w:rFonts w:hint="eastAsia" w:ascii="宋体" w:hAnsi="宋体" w:cs="宋体"/>
          <w:highlight w:val="none"/>
        </w:rPr>
        <w:t>9. 招标文件的澄清及修改</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_Toc18141 \h </w:instrText>
      </w:r>
      <w:r>
        <w:rPr>
          <w:rFonts w:hint="eastAsia" w:ascii="宋体" w:hAnsi="宋体" w:cs="宋体"/>
          <w:highlight w:val="none"/>
        </w:rPr>
        <w:fldChar w:fldCharType="separate"/>
      </w:r>
      <w:r>
        <w:rPr>
          <w:rFonts w:hint="eastAsia" w:ascii="宋体" w:hAnsi="宋体" w:cs="宋体"/>
          <w:highlight w:val="none"/>
        </w:rPr>
        <w:t>14</w:t>
      </w:r>
      <w:r>
        <w:rPr>
          <w:rFonts w:hint="eastAsia" w:ascii="宋体" w:hAnsi="宋体" w:cs="宋体"/>
          <w:highlight w:val="none"/>
        </w:rPr>
        <w:fldChar w:fldCharType="end"/>
      </w:r>
      <w:r>
        <w:rPr>
          <w:rFonts w:hint="eastAsia" w:ascii="宋体" w:hAnsi="宋体" w:cs="宋体"/>
          <w:highlight w:val="none"/>
        </w:rPr>
        <w:fldChar w:fldCharType="end"/>
      </w:r>
    </w:p>
    <w:p w14:paraId="2946CC70">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_Toc24718 </w:instrText>
      </w:r>
      <w:r>
        <w:rPr>
          <w:rFonts w:hint="eastAsia" w:ascii="宋体" w:hAnsi="宋体" w:cs="宋体"/>
          <w:highlight w:val="none"/>
        </w:rPr>
        <w:fldChar w:fldCharType="separate"/>
      </w:r>
      <w:r>
        <w:rPr>
          <w:rFonts w:hint="eastAsia" w:ascii="宋体" w:hAnsi="宋体" w:cs="宋体"/>
          <w:highlight w:val="none"/>
          <w:lang w:val="zh-CN"/>
        </w:rPr>
        <w:t>（三）投标文件编制</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_Toc24718 \h </w:instrText>
      </w:r>
      <w:r>
        <w:rPr>
          <w:rFonts w:hint="eastAsia" w:ascii="宋体" w:hAnsi="宋体" w:cs="宋体"/>
          <w:highlight w:val="none"/>
        </w:rPr>
        <w:fldChar w:fldCharType="separate"/>
      </w:r>
      <w:r>
        <w:rPr>
          <w:rFonts w:hint="eastAsia" w:ascii="宋体" w:hAnsi="宋体" w:cs="宋体"/>
          <w:highlight w:val="none"/>
        </w:rPr>
        <w:t>15</w:t>
      </w:r>
      <w:r>
        <w:rPr>
          <w:rFonts w:hint="eastAsia" w:ascii="宋体" w:hAnsi="宋体" w:cs="宋体"/>
          <w:highlight w:val="none"/>
        </w:rPr>
        <w:fldChar w:fldCharType="end"/>
      </w:r>
      <w:r>
        <w:rPr>
          <w:rFonts w:hint="eastAsia" w:ascii="宋体" w:hAnsi="宋体" w:cs="宋体"/>
          <w:highlight w:val="none"/>
        </w:rPr>
        <w:fldChar w:fldCharType="end"/>
      </w:r>
    </w:p>
    <w:p w14:paraId="7FB2CD32">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_Toc11988 </w:instrText>
      </w:r>
      <w:r>
        <w:rPr>
          <w:rFonts w:hint="eastAsia" w:ascii="宋体" w:hAnsi="宋体" w:cs="宋体"/>
          <w:highlight w:val="none"/>
        </w:rPr>
        <w:fldChar w:fldCharType="separate"/>
      </w:r>
      <w:r>
        <w:rPr>
          <w:rFonts w:hint="eastAsia" w:ascii="宋体" w:hAnsi="宋体" w:cs="宋体"/>
          <w:highlight w:val="none"/>
        </w:rPr>
        <w:t>10. 投标文件的语言及度量衡单位</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_Toc11988 \h </w:instrText>
      </w:r>
      <w:r>
        <w:rPr>
          <w:rFonts w:hint="eastAsia" w:ascii="宋体" w:hAnsi="宋体" w:cs="宋体"/>
          <w:highlight w:val="none"/>
        </w:rPr>
        <w:fldChar w:fldCharType="separate"/>
      </w:r>
      <w:r>
        <w:rPr>
          <w:rFonts w:hint="eastAsia" w:ascii="宋体" w:hAnsi="宋体" w:cs="宋体"/>
          <w:highlight w:val="none"/>
        </w:rPr>
        <w:t>15</w:t>
      </w:r>
      <w:r>
        <w:rPr>
          <w:rFonts w:hint="eastAsia" w:ascii="宋体" w:hAnsi="宋体" w:cs="宋体"/>
          <w:highlight w:val="none"/>
        </w:rPr>
        <w:fldChar w:fldCharType="end"/>
      </w:r>
      <w:r>
        <w:rPr>
          <w:rFonts w:hint="eastAsia" w:ascii="宋体" w:hAnsi="宋体" w:cs="宋体"/>
          <w:highlight w:val="none"/>
        </w:rPr>
        <w:fldChar w:fldCharType="end"/>
      </w:r>
    </w:p>
    <w:p w14:paraId="6052C5B4">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_Toc6308 </w:instrText>
      </w:r>
      <w:r>
        <w:rPr>
          <w:rFonts w:hint="eastAsia" w:ascii="宋体" w:hAnsi="宋体" w:cs="宋体"/>
          <w:highlight w:val="none"/>
        </w:rPr>
        <w:fldChar w:fldCharType="separate"/>
      </w:r>
      <w:r>
        <w:rPr>
          <w:rFonts w:hint="eastAsia" w:ascii="宋体" w:hAnsi="宋体" w:cs="宋体"/>
          <w:highlight w:val="none"/>
        </w:rPr>
        <w:t>11. 投标文件构成</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_Toc6308 \h </w:instrText>
      </w:r>
      <w:r>
        <w:rPr>
          <w:rFonts w:hint="eastAsia" w:ascii="宋体" w:hAnsi="宋体" w:cs="宋体"/>
          <w:highlight w:val="none"/>
        </w:rPr>
        <w:fldChar w:fldCharType="separate"/>
      </w:r>
      <w:r>
        <w:rPr>
          <w:rFonts w:hint="eastAsia" w:ascii="宋体" w:hAnsi="宋体" w:cs="宋体"/>
          <w:highlight w:val="none"/>
        </w:rPr>
        <w:t>15</w:t>
      </w:r>
      <w:r>
        <w:rPr>
          <w:rFonts w:hint="eastAsia" w:ascii="宋体" w:hAnsi="宋体" w:cs="宋体"/>
          <w:highlight w:val="none"/>
        </w:rPr>
        <w:fldChar w:fldCharType="end"/>
      </w:r>
      <w:r>
        <w:rPr>
          <w:rFonts w:hint="eastAsia" w:ascii="宋体" w:hAnsi="宋体" w:cs="宋体"/>
          <w:highlight w:val="none"/>
        </w:rPr>
        <w:fldChar w:fldCharType="end"/>
      </w:r>
    </w:p>
    <w:p w14:paraId="4D6B5F5D">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_Toc10556 </w:instrText>
      </w:r>
      <w:r>
        <w:rPr>
          <w:rFonts w:hint="eastAsia" w:ascii="宋体" w:hAnsi="宋体" w:cs="宋体"/>
          <w:highlight w:val="none"/>
        </w:rPr>
        <w:fldChar w:fldCharType="separate"/>
      </w:r>
      <w:r>
        <w:rPr>
          <w:rFonts w:hint="eastAsia" w:ascii="宋体" w:hAnsi="宋体" w:cs="宋体"/>
          <w:highlight w:val="none"/>
        </w:rPr>
        <w:t>12. 投标文件格式</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_Toc10556 \h </w:instrText>
      </w:r>
      <w:r>
        <w:rPr>
          <w:rFonts w:hint="eastAsia" w:ascii="宋体" w:hAnsi="宋体" w:cs="宋体"/>
          <w:highlight w:val="none"/>
        </w:rPr>
        <w:fldChar w:fldCharType="separate"/>
      </w:r>
      <w:r>
        <w:rPr>
          <w:rFonts w:hint="eastAsia" w:ascii="宋体" w:hAnsi="宋体" w:cs="宋体"/>
          <w:highlight w:val="none"/>
        </w:rPr>
        <w:t>16</w:t>
      </w:r>
      <w:r>
        <w:rPr>
          <w:rFonts w:hint="eastAsia" w:ascii="宋体" w:hAnsi="宋体" w:cs="宋体"/>
          <w:highlight w:val="none"/>
        </w:rPr>
        <w:fldChar w:fldCharType="end"/>
      </w:r>
      <w:r>
        <w:rPr>
          <w:rFonts w:hint="eastAsia" w:ascii="宋体" w:hAnsi="宋体" w:cs="宋体"/>
          <w:highlight w:val="none"/>
        </w:rPr>
        <w:fldChar w:fldCharType="end"/>
      </w:r>
    </w:p>
    <w:p w14:paraId="512DE0AD">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_Toc27017 </w:instrText>
      </w:r>
      <w:r>
        <w:rPr>
          <w:rFonts w:hint="eastAsia" w:ascii="宋体" w:hAnsi="宋体" w:cs="宋体"/>
          <w:highlight w:val="none"/>
        </w:rPr>
        <w:fldChar w:fldCharType="separate"/>
      </w:r>
      <w:r>
        <w:rPr>
          <w:rFonts w:hint="eastAsia" w:ascii="宋体" w:hAnsi="宋体" w:cs="宋体"/>
          <w:highlight w:val="none"/>
        </w:rPr>
        <w:t>13. 投标文件的份数和签署</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_Toc27017 \h </w:instrText>
      </w:r>
      <w:r>
        <w:rPr>
          <w:rFonts w:hint="eastAsia" w:ascii="宋体" w:hAnsi="宋体" w:cs="宋体"/>
          <w:highlight w:val="none"/>
        </w:rPr>
        <w:fldChar w:fldCharType="separate"/>
      </w:r>
      <w:r>
        <w:rPr>
          <w:rFonts w:hint="eastAsia" w:ascii="宋体" w:hAnsi="宋体" w:cs="宋体"/>
          <w:highlight w:val="none"/>
        </w:rPr>
        <w:t>16</w:t>
      </w:r>
      <w:r>
        <w:rPr>
          <w:rFonts w:hint="eastAsia" w:ascii="宋体" w:hAnsi="宋体" w:cs="宋体"/>
          <w:highlight w:val="none"/>
        </w:rPr>
        <w:fldChar w:fldCharType="end"/>
      </w:r>
      <w:r>
        <w:rPr>
          <w:rFonts w:hint="eastAsia" w:ascii="宋体" w:hAnsi="宋体" w:cs="宋体"/>
          <w:highlight w:val="none"/>
        </w:rPr>
        <w:fldChar w:fldCharType="end"/>
      </w:r>
    </w:p>
    <w:p w14:paraId="2B412670">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_Toc32215 </w:instrText>
      </w:r>
      <w:r>
        <w:rPr>
          <w:rFonts w:hint="eastAsia" w:ascii="宋体" w:hAnsi="宋体" w:cs="宋体"/>
          <w:highlight w:val="none"/>
        </w:rPr>
        <w:fldChar w:fldCharType="separate"/>
      </w:r>
      <w:r>
        <w:rPr>
          <w:rFonts w:hint="eastAsia" w:ascii="宋体" w:hAnsi="宋体" w:cs="宋体"/>
          <w:highlight w:val="none"/>
        </w:rPr>
        <w:t>14. 投标报价和货币</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_Toc32215 \h </w:instrText>
      </w:r>
      <w:r>
        <w:rPr>
          <w:rFonts w:hint="eastAsia" w:ascii="宋体" w:hAnsi="宋体" w:cs="宋体"/>
          <w:highlight w:val="none"/>
        </w:rPr>
        <w:fldChar w:fldCharType="separate"/>
      </w:r>
      <w:r>
        <w:rPr>
          <w:rFonts w:hint="eastAsia" w:ascii="宋体" w:hAnsi="宋体" w:cs="宋体"/>
          <w:highlight w:val="none"/>
        </w:rPr>
        <w:t>16</w:t>
      </w:r>
      <w:r>
        <w:rPr>
          <w:rFonts w:hint="eastAsia" w:ascii="宋体" w:hAnsi="宋体" w:cs="宋体"/>
          <w:highlight w:val="none"/>
        </w:rPr>
        <w:fldChar w:fldCharType="end"/>
      </w:r>
      <w:r>
        <w:rPr>
          <w:rFonts w:hint="eastAsia" w:ascii="宋体" w:hAnsi="宋体" w:cs="宋体"/>
          <w:highlight w:val="none"/>
        </w:rPr>
        <w:fldChar w:fldCharType="end"/>
      </w:r>
    </w:p>
    <w:p w14:paraId="31A0010F">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_Toc32513 </w:instrText>
      </w:r>
      <w:r>
        <w:rPr>
          <w:rFonts w:hint="eastAsia" w:ascii="宋体" w:hAnsi="宋体" w:cs="宋体"/>
          <w:highlight w:val="none"/>
        </w:rPr>
        <w:fldChar w:fldCharType="separate"/>
      </w:r>
      <w:r>
        <w:rPr>
          <w:rFonts w:hint="eastAsia" w:ascii="宋体" w:hAnsi="宋体" w:cs="宋体"/>
          <w:highlight w:val="none"/>
        </w:rPr>
        <w:t>15. 证明货物和服务的合格性和符合招标文件规定的文件</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_Toc32513 \h </w:instrText>
      </w:r>
      <w:r>
        <w:rPr>
          <w:rFonts w:hint="eastAsia" w:ascii="宋体" w:hAnsi="宋体" w:cs="宋体"/>
          <w:highlight w:val="none"/>
        </w:rPr>
        <w:fldChar w:fldCharType="separate"/>
      </w:r>
      <w:r>
        <w:rPr>
          <w:rFonts w:hint="eastAsia" w:ascii="宋体" w:hAnsi="宋体" w:cs="宋体"/>
          <w:highlight w:val="none"/>
        </w:rPr>
        <w:t>17</w:t>
      </w:r>
      <w:r>
        <w:rPr>
          <w:rFonts w:hint="eastAsia" w:ascii="宋体" w:hAnsi="宋体" w:cs="宋体"/>
          <w:highlight w:val="none"/>
        </w:rPr>
        <w:fldChar w:fldCharType="end"/>
      </w:r>
      <w:r>
        <w:rPr>
          <w:rFonts w:hint="eastAsia" w:ascii="宋体" w:hAnsi="宋体" w:cs="宋体"/>
          <w:highlight w:val="none"/>
        </w:rPr>
        <w:fldChar w:fldCharType="end"/>
      </w:r>
    </w:p>
    <w:p w14:paraId="543577F7">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_Toc18483 </w:instrText>
      </w:r>
      <w:r>
        <w:rPr>
          <w:rFonts w:hint="eastAsia" w:ascii="宋体" w:hAnsi="宋体" w:cs="宋体"/>
          <w:highlight w:val="none"/>
        </w:rPr>
        <w:fldChar w:fldCharType="separate"/>
      </w:r>
      <w:r>
        <w:rPr>
          <w:rFonts w:hint="eastAsia" w:ascii="宋体" w:hAnsi="宋体" w:cs="宋体"/>
          <w:highlight w:val="none"/>
        </w:rPr>
        <w:t>16. 投标保证金</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_Toc18483 \h </w:instrText>
      </w:r>
      <w:r>
        <w:rPr>
          <w:rFonts w:hint="eastAsia" w:ascii="宋体" w:hAnsi="宋体" w:cs="宋体"/>
          <w:highlight w:val="none"/>
        </w:rPr>
        <w:fldChar w:fldCharType="separate"/>
      </w:r>
      <w:r>
        <w:rPr>
          <w:rFonts w:hint="eastAsia" w:ascii="宋体" w:hAnsi="宋体" w:cs="宋体"/>
          <w:highlight w:val="none"/>
        </w:rPr>
        <w:t>17</w:t>
      </w:r>
      <w:r>
        <w:rPr>
          <w:rFonts w:hint="eastAsia" w:ascii="宋体" w:hAnsi="宋体" w:cs="宋体"/>
          <w:highlight w:val="none"/>
        </w:rPr>
        <w:fldChar w:fldCharType="end"/>
      </w:r>
      <w:r>
        <w:rPr>
          <w:rFonts w:hint="eastAsia" w:ascii="宋体" w:hAnsi="宋体" w:cs="宋体"/>
          <w:highlight w:val="none"/>
        </w:rPr>
        <w:fldChar w:fldCharType="end"/>
      </w:r>
    </w:p>
    <w:p w14:paraId="4416F86B">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_Toc12731 </w:instrText>
      </w:r>
      <w:r>
        <w:rPr>
          <w:rFonts w:hint="eastAsia" w:ascii="宋体" w:hAnsi="宋体" w:cs="宋体"/>
          <w:highlight w:val="none"/>
        </w:rPr>
        <w:fldChar w:fldCharType="separate"/>
      </w:r>
      <w:r>
        <w:rPr>
          <w:rFonts w:hint="eastAsia" w:ascii="宋体" w:hAnsi="宋体" w:cs="宋体"/>
          <w:highlight w:val="none"/>
        </w:rPr>
        <w:t>17. 投标有效期</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_Toc12731 \h </w:instrText>
      </w:r>
      <w:r>
        <w:rPr>
          <w:rFonts w:hint="eastAsia" w:ascii="宋体" w:hAnsi="宋体" w:cs="宋体"/>
          <w:highlight w:val="none"/>
        </w:rPr>
        <w:fldChar w:fldCharType="separate"/>
      </w:r>
      <w:r>
        <w:rPr>
          <w:rFonts w:hint="eastAsia" w:ascii="宋体" w:hAnsi="宋体" w:cs="宋体"/>
          <w:highlight w:val="none"/>
        </w:rPr>
        <w:t>18</w:t>
      </w:r>
      <w:r>
        <w:rPr>
          <w:rFonts w:hint="eastAsia" w:ascii="宋体" w:hAnsi="宋体" w:cs="宋体"/>
          <w:highlight w:val="none"/>
        </w:rPr>
        <w:fldChar w:fldCharType="end"/>
      </w:r>
      <w:r>
        <w:rPr>
          <w:rFonts w:hint="eastAsia" w:ascii="宋体" w:hAnsi="宋体" w:cs="宋体"/>
          <w:highlight w:val="none"/>
        </w:rPr>
        <w:fldChar w:fldCharType="end"/>
      </w:r>
    </w:p>
    <w:p w14:paraId="064A70D2">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_Toc25660 </w:instrText>
      </w:r>
      <w:r>
        <w:rPr>
          <w:rFonts w:hint="eastAsia" w:ascii="宋体" w:hAnsi="宋体" w:cs="宋体"/>
          <w:highlight w:val="none"/>
        </w:rPr>
        <w:fldChar w:fldCharType="separate"/>
      </w:r>
      <w:r>
        <w:rPr>
          <w:rFonts w:hint="eastAsia" w:ascii="宋体" w:hAnsi="宋体" w:cs="宋体"/>
          <w:highlight w:val="none"/>
          <w:lang w:val="zh-CN"/>
        </w:rPr>
        <w:t>（四）投标文件的递交</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_Toc25660 \h </w:instrText>
      </w:r>
      <w:r>
        <w:rPr>
          <w:rFonts w:hint="eastAsia" w:ascii="宋体" w:hAnsi="宋体" w:cs="宋体"/>
          <w:highlight w:val="none"/>
        </w:rPr>
        <w:fldChar w:fldCharType="separate"/>
      </w:r>
      <w:r>
        <w:rPr>
          <w:rFonts w:hint="eastAsia" w:ascii="宋体" w:hAnsi="宋体" w:cs="宋体"/>
          <w:highlight w:val="none"/>
        </w:rPr>
        <w:t>18</w:t>
      </w:r>
      <w:r>
        <w:rPr>
          <w:rFonts w:hint="eastAsia" w:ascii="宋体" w:hAnsi="宋体" w:cs="宋体"/>
          <w:highlight w:val="none"/>
        </w:rPr>
        <w:fldChar w:fldCharType="end"/>
      </w:r>
      <w:r>
        <w:rPr>
          <w:rFonts w:hint="eastAsia" w:ascii="宋体" w:hAnsi="宋体" w:cs="宋体"/>
          <w:highlight w:val="none"/>
        </w:rPr>
        <w:fldChar w:fldCharType="end"/>
      </w:r>
    </w:p>
    <w:p w14:paraId="02E720B4">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_Toc1053 </w:instrText>
      </w:r>
      <w:r>
        <w:rPr>
          <w:rFonts w:hint="eastAsia" w:ascii="宋体" w:hAnsi="宋体" w:cs="宋体"/>
          <w:highlight w:val="none"/>
        </w:rPr>
        <w:fldChar w:fldCharType="separate"/>
      </w:r>
      <w:r>
        <w:rPr>
          <w:rFonts w:hint="eastAsia" w:ascii="宋体" w:hAnsi="宋体" w:cs="宋体"/>
          <w:highlight w:val="none"/>
        </w:rPr>
        <w:t>18. 投标文件的装订、密封和标记</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_Toc1053 \h </w:instrText>
      </w:r>
      <w:r>
        <w:rPr>
          <w:rFonts w:hint="eastAsia" w:ascii="宋体" w:hAnsi="宋体" w:cs="宋体"/>
          <w:highlight w:val="none"/>
        </w:rPr>
        <w:fldChar w:fldCharType="separate"/>
      </w:r>
      <w:r>
        <w:rPr>
          <w:rFonts w:hint="eastAsia" w:ascii="宋体" w:hAnsi="宋体" w:cs="宋体"/>
          <w:highlight w:val="none"/>
        </w:rPr>
        <w:t>18</w:t>
      </w:r>
      <w:r>
        <w:rPr>
          <w:rFonts w:hint="eastAsia" w:ascii="宋体" w:hAnsi="宋体" w:cs="宋体"/>
          <w:highlight w:val="none"/>
        </w:rPr>
        <w:fldChar w:fldCharType="end"/>
      </w:r>
      <w:r>
        <w:rPr>
          <w:rFonts w:hint="eastAsia" w:ascii="宋体" w:hAnsi="宋体" w:cs="宋体"/>
          <w:highlight w:val="none"/>
        </w:rPr>
        <w:fldChar w:fldCharType="end"/>
      </w:r>
    </w:p>
    <w:p w14:paraId="2E33DB1A">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_Toc12349 </w:instrText>
      </w:r>
      <w:r>
        <w:rPr>
          <w:rFonts w:hint="eastAsia" w:ascii="宋体" w:hAnsi="宋体" w:cs="宋体"/>
          <w:highlight w:val="none"/>
        </w:rPr>
        <w:fldChar w:fldCharType="separate"/>
      </w:r>
      <w:r>
        <w:rPr>
          <w:rFonts w:hint="eastAsia" w:ascii="宋体" w:hAnsi="宋体" w:cs="宋体"/>
          <w:highlight w:val="none"/>
        </w:rPr>
        <w:t>19. 投标截止时间</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_Toc12349 \h </w:instrText>
      </w:r>
      <w:r>
        <w:rPr>
          <w:rFonts w:hint="eastAsia" w:ascii="宋体" w:hAnsi="宋体" w:cs="宋体"/>
          <w:highlight w:val="none"/>
        </w:rPr>
        <w:fldChar w:fldCharType="separate"/>
      </w:r>
      <w:r>
        <w:rPr>
          <w:rFonts w:hint="eastAsia" w:ascii="宋体" w:hAnsi="宋体" w:cs="宋体"/>
          <w:highlight w:val="none"/>
        </w:rPr>
        <w:t>19</w:t>
      </w:r>
      <w:r>
        <w:rPr>
          <w:rFonts w:hint="eastAsia" w:ascii="宋体" w:hAnsi="宋体" w:cs="宋体"/>
          <w:highlight w:val="none"/>
        </w:rPr>
        <w:fldChar w:fldCharType="end"/>
      </w:r>
      <w:r>
        <w:rPr>
          <w:rFonts w:hint="eastAsia" w:ascii="宋体" w:hAnsi="宋体" w:cs="宋体"/>
          <w:highlight w:val="none"/>
        </w:rPr>
        <w:fldChar w:fldCharType="end"/>
      </w:r>
    </w:p>
    <w:p w14:paraId="69111290">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_Toc12992 </w:instrText>
      </w:r>
      <w:r>
        <w:rPr>
          <w:rFonts w:hint="eastAsia" w:ascii="宋体" w:hAnsi="宋体" w:cs="宋体"/>
          <w:highlight w:val="none"/>
        </w:rPr>
        <w:fldChar w:fldCharType="separate"/>
      </w:r>
      <w:r>
        <w:rPr>
          <w:rFonts w:hint="eastAsia" w:ascii="宋体" w:hAnsi="宋体" w:cs="宋体"/>
          <w:highlight w:val="none"/>
        </w:rPr>
        <w:t>20. 迟交的投标文件</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_Toc12992 \h </w:instrText>
      </w:r>
      <w:r>
        <w:rPr>
          <w:rFonts w:hint="eastAsia" w:ascii="宋体" w:hAnsi="宋体" w:cs="宋体"/>
          <w:highlight w:val="none"/>
        </w:rPr>
        <w:fldChar w:fldCharType="separate"/>
      </w:r>
      <w:r>
        <w:rPr>
          <w:rFonts w:hint="eastAsia" w:ascii="宋体" w:hAnsi="宋体" w:cs="宋体"/>
          <w:highlight w:val="none"/>
        </w:rPr>
        <w:t>19</w:t>
      </w:r>
      <w:r>
        <w:rPr>
          <w:rFonts w:hint="eastAsia" w:ascii="宋体" w:hAnsi="宋体" w:cs="宋体"/>
          <w:highlight w:val="none"/>
        </w:rPr>
        <w:fldChar w:fldCharType="end"/>
      </w:r>
      <w:r>
        <w:rPr>
          <w:rFonts w:hint="eastAsia" w:ascii="宋体" w:hAnsi="宋体" w:cs="宋体"/>
          <w:highlight w:val="none"/>
        </w:rPr>
        <w:fldChar w:fldCharType="end"/>
      </w:r>
    </w:p>
    <w:p w14:paraId="51C69177">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_Toc22531 </w:instrText>
      </w:r>
      <w:r>
        <w:rPr>
          <w:rFonts w:hint="eastAsia" w:ascii="宋体" w:hAnsi="宋体" w:cs="宋体"/>
          <w:highlight w:val="none"/>
        </w:rPr>
        <w:fldChar w:fldCharType="separate"/>
      </w:r>
      <w:r>
        <w:rPr>
          <w:rFonts w:hint="eastAsia" w:ascii="宋体" w:hAnsi="宋体" w:cs="宋体"/>
          <w:highlight w:val="none"/>
        </w:rPr>
        <w:t>21. 投标文件的修改与撤回</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_Toc22531 \h </w:instrText>
      </w:r>
      <w:r>
        <w:rPr>
          <w:rFonts w:hint="eastAsia" w:ascii="宋体" w:hAnsi="宋体" w:cs="宋体"/>
          <w:highlight w:val="none"/>
        </w:rPr>
        <w:fldChar w:fldCharType="separate"/>
      </w:r>
      <w:r>
        <w:rPr>
          <w:rFonts w:hint="eastAsia" w:ascii="宋体" w:hAnsi="宋体" w:cs="宋体"/>
          <w:highlight w:val="none"/>
        </w:rPr>
        <w:t>19</w:t>
      </w:r>
      <w:r>
        <w:rPr>
          <w:rFonts w:hint="eastAsia" w:ascii="宋体" w:hAnsi="宋体" w:cs="宋体"/>
          <w:highlight w:val="none"/>
        </w:rPr>
        <w:fldChar w:fldCharType="end"/>
      </w:r>
      <w:r>
        <w:rPr>
          <w:rFonts w:hint="eastAsia" w:ascii="宋体" w:hAnsi="宋体" w:cs="宋体"/>
          <w:highlight w:val="none"/>
        </w:rPr>
        <w:fldChar w:fldCharType="end"/>
      </w:r>
    </w:p>
    <w:p w14:paraId="5C71EB67">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_Toc23943 </w:instrText>
      </w:r>
      <w:r>
        <w:rPr>
          <w:rFonts w:hint="eastAsia" w:ascii="宋体" w:hAnsi="宋体" w:cs="宋体"/>
          <w:highlight w:val="none"/>
        </w:rPr>
        <w:fldChar w:fldCharType="separate"/>
      </w:r>
      <w:r>
        <w:rPr>
          <w:rFonts w:hint="eastAsia" w:ascii="宋体" w:hAnsi="宋体" w:cs="宋体"/>
          <w:highlight w:val="none"/>
          <w:lang w:val="zh-CN"/>
        </w:rPr>
        <w:t>（五）开标与评标</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_Toc23943 \h </w:instrText>
      </w:r>
      <w:r>
        <w:rPr>
          <w:rFonts w:hint="eastAsia" w:ascii="宋体" w:hAnsi="宋体" w:cs="宋体"/>
          <w:highlight w:val="none"/>
        </w:rPr>
        <w:fldChar w:fldCharType="separate"/>
      </w:r>
      <w:r>
        <w:rPr>
          <w:rFonts w:hint="eastAsia" w:ascii="宋体" w:hAnsi="宋体" w:cs="宋体"/>
          <w:highlight w:val="none"/>
        </w:rPr>
        <w:t>20</w:t>
      </w:r>
      <w:r>
        <w:rPr>
          <w:rFonts w:hint="eastAsia" w:ascii="宋体" w:hAnsi="宋体" w:cs="宋体"/>
          <w:highlight w:val="none"/>
        </w:rPr>
        <w:fldChar w:fldCharType="end"/>
      </w:r>
      <w:r>
        <w:rPr>
          <w:rFonts w:hint="eastAsia" w:ascii="宋体" w:hAnsi="宋体" w:cs="宋体"/>
          <w:highlight w:val="none"/>
        </w:rPr>
        <w:fldChar w:fldCharType="end"/>
      </w:r>
    </w:p>
    <w:p w14:paraId="7D022454">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_Toc14849 </w:instrText>
      </w:r>
      <w:r>
        <w:rPr>
          <w:rFonts w:hint="eastAsia" w:ascii="宋体" w:hAnsi="宋体" w:cs="宋体"/>
          <w:highlight w:val="none"/>
        </w:rPr>
        <w:fldChar w:fldCharType="separate"/>
      </w:r>
      <w:r>
        <w:rPr>
          <w:rFonts w:hint="eastAsia" w:ascii="宋体" w:hAnsi="宋体" w:cs="宋体"/>
          <w:highlight w:val="none"/>
        </w:rPr>
        <w:t>22. 开标</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_Toc14849 \h </w:instrText>
      </w:r>
      <w:r>
        <w:rPr>
          <w:rFonts w:hint="eastAsia" w:ascii="宋体" w:hAnsi="宋体" w:cs="宋体"/>
          <w:highlight w:val="none"/>
        </w:rPr>
        <w:fldChar w:fldCharType="separate"/>
      </w:r>
      <w:r>
        <w:rPr>
          <w:rFonts w:hint="eastAsia" w:ascii="宋体" w:hAnsi="宋体" w:cs="宋体"/>
          <w:highlight w:val="none"/>
        </w:rPr>
        <w:t>20</w:t>
      </w:r>
      <w:r>
        <w:rPr>
          <w:rFonts w:hint="eastAsia" w:ascii="宋体" w:hAnsi="宋体" w:cs="宋体"/>
          <w:highlight w:val="none"/>
        </w:rPr>
        <w:fldChar w:fldCharType="end"/>
      </w:r>
      <w:r>
        <w:rPr>
          <w:rFonts w:hint="eastAsia" w:ascii="宋体" w:hAnsi="宋体" w:cs="宋体"/>
          <w:highlight w:val="none"/>
        </w:rPr>
        <w:fldChar w:fldCharType="end"/>
      </w:r>
    </w:p>
    <w:p w14:paraId="04457DBF">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_Toc14005 </w:instrText>
      </w:r>
      <w:r>
        <w:rPr>
          <w:rFonts w:hint="eastAsia" w:ascii="宋体" w:hAnsi="宋体" w:cs="宋体"/>
          <w:highlight w:val="none"/>
        </w:rPr>
        <w:fldChar w:fldCharType="separate"/>
      </w:r>
      <w:r>
        <w:rPr>
          <w:rFonts w:hint="eastAsia" w:ascii="宋体" w:hAnsi="宋体" w:cs="宋体"/>
          <w:highlight w:val="none"/>
        </w:rPr>
        <w:t>23. 评标委员会</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_Toc14005 \h </w:instrText>
      </w:r>
      <w:r>
        <w:rPr>
          <w:rFonts w:hint="eastAsia" w:ascii="宋体" w:hAnsi="宋体" w:cs="宋体"/>
          <w:highlight w:val="none"/>
        </w:rPr>
        <w:fldChar w:fldCharType="separate"/>
      </w:r>
      <w:r>
        <w:rPr>
          <w:rFonts w:hint="eastAsia" w:ascii="宋体" w:hAnsi="宋体" w:cs="宋体"/>
          <w:highlight w:val="none"/>
        </w:rPr>
        <w:t>20</w:t>
      </w:r>
      <w:r>
        <w:rPr>
          <w:rFonts w:hint="eastAsia" w:ascii="宋体" w:hAnsi="宋体" w:cs="宋体"/>
          <w:highlight w:val="none"/>
        </w:rPr>
        <w:fldChar w:fldCharType="end"/>
      </w:r>
      <w:r>
        <w:rPr>
          <w:rFonts w:hint="eastAsia" w:ascii="宋体" w:hAnsi="宋体" w:cs="宋体"/>
          <w:highlight w:val="none"/>
        </w:rPr>
        <w:fldChar w:fldCharType="end"/>
      </w:r>
    </w:p>
    <w:p w14:paraId="64DEB2DE">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_Toc16033 </w:instrText>
      </w:r>
      <w:r>
        <w:rPr>
          <w:rFonts w:hint="eastAsia" w:ascii="宋体" w:hAnsi="宋体" w:cs="宋体"/>
          <w:highlight w:val="none"/>
        </w:rPr>
        <w:fldChar w:fldCharType="separate"/>
      </w:r>
      <w:r>
        <w:rPr>
          <w:rFonts w:hint="eastAsia" w:ascii="宋体" w:hAnsi="宋体" w:cs="宋体"/>
          <w:highlight w:val="none"/>
        </w:rPr>
        <w:t>24. 评标过程的保密性</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_Toc16033 \h </w:instrText>
      </w:r>
      <w:r>
        <w:rPr>
          <w:rFonts w:hint="eastAsia" w:ascii="宋体" w:hAnsi="宋体" w:cs="宋体"/>
          <w:highlight w:val="none"/>
        </w:rPr>
        <w:fldChar w:fldCharType="separate"/>
      </w:r>
      <w:r>
        <w:rPr>
          <w:rFonts w:hint="eastAsia" w:ascii="宋体" w:hAnsi="宋体" w:cs="宋体"/>
          <w:highlight w:val="none"/>
        </w:rPr>
        <w:t>21</w:t>
      </w:r>
      <w:r>
        <w:rPr>
          <w:rFonts w:hint="eastAsia" w:ascii="宋体" w:hAnsi="宋体" w:cs="宋体"/>
          <w:highlight w:val="none"/>
        </w:rPr>
        <w:fldChar w:fldCharType="end"/>
      </w:r>
      <w:r>
        <w:rPr>
          <w:rFonts w:hint="eastAsia" w:ascii="宋体" w:hAnsi="宋体" w:cs="宋体"/>
          <w:highlight w:val="none"/>
        </w:rPr>
        <w:fldChar w:fldCharType="end"/>
      </w:r>
    </w:p>
    <w:p w14:paraId="093E7261">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_Toc20338 </w:instrText>
      </w:r>
      <w:r>
        <w:rPr>
          <w:rFonts w:hint="eastAsia" w:ascii="宋体" w:hAnsi="宋体" w:cs="宋体"/>
          <w:highlight w:val="none"/>
        </w:rPr>
        <w:fldChar w:fldCharType="separate"/>
      </w:r>
      <w:r>
        <w:rPr>
          <w:rFonts w:hint="eastAsia" w:ascii="宋体" w:hAnsi="宋体" w:cs="宋体"/>
          <w:highlight w:val="none"/>
        </w:rPr>
        <w:t>25. 投标文件评审</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_Toc20338 \h </w:instrText>
      </w:r>
      <w:r>
        <w:rPr>
          <w:rFonts w:hint="eastAsia" w:ascii="宋体" w:hAnsi="宋体" w:cs="宋体"/>
          <w:highlight w:val="none"/>
        </w:rPr>
        <w:fldChar w:fldCharType="separate"/>
      </w:r>
      <w:r>
        <w:rPr>
          <w:rFonts w:hint="eastAsia" w:ascii="宋体" w:hAnsi="宋体" w:cs="宋体"/>
          <w:highlight w:val="none"/>
        </w:rPr>
        <w:t>21</w:t>
      </w:r>
      <w:r>
        <w:rPr>
          <w:rFonts w:hint="eastAsia" w:ascii="宋体" w:hAnsi="宋体" w:cs="宋体"/>
          <w:highlight w:val="none"/>
        </w:rPr>
        <w:fldChar w:fldCharType="end"/>
      </w:r>
      <w:r>
        <w:rPr>
          <w:rFonts w:hint="eastAsia" w:ascii="宋体" w:hAnsi="宋体" w:cs="宋体"/>
          <w:highlight w:val="none"/>
        </w:rPr>
        <w:fldChar w:fldCharType="end"/>
      </w:r>
    </w:p>
    <w:p w14:paraId="1224E729">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_Toc31537 </w:instrText>
      </w:r>
      <w:r>
        <w:rPr>
          <w:rFonts w:hint="eastAsia" w:ascii="宋体" w:hAnsi="宋体" w:cs="宋体"/>
          <w:highlight w:val="none"/>
        </w:rPr>
        <w:fldChar w:fldCharType="separate"/>
      </w:r>
      <w:r>
        <w:rPr>
          <w:rFonts w:hint="eastAsia" w:ascii="宋体" w:hAnsi="宋体" w:cs="宋体"/>
          <w:highlight w:val="none"/>
        </w:rPr>
        <w:t>26. 投标文件的澄清</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_Toc31537 \h </w:instrText>
      </w:r>
      <w:r>
        <w:rPr>
          <w:rFonts w:hint="eastAsia" w:ascii="宋体" w:hAnsi="宋体" w:cs="宋体"/>
          <w:highlight w:val="none"/>
        </w:rPr>
        <w:fldChar w:fldCharType="separate"/>
      </w:r>
      <w:r>
        <w:rPr>
          <w:rFonts w:hint="eastAsia" w:ascii="宋体" w:hAnsi="宋体" w:cs="宋体"/>
          <w:highlight w:val="none"/>
        </w:rPr>
        <w:t>21</w:t>
      </w:r>
      <w:r>
        <w:rPr>
          <w:rFonts w:hint="eastAsia" w:ascii="宋体" w:hAnsi="宋体" w:cs="宋体"/>
          <w:highlight w:val="none"/>
        </w:rPr>
        <w:fldChar w:fldCharType="end"/>
      </w:r>
      <w:r>
        <w:rPr>
          <w:rFonts w:hint="eastAsia" w:ascii="宋体" w:hAnsi="宋体" w:cs="宋体"/>
          <w:highlight w:val="none"/>
        </w:rPr>
        <w:fldChar w:fldCharType="end"/>
      </w:r>
    </w:p>
    <w:p w14:paraId="6CD9D9A9">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_Toc5522 </w:instrText>
      </w:r>
      <w:r>
        <w:rPr>
          <w:rFonts w:hint="eastAsia" w:ascii="宋体" w:hAnsi="宋体" w:cs="宋体"/>
          <w:highlight w:val="none"/>
        </w:rPr>
        <w:fldChar w:fldCharType="separate"/>
      </w:r>
      <w:r>
        <w:rPr>
          <w:rFonts w:hint="eastAsia" w:ascii="宋体" w:hAnsi="宋体" w:cs="宋体"/>
          <w:highlight w:val="none"/>
        </w:rPr>
        <w:t>27. 对投标文件的比较和评价</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_Toc5522 \h </w:instrText>
      </w:r>
      <w:r>
        <w:rPr>
          <w:rFonts w:hint="eastAsia" w:ascii="宋体" w:hAnsi="宋体" w:cs="宋体"/>
          <w:highlight w:val="none"/>
        </w:rPr>
        <w:fldChar w:fldCharType="separate"/>
      </w:r>
      <w:r>
        <w:rPr>
          <w:rFonts w:hint="eastAsia" w:ascii="宋体" w:hAnsi="宋体" w:cs="宋体"/>
          <w:highlight w:val="none"/>
        </w:rPr>
        <w:t>21</w:t>
      </w:r>
      <w:r>
        <w:rPr>
          <w:rFonts w:hint="eastAsia" w:ascii="宋体" w:hAnsi="宋体" w:cs="宋体"/>
          <w:highlight w:val="none"/>
        </w:rPr>
        <w:fldChar w:fldCharType="end"/>
      </w:r>
      <w:r>
        <w:rPr>
          <w:rFonts w:hint="eastAsia" w:ascii="宋体" w:hAnsi="宋体" w:cs="宋体"/>
          <w:highlight w:val="none"/>
        </w:rPr>
        <w:fldChar w:fldCharType="end"/>
      </w:r>
    </w:p>
    <w:p w14:paraId="2BBACE3B">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_Toc1281 </w:instrText>
      </w:r>
      <w:r>
        <w:rPr>
          <w:rFonts w:hint="eastAsia" w:ascii="宋体" w:hAnsi="宋体" w:cs="宋体"/>
          <w:highlight w:val="none"/>
        </w:rPr>
        <w:fldChar w:fldCharType="separate"/>
      </w:r>
      <w:r>
        <w:rPr>
          <w:rFonts w:hint="eastAsia" w:ascii="宋体" w:hAnsi="宋体" w:cs="宋体"/>
          <w:highlight w:val="none"/>
        </w:rPr>
        <w:t>28. 评标原则及方法</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_Toc1281 \h </w:instrText>
      </w:r>
      <w:r>
        <w:rPr>
          <w:rFonts w:hint="eastAsia" w:ascii="宋体" w:hAnsi="宋体" w:cs="宋体"/>
          <w:highlight w:val="none"/>
        </w:rPr>
        <w:fldChar w:fldCharType="separate"/>
      </w:r>
      <w:r>
        <w:rPr>
          <w:rFonts w:hint="eastAsia" w:ascii="宋体" w:hAnsi="宋体" w:cs="宋体"/>
          <w:highlight w:val="none"/>
        </w:rPr>
        <w:t>21</w:t>
      </w:r>
      <w:r>
        <w:rPr>
          <w:rFonts w:hint="eastAsia" w:ascii="宋体" w:hAnsi="宋体" w:cs="宋体"/>
          <w:highlight w:val="none"/>
        </w:rPr>
        <w:fldChar w:fldCharType="end"/>
      </w:r>
      <w:r>
        <w:rPr>
          <w:rFonts w:hint="eastAsia" w:ascii="宋体" w:hAnsi="宋体" w:cs="宋体"/>
          <w:highlight w:val="none"/>
        </w:rPr>
        <w:fldChar w:fldCharType="end"/>
      </w:r>
    </w:p>
    <w:p w14:paraId="3B381C38">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_Toc29869 </w:instrText>
      </w:r>
      <w:r>
        <w:rPr>
          <w:rFonts w:hint="eastAsia" w:ascii="宋体" w:hAnsi="宋体" w:cs="宋体"/>
          <w:highlight w:val="none"/>
        </w:rPr>
        <w:fldChar w:fldCharType="separate"/>
      </w:r>
      <w:r>
        <w:rPr>
          <w:rFonts w:hint="eastAsia" w:ascii="宋体" w:hAnsi="宋体" w:cs="宋体"/>
          <w:highlight w:val="none"/>
        </w:rPr>
        <w:t>29. 评标结果公示及异议、投诉</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_Toc29869 \h </w:instrText>
      </w:r>
      <w:r>
        <w:rPr>
          <w:rFonts w:hint="eastAsia" w:ascii="宋体" w:hAnsi="宋体" w:cs="宋体"/>
          <w:highlight w:val="none"/>
        </w:rPr>
        <w:fldChar w:fldCharType="separate"/>
      </w:r>
      <w:r>
        <w:rPr>
          <w:rFonts w:hint="eastAsia" w:ascii="宋体" w:hAnsi="宋体" w:cs="宋体"/>
          <w:highlight w:val="none"/>
        </w:rPr>
        <w:t>22</w:t>
      </w:r>
      <w:r>
        <w:rPr>
          <w:rFonts w:hint="eastAsia" w:ascii="宋体" w:hAnsi="宋体" w:cs="宋体"/>
          <w:highlight w:val="none"/>
        </w:rPr>
        <w:fldChar w:fldCharType="end"/>
      </w:r>
      <w:r>
        <w:rPr>
          <w:rFonts w:hint="eastAsia" w:ascii="宋体" w:hAnsi="宋体" w:cs="宋体"/>
          <w:highlight w:val="none"/>
        </w:rPr>
        <w:fldChar w:fldCharType="end"/>
      </w:r>
    </w:p>
    <w:p w14:paraId="5B503C26">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_Toc16050 </w:instrText>
      </w:r>
      <w:r>
        <w:rPr>
          <w:rFonts w:hint="eastAsia" w:ascii="宋体" w:hAnsi="宋体" w:cs="宋体"/>
          <w:highlight w:val="none"/>
        </w:rPr>
        <w:fldChar w:fldCharType="separate"/>
      </w:r>
      <w:r>
        <w:rPr>
          <w:rFonts w:hint="eastAsia" w:ascii="宋体" w:hAnsi="宋体" w:cs="宋体"/>
          <w:highlight w:val="none"/>
        </w:rPr>
        <w:t>30. 真实性审查</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_Toc16050 \h </w:instrText>
      </w:r>
      <w:r>
        <w:rPr>
          <w:rFonts w:hint="eastAsia" w:ascii="宋体" w:hAnsi="宋体" w:cs="宋体"/>
          <w:highlight w:val="none"/>
        </w:rPr>
        <w:fldChar w:fldCharType="separate"/>
      </w:r>
      <w:r>
        <w:rPr>
          <w:rFonts w:hint="eastAsia" w:ascii="宋体" w:hAnsi="宋体" w:cs="宋体"/>
          <w:highlight w:val="none"/>
        </w:rPr>
        <w:t>22</w:t>
      </w:r>
      <w:r>
        <w:rPr>
          <w:rFonts w:hint="eastAsia" w:ascii="宋体" w:hAnsi="宋体" w:cs="宋体"/>
          <w:highlight w:val="none"/>
        </w:rPr>
        <w:fldChar w:fldCharType="end"/>
      </w:r>
      <w:r>
        <w:rPr>
          <w:rFonts w:hint="eastAsia" w:ascii="宋体" w:hAnsi="宋体" w:cs="宋体"/>
          <w:highlight w:val="none"/>
        </w:rPr>
        <w:fldChar w:fldCharType="end"/>
      </w:r>
    </w:p>
    <w:p w14:paraId="1AFB90B7">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_Toc23738 </w:instrText>
      </w:r>
      <w:r>
        <w:rPr>
          <w:rFonts w:hint="eastAsia" w:ascii="宋体" w:hAnsi="宋体" w:cs="宋体"/>
          <w:highlight w:val="none"/>
        </w:rPr>
        <w:fldChar w:fldCharType="separate"/>
      </w:r>
      <w:r>
        <w:rPr>
          <w:rFonts w:hint="eastAsia" w:ascii="宋体" w:hAnsi="宋体" w:cs="宋体"/>
          <w:highlight w:val="none"/>
        </w:rPr>
        <w:t>31. 中标通知书</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_Toc23738 \h </w:instrText>
      </w:r>
      <w:r>
        <w:rPr>
          <w:rFonts w:hint="eastAsia" w:ascii="宋体" w:hAnsi="宋体" w:cs="宋体"/>
          <w:highlight w:val="none"/>
        </w:rPr>
        <w:fldChar w:fldCharType="separate"/>
      </w:r>
      <w:r>
        <w:rPr>
          <w:rFonts w:hint="eastAsia" w:ascii="宋体" w:hAnsi="宋体" w:cs="宋体"/>
          <w:highlight w:val="none"/>
        </w:rPr>
        <w:t>23</w:t>
      </w:r>
      <w:r>
        <w:rPr>
          <w:rFonts w:hint="eastAsia" w:ascii="宋体" w:hAnsi="宋体" w:cs="宋体"/>
          <w:highlight w:val="none"/>
        </w:rPr>
        <w:fldChar w:fldCharType="end"/>
      </w:r>
      <w:r>
        <w:rPr>
          <w:rFonts w:hint="eastAsia" w:ascii="宋体" w:hAnsi="宋体" w:cs="宋体"/>
          <w:highlight w:val="none"/>
        </w:rPr>
        <w:fldChar w:fldCharType="end"/>
      </w:r>
    </w:p>
    <w:p w14:paraId="59EFC2F0">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_Toc30921 </w:instrText>
      </w:r>
      <w:r>
        <w:rPr>
          <w:rFonts w:hint="eastAsia" w:ascii="宋体" w:hAnsi="宋体" w:cs="宋体"/>
          <w:highlight w:val="none"/>
        </w:rPr>
        <w:fldChar w:fldCharType="separate"/>
      </w:r>
      <w:r>
        <w:rPr>
          <w:rFonts w:hint="eastAsia" w:ascii="宋体" w:hAnsi="宋体" w:cs="宋体"/>
          <w:highlight w:val="none"/>
          <w:lang w:val="zh-CN"/>
        </w:rPr>
        <w:t>（六）合同的授予</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_Toc30921 \h </w:instrText>
      </w:r>
      <w:r>
        <w:rPr>
          <w:rFonts w:hint="eastAsia" w:ascii="宋体" w:hAnsi="宋体" w:cs="宋体"/>
          <w:highlight w:val="none"/>
        </w:rPr>
        <w:fldChar w:fldCharType="separate"/>
      </w:r>
      <w:r>
        <w:rPr>
          <w:rFonts w:hint="eastAsia" w:ascii="宋体" w:hAnsi="宋体" w:cs="宋体"/>
          <w:highlight w:val="none"/>
        </w:rPr>
        <w:t>23</w:t>
      </w:r>
      <w:r>
        <w:rPr>
          <w:rFonts w:hint="eastAsia" w:ascii="宋体" w:hAnsi="宋体" w:cs="宋体"/>
          <w:highlight w:val="none"/>
        </w:rPr>
        <w:fldChar w:fldCharType="end"/>
      </w:r>
      <w:r>
        <w:rPr>
          <w:rFonts w:hint="eastAsia" w:ascii="宋体" w:hAnsi="宋体" w:cs="宋体"/>
          <w:highlight w:val="none"/>
        </w:rPr>
        <w:fldChar w:fldCharType="end"/>
      </w:r>
    </w:p>
    <w:p w14:paraId="395E73B7">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_Toc17109 </w:instrText>
      </w:r>
      <w:r>
        <w:rPr>
          <w:rFonts w:hint="eastAsia" w:ascii="宋体" w:hAnsi="宋体" w:cs="宋体"/>
          <w:highlight w:val="none"/>
        </w:rPr>
        <w:fldChar w:fldCharType="separate"/>
      </w:r>
      <w:r>
        <w:rPr>
          <w:rFonts w:hint="eastAsia" w:ascii="宋体" w:hAnsi="宋体" w:cs="宋体"/>
          <w:highlight w:val="none"/>
        </w:rPr>
        <w:t>32. 合同授予标准</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_Toc17109 \h </w:instrText>
      </w:r>
      <w:r>
        <w:rPr>
          <w:rFonts w:hint="eastAsia" w:ascii="宋体" w:hAnsi="宋体" w:cs="宋体"/>
          <w:highlight w:val="none"/>
        </w:rPr>
        <w:fldChar w:fldCharType="separate"/>
      </w:r>
      <w:r>
        <w:rPr>
          <w:rFonts w:hint="eastAsia" w:ascii="宋体" w:hAnsi="宋体" w:cs="宋体"/>
          <w:highlight w:val="none"/>
        </w:rPr>
        <w:t>23</w:t>
      </w:r>
      <w:r>
        <w:rPr>
          <w:rFonts w:hint="eastAsia" w:ascii="宋体" w:hAnsi="宋体" w:cs="宋体"/>
          <w:highlight w:val="none"/>
        </w:rPr>
        <w:fldChar w:fldCharType="end"/>
      </w:r>
      <w:r>
        <w:rPr>
          <w:rFonts w:hint="eastAsia" w:ascii="宋体" w:hAnsi="宋体" w:cs="宋体"/>
          <w:highlight w:val="none"/>
        </w:rPr>
        <w:fldChar w:fldCharType="end"/>
      </w:r>
    </w:p>
    <w:p w14:paraId="3F81E688">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_Toc18429 </w:instrText>
      </w:r>
      <w:r>
        <w:rPr>
          <w:rFonts w:hint="eastAsia" w:ascii="宋体" w:hAnsi="宋体" w:cs="宋体"/>
          <w:highlight w:val="none"/>
        </w:rPr>
        <w:fldChar w:fldCharType="separate"/>
      </w:r>
      <w:r>
        <w:rPr>
          <w:rFonts w:hint="eastAsia" w:ascii="宋体" w:hAnsi="宋体" w:cs="宋体"/>
          <w:highlight w:val="none"/>
        </w:rPr>
        <w:t>33. 接受和拒绝任何或所有投标的权利</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_Toc18429 \h </w:instrText>
      </w:r>
      <w:r>
        <w:rPr>
          <w:rFonts w:hint="eastAsia" w:ascii="宋体" w:hAnsi="宋体" w:cs="宋体"/>
          <w:highlight w:val="none"/>
        </w:rPr>
        <w:fldChar w:fldCharType="separate"/>
      </w:r>
      <w:r>
        <w:rPr>
          <w:rFonts w:hint="eastAsia" w:ascii="宋体" w:hAnsi="宋体" w:cs="宋体"/>
          <w:highlight w:val="none"/>
        </w:rPr>
        <w:t>23</w:t>
      </w:r>
      <w:r>
        <w:rPr>
          <w:rFonts w:hint="eastAsia" w:ascii="宋体" w:hAnsi="宋体" w:cs="宋体"/>
          <w:highlight w:val="none"/>
        </w:rPr>
        <w:fldChar w:fldCharType="end"/>
      </w:r>
      <w:r>
        <w:rPr>
          <w:rFonts w:hint="eastAsia" w:ascii="宋体" w:hAnsi="宋体" w:cs="宋体"/>
          <w:highlight w:val="none"/>
        </w:rPr>
        <w:fldChar w:fldCharType="end"/>
      </w:r>
    </w:p>
    <w:p w14:paraId="2DC026FA">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_Toc5329 </w:instrText>
      </w:r>
      <w:r>
        <w:rPr>
          <w:rFonts w:hint="eastAsia" w:ascii="宋体" w:hAnsi="宋体" w:cs="宋体"/>
          <w:highlight w:val="none"/>
        </w:rPr>
        <w:fldChar w:fldCharType="separate"/>
      </w:r>
      <w:r>
        <w:rPr>
          <w:rFonts w:hint="eastAsia" w:ascii="宋体" w:hAnsi="宋体" w:cs="宋体"/>
          <w:highlight w:val="none"/>
        </w:rPr>
        <w:t>34. 授标时更改采购数量的权利</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_Toc5329 \h </w:instrText>
      </w:r>
      <w:r>
        <w:rPr>
          <w:rFonts w:hint="eastAsia" w:ascii="宋体" w:hAnsi="宋体" w:cs="宋体"/>
          <w:highlight w:val="none"/>
        </w:rPr>
        <w:fldChar w:fldCharType="separate"/>
      </w:r>
      <w:r>
        <w:rPr>
          <w:rFonts w:hint="eastAsia" w:ascii="宋体" w:hAnsi="宋体" w:cs="宋体"/>
          <w:highlight w:val="none"/>
        </w:rPr>
        <w:t>23</w:t>
      </w:r>
      <w:r>
        <w:rPr>
          <w:rFonts w:hint="eastAsia" w:ascii="宋体" w:hAnsi="宋体" w:cs="宋体"/>
          <w:highlight w:val="none"/>
        </w:rPr>
        <w:fldChar w:fldCharType="end"/>
      </w:r>
      <w:r>
        <w:rPr>
          <w:rFonts w:hint="eastAsia" w:ascii="宋体" w:hAnsi="宋体" w:cs="宋体"/>
          <w:highlight w:val="none"/>
        </w:rPr>
        <w:fldChar w:fldCharType="end"/>
      </w:r>
    </w:p>
    <w:p w14:paraId="08D372DF">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_Toc18142 </w:instrText>
      </w:r>
      <w:r>
        <w:rPr>
          <w:rFonts w:hint="eastAsia" w:ascii="宋体" w:hAnsi="宋体" w:cs="宋体"/>
          <w:highlight w:val="none"/>
        </w:rPr>
        <w:fldChar w:fldCharType="separate"/>
      </w:r>
      <w:r>
        <w:rPr>
          <w:rFonts w:hint="eastAsia" w:ascii="宋体" w:hAnsi="宋体" w:cs="宋体"/>
          <w:highlight w:val="none"/>
        </w:rPr>
        <w:t>35. 履约担保：不收取</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_Toc18142 \h </w:instrText>
      </w:r>
      <w:r>
        <w:rPr>
          <w:rFonts w:hint="eastAsia" w:ascii="宋体" w:hAnsi="宋体" w:cs="宋体"/>
          <w:highlight w:val="none"/>
        </w:rPr>
        <w:fldChar w:fldCharType="separate"/>
      </w:r>
      <w:r>
        <w:rPr>
          <w:rFonts w:hint="eastAsia" w:ascii="宋体" w:hAnsi="宋体" w:cs="宋体"/>
          <w:highlight w:val="none"/>
        </w:rPr>
        <w:t>23</w:t>
      </w:r>
      <w:r>
        <w:rPr>
          <w:rFonts w:hint="eastAsia" w:ascii="宋体" w:hAnsi="宋体" w:cs="宋体"/>
          <w:highlight w:val="none"/>
        </w:rPr>
        <w:fldChar w:fldCharType="end"/>
      </w:r>
      <w:r>
        <w:rPr>
          <w:rFonts w:hint="eastAsia" w:ascii="宋体" w:hAnsi="宋体" w:cs="宋体"/>
          <w:highlight w:val="none"/>
        </w:rPr>
        <w:fldChar w:fldCharType="end"/>
      </w:r>
    </w:p>
    <w:p w14:paraId="02A64718">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_Toc7881 </w:instrText>
      </w:r>
      <w:r>
        <w:rPr>
          <w:rFonts w:hint="eastAsia" w:ascii="宋体" w:hAnsi="宋体" w:cs="宋体"/>
          <w:highlight w:val="none"/>
        </w:rPr>
        <w:fldChar w:fldCharType="separate"/>
      </w:r>
      <w:r>
        <w:rPr>
          <w:rFonts w:hint="eastAsia" w:ascii="宋体" w:hAnsi="宋体" w:cs="宋体"/>
          <w:highlight w:val="none"/>
        </w:rPr>
        <w:t>36. 合同协议书的签订</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_Toc7881 \h </w:instrText>
      </w:r>
      <w:r>
        <w:rPr>
          <w:rFonts w:hint="eastAsia" w:ascii="宋体" w:hAnsi="宋体" w:cs="宋体"/>
          <w:highlight w:val="none"/>
        </w:rPr>
        <w:fldChar w:fldCharType="separate"/>
      </w:r>
      <w:r>
        <w:rPr>
          <w:rFonts w:hint="eastAsia" w:ascii="宋体" w:hAnsi="宋体" w:cs="宋体"/>
          <w:highlight w:val="none"/>
        </w:rPr>
        <w:t>23</w:t>
      </w:r>
      <w:r>
        <w:rPr>
          <w:rFonts w:hint="eastAsia" w:ascii="宋体" w:hAnsi="宋体" w:cs="宋体"/>
          <w:highlight w:val="none"/>
        </w:rPr>
        <w:fldChar w:fldCharType="end"/>
      </w:r>
      <w:r>
        <w:rPr>
          <w:rFonts w:hint="eastAsia" w:ascii="宋体" w:hAnsi="宋体" w:cs="宋体"/>
          <w:highlight w:val="none"/>
        </w:rPr>
        <w:fldChar w:fldCharType="end"/>
      </w:r>
    </w:p>
    <w:p w14:paraId="3A8ABF99">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_Toc26053 </w:instrText>
      </w:r>
      <w:r>
        <w:rPr>
          <w:rFonts w:hint="eastAsia" w:ascii="宋体" w:hAnsi="宋体" w:cs="宋体"/>
          <w:highlight w:val="none"/>
        </w:rPr>
        <w:fldChar w:fldCharType="separate"/>
      </w:r>
      <w:r>
        <w:rPr>
          <w:rFonts w:hint="eastAsia" w:ascii="宋体" w:hAnsi="宋体" w:cs="宋体"/>
          <w:highlight w:val="none"/>
        </w:rPr>
        <w:t>37. 其他</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_Toc26053 \h </w:instrText>
      </w:r>
      <w:r>
        <w:rPr>
          <w:rFonts w:hint="eastAsia" w:ascii="宋体" w:hAnsi="宋体" w:cs="宋体"/>
          <w:highlight w:val="none"/>
        </w:rPr>
        <w:fldChar w:fldCharType="separate"/>
      </w:r>
      <w:r>
        <w:rPr>
          <w:rFonts w:hint="eastAsia" w:ascii="宋体" w:hAnsi="宋体" w:cs="宋体"/>
          <w:highlight w:val="none"/>
        </w:rPr>
        <w:t>24</w:t>
      </w:r>
      <w:r>
        <w:rPr>
          <w:rFonts w:hint="eastAsia" w:ascii="宋体" w:hAnsi="宋体" w:cs="宋体"/>
          <w:highlight w:val="none"/>
        </w:rPr>
        <w:fldChar w:fldCharType="end"/>
      </w:r>
      <w:r>
        <w:rPr>
          <w:rFonts w:hint="eastAsia" w:ascii="宋体" w:hAnsi="宋体" w:cs="宋体"/>
          <w:highlight w:val="none"/>
        </w:rPr>
        <w:fldChar w:fldCharType="end"/>
      </w:r>
    </w:p>
    <w:p w14:paraId="61F46024">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_Toc6606 </w:instrText>
      </w:r>
      <w:r>
        <w:rPr>
          <w:rFonts w:hint="eastAsia" w:ascii="宋体" w:hAnsi="宋体" w:cs="宋体"/>
          <w:highlight w:val="none"/>
        </w:rPr>
        <w:fldChar w:fldCharType="separate"/>
      </w:r>
      <w:r>
        <w:rPr>
          <w:rFonts w:hint="eastAsia" w:ascii="宋体" w:hAnsi="宋体" w:cs="宋体"/>
          <w:highlight w:val="none"/>
          <w:lang w:val="zh-CN"/>
        </w:rPr>
        <w:t xml:space="preserve">38. </w:t>
      </w:r>
      <w:r>
        <w:rPr>
          <w:rFonts w:hint="eastAsia" w:ascii="宋体" w:hAnsi="宋体" w:cs="宋体"/>
          <w:highlight w:val="none"/>
        </w:rPr>
        <w:t>适用法律</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_Toc6606 \h </w:instrText>
      </w:r>
      <w:r>
        <w:rPr>
          <w:rFonts w:hint="eastAsia" w:ascii="宋体" w:hAnsi="宋体" w:cs="宋体"/>
          <w:highlight w:val="none"/>
        </w:rPr>
        <w:fldChar w:fldCharType="separate"/>
      </w:r>
      <w:r>
        <w:rPr>
          <w:rFonts w:hint="eastAsia" w:ascii="宋体" w:hAnsi="宋体" w:cs="宋体"/>
          <w:highlight w:val="none"/>
        </w:rPr>
        <w:t>24</w:t>
      </w:r>
      <w:r>
        <w:rPr>
          <w:rFonts w:hint="eastAsia" w:ascii="宋体" w:hAnsi="宋体" w:cs="宋体"/>
          <w:highlight w:val="none"/>
        </w:rPr>
        <w:fldChar w:fldCharType="end"/>
      </w:r>
      <w:r>
        <w:rPr>
          <w:rFonts w:hint="eastAsia" w:ascii="宋体" w:hAnsi="宋体" w:cs="宋体"/>
          <w:highlight w:val="none"/>
        </w:rPr>
        <w:fldChar w:fldCharType="end"/>
      </w:r>
    </w:p>
    <w:p w14:paraId="36E43A1D">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_Toc17194 </w:instrText>
      </w:r>
      <w:r>
        <w:rPr>
          <w:rFonts w:hint="eastAsia" w:ascii="宋体" w:hAnsi="宋体" w:cs="宋体"/>
          <w:highlight w:val="none"/>
        </w:rPr>
        <w:fldChar w:fldCharType="separate"/>
      </w:r>
      <w:r>
        <w:rPr>
          <w:rFonts w:hint="eastAsia" w:ascii="宋体" w:hAnsi="宋体" w:cs="宋体"/>
          <w:highlight w:val="none"/>
        </w:rPr>
        <w:t>39. 招标文件的解释权</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_Toc17194 \h </w:instrText>
      </w:r>
      <w:r>
        <w:rPr>
          <w:rFonts w:hint="eastAsia" w:ascii="宋体" w:hAnsi="宋体" w:cs="宋体"/>
          <w:highlight w:val="none"/>
        </w:rPr>
        <w:fldChar w:fldCharType="separate"/>
      </w:r>
      <w:r>
        <w:rPr>
          <w:rFonts w:hint="eastAsia" w:ascii="宋体" w:hAnsi="宋体" w:cs="宋体"/>
          <w:highlight w:val="none"/>
        </w:rPr>
        <w:t>25</w:t>
      </w:r>
      <w:r>
        <w:rPr>
          <w:rFonts w:hint="eastAsia" w:ascii="宋体" w:hAnsi="宋体" w:cs="宋体"/>
          <w:highlight w:val="none"/>
        </w:rPr>
        <w:fldChar w:fldCharType="end"/>
      </w:r>
      <w:r>
        <w:rPr>
          <w:rFonts w:hint="eastAsia" w:ascii="宋体" w:hAnsi="宋体" w:cs="宋体"/>
          <w:highlight w:val="none"/>
        </w:rPr>
        <w:fldChar w:fldCharType="end"/>
      </w:r>
    </w:p>
    <w:p w14:paraId="34A4F113">
      <w:pPr>
        <w:pStyle w:val="40"/>
        <w:tabs>
          <w:tab w:val="right" w:leader="dot" w:pos="9026"/>
        </w:tabs>
        <w:spacing w:line="360" w:lineRule="auto"/>
        <w:rPr>
          <w:rFonts w:hint="eastAsia" w:ascii="宋体" w:hAnsi="宋体" w:cs="宋体"/>
          <w:sz w:val="22"/>
          <w:szCs w:val="22"/>
          <w:highlight w:val="none"/>
        </w:rPr>
      </w:pPr>
      <w:r>
        <w:rPr>
          <w:rFonts w:hint="eastAsia" w:ascii="宋体" w:hAnsi="宋体" w:cs="宋体"/>
          <w:sz w:val="22"/>
          <w:szCs w:val="22"/>
          <w:highlight w:val="none"/>
        </w:rPr>
        <w:fldChar w:fldCharType="begin"/>
      </w:r>
      <w:r>
        <w:rPr>
          <w:rFonts w:hint="eastAsia" w:ascii="宋体" w:hAnsi="宋体" w:cs="宋体"/>
          <w:sz w:val="22"/>
          <w:szCs w:val="22"/>
          <w:highlight w:val="none"/>
        </w:rPr>
        <w:instrText xml:space="preserve"> HYPERLINK \l _Toc5470 </w:instrText>
      </w:r>
      <w:r>
        <w:rPr>
          <w:rFonts w:hint="eastAsia" w:ascii="宋体" w:hAnsi="宋体" w:cs="宋体"/>
          <w:sz w:val="22"/>
          <w:szCs w:val="22"/>
          <w:highlight w:val="none"/>
        </w:rPr>
        <w:fldChar w:fldCharType="separate"/>
      </w:r>
      <w:r>
        <w:rPr>
          <w:rFonts w:hint="eastAsia" w:ascii="宋体" w:hAnsi="宋体" w:cs="宋体"/>
          <w:sz w:val="22"/>
          <w:szCs w:val="22"/>
          <w:highlight w:val="none"/>
        </w:rPr>
        <w:t>第三章 评标办法</w:t>
      </w:r>
      <w:r>
        <w:rPr>
          <w:rFonts w:hint="eastAsia" w:ascii="宋体" w:hAnsi="宋体" w:cs="宋体"/>
          <w:sz w:val="22"/>
          <w:szCs w:val="22"/>
          <w:highlight w:val="none"/>
        </w:rPr>
        <w:tab/>
      </w:r>
      <w:r>
        <w:rPr>
          <w:rFonts w:hint="eastAsia" w:ascii="宋体" w:hAnsi="宋体" w:cs="宋体"/>
          <w:sz w:val="22"/>
          <w:szCs w:val="22"/>
          <w:highlight w:val="none"/>
        </w:rPr>
        <w:fldChar w:fldCharType="begin"/>
      </w:r>
      <w:r>
        <w:rPr>
          <w:rFonts w:hint="eastAsia" w:ascii="宋体" w:hAnsi="宋体" w:cs="宋体"/>
          <w:sz w:val="22"/>
          <w:szCs w:val="22"/>
          <w:highlight w:val="none"/>
        </w:rPr>
        <w:instrText xml:space="preserve"> PAGEREF _Toc5470 \h </w:instrText>
      </w:r>
      <w:r>
        <w:rPr>
          <w:rFonts w:hint="eastAsia" w:ascii="宋体" w:hAnsi="宋体" w:cs="宋体"/>
          <w:sz w:val="22"/>
          <w:szCs w:val="22"/>
          <w:highlight w:val="none"/>
        </w:rPr>
        <w:fldChar w:fldCharType="separate"/>
      </w:r>
      <w:r>
        <w:rPr>
          <w:rFonts w:hint="eastAsia" w:ascii="宋体" w:hAnsi="宋体" w:cs="宋体"/>
          <w:sz w:val="22"/>
          <w:szCs w:val="22"/>
          <w:highlight w:val="none"/>
        </w:rPr>
        <w:t>26</w:t>
      </w:r>
      <w:r>
        <w:rPr>
          <w:rFonts w:hint="eastAsia" w:ascii="宋体" w:hAnsi="宋体" w:cs="宋体"/>
          <w:sz w:val="22"/>
          <w:szCs w:val="22"/>
          <w:highlight w:val="none"/>
        </w:rPr>
        <w:fldChar w:fldCharType="end"/>
      </w:r>
      <w:r>
        <w:rPr>
          <w:rFonts w:hint="eastAsia" w:ascii="宋体" w:hAnsi="宋体" w:cs="宋体"/>
          <w:sz w:val="22"/>
          <w:szCs w:val="22"/>
          <w:highlight w:val="none"/>
        </w:rPr>
        <w:fldChar w:fldCharType="end"/>
      </w:r>
    </w:p>
    <w:p w14:paraId="6245F796">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_Toc6106 </w:instrText>
      </w:r>
      <w:r>
        <w:rPr>
          <w:rFonts w:hint="eastAsia" w:ascii="宋体" w:hAnsi="宋体" w:cs="宋体"/>
          <w:highlight w:val="none"/>
        </w:rPr>
        <w:fldChar w:fldCharType="separate"/>
      </w:r>
      <w:r>
        <w:rPr>
          <w:rFonts w:hint="eastAsia" w:ascii="宋体" w:hAnsi="宋体" w:cs="宋体"/>
          <w:highlight w:val="none"/>
        </w:rPr>
        <w:t>一、评标原则和目的</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_Toc6106 \h </w:instrText>
      </w:r>
      <w:r>
        <w:rPr>
          <w:rFonts w:hint="eastAsia" w:ascii="宋体" w:hAnsi="宋体" w:cs="宋体"/>
          <w:highlight w:val="none"/>
        </w:rPr>
        <w:fldChar w:fldCharType="separate"/>
      </w:r>
      <w:r>
        <w:rPr>
          <w:rFonts w:hint="eastAsia" w:ascii="宋体" w:hAnsi="宋体" w:cs="宋体"/>
          <w:highlight w:val="none"/>
        </w:rPr>
        <w:t>26</w:t>
      </w:r>
      <w:r>
        <w:rPr>
          <w:rFonts w:hint="eastAsia" w:ascii="宋体" w:hAnsi="宋体" w:cs="宋体"/>
          <w:highlight w:val="none"/>
        </w:rPr>
        <w:fldChar w:fldCharType="end"/>
      </w:r>
      <w:r>
        <w:rPr>
          <w:rFonts w:hint="eastAsia" w:ascii="宋体" w:hAnsi="宋体" w:cs="宋体"/>
          <w:highlight w:val="none"/>
        </w:rPr>
        <w:fldChar w:fldCharType="end"/>
      </w:r>
    </w:p>
    <w:p w14:paraId="30534474">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_Toc14673 </w:instrText>
      </w:r>
      <w:r>
        <w:rPr>
          <w:rFonts w:hint="eastAsia" w:ascii="宋体" w:hAnsi="宋体" w:cs="宋体"/>
          <w:highlight w:val="none"/>
        </w:rPr>
        <w:fldChar w:fldCharType="separate"/>
      </w:r>
      <w:r>
        <w:rPr>
          <w:rFonts w:hint="eastAsia" w:ascii="宋体" w:hAnsi="宋体" w:cs="宋体"/>
          <w:highlight w:val="none"/>
        </w:rPr>
        <w:t>二、评标程序</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_Toc14673 \h </w:instrText>
      </w:r>
      <w:r>
        <w:rPr>
          <w:rFonts w:hint="eastAsia" w:ascii="宋体" w:hAnsi="宋体" w:cs="宋体"/>
          <w:highlight w:val="none"/>
        </w:rPr>
        <w:fldChar w:fldCharType="separate"/>
      </w:r>
      <w:r>
        <w:rPr>
          <w:rFonts w:hint="eastAsia" w:ascii="宋体" w:hAnsi="宋体" w:cs="宋体"/>
          <w:highlight w:val="none"/>
        </w:rPr>
        <w:t>26</w:t>
      </w:r>
      <w:r>
        <w:rPr>
          <w:rFonts w:hint="eastAsia" w:ascii="宋体" w:hAnsi="宋体" w:cs="宋体"/>
          <w:highlight w:val="none"/>
        </w:rPr>
        <w:fldChar w:fldCharType="end"/>
      </w:r>
      <w:r>
        <w:rPr>
          <w:rFonts w:hint="eastAsia" w:ascii="宋体" w:hAnsi="宋体" w:cs="宋体"/>
          <w:highlight w:val="none"/>
        </w:rPr>
        <w:fldChar w:fldCharType="end"/>
      </w:r>
    </w:p>
    <w:p w14:paraId="23112E89">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_Toc23965 </w:instrText>
      </w:r>
      <w:r>
        <w:rPr>
          <w:rFonts w:hint="eastAsia" w:ascii="宋体" w:hAnsi="宋体" w:cs="宋体"/>
          <w:highlight w:val="none"/>
        </w:rPr>
        <w:fldChar w:fldCharType="separate"/>
      </w:r>
      <w:r>
        <w:rPr>
          <w:rFonts w:hint="eastAsia" w:ascii="宋体" w:hAnsi="宋体" w:cs="宋体"/>
          <w:highlight w:val="none"/>
        </w:rPr>
        <w:t>三、评分标准和细则</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_Toc23965 \h </w:instrText>
      </w:r>
      <w:r>
        <w:rPr>
          <w:rFonts w:hint="eastAsia" w:ascii="宋体" w:hAnsi="宋体" w:cs="宋体"/>
          <w:highlight w:val="none"/>
        </w:rPr>
        <w:fldChar w:fldCharType="separate"/>
      </w:r>
      <w:r>
        <w:rPr>
          <w:rFonts w:hint="eastAsia" w:ascii="宋体" w:hAnsi="宋体" w:cs="宋体"/>
          <w:highlight w:val="none"/>
        </w:rPr>
        <w:t>30</w:t>
      </w:r>
      <w:r>
        <w:rPr>
          <w:rFonts w:hint="eastAsia" w:ascii="宋体" w:hAnsi="宋体" w:cs="宋体"/>
          <w:highlight w:val="none"/>
        </w:rPr>
        <w:fldChar w:fldCharType="end"/>
      </w:r>
      <w:r>
        <w:rPr>
          <w:rFonts w:hint="eastAsia" w:ascii="宋体" w:hAnsi="宋体" w:cs="宋体"/>
          <w:highlight w:val="none"/>
        </w:rPr>
        <w:fldChar w:fldCharType="end"/>
      </w:r>
    </w:p>
    <w:p w14:paraId="769D911E">
      <w:pPr>
        <w:pStyle w:val="40"/>
        <w:tabs>
          <w:tab w:val="right" w:leader="dot" w:pos="9026"/>
        </w:tabs>
        <w:spacing w:line="360" w:lineRule="auto"/>
        <w:rPr>
          <w:rFonts w:hint="eastAsia" w:ascii="宋体" w:hAnsi="宋体" w:cs="宋体"/>
          <w:sz w:val="22"/>
          <w:szCs w:val="22"/>
          <w:highlight w:val="none"/>
        </w:rPr>
      </w:pPr>
      <w:r>
        <w:rPr>
          <w:rFonts w:hint="eastAsia" w:ascii="宋体" w:hAnsi="宋体" w:cs="宋体"/>
          <w:sz w:val="22"/>
          <w:szCs w:val="22"/>
          <w:highlight w:val="none"/>
        </w:rPr>
        <w:fldChar w:fldCharType="begin"/>
      </w:r>
      <w:r>
        <w:rPr>
          <w:rFonts w:hint="eastAsia" w:ascii="宋体" w:hAnsi="宋体" w:cs="宋体"/>
          <w:sz w:val="22"/>
          <w:szCs w:val="22"/>
          <w:highlight w:val="none"/>
        </w:rPr>
        <w:instrText xml:space="preserve"> HYPERLINK \l _Toc3156 </w:instrText>
      </w:r>
      <w:r>
        <w:rPr>
          <w:rFonts w:hint="eastAsia" w:ascii="宋体" w:hAnsi="宋体" w:cs="宋体"/>
          <w:sz w:val="22"/>
          <w:szCs w:val="22"/>
          <w:highlight w:val="none"/>
        </w:rPr>
        <w:fldChar w:fldCharType="separate"/>
      </w:r>
      <w:r>
        <w:rPr>
          <w:rFonts w:hint="eastAsia" w:ascii="宋体" w:hAnsi="宋体" w:cs="宋体"/>
          <w:sz w:val="22"/>
          <w:szCs w:val="22"/>
          <w:highlight w:val="none"/>
        </w:rPr>
        <w:t>第四章用户需求书</w:t>
      </w:r>
      <w:r>
        <w:rPr>
          <w:rFonts w:hint="eastAsia" w:ascii="宋体" w:hAnsi="宋体" w:cs="宋体"/>
          <w:sz w:val="22"/>
          <w:szCs w:val="22"/>
          <w:highlight w:val="none"/>
        </w:rPr>
        <w:tab/>
      </w:r>
      <w:r>
        <w:rPr>
          <w:rFonts w:hint="eastAsia" w:ascii="宋体" w:hAnsi="宋体" w:cs="宋体"/>
          <w:sz w:val="22"/>
          <w:szCs w:val="22"/>
          <w:highlight w:val="none"/>
        </w:rPr>
        <w:fldChar w:fldCharType="begin"/>
      </w:r>
      <w:r>
        <w:rPr>
          <w:rFonts w:hint="eastAsia" w:ascii="宋体" w:hAnsi="宋体" w:cs="宋体"/>
          <w:sz w:val="22"/>
          <w:szCs w:val="22"/>
          <w:highlight w:val="none"/>
        </w:rPr>
        <w:instrText xml:space="preserve"> PAGEREF _Toc3156 \h </w:instrText>
      </w:r>
      <w:r>
        <w:rPr>
          <w:rFonts w:hint="eastAsia" w:ascii="宋体" w:hAnsi="宋体" w:cs="宋体"/>
          <w:sz w:val="22"/>
          <w:szCs w:val="22"/>
          <w:highlight w:val="none"/>
        </w:rPr>
        <w:fldChar w:fldCharType="separate"/>
      </w:r>
      <w:r>
        <w:rPr>
          <w:rFonts w:hint="eastAsia" w:ascii="宋体" w:hAnsi="宋体" w:cs="宋体"/>
          <w:sz w:val="22"/>
          <w:szCs w:val="22"/>
          <w:highlight w:val="none"/>
        </w:rPr>
        <w:t>35</w:t>
      </w:r>
      <w:r>
        <w:rPr>
          <w:rFonts w:hint="eastAsia" w:ascii="宋体" w:hAnsi="宋体" w:cs="宋体"/>
          <w:sz w:val="22"/>
          <w:szCs w:val="22"/>
          <w:highlight w:val="none"/>
        </w:rPr>
        <w:fldChar w:fldCharType="end"/>
      </w:r>
      <w:r>
        <w:rPr>
          <w:rFonts w:hint="eastAsia" w:ascii="宋体" w:hAnsi="宋体" w:cs="宋体"/>
          <w:sz w:val="22"/>
          <w:szCs w:val="22"/>
          <w:highlight w:val="none"/>
        </w:rPr>
        <w:fldChar w:fldCharType="end"/>
      </w:r>
    </w:p>
    <w:p w14:paraId="10DC6AFD">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_Toc19533 </w:instrText>
      </w:r>
      <w:r>
        <w:rPr>
          <w:rFonts w:hint="eastAsia" w:ascii="宋体" w:hAnsi="宋体" w:cs="宋体"/>
          <w:highlight w:val="none"/>
        </w:rPr>
        <w:fldChar w:fldCharType="separate"/>
      </w:r>
      <w:r>
        <w:rPr>
          <w:rFonts w:hint="eastAsia" w:ascii="宋体" w:hAnsi="宋体" w:cs="宋体"/>
          <w:highlight w:val="none"/>
        </w:rPr>
        <w:t>★商务需求明细</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_Toc19533 \h </w:instrText>
      </w:r>
      <w:r>
        <w:rPr>
          <w:rFonts w:hint="eastAsia" w:ascii="宋体" w:hAnsi="宋体" w:cs="宋体"/>
          <w:highlight w:val="none"/>
        </w:rPr>
        <w:fldChar w:fldCharType="separate"/>
      </w:r>
      <w:r>
        <w:rPr>
          <w:rFonts w:hint="eastAsia" w:ascii="宋体" w:hAnsi="宋体" w:cs="宋体"/>
          <w:highlight w:val="none"/>
        </w:rPr>
        <w:t>36</w:t>
      </w:r>
      <w:r>
        <w:rPr>
          <w:rFonts w:hint="eastAsia" w:ascii="宋体" w:hAnsi="宋体" w:cs="宋体"/>
          <w:highlight w:val="none"/>
        </w:rPr>
        <w:fldChar w:fldCharType="end"/>
      </w:r>
      <w:r>
        <w:rPr>
          <w:rFonts w:hint="eastAsia" w:ascii="宋体" w:hAnsi="宋体" w:cs="宋体"/>
          <w:highlight w:val="none"/>
        </w:rPr>
        <w:fldChar w:fldCharType="end"/>
      </w:r>
    </w:p>
    <w:p w14:paraId="3AC8EA1E">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_Toc2870 </w:instrText>
      </w:r>
      <w:r>
        <w:rPr>
          <w:rFonts w:hint="eastAsia" w:ascii="宋体" w:hAnsi="宋体" w:cs="宋体"/>
          <w:highlight w:val="none"/>
        </w:rPr>
        <w:fldChar w:fldCharType="separate"/>
      </w:r>
      <w:r>
        <w:rPr>
          <w:rFonts w:hint="eastAsia" w:ascii="宋体" w:hAnsi="宋体" w:cs="宋体"/>
          <w:highlight w:val="none"/>
        </w:rPr>
        <w:t>技术需求明细</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_Toc2870 \h </w:instrText>
      </w:r>
      <w:r>
        <w:rPr>
          <w:rFonts w:hint="eastAsia" w:ascii="宋体" w:hAnsi="宋体" w:cs="宋体"/>
          <w:highlight w:val="none"/>
        </w:rPr>
        <w:fldChar w:fldCharType="separate"/>
      </w:r>
      <w:r>
        <w:rPr>
          <w:rFonts w:hint="eastAsia" w:ascii="宋体" w:hAnsi="宋体" w:cs="宋体"/>
          <w:highlight w:val="none"/>
        </w:rPr>
        <w:t>38</w:t>
      </w:r>
      <w:r>
        <w:rPr>
          <w:rFonts w:hint="eastAsia" w:ascii="宋体" w:hAnsi="宋体" w:cs="宋体"/>
          <w:highlight w:val="none"/>
        </w:rPr>
        <w:fldChar w:fldCharType="end"/>
      </w:r>
      <w:r>
        <w:rPr>
          <w:rFonts w:hint="eastAsia" w:ascii="宋体" w:hAnsi="宋体" w:cs="宋体"/>
          <w:highlight w:val="none"/>
        </w:rPr>
        <w:fldChar w:fldCharType="end"/>
      </w:r>
    </w:p>
    <w:p w14:paraId="49AE24FF">
      <w:pPr>
        <w:pStyle w:val="40"/>
        <w:tabs>
          <w:tab w:val="right" w:leader="dot" w:pos="9026"/>
        </w:tabs>
        <w:spacing w:line="360" w:lineRule="auto"/>
        <w:rPr>
          <w:rFonts w:hint="eastAsia" w:ascii="宋体" w:hAnsi="宋体" w:cs="宋体"/>
          <w:sz w:val="22"/>
          <w:szCs w:val="22"/>
          <w:highlight w:val="none"/>
        </w:rPr>
      </w:pPr>
      <w:r>
        <w:rPr>
          <w:rFonts w:hint="eastAsia" w:ascii="宋体" w:hAnsi="宋体" w:cs="宋体"/>
          <w:sz w:val="22"/>
          <w:szCs w:val="22"/>
          <w:highlight w:val="none"/>
        </w:rPr>
        <w:fldChar w:fldCharType="begin"/>
      </w:r>
      <w:r>
        <w:rPr>
          <w:rFonts w:hint="eastAsia" w:ascii="宋体" w:hAnsi="宋体" w:cs="宋体"/>
          <w:sz w:val="22"/>
          <w:szCs w:val="22"/>
          <w:highlight w:val="none"/>
        </w:rPr>
        <w:instrText xml:space="preserve"> HYPERLINK \l _Toc26737 </w:instrText>
      </w:r>
      <w:r>
        <w:rPr>
          <w:rFonts w:hint="eastAsia" w:ascii="宋体" w:hAnsi="宋体" w:cs="宋体"/>
          <w:sz w:val="22"/>
          <w:szCs w:val="22"/>
          <w:highlight w:val="none"/>
        </w:rPr>
        <w:fldChar w:fldCharType="separate"/>
      </w:r>
      <w:r>
        <w:rPr>
          <w:rFonts w:hint="eastAsia" w:ascii="宋体" w:hAnsi="宋体" w:cs="宋体"/>
          <w:sz w:val="22"/>
          <w:szCs w:val="22"/>
          <w:highlight w:val="none"/>
        </w:rPr>
        <w:t>第五章合同格式</w:t>
      </w:r>
      <w:r>
        <w:rPr>
          <w:rFonts w:hint="eastAsia" w:ascii="宋体" w:hAnsi="宋体" w:cs="宋体"/>
          <w:sz w:val="22"/>
          <w:szCs w:val="22"/>
          <w:highlight w:val="none"/>
        </w:rPr>
        <w:tab/>
      </w:r>
      <w:r>
        <w:rPr>
          <w:rFonts w:hint="eastAsia" w:ascii="宋体" w:hAnsi="宋体" w:cs="宋体"/>
          <w:sz w:val="22"/>
          <w:szCs w:val="22"/>
          <w:highlight w:val="none"/>
        </w:rPr>
        <w:fldChar w:fldCharType="begin"/>
      </w:r>
      <w:r>
        <w:rPr>
          <w:rFonts w:hint="eastAsia" w:ascii="宋体" w:hAnsi="宋体" w:cs="宋体"/>
          <w:sz w:val="22"/>
          <w:szCs w:val="22"/>
          <w:highlight w:val="none"/>
        </w:rPr>
        <w:instrText xml:space="preserve"> PAGEREF _Toc26737 \h </w:instrText>
      </w:r>
      <w:r>
        <w:rPr>
          <w:rFonts w:hint="eastAsia" w:ascii="宋体" w:hAnsi="宋体" w:cs="宋体"/>
          <w:sz w:val="22"/>
          <w:szCs w:val="22"/>
          <w:highlight w:val="none"/>
        </w:rPr>
        <w:fldChar w:fldCharType="separate"/>
      </w:r>
      <w:r>
        <w:rPr>
          <w:rFonts w:hint="eastAsia" w:ascii="宋体" w:hAnsi="宋体" w:cs="宋体"/>
          <w:sz w:val="22"/>
          <w:szCs w:val="22"/>
          <w:highlight w:val="none"/>
        </w:rPr>
        <w:t>42</w:t>
      </w:r>
      <w:r>
        <w:rPr>
          <w:rFonts w:hint="eastAsia" w:ascii="宋体" w:hAnsi="宋体" w:cs="宋体"/>
          <w:sz w:val="22"/>
          <w:szCs w:val="22"/>
          <w:highlight w:val="none"/>
        </w:rPr>
        <w:fldChar w:fldCharType="end"/>
      </w:r>
      <w:r>
        <w:rPr>
          <w:rFonts w:hint="eastAsia" w:ascii="宋体" w:hAnsi="宋体" w:cs="宋体"/>
          <w:sz w:val="22"/>
          <w:szCs w:val="22"/>
          <w:highlight w:val="none"/>
        </w:rPr>
        <w:fldChar w:fldCharType="end"/>
      </w:r>
    </w:p>
    <w:p w14:paraId="13314ED0">
      <w:pPr>
        <w:pStyle w:val="40"/>
        <w:tabs>
          <w:tab w:val="right" w:leader="dot" w:pos="9026"/>
        </w:tabs>
        <w:spacing w:line="360" w:lineRule="auto"/>
        <w:rPr>
          <w:rFonts w:hint="eastAsia" w:ascii="宋体" w:hAnsi="宋体" w:cs="宋体"/>
          <w:sz w:val="22"/>
          <w:szCs w:val="22"/>
          <w:highlight w:val="none"/>
        </w:rPr>
      </w:pPr>
      <w:r>
        <w:rPr>
          <w:rFonts w:hint="eastAsia" w:ascii="宋体" w:hAnsi="宋体" w:cs="宋体"/>
          <w:sz w:val="22"/>
          <w:szCs w:val="22"/>
          <w:highlight w:val="none"/>
        </w:rPr>
        <w:fldChar w:fldCharType="begin"/>
      </w:r>
      <w:r>
        <w:rPr>
          <w:rFonts w:hint="eastAsia" w:ascii="宋体" w:hAnsi="宋体" w:cs="宋体"/>
          <w:sz w:val="22"/>
          <w:szCs w:val="22"/>
          <w:highlight w:val="none"/>
        </w:rPr>
        <w:instrText xml:space="preserve"> HYPERLINK \l _Toc32649 </w:instrText>
      </w:r>
      <w:r>
        <w:rPr>
          <w:rFonts w:hint="eastAsia" w:ascii="宋体" w:hAnsi="宋体" w:cs="宋体"/>
          <w:sz w:val="22"/>
          <w:szCs w:val="22"/>
          <w:highlight w:val="none"/>
        </w:rPr>
        <w:fldChar w:fldCharType="separate"/>
      </w:r>
      <w:r>
        <w:rPr>
          <w:rFonts w:hint="eastAsia" w:ascii="宋体" w:hAnsi="宋体" w:cs="宋体"/>
          <w:sz w:val="22"/>
          <w:szCs w:val="22"/>
          <w:highlight w:val="none"/>
        </w:rPr>
        <w:t>第六章投标文件格式</w:t>
      </w:r>
      <w:r>
        <w:rPr>
          <w:rFonts w:hint="eastAsia" w:ascii="宋体" w:hAnsi="宋体" w:cs="宋体"/>
          <w:sz w:val="22"/>
          <w:szCs w:val="22"/>
          <w:highlight w:val="none"/>
        </w:rPr>
        <w:tab/>
      </w:r>
      <w:r>
        <w:rPr>
          <w:rFonts w:hint="eastAsia" w:ascii="宋体" w:hAnsi="宋体" w:cs="宋体"/>
          <w:sz w:val="22"/>
          <w:szCs w:val="22"/>
          <w:highlight w:val="none"/>
        </w:rPr>
        <w:fldChar w:fldCharType="begin"/>
      </w:r>
      <w:r>
        <w:rPr>
          <w:rFonts w:hint="eastAsia" w:ascii="宋体" w:hAnsi="宋体" w:cs="宋体"/>
          <w:sz w:val="22"/>
          <w:szCs w:val="22"/>
          <w:highlight w:val="none"/>
        </w:rPr>
        <w:instrText xml:space="preserve"> PAGEREF _Toc32649 \h </w:instrText>
      </w:r>
      <w:r>
        <w:rPr>
          <w:rFonts w:hint="eastAsia" w:ascii="宋体" w:hAnsi="宋体" w:cs="宋体"/>
          <w:sz w:val="22"/>
          <w:szCs w:val="22"/>
          <w:highlight w:val="none"/>
        </w:rPr>
        <w:fldChar w:fldCharType="separate"/>
      </w:r>
      <w:r>
        <w:rPr>
          <w:rFonts w:hint="eastAsia" w:ascii="宋体" w:hAnsi="宋体" w:cs="宋体"/>
          <w:sz w:val="22"/>
          <w:szCs w:val="22"/>
          <w:highlight w:val="none"/>
        </w:rPr>
        <w:t>59</w:t>
      </w:r>
      <w:r>
        <w:rPr>
          <w:rFonts w:hint="eastAsia" w:ascii="宋体" w:hAnsi="宋体" w:cs="宋体"/>
          <w:sz w:val="22"/>
          <w:szCs w:val="22"/>
          <w:highlight w:val="none"/>
        </w:rPr>
        <w:fldChar w:fldCharType="end"/>
      </w:r>
      <w:r>
        <w:rPr>
          <w:rFonts w:hint="eastAsia" w:ascii="宋体" w:hAnsi="宋体" w:cs="宋体"/>
          <w:sz w:val="22"/>
          <w:szCs w:val="22"/>
          <w:highlight w:val="none"/>
        </w:rPr>
        <w:fldChar w:fldCharType="end"/>
      </w:r>
    </w:p>
    <w:p w14:paraId="7F7AEFF9">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_Toc30677 </w:instrText>
      </w:r>
      <w:r>
        <w:rPr>
          <w:rFonts w:hint="eastAsia" w:ascii="宋体" w:hAnsi="宋体" w:cs="宋体"/>
          <w:highlight w:val="none"/>
        </w:rPr>
        <w:fldChar w:fldCharType="separate"/>
      </w:r>
      <w:r>
        <w:rPr>
          <w:rFonts w:hint="eastAsia" w:ascii="宋体" w:hAnsi="宋体" w:cs="宋体"/>
          <w:bCs/>
          <w:spacing w:val="-6"/>
          <w:highlight w:val="none"/>
        </w:rPr>
        <w:t>一、价格部分文件</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_Toc30677 \h </w:instrText>
      </w:r>
      <w:r>
        <w:rPr>
          <w:rFonts w:hint="eastAsia" w:ascii="宋体" w:hAnsi="宋体" w:cs="宋体"/>
          <w:highlight w:val="none"/>
        </w:rPr>
        <w:fldChar w:fldCharType="separate"/>
      </w:r>
      <w:r>
        <w:rPr>
          <w:rFonts w:hint="eastAsia" w:ascii="宋体" w:hAnsi="宋体" w:cs="宋体"/>
          <w:highlight w:val="none"/>
        </w:rPr>
        <w:t>60</w:t>
      </w:r>
      <w:r>
        <w:rPr>
          <w:rFonts w:hint="eastAsia" w:ascii="宋体" w:hAnsi="宋体" w:cs="宋体"/>
          <w:highlight w:val="none"/>
        </w:rPr>
        <w:fldChar w:fldCharType="end"/>
      </w:r>
      <w:r>
        <w:rPr>
          <w:rFonts w:hint="eastAsia" w:ascii="宋体" w:hAnsi="宋体" w:cs="宋体"/>
          <w:highlight w:val="none"/>
        </w:rPr>
        <w:fldChar w:fldCharType="end"/>
      </w:r>
    </w:p>
    <w:p w14:paraId="0944EB69">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_Toc14442 </w:instrText>
      </w:r>
      <w:r>
        <w:rPr>
          <w:rFonts w:hint="eastAsia" w:ascii="宋体" w:hAnsi="宋体" w:cs="宋体"/>
          <w:highlight w:val="none"/>
        </w:rPr>
        <w:fldChar w:fldCharType="separate"/>
      </w:r>
      <w:r>
        <w:rPr>
          <w:rFonts w:hint="eastAsia" w:ascii="宋体" w:hAnsi="宋体" w:cs="宋体"/>
          <w:highlight w:val="none"/>
        </w:rPr>
        <w:t>1、投标报价一览表</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_Toc14442 \h </w:instrText>
      </w:r>
      <w:r>
        <w:rPr>
          <w:rFonts w:hint="eastAsia" w:ascii="宋体" w:hAnsi="宋体" w:cs="宋体"/>
          <w:highlight w:val="none"/>
        </w:rPr>
        <w:fldChar w:fldCharType="separate"/>
      </w:r>
      <w:r>
        <w:rPr>
          <w:rFonts w:hint="eastAsia" w:ascii="宋体" w:hAnsi="宋体" w:cs="宋体"/>
          <w:highlight w:val="none"/>
        </w:rPr>
        <w:t>61</w:t>
      </w:r>
      <w:r>
        <w:rPr>
          <w:rFonts w:hint="eastAsia" w:ascii="宋体" w:hAnsi="宋体" w:cs="宋体"/>
          <w:highlight w:val="none"/>
        </w:rPr>
        <w:fldChar w:fldCharType="end"/>
      </w:r>
      <w:r>
        <w:rPr>
          <w:rFonts w:hint="eastAsia" w:ascii="宋体" w:hAnsi="宋体" w:cs="宋体"/>
          <w:highlight w:val="none"/>
        </w:rPr>
        <w:fldChar w:fldCharType="end"/>
      </w:r>
    </w:p>
    <w:p w14:paraId="5BAE0AEF">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_Toc5043 </w:instrText>
      </w:r>
      <w:r>
        <w:rPr>
          <w:rFonts w:hint="eastAsia" w:ascii="宋体" w:hAnsi="宋体" w:cs="宋体"/>
          <w:highlight w:val="none"/>
        </w:rPr>
        <w:fldChar w:fldCharType="separate"/>
      </w:r>
      <w:r>
        <w:rPr>
          <w:rFonts w:hint="eastAsia" w:ascii="宋体" w:hAnsi="宋体" w:cs="宋体"/>
          <w:bCs/>
          <w:spacing w:val="-6"/>
          <w:highlight w:val="none"/>
        </w:rPr>
        <w:t>二、商务、技术部分文件</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_Toc5043 \h </w:instrText>
      </w:r>
      <w:r>
        <w:rPr>
          <w:rFonts w:hint="eastAsia" w:ascii="宋体" w:hAnsi="宋体" w:cs="宋体"/>
          <w:highlight w:val="none"/>
        </w:rPr>
        <w:fldChar w:fldCharType="separate"/>
      </w:r>
      <w:r>
        <w:rPr>
          <w:rFonts w:hint="eastAsia" w:ascii="宋体" w:hAnsi="宋体" w:cs="宋体"/>
          <w:highlight w:val="none"/>
        </w:rPr>
        <w:t>63</w:t>
      </w:r>
      <w:r>
        <w:rPr>
          <w:rFonts w:hint="eastAsia" w:ascii="宋体" w:hAnsi="宋体" w:cs="宋体"/>
          <w:highlight w:val="none"/>
        </w:rPr>
        <w:fldChar w:fldCharType="end"/>
      </w:r>
      <w:r>
        <w:rPr>
          <w:rFonts w:hint="eastAsia" w:ascii="宋体" w:hAnsi="宋体" w:cs="宋体"/>
          <w:highlight w:val="none"/>
        </w:rPr>
        <w:fldChar w:fldCharType="end"/>
      </w:r>
    </w:p>
    <w:p w14:paraId="2D7B9927">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_Toc7789 </w:instrText>
      </w:r>
      <w:r>
        <w:rPr>
          <w:rFonts w:hint="eastAsia" w:ascii="宋体" w:hAnsi="宋体" w:cs="宋体"/>
          <w:highlight w:val="none"/>
        </w:rPr>
        <w:fldChar w:fldCharType="separate"/>
      </w:r>
      <w:r>
        <w:rPr>
          <w:rFonts w:hint="eastAsia" w:ascii="宋体" w:hAnsi="宋体" w:cs="宋体"/>
          <w:highlight w:val="none"/>
        </w:rPr>
        <w:t>1、投标函</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_Toc7789 \h </w:instrText>
      </w:r>
      <w:r>
        <w:rPr>
          <w:rFonts w:hint="eastAsia" w:ascii="宋体" w:hAnsi="宋体" w:cs="宋体"/>
          <w:highlight w:val="none"/>
        </w:rPr>
        <w:fldChar w:fldCharType="separate"/>
      </w:r>
      <w:r>
        <w:rPr>
          <w:rFonts w:hint="eastAsia" w:ascii="宋体" w:hAnsi="宋体" w:cs="宋体"/>
          <w:highlight w:val="none"/>
        </w:rPr>
        <w:t>67</w:t>
      </w:r>
      <w:r>
        <w:rPr>
          <w:rFonts w:hint="eastAsia" w:ascii="宋体" w:hAnsi="宋体" w:cs="宋体"/>
          <w:highlight w:val="none"/>
        </w:rPr>
        <w:fldChar w:fldCharType="end"/>
      </w:r>
      <w:r>
        <w:rPr>
          <w:rFonts w:hint="eastAsia" w:ascii="宋体" w:hAnsi="宋体" w:cs="宋体"/>
          <w:highlight w:val="none"/>
        </w:rPr>
        <w:fldChar w:fldCharType="end"/>
      </w:r>
    </w:p>
    <w:p w14:paraId="6D73F746">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_Toc3441 </w:instrText>
      </w:r>
      <w:r>
        <w:rPr>
          <w:rFonts w:hint="eastAsia" w:ascii="宋体" w:hAnsi="宋体" w:cs="宋体"/>
          <w:highlight w:val="none"/>
        </w:rPr>
        <w:fldChar w:fldCharType="separate"/>
      </w:r>
      <w:r>
        <w:rPr>
          <w:rFonts w:hint="eastAsia" w:ascii="宋体" w:hAnsi="宋体" w:cs="宋体"/>
          <w:bCs/>
          <w:highlight w:val="none"/>
        </w:rPr>
        <w:t>2、承诺书</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_Toc3441 \h </w:instrText>
      </w:r>
      <w:r>
        <w:rPr>
          <w:rFonts w:hint="eastAsia" w:ascii="宋体" w:hAnsi="宋体" w:cs="宋体"/>
          <w:highlight w:val="none"/>
        </w:rPr>
        <w:fldChar w:fldCharType="separate"/>
      </w:r>
      <w:r>
        <w:rPr>
          <w:rFonts w:hint="eastAsia" w:ascii="宋体" w:hAnsi="宋体" w:cs="宋体"/>
          <w:highlight w:val="none"/>
        </w:rPr>
        <w:t>68</w:t>
      </w:r>
      <w:r>
        <w:rPr>
          <w:rFonts w:hint="eastAsia" w:ascii="宋体" w:hAnsi="宋体" w:cs="宋体"/>
          <w:highlight w:val="none"/>
        </w:rPr>
        <w:fldChar w:fldCharType="end"/>
      </w:r>
      <w:r>
        <w:rPr>
          <w:rFonts w:hint="eastAsia" w:ascii="宋体" w:hAnsi="宋体" w:cs="宋体"/>
          <w:highlight w:val="none"/>
        </w:rPr>
        <w:fldChar w:fldCharType="end"/>
      </w:r>
    </w:p>
    <w:p w14:paraId="2E0353D8">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_Toc9213 </w:instrText>
      </w:r>
      <w:r>
        <w:rPr>
          <w:rFonts w:hint="eastAsia" w:ascii="宋体" w:hAnsi="宋体" w:cs="宋体"/>
          <w:highlight w:val="none"/>
        </w:rPr>
        <w:fldChar w:fldCharType="separate"/>
      </w:r>
      <w:r>
        <w:rPr>
          <w:rFonts w:hint="eastAsia" w:ascii="宋体" w:hAnsi="宋体" w:cs="宋体"/>
          <w:highlight w:val="none"/>
        </w:rPr>
        <w:t>3、投标人资格证明文件</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_Toc9213 \h </w:instrText>
      </w:r>
      <w:r>
        <w:rPr>
          <w:rFonts w:hint="eastAsia" w:ascii="宋体" w:hAnsi="宋体" w:cs="宋体"/>
          <w:highlight w:val="none"/>
        </w:rPr>
        <w:fldChar w:fldCharType="separate"/>
      </w:r>
      <w:r>
        <w:rPr>
          <w:rFonts w:hint="eastAsia" w:ascii="宋体" w:hAnsi="宋体" w:cs="宋体"/>
          <w:highlight w:val="none"/>
        </w:rPr>
        <w:t>69</w:t>
      </w:r>
      <w:r>
        <w:rPr>
          <w:rFonts w:hint="eastAsia" w:ascii="宋体" w:hAnsi="宋体" w:cs="宋体"/>
          <w:highlight w:val="none"/>
        </w:rPr>
        <w:fldChar w:fldCharType="end"/>
      </w:r>
      <w:r>
        <w:rPr>
          <w:rFonts w:hint="eastAsia" w:ascii="宋体" w:hAnsi="宋体" w:cs="宋体"/>
          <w:highlight w:val="none"/>
        </w:rPr>
        <w:fldChar w:fldCharType="end"/>
      </w:r>
    </w:p>
    <w:p w14:paraId="13DC1BCA">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_Toc16895 </w:instrText>
      </w:r>
      <w:r>
        <w:rPr>
          <w:rFonts w:hint="eastAsia" w:ascii="宋体" w:hAnsi="宋体" w:cs="宋体"/>
          <w:highlight w:val="none"/>
        </w:rPr>
        <w:fldChar w:fldCharType="separate"/>
      </w:r>
      <w:r>
        <w:rPr>
          <w:rFonts w:hint="eastAsia" w:ascii="宋体" w:hAnsi="宋体" w:cs="宋体"/>
          <w:highlight w:val="none"/>
        </w:rPr>
        <w:t>4、投标单位基本情况、简介</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_Toc16895 \h </w:instrText>
      </w:r>
      <w:r>
        <w:rPr>
          <w:rFonts w:hint="eastAsia" w:ascii="宋体" w:hAnsi="宋体" w:cs="宋体"/>
          <w:highlight w:val="none"/>
        </w:rPr>
        <w:fldChar w:fldCharType="separate"/>
      </w:r>
      <w:r>
        <w:rPr>
          <w:rFonts w:hint="eastAsia" w:ascii="宋体" w:hAnsi="宋体" w:cs="宋体"/>
          <w:highlight w:val="none"/>
        </w:rPr>
        <w:t>78</w:t>
      </w:r>
      <w:r>
        <w:rPr>
          <w:rFonts w:hint="eastAsia" w:ascii="宋体" w:hAnsi="宋体" w:cs="宋体"/>
          <w:highlight w:val="none"/>
        </w:rPr>
        <w:fldChar w:fldCharType="end"/>
      </w:r>
      <w:r>
        <w:rPr>
          <w:rFonts w:hint="eastAsia" w:ascii="宋体" w:hAnsi="宋体" w:cs="宋体"/>
          <w:highlight w:val="none"/>
        </w:rPr>
        <w:fldChar w:fldCharType="end"/>
      </w:r>
    </w:p>
    <w:p w14:paraId="2DC90601">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_Toc23990 </w:instrText>
      </w:r>
      <w:r>
        <w:rPr>
          <w:rFonts w:hint="eastAsia" w:ascii="宋体" w:hAnsi="宋体" w:cs="宋体"/>
          <w:highlight w:val="none"/>
        </w:rPr>
        <w:fldChar w:fldCharType="separate"/>
      </w:r>
      <w:r>
        <w:rPr>
          <w:rFonts w:hint="eastAsia" w:ascii="宋体" w:hAnsi="宋体" w:cs="宋体"/>
          <w:highlight w:val="none"/>
        </w:rPr>
        <w:t>5、业绩情况一览表</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_Toc23990 \h </w:instrText>
      </w:r>
      <w:r>
        <w:rPr>
          <w:rFonts w:hint="eastAsia" w:ascii="宋体" w:hAnsi="宋体" w:cs="宋体"/>
          <w:highlight w:val="none"/>
        </w:rPr>
        <w:fldChar w:fldCharType="separate"/>
      </w:r>
      <w:r>
        <w:rPr>
          <w:rFonts w:hint="eastAsia" w:ascii="宋体" w:hAnsi="宋体" w:cs="宋体"/>
          <w:highlight w:val="none"/>
        </w:rPr>
        <w:t>79</w:t>
      </w:r>
      <w:r>
        <w:rPr>
          <w:rFonts w:hint="eastAsia" w:ascii="宋体" w:hAnsi="宋体" w:cs="宋体"/>
          <w:highlight w:val="none"/>
        </w:rPr>
        <w:fldChar w:fldCharType="end"/>
      </w:r>
      <w:r>
        <w:rPr>
          <w:rFonts w:hint="eastAsia" w:ascii="宋体" w:hAnsi="宋体" w:cs="宋体"/>
          <w:highlight w:val="none"/>
        </w:rPr>
        <w:fldChar w:fldCharType="end"/>
      </w:r>
    </w:p>
    <w:p w14:paraId="1E8AF131">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_Toc6479 </w:instrText>
      </w:r>
      <w:r>
        <w:rPr>
          <w:rFonts w:hint="eastAsia" w:ascii="宋体" w:hAnsi="宋体" w:cs="宋体"/>
          <w:highlight w:val="none"/>
        </w:rPr>
        <w:fldChar w:fldCharType="separate"/>
      </w:r>
      <w:r>
        <w:rPr>
          <w:rFonts w:hint="eastAsia" w:ascii="宋体" w:hAnsi="宋体" w:cs="宋体"/>
          <w:highlight w:val="none"/>
        </w:rPr>
        <w:t>6、拟担任本项目主要负责人简历表</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_Toc6479 \h </w:instrText>
      </w:r>
      <w:r>
        <w:rPr>
          <w:rFonts w:hint="eastAsia" w:ascii="宋体" w:hAnsi="宋体" w:cs="宋体"/>
          <w:highlight w:val="none"/>
        </w:rPr>
        <w:fldChar w:fldCharType="separate"/>
      </w:r>
      <w:r>
        <w:rPr>
          <w:rFonts w:hint="eastAsia" w:ascii="宋体" w:hAnsi="宋体" w:cs="宋体"/>
          <w:highlight w:val="none"/>
        </w:rPr>
        <w:t>80</w:t>
      </w:r>
      <w:r>
        <w:rPr>
          <w:rFonts w:hint="eastAsia" w:ascii="宋体" w:hAnsi="宋体" w:cs="宋体"/>
          <w:highlight w:val="none"/>
        </w:rPr>
        <w:fldChar w:fldCharType="end"/>
      </w:r>
      <w:r>
        <w:rPr>
          <w:rFonts w:hint="eastAsia" w:ascii="宋体" w:hAnsi="宋体" w:cs="宋体"/>
          <w:highlight w:val="none"/>
        </w:rPr>
        <w:fldChar w:fldCharType="end"/>
      </w:r>
    </w:p>
    <w:p w14:paraId="189101E8">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_Toc10873 </w:instrText>
      </w:r>
      <w:r>
        <w:rPr>
          <w:rFonts w:hint="eastAsia" w:ascii="宋体" w:hAnsi="宋体" w:cs="宋体"/>
          <w:highlight w:val="none"/>
        </w:rPr>
        <w:fldChar w:fldCharType="separate"/>
      </w:r>
      <w:r>
        <w:rPr>
          <w:rFonts w:hint="eastAsia" w:ascii="宋体" w:hAnsi="宋体" w:cs="宋体"/>
          <w:highlight w:val="none"/>
        </w:rPr>
        <w:t>7.拟投入人员配置情况表</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_Toc10873 \h </w:instrText>
      </w:r>
      <w:r>
        <w:rPr>
          <w:rFonts w:hint="eastAsia" w:ascii="宋体" w:hAnsi="宋体" w:cs="宋体"/>
          <w:highlight w:val="none"/>
        </w:rPr>
        <w:fldChar w:fldCharType="separate"/>
      </w:r>
      <w:r>
        <w:rPr>
          <w:rFonts w:hint="eastAsia" w:ascii="宋体" w:hAnsi="宋体" w:cs="宋体"/>
          <w:highlight w:val="none"/>
        </w:rPr>
        <w:t>81</w:t>
      </w:r>
      <w:r>
        <w:rPr>
          <w:rFonts w:hint="eastAsia" w:ascii="宋体" w:hAnsi="宋体" w:cs="宋体"/>
          <w:highlight w:val="none"/>
        </w:rPr>
        <w:fldChar w:fldCharType="end"/>
      </w:r>
      <w:r>
        <w:rPr>
          <w:rFonts w:hint="eastAsia" w:ascii="宋体" w:hAnsi="宋体" w:cs="宋体"/>
          <w:highlight w:val="none"/>
        </w:rPr>
        <w:fldChar w:fldCharType="end"/>
      </w:r>
    </w:p>
    <w:p w14:paraId="434FAFE0">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_Toc6795 </w:instrText>
      </w:r>
      <w:r>
        <w:rPr>
          <w:rFonts w:hint="eastAsia" w:ascii="宋体" w:hAnsi="宋体" w:cs="宋体"/>
          <w:highlight w:val="none"/>
        </w:rPr>
        <w:fldChar w:fldCharType="separate"/>
      </w:r>
      <w:r>
        <w:rPr>
          <w:rFonts w:hint="eastAsia" w:ascii="宋体" w:hAnsi="宋体" w:cs="宋体"/>
          <w:highlight w:val="none"/>
        </w:rPr>
        <w:t>8、用户需求偏离表</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_Toc6795 \h </w:instrText>
      </w:r>
      <w:r>
        <w:rPr>
          <w:rFonts w:hint="eastAsia" w:ascii="宋体" w:hAnsi="宋体" w:cs="宋体"/>
          <w:highlight w:val="none"/>
        </w:rPr>
        <w:fldChar w:fldCharType="separate"/>
      </w:r>
      <w:r>
        <w:rPr>
          <w:rFonts w:hint="eastAsia" w:ascii="宋体" w:hAnsi="宋体" w:cs="宋体"/>
          <w:highlight w:val="none"/>
        </w:rPr>
        <w:t>82</w:t>
      </w:r>
      <w:r>
        <w:rPr>
          <w:rFonts w:hint="eastAsia" w:ascii="宋体" w:hAnsi="宋体" w:cs="宋体"/>
          <w:highlight w:val="none"/>
        </w:rPr>
        <w:fldChar w:fldCharType="end"/>
      </w:r>
      <w:r>
        <w:rPr>
          <w:rFonts w:hint="eastAsia" w:ascii="宋体" w:hAnsi="宋体" w:cs="宋体"/>
          <w:highlight w:val="none"/>
        </w:rPr>
        <w:fldChar w:fldCharType="end"/>
      </w:r>
    </w:p>
    <w:p w14:paraId="51E1070F">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_Toc20821 </w:instrText>
      </w:r>
      <w:r>
        <w:rPr>
          <w:rFonts w:hint="eastAsia" w:ascii="宋体" w:hAnsi="宋体" w:cs="宋体"/>
          <w:highlight w:val="none"/>
        </w:rPr>
        <w:fldChar w:fldCharType="separate"/>
      </w:r>
      <w:r>
        <w:rPr>
          <w:rFonts w:hint="eastAsia" w:ascii="宋体" w:hAnsi="宋体" w:cs="宋体"/>
          <w:bCs/>
          <w:highlight w:val="none"/>
        </w:rPr>
        <w:t>9、商务需求实质性条款</w:t>
      </w:r>
      <w:r>
        <w:rPr>
          <w:rFonts w:hint="eastAsia" w:ascii="宋体" w:hAnsi="宋体" w:cs="宋体"/>
          <w:highlight w:val="none"/>
        </w:rPr>
        <w:t>（“★”项）</w:t>
      </w:r>
      <w:r>
        <w:rPr>
          <w:rFonts w:hint="eastAsia" w:ascii="宋体" w:hAnsi="宋体" w:cs="宋体"/>
          <w:bCs/>
          <w:highlight w:val="none"/>
        </w:rPr>
        <w:t>响应情</w:t>
      </w:r>
      <w:bookmarkStart w:id="700" w:name="_GoBack"/>
      <w:bookmarkEnd w:id="700"/>
      <w:r>
        <w:rPr>
          <w:rFonts w:hint="eastAsia" w:ascii="宋体" w:hAnsi="宋体" w:cs="宋体"/>
          <w:bCs/>
          <w:highlight w:val="none"/>
        </w:rPr>
        <w:t>况表</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_Toc20821 \h </w:instrText>
      </w:r>
      <w:r>
        <w:rPr>
          <w:rFonts w:hint="eastAsia" w:ascii="宋体" w:hAnsi="宋体" w:cs="宋体"/>
          <w:highlight w:val="none"/>
        </w:rPr>
        <w:fldChar w:fldCharType="separate"/>
      </w:r>
      <w:r>
        <w:rPr>
          <w:rFonts w:hint="eastAsia" w:ascii="宋体" w:hAnsi="宋体" w:cs="宋体"/>
          <w:highlight w:val="none"/>
        </w:rPr>
        <w:t>83</w:t>
      </w:r>
      <w:r>
        <w:rPr>
          <w:rFonts w:hint="eastAsia" w:ascii="宋体" w:hAnsi="宋体" w:cs="宋体"/>
          <w:highlight w:val="none"/>
        </w:rPr>
        <w:fldChar w:fldCharType="end"/>
      </w:r>
      <w:r>
        <w:rPr>
          <w:rFonts w:hint="eastAsia" w:ascii="宋体" w:hAnsi="宋体" w:cs="宋体"/>
          <w:highlight w:val="none"/>
        </w:rPr>
        <w:fldChar w:fldCharType="end"/>
      </w:r>
    </w:p>
    <w:p w14:paraId="543B4C98">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_Toc749 </w:instrText>
      </w:r>
      <w:r>
        <w:rPr>
          <w:rFonts w:hint="eastAsia" w:ascii="宋体" w:hAnsi="宋体" w:cs="宋体"/>
          <w:highlight w:val="none"/>
        </w:rPr>
        <w:fldChar w:fldCharType="separate"/>
      </w:r>
      <w:r>
        <w:rPr>
          <w:rFonts w:hint="eastAsia" w:ascii="宋体" w:hAnsi="宋体" w:cs="宋体"/>
          <w:highlight w:val="none"/>
        </w:rPr>
        <w:t>10.商务需求一般条款响应情况表（如有）</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_Toc749 \h </w:instrText>
      </w:r>
      <w:r>
        <w:rPr>
          <w:rFonts w:hint="eastAsia" w:ascii="宋体" w:hAnsi="宋体" w:cs="宋体"/>
          <w:highlight w:val="none"/>
        </w:rPr>
        <w:fldChar w:fldCharType="separate"/>
      </w:r>
      <w:r>
        <w:rPr>
          <w:rFonts w:hint="eastAsia" w:ascii="宋体" w:hAnsi="宋体" w:cs="宋体"/>
          <w:highlight w:val="none"/>
        </w:rPr>
        <w:t>84</w:t>
      </w:r>
      <w:r>
        <w:rPr>
          <w:rFonts w:hint="eastAsia" w:ascii="宋体" w:hAnsi="宋体" w:cs="宋体"/>
          <w:highlight w:val="none"/>
        </w:rPr>
        <w:fldChar w:fldCharType="end"/>
      </w:r>
      <w:r>
        <w:rPr>
          <w:rFonts w:hint="eastAsia" w:ascii="宋体" w:hAnsi="宋体" w:cs="宋体"/>
          <w:highlight w:val="none"/>
        </w:rPr>
        <w:fldChar w:fldCharType="end"/>
      </w:r>
    </w:p>
    <w:p w14:paraId="61ADB730">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_Toc27507 </w:instrText>
      </w:r>
      <w:r>
        <w:rPr>
          <w:rFonts w:hint="eastAsia" w:ascii="宋体" w:hAnsi="宋体" w:cs="宋体"/>
          <w:highlight w:val="none"/>
        </w:rPr>
        <w:fldChar w:fldCharType="separate"/>
      </w:r>
      <w:r>
        <w:rPr>
          <w:rFonts w:hint="eastAsia" w:ascii="宋体" w:hAnsi="宋体" w:cs="宋体"/>
          <w:bCs/>
          <w:highlight w:val="none"/>
        </w:rPr>
        <w:t>11、合同条款响应情况表</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_Toc27507 \h </w:instrText>
      </w:r>
      <w:r>
        <w:rPr>
          <w:rFonts w:hint="eastAsia" w:ascii="宋体" w:hAnsi="宋体" w:cs="宋体"/>
          <w:highlight w:val="none"/>
        </w:rPr>
        <w:fldChar w:fldCharType="separate"/>
      </w:r>
      <w:r>
        <w:rPr>
          <w:rFonts w:hint="eastAsia" w:ascii="宋体" w:hAnsi="宋体" w:cs="宋体"/>
          <w:highlight w:val="none"/>
        </w:rPr>
        <w:t>85</w:t>
      </w:r>
      <w:r>
        <w:rPr>
          <w:rFonts w:hint="eastAsia" w:ascii="宋体" w:hAnsi="宋体" w:cs="宋体"/>
          <w:highlight w:val="none"/>
        </w:rPr>
        <w:fldChar w:fldCharType="end"/>
      </w:r>
      <w:r>
        <w:rPr>
          <w:rFonts w:hint="eastAsia" w:ascii="宋体" w:hAnsi="宋体" w:cs="宋体"/>
          <w:highlight w:val="none"/>
        </w:rPr>
        <w:fldChar w:fldCharType="end"/>
      </w:r>
    </w:p>
    <w:p w14:paraId="3EE461B2">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_Toc14082 </w:instrText>
      </w:r>
      <w:r>
        <w:rPr>
          <w:rFonts w:hint="eastAsia" w:ascii="宋体" w:hAnsi="宋体" w:cs="宋体"/>
          <w:highlight w:val="none"/>
        </w:rPr>
        <w:fldChar w:fldCharType="separate"/>
      </w:r>
      <w:r>
        <w:rPr>
          <w:rFonts w:hint="eastAsia" w:ascii="宋体" w:hAnsi="宋体" w:cs="宋体"/>
          <w:highlight w:val="none"/>
        </w:rPr>
        <w:t>1</w:t>
      </w:r>
      <w:r>
        <w:rPr>
          <w:rFonts w:hint="eastAsia" w:ascii="宋体" w:hAnsi="宋体" w:cs="宋体"/>
          <w:highlight w:val="none"/>
          <w:lang w:val="en-US" w:eastAsia="zh-CN"/>
        </w:rPr>
        <w:t>2</w:t>
      </w:r>
      <w:r>
        <w:rPr>
          <w:rFonts w:hint="eastAsia" w:ascii="宋体" w:hAnsi="宋体" w:cs="宋体"/>
          <w:highlight w:val="none"/>
        </w:rPr>
        <w:t>、投标技术方案</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_Toc14082 \h </w:instrText>
      </w:r>
      <w:r>
        <w:rPr>
          <w:rFonts w:hint="eastAsia" w:ascii="宋体" w:hAnsi="宋体" w:cs="宋体"/>
          <w:highlight w:val="none"/>
        </w:rPr>
        <w:fldChar w:fldCharType="separate"/>
      </w:r>
      <w:r>
        <w:rPr>
          <w:rFonts w:hint="eastAsia" w:ascii="宋体" w:hAnsi="宋体" w:cs="宋体"/>
          <w:highlight w:val="none"/>
        </w:rPr>
        <w:t>86</w:t>
      </w:r>
      <w:r>
        <w:rPr>
          <w:rFonts w:hint="eastAsia" w:ascii="宋体" w:hAnsi="宋体" w:cs="宋体"/>
          <w:highlight w:val="none"/>
        </w:rPr>
        <w:fldChar w:fldCharType="end"/>
      </w:r>
      <w:r>
        <w:rPr>
          <w:rFonts w:hint="eastAsia" w:ascii="宋体" w:hAnsi="宋体" w:cs="宋体"/>
          <w:highlight w:val="none"/>
        </w:rPr>
        <w:fldChar w:fldCharType="end"/>
      </w:r>
    </w:p>
    <w:p w14:paraId="02E4E018">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_Toc14065 </w:instrText>
      </w:r>
      <w:r>
        <w:rPr>
          <w:rFonts w:hint="eastAsia" w:ascii="宋体" w:hAnsi="宋体" w:cs="宋体"/>
          <w:highlight w:val="none"/>
        </w:rPr>
        <w:fldChar w:fldCharType="separate"/>
      </w:r>
      <w:r>
        <w:rPr>
          <w:rFonts w:hint="eastAsia" w:ascii="宋体" w:hAnsi="宋体" w:cs="宋体"/>
          <w:highlight w:val="none"/>
        </w:rPr>
        <w:t>1</w:t>
      </w:r>
      <w:r>
        <w:rPr>
          <w:rFonts w:hint="eastAsia" w:ascii="宋体" w:hAnsi="宋体" w:cs="宋体"/>
          <w:highlight w:val="none"/>
          <w:lang w:val="en-US" w:eastAsia="zh-CN"/>
        </w:rPr>
        <w:t>3</w:t>
      </w:r>
      <w:r>
        <w:rPr>
          <w:rFonts w:hint="eastAsia" w:ascii="宋体" w:hAnsi="宋体" w:cs="宋体"/>
          <w:highlight w:val="none"/>
        </w:rPr>
        <w:t>、拟在本项目中投入的设备一览表</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_Toc14065 \h </w:instrText>
      </w:r>
      <w:r>
        <w:rPr>
          <w:rFonts w:hint="eastAsia" w:ascii="宋体" w:hAnsi="宋体" w:cs="宋体"/>
          <w:highlight w:val="none"/>
        </w:rPr>
        <w:fldChar w:fldCharType="separate"/>
      </w:r>
      <w:r>
        <w:rPr>
          <w:rFonts w:hint="eastAsia" w:ascii="宋体" w:hAnsi="宋体" w:cs="宋体"/>
          <w:highlight w:val="none"/>
        </w:rPr>
        <w:t>87</w:t>
      </w:r>
      <w:r>
        <w:rPr>
          <w:rFonts w:hint="eastAsia" w:ascii="宋体" w:hAnsi="宋体" w:cs="宋体"/>
          <w:highlight w:val="none"/>
        </w:rPr>
        <w:fldChar w:fldCharType="end"/>
      </w:r>
      <w:r>
        <w:rPr>
          <w:rFonts w:hint="eastAsia" w:ascii="宋体" w:hAnsi="宋体" w:cs="宋体"/>
          <w:highlight w:val="none"/>
        </w:rPr>
        <w:fldChar w:fldCharType="end"/>
      </w:r>
    </w:p>
    <w:p w14:paraId="0A3D965E">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_Toc21903 </w:instrText>
      </w:r>
      <w:r>
        <w:rPr>
          <w:rFonts w:hint="eastAsia" w:ascii="宋体" w:hAnsi="宋体" w:cs="宋体"/>
          <w:highlight w:val="none"/>
        </w:rPr>
        <w:fldChar w:fldCharType="separate"/>
      </w:r>
      <w:r>
        <w:rPr>
          <w:rFonts w:hint="eastAsia" w:ascii="宋体" w:hAnsi="宋体" w:cs="宋体"/>
          <w:highlight w:val="none"/>
        </w:rPr>
        <w:t>1</w:t>
      </w:r>
      <w:r>
        <w:rPr>
          <w:rFonts w:hint="eastAsia" w:ascii="宋体" w:hAnsi="宋体" w:cs="宋体"/>
          <w:highlight w:val="none"/>
          <w:lang w:val="en-US" w:eastAsia="zh-CN"/>
        </w:rPr>
        <w:t>4</w:t>
      </w:r>
      <w:r>
        <w:rPr>
          <w:rFonts w:hint="eastAsia" w:ascii="宋体" w:hAnsi="宋体" w:cs="宋体"/>
          <w:highlight w:val="none"/>
        </w:rPr>
        <w:t>、中标服务费承诺书</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_Toc21903 \h </w:instrText>
      </w:r>
      <w:r>
        <w:rPr>
          <w:rFonts w:hint="eastAsia" w:ascii="宋体" w:hAnsi="宋体" w:cs="宋体"/>
          <w:highlight w:val="none"/>
        </w:rPr>
        <w:fldChar w:fldCharType="separate"/>
      </w:r>
      <w:r>
        <w:rPr>
          <w:rFonts w:hint="eastAsia" w:ascii="宋体" w:hAnsi="宋体" w:cs="宋体"/>
          <w:highlight w:val="none"/>
        </w:rPr>
        <w:t>88</w:t>
      </w:r>
      <w:r>
        <w:rPr>
          <w:rFonts w:hint="eastAsia" w:ascii="宋体" w:hAnsi="宋体" w:cs="宋体"/>
          <w:highlight w:val="none"/>
        </w:rPr>
        <w:fldChar w:fldCharType="end"/>
      </w:r>
      <w:r>
        <w:rPr>
          <w:rFonts w:hint="eastAsia" w:ascii="宋体" w:hAnsi="宋体" w:cs="宋体"/>
          <w:highlight w:val="none"/>
        </w:rPr>
        <w:fldChar w:fldCharType="end"/>
      </w:r>
    </w:p>
    <w:p w14:paraId="50043348">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_Toc19369 </w:instrText>
      </w:r>
      <w:r>
        <w:rPr>
          <w:rFonts w:hint="eastAsia" w:ascii="宋体" w:hAnsi="宋体" w:cs="宋体"/>
          <w:highlight w:val="none"/>
        </w:rPr>
        <w:fldChar w:fldCharType="separate"/>
      </w:r>
      <w:r>
        <w:rPr>
          <w:rFonts w:hint="eastAsia" w:ascii="宋体" w:hAnsi="宋体" w:cs="宋体"/>
          <w:highlight w:val="none"/>
        </w:rPr>
        <w:t>1</w:t>
      </w:r>
      <w:r>
        <w:rPr>
          <w:rFonts w:hint="eastAsia" w:ascii="宋体" w:hAnsi="宋体" w:cs="宋体"/>
          <w:highlight w:val="none"/>
          <w:lang w:val="en-US" w:eastAsia="zh-CN"/>
        </w:rPr>
        <w:t>5</w:t>
      </w:r>
      <w:r>
        <w:rPr>
          <w:rFonts w:hint="eastAsia" w:ascii="宋体" w:hAnsi="宋体" w:cs="宋体"/>
          <w:highlight w:val="none"/>
        </w:rPr>
        <w:t>、投标人认为需加以说明的其他内容</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_Toc19369 \h </w:instrText>
      </w:r>
      <w:r>
        <w:rPr>
          <w:rFonts w:hint="eastAsia" w:ascii="宋体" w:hAnsi="宋体" w:cs="宋体"/>
          <w:highlight w:val="none"/>
        </w:rPr>
        <w:fldChar w:fldCharType="separate"/>
      </w:r>
      <w:r>
        <w:rPr>
          <w:rFonts w:hint="eastAsia" w:ascii="宋体" w:hAnsi="宋体" w:cs="宋体"/>
          <w:highlight w:val="none"/>
        </w:rPr>
        <w:t>89</w:t>
      </w:r>
      <w:r>
        <w:rPr>
          <w:rFonts w:hint="eastAsia" w:ascii="宋体" w:hAnsi="宋体" w:cs="宋体"/>
          <w:highlight w:val="none"/>
        </w:rPr>
        <w:fldChar w:fldCharType="end"/>
      </w:r>
      <w:r>
        <w:rPr>
          <w:rFonts w:hint="eastAsia" w:ascii="宋体" w:hAnsi="宋体" w:cs="宋体"/>
          <w:highlight w:val="none"/>
        </w:rPr>
        <w:fldChar w:fldCharType="end"/>
      </w:r>
    </w:p>
    <w:p w14:paraId="30A4DDC7">
      <w:pPr>
        <w:pStyle w:val="49"/>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_Toc11249 </w:instrText>
      </w:r>
      <w:r>
        <w:rPr>
          <w:rFonts w:hint="eastAsia" w:ascii="宋体" w:hAnsi="宋体" w:cs="宋体"/>
          <w:highlight w:val="none"/>
        </w:rPr>
        <w:fldChar w:fldCharType="separate"/>
      </w:r>
      <w:r>
        <w:rPr>
          <w:rFonts w:hint="eastAsia" w:ascii="宋体" w:hAnsi="宋体" w:cs="宋体"/>
          <w:bCs/>
          <w:spacing w:val="-6"/>
          <w:highlight w:val="none"/>
        </w:rPr>
        <w:t>三、唱标信封</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_Toc11249 \h </w:instrText>
      </w:r>
      <w:r>
        <w:rPr>
          <w:rFonts w:hint="eastAsia" w:ascii="宋体" w:hAnsi="宋体" w:cs="宋体"/>
          <w:highlight w:val="none"/>
        </w:rPr>
        <w:fldChar w:fldCharType="separate"/>
      </w:r>
      <w:r>
        <w:rPr>
          <w:rFonts w:hint="eastAsia" w:ascii="宋体" w:hAnsi="宋体" w:cs="宋体"/>
          <w:highlight w:val="none"/>
        </w:rPr>
        <w:t>90</w:t>
      </w:r>
      <w:r>
        <w:rPr>
          <w:rFonts w:hint="eastAsia" w:ascii="宋体" w:hAnsi="宋体" w:cs="宋体"/>
          <w:highlight w:val="none"/>
        </w:rPr>
        <w:fldChar w:fldCharType="end"/>
      </w:r>
      <w:r>
        <w:rPr>
          <w:rFonts w:hint="eastAsia" w:ascii="宋体" w:hAnsi="宋体" w:cs="宋体"/>
          <w:highlight w:val="none"/>
        </w:rPr>
        <w:fldChar w:fldCharType="end"/>
      </w:r>
    </w:p>
    <w:p w14:paraId="71266304">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_Toc23047 </w:instrText>
      </w:r>
      <w:r>
        <w:rPr>
          <w:rFonts w:hint="eastAsia" w:ascii="宋体" w:hAnsi="宋体" w:cs="宋体"/>
          <w:highlight w:val="none"/>
        </w:rPr>
        <w:fldChar w:fldCharType="separate"/>
      </w:r>
      <w:r>
        <w:rPr>
          <w:rFonts w:hint="eastAsia" w:ascii="宋体" w:hAnsi="宋体" w:cs="宋体"/>
          <w:highlight w:val="none"/>
        </w:rPr>
        <w:t>1、投标报价一览表</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_Toc23047 \h </w:instrText>
      </w:r>
      <w:r>
        <w:rPr>
          <w:rFonts w:hint="eastAsia" w:ascii="宋体" w:hAnsi="宋体" w:cs="宋体"/>
          <w:highlight w:val="none"/>
        </w:rPr>
        <w:fldChar w:fldCharType="separate"/>
      </w:r>
      <w:r>
        <w:rPr>
          <w:rFonts w:hint="eastAsia" w:ascii="宋体" w:hAnsi="宋体" w:cs="宋体"/>
          <w:highlight w:val="none"/>
        </w:rPr>
        <w:t>91</w:t>
      </w:r>
      <w:r>
        <w:rPr>
          <w:rFonts w:hint="eastAsia" w:ascii="宋体" w:hAnsi="宋体" w:cs="宋体"/>
          <w:highlight w:val="none"/>
        </w:rPr>
        <w:fldChar w:fldCharType="end"/>
      </w:r>
      <w:r>
        <w:rPr>
          <w:rFonts w:hint="eastAsia" w:ascii="宋体" w:hAnsi="宋体" w:cs="宋体"/>
          <w:highlight w:val="none"/>
        </w:rPr>
        <w:fldChar w:fldCharType="end"/>
      </w:r>
    </w:p>
    <w:p w14:paraId="2336482E">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_Toc24298 </w:instrText>
      </w:r>
      <w:r>
        <w:rPr>
          <w:rFonts w:hint="eastAsia" w:ascii="宋体" w:hAnsi="宋体" w:cs="宋体"/>
          <w:highlight w:val="none"/>
        </w:rPr>
        <w:fldChar w:fldCharType="separate"/>
      </w:r>
      <w:r>
        <w:rPr>
          <w:rFonts w:hint="eastAsia" w:ascii="宋体" w:hAnsi="宋体" w:cs="宋体"/>
          <w:highlight w:val="none"/>
        </w:rPr>
        <w:t>2、投标保证金汇入情况说明</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_Toc24298 \h </w:instrText>
      </w:r>
      <w:r>
        <w:rPr>
          <w:rFonts w:hint="eastAsia" w:ascii="宋体" w:hAnsi="宋体" w:cs="宋体"/>
          <w:highlight w:val="none"/>
        </w:rPr>
        <w:fldChar w:fldCharType="separate"/>
      </w:r>
      <w:r>
        <w:rPr>
          <w:rFonts w:hint="eastAsia" w:ascii="宋体" w:hAnsi="宋体" w:cs="宋体"/>
          <w:highlight w:val="none"/>
        </w:rPr>
        <w:t>92</w:t>
      </w:r>
      <w:r>
        <w:rPr>
          <w:rFonts w:hint="eastAsia" w:ascii="宋体" w:hAnsi="宋体" w:cs="宋体"/>
          <w:highlight w:val="none"/>
        </w:rPr>
        <w:fldChar w:fldCharType="end"/>
      </w:r>
      <w:r>
        <w:rPr>
          <w:rFonts w:hint="eastAsia" w:ascii="宋体" w:hAnsi="宋体" w:cs="宋体"/>
          <w:highlight w:val="none"/>
        </w:rPr>
        <w:fldChar w:fldCharType="end"/>
      </w:r>
    </w:p>
    <w:p w14:paraId="4941F043">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_Toc28417 </w:instrText>
      </w:r>
      <w:r>
        <w:rPr>
          <w:rFonts w:hint="eastAsia" w:ascii="宋体" w:hAnsi="宋体" w:cs="宋体"/>
          <w:highlight w:val="none"/>
        </w:rPr>
        <w:fldChar w:fldCharType="separate"/>
      </w:r>
      <w:r>
        <w:rPr>
          <w:rFonts w:hint="eastAsia" w:ascii="宋体" w:hAnsi="宋体" w:cs="宋体"/>
          <w:highlight w:val="none"/>
        </w:rPr>
        <w:t>3、无商业贿赂承诺书</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_Toc28417 \h </w:instrText>
      </w:r>
      <w:r>
        <w:rPr>
          <w:rFonts w:hint="eastAsia" w:ascii="宋体" w:hAnsi="宋体" w:cs="宋体"/>
          <w:highlight w:val="none"/>
        </w:rPr>
        <w:fldChar w:fldCharType="separate"/>
      </w:r>
      <w:r>
        <w:rPr>
          <w:rFonts w:hint="eastAsia" w:ascii="宋体" w:hAnsi="宋体" w:cs="宋体"/>
          <w:highlight w:val="none"/>
        </w:rPr>
        <w:t>93</w:t>
      </w:r>
      <w:r>
        <w:rPr>
          <w:rFonts w:hint="eastAsia" w:ascii="宋体" w:hAnsi="宋体" w:cs="宋体"/>
          <w:highlight w:val="none"/>
        </w:rPr>
        <w:fldChar w:fldCharType="end"/>
      </w:r>
      <w:r>
        <w:rPr>
          <w:rFonts w:hint="eastAsia" w:ascii="宋体" w:hAnsi="宋体" w:cs="宋体"/>
          <w:highlight w:val="none"/>
        </w:rPr>
        <w:fldChar w:fldCharType="end"/>
      </w:r>
    </w:p>
    <w:p w14:paraId="7FD7CD54">
      <w:pPr>
        <w:pStyle w:val="30"/>
        <w:tabs>
          <w:tab w:val="right" w:leader="dot" w:pos="9026"/>
        </w:tabs>
        <w:spacing w:line="360" w:lineRule="auto"/>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_Toc15852 </w:instrText>
      </w:r>
      <w:r>
        <w:rPr>
          <w:rFonts w:hint="eastAsia" w:ascii="宋体" w:hAnsi="宋体" w:cs="宋体"/>
          <w:highlight w:val="none"/>
        </w:rPr>
        <w:fldChar w:fldCharType="separate"/>
      </w:r>
      <w:r>
        <w:rPr>
          <w:rFonts w:hint="eastAsia" w:ascii="宋体" w:hAnsi="宋体" w:cs="宋体"/>
          <w:highlight w:val="none"/>
        </w:rPr>
        <w:t>4、电子文件</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_Toc15852 \h </w:instrText>
      </w:r>
      <w:r>
        <w:rPr>
          <w:rFonts w:hint="eastAsia" w:ascii="宋体" w:hAnsi="宋体" w:cs="宋体"/>
          <w:highlight w:val="none"/>
        </w:rPr>
        <w:fldChar w:fldCharType="separate"/>
      </w:r>
      <w:r>
        <w:rPr>
          <w:rFonts w:hint="eastAsia" w:ascii="宋体" w:hAnsi="宋体" w:cs="宋体"/>
          <w:highlight w:val="none"/>
        </w:rPr>
        <w:t>94</w:t>
      </w:r>
      <w:r>
        <w:rPr>
          <w:rFonts w:hint="eastAsia" w:ascii="宋体" w:hAnsi="宋体" w:cs="宋体"/>
          <w:highlight w:val="none"/>
        </w:rPr>
        <w:fldChar w:fldCharType="end"/>
      </w:r>
      <w:r>
        <w:rPr>
          <w:rFonts w:hint="eastAsia" w:ascii="宋体" w:hAnsi="宋体" w:cs="宋体"/>
          <w:highlight w:val="none"/>
        </w:rPr>
        <w:fldChar w:fldCharType="end"/>
      </w:r>
    </w:p>
    <w:p w14:paraId="726DE5E1">
      <w:pPr>
        <w:pStyle w:val="30"/>
        <w:tabs>
          <w:tab w:val="right" w:leader="dot" w:pos="9288"/>
        </w:tabs>
        <w:spacing w:after="0" w:line="360" w:lineRule="auto"/>
        <w:rPr>
          <w:kern w:val="2"/>
          <w:sz w:val="21"/>
          <w:highlight w:val="none"/>
        </w:rPr>
      </w:pPr>
      <w:r>
        <w:rPr>
          <w:rFonts w:hint="eastAsia" w:ascii="宋体" w:hAnsi="宋体" w:cs="宋体"/>
          <w:highlight w:val="none"/>
        </w:rPr>
        <w:fldChar w:fldCharType="end"/>
      </w:r>
    </w:p>
    <w:p w14:paraId="624CEEEA">
      <w:pPr>
        <w:widowControl/>
        <w:spacing w:line="360" w:lineRule="auto"/>
        <w:jc w:val="left"/>
        <w:rPr>
          <w:rFonts w:hint="eastAsia" w:ascii="宋体" w:hAnsi="宋体"/>
          <w:sz w:val="22"/>
          <w:szCs w:val="22"/>
          <w:highlight w:val="none"/>
        </w:rPr>
      </w:pPr>
      <w:bookmarkStart w:id="0" w:name="_Toc441844047"/>
      <w:bookmarkStart w:id="1" w:name="_Toc427232293"/>
      <w:r>
        <w:rPr>
          <w:rFonts w:ascii="宋体" w:hAnsi="宋体"/>
          <w:sz w:val="22"/>
          <w:szCs w:val="22"/>
          <w:highlight w:val="none"/>
        </w:rPr>
        <w:br w:type="page"/>
      </w:r>
    </w:p>
    <w:p w14:paraId="5D7B93F0">
      <w:pPr>
        <w:spacing w:line="360" w:lineRule="auto"/>
        <w:rPr>
          <w:rFonts w:hint="eastAsia" w:ascii="宋体" w:hAnsi="宋体"/>
          <w:sz w:val="22"/>
          <w:szCs w:val="22"/>
          <w:highlight w:val="none"/>
        </w:rPr>
      </w:pPr>
    </w:p>
    <w:p w14:paraId="674D1B73">
      <w:pPr>
        <w:rPr>
          <w:rFonts w:ascii="Times New Roman" w:hAnsi="Times New Roman"/>
          <w:highlight w:val="none"/>
        </w:rPr>
      </w:pPr>
    </w:p>
    <w:p w14:paraId="2B31FB14">
      <w:pPr>
        <w:spacing w:line="360" w:lineRule="auto"/>
        <w:rPr>
          <w:rFonts w:hint="eastAsia" w:ascii="宋体" w:hAnsi="宋体"/>
          <w:sz w:val="22"/>
          <w:szCs w:val="22"/>
          <w:highlight w:val="none"/>
        </w:rPr>
      </w:pPr>
    </w:p>
    <w:p w14:paraId="65C39113">
      <w:pPr>
        <w:spacing w:line="360" w:lineRule="auto"/>
        <w:rPr>
          <w:rFonts w:hint="eastAsia" w:ascii="宋体" w:hAnsi="宋体"/>
          <w:sz w:val="22"/>
          <w:szCs w:val="22"/>
          <w:highlight w:val="none"/>
        </w:rPr>
      </w:pPr>
    </w:p>
    <w:p w14:paraId="0D32C1A0">
      <w:pPr>
        <w:spacing w:line="360" w:lineRule="auto"/>
        <w:rPr>
          <w:rFonts w:hint="eastAsia" w:ascii="宋体" w:hAnsi="宋体"/>
          <w:sz w:val="22"/>
          <w:szCs w:val="22"/>
          <w:highlight w:val="none"/>
        </w:rPr>
      </w:pPr>
    </w:p>
    <w:p w14:paraId="7D5BCB38">
      <w:pPr>
        <w:spacing w:line="360" w:lineRule="auto"/>
        <w:rPr>
          <w:rFonts w:hint="eastAsia" w:ascii="宋体" w:hAnsi="宋体"/>
          <w:sz w:val="22"/>
          <w:szCs w:val="22"/>
          <w:highlight w:val="none"/>
        </w:rPr>
      </w:pPr>
    </w:p>
    <w:p w14:paraId="20DF099E">
      <w:pPr>
        <w:spacing w:line="360" w:lineRule="auto"/>
        <w:rPr>
          <w:rFonts w:hint="eastAsia" w:ascii="宋体" w:hAnsi="宋体"/>
          <w:sz w:val="22"/>
          <w:szCs w:val="22"/>
          <w:highlight w:val="none"/>
        </w:rPr>
      </w:pPr>
    </w:p>
    <w:p w14:paraId="0D84EC96">
      <w:pPr>
        <w:spacing w:line="360" w:lineRule="auto"/>
        <w:rPr>
          <w:rFonts w:hint="eastAsia" w:ascii="宋体" w:hAnsi="宋体"/>
          <w:sz w:val="22"/>
          <w:szCs w:val="22"/>
          <w:highlight w:val="none"/>
        </w:rPr>
      </w:pPr>
    </w:p>
    <w:p w14:paraId="676C2DDD">
      <w:pPr>
        <w:spacing w:line="360" w:lineRule="auto"/>
        <w:rPr>
          <w:rFonts w:hint="eastAsia" w:ascii="宋体" w:hAnsi="宋体"/>
          <w:sz w:val="22"/>
          <w:szCs w:val="22"/>
          <w:highlight w:val="none"/>
        </w:rPr>
      </w:pPr>
    </w:p>
    <w:p w14:paraId="0F12A49C">
      <w:pPr>
        <w:spacing w:line="360" w:lineRule="auto"/>
        <w:rPr>
          <w:rFonts w:hint="eastAsia" w:ascii="宋体" w:hAnsi="宋体"/>
          <w:sz w:val="22"/>
          <w:szCs w:val="22"/>
          <w:highlight w:val="none"/>
        </w:rPr>
      </w:pPr>
    </w:p>
    <w:p w14:paraId="2CA93FF0">
      <w:pPr>
        <w:keepNext/>
        <w:keepLines/>
        <w:spacing w:line="416" w:lineRule="auto"/>
        <w:rPr>
          <w:highlight w:val="none"/>
        </w:rPr>
      </w:pPr>
    </w:p>
    <w:p w14:paraId="2AF4DB89">
      <w:pPr>
        <w:pStyle w:val="3"/>
        <w:jc w:val="center"/>
        <w:rPr>
          <w:rFonts w:ascii="Times New Roman" w:hAnsi="Times New Roman"/>
          <w:highlight w:val="none"/>
        </w:rPr>
      </w:pPr>
      <w:bookmarkStart w:id="2" w:name="_Toc23664"/>
      <w:bookmarkStart w:id="3" w:name="_Toc20301"/>
      <w:bookmarkStart w:id="4" w:name="_Toc2419"/>
      <w:r>
        <w:rPr>
          <w:rFonts w:ascii="Times New Roman" w:hAnsi="Times New Roman"/>
          <w:highlight w:val="none"/>
        </w:rPr>
        <w:t>第一章</w:t>
      </w:r>
      <w:bookmarkEnd w:id="0"/>
      <w:bookmarkEnd w:id="1"/>
      <w:r>
        <w:rPr>
          <w:rFonts w:ascii="Times New Roman" w:hAnsi="Times New Roman"/>
          <w:highlight w:val="none"/>
        </w:rPr>
        <w:t>投标邀请</w:t>
      </w:r>
      <w:bookmarkEnd w:id="2"/>
      <w:bookmarkEnd w:id="3"/>
      <w:bookmarkEnd w:id="4"/>
    </w:p>
    <w:p w14:paraId="4CF19CDC">
      <w:pPr>
        <w:widowControl/>
        <w:jc w:val="left"/>
        <w:rPr>
          <w:rFonts w:ascii="Times New Roman" w:hAnsi="Times New Roman"/>
          <w:b/>
          <w:bCs/>
          <w:sz w:val="32"/>
          <w:szCs w:val="32"/>
          <w:highlight w:val="none"/>
        </w:rPr>
      </w:pPr>
      <w:bookmarkStart w:id="5" w:name="_Toc441844049"/>
      <w:r>
        <w:rPr>
          <w:rFonts w:ascii="Times New Roman" w:hAnsi="Times New Roman"/>
          <w:bCs/>
          <w:szCs w:val="32"/>
          <w:highlight w:val="none"/>
        </w:rPr>
        <w:br w:type="page"/>
      </w:r>
    </w:p>
    <w:p w14:paraId="5E383500">
      <w:pPr>
        <w:pStyle w:val="4"/>
        <w:tabs>
          <w:tab w:val="left" w:pos="0"/>
          <w:tab w:val="clear" w:pos="1440"/>
        </w:tabs>
        <w:ind w:left="0" w:firstLine="0"/>
        <w:jc w:val="center"/>
        <w:rPr>
          <w:rFonts w:ascii="Times New Roman" w:hAnsi="Times New Roman" w:eastAsia="宋体"/>
          <w:b w:val="0"/>
          <w:bCs/>
          <w:szCs w:val="32"/>
          <w:highlight w:val="none"/>
        </w:rPr>
      </w:pPr>
      <w:bookmarkStart w:id="6" w:name="_Toc26992"/>
      <w:bookmarkStart w:id="7" w:name="_Toc20927"/>
      <w:bookmarkStart w:id="8" w:name="_Toc21421"/>
      <w:r>
        <w:rPr>
          <w:rFonts w:ascii="Times New Roman" w:hAnsi="Times New Roman" w:eastAsia="宋体"/>
          <w:bCs/>
          <w:szCs w:val="32"/>
          <w:highlight w:val="none"/>
        </w:rPr>
        <w:t>一、投标邀请函</w:t>
      </w:r>
      <w:bookmarkEnd w:id="6"/>
      <w:bookmarkEnd w:id="7"/>
      <w:bookmarkEnd w:id="8"/>
    </w:p>
    <w:p w14:paraId="25F00057">
      <w:pPr>
        <w:spacing w:line="440" w:lineRule="exact"/>
        <w:ind w:firstLine="440" w:firstLineChars="200"/>
        <w:rPr>
          <w:rFonts w:hint="eastAsia" w:ascii="宋体" w:hAnsi="宋体" w:cs="宋体"/>
          <w:bCs/>
          <w:sz w:val="22"/>
          <w:szCs w:val="22"/>
          <w:highlight w:val="none"/>
        </w:rPr>
      </w:pPr>
      <w:r>
        <w:rPr>
          <w:rFonts w:hint="eastAsia" w:ascii="宋体" w:hAnsi="宋体" w:cs="宋体"/>
          <w:bCs/>
          <w:sz w:val="22"/>
          <w:szCs w:val="22"/>
          <w:highlight w:val="none"/>
          <w:u w:val="single"/>
        </w:rPr>
        <w:t>广东政通招标有限公司</w:t>
      </w:r>
      <w:r>
        <w:rPr>
          <w:rFonts w:hint="eastAsia" w:ascii="宋体" w:hAnsi="宋体" w:cs="宋体"/>
          <w:bCs/>
          <w:sz w:val="22"/>
          <w:szCs w:val="22"/>
          <w:highlight w:val="none"/>
        </w:rPr>
        <w:t>（以下简称“招标代理机构”）受东莞农村商业银行股份有限公司（以下简称“招标人”）委托，就以下项目进行国内公开招标采购，详情请参见招标文件。欢迎符合条件的潜在投标人参加投标,有关事项如下：</w:t>
      </w:r>
    </w:p>
    <w:p w14:paraId="3CF399E6">
      <w:pPr>
        <w:spacing w:line="440" w:lineRule="exact"/>
        <w:ind w:firstLine="442" w:firstLineChars="200"/>
        <w:rPr>
          <w:rFonts w:hint="eastAsia" w:ascii="宋体" w:hAnsi="宋体" w:cs="宋体"/>
          <w:b/>
          <w:bCs/>
          <w:sz w:val="22"/>
          <w:szCs w:val="22"/>
          <w:highlight w:val="none"/>
        </w:rPr>
      </w:pPr>
      <w:r>
        <w:rPr>
          <w:rFonts w:hint="eastAsia" w:ascii="宋体" w:hAnsi="宋体" w:cs="宋体"/>
          <w:b/>
          <w:bCs/>
          <w:sz w:val="22"/>
          <w:szCs w:val="22"/>
          <w:highlight w:val="none"/>
        </w:rPr>
        <w:t>1．招标编号：DRCK265461</w:t>
      </w:r>
    </w:p>
    <w:p w14:paraId="318BADE5">
      <w:pPr>
        <w:spacing w:line="440" w:lineRule="exact"/>
        <w:ind w:firstLine="442" w:firstLineChars="200"/>
        <w:rPr>
          <w:rFonts w:hint="eastAsia" w:ascii="宋体" w:hAnsi="宋体" w:cs="宋体"/>
          <w:bCs/>
          <w:sz w:val="22"/>
          <w:szCs w:val="22"/>
          <w:highlight w:val="none"/>
        </w:rPr>
      </w:pPr>
      <w:r>
        <w:rPr>
          <w:rFonts w:hint="eastAsia" w:ascii="宋体" w:hAnsi="宋体" w:cs="宋体"/>
          <w:b/>
          <w:sz w:val="22"/>
          <w:szCs w:val="22"/>
          <w:highlight w:val="none"/>
        </w:rPr>
        <w:t>2．</w:t>
      </w:r>
      <w:r>
        <w:rPr>
          <w:rFonts w:hint="eastAsia" w:ascii="宋体" w:hAnsi="宋体" w:cs="宋体"/>
          <w:b/>
          <w:bCs/>
          <w:sz w:val="22"/>
          <w:szCs w:val="22"/>
          <w:highlight w:val="none"/>
        </w:rPr>
        <w:t>项目名称：2026年SWIFT系统安全评估项目</w:t>
      </w:r>
    </w:p>
    <w:p w14:paraId="6EE35A91">
      <w:pPr>
        <w:spacing w:line="440" w:lineRule="exact"/>
        <w:ind w:firstLine="442" w:firstLineChars="200"/>
        <w:rPr>
          <w:rFonts w:hint="eastAsia" w:ascii="宋体" w:hAnsi="宋体" w:cs="宋体"/>
          <w:b/>
          <w:bCs/>
          <w:sz w:val="22"/>
          <w:szCs w:val="22"/>
          <w:highlight w:val="none"/>
        </w:rPr>
      </w:pPr>
      <w:r>
        <w:rPr>
          <w:rFonts w:hint="eastAsia" w:ascii="宋体" w:hAnsi="宋体" w:cs="宋体"/>
          <w:b/>
          <w:bCs/>
          <w:sz w:val="22"/>
          <w:szCs w:val="22"/>
          <w:highlight w:val="none"/>
        </w:rPr>
        <w:t>3．招标内容：</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8"/>
        <w:gridCol w:w="2999"/>
        <w:gridCol w:w="946"/>
        <w:gridCol w:w="2716"/>
        <w:gridCol w:w="1807"/>
      </w:tblGrid>
      <w:tr w14:paraId="12BF7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jc w:val="center"/>
        </w:trPr>
        <w:tc>
          <w:tcPr>
            <w:tcW w:w="0" w:type="auto"/>
            <w:vAlign w:val="center"/>
          </w:tcPr>
          <w:p w14:paraId="6F56320A">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序号</w:t>
            </w:r>
          </w:p>
        </w:tc>
        <w:tc>
          <w:tcPr>
            <w:tcW w:w="0" w:type="auto"/>
            <w:vAlign w:val="center"/>
          </w:tcPr>
          <w:p w14:paraId="7F7053AB">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货物或服务名称</w:t>
            </w:r>
          </w:p>
        </w:tc>
        <w:tc>
          <w:tcPr>
            <w:tcW w:w="946" w:type="dxa"/>
            <w:vAlign w:val="center"/>
          </w:tcPr>
          <w:p w14:paraId="1DC87C49">
            <w:pPr>
              <w:widowControl/>
              <w:spacing w:line="600" w:lineRule="exact"/>
              <w:jc w:val="center"/>
              <w:textAlignment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服务期</w:t>
            </w:r>
          </w:p>
        </w:tc>
        <w:tc>
          <w:tcPr>
            <w:tcW w:w="2716" w:type="dxa"/>
            <w:vAlign w:val="center"/>
          </w:tcPr>
          <w:p w14:paraId="1F44E2C3">
            <w:pPr>
              <w:widowControl/>
              <w:spacing w:line="600" w:lineRule="exact"/>
              <w:jc w:val="center"/>
              <w:textAlignment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服务内容</w:t>
            </w:r>
          </w:p>
        </w:tc>
        <w:tc>
          <w:tcPr>
            <w:tcW w:w="1807" w:type="dxa"/>
            <w:vAlign w:val="center"/>
          </w:tcPr>
          <w:p w14:paraId="34E68DB3">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预算金额(含税)</w:t>
            </w:r>
          </w:p>
        </w:tc>
      </w:tr>
      <w:tr w14:paraId="6BF6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jc w:val="center"/>
        </w:trPr>
        <w:tc>
          <w:tcPr>
            <w:tcW w:w="0" w:type="auto"/>
            <w:vAlign w:val="center"/>
          </w:tcPr>
          <w:p w14:paraId="0EEC9DF0">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1</w:t>
            </w:r>
          </w:p>
        </w:tc>
        <w:tc>
          <w:tcPr>
            <w:tcW w:w="0" w:type="auto"/>
            <w:vAlign w:val="center"/>
          </w:tcPr>
          <w:p w14:paraId="49435BC6">
            <w:pPr>
              <w:spacing w:line="360" w:lineRule="auto"/>
              <w:jc w:val="center"/>
              <w:rPr>
                <w:rFonts w:hint="eastAsia" w:ascii="宋体" w:hAnsi="宋体" w:cs="宋体"/>
                <w:bCs/>
                <w:sz w:val="22"/>
                <w:szCs w:val="22"/>
                <w:highlight w:val="none"/>
              </w:rPr>
            </w:pPr>
            <w:r>
              <w:rPr>
                <w:rFonts w:hint="eastAsia" w:ascii="宋体" w:hAnsi="宋体"/>
                <w:sz w:val="22"/>
                <w:szCs w:val="22"/>
                <w:highlight w:val="none"/>
              </w:rPr>
              <w:t>东莞农村商业银行2026年SWIFT系统安全评估项目</w:t>
            </w:r>
          </w:p>
        </w:tc>
        <w:tc>
          <w:tcPr>
            <w:tcW w:w="946" w:type="dxa"/>
            <w:vAlign w:val="center"/>
          </w:tcPr>
          <w:p w14:paraId="08643B2E">
            <w:pPr>
              <w:widowControl/>
              <w:spacing w:line="600" w:lineRule="exact"/>
              <w:jc w:val="both"/>
              <w:textAlignment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3年</w:t>
            </w:r>
          </w:p>
        </w:tc>
        <w:tc>
          <w:tcPr>
            <w:tcW w:w="2716" w:type="dxa"/>
            <w:vAlign w:val="center"/>
          </w:tcPr>
          <w:p w14:paraId="78FACAA2">
            <w:pPr>
              <w:widowControl/>
              <w:spacing w:line="600" w:lineRule="exact"/>
              <w:jc w:val="center"/>
              <w:textAlignment w:val="center"/>
              <w:rPr>
                <w:rFonts w:hint="eastAsia" w:ascii="宋体" w:hAnsi="宋体" w:cs="宋体"/>
                <w:sz w:val="22"/>
                <w:szCs w:val="22"/>
                <w:highlight w:val="none"/>
              </w:rPr>
            </w:pPr>
            <w:r>
              <w:rPr>
                <w:rFonts w:hint="eastAsia" w:ascii="宋体" w:hAnsi="宋体" w:cs="宋体"/>
                <w:szCs w:val="21"/>
                <w:highlight w:val="none"/>
                <w:lang w:val="en-US" w:eastAsia="zh-CN"/>
              </w:rPr>
              <w:t>2026-2028年，每年开展一次</w:t>
            </w:r>
            <w:r>
              <w:rPr>
                <w:rFonts w:hint="eastAsia" w:ascii="宋体" w:hAnsi="宋体" w:cs="宋体"/>
                <w:szCs w:val="21"/>
                <w:highlight w:val="none"/>
              </w:rPr>
              <w:t>SWIFT系统安全评估</w:t>
            </w:r>
          </w:p>
        </w:tc>
        <w:tc>
          <w:tcPr>
            <w:tcW w:w="1807" w:type="dxa"/>
            <w:vAlign w:val="center"/>
          </w:tcPr>
          <w:p w14:paraId="5B02A51A">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¥180,000.00元</w:t>
            </w:r>
          </w:p>
        </w:tc>
      </w:tr>
    </w:tbl>
    <w:p w14:paraId="7AD12ACE">
      <w:pPr>
        <w:pStyle w:val="46"/>
        <w:rPr>
          <w:highlight w:val="none"/>
        </w:rPr>
      </w:pPr>
    </w:p>
    <w:p w14:paraId="7B28EA2B">
      <w:pPr>
        <w:snapToGrid w:val="0"/>
        <w:spacing w:line="440" w:lineRule="exact"/>
        <w:ind w:firstLine="442" w:firstLineChars="200"/>
        <w:rPr>
          <w:rFonts w:hint="eastAsia" w:ascii="宋体" w:hAnsi="宋体" w:cs="宋体"/>
          <w:b/>
          <w:bCs/>
          <w:sz w:val="22"/>
          <w:szCs w:val="22"/>
          <w:highlight w:val="none"/>
        </w:rPr>
      </w:pPr>
      <w:r>
        <w:rPr>
          <w:rFonts w:hint="eastAsia" w:ascii="宋体" w:hAnsi="宋体" w:cs="宋体"/>
          <w:b/>
          <w:bCs/>
          <w:sz w:val="22"/>
          <w:szCs w:val="22"/>
          <w:highlight w:val="none"/>
        </w:rPr>
        <w:t>注：项目要求详见《用户需求书》。</w:t>
      </w:r>
    </w:p>
    <w:p w14:paraId="46DA996E">
      <w:pPr>
        <w:snapToGrid w:val="0"/>
        <w:spacing w:line="440" w:lineRule="exact"/>
        <w:ind w:firstLine="442" w:firstLineChars="200"/>
        <w:rPr>
          <w:rFonts w:hint="eastAsia" w:ascii="宋体" w:hAnsi="宋体" w:cs="宋体"/>
          <w:b/>
          <w:bCs/>
          <w:sz w:val="22"/>
          <w:szCs w:val="22"/>
          <w:highlight w:val="none"/>
        </w:rPr>
      </w:pPr>
      <w:r>
        <w:rPr>
          <w:rFonts w:hint="eastAsia" w:ascii="宋体" w:hAnsi="宋体" w:cs="宋体"/>
          <w:b/>
          <w:bCs/>
          <w:sz w:val="22"/>
          <w:szCs w:val="22"/>
          <w:highlight w:val="none"/>
        </w:rPr>
        <w:t>4．投标人资格要求：</w:t>
      </w:r>
    </w:p>
    <w:p w14:paraId="2EB80B53">
      <w:pPr>
        <w:tabs>
          <w:tab w:val="left" w:pos="425"/>
        </w:tabs>
        <w:adjustRightInd w:val="0"/>
        <w:snapToGrid w:val="0"/>
        <w:spacing w:line="440" w:lineRule="exact"/>
        <w:ind w:firstLine="440" w:firstLineChars="200"/>
        <w:rPr>
          <w:rFonts w:hint="eastAsia" w:ascii="宋体" w:hAnsi="宋体" w:cs="宋体"/>
          <w:sz w:val="22"/>
          <w:szCs w:val="22"/>
          <w:highlight w:val="none"/>
        </w:rPr>
      </w:pPr>
      <w:bookmarkStart w:id="9" w:name="_Hlk2675390"/>
      <w:r>
        <w:rPr>
          <w:rFonts w:hint="eastAsia" w:ascii="宋体" w:hAnsi="宋体" w:cs="宋体"/>
          <w:sz w:val="22"/>
          <w:szCs w:val="22"/>
          <w:highlight w:val="none"/>
        </w:rPr>
        <w:t>（1）在中华人民共和国境内登记注册的、合法存续、正常经营且具有独立承担民事责任能力的法人或其他组织。分支机构投标的，须提供总公司、分公司营业执照副本复印件和总公司授权书，授权书必须写明授权投标及处理投标相关事宜的权限；</w:t>
      </w:r>
    </w:p>
    <w:p w14:paraId="404D10EB">
      <w:pPr>
        <w:tabs>
          <w:tab w:val="left" w:pos="425"/>
        </w:tabs>
        <w:adjustRightInd w:val="0"/>
        <w:snapToGrid w:val="0"/>
        <w:spacing w:line="440" w:lineRule="exact"/>
        <w:ind w:firstLine="440" w:firstLineChars="200"/>
        <w:rPr>
          <w:rFonts w:hint="eastAsia" w:ascii="宋体" w:hAnsi="宋体" w:cs="宋体"/>
          <w:sz w:val="22"/>
          <w:szCs w:val="22"/>
          <w:highlight w:val="none"/>
          <w:lang w:val="zh-CN"/>
        </w:rPr>
      </w:pPr>
      <w:r>
        <w:rPr>
          <w:rFonts w:hint="eastAsia" w:ascii="宋体" w:hAnsi="宋体" w:cs="宋体"/>
          <w:sz w:val="22"/>
          <w:szCs w:val="22"/>
          <w:highlight w:val="none"/>
        </w:rPr>
        <w:t>（2）</w:t>
      </w:r>
      <w:r>
        <w:rPr>
          <w:rFonts w:hint="eastAsia" w:ascii="宋体" w:hAnsi="宋体" w:cs="宋体"/>
          <w:sz w:val="22"/>
          <w:szCs w:val="22"/>
          <w:highlight w:val="none"/>
          <w:lang w:val="zh-CN"/>
        </w:rPr>
        <w:t>投标人未被列入</w:t>
      </w:r>
      <w:r>
        <w:rPr>
          <w:rFonts w:hint="eastAsia" w:ascii="宋体" w:hAnsi="宋体" w:cs="宋体"/>
          <w:sz w:val="22"/>
          <w:szCs w:val="22"/>
          <w:highlight w:val="none"/>
        </w:rPr>
        <w:t>“</w:t>
      </w:r>
      <w:r>
        <w:rPr>
          <w:rFonts w:hint="eastAsia" w:ascii="宋体" w:hAnsi="宋体" w:cs="宋体"/>
          <w:sz w:val="22"/>
          <w:szCs w:val="22"/>
          <w:highlight w:val="none"/>
          <w:lang w:val="zh-CN"/>
        </w:rPr>
        <w:t>信用中国</w:t>
      </w:r>
      <w:r>
        <w:rPr>
          <w:rFonts w:hint="eastAsia" w:ascii="宋体" w:hAnsi="宋体" w:cs="宋体"/>
          <w:sz w:val="22"/>
          <w:szCs w:val="22"/>
          <w:highlight w:val="none"/>
        </w:rPr>
        <w:t>”</w:t>
      </w:r>
      <w:r>
        <w:rPr>
          <w:rFonts w:hint="eastAsia" w:ascii="宋体" w:hAnsi="宋体" w:cs="宋体"/>
          <w:sz w:val="22"/>
          <w:szCs w:val="22"/>
          <w:highlight w:val="none"/>
          <w:lang w:val="zh-CN"/>
        </w:rPr>
        <w:t>网站</w:t>
      </w:r>
      <w:r>
        <w:rPr>
          <w:rFonts w:hint="eastAsia" w:ascii="宋体" w:hAnsi="宋体" w:cs="宋体"/>
          <w:sz w:val="22"/>
          <w:szCs w:val="22"/>
          <w:highlight w:val="none"/>
        </w:rPr>
        <w:t>(</w:t>
      </w:r>
      <w:r>
        <w:rPr>
          <w:highlight w:val="none"/>
        </w:rPr>
        <w:fldChar w:fldCharType="begin"/>
      </w:r>
      <w:r>
        <w:rPr>
          <w:highlight w:val="none"/>
        </w:rPr>
        <w:instrText xml:space="preserve"> HYPERLINK "http://www.creditchina.gov.cn)" </w:instrText>
      </w:r>
      <w:r>
        <w:rPr>
          <w:highlight w:val="none"/>
        </w:rPr>
        <w:fldChar w:fldCharType="separate"/>
      </w:r>
      <w:r>
        <w:rPr>
          <w:rFonts w:hint="eastAsia" w:ascii="宋体" w:hAnsi="宋体" w:cs="宋体"/>
          <w:sz w:val="22"/>
          <w:szCs w:val="22"/>
          <w:highlight w:val="none"/>
        </w:rPr>
        <w:t>www.creditchina.gov.cn)“</w:t>
      </w:r>
      <w:r>
        <w:rPr>
          <w:rFonts w:hint="eastAsia" w:ascii="宋体" w:hAnsi="宋体" w:cs="宋体"/>
          <w:sz w:val="22"/>
          <w:szCs w:val="22"/>
          <w:highlight w:val="none"/>
          <w:lang w:val="zh-CN"/>
        </w:rPr>
        <w:t>记录失信被执行人或重</w:t>
      </w:r>
      <w:r>
        <w:rPr>
          <w:rFonts w:hint="eastAsia" w:ascii="宋体" w:hAnsi="宋体" w:cs="宋体"/>
          <w:sz w:val="22"/>
          <w:szCs w:val="22"/>
          <w:highlight w:val="none"/>
          <w:lang w:val="zh-CN"/>
        </w:rPr>
        <w:fldChar w:fldCharType="end"/>
      </w:r>
      <w:r>
        <w:rPr>
          <w:rFonts w:hint="eastAsia" w:ascii="宋体" w:hAnsi="宋体" w:cs="宋体"/>
          <w:sz w:val="22"/>
          <w:szCs w:val="22"/>
          <w:highlight w:val="none"/>
          <w:lang w:val="zh-CN"/>
        </w:rPr>
        <w:t>大税收违法案件当事人名单或政府采购严重违法失信名单</w:t>
      </w:r>
      <w:r>
        <w:rPr>
          <w:rFonts w:hint="eastAsia" w:ascii="宋体" w:hAnsi="宋体" w:cs="宋体"/>
          <w:sz w:val="22"/>
          <w:szCs w:val="22"/>
          <w:highlight w:val="none"/>
        </w:rPr>
        <w:t>”</w:t>
      </w:r>
      <w:r>
        <w:rPr>
          <w:rFonts w:hint="eastAsia" w:ascii="宋体" w:hAnsi="宋体" w:cs="宋体"/>
          <w:sz w:val="22"/>
          <w:szCs w:val="22"/>
          <w:highlight w:val="none"/>
          <w:lang w:val="zh-CN"/>
        </w:rPr>
        <w:t>记录名单</w:t>
      </w:r>
      <w:r>
        <w:rPr>
          <w:rFonts w:hint="eastAsia" w:ascii="宋体" w:hAnsi="宋体" w:cs="宋体"/>
          <w:sz w:val="22"/>
          <w:szCs w:val="22"/>
          <w:highlight w:val="none"/>
        </w:rPr>
        <w:t>；</w:t>
      </w:r>
      <w:r>
        <w:rPr>
          <w:rFonts w:hint="eastAsia" w:ascii="宋体" w:hAnsi="宋体" w:cs="宋体"/>
          <w:sz w:val="22"/>
          <w:szCs w:val="22"/>
          <w:highlight w:val="none"/>
          <w:lang w:val="zh-CN"/>
        </w:rPr>
        <w:t>不处于中国政府采购网</w:t>
      </w:r>
      <w:r>
        <w:rPr>
          <w:rFonts w:hint="eastAsia" w:ascii="宋体" w:hAnsi="宋体" w:cs="宋体"/>
          <w:sz w:val="22"/>
          <w:szCs w:val="22"/>
          <w:highlight w:val="none"/>
        </w:rPr>
        <w:t>(www.ccgp.gov.cn)“</w:t>
      </w:r>
      <w:r>
        <w:rPr>
          <w:rFonts w:hint="eastAsia" w:ascii="宋体" w:hAnsi="宋体" w:cs="宋体"/>
          <w:sz w:val="22"/>
          <w:szCs w:val="22"/>
          <w:highlight w:val="none"/>
          <w:lang w:val="zh-CN"/>
        </w:rPr>
        <w:t>政府采购严重违法失信行为信息记录</w:t>
      </w:r>
      <w:r>
        <w:rPr>
          <w:rFonts w:hint="eastAsia" w:ascii="宋体" w:hAnsi="宋体" w:cs="宋体"/>
          <w:sz w:val="22"/>
          <w:szCs w:val="22"/>
          <w:highlight w:val="none"/>
        </w:rPr>
        <w:t>”</w:t>
      </w:r>
      <w:r>
        <w:rPr>
          <w:rFonts w:hint="eastAsia" w:ascii="宋体" w:hAnsi="宋体" w:cs="宋体"/>
          <w:sz w:val="22"/>
          <w:szCs w:val="22"/>
          <w:highlight w:val="none"/>
          <w:lang w:val="zh-CN"/>
        </w:rPr>
        <w:t>中的禁止参加政府采购活动期间</w:t>
      </w:r>
      <w:r>
        <w:rPr>
          <w:rFonts w:hint="eastAsia" w:ascii="宋体" w:hAnsi="宋体" w:cs="宋体"/>
          <w:sz w:val="22"/>
          <w:szCs w:val="22"/>
          <w:highlight w:val="none"/>
        </w:rPr>
        <w:t>（</w:t>
      </w:r>
      <w:r>
        <w:rPr>
          <w:rFonts w:hint="eastAsia" w:ascii="宋体" w:hAnsi="宋体" w:cs="宋体"/>
          <w:sz w:val="22"/>
          <w:szCs w:val="22"/>
          <w:highlight w:val="none"/>
          <w:lang w:val="zh-CN"/>
        </w:rPr>
        <w:t>处罚期限届满的除外</w:t>
      </w:r>
      <w:r>
        <w:rPr>
          <w:rFonts w:hint="eastAsia" w:ascii="宋体" w:hAnsi="宋体" w:cs="宋体"/>
          <w:sz w:val="22"/>
          <w:szCs w:val="22"/>
          <w:highlight w:val="none"/>
        </w:rPr>
        <w:t>）</w:t>
      </w:r>
      <w:r>
        <w:rPr>
          <w:rFonts w:hint="eastAsia" w:ascii="宋体" w:hAnsi="宋体" w:cs="宋体"/>
          <w:sz w:val="22"/>
          <w:szCs w:val="22"/>
          <w:highlight w:val="none"/>
          <w:lang w:val="zh-CN"/>
        </w:rPr>
        <w:t>。（以投标截止日当天在“信用中国”网站及中国政府采购网查询结果为准，同时对信用信息查询记录和证据进行打印存档）；</w:t>
      </w:r>
    </w:p>
    <w:p w14:paraId="7CC394C8">
      <w:pPr>
        <w:tabs>
          <w:tab w:val="left" w:pos="425"/>
        </w:tabs>
        <w:adjustRightInd w:val="0"/>
        <w:snapToGrid w:val="0"/>
        <w:spacing w:line="440" w:lineRule="exact"/>
        <w:ind w:firstLine="440" w:firstLineChars="200"/>
        <w:rPr>
          <w:rFonts w:hint="eastAsia" w:ascii="宋体" w:hAnsi="宋体" w:cs="宋体"/>
          <w:sz w:val="22"/>
          <w:szCs w:val="22"/>
          <w:highlight w:val="none"/>
          <w:lang w:val="zh-CN"/>
        </w:rPr>
      </w:pPr>
      <w:r>
        <w:rPr>
          <w:rFonts w:hint="eastAsia" w:ascii="宋体" w:hAnsi="宋体" w:cs="宋体"/>
          <w:sz w:val="22"/>
          <w:szCs w:val="22"/>
          <w:highlight w:val="none"/>
        </w:rPr>
        <w:t>（3）</w:t>
      </w:r>
      <w:r>
        <w:rPr>
          <w:rFonts w:hint="eastAsia" w:ascii="宋体" w:hAnsi="宋体" w:cs="宋体"/>
          <w:sz w:val="22"/>
          <w:szCs w:val="22"/>
          <w:highlight w:val="none"/>
          <w:lang w:val="zh-CN"/>
        </w:rPr>
        <w:t>本项目不接受联合体投标；</w:t>
      </w:r>
    </w:p>
    <w:p w14:paraId="5A13F465">
      <w:pPr>
        <w:tabs>
          <w:tab w:val="left" w:pos="425"/>
        </w:tabs>
        <w:adjustRightInd w:val="0"/>
        <w:snapToGrid w:val="0"/>
        <w:spacing w:line="44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lang w:val="zh-CN"/>
        </w:rPr>
        <w:t>（</w:t>
      </w:r>
      <w:r>
        <w:rPr>
          <w:rFonts w:hint="eastAsia" w:ascii="宋体" w:hAnsi="宋体" w:cs="宋体"/>
          <w:sz w:val="22"/>
          <w:szCs w:val="22"/>
          <w:highlight w:val="none"/>
        </w:rPr>
        <w:t>4</w:t>
      </w:r>
      <w:r>
        <w:rPr>
          <w:rFonts w:hint="eastAsia" w:ascii="宋体" w:hAnsi="宋体" w:cs="宋体"/>
          <w:sz w:val="22"/>
          <w:szCs w:val="22"/>
          <w:highlight w:val="none"/>
          <w:lang w:val="zh-CN"/>
        </w:rPr>
        <w:t>）投标人符合《中华人民共和国招标投标法》第二十六条的规定；</w:t>
      </w:r>
    </w:p>
    <w:p w14:paraId="643BF968">
      <w:pPr>
        <w:tabs>
          <w:tab w:val="left" w:pos="425"/>
        </w:tabs>
        <w:adjustRightInd w:val="0"/>
        <w:snapToGrid w:val="0"/>
        <w:spacing w:line="44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5）投标人在参加本项目投标前的三年内，不得在投标活动中存在违反《中华人民共和国招标投标法》第五十三条、第五十四条、第六十条，《中华人民共和国招标投标法实施条例》第七十六条、第七十七条规定，而受到各级管理部门的处罚。投标人在投标文件中必须主动按招标文件的要求填报“最近3年企业牵涉的主要诉讼案件或处罚说明”，如果不主动填报而被事后发现的，将取消其投标（中标）资格，并按有关规定从重处理；</w:t>
      </w:r>
    </w:p>
    <w:p w14:paraId="07432D80">
      <w:pPr>
        <w:tabs>
          <w:tab w:val="left" w:pos="425"/>
        </w:tabs>
        <w:adjustRightInd w:val="0"/>
        <w:snapToGrid w:val="0"/>
        <w:spacing w:line="44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lang w:val="zh-CN"/>
        </w:rPr>
        <w:t>（</w:t>
      </w:r>
      <w:r>
        <w:rPr>
          <w:rFonts w:hint="eastAsia" w:ascii="宋体" w:hAnsi="宋体" w:cs="宋体"/>
          <w:sz w:val="22"/>
          <w:szCs w:val="22"/>
          <w:highlight w:val="none"/>
        </w:rPr>
        <w:t>6</w:t>
      </w:r>
      <w:r>
        <w:rPr>
          <w:rFonts w:hint="eastAsia" w:ascii="宋体" w:hAnsi="宋体" w:cs="宋体"/>
          <w:sz w:val="22"/>
          <w:szCs w:val="22"/>
          <w:highlight w:val="none"/>
          <w:lang w:val="zh-CN"/>
        </w:rPr>
        <w:t>）根据《中华人民共和国招标投标法实施条例》第三十四条规定，与招标人存在利害关系可能影响招标公正性的法人、其他组织或者个人，不得参加投标；投标人负责人为同一人或者存在控股、管理关系的不同投标人，不得参加同一项目投标；上述情况一经发现，相关投标均无效；</w:t>
      </w:r>
    </w:p>
    <w:p w14:paraId="6B15A21D">
      <w:pPr>
        <w:tabs>
          <w:tab w:val="left" w:pos="425"/>
        </w:tabs>
        <w:adjustRightInd w:val="0"/>
        <w:snapToGrid w:val="0"/>
        <w:spacing w:line="44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（7）未被列入“国家企业信用信息公示系统”网站（http://www.gsxt.gov.cn）严重违法失信企业名单；未被列入“中国执行信息公开网”失信执行人；</w:t>
      </w:r>
    </w:p>
    <w:p w14:paraId="5AF36F0B">
      <w:pPr>
        <w:tabs>
          <w:tab w:val="left" w:pos="425"/>
        </w:tabs>
        <w:adjustRightInd w:val="0"/>
        <w:snapToGrid w:val="0"/>
        <w:spacing w:line="440" w:lineRule="exact"/>
        <w:ind w:firstLine="442" w:firstLineChars="200"/>
        <w:rPr>
          <w:rFonts w:hint="eastAsia" w:ascii="宋体" w:hAnsi="宋体" w:cs="宋体"/>
          <w:b/>
          <w:bCs/>
          <w:sz w:val="22"/>
          <w:szCs w:val="22"/>
          <w:highlight w:val="none"/>
        </w:rPr>
      </w:pPr>
      <w:r>
        <w:rPr>
          <w:rFonts w:hint="eastAsia" w:ascii="宋体" w:hAnsi="宋体" w:cs="宋体"/>
          <w:b/>
          <w:bCs/>
          <w:sz w:val="22"/>
          <w:szCs w:val="22"/>
          <w:highlight w:val="none"/>
        </w:rPr>
        <w:t>（8）未被列入招标人供应商黑名单、灰名单库。</w:t>
      </w:r>
    </w:p>
    <w:p w14:paraId="06B40492">
      <w:pPr>
        <w:tabs>
          <w:tab w:val="left" w:pos="425"/>
        </w:tabs>
        <w:adjustRightInd w:val="0"/>
        <w:snapToGrid w:val="0"/>
        <w:spacing w:line="440" w:lineRule="exact"/>
        <w:ind w:firstLine="442" w:firstLineChars="200"/>
        <w:rPr>
          <w:rFonts w:hint="eastAsia" w:ascii="宋体" w:hAnsi="宋体" w:cs="宋体"/>
          <w:b/>
          <w:bCs/>
          <w:sz w:val="22"/>
          <w:szCs w:val="22"/>
          <w:highlight w:val="none"/>
        </w:rPr>
      </w:pPr>
      <w:r>
        <w:rPr>
          <w:rFonts w:hint="eastAsia" w:ascii="宋体" w:hAnsi="宋体" w:cs="宋体"/>
          <w:b/>
          <w:bCs/>
          <w:sz w:val="22"/>
          <w:szCs w:val="22"/>
          <w:highlight w:val="none"/>
        </w:rPr>
        <w:t>（9）投标人需具备以下条件之一：①</w:t>
      </w:r>
      <w:r>
        <w:rPr>
          <w:rFonts w:hint="eastAsia" w:ascii="宋体" w:hAnsi="宋体" w:cs="宋体"/>
          <w:b/>
          <w:bCs/>
          <w:sz w:val="22"/>
          <w:szCs w:val="22"/>
          <w:highlight w:val="none"/>
          <w:lang w:val="en-US" w:eastAsia="zh-CN"/>
        </w:rPr>
        <w:t>在</w:t>
      </w:r>
      <w:r>
        <w:rPr>
          <w:rFonts w:hint="eastAsia" w:ascii="宋体" w:hAnsi="宋体" w:cs="宋体"/>
          <w:b/>
          <w:bCs/>
          <w:sz w:val="22"/>
          <w:szCs w:val="22"/>
          <w:highlight w:val="none"/>
        </w:rPr>
        <w:t>SWIFT</w:t>
      </w:r>
      <w:r>
        <w:rPr>
          <w:rFonts w:hint="eastAsia" w:ascii="宋体" w:hAnsi="宋体" w:cs="宋体"/>
          <w:b/>
          <w:bCs/>
          <w:sz w:val="22"/>
          <w:szCs w:val="22"/>
          <w:highlight w:val="none"/>
          <w:lang w:val="en-US" w:eastAsia="zh-CN"/>
        </w:rPr>
        <w:t>官方名录或者属于</w:t>
      </w:r>
      <w:r>
        <w:rPr>
          <w:rFonts w:hint="eastAsia" w:ascii="宋体" w:hAnsi="宋体" w:cs="宋体"/>
          <w:b/>
          <w:bCs/>
          <w:sz w:val="22"/>
          <w:szCs w:val="22"/>
          <w:highlight w:val="none"/>
        </w:rPr>
        <w:t>CSP</w:t>
      </w:r>
      <w:r>
        <w:rPr>
          <w:rFonts w:hint="eastAsia" w:ascii="宋体" w:hAnsi="宋体" w:cs="宋体"/>
          <w:b/>
          <w:bCs/>
          <w:sz w:val="22"/>
          <w:szCs w:val="22"/>
          <w:highlight w:val="none"/>
          <w:lang w:val="en-US" w:eastAsia="zh-CN"/>
        </w:rPr>
        <w:t>服务供应商，需提供官方网址截图</w:t>
      </w:r>
      <w:r>
        <w:rPr>
          <w:rFonts w:hint="eastAsia" w:ascii="宋体" w:hAnsi="宋体" w:cs="宋体"/>
          <w:b/>
          <w:bCs/>
          <w:sz w:val="22"/>
          <w:szCs w:val="22"/>
          <w:highlight w:val="none"/>
        </w:rPr>
        <w:t>；②机构为SWIFT授权评估机构</w:t>
      </w:r>
      <w:r>
        <w:rPr>
          <w:rFonts w:hint="eastAsia" w:ascii="宋体" w:hAnsi="宋体" w:cs="宋体"/>
          <w:b/>
          <w:bCs/>
          <w:sz w:val="22"/>
          <w:szCs w:val="22"/>
          <w:highlight w:val="none"/>
          <w:lang w:eastAsia="zh-CN"/>
        </w:rPr>
        <w:t>，</w:t>
      </w:r>
      <w:r>
        <w:rPr>
          <w:rFonts w:hint="eastAsia" w:ascii="宋体" w:hAnsi="宋体" w:cs="宋体"/>
          <w:b/>
          <w:bCs/>
          <w:sz w:val="22"/>
          <w:szCs w:val="22"/>
          <w:highlight w:val="none"/>
          <w:lang w:val="en-US" w:eastAsia="zh-CN"/>
        </w:rPr>
        <w:t>需提供官方授权书</w:t>
      </w:r>
      <w:r>
        <w:rPr>
          <w:rFonts w:hint="eastAsia" w:ascii="宋体" w:hAnsi="宋体" w:cs="宋体"/>
          <w:b/>
          <w:bCs/>
          <w:sz w:val="22"/>
          <w:szCs w:val="22"/>
          <w:highlight w:val="none"/>
        </w:rPr>
        <w:t>；③具有最近两年（2024年</w:t>
      </w:r>
      <w:r>
        <w:rPr>
          <w:rFonts w:hint="eastAsia" w:ascii="宋体" w:hAnsi="宋体" w:cs="宋体"/>
          <w:b/>
          <w:bCs/>
          <w:sz w:val="22"/>
          <w:szCs w:val="22"/>
          <w:highlight w:val="none"/>
          <w:lang w:val="en-US" w:eastAsia="zh-CN"/>
        </w:rPr>
        <w:t>1月1日</w:t>
      </w:r>
      <w:r>
        <w:rPr>
          <w:rFonts w:hint="eastAsia" w:ascii="宋体" w:hAnsi="宋体" w:cs="宋体"/>
          <w:b/>
          <w:bCs/>
          <w:sz w:val="22"/>
          <w:szCs w:val="22"/>
          <w:highlight w:val="none"/>
        </w:rPr>
        <w:t>以来）至少两次CSP评估实施成功的案例，能够根据PCI DSS、ISO 27001、NIST等行业标准，与CSCF控制目标结合，实施CSP安全评估供应商</w:t>
      </w:r>
      <w:r>
        <w:rPr>
          <w:rFonts w:hint="eastAsia" w:ascii="宋体" w:hAnsi="宋体" w:cs="宋体"/>
          <w:b/>
          <w:bCs/>
          <w:sz w:val="22"/>
          <w:szCs w:val="22"/>
          <w:highlight w:val="none"/>
          <w:lang w:eastAsia="zh-CN"/>
        </w:rPr>
        <w:t>，</w:t>
      </w:r>
      <w:r>
        <w:rPr>
          <w:rFonts w:hint="eastAsia" w:ascii="宋体" w:hAnsi="宋体" w:cs="宋体"/>
          <w:b/>
          <w:bCs/>
          <w:sz w:val="22"/>
          <w:szCs w:val="22"/>
          <w:highlight w:val="none"/>
          <w:lang w:val="en-US" w:eastAsia="zh-CN"/>
        </w:rPr>
        <w:t>需提供案例合同</w:t>
      </w:r>
      <w:r>
        <w:rPr>
          <w:rFonts w:hint="eastAsia" w:ascii="宋体" w:hAnsi="宋体" w:cs="宋体"/>
          <w:b/>
          <w:bCs/>
          <w:sz w:val="22"/>
          <w:szCs w:val="22"/>
          <w:highlight w:val="none"/>
        </w:rPr>
        <w:t>。以上内容须提供相关证明材料且加盖公章。</w:t>
      </w:r>
    </w:p>
    <w:p w14:paraId="201CB551">
      <w:pPr>
        <w:pStyle w:val="46"/>
        <w:rPr>
          <w:highlight w:val="none"/>
        </w:rPr>
      </w:pPr>
    </w:p>
    <w:bookmarkEnd w:id="9"/>
    <w:p w14:paraId="4DA1459F">
      <w:pPr>
        <w:snapToGrid w:val="0"/>
        <w:spacing w:line="44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5．</w:t>
      </w:r>
      <w:r>
        <w:rPr>
          <w:rFonts w:hint="eastAsia" w:ascii="宋体" w:hAnsi="宋体" w:cs="宋体"/>
          <w:b/>
          <w:bCs/>
          <w:sz w:val="22"/>
          <w:szCs w:val="22"/>
          <w:highlight w:val="none"/>
        </w:rPr>
        <w:t>踏勘</w:t>
      </w:r>
      <w:r>
        <w:rPr>
          <w:rFonts w:hint="eastAsia" w:ascii="宋体" w:hAnsi="宋体" w:cs="宋体"/>
          <w:b/>
          <w:sz w:val="22"/>
          <w:szCs w:val="22"/>
          <w:highlight w:val="none"/>
        </w:rPr>
        <w:t>现场：</w:t>
      </w:r>
      <w:r>
        <w:rPr>
          <w:rFonts w:hint="eastAsia" w:ascii="宋体" w:hAnsi="宋体" w:cs="宋体"/>
          <w:sz w:val="22"/>
          <w:szCs w:val="22"/>
          <w:highlight w:val="none"/>
        </w:rPr>
        <w:t>本项目不组织踏勘现场。如有需要，投标人自行踏勘现场。</w:t>
      </w:r>
    </w:p>
    <w:p w14:paraId="71DC9ADE">
      <w:pPr>
        <w:snapToGrid w:val="0"/>
        <w:spacing w:line="44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6．</w:t>
      </w:r>
      <w:r>
        <w:rPr>
          <w:rFonts w:hint="eastAsia" w:ascii="宋体" w:hAnsi="宋体" w:cs="宋体"/>
          <w:b/>
          <w:bCs/>
          <w:sz w:val="22"/>
          <w:szCs w:val="22"/>
          <w:highlight w:val="none"/>
        </w:rPr>
        <w:t>获取招标文件</w:t>
      </w:r>
    </w:p>
    <w:p w14:paraId="6EC67250">
      <w:pPr>
        <w:tabs>
          <w:tab w:val="left" w:pos="425"/>
        </w:tabs>
        <w:adjustRightInd w:val="0"/>
        <w:snapToGrid w:val="0"/>
        <w:spacing w:line="44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6.1</w:t>
      </w:r>
      <w:r>
        <w:rPr>
          <w:rFonts w:hint="eastAsia" w:ascii="宋体" w:hAnsi="宋体" w:cs="宋体"/>
          <w:b/>
          <w:sz w:val="22"/>
          <w:szCs w:val="22"/>
          <w:highlight w:val="none"/>
        </w:rPr>
        <w:t>获取时间：</w:t>
      </w:r>
      <w:r>
        <w:rPr>
          <w:rFonts w:hint="eastAsia" w:ascii="宋体" w:hAnsi="宋体" w:cs="宋体"/>
          <w:sz w:val="22"/>
          <w:szCs w:val="22"/>
          <w:highlight w:val="none"/>
        </w:rPr>
        <w:t>2026年</w:t>
      </w:r>
      <w:r>
        <w:rPr>
          <w:rFonts w:hint="eastAsia" w:ascii="宋体" w:hAnsi="宋体" w:cs="宋体"/>
          <w:sz w:val="22"/>
          <w:szCs w:val="22"/>
          <w:highlight w:val="none"/>
          <w:u w:val="single"/>
          <w:lang w:val="en-US" w:eastAsia="zh-CN"/>
        </w:rPr>
        <w:t>10</w:t>
      </w:r>
      <w:r>
        <w:rPr>
          <w:rFonts w:hint="eastAsia" w:ascii="宋体" w:hAnsi="宋体" w:cs="宋体"/>
          <w:sz w:val="22"/>
          <w:szCs w:val="22"/>
          <w:highlight w:val="none"/>
        </w:rPr>
        <w:t>月</w:t>
      </w:r>
      <w:r>
        <w:rPr>
          <w:rFonts w:hint="eastAsia" w:ascii="宋体" w:hAnsi="宋体" w:cs="宋体"/>
          <w:sz w:val="22"/>
          <w:szCs w:val="22"/>
          <w:highlight w:val="none"/>
          <w:u w:val="single"/>
          <w:lang w:val="en-US" w:eastAsia="zh-CN"/>
        </w:rPr>
        <w:t>27</w:t>
      </w:r>
      <w:r>
        <w:rPr>
          <w:rFonts w:hint="eastAsia" w:ascii="宋体" w:hAnsi="宋体" w:cs="宋体"/>
          <w:sz w:val="22"/>
          <w:szCs w:val="22"/>
          <w:highlight w:val="none"/>
        </w:rPr>
        <w:t>日至2026年</w:t>
      </w:r>
      <w:r>
        <w:rPr>
          <w:rFonts w:hint="eastAsia" w:ascii="宋体" w:hAnsi="宋体" w:cs="宋体"/>
          <w:sz w:val="22"/>
          <w:szCs w:val="22"/>
          <w:highlight w:val="none"/>
          <w:u w:val="single"/>
          <w:lang w:val="en-US" w:eastAsia="zh-CN"/>
        </w:rPr>
        <w:t>11</w:t>
      </w:r>
      <w:r>
        <w:rPr>
          <w:rFonts w:hint="eastAsia" w:ascii="宋体" w:hAnsi="宋体" w:cs="宋体"/>
          <w:sz w:val="22"/>
          <w:szCs w:val="22"/>
          <w:highlight w:val="none"/>
        </w:rPr>
        <w:t>月</w:t>
      </w:r>
      <w:r>
        <w:rPr>
          <w:rFonts w:hint="eastAsia" w:ascii="宋体" w:hAnsi="宋体" w:cs="宋体"/>
          <w:sz w:val="22"/>
          <w:szCs w:val="22"/>
          <w:highlight w:val="none"/>
          <w:u w:val="single"/>
          <w:lang w:val="en-US" w:eastAsia="zh-CN"/>
        </w:rPr>
        <w:t>3</w:t>
      </w:r>
      <w:r>
        <w:rPr>
          <w:rFonts w:hint="eastAsia" w:ascii="宋体" w:hAnsi="宋体" w:cs="宋体"/>
          <w:sz w:val="22"/>
          <w:szCs w:val="22"/>
          <w:highlight w:val="none"/>
        </w:rPr>
        <w:t>日，上午09:00～12:00，下午14:30～17:30（法定节假日除外）。</w:t>
      </w:r>
    </w:p>
    <w:p w14:paraId="66179DE4">
      <w:pPr>
        <w:tabs>
          <w:tab w:val="left" w:pos="425"/>
        </w:tabs>
        <w:adjustRightInd w:val="0"/>
        <w:snapToGrid w:val="0"/>
        <w:spacing w:line="44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6.2</w:t>
      </w:r>
      <w:r>
        <w:rPr>
          <w:rFonts w:hint="eastAsia" w:ascii="宋体" w:hAnsi="宋体" w:cs="宋体"/>
          <w:b/>
          <w:sz w:val="22"/>
          <w:szCs w:val="22"/>
          <w:highlight w:val="none"/>
        </w:rPr>
        <w:t>获取地点：</w:t>
      </w:r>
      <w:r>
        <w:rPr>
          <w:rFonts w:hint="eastAsia" w:ascii="宋体" w:hAnsi="宋体" w:cs="宋体"/>
          <w:bCs/>
          <w:sz w:val="22"/>
          <w:szCs w:val="22"/>
          <w:highlight w:val="none"/>
        </w:rPr>
        <w:t>东莞市南城街道鸿福西路81号国际商会大厦13A层01室</w:t>
      </w:r>
      <w:r>
        <w:rPr>
          <w:rFonts w:hint="eastAsia" w:ascii="宋体" w:hAnsi="宋体" w:cs="宋体"/>
          <w:sz w:val="22"/>
          <w:szCs w:val="22"/>
          <w:highlight w:val="none"/>
        </w:rPr>
        <w:t>。</w:t>
      </w:r>
    </w:p>
    <w:p w14:paraId="1C718137">
      <w:pPr>
        <w:tabs>
          <w:tab w:val="left" w:pos="425"/>
        </w:tabs>
        <w:adjustRightInd w:val="0"/>
        <w:snapToGrid w:val="0"/>
        <w:spacing w:line="44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6.3获取方式：现场或线上获取。现场获取招标文件时须提供以下资料：投标人的《营业执照》或《事业单位法人证书》复印件（加盖公章）或其他主体证书复印件（加盖公章）。线上获取招标文件时须提供以下资料：选择此方式时请先联系工作人员，联系人：陈先生，联系电话：0769-22881803；电子邮箱：</w:t>
      </w:r>
      <w:r>
        <w:rPr>
          <w:rFonts w:hint="eastAsia" w:ascii="宋体" w:hAnsi="宋体" w:cs="宋体"/>
          <w:sz w:val="22"/>
          <w:szCs w:val="22"/>
          <w:highlight w:val="none"/>
        </w:rPr>
        <w:fldChar w:fldCharType="begin"/>
      </w:r>
      <w:r>
        <w:rPr>
          <w:rFonts w:hint="eastAsia" w:ascii="宋体" w:hAnsi="宋体" w:cs="宋体"/>
          <w:sz w:val="22"/>
          <w:szCs w:val="22"/>
          <w:highlight w:val="none"/>
        </w:rPr>
        <w:instrText xml:space="preserve"> HYPERLINK "mailto:1107730826@qq.com" </w:instrText>
      </w:r>
      <w:r>
        <w:rPr>
          <w:rFonts w:hint="eastAsia" w:ascii="宋体" w:hAnsi="宋体" w:cs="宋体"/>
          <w:sz w:val="22"/>
          <w:szCs w:val="22"/>
          <w:highlight w:val="none"/>
        </w:rPr>
        <w:fldChar w:fldCharType="separate"/>
      </w:r>
      <w:r>
        <w:rPr>
          <w:rFonts w:hint="eastAsia" w:ascii="宋体" w:hAnsi="宋体" w:cs="宋体"/>
          <w:sz w:val="22"/>
          <w:szCs w:val="22"/>
          <w:highlight w:val="none"/>
        </w:rPr>
        <w:t>1107730826@qq.com</w:t>
      </w:r>
      <w:r>
        <w:rPr>
          <w:rFonts w:hint="eastAsia" w:ascii="宋体" w:hAnsi="宋体" w:cs="宋体"/>
          <w:sz w:val="22"/>
          <w:szCs w:val="22"/>
          <w:highlight w:val="none"/>
        </w:rPr>
        <w:fldChar w:fldCharType="end"/>
      </w:r>
      <w:r>
        <w:rPr>
          <w:rFonts w:hint="eastAsia" w:ascii="宋体" w:hAnsi="宋体" w:cs="宋体"/>
          <w:sz w:val="22"/>
          <w:szCs w:val="22"/>
          <w:highlight w:val="none"/>
        </w:rPr>
        <w:t>。</w:t>
      </w:r>
    </w:p>
    <w:p w14:paraId="59B7A4ED">
      <w:pPr>
        <w:tabs>
          <w:tab w:val="left" w:pos="425"/>
        </w:tabs>
        <w:adjustRightInd w:val="0"/>
        <w:snapToGrid w:val="0"/>
        <w:spacing w:line="44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6.4</w:t>
      </w:r>
      <w:r>
        <w:rPr>
          <w:rFonts w:hint="eastAsia" w:ascii="宋体" w:hAnsi="宋体" w:cs="宋体"/>
          <w:b/>
          <w:sz w:val="22"/>
          <w:szCs w:val="22"/>
          <w:highlight w:val="none"/>
        </w:rPr>
        <w:t>售价：</w:t>
      </w:r>
      <w:r>
        <w:rPr>
          <w:rFonts w:hint="eastAsia" w:ascii="宋体" w:hAnsi="宋体" w:cs="宋体"/>
          <w:sz w:val="22"/>
          <w:szCs w:val="22"/>
          <w:highlight w:val="none"/>
        </w:rPr>
        <w:t>¥ 200元，售后不退。</w:t>
      </w:r>
    </w:p>
    <w:p w14:paraId="5697CEC1">
      <w:pPr>
        <w:snapToGrid w:val="0"/>
        <w:spacing w:line="440" w:lineRule="exact"/>
        <w:ind w:firstLine="440" w:firstLineChars="200"/>
        <w:rPr>
          <w:rFonts w:hint="eastAsia" w:ascii="宋体" w:hAnsi="宋体" w:cs="宋体"/>
          <w:bCs/>
          <w:sz w:val="22"/>
          <w:szCs w:val="22"/>
          <w:highlight w:val="none"/>
        </w:rPr>
      </w:pPr>
      <w:r>
        <w:rPr>
          <w:rFonts w:hint="eastAsia" w:ascii="宋体" w:hAnsi="宋体" w:cs="宋体"/>
          <w:bCs/>
          <w:sz w:val="22"/>
          <w:szCs w:val="22"/>
          <w:highlight w:val="none"/>
        </w:rPr>
        <w:t>7．</w:t>
      </w:r>
      <w:r>
        <w:rPr>
          <w:rFonts w:hint="eastAsia" w:ascii="宋体" w:hAnsi="宋体" w:cs="宋体"/>
          <w:b/>
          <w:sz w:val="22"/>
          <w:szCs w:val="22"/>
          <w:highlight w:val="none"/>
        </w:rPr>
        <w:t>拟参加本项目投标</w:t>
      </w:r>
      <w:r>
        <w:rPr>
          <w:rFonts w:hint="eastAsia" w:ascii="宋体" w:hAnsi="宋体" w:cs="宋体"/>
          <w:sz w:val="22"/>
          <w:szCs w:val="22"/>
          <w:highlight w:val="none"/>
        </w:rPr>
        <w:t>的潜在投标人须按要求获取招标文件后方可参与本项目的投标。获取了招标文件而不参加投标的潜在投标人，请在开标日期三日前以书面形式通知招标代理机构。</w:t>
      </w:r>
    </w:p>
    <w:p w14:paraId="58B813E7">
      <w:pPr>
        <w:snapToGrid w:val="0"/>
        <w:spacing w:line="440" w:lineRule="exact"/>
        <w:ind w:firstLine="440" w:firstLineChars="200"/>
        <w:rPr>
          <w:rFonts w:hint="eastAsia" w:ascii="宋体" w:hAnsi="宋体" w:cs="宋体"/>
          <w:bCs/>
          <w:sz w:val="22"/>
          <w:szCs w:val="22"/>
          <w:highlight w:val="none"/>
        </w:rPr>
      </w:pPr>
      <w:r>
        <w:rPr>
          <w:rFonts w:hint="eastAsia" w:ascii="宋体" w:hAnsi="宋体" w:cs="宋体"/>
          <w:bCs/>
          <w:sz w:val="22"/>
          <w:szCs w:val="22"/>
          <w:highlight w:val="none"/>
        </w:rPr>
        <w:t>8．</w:t>
      </w:r>
      <w:r>
        <w:rPr>
          <w:rFonts w:hint="eastAsia" w:ascii="宋体" w:hAnsi="宋体" w:cs="宋体"/>
          <w:b/>
          <w:sz w:val="22"/>
          <w:szCs w:val="22"/>
          <w:highlight w:val="none"/>
        </w:rPr>
        <w:t>递交投标文件开始截止时间、方式及开标时间</w:t>
      </w:r>
    </w:p>
    <w:p w14:paraId="5A5803AA">
      <w:pPr>
        <w:tabs>
          <w:tab w:val="left" w:pos="480"/>
        </w:tabs>
        <w:snapToGrid w:val="0"/>
        <w:spacing w:line="440" w:lineRule="exact"/>
        <w:ind w:firstLine="442" w:firstLineChars="200"/>
        <w:rPr>
          <w:rFonts w:hint="eastAsia" w:ascii="宋体" w:hAnsi="宋体" w:cs="宋体"/>
          <w:b/>
          <w:sz w:val="22"/>
          <w:szCs w:val="22"/>
          <w:highlight w:val="none"/>
        </w:rPr>
      </w:pPr>
      <w:r>
        <w:rPr>
          <w:rFonts w:hint="eastAsia" w:ascii="宋体" w:hAnsi="宋体" w:cs="宋体"/>
          <w:b/>
          <w:sz w:val="22"/>
          <w:szCs w:val="22"/>
          <w:highlight w:val="none"/>
        </w:rPr>
        <w:t>8.1递交投标文件开始时间：</w:t>
      </w:r>
      <w:r>
        <w:rPr>
          <w:rFonts w:hint="eastAsia" w:ascii="宋体" w:hAnsi="宋体" w:cs="宋体"/>
          <w:sz w:val="22"/>
          <w:szCs w:val="22"/>
          <w:highlight w:val="none"/>
        </w:rPr>
        <w:t>2026年</w:t>
      </w:r>
      <w:r>
        <w:rPr>
          <w:rFonts w:hint="eastAsia" w:ascii="宋体" w:hAnsi="宋体" w:cs="宋体"/>
          <w:sz w:val="22"/>
          <w:szCs w:val="22"/>
          <w:highlight w:val="none"/>
          <w:u w:val="single"/>
          <w:lang w:val="en-US" w:eastAsia="zh-CN"/>
        </w:rPr>
        <w:t>11</w:t>
      </w:r>
      <w:r>
        <w:rPr>
          <w:rFonts w:hint="eastAsia" w:ascii="宋体" w:hAnsi="宋体" w:cs="宋体"/>
          <w:sz w:val="22"/>
          <w:szCs w:val="22"/>
          <w:highlight w:val="none"/>
        </w:rPr>
        <w:t>月</w:t>
      </w:r>
      <w:r>
        <w:rPr>
          <w:rFonts w:hint="eastAsia" w:ascii="宋体" w:hAnsi="宋体" w:cs="宋体"/>
          <w:sz w:val="22"/>
          <w:szCs w:val="22"/>
          <w:highlight w:val="none"/>
          <w:u w:val="single"/>
          <w:lang w:val="en-US" w:eastAsia="zh-CN"/>
        </w:rPr>
        <w:t>17</w:t>
      </w:r>
      <w:r>
        <w:rPr>
          <w:rFonts w:hint="eastAsia" w:ascii="宋体" w:hAnsi="宋体" w:cs="宋体"/>
          <w:sz w:val="22"/>
          <w:szCs w:val="22"/>
          <w:highlight w:val="none"/>
        </w:rPr>
        <w:t>日上午09:00</w:t>
      </w:r>
    </w:p>
    <w:p w14:paraId="53DA8B93">
      <w:pPr>
        <w:tabs>
          <w:tab w:val="left" w:pos="480"/>
        </w:tabs>
        <w:snapToGrid w:val="0"/>
        <w:spacing w:line="440" w:lineRule="exact"/>
        <w:ind w:firstLine="442" w:firstLineChars="200"/>
        <w:rPr>
          <w:rFonts w:hint="eastAsia" w:ascii="宋体" w:hAnsi="宋体" w:cs="宋体"/>
          <w:bCs/>
          <w:sz w:val="22"/>
          <w:szCs w:val="22"/>
          <w:highlight w:val="none"/>
        </w:rPr>
      </w:pPr>
      <w:r>
        <w:rPr>
          <w:rFonts w:hint="eastAsia" w:ascii="宋体" w:hAnsi="宋体" w:cs="宋体"/>
          <w:b/>
          <w:sz w:val="22"/>
          <w:szCs w:val="22"/>
          <w:highlight w:val="none"/>
        </w:rPr>
        <w:t>8.2递交投标文件截止时间：</w:t>
      </w:r>
      <w:r>
        <w:rPr>
          <w:rFonts w:hint="eastAsia" w:ascii="宋体" w:hAnsi="宋体" w:cs="宋体"/>
          <w:bCs/>
          <w:sz w:val="22"/>
          <w:szCs w:val="22"/>
          <w:highlight w:val="none"/>
        </w:rPr>
        <w:t>2026年</w:t>
      </w:r>
      <w:r>
        <w:rPr>
          <w:rFonts w:hint="eastAsia" w:ascii="宋体" w:hAnsi="宋体" w:cs="宋体"/>
          <w:bCs/>
          <w:sz w:val="22"/>
          <w:szCs w:val="22"/>
          <w:highlight w:val="none"/>
          <w:u w:val="single"/>
          <w:lang w:val="en-US" w:eastAsia="zh-CN"/>
        </w:rPr>
        <w:t>11</w:t>
      </w:r>
      <w:r>
        <w:rPr>
          <w:rFonts w:hint="eastAsia" w:ascii="宋体" w:hAnsi="宋体" w:cs="宋体"/>
          <w:bCs/>
          <w:sz w:val="22"/>
          <w:szCs w:val="22"/>
          <w:highlight w:val="none"/>
        </w:rPr>
        <w:t>月</w:t>
      </w:r>
      <w:r>
        <w:rPr>
          <w:rFonts w:hint="eastAsia" w:ascii="宋体" w:hAnsi="宋体" w:cs="宋体"/>
          <w:bCs/>
          <w:sz w:val="22"/>
          <w:szCs w:val="22"/>
          <w:highlight w:val="none"/>
          <w:u w:val="single"/>
          <w:lang w:val="en-US" w:eastAsia="zh-CN"/>
        </w:rPr>
        <w:t>17</w:t>
      </w:r>
      <w:r>
        <w:rPr>
          <w:rFonts w:hint="eastAsia" w:ascii="宋体" w:hAnsi="宋体" w:cs="宋体"/>
          <w:bCs/>
          <w:sz w:val="22"/>
          <w:szCs w:val="22"/>
          <w:highlight w:val="none"/>
        </w:rPr>
        <w:t>日上午09:30</w:t>
      </w:r>
    </w:p>
    <w:p w14:paraId="7A2C4B0A">
      <w:pPr>
        <w:tabs>
          <w:tab w:val="left" w:pos="480"/>
        </w:tabs>
        <w:snapToGrid w:val="0"/>
        <w:spacing w:line="440" w:lineRule="exact"/>
        <w:ind w:firstLine="442" w:firstLineChars="200"/>
        <w:rPr>
          <w:rFonts w:hint="eastAsia" w:ascii="宋体" w:hAnsi="宋体" w:cs="宋体"/>
          <w:bCs/>
          <w:sz w:val="22"/>
          <w:szCs w:val="22"/>
          <w:highlight w:val="none"/>
        </w:rPr>
      </w:pPr>
      <w:r>
        <w:rPr>
          <w:rFonts w:hint="eastAsia" w:ascii="宋体" w:hAnsi="宋体" w:cs="宋体"/>
          <w:b/>
          <w:sz w:val="22"/>
          <w:szCs w:val="22"/>
          <w:highlight w:val="none"/>
        </w:rPr>
        <w:t>8.2递交投标文件方式：</w:t>
      </w:r>
      <w:r>
        <w:rPr>
          <w:rFonts w:hint="eastAsia" w:ascii="宋体" w:hAnsi="宋体" w:cs="宋体"/>
          <w:bCs/>
          <w:sz w:val="22"/>
          <w:szCs w:val="22"/>
          <w:highlight w:val="none"/>
          <w:u w:val="single"/>
        </w:rPr>
        <w:t>现场递交：</w:t>
      </w:r>
      <w:r>
        <w:rPr>
          <w:rFonts w:hint="eastAsia" w:ascii="宋体" w:hAnsi="宋体" w:cs="宋体"/>
          <w:sz w:val="22"/>
          <w:szCs w:val="22"/>
          <w:highlight w:val="none"/>
          <w:u w:val="single"/>
        </w:rPr>
        <w:t>东莞市东城街道鸿福东路2号东莞农商银行大厦4楼招投标会议室</w:t>
      </w:r>
      <w:r>
        <w:rPr>
          <w:rFonts w:hint="eastAsia" w:ascii="宋体" w:hAnsi="宋体" w:cs="宋体"/>
          <w:bCs/>
          <w:sz w:val="22"/>
          <w:szCs w:val="22"/>
          <w:highlight w:val="none"/>
          <w:u w:val="single"/>
        </w:rPr>
        <w:t>。（注：由于大楼设有门禁，届时请投标人适当提前到达东莞农商银行大厦西门，由招标代理或招标人刷卡带入招标人办公大楼）</w:t>
      </w:r>
      <w:r>
        <w:rPr>
          <w:rFonts w:hint="eastAsia" w:ascii="宋体" w:hAnsi="宋体" w:cs="宋体"/>
          <w:sz w:val="22"/>
          <w:szCs w:val="22"/>
          <w:highlight w:val="none"/>
        </w:rPr>
        <w:t>。</w:t>
      </w:r>
    </w:p>
    <w:p w14:paraId="425C9F56">
      <w:pPr>
        <w:tabs>
          <w:tab w:val="left" w:pos="480"/>
        </w:tabs>
        <w:snapToGrid w:val="0"/>
        <w:spacing w:line="440" w:lineRule="exact"/>
        <w:ind w:firstLine="442" w:firstLineChars="200"/>
        <w:rPr>
          <w:rFonts w:hint="eastAsia" w:ascii="宋体" w:hAnsi="宋体" w:cs="宋体"/>
          <w:bCs/>
          <w:sz w:val="22"/>
          <w:szCs w:val="22"/>
          <w:highlight w:val="none"/>
        </w:rPr>
      </w:pPr>
      <w:r>
        <w:rPr>
          <w:rFonts w:hint="eastAsia" w:ascii="宋体" w:hAnsi="宋体" w:cs="宋体"/>
          <w:b/>
          <w:sz w:val="22"/>
          <w:szCs w:val="22"/>
          <w:highlight w:val="none"/>
        </w:rPr>
        <w:t>8.3开标时间：</w:t>
      </w:r>
      <w:r>
        <w:rPr>
          <w:rFonts w:hint="eastAsia" w:ascii="宋体" w:hAnsi="宋体" w:cs="宋体"/>
          <w:bCs/>
          <w:sz w:val="22"/>
          <w:szCs w:val="22"/>
          <w:highlight w:val="none"/>
        </w:rPr>
        <w:t>2026年</w:t>
      </w:r>
      <w:r>
        <w:rPr>
          <w:rFonts w:hint="eastAsia" w:ascii="宋体" w:hAnsi="宋体" w:cs="宋体"/>
          <w:bCs/>
          <w:sz w:val="22"/>
          <w:szCs w:val="22"/>
          <w:highlight w:val="none"/>
          <w:u w:val="single"/>
          <w:lang w:val="en-US" w:eastAsia="zh-CN"/>
        </w:rPr>
        <w:t>11</w:t>
      </w:r>
      <w:r>
        <w:rPr>
          <w:rFonts w:hint="eastAsia" w:ascii="宋体" w:hAnsi="宋体" w:cs="宋体"/>
          <w:bCs/>
          <w:sz w:val="22"/>
          <w:szCs w:val="22"/>
          <w:highlight w:val="none"/>
        </w:rPr>
        <w:t>月</w:t>
      </w:r>
      <w:r>
        <w:rPr>
          <w:rFonts w:hint="eastAsia" w:ascii="宋体" w:hAnsi="宋体" w:cs="宋体"/>
          <w:bCs/>
          <w:sz w:val="22"/>
          <w:szCs w:val="22"/>
          <w:highlight w:val="none"/>
          <w:u w:val="single"/>
          <w:lang w:val="en-US" w:eastAsia="zh-CN"/>
        </w:rPr>
        <w:t>17</w:t>
      </w:r>
      <w:r>
        <w:rPr>
          <w:rFonts w:hint="eastAsia" w:ascii="宋体" w:hAnsi="宋体" w:cs="宋体"/>
          <w:bCs/>
          <w:sz w:val="22"/>
          <w:szCs w:val="22"/>
          <w:highlight w:val="none"/>
        </w:rPr>
        <w:t>日上午09:30。</w:t>
      </w:r>
    </w:p>
    <w:p w14:paraId="03AF5B3D">
      <w:pPr>
        <w:tabs>
          <w:tab w:val="left" w:pos="480"/>
        </w:tabs>
        <w:snapToGrid w:val="0"/>
        <w:spacing w:line="440" w:lineRule="exact"/>
        <w:ind w:firstLine="442" w:firstLineChars="200"/>
        <w:rPr>
          <w:rFonts w:hint="eastAsia" w:ascii="宋体" w:hAnsi="宋体" w:cs="宋体"/>
          <w:sz w:val="22"/>
          <w:szCs w:val="22"/>
          <w:highlight w:val="none"/>
        </w:rPr>
      </w:pPr>
      <w:r>
        <w:rPr>
          <w:rFonts w:hint="eastAsia" w:ascii="宋体" w:hAnsi="宋体" w:cs="宋体"/>
          <w:b/>
          <w:sz w:val="22"/>
          <w:szCs w:val="22"/>
          <w:highlight w:val="none"/>
        </w:rPr>
        <w:t>8.4 开标事宜：</w:t>
      </w:r>
      <w:r>
        <w:rPr>
          <w:rFonts w:hint="eastAsia" w:ascii="宋体" w:hAnsi="宋体" w:cs="宋体"/>
          <w:sz w:val="22"/>
          <w:szCs w:val="22"/>
          <w:highlight w:val="none"/>
        </w:rPr>
        <w:t>届时请投标人的法定代表人或其授权代表携带有效身份证明现场核对后递交投标文件并出席开标会。不参加开标会的视为认同开标结果。</w:t>
      </w:r>
    </w:p>
    <w:p w14:paraId="49E867E8">
      <w:pPr>
        <w:snapToGrid w:val="0"/>
        <w:spacing w:line="440" w:lineRule="exact"/>
        <w:ind w:firstLine="442" w:firstLineChars="200"/>
        <w:rPr>
          <w:rFonts w:hint="eastAsia" w:ascii="宋体" w:hAnsi="宋体" w:cs="宋体"/>
          <w:b/>
          <w:bCs/>
          <w:sz w:val="22"/>
          <w:szCs w:val="22"/>
          <w:highlight w:val="none"/>
        </w:rPr>
      </w:pPr>
      <w:r>
        <w:rPr>
          <w:rFonts w:hint="eastAsia" w:ascii="宋体" w:hAnsi="宋体" w:cs="宋体"/>
          <w:b/>
          <w:bCs/>
          <w:sz w:val="22"/>
          <w:szCs w:val="22"/>
          <w:highlight w:val="none"/>
        </w:rPr>
        <w:t>9．公告期限：</w:t>
      </w:r>
      <w:r>
        <w:rPr>
          <w:rFonts w:hint="eastAsia" w:ascii="宋体" w:hAnsi="宋体" w:cs="宋体"/>
          <w:sz w:val="22"/>
          <w:szCs w:val="22"/>
          <w:highlight w:val="none"/>
        </w:rPr>
        <w:t>自公告发布之日起5个工作日。</w:t>
      </w:r>
    </w:p>
    <w:p w14:paraId="24553E11">
      <w:pPr>
        <w:snapToGrid w:val="0"/>
        <w:spacing w:line="440" w:lineRule="exact"/>
        <w:ind w:firstLine="440" w:firstLineChars="200"/>
        <w:rPr>
          <w:rFonts w:hint="eastAsia" w:ascii="宋体" w:hAnsi="宋体" w:cs="宋体"/>
          <w:bCs/>
          <w:sz w:val="22"/>
          <w:szCs w:val="22"/>
          <w:highlight w:val="none"/>
        </w:rPr>
      </w:pPr>
      <w:r>
        <w:rPr>
          <w:rFonts w:hint="eastAsia" w:ascii="宋体" w:hAnsi="宋体" w:cs="宋体"/>
          <w:bCs/>
          <w:sz w:val="22"/>
          <w:szCs w:val="22"/>
          <w:highlight w:val="none"/>
        </w:rPr>
        <w:t>10．本次项目公告</w:t>
      </w:r>
      <w:bookmarkStart w:id="10" w:name="OLE_LINK3"/>
      <w:r>
        <w:rPr>
          <w:rFonts w:hint="eastAsia" w:ascii="宋体" w:hAnsi="宋体" w:cs="宋体"/>
          <w:bCs/>
          <w:sz w:val="22"/>
          <w:szCs w:val="22"/>
          <w:highlight w:val="none"/>
          <w:u w:val="single"/>
        </w:rPr>
        <w:t>在采购与招标网（https://www.chinabidding.cn）、中国招标投标公共服务平台（www.cebpubservice.com）等</w:t>
      </w:r>
      <w:bookmarkEnd w:id="10"/>
      <w:r>
        <w:rPr>
          <w:rFonts w:hint="eastAsia" w:ascii="宋体" w:hAnsi="宋体" w:cs="宋体"/>
          <w:bCs/>
          <w:sz w:val="22"/>
          <w:szCs w:val="22"/>
          <w:highlight w:val="none"/>
        </w:rPr>
        <w:t>媒体上公布，并视为有效送达，不再另行通知。</w:t>
      </w:r>
    </w:p>
    <w:p w14:paraId="557FEA54">
      <w:pPr>
        <w:snapToGrid w:val="0"/>
        <w:spacing w:line="440" w:lineRule="exact"/>
        <w:ind w:firstLine="440" w:firstLineChars="200"/>
        <w:rPr>
          <w:rFonts w:hint="eastAsia" w:ascii="宋体" w:hAnsi="宋体" w:cs="宋体"/>
          <w:bCs/>
          <w:sz w:val="22"/>
          <w:szCs w:val="22"/>
          <w:highlight w:val="none"/>
        </w:rPr>
      </w:pPr>
      <w:r>
        <w:rPr>
          <w:rFonts w:hint="eastAsia" w:ascii="宋体" w:hAnsi="宋体" w:cs="宋体"/>
          <w:bCs/>
          <w:sz w:val="22"/>
          <w:szCs w:val="22"/>
          <w:highlight w:val="none"/>
        </w:rPr>
        <w:t>11．有关此次招标事宜，也可按下列地址以书面或电话形式向招标代理机构查询：</w:t>
      </w:r>
    </w:p>
    <w:p w14:paraId="58EAA162">
      <w:pPr>
        <w:spacing w:line="440" w:lineRule="exact"/>
        <w:ind w:firstLine="440" w:firstLineChars="200"/>
        <w:jc w:val="left"/>
        <w:rPr>
          <w:rFonts w:hint="eastAsia" w:ascii="宋体" w:hAnsi="宋体" w:cs="宋体"/>
          <w:bCs/>
          <w:sz w:val="22"/>
          <w:szCs w:val="22"/>
          <w:highlight w:val="none"/>
          <w:u w:val="single"/>
        </w:rPr>
      </w:pPr>
      <w:r>
        <w:rPr>
          <w:rFonts w:hint="eastAsia" w:ascii="宋体" w:hAnsi="宋体" w:cs="宋体"/>
          <w:bCs/>
          <w:sz w:val="22"/>
          <w:szCs w:val="22"/>
          <w:highlight w:val="none"/>
        </w:rPr>
        <w:t>招标代理机构名称：广东政通招标有限公司</w:t>
      </w:r>
    </w:p>
    <w:p w14:paraId="0F353AF2">
      <w:pPr>
        <w:spacing w:line="440" w:lineRule="exact"/>
        <w:ind w:firstLine="440" w:firstLineChars="200"/>
        <w:jc w:val="left"/>
        <w:rPr>
          <w:rFonts w:hint="eastAsia" w:ascii="宋体" w:hAnsi="宋体" w:cs="宋体"/>
          <w:bCs/>
          <w:sz w:val="22"/>
          <w:szCs w:val="22"/>
          <w:highlight w:val="none"/>
          <w:u w:val="single"/>
        </w:rPr>
      </w:pPr>
      <w:r>
        <w:rPr>
          <w:rFonts w:hint="eastAsia" w:ascii="宋体" w:hAnsi="宋体" w:cs="宋体"/>
          <w:bCs/>
          <w:sz w:val="22"/>
          <w:szCs w:val="22"/>
          <w:highlight w:val="none"/>
        </w:rPr>
        <w:t>详细地址：东莞市南城街道鸿福西路81号国际商会大厦13A层01室。</w:t>
      </w:r>
    </w:p>
    <w:p w14:paraId="1BDB4F0D">
      <w:pPr>
        <w:spacing w:line="440" w:lineRule="exact"/>
        <w:ind w:firstLine="440" w:firstLineChars="200"/>
        <w:jc w:val="left"/>
        <w:rPr>
          <w:rFonts w:hint="eastAsia" w:ascii="宋体" w:hAnsi="宋体" w:cs="宋体"/>
          <w:bCs/>
          <w:sz w:val="22"/>
          <w:szCs w:val="22"/>
          <w:highlight w:val="none"/>
          <w:u w:val="single"/>
        </w:rPr>
      </w:pPr>
      <w:r>
        <w:rPr>
          <w:rFonts w:hint="eastAsia" w:ascii="宋体" w:hAnsi="宋体" w:cs="宋体"/>
          <w:bCs/>
          <w:sz w:val="22"/>
          <w:szCs w:val="22"/>
          <w:highlight w:val="none"/>
        </w:rPr>
        <w:t>联 系 人：陈先生</w:t>
      </w:r>
    </w:p>
    <w:p w14:paraId="43232E6A">
      <w:pPr>
        <w:spacing w:line="440" w:lineRule="exact"/>
        <w:ind w:firstLine="440" w:firstLineChars="200"/>
        <w:jc w:val="left"/>
        <w:rPr>
          <w:rFonts w:hint="eastAsia" w:ascii="宋体" w:hAnsi="宋体" w:cs="宋体"/>
          <w:bCs/>
          <w:sz w:val="22"/>
          <w:szCs w:val="22"/>
          <w:highlight w:val="none"/>
        </w:rPr>
      </w:pPr>
      <w:r>
        <w:rPr>
          <w:rFonts w:hint="eastAsia" w:ascii="宋体" w:hAnsi="宋体" w:cs="宋体"/>
          <w:bCs/>
          <w:sz w:val="22"/>
          <w:szCs w:val="22"/>
          <w:highlight w:val="none"/>
        </w:rPr>
        <w:t>电    话：0769-22881803</w:t>
      </w:r>
    </w:p>
    <w:p w14:paraId="2B83DC4E">
      <w:pPr>
        <w:snapToGrid w:val="0"/>
        <w:spacing w:line="440" w:lineRule="exact"/>
        <w:ind w:firstLine="440" w:firstLineChars="200"/>
        <w:rPr>
          <w:rFonts w:hint="eastAsia" w:ascii="宋体" w:hAnsi="宋体" w:cs="宋体"/>
          <w:bCs/>
          <w:sz w:val="22"/>
          <w:szCs w:val="22"/>
          <w:highlight w:val="none"/>
        </w:rPr>
      </w:pPr>
      <w:r>
        <w:rPr>
          <w:rFonts w:hint="eastAsia" w:ascii="宋体" w:hAnsi="宋体" w:cs="宋体"/>
          <w:bCs/>
          <w:sz w:val="22"/>
          <w:szCs w:val="22"/>
          <w:highlight w:val="none"/>
        </w:rPr>
        <w:t>电子邮箱：1107730826@qq.com</w:t>
      </w:r>
    </w:p>
    <w:p w14:paraId="1348A784">
      <w:pPr>
        <w:snapToGrid w:val="0"/>
        <w:spacing w:line="440" w:lineRule="exact"/>
        <w:ind w:firstLine="440" w:firstLineChars="200"/>
        <w:rPr>
          <w:rFonts w:hint="eastAsia" w:ascii="宋体" w:hAnsi="宋体" w:cs="宋体"/>
          <w:bCs/>
          <w:sz w:val="22"/>
          <w:szCs w:val="22"/>
          <w:highlight w:val="none"/>
        </w:rPr>
      </w:pPr>
      <w:r>
        <w:rPr>
          <w:rFonts w:hint="eastAsia" w:ascii="宋体" w:hAnsi="宋体" w:cs="宋体"/>
          <w:bCs/>
          <w:sz w:val="22"/>
          <w:szCs w:val="22"/>
          <w:highlight w:val="none"/>
        </w:rPr>
        <w:t>招标单位名称：东莞农村商业银行股份有限公司</w:t>
      </w:r>
    </w:p>
    <w:p w14:paraId="50492AB9">
      <w:pPr>
        <w:snapToGrid w:val="0"/>
        <w:spacing w:line="440" w:lineRule="exact"/>
        <w:ind w:firstLine="440" w:firstLineChars="200"/>
        <w:rPr>
          <w:rFonts w:hint="eastAsia" w:ascii="宋体" w:hAnsi="宋体" w:cs="宋体"/>
          <w:bCs/>
          <w:sz w:val="22"/>
          <w:szCs w:val="22"/>
          <w:highlight w:val="none"/>
          <w:u w:val="single"/>
        </w:rPr>
      </w:pPr>
      <w:r>
        <w:rPr>
          <w:rFonts w:hint="eastAsia" w:ascii="宋体" w:hAnsi="宋体" w:cs="宋体"/>
          <w:bCs/>
          <w:sz w:val="22"/>
          <w:szCs w:val="22"/>
          <w:highlight w:val="none"/>
        </w:rPr>
        <w:t>详细地址：东莞市东城区鸿福东路2号东莞农商银行大厦</w:t>
      </w:r>
    </w:p>
    <w:p w14:paraId="49D02528">
      <w:pPr>
        <w:tabs>
          <w:tab w:val="left" w:pos="480"/>
        </w:tabs>
        <w:snapToGrid w:val="0"/>
        <w:spacing w:line="440" w:lineRule="exact"/>
        <w:jc w:val="right"/>
        <w:rPr>
          <w:rFonts w:hint="eastAsia" w:ascii="宋体" w:hAnsi="宋体" w:cs="宋体"/>
          <w:bCs/>
          <w:sz w:val="22"/>
          <w:szCs w:val="22"/>
          <w:highlight w:val="none"/>
        </w:rPr>
      </w:pPr>
    </w:p>
    <w:p w14:paraId="7B25028F">
      <w:pPr>
        <w:tabs>
          <w:tab w:val="left" w:pos="480"/>
        </w:tabs>
        <w:snapToGrid w:val="0"/>
        <w:spacing w:line="440" w:lineRule="exact"/>
        <w:jc w:val="right"/>
        <w:rPr>
          <w:rFonts w:hint="eastAsia" w:ascii="宋体" w:hAnsi="宋体" w:cs="宋体"/>
          <w:bCs/>
          <w:sz w:val="22"/>
          <w:szCs w:val="22"/>
          <w:highlight w:val="none"/>
          <w:u w:val="single"/>
        </w:rPr>
      </w:pPr>
      <w:r>
        <w:rPr>
          <w:rFonts w:hint="eastAsia" w:ascii="宋体" w:hAnsi="宋体" w:cs="宋体"/>
          <w:bCs/>
          <w:sz w:val="22"/>
          <w:szCs w:val="22"/>
          <w:highlight w:val="none"/>
        </w:rPr>
        <w:t>招标代理机构：广东政通招标有限公司</w:t>
      </w:r>
    </w:p>
    <w:p w14:paraId="25DE40CD">
      <w:pPr>
        <w:tabs>
          <w:tab w:val="left" w:pos="480"/>
        </w:tabs>
        <w:snapToGrid w:val="0"/>
        <w:spacing w:line="440" w:lineRule="exact"/>
        <w:jc w:val="right"/>
        <w:rPr>
          <w:rFonts w:hint="eastAsia" w:ascii="宋体" w:hAnsi="宋体"/>
          <w:bCs/>
          <w:sz w:val="22"/>
          <w:szCs w:val="22"/>
          <w:highlight w:val="none"/>
        </w:rPr>
      </w:pPr>
      <w:r>
        <w:rPr>
          <w:rFonts w:hint="eastAsia" w:ascii="宋体" w:hAnsi="宋体" w:cs="宋体"/>
          <w:bCs/>
          <w:sz w:val="22"/>
          <w:szCs w:val="22"/>
          <w:highlight w:val="none"/>
        </w:rPr>
        <w:t>2026年</w:t>
      </w:r>
      <w:r>
        <w:rPr>
          <w:rFonts w:hint="eastAsia" w:ascii="宋体" w:hAnsi="宋体" w:cs="宋体"/>
          <w:bCs/>
          <w:sz w:val="22"/>
          <w:szCs w:val="22"/>
          <w:highlight w:val="none"/>
          <w:lang w:val="en-US" w:eastAsia="zh-CN"/>
        </w:rPr>
        <w:t>10</w:t>
      </w:r>
      <w:r>
        <w:rPr>
          <w:rFonts w:hint="eastAsia" w:ascii="宋体" w:hAnsi="宋体" w:cs="宋体"/>
          <w:bCs/>
          <w:sz w:val="22"/>
          <w:szCs w:val="22"/>
          <w:highlight w:val="none"/>
        </w:rPr>
        <w:t>月</w:t>
      </w:r>
      <w:r>
        <w:rPr>
          <w:rFonts w:hint="eastAsia" w:ascii="宋体" w:hAnsi="宋体" w:cs="宋体"/>
          <w:bCs/>
          <w:sz w:val="22"/>
          <w:szCs w:val="22"/>
          <w:highlight w:val="none"/>
          <w:lang w:val="en-US" w:eastAsia="zh-CN"/>
        </w:rPr>
        <w:t>27</w:t>
      </w:r>
      <w:r>
        <w:rPr>
          <w:rFonts w:hint="eastAsia" w:ascii="宋体" w:hAnsi="宋体" w:cs="宋体"/>
          <w:bCs/>
          <w:sz w:val="22"/>
          <w:szCs w:val="22"/>
          <w:highlight w:val="none"/>
        </w:rPr>
        <w:t>日</w:t>
      </w:r>
    </w:p>
    <w:p w14:paraId="61141C27">
      <w:pPr>
        <w:pStyle w:val="20"/>
        <w:rPr>
          <w:rFonts w:hint="eastAsia"/>
          <w:color w:val="auto"/>
          <w:highlight w:val="none"/>
        </w:rPr>
      </w:pPr>
    </w:p>
    <w:p w14:paraId="6F361122">
      <w:pPr>
        <w:rPr>
          <w:highlight w:val="none"/>
        </w:rPr>
      </w:pPr>
    </w:p>
    <w:p w14:paraId="299BD806">
      <w:pPr>
        <w:rPr>
          <w:highlight w:val="none"/>
        </w:rPr>
      </w:pPr>
    </w:p>
    <w:p w14:paraId="1771D96A">
      <w:pPr>
        <w:rPr>
          <w:rFonts w:ascii="Times New Roman" w:hAnsi="Times New Roman"/>
          <w:highlight w:val="none"/>
        </w:rPr>
      </w:pPr>
      <w:r>
        <w:rPr>
          <w:rFonts w:ascii="Times New Roman" w:hAnsi="Times New Roman"/>
          <w:highlight w:val="none"/>
        </w:rPr>
        <w:br w:type="page"/>
      </w:r>
    </w:p>
    <w:p w14:paraId="31BD32B4">
      <w:pPr>
        <w:rPr>
          <w:rFonts w:ascii="Times New Roman" w:hAnsi="Times New Roman"/>
          <w:highlight w:val="none"/>
        </w:rPr>
      </w:pPr>
    </w:p>
    <w:p w14:paraId="57EE62AA">
      <w:pPr>
        <w:rPr>
          <w:rFonts w:ascii="Times New Roman" w:hAnsi="Times New Roman"/>
          <w:highlight w:val="none"/>
        </w:rPr>
      </w:pPr>
    </w:p>
    <w:p w14:paraId="3AFE1710">
      <w:pPr>
        <w:rPr>
          <w:rFonts w:ascii="Times New Roman" w:hAnsi="Times New Roman"/>
          <w:highlight w:val="none"/>
        </w:rPr>
      </w:pPr>
    </w:p>
    <w:p w14:paraId="50C0ED77">
      <w:pPr>
        <w:rPr>
          <w:rFonts w:ascii="Times New Roman" w:hAnsi="Times New Roman"/>
          <w:highlight w:val="none"/>
        </w:rPr>
      </w:pPr>
    </w:p>
    <w:p w14:paraId="46363005">
      <w:pPr>
        <w:rPr>
          <w:rFonts w:ascii="Times New Roman" w:hAnsi="Times New Roman"/>
          <w:highlight w:val="none"/>
        </w:rPr>
      </w:pPr>
    </w:p>
    <w:p w14:paraId="20AB2DC3">
      <w:pPr>
        <w:rPr>
          <w:rFonts w:ascii="Times New Roman" w:hAnsi="Times New Roman"/>
          <w:highlight w:val="none"/>
        </w:rPr>
      </w:pPr>
    </w:p>
    <w:p w14:paraId="2C8403A8">
      <w:pPr>
        <w:rPr>
          <w:rFonts w:ascii="Times New Roman" w:hAnsi="Times New Roman"/>
          <w:highlight w:val="none"/>
        </w:rPr>
      </w:pPr>
    </w:p>
    <w:p w14:paraId="1E831E12">
      <w:pPr>
        <w:rPr>
          <w:rFonts w:ascii="Times New Roman" w:hAnsi="Times New Roman"/>
          <w:highlight w:val="none"/>
        </w:rPr>
      </w:pPr>
    </w:p>
    <w:p w14:paraId="3589B12B">
      <w:pPr>
        <w:rPr>
          <w:rFonts w:ascii="Times New Roman" w:hAnsi="Times New Roman"/>
          <w:highlight w:val="none"/>
        </w:rPr>
      </w:pPr>
    </w:p>
    <w:p w14:paraId="3066434C">
      <w:pPr>
        <w:rPr>
          <w:rFonts w:ascii="Times New Roman" w:hAnsi="Times New Roman"/>
          <w:highlight w:val="none"/>
        </w:rPr>
      </w:pPr>
    </w:p>
    <w:p w14:paraId="6220477A">
      <w:pPr>
        <w:rPr>
          <w:rFonts w:ascii="Times New Roman" w:hAnsi="Times New Roman"/>
          <w:highlight w:val="none"/>
        </w:rPr>
      </w:pPr>
    </w:p>
    <w:p w14:paraId="2C7981CF">
      <w:pPr>
        <w:pStyle w:val="3"/>
        <w:numPr>
          <w:ilvl w:val="0"/>
          <w:numId w:val="13"/>
        </w:numPr>
        <w:jc w:val="center"/>
        <w:rPr>
          <w:rFonts w:ascii="Times New Roman" w:hAnsi="Times New Roman"/>
          <w:highlight w:val="none"/>
        </w:rPr>
      </w:pPr>
      <w:bookmarkStart w:id="11" w:name="_Toc22036"/>
      <w:bookmarkStart w:id="12" w:name="_Toc12028"/>
      <w:bookmarkStart w:id="13" w:name="_Toc27625"/>
      <w:r>
        <w:rPr>
          <w:rFonts w:ascii="Times New Roman" w:hAnsi="Times New Roman"/>
          <w:highlight w:val="none"/>
        </w:rPr>
        <w:t>投标人须知</w:t>
      </w:r>
      <w:bookmarkEnd w:id="5"/>
      <w:bookmarkEnd w:id="11"/>
      <w:bookmarkEnd w:id="12"/>
      <w:bookmarkEnd w:id="13"/>
    </w:p>
    <w:p w14:paraId="60528526">
      <w:pPr>
        <w:rPr>
          <w:rFonts w:ascii="Times New Roman" w:hAnsi="Times New Roman"/>
          <w:highlight w:val="none"/>
        </w:rPr>
      </w:pPr>
    </w:p>
    <w:p w14:paraId="0D0DB092">
      <w:pPr>
        <w:rPr>
          <w:rFonts w:ascii="Times New Roman" w:hAnsi="Times New Roman"/>
          <w:highlight w:val="none"/>
        </w:rPr>
      </w:pPr>
    </w:p>
    <w:p w14:paraId="2DAD5738">
      <w:pPr>
        <w:rPr>
          <w:rFonts w:ascii="Times New Roman" w:hAnsi="Times New Roman"/>
          <w:highlight w:val="none"/>
        </w:rPr>
      </w:pPr>
    </w:p>
    <w:p w14:paraId="40EDDEAE">
      <w:pPr>
        <w:rPr>
          <w:rFonts w:ascii="Times New Roman" w:hAnsi="Times New Roman"/>
          <w:highlight w:val="none"/>
        </w:rPr>
      </w:pPr>
    </w:p>
    <w:p w14:paraId="604D7836">
      <w:pPr>
        <w:rPr>
          <w:rFonts w:ascii="Times New Roman" w:hAnsi="Times New Roman"/>
          <w:highlight w:val="none"/>
        </w:rPr>
      </w:pPr>
    </w:p>
    <w:p w14:paraId="7F52C7A2">
      <w:pPr>
        <w:widowControl/>
        <w:jc w:val="left"/>
        <w:rPr>
          <w:rFonts w:ascii="Times New Roman" w:hAnsi="Times New Roman"/>
          <w:highlight w:val="none"/>
        </w:rPr>
      </w:pPr>
      <w:bookmarkStart w:id="14" w:name="_Toc425348132"/>
      <w:bookmarkStart w:id="15" w:name="_Toc441844050"/>
      <w:bookmarkStart w:id="16" w:name="_Toc396137231"/>
      <w:r>
        <w:rPr>
          <w:rFonts w:ascii="Times New Roman" w:hAnsi="Times New Roman"/>
          <w:highlight w:val="none"/>
        </w:rPr>
        <w:br w:type="page"/>
      </w:r>
    </w:p>
    <w:p w14:paraId="26AACA60">
      <w:pPr>
        <w:pStyle w:val="4"/>
        <w:spacing w:line="360" w:lineRule="auto"/>
        <w:ind w:left="0" w:firstLine="0"/>
        <w:jc w:val="center"/>
        <w:rPr>
          <w:rFonts w:ascii="Times New Roman" w:hAnsi="Times New Roman" w:eastAsia="宋体"/>
          <w:bCs/>
          <w:kern w:val="44"/>
          <w:highlight w:val="none"/>
          <w:lang w:val="zh-CN"/>
        </w:rPr>
      </w:pPr>
      <w:bookmarkStart w:id="17" w:name="_Toc15650"/>
      <w:bookmarkStart w:id="18" w:name="_Toc28473"/>
      <w:bookmarkStart w:id="19" w:name="_Toc24699"/>
      <w:r>
        <w:rPr>
          <w:rFonts w:ascii="Times New Roman" w:hAnsi="Times New Roman" w:eastAsia="宋体"/>
          <w:bCs/>
          <w:kern w:val="44"/>
          <w:highlight w:val="none"/>
          <w:lang w:val="zh-CN"/>
        </w:rPr>
        <w:t>一、投标人须知前附表</w:t>
      </w:r>
      <w:bookmarkEnd w:id="14"/>
      <w:bookmarkEnd w:id="15"/>
      <w:bookmarkEnd w:id="16"/>
      <w:bookmarkEnd w:id="17"/>
      <w:bookmarkEnd w:id="18"/>
      <w:bookmarkEnd w:id="19"/>
    </w:p>
    <w:p w14:paraId="6C3D22A9">
      <w:pPr>
        <w:ind w:firstLine="315" w:firstLineChars="150"/>
        <w:rPr>
          <w:highlight w:val="none"/>
        </w:rPr>
      </w:pPr>
      <w:r>
        <w:rPr>
          <w:rFonts w:hint="eastAsia"/>
          <w:highlight w:val="none"/>
        </w:rPr>
        <w:t>注：本表是对第二章《投标人须知》的补充和完善，如有矛盾，以本表为准。</w:t>
      </w:r>
    </w:p>
    <w:p w14:paraId="7E42B259">
      <w:pPr>
        <w:rPr>
          <w:highlight w:val="none"/>
        </w:rPr>
      </w:pPr>
    </w:p>
    <w:tbl>
      <w:tblPr>
        <w:tblStyle w:val="57"/>
        <w:tblW w:w="92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036"/>
        <w:gridCol w:w="6272"/>
      </w:tblGrid>
      <w:tr w14:paraId="7C6F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blHeader/>
          <w:jc w:val="center"/>
        </w:trPr>
        <w:tc>
          <w:tcPr>
            <w:tcW w:w="984" w:type="dxa"/>
            <w:vAlign w:val="center"/>
          </w:tcPr>
          <w:p w14:paraId="252E68F7">
            <w:pPr>
              <w:spacing w:line="520" w:lineRule="exact"/>
              <w:jc w:val="center"/>
              <w:rPr>
                <w:rFonts w:hint="eastAsia" w:ascii="宋体" w:hAnsi="宋体"/>
                <w:sz w:val="22"/>
                <w:szCs w:val="22"/>
                <w:highlight w:val="none"/>
              </w:rPr>
            </w:pPr>
            <w:r>
              <w:rPr>
                <w:rFonts w:ascii="宋体" w:hAnsi="宋体"/>
                <w:sz w:val="22"/>
                <w:szCs w:val="22"/>
                <w:highlight w:val="none"/>
              </w:rPr>
              <w:t>项目</w:t>
            </w:r>
          </w:p>
        </w:tc>
        <w:tc>
          <w:tcPr>
            <w:tcW w:w="2036" w:type="dxa"/>
            <w:vAlign w:val="center"/>
          </w:tcPr>
          <w:p w14:paraId="0CDD7613">
            <w:pPr>
              <w:spacing w:line="520" w:lineRule="exact"/>
              <w:jc w:val="center"/>
              <w:rPr>
                <w:rFonts w:hint="eastAsia" w:ascii="宋体" w:hAnsi="宋体"/>
                <w:sz w:val="22"/>
                <w:szCs w:val="22"/>
                <w:highlight w:val="none"/>
              </w:rPr>
            </w:pPr>
            <w:r>
              <w:rPr>
                <w:rFonts w:ascii="宋体" w:hAnsi="宋体"/>
                <w:sz w:val="22"/>
                <w:szCs w:val="22"/>
                <w:highlight w:val="none"/>
              </w:rPr>
              <w:t>内容</w:t>
            </w:r>
          </w:p>
        </w:tc>
        <w:tc>
          <w:tcPr>
            <w:tcW w:w="6272" w:type="dxa"/>
            <w:vAlign w:val="center"/>
          </w:tcPr>
          <w:p w14:paraId="69B972DB">
            <w:pPr>
              <w:spacing w:line="520" w:lineRule="exact"/>
              <w:jc w:val="center"/>
              <w:rPr>
                <w:rFonts w:hint="eastAsia" w:ascii="宋体" w:hAnsi="宋体"/>
                <w:sz w:val="22"/>
                <w:szCs w:val="22"/>
                <w:highlight w:val="none"/>
              </w:rPr>
            </w:pPr>
            <w:r>
              <w:rPr>
                <w:rFonts w:ascii="宋体" w:hAnsi="宋体"/>
                <w:sz w:val="22"/>
                <w:szCs w:val="22"/>
                <w:highlight w:val="none"/>
              </w:rPr>
              <w:t>说明与要求</w:t>
            </w:r>
          </w:p>
        </w:tc>
      </w:tr>
      <w:tr w14:paraId="23F3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6F8C0011">
            <w:pPr>
              <w:spacing w:line="520" w:lineRule="exact"/>
              <w:jc w:val="center"/>
              <w:rPr>
                <w:rFonts w:hint="eastAsia" w:ascii="宋体" w:hAnsi="宋体"/>
                <w:sz w:val="22"/>
                <w:szCs w:val="22"/>
                <w:highlight w:val="none"/>
              </w:rPr>
            </w:pPr>
            <w:r>
              <w:rPr>
                <w:rFonts w:ascii="宋体" w:hAnsi="宋体"/>
                <w:sz w:val="22"/>
                <w:szCs w:val="22"/>
                <w:highlight w:val="none"/>
              </w:rPr>
              <w:t>1.2</w:t>
            </w:r>
          </w:p>
        </w:tc>
        <w:tc>
          <w:tcPr>
            <w:tcW w:w="2036" w:type="dxa"/>
            <w:vAlign w:val="center"/>
          </w:tcPr>
          <w:p w14:paraId="3CA984D0">
            <w:pPr>
              <w:spacing w:line="520" w:lineRule="exact"/>
              <w:jc w:val="center"/>
              <w:rPr>
                <w:rFonts w:hint="eastAsia" w:ascii="宋体" w:hAnsi="宋体"/>
                <w:sz w:val="22"/>
                <w:szCs w:val="22"/>
                <w:highlight w:val="none"/>
              </w:rPr>
            </w:pPr>
            <w:r>
              <w:rPr>
                <w:rFonts w:ascii="宋体" w:hAnsi="宋体"/>
                <w:sz w:val="22"/>
                <w:szCs w:val="22"/>
                <w:highlight w:val="none"/>
              </w:rPr>
              <w:t>资金来源</w:t>
            </w:r>
          </w:p>
        </w:tc>
        <w:tc>
          <w:tcPr>
            <w:tcW w:w="6272" w:type="dxa"/>
            <w:vAlign w:val="center"/>
          </w:tcPr>
          <w:p w14:paraId="72A89013">
            <w:pPr>
              <w:spacing w:line="520" w:lineRule="exact"/>
              <w:rPr>
                <w:rFonts w:hint="eastAsia" w:ascii="宋体" w:hAnsi="宋体"/>
                <w:sz w:val="22"/>
                <w:szCs w:val="22"/>
                <w:highlight w:val="none"/>
              </w:rPr>
            </w:pPr>
            <w:r>
              <w:rPr>
                <w:rFonts w:ascii="宋体" w:hAnsi="宋体"/>
                <w:sz w:val="22"/>
                <w:szCs w:val="22"/>
                <w:highlight w:val="none"/>
              </w:rPr>
              <w:t>自筹资金，资金已落实</w:t>
            </w:r>
          </w:p>
        </w:tc>
      </w:tr>
      <w:tr w14:paraId="3CA3D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668693F4">
            <w:pPr>
              <w:spacing w:line="520" w:lineRule="exact"/>
              <w:jc w:val="center"/>
              <w:rPr>
                <w:rFonts w:hint="eastAsia" w:ascii="宋体" w:hAnsi="宋体"/>
                <w:sz w:val="22"/>
                <w:szCs w:val="22"/>
                <w:highlight w:val="none"/>
              </w:rPr>
            </w:pPr>
            <w:r>
              <w:rPr>
                <w:rFonts w:ascii="宋体" w:hAnsi="宋体"/>
                <w:sz w:val="22"/>
                <w:szCs w:val="22"/>
                <w:highlight w:val="none"/>
              </w:rPr>
              <w:t>1.3</w:t>
            </w:r>
          </w:p>
        </w:tc>
        <w:tc>
          <w:tcPr>
            <w:tcW w:w="2036" w:type="dxa"/>
            <w:vAlign w:val="center"/>
          </w:tcPr>
          <w:p w14:paraId="66A07D21">
            <w:pPr>
              <w:spacing w:line="520" w:lineRule="exact"/>
              <w:jc w:val="center"/>
              <w:rPr>
                <w:rFonts w:hint="eastAsia" w:ascii="宋体" w:hAnsi="宋体"/>
                <w:sz w:val="22"/>
                <w:szCs w:val="22"/>
                <w:highlight w:val="none"/>
              </w:rPr>
            </w:pPr>
            <w:r>
              <w:rPr>
                <w:rFonts w:ascii="宋体" w:hAnsi="宋体"/>
                <w:sz w:val="22"/>
                <w:szCs w:val="22"/>
                <w:highlight w:val="none"/>
              </w:rPr>
              <w:t>项目预算金额</w:t>
            </w:r>
          </w:p>
        </w:tc>
        <w:tc>
          <w:tcPr>
            <w:tcW w:w="6272" w:type="dxa"/>
            <w:vAlign w:val="center"/>
          </w:tcPr>
          <w:p w14:paraId="5E8589CB">
            <w:pPr>
              <w:spacing w:line="520" w:lineRule="exact"/>
              <w:rPr>
                <w:highlight w:val="none"/>
              </w:rPr>
            </w:pPr>
            <w:r>
              <w:rPr>
                <w:rFonts w:hint="eastAsia" w:ascii="宋体" w:hAnsi="宋体"/>
                <w:sz w:val="22"/>
                <w:szCs w:val="22"/>
                <w:highlight w:val="none"/>
              </w:rPr>
              <w:t>预算总金额为：¥180,000.00元（含税），投标报价不得超过上述预算金额，</w:t>
            </w:r>
            <w:r>
              <w:rPr>
                <w:rFonts w:hint="eastAsia" w:ascii="宋体" w:hAnsi="宋体"/>
                <w:b/>
                <w:bCs/>
                <w:sz w:val="22"/>
                <w:szCs w:val="22"/>
                <w:highlight w:val="none"/>
              </w:rPr>
              <w:t>否则投标无效</w:t>
            </w:r>
            <w:r>
              <w:rPr>
                <w:rFonts w:hint="eastAsia" w:ascii="宋体" w:hAnsi="宋体"/>
                <w:sz w:val="22"/>
                <w:szCs w:val="22"/>
                <w:highlight w:val="none"/>
              </w:rPr>
              <w:t>。</w:t>
            </w:r>
          </w:p>
        </w:tc>
      </w:tr>
      <w:tr w14:paraId="2CDE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481FD0BE">
            <w:pPr>
              <w:spacing w:line="520" w:lineRule="exact"/>
              <w:jc w:val="center"/>
              <w:rPr>
                <w:rFonts w:hint="eastAsia" w:ascii="宋体" w:hAnsi="宋体"/>
                <w:sz w:val="22"/>
                <w:szCs w:val="22"/>
                <w:highlight w:val="none"/>
              </w:rPr>
            </w:pPr>
            <w:r>
              <w:rPr>
                <w:rFonts w:ascii="宋体" w:hAnsi="宋体"/>
                <w:sz w:val="22"/>
                <w:szCs w:val="22"/>
                <w:highlight w:val="none"/>
              </w:rPr>
              <w:t>2.1</w:t>
            </w:r>
          </w:p>
        </w:tc>
        <w:tc>
          <w:tcPr>
            <w:tcW w:w="2036" w:type="dxa"/>
            <w:vAlign w:val="center"/>
          </w:tcPr>
          <w:p w14:paraId="36AD8BE3">
            <w:pPr>
              <w:spacing w:line="520" w:lineRule="exact"/>
              <w:jc w:val="center"/>
              <w:rPr>
                <w:rFonts w:hint="eastAsia" w:ascii="宋体" w:hAnsi="宋体"/>
                <w:sz w:val="22"/>
                <w:szCs w:val="22"/>
                <w:highlight w:val="none"/>
              </w:rPr>
            </w:pPr>
            <w:r>
              <w:rPr>
                <w:rFonts w:hint="eastAsia" w:ascii="宋体" w:hAnsi="宋体"/>
                <w:sz w:val="22"/>
                <w:szCs w:val="22"/>
                <w:highlight w:val="none"/>
              </w:rPr>
              <w:t>招标</w:t>
            </w:r>
            <w:r>
              <w:rPr>
                <w:rFonts w:ascii="宋体" w:hAnsi="宋体"/>
                <w:sz w:val="22"/>
                <w:szCs w:val="22"/>
                <w:highlight w:val="none"/>
              </w:rPr>
              <w:t>人</w:t>
            </w:r>
          </w:p>
        </w:tc>
        <w:tc>
          <w:tcPr>
            <w:tcW w:w="6272" w:type="dxa"/>
            <w:vAlign w:val="center"/>
          </w:tcPr>
          <w:p w14:paraId="3F47DC65">
            <w:pPr>
              <w:spacing w:line="520" w:lineRule="exact"/>
              <w:rPr>
                <w:rFonts w:hint="eastAsia" w:ascii="宋体" w:hAnsi="宋体"/>
                <w:sz w:val="22"/>
                <w:szCs w:val="22"/>
                <w:highlight w:val="none"/>
              </w:rPr>
            </w:pPr>
            <w:r>
              <w:rPr>
                <w:rFonts w:hint="eastAsia" w:ascii="宋体" w:hAnsi="宋体"/>
                <w:sz w:val="22"/>
                <w:szCs w:val="22"/>
                <w:highlight w:val="none"/>
              </w:rPr>
              <w:t>东莞农村商业银行股份有限公司</w:t>
            </w:r>
          </w:p>
        </w:tc>
      </w:tr>
      <w:tr w14:paraId="1A50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5CF4BD44">
            <w:pPr>
              <w:spacing w:line="520" w:lineRule="exact"/>
              <w:jc w:val="center"/>
              <w:rPr>
                <w:rFonts w:hint="eastAsia" w:ascii="宋体" w:hAnsi="宋体"/>
                <w:sz w:val="22"/>
                <w:szCs w:val="22"/>
                <w:highlight w:val="none"/>
              </w:rPr>
            </w:pPr>
            <w:r>
              <w:rPr>
                <w:rFonts w:ascii="宋体" w:hAnsi="宋体"/>
                <w:sz w:val="22"/>
                <w:szCs w:val="22"/>
                <w:highlight w:val="none"/>
              </w:rPr>
              <w:t>2.2</w:t>
            </w:r>
          </w:p>
        </w:tc>
        <w:tc>
          <w:tcPr>
            <w:tcW w:w="2036" w:type="dxa"/>
            <w:vAlign w:val="center"/>
          </w:tcPr>
          <w:p w14:paraId="3DFFBCE2">
            <w:pPr>
              <w:spacing w:line="520" w:lineRule="exact"/>
              <w:jc w:val="center"/>
              <w:rPr>
                <w:rFonts w:hint="eastAsia" w:ascii="宋体" w:hAnsi="宋体"/>
                <w:sz w:val="22"/>
                <w:szCs w:val="22"/>
                <w:highlight w:val="none"/>
              </w:rPr>
            </w:pPr>
            <w:r>
              <w:rPr>
                <w:rFonts w:hint="eastAsia" w:ascii="宋体" w:hAnsi="宋体"/>
                <w:sz w:val="22"/>
                <w:szCs w:val="22"/>
                <w:highlight w:val="none"/>
              </w:rPr>
              <w:t>招标</w:t>
            </w:r>
            <w:r>
              <w:rPr>
                <w:rFonts w:ascii="宋体" w:hAnsi="宋体"/>
                <w:sz w:val="22"/>
                <w:szCs w:val="22"/>
                <w:highlight w:val="none"/>
              </w:rPr>
              <w:t>代理机构</w:t>
            </w:r>
          </w:p>
        </w:tc>
        <w:tc>
          <w:tcPr>
            <w:tcW w:w="6272" w:type="dxa"/>
            <w:vAlign w:val="center"/>
          </w:tcPr>
          <w:p w14:paraId="2979AFED">
            <w:pPr>
              <w:spacing w:line="520" w:lineRule="exact"/>
              <w:rPr>
                <w:rFonts w:hint="eastAsia" w:ascii="宋体" w:hAnsi="宋体"/>
                <w:sz w:val="22"/>
                <w:szCs w:val="22"/>
                <w:highlight w:val="none"/>
              </w:rPr>
            </w:pPr>
            <w:r>
              <w:rPr>
                <w:rFonts w:hint="eastAsia" w:ascii="宋体" w:hAnsi="宋体"/>
                <w:sz w:val="22"/>
                <w:szCs w:val="22"/>
                <w:highlight w:val="none"/>
              </w:rPr>
              <w:t>广东政通招标有限公司</w:t>
            </w:r>
          </w:p>
        </w:tc>
      </w:tr>
      <w:tr w14:paraId="4805A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79B31246">
            <w:pPr>
              <w:spacing w:line="520" w:lineRule="exact"/>
              <w:jc w:val="center"/>
              <w:rPr>
                <w:rFonts w:hint="eastAsia" w:ascii="宋体" w:hAnsi="宋体"/>
                <w:sz w:val="22"/>
                <w:szCs w:val="22"/>
                <w:highlight w:val="none"/>
              </w:rPr>
            </w:pPr>
            <w:r>
              <w:rPr>
                <w:rFonts w:ascii="宋体" w:hAnsi="宋体"/>
                <w:sz w:val="22"/>
                <w:szCs w:val="22"/>
                <w:highlight w:val="none"/>
              </w:rPr>
              <w:t>3</w:t>
            </w:r>
          </w:p>
        </w:tc>
        <w:tc>
          <w:tcPr>
            <w:tcW w:w="2036" w:type="dxa"/>
            <w:vAlign w:val="center"/>
          </w:tcPr>
          <w:p w14:paraId="509E3164">
            <w:pPr>
              <w:spacing w:line="520" w:lineRule="exact"/>
              <w:jc w:val="center"/>
              <w:rPr>
                <w:rFonts w:hint="eastAsia" w:ascii="宋体" w:hAnsi="宋体"/>
                <w:sz w:val="22"/>
                <w:szCs w:val="22"/>
                <w:highlight w:val="none"/>
              </w:rPr>
            </w:pPr>
            <w:r>
              <w:rPr>
                <w:rFonts w:ascii="宋体" w:hAnsi="宋体"/>
                <w:sz w:val="22"/>
                <w:szCs w:val="22"/>
                <w:highlight w:val="none"/>
              </w:rPr>
              <w:t>合格的投标人</w:t>
            </w:r>
          </w:p>
        </w:tc>
        <w:tc>
          <w:tcPr>
            <w:tcW w:w="6272" w:type="dxa"/>
            <w:vAlign w:val="center"/>
          </w:tcPr>
          <w:p w14:paraId="41FC5CCA">
            <w:pPr>
              <w:spacing w:line="520" w:lineRule="exact"/>
              <w:rPr>
                <w:rFonts w:hint="eastAsia" w:ascii="宋体" w:hAnsi="宋体"/>
                <w:sz w:val="22"/>
                <w:szCs w:val="22"/>
                <w:highlight w:val="none"/>
                <w:u w:val="single"/>
                <w:lang w:val="zh-CN"/>
              </w:rPr>
            </w:pPr>
            <w:r>
              <w:rPr>
                <w:rFonts w:ascii="宋体" w:hAnsi="宋体"/>
                <w:bCs/>
                <w:sz w:val="22"/>
                <w:szCs w:val="22"/>
                <w:highlight w:val="none"/>
              </w:rPr>
              <w:t>见第一章《投标邀请》中第</w:t>
            </w:r>
            <w:r>
              <w:rPr>
                <w:rFonts w:hint="eastAsia" w:ascii="宋体" w:hAnsi="宋体"/>
                <w:bCs/>
                <w:sz w:val="22"/>
                <w:szCs w:val="22"/>
                <w:highlight w:val="none"/>
              </w:rPr>
              <w:t>4</w:t>
            </w:r>
            <w:r>
              <w:rPr>
                <w:rFonts w:ascii="宋体" w:hAnsi="宋体"/>
                <w:bCs/>
                <w:sz w:val="22"/>
                <w:szCs w:val="22"/>
                <w:highlight w:val="none"/>
              </w:rPr>
              <w:t>款的</w:t>
            </w:r>
            <w:r>
              <w:rPr>
                <w:rFonts w:ascii="宋体" w:hAnsi="宋体"/>
                <w:b/>
                <w:bCs/>
                <w:sz w:val="22"/>
                <w:szCs w:val="22"/>
                <w:highlight w:val="none"/>
                <w:u w:val="single"/>
              </w:rPr>
              <w:t>投标人资格要求。</w:t>
            </w:r>
          </w:p>
        </w:tc>
      </w:tr>
      <w:tr w14:paraId="0F66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2C31A109">
            <w:pPr>
              <w:spacing w:line="520" w:lineRule="exact"/>
              <w:jc w:val="center"/>
              <w:rPr>
                <w:rFonts w:hint="eastAsia" w:ascii="宋体" w:hAnsi="宋体"/>
                <w:sz w:val="22"/>
                <w:szCs w:val="22"/>
                <w:highlight w:val="none"/>
              </w:rPr>
            </w:pPr>
            <w:r>
              <w:rPr>
                <w:rFonts w:hint="eastAsia" w:ascii="宋体" w:hAnsi="宋体"/>
                <w:sz w:val="22"/>
                <w:szCs w:val="22"/>
                <w:highlight w:val="none"/>
              </w:rPr>
              <w:t>5.2</w:t>
            </w:r>
          </w:p>
        </w:tc>
        <w:tc>
          <w:tcPr>
            <w:tcW w:w="2036" w:type="dxa"/>
            <w:vAlign w:val="center"/>
          </w:tcPr>
          <w:p w14:paraId="798D68F6">
            <w:pPr>
              <w:spacing w:line="520" w:lineRule="exact"/>
              <w:jc w:val="center"/>
              <w:rPr>
                <w:rFonts w:hint="eastAsia" w:ascii="宋体" w:hAnsi="宋体"/>
                <w:sz w:val="22"/>
                <w:szCs w:val="22"/>
                <w:highlight w:val="none"/>
              </w:rPr>
            </w:pPr>
            <w:r>
              <w:rPr>
                <w:rFonts w:hint="eastAsia" w:ascii="宋体" w:hAnsi="宋体"/>
                <w:sz w:val="22"/>
                <w:szCs w:val="22"/>
                <w:highlight w:val="none"/>
              </w:rPr>
              <w:t>中标服务费</w:t>
            </w:r>
          </w:p>
        </w:tc>
        <w:tc>
          <w:tcPr>
            <w:tcW w:w="6272" w:type="dxa"/>
            <w:vAlign w:val="center"/>
          </w:tcPr>
          <w:p w14:paraId="30D47BBB">
            <w:pPr>
              <w:spacing w:line="520" w:lineRule="exact"/>
              <w:rPr>
                <w:rFonts w:hint="eastAsia" w:ascii="宋体" w:hAnsi="宋体"/>
                <w:bCs/>
                <w:sz w:val="22"/>
                <w:szCs w:val="22"/>
                <w:highlight w:val="none"/>
              </w:rPr>
            </w:pPr>
            <w:r>
              <w:rPr>
                <w:rFonts w:hint="eastAsia" w:ascii="宋体" w:hAnsi="宋体" w:cs="宋体"/>
                <w:bCs/>
                <w:sz w:val="22"/>
                <w:szCs w:val="22"/>
                <w:highlight w:val="none"/>
              </w:rPr>
              <w:t>本项目向中标单位收取代理服务费。招标代理服务费收费标准参照国家发展和改革委员会文件“发改价(2011)534号”及国家计委“计价格(2002)1980号”文件相关规定收取，招标代理服务收费按差额定率累进法计算，类别参考</w:t>
            </w:r>
            <w:r>
              <w:rPr>
                <w:rFonts w:hint="eastAsia" w:ascii="宋体" w:hAnsi="宋体" w:cs="宋体"/>
                <w:b/>
                <w:bCs/>
                <w:sz w:val="22"/>
                <w:szCs w:val="22"/>
                <w:highlight w:val="none"/>
                <w:u w:val="single"/>
              </w:rPr>
              <w:t>服务类</w:t>
            </w:r>
            <w:r>
              <w:rPr>
                <w:rFonts w:hint="eastAsia" w:ascii="宋体" w:hAnsi="宋体" w:cs="宋体"/>
                <w:bCs/>
                <w:sz w:val="22"/>
                <w:szCs w:val="22"/>
                <w:highlight w:val="none"/>
              </w:rPr>
              <w:t>，</w:t>
            </w:r>
            <w:r>
              <w:rPr>
                <w:rFonts w:hint="eastAsia" w:ascii="宋体" w:hAnsi="宋体" w:cs="宋体"/>
                <w:bCs/>
                <w:color w:val="000000"/>
                <w:sz w:val="22"/>
                <w:szCs w:val="22"/>
                <w:highlight w:val="none"/>
              </w:rPr>
              <w:t>按相应的类型计算中标服务费后下浮20%（即打8折）作为中标服务费金额。</w:t>
            </w:r>
            <w:r>
              <w:rPr>
                <w:rFonts w:hint="eastAsia" w:ascii="宋体" w:hAnsi="宋体" w:cs="宋体"/>
                <w:b/>
                <w:sz w:val="22"/>
                <w:szCs w:val="22"/>
                <w:highlight w:val="none"/>
                <w:lang w:val="zh-CN"/>
              </w:rPr>
              <w:t>按上述收费标准计取后不足8000元的，以8000元作为代理费。</w:t>
            </w:r>
          </w:p>
        </w:tc>
      </w:tr>
      <w:tr w14:paraId="40E1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087AE8C2">
            <w:pPr>
              <w:spacing w:line="520" w:lineRule="exact"/>
              <w:jc w:val="center"/>
              <w:rPr>
                <w:rFonts w:hint="eastAsia" w:ascii="宋体" w:hAnsi="宋体"/>
                <w:sz w:val="22"/>
                <w:szCs w:val="22"/>
                <w:highlight w:val="none"/>
              </w:rPr>
            </w:pPr>
            <w:r>
              <w:rPr>
                <w:rFonts w:ascii="宋体" w:hAnsi="宋体"/>
                <w:sz w:val="22"/>
                <w:szCs w:val="22"/>
                <w:highlight w:val="none"/>
              </w:rPr>
              <w:t>6</w:t>
            </w:r>
          </w:p>
        </w:tc>
        <w:tc>
          <w:tcPr>
            <w:tcW w:w="2036" w:type="dxa"/>
            <w:vAlign w:val="center"/>
          </w:tcPr>
          <w:p w14:paraId="28EEF1D7">
            <w:pPr>
              <w:spacing w:line="520" w:lineRule="exact"/>
              <w:jc w:val="center"/>
              <w:rPr>
                <w:rFonts w:hint="eastAsia" w:ascii="宋体" w:hAnsi="宋体"/>
                <w:sz w:val="22"/>
                <w:szCs w:val="22"/>
                <w:highlight w:val="none"/>
              </w:rPr>
            </w:pPr>
            <w:r>
              <w:rPr>
                <w:rFonts w:ascii="宋体" w:hAnsi="宋体"/>
                <w:sz w:val="22"/>
                <w:szCs w:val="22"/>
                <w:highlight w:val="none"/>
              </w:rPr>
              <w:t>踏勘现场</w:t>
            </w:r>
          </w:p>
        </w:tc>
        <w:tc>
          <w:tcPr>
            <w:tcW w:w="6272" w:type="dxa"/>
            <w:vAlign w:val="center"/>
          </w:tcPr>
          <w:p w14:paraId="65B6CBFD">
            <w:pPr>
              <w:spacing w:line="520" w:lineRule="exact"/>
              <w:rPr>
                <w:rFonts w:hint="eastAsia" w:ascii="宋体" w:hAnsi="宋体"/>
                <w:sz w:val="22"/>
                <w:szCs w:val="22"/>
                <w:highlight w:val="none"/>
              </w:rPr>
            </w:pPr>
            <w:r>
              <w:rPr>
                <w:rFonts w:hint="eastAsia" w:ascii="宋体" w:hAnsi="宋体"/>
                <w:sz w:val="22"/>
                <w:szCs w:val="22"/>
                <w:highlight w:val="none"/>
              </w:rPr>
              <w:t>招标</w:t>
            </w:r>
            <w:r>
              <w:rPr>
                <w:rFonts w:ascii="宋体" w:hAnsi="宋体"/>
                <w:sz w:val="22"/>
                <w:szCs w:val="22"/>
                <w:highlight w:val="none"/>
              </w:rPr>
              <w:t>人不集中组织，由投标人自行踏勘现场。</w:t>
            </w:r>
          </w:p>
        </w:tc>
      </w:tr>
      <w:tr w14:paraId="373AE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44BC5AD8">
            <w:pPr>
              <w:spacing w:line="520" w:lineRule="exact"/>
              <w:jc w:val="center"/>
              <w:rPr>
                <w:rFonts w:hint="eastAsia" w:ascii="宋体" w:hAnsi="宋体"/>
                <w:sz w:val="22"/>
                <w:szCs w:val="22"/>
                <w:highlight w:val="none"/>
              </w:rPr>
            </w:pPr>
            <w:r>
              <w:rPr>
                <w:rFonts w:ascii="宋体" w:hAnsi="宋体"/>
                <w:sz w:val="22"/>
                <w:szCs w:val="22"/>
                <w:highlight w:val="none"/>
              </w:rPr>
              <w:t>8</w:t>
            </w:r>
          </w:p>
        </w:tc>
        <w:tc>
          <w:tcPr>
            <w:tcW w:w="2036" w:type="dxa"/>
            <w:vAlign w:val="center"/>
          </w:tcPr>
          <w:p w14:paraId="4F1BAED7">
            <w:pPr>
              <w:spacing w:line="520" w:lineRule="exact"/>
              <w:jc w:val="center"/>
              <w:rPr>
                <w:rFonts w:hint="eastAsia" w:ascii="宋体" w:hAnsi="宋体"/>
                <w:sz w:val="22"/>
                <w:szCs w:val="22"/>
                <w:highlight w:val="none"/>
              </w:rPr>
            </w:pPr>
            <w:r>
              <w:rPr>
                <w:rFonts w:ascii="宋体" w:hAnsi="宋体"/>
                <w:sz w:val="22"/>
                <w:szCs w:val="22"/>
                <w:highlight w:val="none"/>
              </w:rPr>
              <w:t>招标文件的</w:t>
            </w:r>
            <w:r>
              <w:rPr>
                <w:rFonts w:hint="eastAsia" w:ascii="宋体" w:hAnsi="宋体"/>
                <w:sz w:val="22"/>
                <w:szCs w:val="22"/>
                <w:highlight w:val="none"/>
              </w:rPr>
              <w:t>异议</w:t>
            </w:r>
          </w:p>
        </w:tc>
        <w:tc>
          <w:tcPr>
            <w:tcW w:w="6272" w:type="dxa"/>
            <w:vAlign w:val="center"/>
          </w:tcPr>
          <w:p w14:paraId="1144F376">
            <w:pPr>
              <w:spacing w:line="520" w:lineRule="exact"/>
              <w:rPr>
                <w:rFonts w:hint="eastAsia" w:ascii="宋体" w:hAnsi="宋体"/>
                <w:sz w:val="22"/>
                <w:szCs w:val="22"/>
                <w:highlight w:val="none"/>
              </w:rPr>
            </w:pPr>
            <w:r>
              <w:rPr>
                <w:rFonts w:hint="eastAsia" w:ascii="宋体" w:hAnsi="宋体"/>
                <w:sz w:val="22"/>
                <w:szCs w:val="22"/>
                <w:highlight w:val="none"/>
              </w:rPr>
              <w:t>见第二章《投标人须知》第二条第（二）款中第8项的</w:t>
            </w:r>
            <w:r>
              <w:rPr>
                <w:rFonts w:hint="eastAsia" w:ascii="宋体" w:hAnsi="宋体"/>
                <w:b/>
                <w:sz w:val="22"/>
                <w:szCs w:val="22"/>
                <w:highlight w:val="none"/>
                <w:u w:val="single"/>
              </w:rPr>
              <w:t>招标文件的异议</w:t>
            </w:r>
            <w:r>
              <w:rPr>
                <w:rFonts w:hint="eastAsia" w:ascii="宋体" w:hAnsi="宋体"/>
                <w:sz w:val="22"/>
                <w:szCs w:val="22"/>
                <w:highlight w:val="none"/>
              </w:rPr>
              <w:t>。</w:t>
            </w:r>
          </w:p>
        </w:tc>
      </w:tr>
      <w:tr w14:paraId="745E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6AB157F0">
            <w:pPr>
              <w:snapToGrid w:val="0"/>
              <w:spacing w:line="520" w:lineRule="exact"/>
              <w:jc w:val="center"/>
              <w:rPr>
                <w:rFonts w:hint="eastAsia" w:ascii="宋体" w:hAnsi="宋体"/>
                <w:sz w:val="22"/>
                <w:szCs w:val="22"/>
                <w:highlight w:val="none"/>
              </w:rPr>
            </w:pPr>
            <w:r>
              <w:rPr>
                <w:rFonts w:hint="eastAsia" w:ascii="宋体" w:hAnsi="宋体"/>
                <w:sz w:val="22"/>
                <w:szCs w:val="22"/>
                <w:highlight w:val="none"/>
              </w:rPr>
              <w:t>13.1</w:t>
            </w:r>
          </w:p>
        </w:tc>
        <w:tc>
          <w:tcPr>
            <w:tcW w:w="2036" w:type="dxa"/>
            <w:vAlign w:val="center"/>
          </w:tcPr>
          <w:p w14:paraId="7DA0E01D">
            <w:pPr>
              <w:snapToGrid w:val="0"/>
              <w:spacing w:line="520" w:lineRule="exact"/>
              <w:jc w:val="center"/>
              <w:rPr>
                <w:rFonts w:hint="eastAsia" w:ascii="宋体" w:hAnsi="宋体"/>
                <w:sz w:val="22"/>
                <w:szCs w:val="22"/>
                <w:highlight w:val="none"/>
              </w:rPr>
            </w:pPr>
            <w:r>
              <w:rPr>
                <w:rFonts w:hint="eastAsia" w:ascii="宋体" w:hAnsi="宋体"/>
                <w:sz w:val="22"/>
                <w:szCs w:val="22"/>
                <w:highlight w:val="none"/>
              </w:rPr>
              <w:t>投标文件份数</w:t>
            </w:r>
          </w:p>
        </w:tc>
        <w:tc>
          <w:tcPr>
            <w:tcW w:w="6272" w:type="dxa"/>
            <w:vAlign w:val="center"/>
          </w:tcPr>
          <w:p w14:paraId="06416B64">
            <w:pPr>
              <w:snapToGrid w:val="0"/>
              <w:spacing w:line="520" w:lineRule="exact"/>
              <w:rPr>
                <w:rFonts w:hint="eastAsia" w:ascii="宋体" w:hAnsi="宋体"/>
                <w:sz w:val="22"/>
                <w:szCs w:val="22"/>
                <w:highlight w:val="none"/>
              </w:rPr>
            </w:pPr>
            <w:r>
              <w:rPr>
                <w:rFonts w:hint="eastAsia" w:ascii="宋体" w:hAnsi="宋体"/>
                <w:sz w:val="22"/>
                <w:szCs w:val="22"/>
                <w:highlight w:val="none"/>
              </w:rPr>
              <w:t>正本一份（含商务技术文件、价格文件，价格文件必须独立装订）；</w:t>
            </w:r>
          </w:p>
          <w:p w14:paraId="650D76A3">
            <w:pPr>
              <w:snapToGrid w:val="0"/>
              <w:spacing w:line="520" w:lineRule="exact"/>
              <w:rPr>
                <w:rFonts w:hint="eastAsia" w:ascii="宋体" w:hAnsi="宋体"/>
                <w:sz w:val="22"/>
                <w:szCs w:val="22"/>
                <w:highlight w:val="none"/>
              </w:rPr>
            </w:pPr>
            <w:r>
              <w:rPr>
                <w:rFonts w:hint="eastAsia" w:ascii="宋体" w:hAnsi="宋体"/>
                <w:sz w:val="22"/>
                <w:szCs w:val="22"/>
                <w:highlight w:val="none"/>
              </w:rPr>
              <w:t>副本五份（含商务技术文件、价格文件，价格文件必须独立装订）；</w:t>
            </w:r>
          </w:p>
          <w:p w14:paraId="5B8F7DC5">
            <w:pPr>
              <w:snapToGrid w:val="0"/>
              <w:spacing w:line="520" w:lineRule="exact"/>
              <w:rPr>
                <w:rFonts w:hint="eastAsia" w:ascii="宋体" w:hAnsi="宋体"/>
                <w:sz w:val="22"/>
                <w:szCs w:val="22"/>
                <w:highlight w:val="none"/>
              </w:rPr>
            </w:pPr>
            <w:r>
              <w:rPr>
                <w:rFonts w:hint="eastAsia" w:ascii="宋体" w:hAnsi="宋体"/>
                <w:sz w:val="22"/>
                <w:szCs w:val="22"/>
                <w:highlight w:val="none"/>
              </w:rPr>
              <w:t>电子文件一份，唱标信封一个。</w:t>
            </w:r>
          </w:p>
        </w:tc>
      </w:tr>
      <w:tr w14:paraId="6262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42597E7D">
            <w:pPr>
              <w:spacing w:line="520" w:lineRule="exact"/>
              <w:jc w:val="center"/>
              <w:rPr>
                <w:rFonts w:hint="eastAsia" w:ascii="宋体" w:hAnsi="宋体"/>
                <w:sz w:val="22"/>
                <w:szCs w:val="22"/>
                <w:highlight w:val="none"/>
              </w:rPr>
            </w:pPr>
            <w:r>
              <w:rPr>
                <w:rFonts w:ascii="宋体" w:hAnsi="宋体"/>
                <w:sz w:val="22"/>
                <w:szCs w:val="22"/>
                <w:highlight w:val="none"/>
              </w:rPr>
              <w:t>16.1</w:t>
            </w:r>
          </w:p>
        </w:tc>
        <w:tc>
          <w:tcPr>
            <w:tcW w:w="2036" w:type="dxa"/>
            <w:vAlign w:val="center"/>
          </w:tcPr>
          <w:p w14:paraId="035C9F6E">
            <w:pPr>
              <w:spacing w:line="520" w:lineRule="exact"/>
              <w:jc w:val="center"/>
              <w:rPr>
                <w:rFonts w:hint="eastAsia" w:ascii="宋体" w:hAnsi="宋体"/>
                <w:sz w:val="22"/>
                <w:szCs w:val="22"/>
                <w:highlight w:val="none"/>
              </w:rPr>
            </w:pPr>
            <w:r>
              <w:rPr>
                <w:rFonts w:ascii="宋体" w:hAnsi="宋体"/>
                <w:sz w:val="22"/>
                <w:szCs w:val="22"/>
                <w:highlight w:val="none"/>
              </w:rPr>
              <w:t>投标</w:t>
            </w:r>
            <w:r>
              <w:rPr>
                <w:rFonts w:hint="eastAsia" w:ascii="宋体" w:hAnsi="宋体"/>
                <w:sz w:val="22"/>
                <w:szCs w:val="22"/>
                <w:highlight w:val="none"/>
              </w:rPr>
              <w:t>保证金</w:t>
            </w:r>
          </w:p>
        </w:tc>
        <w:tc>
          <w:tcPr>
            <w:tcW w:w="6272" w:type="dxa"/>
            <w:vAlign w:val="center"/>
          </w:tcPr>
          <w:p w14:paraId="60F085D0">
            <w:pPr>
              <w:pStyle w:val="111"/>
              <w:adjustRightInd/>
              <w:spacing w:line="520" w:lineRule="exact"/>
              <w:jc w:val="both"/>
              <w:rPr>
                <w:rFonts w:hint="eastAsia" w:ascii="宋体" w:hAnsi="宋体" w:cs="Times New Roman"/>
                <w:color w:val="auto"/>
                <w:kern w:val="2"/>
                <w:sz w:val="21"/>
                <w:szCs w:val="21"/>
                <w:highlight w:val="none"/>
                <w:shd w:val="clear" w:color="auto" w:fill="FFFFFF"/>
              </w:rPr>
            </w:pPr>
            <w:r>
              <w:rPr>
                <w:rFonts w:hint="eastAsia" w:ascii="宋体" w:hAnsi="宋体" w:cs="宋体"/>
                <w:color w:val="auto"/>
                <w:sz w:val="22"/>
                <w:szCs w:val="22"/>
                <w:highlight w:val="none"/>
              </w:rPr>
              <w:t>投标保证金的形式：采用银行转账、电汇形式缴交</w:t>
            </w:r>
            <w:r>
              <w:rPr>
                <w:rFonts w:ascii="宋体" w:hAnsi="宋体" w:cs="Times New Roman"/>
                <w:color w:val="auto"/>
                <w:kern w:val="2"/>
                <w:sz w:val="21"/>
                <w:szCs w:val="21"/>
                <w:highlight w:val="none"/>
                <w:shd w:val="clear" w:color="auto" w:fill="FFFFFF"/>
              </w:rPr>
              <w:t>；</w:t>
            </w:r>
          </w:p>
          <w:p w14:paraId="1C7F4819">
            <w:pPr>
              <w:spacing w:line="520" w:lineRule="exact"/>
              <w:rPr>
                <w:rFonts w:hint="eastAsia" w:ascii="宋体" w:hAnsi="宋体"/>
                <w:b/>
                <w:sz w:val="22"/>
                <w:szCs w:val="22"/>
                <w:highlight w:val="none"/>
              </w:rPr>
            </w:pPr>
            <w:r>
              <w:rPr>
                <w:rFonts w:ascii="宋体" w:hAnsi="宋体"/>
                <w:b/>
                <w:bCs/>
                <w:sz w:val="22"/>
                <w:szCs w:val="22"/>
                <w:highlight w:val="none"/>
              </w:rPr>
              <w:t>投标</w:t>
            </w:r>
            <w:r>
              <w:rPr>
                <w:rFonts w:hint="eastAsia" w:ascii="宋体" w:hAnsi="宋体"/>
                <w:b/>
                <w:bCs/>
                <w:sz w:val="22"/>
                <w:szCs w:val="22"/>
                <w:highlight w:val="none"/>
              </w:rPr>
              <w:t>保证金</w:t>
            </w:r>
            <w:r>
              <w:rPr>
                <w:rFonts w:ascii="宋体" w:hAnsi="宋体"/>
                <w:b/>
                <w:bCs/>
                <w:sz w:val="22"/>
                <w:szCs w:val="22"/>
                <w:highlight w:val="none"/>
              </w:rPr>
              <w:t>金额：</w:t>
            </w:r>
            <w:r>
              <w:rPr>
                <w:rFonts w:hint="eastAsia" w:ascii="宋体" w:hAnsi="宋体" w:cs="宋体"/>
                <w:b/>
                <w:bCs/>
                <w:sz w:val="22"/>
                <w:szCs w:val="22"/>
                <w:highlight w:val="none"/>
              </w:rPr>
              <w:t>¥3,600.00</w:t>
            </w:r>
            <w:r>
              <w:rPr>
                <w:rFonts w:hint="eastAsia" w:ascii="宋体" w:hAnsi="宋体"/>
                <w:b/>
                <w:bCs/>
                <w:sz w:val="22"/>
                <w:szCs w:val="22"/>
                <w:highlight w:val="none"/>
              </w:rPr>
              <w:t>元</w:t>
            </w:r>
            <w:r>
              <w:rPr>
                <w:rFonts w:hint="eastAsia" w:ascii="宋体" w:hAnsi="宋体"/>
                <w:b/>
                <w:sz w:val="22"/>
                <w:szCs w:val="22"/>
                <w:highlight w:val="none"/>
              </w:rPr>
              <w:t>，大写：人民币叁仟陆佰元整；</w:t>
            </w:r>
          </w:p>
          <w:p w14:paraId="08B81603">
            <w:pPr>
              <w:spacing w:line="520" w:lineRule="exact"/>
              <w:rPr>
                <w:rFonts w:hint="eastAsia" w:ascii="宋体" w:hAnsi="宋体"/>
                <w:sz w:val="22"/>
                <w:szCs w:val="22"/>
                <w:highlight w:val="none"/>
                <w:u w:val="single"/>
              </w:rPr>
            </w:pPr>
            <w:bookmarkStart w:id="20" w:name="_Hlk1990421"/>
            <w:r>
              <w:rPr>
                <w:rFonts w:ascii="宋体" w:hAnsi="宋体"/>
                <w:sz w:val="22"/>
                <w:szCs w:val="22"/>
                <w:highlight w:val="none"/>
              </w:rPr>
              <w:t>投标保证金账户</w:t>
            </w:r>
            <w:bookmarkEnd w:id="20"/>
            <w:r>
              <w:rPr>
                <w:rFonts w:ascii="宋体" w:hAnsi="宋体"/>
                <w:sz w:val="22"/>
                <w:szCs w:val="22"/>
                <w:highlight w:val="none"/>
              </w:rPr>
              <w:t>：</w:t>
            </w:r>
          </w:p>
          <w:p w14:paraId="6368508D">
            <w:pPr>
              <w:spacing w:line="520" w:lineRule="exact"/>
              <w:rPr>
                <w:rFonts w:hint="eastAsia" w:ascii="宋体" w:hAnsi="宋体"/>
                <w:sz w:val="22"/>
                <w:szCs w:val="22"/>
                <w:highlight w:val="none"/>
                <w:u w:val="single"/>
              </w:rPr>
            </w:pPr>
            <w:r>
              <w:rPr>
                <w:rFonts w:ascii="宋体" w:hAnsi="宋体"/>
                <w:sz w:val="22"/>
                <w:szCs w:val="22"/>
                <w:highlight w:val="none"/>
              </w:rPr>
              <w:t>开户名称：</w:t>
            </w:r>
            <w:r>
              <w:rPr>
                <w:rFonts w:hint="eastAsia" w:ascii="宋体" w:hAnsi="宋体"/>
                <w:sz w:val="22"/>
                <w:szCs w:val="22"/>
                <w:highlight w:val="none"/>
              </w:rPr>
              <w:t>广东政通招标有限公司</w:t>
            </w:r>
          </w:p>
          <w:p w14:paraId="771CC63D">
            <w:pPr>
              <w:spacing w:line="520" w:lineRule="exact"/>
              <w:rPr>
                <w:rFonts w:hint="eastAsia" w:ascii="宋体" w:hAnsi="宋体"/>
                <w:sz w:val="22"/>
                <w:szCs w:val="22"/>
                <w:highlight w:val="none"/>
              </w:rPr>
            </w:pPr>
            <w:r>
              <w:rPr>
                <w:rFonts w:ascii="宋体" w:hAnsi="宋体"/>
                <w:sz w:val="22"/>
                <w:szCs w:val="22"/>
                <w:highlight w:val="none"/>
              </w:rPr>
              <w:t>开户银行：</w:t>
            </w:r>
            <w:r>
              <w:rPr>
                <w:rFonts w:hint="eastAsia" w:ascii="宋体" w:hAnsi="宋体"/>
                <w:sz w:val="22"/>
                <w:szCs w:val="22"/>
                <w:highlight w:val="none"/>
              </w:rPr>
              <w:t>东莞农村商业银行股份有限公司</w:t>
            </w:r>
          </w:p>
          <w:p w14:paraId="29268EFA">
            <w:pPr>
              <w:spacing w:line="520" w:lineRule="exact"/>
              <w:rPr>
                <w:rFonts w:hint="eastAsia" w:ascii="宋体" w:hAnsi="宋体" w:cs="宋体"/>
                <w:bCs/>
                <w:sz w:val="22"/>
                <w:szCs w:val="22"/>
                <w:highlight w:val="none"/>
                <w:u w:val="single"/>
              </w:rPr>
            </w:pPr>
            <w:r>
              <w:rPr>
                <w:rFonts w:ascii="宋体" w:hAnsi="宋体"/>
                <w:sz w:val="22"/>
                <w:szCs w:val="22"/>
                <w:highlight w:val="none"/>
              </w:rPr>
              <w:t>账号：</w:t>
            </w:r>
            <w:r>
              <w:rPr>
                <w:rFonts w:hint="eastAsia" w:ascii="宋体" w:hAnsi="宋体"/>
                <w:sz w:val="22"/>
                <w:szCs w:val="22"/>
                <w:highlight w:val="none"/>
              </w:rPr>
              <w:t>1008840000066316</w:t>
            </w:r>
          </w:p>
          <w:p w14:paraId="32778F61">
            <w:pPr>
              <w:spacing w:line="520" w:lineRule="exact"/>
              <w:rPr>
                <w:highlight w:val="none"/>
              </w:rPr>
            </w:pPr>
            <w:r>
              <w:rPr>
                <w:rFonts w:hint="eastAsia" w:ascii="宋体" w:hAnsi="宋体"/>
                <w:bCs/>
                <w:sz w:val="22"/>
                <w:szCs w:val="22"/>
                <w:highlight w:val="none"/>
                <w:lang w:val="zh-CN"/>
              </w:rPr>
              <w:t>在备注或用途栏中注明本次参加项目的招标编号及用途（ 投标保证金）</w:t>
            </w:r>
          </w:p>
        </w:tc>
      </w:tr>
      <w:tr w14:paraId="6713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70F23998">
            <w:pPr>
              <w:spacing w:line="520" w:lineRule="exact"/>
              <w:jc w:val="center"/>
              <w:rPr>
                <w:rFonts w:hint="eastAsia" w:ascii="宋体" w:hAnsi="宋体"/>
                <w:sz w:val="22"/>
                <w:szCs w:val="22"/>
                <w:highlight w:val="none"/>
              </w:rPr>
            </w:pPr>
            <w:r>
              <w:rPr>
                <w:rFonts w:ascii="宋体" w:hAnsi="宋体"/>
                <w:sz w:val="22"/>
                <w:szCs w:val="22"/>
                <w:highlight w:val="none"/>
              </w:rPr>
              <w:t>17.1</w:t>
            </w:r>
          </w:p>
        </w:tc>
        <w:tc>
          <w:tcPr>
            <w:tcW w:w="2036" w:type="dxa"/>
            <w:vAlign w:val="center"/>
          </w:tcPr>
          <w:p w14:paraId="15C7A851">
            <w:pPr>
              <w:spacing w:line="520" w:lineRule="exact"/>
              <w:jc w:val="center"/>
              <w:rPr>
                <w:rFonts w:hint="eastAsia" w:ascii="宋体" w:hAnsi="宋体"/>
                <w:sz w:val="22"/>
                <w:szCs w:val="22"/>
                <w:highlight w:val="none"/>
              </w:rPr>
            </w:pPr>
            <w:r>
              <w:rPr>
                <w:rFonts w:ascii="宋体" w:hAnsi="宋体"/>
                <w:sz w:val="22"/>
                <w:szCs w:val="22"/>
                <w:highlight w:val="none"/>
                <w:lang w:val="zh-CN"/>
              </w:rPr>
              <w:t>投标有效期</w:t>
            </w:r>
          </w:p>
        </w:tc>
        <w:tc>
          <w:tcPr>
            <w:tcW w:w="6272" w:type="dxa"/>
            <w:vAlign w:val="center"/>
          </w:tcPr>
          <w:p w14:paraId="7281F81C">
            <w:pPr>
              <w:spacing w:line="520" w:lineRule="exact"/>
              <w:rPr>
                <w:rFonts w:hint="eastAsia" w:ascii="宋体" w:hAnsi="宋体"/>
                <w:bCs/>
                <w:sz w:val="22"/>
                <w:szCs w:val="22"/>
                <w:highlight w:val="none"/>
              </w:rPr>
            </w:pPr>
            <w:r>
              <w:rPr>
                <w:rFonts w:ascii="宋体" w:hAnsi="宋体"/>
                <w:bCs/>
                <w:sz w:val="22"/>
                <w:szCs w:val="22"/>
                <w:highlight w:val="none"/>
                <w:lang w:val="zh-CN"/>
              </w:rPr>
              <w:t>递交投标文件截止日后</w:t>
            </w:r>
            <w:r>
              <w:rPr>
                <w:rFonts w:hint="eastAsia" w:ascii="宋体" w:hAnsi="宋体"/>
                <w:bCs/>
                <w:sz w:val="22"/>
                <w:szCs w:val="22"/>
                <w:highlight w:val="none"/>
                <w:lang w:val="zh-CN"/>
              </w:rPr>
              <w:t>90</w:t>
            </w:r>
            <w:r>
              <w:rPr>
                <w:rFonts w:ascii="宋体" w:hAnsi="宋体"/>
                <w:bCs/>
                <w:sz w:val="22"/>
                <w:szCs w:val="22"/>
                <w:highlight w:val="none"/>
                <w:lang w:val="zh-CN"/>
              </w:rPr>
              <w:t>日内有效</w:t>
            </w:r>
          </w:p>
        </w:tc>
      </w:tr>
      <w:tr w14:paraId="41D7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4268704F">
            <w:pPr>
              <w:spacing w:line="520" w:lineRule="exact"/>
              <w:jc w:val="center"/>
              <w:rPr>
                <w:rFonts w:hint="eastAsia" w:ascii="宋体" w:hAnsi="宋体"/>
                <w:sz w:val="22"/>
                <w:szCs w:val="22"/>
                <w:highlight w:val="none"/>
              </w:rPr>
            </w:pPr>
            <w:r>
              <w:rPr>
                <w:rFonts w:ascii="宋体" w:hAnsi="宋体"/>
                <w:sz w:val="22"/>
                <w:szCs w:val="22"/>
                <w:highlight w:val="none"/>
                <w:lang w:val="zh-CN"/>
              </w:rPr>
              <w:t>19</w:t>
            </w:r>
          </w:p>
        </w:tc>
        <w:tc>
          <w:tcPr>
            <w:tcW w:w="2036" w:type="dxa"/>
            <w:vAlign w:val="center"/>
          </w:tcPr>
          <w:p w14:paraId="4709174A">
            <w:pPr>
              <w:spacing w:line="520" w:lineRule="exact"/>
              <w:jc w:val="center"/>
              <w:rPr>
                <w:rFonts w:hint="eastAsia" w:ascii="宋体" w:hAnsi="宋体"/>
                <w:sz w:val="22"/>
                <w:szCs w:val="22"/>
                <w:highlight w:val="none"/>
              </w:rPr>
            </w:pPr>
            <w:r>
              <w:rPr>
                <w:rFonts w:ascii="宋体" w:hAnsi="宋体"/>
                <w:sz w:val="22"/>
                <w:szCs w:val="22"/>
                <w:highlight w:val="none"/>
              </w:rPr>
              <w:t>投标截止时间</w:t>
            </w:r>
          </w:p>
        </w:tc>
        <w:tc>
          <w:tcPr>
            <w:tcW w:w="6272" w:type="dxa"/>
            <w:vAlign w:val="center"/>
          </w:tcPr>
          <w:p w14:paraId="2A24ECC8">
            <w:pPr>
              <w:spacing w:line="520" w:lineRule="exact"/>
              <w:rPr>
                <w:rFonts w:hint="eastAsia" w:ascii="宋体" w:hAnsi="宋体"/>
                <w:sz w:val="22"/>
                <w:szCs w:val="22"/>
                <w:highlight w:val="none"/>
              </w:rPr>
            </w:pPr>
            <w:r>
              <w:rPr>
                <w:rFonts w:hint="eastAsia" w:ascii="宋体" w:hAnsi="宋体"/>
                <w:sz w:val="22"/>
                <w:szCs w:val="22"/>
                <w:highlight w:val="none"/>
              </w:rPr>
              <w:t>详见“一、投标邀请函”</w:t>
            </w:r>
            <w:r>
              <w:rPr>
                <w:rFonts w:hint="eastAsia"/>
                <w:highlight w:val="none"/>
              </w:rPr>
              <w:t xml:space="preserve"> </w:t>
            </w:r>
            <w:r>
              <w:rPr>
                <w:rFonts w:hint="eastAsia" w:ascii="宋体" w:hAnsi="宋体"/>
                <w:sz w:val="22"/>
                <w:szCs w:val="22"/>
                <w:highlight w:val="none"/>
              </w:rPr>
              <w:t>递交投标文件截止时间</w:t>
            </w:r>
            <w:r>
              <w:rPr>
                <w:rFonts w:ascii="宋体" w:hAnsi="宋体"/>
                <w:sz w:val="22"/>
                <w:szCs w:val="22"/>
                <w:highlight w:val="none"/>
              </w:rPr>
              <w:t>。</w:t>
            </w:r>
          </w:p>
        </w:tc>
      </w:tr>
      <w:tr w14:paraId="1D33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3FE6FA65">
            <w:pPr>
              <w:spacing w:line="520" w:lineRule="exact"/>
              <w:jc w:val="center"/>
              <w:rPr>
                <w:rFonts w:hint="eastAsia" w:ascii="宋体" w:hAnsi="宋体"/>
                <w:sz w:val="22"/>
                <w:szCs w:val="22"/>
                <w:highlight w:val="none"/>
              </w:rPr>
            </w:pPr>
            <w:r>
              <w:rPr>
                <w:rFonts w:ascii="宋体" w:hAnsi="宋体"/>
                <w:sz w:val="22"/>
                <w:szCs w:val="22"/>
                <w:highlight w:val="none"/>
              </w:rPr>
              <w:t>23.1</w:t>
            </w:r>
          </w:p>
        </w:tc>
        <w:tc>
          <w:tcPr>
            <w:tcW w:w="2036" w:type="dxa"/>
            <w:vAlign w:val="center"/>
          </w:tcPr>
          <w:p w14:paraId="7192BA36">
            <w:pPr>
              <w:spacing w:line="520" w:lineRule="exact"/>
              <w:jc w:val="center"/>
              <w:rPr>
                <w:rFonts w:hint="eastAsia" w:ascii="宋体" w:hAnsi="宋体"/>
                <w:bCs/>
                <w:sz w:val="22"/>
                <w:szCs w:val="22"/>
                <w:highlight w:val="none"/>
              </w:rPr>
            </w:pPr>
            <w:r>
              <w:rPr>
                <w:rFonts w:ascii="宋体" w:hAnsi="宋体"/>
                <w:bCs/>
                <w:sz w:val="22"/>
                <w:szCs w:val="22"/>
                <w:highlight w:val="none"/>
              </w:rPr>
              <w:t>评标委员会</w:t>
            </w:r>
          </w:p>
        </w:tc>
        <w:tc>
          <w:tcPr>
            <w:tcW w:w="6272" w:type="dxa"/>
            <w:vAlign w:val="center"/>
          </w:tcPr>
          <w:p w14:paraId="0B8BB75A">
            <w:pPr>
              <w:spacing w:line="520" w:lineRule="exact"/>
              <w:rPr>
                <w:rFonts w:hint="eastAsia" w:ascii="宋体" w:hAnsi="宋体"/>
                <w:sz w:val="22"/>
                <w:szCs w:val="22"/>
                <w:highlight w:val="none"/>
              </w:rPr>
            </w:pPr>
            <w:r>
              <w:rPr>
                <w:rFonts w:ascii="宋体" w:hAnsi="宋体"/>
                <w:sz w:val="22"/>
                <w:szCs w:val="22"/>
                <w:highlight w:val="none"/>
              </w:rPr>
              <w:t>评标委员会成员共</w:t>
            </w:r>
            <w:r>
              <w:rPr>
                <w:rFonts w:hint="eastAsia" w:ascii="宋体" w:hAnsi="宋体"/>
                <w:sz w:val="22"/>
                <w:szCs w:val="22"/>
                <w:highlight w:val="none"/>
              </w:rPr>
              <w:t>5</w:t>
            </w:r>
            <w:r>
              <w:rPr>
                <w:rFonts w:ascii="宋体" w:hAnsi="宋体"/>
                <w:sz w:val="22"/>
                <w:szCs w:val="22"/>
                <w:highlight w:val="none"/>
              </w:rPr>
              <w:t>人：</w:t>
            </w:r>
            <w:r>
              <w:rPr>
                <w:rFonts w:ascii="宋体" w:hAnsi="宋体"/>
                <w:sz w:val="22"/>
                <w:szCs w:val="22"/>
                <w:highlight w:val="none"/>
                <w:lang w:val="zh-CN"/>
              </w:rPr>
              <w:t>其中</w:t>
            </w:r>
            <w:r>
              <w:rPr>
                <w:rFonts w:hint="eastAsia" w:ascii="宋体" w:hAnsi="宋体"/>
                <w:sz w:val="22"/>
                <w:szCs w:val="22"/>
                <w:highlight w:val="none"/>
                <w:lang w:val="zh-CN"/>
              </w:rPr>
              <w:t>招标</w:t>
            </w:r>
            <w:r>
              <w:rPr>
                <w:rFonts w:ascii="宋体" w:hAnsi="宋体"/>
                <w:sz w:val="22"/>
                <w:szCs w:val="22"/>
                <w:highlight w:val="none"/>
                <w:lang w:val="zh-CN"/>
              </w:rPr>
              <w:t>人代表</w:t>
            </w:r>
            <w:r>
              <w:rPr>
                <w:rFonts w:hint="eastAsia" w:ascii="宋体" w:hAnsi="宋体"/>
                <w:sz w:val="22"/>
                <w:szCs w:val="22"/>
                <w:highlight w:val="none"/>
                <w:u w:val="single"/>
              </w:rPr>
              <w:t>3</w:t>
            </w:r>
            <w:r>
              <w:rPr>
                <w:rFonts w:hint="eastAsia" w:ascii="宋体" w:hAnsi="宋体"/>
                <w:sz w:val="22"/>
                <w:szCs w:val="22"/>
                <w:highlight w:val="none"/>
                <w:lang w:val="zh-CN"/>
              </w:rPr>
              <w:t>人</w:t>
            </w:r>
            <w:r>
              <w:rPr>
                <w:rFonts w:ascii="宋体" w:hAnsi="宋体"/>
                <w:sz w:val="22"/>
                <w:szCs w:val="22"/>
                <w:highlight w:val="none"/>
                <w:lang w:val="zh-CN"/>
              </w:rPr>
              <w:t>；技术、经济等方面的专家</w:t>
            </w:r>
            <w:r>
              <w:rPr>
                <w:rFonts w:hint="eastAsia" w:ascii="宋体" w:hAnsi="宋体"/>
                <w:sz w:val="22"/>
                <w:szCs w:val="22"/>
                <w:highlight w:val="none"/>
                <w:u w:val="single"/>
              </w:rPr>
              <w:t>2</w:t>
            </w:r>
            <w:r>
              <w:rPr>
                <w:rFonts w:hint="eastAsia" w:ascii="宋体" w:hAnsi="宋体"/>
                <w:sz w:val="22"/>
                <w:szCs w:val="22"/>
                <w:highlight w:val="none"/>
                <w:lang w:val="zh-CN"/>
              </w:rPr>
              <w:t>人</w:t>
            </w:r>
            <w:r>
              <w:rPr>
                <w:rFonts w:ascii="宋体" w:hAnsi="宋体"/>
                <w:sz w:val="22"/>
                <w:szCs w:val="22"/>
                <w:highlight w:val="none"/>
              </w:rPr>
              <w:t>随机抽取确定。</w:t>
            </w:r>
          </w:p>
        </w:tc>
      </w:tr>
      <w:tr w14:paraId="41C6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19C26BFF">
            <w:pPr>
              <w:spacing w:line="520" w:lineRule="exact"/>
              <w:jc w:val="center"/>
              <w:rPr>
                <w:rFonts w:hint="eastAsia" w:ascii="宋体" w:hAnsi="宋体"/>
                <w:sz w:val="22"/>
                <w:szCs w:val="22"/>
                <w:highlight w:val="none"/>
              </w:rPr>
            </w:pPr>
            <w:r>
              <w:rPr>
                <w:rFonts w:ascii="宋体" w:hAnsi="宋体"/>
                <w:sz w:val="22"/>
                <w:szCs w:val="22"/>
                <w:highlight w:val="none"/>
              </w:rPr>
              <w:t>28</w:t>
            </w:r>
          </w:p>
        </w:tc>
        <w:tc>
          <w:tcPr>
            <w:tcW w:w="2036" w:type="dxa"/>
            <w:vAlign w:val="center"/>
          </w:tcPr>
          <w:p w14:paraId="3D263E45">
            <w:pPr>
              <w:spacing w:line="520" w:lineRule="exact"/>
              <w:jc w:val="center"/>
              <w:rPr>
                <w:rFonts w:hint="eastAsia" w:ascii="宋体" w:hAnsi="宋体"/>
                <w:bCs/>
                <w:sz w:val="22"/>
                <w:szCs w:val="22"/>
                <w:highlight w:val="none"/>
              </w:rPr>
            </w:pPr>
            <w:r>
              <w:rPr>
                <w:rFonts w:ascii="宋体" w:hAnsi="宋体"/>
                <w:bCs/>
                <w:sz w:val="22"/>
                <w:szCs w:val="22"/>
                <w:highlight w:val="none"/>
              </w:rPr>
              <w:t>评标方法</w:t>
            </w:r>
          </w:p>
        </w:tc>
        <w:tc>
          <w:tcPr>
            <w:tcW w:w="6272" w:type="dxa"/>
            <w:vAlign w:val="center"/>
          </w:tcPr>
          <w:p w14:paraId="7C656B26">
            <w:pPr>
              <w:spacing w:line="520" w:lineRule="exact"/>
              <w:rPr>
                <w:rFonts w:hint="eastAsia" w:ascii="宋体" w:hAnsi="宋体"/>
                <w:b/>
                <w:sz w:val="22"/>
                <w:szCs w:val="22"/>
                <w:highlight w:val="none"/>
              </w:rPr>
            </w:pPr>
            <w:r>
              <w:rPr>
                <w:rFonts w:ascii="宋体" w:hAnsi="宋体"/>
                <w:b/>
                <w:sz w:val="22"/>
                <w:szCs w:val="22"/>
                <w:highlight w:val="none"/>
              </w:rPr>
              <w:t>综合评分法</w:t>
            </w:r>
          </w:p>
        </w:tc>
      </w:tr>
      <w:tr w14:paraId="6FCB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07C5D039">
            <w:pPr>
              <w:spacing w:line="520" w:lineRule="exact"/>
              <w:jc w:val="center"/>
              <w:rPr>
                <w:rFonts w:hint="eastAsia" w:ascii="宋体" w:hAnsi="宋体"/>
                <w:sz w:val="22"/>
                <w:szCs w:val="22"/>
                <w:highlight w:val="none"/>
              </w:rPr>
            </w:pPr>
            <w:r>
              <w:rPr>
                <w:rFonts w:ascii="宋体" w:hAnsi="宋体"/>
                <w:sz w:val="22"/>
                <w:szCs w:val="22"/>
                <w:highlight w:val="none"/>
              </w:rPr>
              <w:t>9.4</w:t>
            </w:r>
          </w:p>
        </w:tc>
        <w:tc>
          <w:tcPr>
            <w:tcW w:w="2036" w:type="dxa"/>
            <w:vAlign w:val="center"/>
          </w:tcPr>
          <w:p w14:paraId="20734AC4">
            <w:pPr>
              <w:spacing w:line="520" w:lineRule="exact"/>
              <w:jc w:val="center"/>
              <w:rPr>
                <w:rFonts w:hint="eastAsia" w:ascii="宋体" w:hAnsi="宋体"/>
                <w:bCs/>
                <w:sz w:val="22"/>
                <w:szCs w:val="22"/>
                <w:highlight w:val="none"/>
              </w:rPr>
            </w:pPr>
            <w:r>
              <w:rPr>
                <w:rFonts w:hint="eastAsia" w:ascii="宋体" w:hAnsi="宋体"/>
                <w:bCs/>
                <w:sz w:val="22"/>
                <w:szCs w:val="22"/>
                <w:highlight w:val="none"/>
              </w:rPr>
              <w:t>招标</w:t>
            </w:r>
            <w:r>
              <w:rPr>
                <w:rFonts w:ascii="宋体" w:hAnsi="宋体"/>
                <w:bCs/>
                <w:sz w:val="22"/>
                <w:szCs w:val="22"/>
                <w:highlight w:val="none"/>
              </w:rPr>
              <w:t>信息公告媒体</w:t>
            </w:r>
          </w:p>
        </w:tc>
        <w:tc>
          <w:tcPr>
            <w:tcW w:w="6272" w:type="dxa"/>
            <w:vAlign w:val="center"/>
          </w:tcPr>
          <w:p w14:paraId="7933D274">
            <w:pPr>
              <w:spacing w:line="520" w:lineRule="exact"/>
              <w:rPr>
                <w:rFonts w:hint="eastAsia" w:ascii="宋体" w:hAnsi="宋体"/>
                <w:sz w:val="22"/>
                <w:szCs w:val="22"/>
                <w:highlight w:val="none"/>
              </w:rPr>
            </w:pPr>
            <w:r>
              <w:rPr>
                <w:rFonts w:ascii="宋体" w:hAnsi="宋体"/>
                <w:bCs/>
                <w:sz w:val="22"/>
                <w:szCs w:val="22"/>
                <w:highlight w:val="none"/>
              </w:rPr>
              <w:t>所有有关本次</w:t>
            </w:r>
            <w:r>
              <w:rPr>
                <w:rFonts w:hint="eastAsia" w:ascii="宋体" w:hAnsi="宋体"/>
                <w:bCs/>
                <w:sz w:val="22"/>
                <w:szCs w:val="22"/>
                <w:highlight w:val="none"/>
              </w:rPr>
              <w:t>招标</w:t>
            </w:r>
            <w:r>
              <w:rPr>
                <w:rFonts w:ascii="宋体" w:hAnsi="宋体"/>
                <w:bCs/>
                <w:sz w:val="22"/>
                <w:szCs w:val="22"/>
                <w:highlight w:val="none"/>
              </w:rPr>
              <w:t>的招标公告会</w:t>
            </w:r>
            <w:r>
              <w:rPr>
                <w:rFonts w:hint="eastAsia" w:ascii="宋体" w:hAnsi="宋体"/>
                <w:bCs/>
                <w:sz w:val="22"/>
                <w:szCs w:val="22"/>
                <w:highlight w:val="none"/>
                <w:u w:val="single"/>
              </w:rPr>
              <w:t>在采购与招标网（https://www.chinabidding.cn）、中国招标投标公共服务平台（www.cebpubservice.com）等</w:t>
            </w:r>
            <w:r>
              <w:rPr>
                <w:rFonts w:ascii="宋体" w:hAnsi="宋体"/>
                <w:bCs/>
                <w:sz w:val="22"/>
                <w:szCs w:val="22"/>
                <w:highlight w:val="none"/>
              </w:rPr>
              <w:t>媒体上公布，并视为有效送达，不再另行通知。</w:t>
            </w:r>
          </w:p>
        </w:tc>
      </w:tr>
      <w:tr w14:paraId="72FD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Align w:val="center"/>
          </w:tcPr>
          <w:p w14:paraId="011986BF">
            <w:pPr>
              <w:spacing w:line="520" w:lineRule="exact"/>
              <w:jc w:val="center"/>
              <w:rPr>
                <w:rFonts w:hint="eastAsia" w:ascii="宋体" w:hAnsi="宋体"/>
                <w:sz w:val="22"/>
                <w:szCs w:val="22"/>
                <w:highlight w:val="none"/>
              </w:rPr>
            </w:pPr>
            <w:r>
              <w:rPr>
                <w:rFonts w:ascii="宋体" w:hAnsi="宋体"/>
                <w:sz w:val="22"/>
                <w:szCs w:val="22"/>
                <w:highlight w:val="none"/>
              </w:rPr>
              <w:t>29.1</w:t>
            </w:r>
          </w:p>
        </w:tc>
        <w:tc>
          <w:tcPr>
            <w:tcW w:w="2036" w:type="dxa"/>
            <w:vAlign w:val="center"/>
          </w:tcPr>
          <w:p w14:paraId="527C6319">
            <w:pPr>
              <w:spacing w:line="520" w:lineRule="exact"/>
              <w:jc w:val="center"/>
              <w:rPr>
                <w:rFonts w:hint="eastAsia" w:ascii="宋体" w:hAnsi="宋体"/>
                <w:bCs/>
                <w:sz w:val="22"/>
                <w:szCs w:val="22"/>
                <w:highlight w:val="none"/>
              </w:rPr>
            </w:pPr>
            <w:r>
              <w:rPr>
                <w:rFonts w:hint="eastAsia" w:ascii="宋体" w:hAnsi="宋体"/>
                <w:bCs/>
                <w:sz w:val="22"/>
                <w:szCs w:val="22"/>
                <w:highlight w:val="none"/>
              </w:rPr>
              <w:t>招标</w:t>
            </w:r>
            <w:r>
              <w:rPr>
                <w:rFonts w:ascii="宋体" w:hAnsi="宋体"/>
                <w:bCs/>
                <w:sz w:val="22"/>
                <w:szCs w:val="22"/>
                <w:highlight w:val="none"/>
              </w:rPr>
              <w:t>结果公示媒体</w:t>
            </w:r>
          </w:p>
        </w:tc>
        <w:tc>
          <w:tcPr>
            <w:tcW w:w="6272" w:type="dxa"/>
            <w:vAlign w:val="center"/>
          </w:tcPr>
          <w:p w14:paraId="652814E4">
            <w:pPr>
              <w:spacing w:line="520" w:lineRule="exact"/>
              <w:rPr>
                <w:rFonts w:hint="eastAsia" w:ascii="宋体" w:hAnsi="宋体"/>
                <w:bCs/>
                <w:sz w:val="22"/>
                <w:szCs w:val="22"/>
                <w:highlight w:val="none"/>
              </w:rPr>
            </w:pPr>
            <w:r>
              <w:rPr>
                <w:rFonts w:ascii="宋体" w:hAnsi="宋体"/>
                <w:bCs/>
                <w:sz w:val="22"/>
                <w:szCs w:val="22"/>
                <w:highlight w:val="none"/>
              </w:rPr>
              <w:t>所有本次</w:t>
            </w:r>
            <w:r>
              <w:rPr>
                <w:rFonts w:hint="eastAsia" w:ascii="宋体" w:hAnsi="宋体"/>
                <w:bCs/>
                <w:sz w:val="22"/>
                <w:szCs w:val="22"/>
                <w:highlight w:val="none"/>
              </w:rPr>
              <w:t>招标</w:t>
            </w:r>
            <w:r>
              <w:rPr>
                <w:rFonts w:ascii="宋体" w:hAnsi="宋体"/>
                <w:bCs/>
                <w:sz w:val="22"/>
                <w:szCs w:val="22"/>
                <w:highlight w:val="none"/>
              </w:rPr>
              <w:t>的结果</w:t>
            </w:r>
            <w:r>
              <w:rPr>
                <w:rFonts w:hint="eastAsia" w:ascii="宋体" w:hAnsi="宋体"/>
                <w:bCs/>
                <w:sz w:val="22"/>
                <w:szCs w:val="22"/>
                <w:highlight w:val="none"/>
              </w:rPr>
              <w:t>公告</w:t>
            </w:r>
            <w:r>
              <w:rPr>
                <w:rFonts w:ascii="宋体" w:hAnsi="宋体"/>
                <w:bCs/>
                <w:sz w:val="22"/>
                <w:szCs w:val="22"/>
                <w:highlight w:val="none"/>
              </w:rPr>
              <w:t>会</w:t>
            </w:r>
            <w:r>
              <w:rPr>
                <w:rFonts w:hint="eastAsia" w:ascii="宋体" w:hAnsi="宋体"/>
                <w:bCs/>
                <w:sz w:val="22"/>
                <w:szCs w:val="22"/>
                <w:highlight w:val="none"/>
                <w:u w:val="single"/>
              </w:rPr>
              <w:t>在采购与招标网（https://www.chinabidding.cn）、中国招标投标公共服务平台（www.cebpubservice.com）等</w:t>
            </w:r>
            <w:r>
              <w:rPr>
                <w:rFonts w:ascii="宋体" w:hAnsi="宋体"/>
                <w:bCs/>
                <w:sz w:val="22"/>
                <w:szCs w:val="22"/>
                <w:highlight w:val="none"/>
              </w:rPr>
              <w:t>媒体上公布，并视为有效送达，不再另行通知。</w:t>
            </w:r>
          </w:p>
        </w:tc>
      </w:tr>
      <w:tr w14:paraId="4F1C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984" w:type="dxa"/>
            <w:vAlign w:val="center"/>
          </w:tcPr>
          <w:p w14:paraId="5CFFB8F5">
            <w:pPr>
              <w:spacing w:line="520" w:lineRule="exact"/>
              <w:jc w:val="center"/>
              <w:rPr>
                <w:rFonts w:hint="eastAsia" w:ascii="宋体" w:hAnsi="宋体"/>
                <w:sz w:val="22"/>
                <w:szCs w:val="22"/>
                <w:highlight w:val="none"/>
              </w:rPr>
            </w:pPr>
            <w:r>
              <w:rPr>
                <w:rFonts w:ascii="宋体" w:hAnsi="宋体"/>
                <w:sz w:val="22"/>
                <w:szCs w:val="22"/>
                <w:highlight w:val="none"/>
              </w:rPr>
              <w:t>35</w:t>
            </w:r>
          </w:p>
        </w:tc>
        <w:tc>
          <w:tcPr>
            <w:tcW w:w="2036" w:type="dxa"/>
            <w:vAlign w:val="center"/>
          </w:tcPr>
          <w:p w14:paraId="23E4DAC5">
            <w:pPr>
              <w:spacing w:line="520" w:lineRule="exact"/>
              <w:jc w:val="center"/>
              <w:rPr>
                <w:rFonts w:hint="eastAsia" w:ascii="宋体" w:hAnsi="宋体"/>
                <w:sz w:val="22"/>
                <w:szCs w:val="22"/>
                <w:highlight w:val="none"/>
              </w:rPr>
            </w:pPr>
            <w:r>
              <w:rPr>
                <w:rFonts w:ascii="宋体" w:hAnsi="宋体"/>
                <w:sz w:val="22"/>
                <w:szCs w:val="22"/>
                <w:highlight w:val="none"/>
              </w:rPr>
              <w:t>履约</w:t>
            </w:r>
            <w:r>
              <w:rPr>
                <w:rFonts w:hint="eastAsia" w:ascii="宋体" w:hAnsi="宋体"/>
                <w:sz w:val="22"/>
                <w:szCs w:val="22"/>
                <w:highlight w:val="none"/>
              </w:rPr>
              <w:t>担保</w:t>
            </w:r>
          </w:p>
        </w:tc>
        <w:tc>
          <w:tcPr>
            <w:tcW w:w="6272" w:type="dxa"/>
            <w:vAlign w:val="center"/>
          </w:tcPr>
          <w:p w14:paraId="71EA640C">
            <w:pPr>
              <w:spacing w:line="520" w:lineRule="exact"/>
              <w:rPr>
                <w:rFonts w:hint="eastAsia" w:ascii="宋体" w:hAnsi="宋体"/>
                <w:sz w:val="22"/>
                <w:szCs w:val="22"/>
                <w:highlight w:val="none"/>
                <w:u w:val="single"/>
              </w:rPr>
            </w:pPr>
            <w:r>
              <w:rPr>
                <w:rFonts w:hint="eastAsia" w:ascii="宋体" w:hAnsi="宋体"/>
                <w:b/>
                <w:sz w:val="22"/>
                <w:szCs w:val="22"/>
                <w:highlight w:val="none"/>
              </w:rPr>
              <w:t>不收取</w:t>
            </w:r>
          </w:p>
        </w:tc>
      </w:tr>
    </w:tbl>
    <w:p w14:paraId="37D57E7B">
      <w:pPr>
        <w:rPr>
          <w:highlight w:val="none"/>
        </w:rPr>
      </w:pPr>
      <w:r>
        <w:rPr>
          <w:highlight w:val="none"/>
        </w:rPr>
        <w:br w:type="page"/>
      </w:r>
    </w:p>
    <w:p w14:paraId="32B22301">
      <w:pPr>
        <w:pStyle w:val="4"/>
        <w:spacing w:line="360" w:lineRule="auto"/>
        <w:ind w:left="0" w:firstLine="0"/>
        <w:jc w:val="center"/>
        <w:rPr>
          <w:rFonts w:ascii="Times New Roman" w:hAnsi="Times New Roman" w:eastAsia="宋体"/>
          <w:bCs/>
          <w:kern w:val="44"/>
          <w:highlight w:val="none"/>
          <w:lang w:val="zh-CN"/>
        </w:rPr>
      </w:pPr>
      <w:bookmarkStart w:id="21" w:name="_Toc441844051"/>
      <w:bookmarkStart w:id="22" w:name="_Toc16319"/>
      <w:bookmarkStart w:id="23" w:name="_Toc5609"/>
      <w:bookmarkStart w:id="24" w:name="_Toc11848"/>
      <w:r>
        <w:rPr>
          <w:rFonts w:ascii="Times New Roman" w:hAnsi="Times New Roman" w:eastAsia="宋体"/>
          <w:bCs/>
          <w:kern w:val="44"/>
          <w:highlight w:val="none"/>
          <w:lang w:val="zh-CN"/>
        </w:rPr>
        <w:t>二、投标人须知</w:t>
      </w:r>
      <w:bookmarkEnd w:id="21"/>
      <w:bookmarkEnd w:id="22"/>
      <w:bookmarkEnd w:id="23"/>
      <w:bookmarkEnd w:id="24"/>
    </w:p>
    <w:p w14:paraId="34E23FEA">
      <w:pPr>
        <w:pStyle w:val="4"/>
        <w:tabs>
          <w:tab w:val="left" w:pos="142"/>
          <w:tab w:val="clear" w:pos="1440"/>
        </w:tabs>
        <w:ind w:left="0" w:firstLine="0"/>
        <w:rPr>
          <w:rFonts w:ascii="Times New Roman" w:hAnsi="Times New Roman" w:eastAsia="宋体"/>
          <w:sz w:val="28"/>
          <w:szCs w:val="28"/>
          <w:highlight w:val="none"/>
          <w:lang w:val="zh-CN"/>
        </w:rPr>
      </w:pPr>
      <w:bookmarkStart w:id="25" w:name="_Toc9262"/>
      <w:bookmarkStart w:id="26" w:name="_Toc441844052"/>
      <w:bookmarkStart w:id="27" w:name="_Toc5245"/>
      <w:bookmarkStart w:id="28" w:name="_Toc4588"/>
      <w:r>
        <w:rPr>
          <w:rFonts w:ascii="Times New Roman" w:hAnsi="Times New Roman" w:eastAsia="宋体"/>
          <w:sz w:val="28"/>
          <w:szCs w:val="28"/>
          <w:highlight w:val="none"/>
          <w:lang w:val="zh-CN"/>
        </w:rPr>
        <w:t>（一）总则</w:t>
      </w:r>
      <w:bookmarkEnd w:id="25"/>
      <w:bookmarkEnd w:id="26"/>
      <w:bookmarkEnd w:id="27"/>
      <w:bookmarkEnd w:id="28"/>
    </w:p>
    <w:p w14:paraId="010C3846">
      <w:pPr>
        <w:pStyle w:val="103"/>
        <w:rPr>
          <w:rFonts w:hint="eastAsia"/>
          <w:b w:val="0"/>
          <w:bCs w:val="0"/>
          <w:highlight w:val="none"/>
        </w:rPr>
      </w:pPr>
      <w:bookmarkStart w:id="29" w:name="_Toc20998"/>
      <w:bookmarkStart w:id="30" w:name="_Toc565"/>
      <w:bookmarkStart w:id="31" w:name="_Toc439256278"/>
      <w:bookmarkStart w:id="32" w:name="_Toc154141203"/>
      <w:bookmarkStart w:id="33" w:name="_Toc314064451"/>
      <w:bookmarkStart w:id="34" w:name="_Toc14938"/>
      <w:bookmarkStart w:id="35" w:name="_Toc382907620"/>
      <w:bookmarkStart w:id="36" w:name="_Toc441844053"/>
      <w:r>
        <w:rPr>
          <w:rFonts w:hint="eastAsia"/>
          <w:highlight w:val="none"/>
        </w:rPr>
        <w:t>招标范围及资金来源</w:t>
      </w:r>
      <w:bookmarkEnd w:id="29"/>
      <w:bookmarkEnd w:id="30"/>
      <w:bookmarkEnd w:id="31"/>
      <w:bookmarkEnd w:id="32"/>
      <w:bookmarkEnd w:id="33"/>
      <w:bookmarkEnd w:id="34"/>
      <w:bookmarkEnd w:id="35"/>
      <w:bookmarkEnd w:id="36"/>
    </w:p>
    <w:p w14:paraId="23BAE8F8">
      <w:pPr>
        <w:pStyle w:val="138"/>
        <w:numPr>
          <w:ilvl w:val="0"/>
          <w:numId w:val="14"/>
        </w:numPr>
        <w:ind w:left="426" w:hanging="426"/>
        <w:rPr>
          <w:rFonts w:hint="eastAsia"/>
          <w:b w:val="0"/>
          <w:bCs w:val="0"/>
          <w:highlight w:val="none"/>
        </w:rPr>
      </w:pPr>
      <w:r>
        <w:rPr>
          <w:rFonts w:hint="eastAsia"/>
          <w:b w:val="0"/>
          <w:highlight w:val="none"/>
        </w:rPr>
        <w:t>招标范围：详细要求见本招标文件中《用户需求书》。本次招标，投标人必须对全部内容进行报价，不得缺漏。</w:t>
      </w:r>
    </w:p>
    <w:p w14:paraId="187E567A">
      <w:pPr>
        <w:pStyle w:val="138"/>
        <w:numPr>
          <w:ilvl w:val="0"/>
          <w:numId w:val="14"/>
        </w:numPr>
        <w:ind w:left="426" w:hanging="426"/>
        <w:rPr>
          <w:rFonts w:hint="eastAsia"/>
          <w:b w:val="0"/>
          <w:bCs w:val="0"/>
          <w:highlight w:val="none"/>
        </w:rPr>
      </w:pPr>
      <w:r>
        <w:rPr>
          <w:rFonts w:hint="eastAsia"/>
          <w:b w:val="0"/>
          <w:highlight w:val="none"/>
        </w:rPr>
        <w:t>资金来源：</w:t>
      </w:r>
      <w:r>
        <w:rPr>
          <w:rFonts w:hint="eastAsia"/>
          <w:b w:val="0"/>
          <w:highlight w:val="none"/>
          <w:u w:val="single"/>
        </w:rPr>
        <w:t>详见投标人须知前附表</w:t>
      </w:r>
      <w:r>
        <w:rPr>
          <w:rFonts w:hint="eastAsia"/>
          <w:b w:val="0"/>
          <w:highlight w:val="none"/>
        </w:rPr>
        <w:t>。</w:t>
      </w:r>
    </w:p>
    <w:p w14:paraId="08F337EE">
      <w:pPr>
        <w:pStyle w:val="138"/>
        <w:numPr>
          <w:ilvl w:val="0"/>
          <w:numId w:val="14"/>
        </w:numPr>
        <w:ind w:left="426" w:hanging="426"/>
        <w:rPr>
          <w:rFonts w:hint="eastAsia"/>
          <w:b w:val="0"/>
          <w:bCs w:val="0"/>
          <w:highlight w:val="none"/>
        </w:rPr>
      </w:pPr>
      <w:r>
        <w:rPr>
          <w:rFonts w:hint="eastAsia"/>
          <w:b w:val="0"/>
          <w:highlight w:val="none"/>
        </w:rPr>
        <w:t>项目预算金额：</w:t>
      </w:r>
      <w:r>
        <w:rPr>
          <w:rFonts w:hint="eastAsia"/>
          <w:b w:val="0"/>
          <w:highlight w:val="none"/>
          <w:u w:val="single"/>
        </w:rPr>
        <w:t>详见投标人须知前附表。</w:t>
      </w:r>
    </w:p>
    <w:p w14:paraId="70A1AA68">
      <w:pPr>
        <w:pStyle w:val="103"/>
        <w:rPr>
          <w:rFonts w:hint="eastAsia"/>
          <w:b w:val="0"/>
          <w:bCs w:val="0"/>
          <w:highlight w:val="none"/>
        </w:rPr>
      </w:pPr>
      <w:bookmarkStart w:id="37" w:name="_Toc317604605"/>
      <w:bookmarkStart w:id="38" w:name="_Toc441844054"/>
      <w:bookmarkStart w:id="39" w:name="_Toc20880"/>
      <w:bookmarkStart w:id="40" w:name="_Toc26016"/>
      <w:bookmarkStart w:id="41" w:name="_Toc154141204"/>
      <w:bookmarkStart w:id="42" w:name="_Toc439256279"/>
      <w:bookmarkStart w:id="43" w:name="_Toc382907621"/>
      <w:bookmarkStart w:id="44" w:name="_Toc12327"/>
      <w:r>
        <w:rPr>
          <w:rFonts w:hint="eastAsia"/>
          <w:highlight w:val="none"/>
        </w:rPr>
        <w:t>定义</w:t>
      </w:r>
      <w:bookmarkEnd w:id="37"/>
      <w:bookmarkEnd w:id="38"/>
      <w:bookmarkEnd w:id="39"/>
      <w:bookmarkEnd w:id="40"/>
      <w:bookmarkEnd w:id="41"/>
      <w:bookmarkEnd w:id="42"/>
      <w:bookmarkEnd w:id="43"/>
      <w:bookmarkEnd w:id="44"/>
    </w:p>
    <w:p w14:paraId="1D11C1C6">
      <w:pPr>
        <w:pStyle w:val="138"/>
        <w:numPr>
          <w:ilvl w:val="0"/>
          <w:numId w:val="15"/>
        </w:numPr>
        <w:ind w:left="426" w:hanging="426"/>
        <w:rPr>
          <w:rFonts w:hint="eastAsia"/>
          <w:b w:val="0"/>
          <w:bCs w:val="0"/>
          <w:highlight w:val="none"/>
        </w:rPr>
      </w:pPr>
      <w:r>
        <w:rPr>
          <w:rFonts w:hint="eastAsia"/>
          <w:b w:val="0"/>
          <w:highlight w:val="none"/>
        </w:rPr>
        <w:t>招标人：</w:t>
      </w:r>
      <w:r>
        <w:rPr>
          <w:rFonts w:hint="eastAsia"/>
          <w:b w:val="0"/>
          <w:highlight w:val="none"/>
          <w:u w:val="single"/>
        </w:rPr>
        <w:t>详见投标人须知前附表。</w:t>
      </w:r>
    </w:p>
    <w:p w14:paraId="0D5C7ED3">
      <w:pPr>
        <w:pStyle w:val="138"/>
        <w:numPr>
          <w:ilvl w:val="0"/>
          <w:numId w:val="15"/>
        </w:numPr>
        <w:ind w:left="426" w:hanging="426"/>
        <w:rPr>
          <w:rFonts w:hint="eastAsia"/>
          <w:b w:val="0"/>
          <w:bCs w:val="0"/>
          <w:highlight w:val="none"/>
        </w:rPr>
      </w:pPr>
      <w:r>
        <w:rPr>
          <w:rFonts w:hint="eastAsia"/>
          <w:b w:val="0"/>
          <w:highlight w:val="none"/>
        </w:rPr>
        <w:t>招标代理机构：</w:t>
      </w:r>
      <w:r>
        <w:rPr>
          <w:rFonts w:hint="eastAsia"/>
          <w:b w:val="0"/>
          <w:highlight w:val="none"/>
          <w:u w:val="single"/>
        </w:rPr>
        <w:t>详见投标人须知前附表。</w:t>
      </w:r>
    </w:p>
    <w:p w14:paraId="51C676FF">
      <w:pPr>
        <w:pStyle w:val="138"/>
        <w:numPr>
          <w:ilvl w:val="0"/>
          <w:numId w:val="15"/>
        </w:numPr>
        <w:ind w:left="426" w:hanging="426"/>
        <w:rPr>
          <w:rFonts w:hint="eastAsia"/>
          <w:b w:val="0"/>
          <w:bCs w:val="0"/>
          <w:highlight w:val="none"/>
        </w:rPr>
      </w:pPr>
      <w:r>
        <w:rPr>
          <w:rFonts w:hint="eastAsia"/>
          <w:b w:val="0"/>
          <w:highlight w:val="none"/>
        </w:rPr>
        <w:t>评标委员会：评标委员会是依据有关规定组建的专门负责本次招标评标工作的临时性机构。</w:t>
      </w:r>
    </w:p>
    <w:p w14:paraId="4527B6EF">
      <w:pPr>
        <w:pStyle w:val="138"/>
        <w:numPr>
          <w:ilvl w:val="0"/>
          <w:numId w:val="15"/>
        </w:numPr>
        <w:ind w:left="426" w:hanging="426"/>
        <w:rPr>
          <w:rFonts w:hint="eastAsia"/>
          <w:b w:val="0"/>
          <w:bCs w:val="0"/>
          <w:highlight w:val="none"/>
        </w:rPr>
      </w:pPr>
      <w:r>
        <w:rPr>
          <w:rFonts w:hint="eastAsia"/>
          <w:b w:val="0"/>
          <w:highlight w:val="none"/>
        </w:rPr>
        <w:t>日期：指日历日。评审时，对投标中出现的“工作日”按五个工作日折合七个日历日计算，且评标委员会可能会就有关日期作出对该投标人不利的折算或量化。</w:t>
      </w:r>
    </w:p>
    <w:p w14:paraId="27191229">
      <w:pPr>
        <w:pStyle w:val="138"/>
        <w:numPr>
          <w:ilvl w:val="0"/>
          <w:numId w:val="15"/>
        </w:numPr>
        <w:ind w:left="426" w:hanging="426"/>
        <w:rPr>
          <w:rFonts w:hint="eastAsia"/>
          <w:b w:val="0"/>
          <w:bCs w:val="0"/>
          <w:highlight w:val="none"/>
        </w:rPr>
      </w:pPr>
      <w:r>
        <w:rPr>
          <w:rFonts w:hint="eastAsia"/>
          <w:b w:val="0"/>
          <w:highlight w:val="none"/>
        </w:rPr>
        <w:t xml:space="preserve"> 时间：指北京时间。</w:t>
      </w:r>
    </w:p>
    <w:p w14:paraId="6FB726F1">
      <w:pPr>
        <w:pStyle w:val="138"/>
        <w:numPr>
          <w:ilvl w:val="0"/>
          <w:numId w:val="15"/>
        </w:numPr>
        <w:ind w:left="426" w:hanging="426"/>
        <w:rPr>
          <w:rFonts w:hint="eastAsia"/>
          <w:b w:val="0"/>
          <w:bCs w:val="0"/>
          <w:highlight w:val="none"/>
        </w:rPr>
      </w:pPr>
      <w:r>
        <w:rPr>
          <w:rFonts w:hint="eastAsia"/>
          <w:b w:val="0"/>
          <w:highlight w:val="none"/>
        </w:rPr>
        <w:t>合同：指由本次招标所产生的合同或合约文件。</w:t>
      </w:r>
    </w:p>
    <w:p w14:paraId="67E9DAC5">
      <w:pPr>
        <w:pStyle w:val="138"/>
        <w:numPr>
          <w:ilvl w:val="0"/>
          <w:numId w:val="15"/>
        </w:numPr>
        <w:ind w:left="426" w:hanging="426"/>
        <w:rPr>
          <w:rFonts w:hint="eastAsia"/>
          <w:b w:val="0"/>
          <w:bCs w:val="0"/>
          <w:highlight w:val="none"/>
        </w:rPr>
      </w:pPr>
      <w:r>
        <w:rPr>
          <w:rFonts w:hint="eastAsia"/>
          <w:b w:val="0"/>
          <w:highlight w:val="none"/>
        </w:rPr>
        <w:t>招标文件中所规定“书面形式”，是指任何手写、打印或印刷的方式；通讯方式包括专人递交、邮件、传真。</w:t>
      </w:r>
    </w:p>
    <w:p w14:paraId="319E81E9">
      <w:pPr>
        <w:pStyle w:val="138"/>
        <w:numPr>
          <w:ilvl w:val="0"/>
          <w:numId w:val="15"/>
        </w:numPr>
        <w:ind w:left="426" w:hanging="426"/>
        <w:rPr>
          <w:rFonts w:hint="eastAsia"/>
          <w:b w:val="0"/>
          <w:bCs w:val="0"/>
          <w:highlight w:val="none"/>
        </w:rPr>
      </w:pPr>
      <w:r>
        <w:rPr>
          <w:rFonts w:hint="eastAsia"/>
          <w:b w:val="0"/>
          <w:highlight w:val="none"/>
        </w:rPr>
        <w:t>公章：</w:t>
      </w:r>
      <w:r>
        <w:rPr>
          <w:rFonts w:hint="eastAsia"/>
          <w:b w:val="0"/>
          <w:szCs w:val="21"/>
          <w:highlight w:val="none"/>
        </w:rPr>
        <w:t>公章是指经过正规的法定程序并备案的法人公章。【本项目允许投标人使用“投标专用章”，投标人如在投标文件中使用“投标专用章”，应在投标文件中提供法定代表人签字和加盖公章说明该“投标专用章”与法人公章具备同等效力的证明文件（需按第六章 投标文件格式“公章对投标专用章授权说明”进行填报，否则视为无效公章），相关证明文件原件应附于投标文件正本，投标文件副本附原件复印件。因投标文件未提供相关证明文件和无法核查投标专用章的真实性而导致的后果由投标人自行承担。】</w:t>
      </w:r>
    </w:p>
    <w:p w14:paraId="60A08252">
      <w:pPr>
        <w:pStyle w:val="138"/>
        <w:numPr>
          <w:ilvl w:val="0"/>
          <w:numId w:val="15"/>
        </w:numPr>
        <w:ind w:left="426" w:hanging="426"/>
        <w:rPr>
          <w:rFonts w:hint="eastAsia"/>
          <w:b w:val="0"/>
          <w:bCs w:val="0"/>
          <w:highlight w:val="none"/>
        </w:rPr>
      </w:pPr>
      <w:r>
        <w:rPr>
          <w:rFonts w:hint="eastAsia"/>
          <w:b w:val="0"/>
          <w:highlight w:val="none"/>
        </w:rPr>
        <w:t>服务：指投标人须向招标人提供的符合招标文件要求的服务。</w:t>
      </w:r>
    </w:p>
    <w:p w14:paraId="22F2C502">
      <w:pPr>
        <w:pStyle w:val="138"/>
        <w:numPr>
          <w:ilvl w:val="0"/>
          <w:numId w:val="15"/>
        </w:numPr>
        <w:ind w:left="426" w:hanging="426"/>
        <w:rPr>
          <w:rFonts w:hint="eastAsia"/>
          <w:b w:val="0"/>
          <w:highlight w:val="none"/>
        </w:rPr>
      </w:pPr>
      <w:r>
        <w:rPr>
          <w:rFonts w:hint="eastAsia"/>
          <w:b w:val="0"/>
          <w:highlight w:val="none"/>
        </w:rPr>
        <w:t>货物：指投标人须向招标人提供的符合招标文件要求的货物等，其来源地均应为中华人民共和国或与中华人民共和国有官方贸易关系的国家或地区。招标文件中没有提及采购货物来源地的，根据相关规定均应是本国货物，优先采购自主创新、节能、环保产品。投标的货物必须是合法生产的符合国家有关标准要求的全新原厂生产的产品，并满足采购招标文件规定的规格、参数、质量、价格、有效期、售后服务等要求。所有国内制造的货物必须具备出厂合格证和相关检测报告；所有进口货物必须均为合法正当渠道进口的且具备原产地证明、中国商检证明及合法进货渠道全套单证。在验收货物时，中标投标人必须提供上述全部相关资料及证明文件。</w:t>
      </w:r>
    </w:p>
    <w:p w14:paraId="690965EE">
      <w:pPr>
        <w:pStyle w:val="103"/>
        <w:rPr>
          <w:rFonts w:hint="eastAsia"/>
          <w:b w:val="0"/>
          <w:bCs w:val="0"/>
          <w:highlight w:val="none"/>
        </w:rPr>
      </w:pPr>
      <w:bookmarkStart w:id="45" w:name="_Toc154141205"/>
      <w:bookmarkStart w:id="46" w:name="_Toc18512"/>
      <w:bookmarkStart w:id="47" w:name="_Toc441844055"/>
      <w:bookmarkStart w:id="48" w:name="_Toc20653"/>
      <w:bookmarkStart w:id="49" w:name="_Toc20531"/>
      <w:r>
        <w:rPr>
          <w:rFonts w:hint="eastAsia"/>
          <w:highlight w:val="none"/>
        </w:rPr>
        <w:t>合格的投标人</w:t>
      </w:r>
      <w:bookmarkEnd w:id="45"/>
      <w:bookmarkEnd w:id="46"/>
      <w:bookmarkEnd w:id="47"/>
      <w:bookmarkEnd w:id="48"/>
      <w:bookmarkEnd w:id="49"/>
    </w:p>
    <w:p w14:paraId="295241B1">
      <w:pPr>
        <w:pStyle w:val="138"/>
        <w:numPr>
          <w:ilvl w:val="0"/>
          <w:numId w:val="16"/>
        </w:numPr>
        <w:ind w:left="567" w:hanging="567"/>
        <w:rPr>
          <w:rFonts w:hint="eastAsia"/>
          <w:b w:val="0"/>
          <w:bCs w:val="0"/>
          <w:highlight w:val="none"/>
        </w:rPr>
      </w:pPr>
      <w:r>
        <w:rPr>
          <w:rFonts w:hint="eastAsia"/>
          <w:b w:val="0"/>
          <w:highlight w:val="none"/>
        </w:rPr>
        <w:t>合格的投标人条件见第一章《投标邀请》中第4款的“</w:t>
      </w:r>
      <w:r>
        <w:rPr>
          <w:rFonts w:hint="eastAsia"/>
          <w:b w:val="0"/>
          <w:highlight w:val="none"/>
          <w:u w:val="single"/>
        </w:rPr>
        <w:t>投标人资格要求”</w:t>
      </w:r>
    </w:p>
    <w:p w14:paraId="2543D7E8">
      <w:pPr>
        <w:pStyle w:val="103"/>
        <w:rPr>
          <w:rFonts w:hint="eastAsia"/>
          <w:b w:val="0"/>
          <w:bCs w:val="0"/>
          <w:highlight w:val="none"/>
        </w:rPr>
      </w:pPr>
      <w:bookmarkStart w:id="50" w:name="_Toc441844056"/>
      <w:bookmarkStart w:id="51" w:name="_Toc154141206"/>
      <w:bookmarkStart w:id="52" w:name="_Toc1241"/>
      <w:bookmarkStart w:id="53" w:name="_Toc15398"/>
      <w:bookmarkStart w:id="54" w:name="_Toc20308"/>
      <w:r>
        <w:rPr>
          <w:rFonts w:hint="eastAsia"/>
          <w:highlight w:val="none"/>
        </w:rPr>
        <w:t>合格的货物和服务及验收</w:t>
      </w:r>
      <w:bookmarkEnd w:id="50"/>
      <w:bookmarkEnd w:id="51"/>
      <w:bookmarkEnd w:id="52"/>
      <w:bookmarkEnd w:id="53"/>
      <w:bookmarkEnd w:id="54"/>
    </w:p>
    <w:p w14:paraId="4CA126BB">
      <w:pPr>
        <w:pStyle w:val="138"/>
        <w:numPr>
          <w:ilvl w:val="0"/>
          <w:numId w:val="17"/>
        </w:numPr>
        <w:ind w:left="567" w:hanging="567"/>
        <w:rPr>
          <w:rFonts w:hint="eastAsia"/>
          <w:b w:val="0"/>
          <w:highlight w:val="none"/>
        </w:rPr>
      </w:pPr>
      <w:r>
        <w:rPr>
          <w:rFonts w:hint="eastAsia"/>
          <w:b w:val="0"/>
          <w:highlight w:val="none"/>
        </w:rPr>
        <w:t>货物是指投标人制造或组织符合招标文件要求的货物等。投标的货物必须是其合法生产的符合国家有关标准要求的货物，并满足招标文件规定的规格、参数、质量、价格、有效期、售后服务等要求。招标文件中没有提及招标货物来源地的，根据相关规定应当是本国货物。</w:t>
      </w:r>
    </w:p>
    <w:p w14:paraId="57021011">
      <w:pPr>
        <w:pStyle w:val="138"/>
        <w:numPr>
          <w:ilvl w:val="0"/>
          <w:numId w:val="17"/>
        </w:numPr>
        <w:ind w:left="567" w:hanging="567"/>
        <w:rPr>
          <w:rFonts w:hint="eastAsia"/>
          <w:b w:val="0"/>
          <w:highlight w:val="none"/>
        </w:rPr>
      </w:pPr>
      <w:r>
        <w:rPr>
          <w:rFonts w:hint="eastAsia"/>
          <w:b w:val="0"/>
          <w:highlight w:val="none"/>
        </w:rPr>
        <w:t>服务是指除货物和工程以外的其他采购对象，其中包括投标人须承担的运输、安装、技术支持、培训及招标文件规定的其他服务。</w:t>
      </w:r>
    </w:p>
    <w:p w14:paraId="1FED2C1A">
      <w:pPr>
        <w:pStyle w:val="138"/>
        <w:numPr>
          <w:ilvl w:val="0"/>
          <w:numId w:val="17"/>
        </w:numPr>
        <w:ind w:left="567" w:hanging="567"/>
        <w:rPr>
          <w:rFonts w:hint="eastAsia"/>
          <w:b w:val="0"/>
          <w:highlight w:val="none"/>
        </w:rPr>
      </w:pPr>
      <w:r>
        <w:rPr>
          <w:rFonts w:hint="eastAsia"/>
          <w:b w:val="0"/>
          <w:highlight w:val="none"/>
        </w:rPr>
        <w:t>投标人应保证,招标人在中华人民共和国使用货物或服务的任何一部分时,招标人免受第三方提出侵犯其专利权、商标权或其他知识产权的起诉。</w:t>
      </w:r>
    </w:p>
    <w:p w14:paraId="57FBB2C5">
      <w:pPr>
        <w:pStyle w:val="138"/>
        <w:numPr>
          <w:ilvl w:val="0"/>
          <w:numId w:val="17"/>
        </w:numPr>
        <w:ind w:left="567" w:hanging="567"/>
        <w:rPr>
          <w:rFonts w:hint="eastAsia"/>
          <w:b w:val="0"/>
          <w:highlight w:val="none"/>
        </w:rPr>
      </w:pPr>
      <w:r>
        <w:rPr>
          <w:rFonts w:hint="eastAsia"/>
          <w:b w:val="0"/>
          <w:highlight w:val="none"/>
        </w:rPr>
        <w:t>货物验收。</w:t>
      </w:r>
    </w:p>
    <w:p w14:paraId="4F58871C">
      <w:pPr>
        <w:pStyle w:val="138"/>
        <w:numPr>
          <w:ilvl w:val="0"/>
          <w:numId w:val="18"/>
        </w:numPr>
        <w:ind w:left="567" w:hanging="567"/>
        <w:rPr>
          <w:rFonts w:hint="eastAsia"/>
          <w:b w:val="0"/>
          <w:highlight w:val="none"/>
        </w:rPr>
      </w:pPr>
      <w:r>
        <w:rPr>
          <w:rFonts w:hint="eastAsia"/>
          <w:b w:val="0"/>
          <w:highlight w:val="none"/>
        </w:rPr>
        <w:t>验收工作由招标人（或招标人指定的单位）和中标人共同进行。</w:t>
      </w:r>
    </w:p>
    <w:p w14:paraId="1420F56C">
      <w:pPr>
        <w:pStyle w:val="138"/>
        <w:numPr>
          <w:ilvl w:val="0"/>
          <w:numId w:val="18"/>
        </w:numPr>
        <w:ind w:left="567" w:hanging="567"/>
        <w:rPr>
          <w:rFonts w:hint="eastAsia"/>
          <w:b w:val="0"/>
          <w:highlight w:val="none"/>
        </w:rPr>
      </w:pPr>
      <w:r>
        <w:rPr>
          <w:rFonts w:hint="eastAsia"/>
          <w:b w:val="0"/>
          <w:highlight w:val="none"/>
        </w:rPr>
        <w:t>在验收时，中标人应向招标人提供货物的相关资料，按招标人提出的方式验收。</w:t>
      </w:r>
    </w:p>
    <w:p w14:paraId="6730A720">
      <w:pPr>
        <w:pStyle w:val="138"/>
        <w:numPr>
          <w:ilvl w:val="0"/>
          <w:numId w:val="18"/>
        </w:numPr>
        <w:ind w:left="567" w:hanging="567"/>
        <w:rPr>
          <w:rFonts w:hint="eastAsia"/>
          <w:b w:val="0"/>
          <w:highlight w:val="none"/>
        </w:rPr>
      </w:pPr>
      <w:r>
        <w:rPr>
          <w:rFonts w:hint="eastAsia"/>
          <w:b w:val="0"/>
          <w:highlight w:val="none"/>
        </w:rPr>
        <w:t>由招标人对货物的质量、规格和数量等进行检验。如发现质量、规格和数量等任何一项与招标要求规定不符，招标人有权拒绝接受。</w:t>
      </w:r>
    </w:p>
    <w:p w14:paraId="788C2E07">
      <w:pPr>
        <w:pStyle w:val="138"/>
        <w:numPr>
          <w:ilvl w:val="0"/>
          <w:numId w:val="17"/>
        </w:numPr>
        <w:ind w:left="567" w:hanging="567"/>
        <w:rPr>
          <w:rFonts w:hint="eastAsia"/>
          <w:b w:val="0"/>
          <w:highlight w:val="none"/>
        </w:rPr>
      </w:pPr>
      <w:r>
        <w:rPr>
          <w:rFonts w:hint="eastAsia"/>
          <w:b w:val="0"/>
          <w:highlight w:val="none"/>
        </w:rPr>
        <w:t>投标人提供相关的服务必须符合中华人民共和国的行业标准。</w:t>
      </w:r>
    </w:p>
    <w:p w14:paraId="2A09442E">
      <w:pPr>
        <w:pStyle w:val="103"/>
        <w:rPr>
          <w:rFonts w:hint="eastAsia"/>
          <w:b w:val="0"/>
          <w:bCs w:val="0"/>
          <w:highlight w:val="none"/>
        </w:rPr>
      </w:pPr>
      <w:bookmarkStart w:id="55" w:name="_Toc16343"/>
      <w:bookmarkStart w:id="56" w:name="_Toc12598"/>
      <w:bookmarkStart w:id="57" w:name="_Toc154141207"/>
      <w:bookmarkStart w:id="58" w:name="_Toc28835"/>
      <w:bookmarkStart w:id="59" w:name="_Toc441844057"/>
      <w:r>
        <w:rPr>
          <w:rFonts w:hint="eastAsia"/>
          <w:highlight w:val="none"/>
        </w:rPr>
        <w:t>投标费用</w:t>
      </w:r>
      <w:bookmarkEnd w:id="55"/>
      <w:bookmarkEnd w:id="56"/>
      <w:bookmarkEnd w:id="57"/>
      <w:bookmarkEnd w:id="58"/>
      <w:bookmarkEnd w:id="59"/>
    </w:p>
    <w:p w14:paraId="67EB7367">
      <w:pPr>
        <w:pStyle w:val="138"/>
        <w:numPr>
          <w:ilvl w:val="0"/>
          <w:numId w:val="19"/>
        </w:numPr>
        <w:tabs>
          <w:tab w:val="left" w:pos="567"/>
        </w:tabs>
        <w:ind w:left="426" w:hanging="426"/>
        <w:rPr>
          <w:rFonts w:hint="eastAsia"/>
          <w:b w:val="0"/>
          <w:highlight w:val="none"/>
          <w:lang w:val="zh-CN"/>
        </w:rPr>
      </w:pPr>
      <w:r>
        <w:rPr>
          <w:rFonts w:hint="eastAsia"/>
          <w:b w:val="0"/>
          <w:highlight w:val="none"/>
          <w:lang w:val="zh-CN"/>
        </w:rPr>
        <w:t>不论投标结果如何，投标人应承担自身因投标文件编制、递交及其他参加本次采购活动所涉及的一切费用，招标代理机构、招标人对上述费用不负任何责任。</w:t>
      </w:r>
    </w:p>
    <w:p w14:paraId="6854F48F">
      <w:pPr>
        <w:pStyle w:val="138"/>
        <w:numPr>
          <w:ilvl w:val="0"/>
          <w:numId w:val="19"/>
        </w:numPr>
        <w:tabs>
          <w:tab w:val="left" w:pos="567"/>
        </w:tabs>
        <w:ind w:left="426" w:hanging="426"/>
        <w:rPr>
          <w:rFonts w:hint="eastAsia"/>
          <w:b w:val="0"/>
          <w:highlight w:val="none"/>
        </w:rPr>
      </w:pPr>
      <w:r>
        <w:rPr>
          <w:rFonts w:hint="eastAsia"/>
          <w:b w:val="0"/>
          <w:highlight w:val="none"/>
        </w:rPr>
        <w:t>中标服务费。</w:t>
      </w:r>
    </w:p>
    <w:p w14:paraId="70899095">
      <w:pPr>
        <w:pStyle w:val="138"/>
        <w:numPr>
          <w:ilvl w:val="0"/>
          <w:numId w:val="20"/>
        </w:numPr>
        <w:ind w:left="567" w:hanging="567"/>
        <w:rPr>
          <w:rFonts w:hint="eastAsia"/>
          <w:b w:val="0"/>
          <w:highlight w:val="none"/>
        </w:rPr>
      </w:pPr>
      <w:r>
        <w:rPr>
          <w:rFonts w:hint="eastAsia"/>
          <w:b w:val="0"/>
          <w:highlight w:val="none"/>
        </w:rPr>
        <w:t>中标人在领取《中标通知书》时应向招标代理机构交纳中标服务费。</w:t>
      </w:r>
    </w:p>
    <w:p w14:paraId="20F56E6E">
      <w:pPr>
        <w:pStyle w:val="138"/>
        <w:numPr>
          <w:ilvl w:val="0"/>
          <w:numId w:val="20"/>
        </w:numPr>
        <w:ind w:left="567" w:hanging="567"/>
        <w:rPr>
          <w:rFonts w:hint="eastAsia"/>
          <w:b w:val="0"/>
          <w:highlight w:val="none"/>
        </w:rPr>
      </w:pPr>
      <w:r>
        <w:rPr>
          <w:rFonts w:hint="eastAsia"/>
          <w:b w:val="0"/>
          <w:highlight w:val="none"/>
        </w:rPr>
        <w:t>中标服务费以人民币支付。</w:t>
      </w:r>
    </w:p>
    <w:p w14:paraId="106E9BEB">
      <w:pPr>
        <w:pStyle w:val="138"/>
        <w:numPr>
          <w:ilvl w:val="0"/>
          <w:numId w:val="20"/>
        </w:numPr>
        <w:ind w:left="567" w:hanging="567"/>
        <w:rPr>
          <w:rFonts w:hint="eastAsia"/>
          <w:b w:val="0"/>
          <w:highlight w:val="none"/>
        </w:rPr>
      </w:pPr>
      <w:r>
        <w:rPr>
          <w:rFonts w:hint="eastAsia"/>
          <w:b w:val="0"/>
          <w:highlight w:val="none"/>
        </w:rPr>
        <w:t>中标服务费支付方式：一次性以电汇、支票或现金等形式支付。</w:t>
      </w:r>
    </w:p>
    <w:p w14:paraId="2B41AD88">
      <w:pPr>
        <w:pStyle w:val="138"/>
        <w:numPr>
          <w:ilvl w:val="0"/>
          <w:numId w:val="20"/>
        </w:numPr>
        <w:ind w:left="567" w:hanging="567"/>
        <w:rPr>
          <w:rFonts w:hint="eastAsia"/>
          <w:b w:val="0"/>
          <w:highlight w:val="none"/>
        </w:rPr>
      </w:pPr>
      <w:r>
        <w:rPr>
          <w:rFonts w:hint="eastAsia"/>
          <w:b w:val="0"/>
          <w:highlight w:val="none"/>
        </w:rPr>
        <w:t>中标服务费不在投标报价中单列。</w:t>
      </w:r>
    </w:p>
    <w:p w14:paraId="064566D1">
      <w:pPr>
        <w:pStyle w:val="103"/>
        <w:rPr>
          <w:rFonts w:hint="eastAsia"/>
          <w:b w:val="0"/>
          <w:bCs w:val="0"/>
          <w:highlight w:val="none"/>
        </w:rPr>
      </w:pPr>
      <w:bookmarkStart w:id="60" w:name="_Toc154141208"/>
      <w:bookmarkStart w:id="61" w:name="_Toc18327"/>
      <w:bookmarkStart w:id="62" w:name="_Toc441844058"/>
      <w:bookmarkStart w:id="63" w:name="_Toc29469"/>
      <w:bookmarkStart w:id="64" w:name="_Toc14364"/>
      <w:r>
        <w:rPr>
          <w:rFonts w:hint="eastAsia"/>
          <w:highlight w:val="none"/>
        </w:rPr>
        <w:t>踏勘现场</w:t>
      </w:r>
      <w:bookmarkEnd w:id="60"/>
      <w:bookmarkEnd w:id="61"/>
      <w:bookmarkEnd w:id="62"/>
      <w:bookmarkEnd w:id="63"/>
      <w:bookmarkEnd w:id="64"/>
    </w:p>
    <w:p w14:paraId="71C52E86">
      <w:pPr>
        <w:pStyle w:val="138"/>
        <w:numPr>
          <w:ilvl w:val="0"/>
          <w:numId w:val="21"/>
        </w:numPr>
        <w:tabs>
          <w:tab w:val="left" w:pos="0"/>
        </w:tabs>
        <w:rPr>
          <w:rFonts w:hint="eastAsia"/>
          <w:b w:val="0"/>
          <w:highlight w:val="none"/>
          <w:lang w:val="zh-CN"/>
        </w:rPr>
      </w:pPr>
      <w:r>
        <w:rPr>
          <w:rFonts w:hint="eastAsia"/>
          <w:b w:val="0"/>
          <w:highlight w:val="none"/>
          <w:lang w:val="zh-CN"/>
        </w:rPr>
        <w:t>投标人应按本《投标人须知前附表》所述时间和要求对工程现场及周围环境进行踏勘，投标人应充分重视和仔细地进行这种考察，以便获取须由投标人自己负责的有关编制投标文件和签署合同所涉及的现场所有资料。一旦中标，这种考察的结果即被认为已在中标文件中得到充分反映。考察现场的费用由投标人承担。</w:t>
      </w:r>
    </w:p>
    <w:p w14:paraId="694E7AF2">
      <w:pPr>
        <w:pStyle w:val="138"/>
        <w:numPr>
          <w:ilvl w:val="0"/>
          <w:numId w:val="21"/>
        </w:numPr>
        <w:tabs>
          <w:tab w:val="left" w:pos="0"/>
        </w:tabs>
        <w:rPr>
          <w:rFonts w:hint="eastAsia"/>
          <w:b w:val="0"/>
          <w:highlight w:val="none"/>
          <w:lang w:val="zh-CN"/>
        </w:rPr>
      </w:pPr>
      <w:r>
        <w:rPr>
          <w:rFonts w:hint="eastAsia"/>
          <w:b w:val="0"/>
          <w:highlight w:val="none"/>
          <w:lang w:val="zh-CN"/>
        </w:rPr>
        <w:t>招标人向投标人提供的有关现场的数据和资料，是招标人现有的能被投标人利用的资料，招标人对投标人做出的任何推论、理解和结论均不负责任。</w:t>
      </w:r>
    </w:p>
    <w:p w14:paraId="49175EDD">
      <w:pPr>
        <w:pStyle w:val="138"/>
        <w:numPr>
          <w:ilvl w:val="0"/>
          <w:numId w:val="21"/>
        </w:numPr>
        <w:tabs>
          <w:tab w:val="left" w:pos="0"/>
        </w:tabs>
        <w:rPr>
          <w:rFonts w:hint="eastAsia"/>
          <w:b w:val="0"/>
          <w:highlight w:val="none"/>
          <w:lang w:val="zh-CN"/>
        </w:rPr>
      </w:pPr>
      <w:r>
        <w:rPr>
          <w:rFonts w:hint="eastAsia"/>
          <w:b w:val="0"/>
          <w:highlight w:val="none"/>
          <w:lang w:val="zh-CN"/>
        </w:rPr>
        <w:t>经招标人允许，投标人可为踏勘目的进入招标人的项目现场。在考察过程中，投标人及其代表须</w:t>
      </w:r>
      <w:r>
        <w:rPr>
          <w:rFonts w:hint="eastAsia"/>
          <w:b w:val="0"/>
          <w:highlight w:val="none"/>
        </w:rPr>
        <w:t>自行</w:t>
      </w:r>
      <w:r>
        <w:rPr>
          <w:rFonts w:hint="eastAsia"/>
          <w:b w:val="0"/>
          <w:highlight w:val="none"/>
          <w:lang w:val="zh-CN"/>
        </w:rPr>
        <w:t>承担因进入现场</w:t>
      </w:r>
      <w:r>
        <w:rPr>
          <w:rFonts w:hint="eastAsia"/>
          <w:b w:val="0"/>
          <w:highlight w:val="none"/>
        </w:rPr>
        <w:t>引发的一切</w:t>
      </w:r>
      <w:r>
        <w:rPr>
          <w:rFonts w:hint="eastAsia"/>
          <w:b w:val="0"/>
          <w:highlight w:val="none"/>
          <w:lang w:val="zh-CN"/>
        </w:rPr>
        <w:t>人身伤害（</w:t>
      </w:r>
      <w:r>
        <w:rPr>
          <w:rFonts w:hint="eastAsia"/>
          <w:b w:val="0"/>
          <w:highlight w:val="none"/>
        </w:rPr>
        <w:t>含</w:t>
      </w:r>
      <w:r>
        <w:rPr>
          <w:rFonts w:hint="eastAsia"/>
          <w:b w:val="0"/>
          <w:highlight w:val="none"/>
          <w:lang w:val="zh-CN"/>
        </w:rPr>
        <w:t>致命</w:t>
      </w:r>
      <w:r>
        <w:rPr>
          <w:rFonts w:hint="eastAsia"/>
          <w:b w:val="0"/>
          <w:highlight w:val="none"/>
        </w:rPr>
        <w:t>伤害</w:t>
      </w:r>
      <w:r>
        <w:rPr>
          <w:rFonts w:hint="eastAsia"/>
          <w:b w:val="0"/>
          <w:highlight w:val="none"/>
          <w:lang w:val="zh-CN"/>
        </w:rPr>
        <w:t>）、财产损失或损坏及其他</w:t>
      </w:r>
      <w:r>
        <w:rPr>
          <w:rFonts w:hint="eastAsia"/>
          <w:b w:val="0"/>
          <w:highlight w:val="none"/>
        </w:rPr>
        <w:t>全部</w:t>
      </w:r>
      <w:r>
        <w:rPr>
          <w:rFonts w:hint="eastAsia"/>
          <w:b w:val="0"/>
          <w:highlight w:val="none"/>
          <w:lang w:val="zh-CN"/>
        </w:rPr>
        <w:t>损失、费用</w:t>
      </w:r>
      <w:r>
        <w:rPr>
          <w:rFonts w:hint="eastAsia"/>
          <w:b w:val="0"/>
          <w:highlight w:val="none"/>
        </w:rPr>
        <w:t>与风险；</w:t>
      </w:r>
      <w:r>
        <w:rPr>
          <w:rFonts w:hint="eastAsia"/>
          <w:b w:val="0"/>
          <w:highlight w:val="none"/>
          <w:lang w:val="zh-CN"/>
        </w:rPr>
        <w:t>投标人不得因此使招标人承担有关的责任和蒙受损失。</w:t>
      </w:r>
    </w:p>
    <w:p w14:paraId="7C670D89">
      <w:pPr>
        <w:pStyle w:val="4"/>
        <w:tabs>
          <w:tab w:val="left" w:pos="142"/>
          <w:tab w:val="clear" w:pos="1440"/>
        </w:tabs>
        <w:spacing w:line="360" w:lineRule="auto"/>
        <w:ind w:left="0" w:firstLine="0"/>
        <w:rPr>
          <w:rFonts w:hint="eastAsia" w:ascii="宋体" w:hAnsi="宋体" w:eastAsia="宋体" w:cs="宋体"/>
          <w:sz w:val="22"/>
          <w:szCs w:val="22"/>
          <w:highlight w:val="none"/>
          <w:lang w:val="zh-CN"/>
        </w:rPr>
      </w:pPr>
      <w:bookmarkStart w:id="65" w:name="_Toc154141209"/>
      <w:bookmarkStart w:id="66" w:name="_Toc13333"/>
      <w:bookmarkStart w:id="67" w:name="_Toc441844059"/>
      <w:bookmarkStart w:id="68" w:name="_Toc9889"/>
      <w:bookmarkStart w:id="69" w:name="_Toc2159"/>
      <w:r>
        <w:rPr>
          <w:rFonts w:hint="eastAsia" w:ascii="宋体" w:hAnsi="宋体" w:eastAsia="宋体" w:cs="宋体"/>
          <w:sz w:val="22"/>
          <w:szCs w:val="22"/>
          <w:highlight w:val="none"/>
          <w:lang w:val="zh-CN"/>
        </w:rPr>
        <w:t>（二）招标文件</w:t>
      </w:r>
      <w:bookmarkEnd w:id="65"/>
      <w:bookmarkEnd w:id="66"/>
      <w:bookmarkEnd w:id="67"/>
      <w:bookmarkEnd w:id="68"/>
      <w:bookmarkEnd w:id="69"/>
    </w:p>
    <w:p w14:paraId="7487915D">
      <w:pPr>
        <w:pStyle w:val="103"/>
        <w:rPr>
          <w:rFonts w:hint="eastAsia"/>
          <w:b w:val="0"/>
          <w:bCs w:val="0"/>
          <w:highlight w:val="none"/>
        </w:rPr>
      </w:pPr>
      <w:bookmarkStart w:id="70" w:name="_Toc30177"/>
      <w:bookmarkStart w:id="71" w:name="_Toc154141210"/>
      <w:bookmarkStart w:id="72" w:name="_Toc441844060"/>
      <w:bookmarkStart w:id="73" w:name="_Toc20944"/>
      <w:bookmarkStart w:id="74" w:name="_Toc1390"/>
      <w:r>
        <w:rPr>
          <w:rFonts w:hint="eastAsia"/>
          <w:highlight w:val="none"/>
        </w:rPr>
        <w:t>招标文件的组成</w:t>
      </w:r>
      <w:bookmarkEnd w:id="70"/>
      <w:bookmarkEnd w:id="71"/>
      <w:bookmarkEnd w:id="72"/>
      <w:bookmarkEnd w:id="73"/>
      <w:bookmarkEnd w:id="74"/>
    </w:p>
    <w:p w14:paraId="030A51B5">
      <w:pPr>
        <w:pStyle w:val="138"/>
        <w:numPr>
          <w:ilvl w:val="0"/>
          <w:numId w:val="22"/>
        </w:numPr>
        <w:rPr>
          <w:rFonts w:hint="eastAsia"/>
          <w:highlight w:val="none"/>
          <w:lang w:val="zh-CN"/>
        </w:rPr>
      </w:pPr>
      <w:r>
        <w:rPr>
          <w:rFonts w:hint="eastAsia"/>
          <w:highlight w:val="none"/>
          <w:lang w:val="zh-CN"/>
        </w:rPr>
        <w:t>招标文件包括：</w:t>
      </w:r>
    </w:p>
    <w:p w14:paraId="78C93B78">
      <w:pPr>
        <w:spacing w:line="360" w:lineRule="auto"/>
        <w:ind w:left="420" w:leftChars="200" w:firstLine="110" w:firstLineChars="50"/>
        <w:rPr>
          <w:rFonts w:hint="eastAsia" w:ascii="宋体" w:hAnsi="宋体" w:cs="宋体"/>
          <w:sz w:val="22"/>
          <w:szCs w:val="22"/>
          <w:highlight w:val="none"/>
          <w:lang w:val="zh-CN"/>
        </w:rPr>
      </w:pPr>
      <w:r>
        <w:rPr>
          <w:rFonts w:hint="eastAsia" w:ascii="宋体" w:hAnsi="宋体" w:cs="宋体"/>
          <w:sz w:val="22"/>
          <w:szCs w:val="22"/>
          <w:highlight w:val="none"/>
          <w:lang w:val="zh-CN"/>
        </w:rPr>
        <w:t>第一章</w:t>
      </w:r>
      <w:r>
        <w:rPr>
          <w:rFonts w:hint="eastAsia" w:ascii="宋体" w:hAnsi="宋体" w:cs="宋体"/>
          <w:sz w:val="22"/>
          <w:szCs w:val="22"/>
          <w:highlight w:val="none"/>
        </w:rPr>
        <w:t xml:space="preserve"> </w:t>
      </w:r>
      <w:r>
        <w:rPr>
          <w:rFonts w:hint="eastAsia" w:ascii="宋体" w:hAnsi="宋体" w:cs="宋体"/>
          <w:sz w:val="22"/>
          <w:szCs w:val="22"/>
          <w:highlight w:val="none"/>
          <w:lang w:val="zh-CN"/>
        </w:rPr>
        <w:t>投标邀请；</w:t>
      </w:r>
    </w:p>
    <w:p w14:paraId="75EAF9FA">
      <w:pPr>
        <w:spacing w:line="360" w:lineRule="auto"/>
        <w:ind w:left="420" w:leftChars="200" w:firstLine="110" w:firstLineChars="50"/>
        <w:rPr>
          <w:rFonts w:hint="eastAsia" w:ascii="宋体" w:hAnsi="宋体" w:cs="宋体"/>
          <w:sz w:val="22"/>
          <w:szCs w:val="22"/>
          <w:highlight w:val="none"/>
          <w:lang w:val="zh-CN"/>
        </w:rPr>
      </w:pPr>
      <w:r>
        <w:rPr>
          <w:rFonts w:hint="eastAsia" w:ascii="宋体" w:hAnsi="宋体" w:cs="宋体"/>
          <w:sz w:val="22"/>
          <w:szCs w:val="22"/>
          <w:highlight w:val="none"/>
          <w:lang w:val="zh-CN"/>
        </w:rPr>
        <w:t>第二章</w:t>
      </w:r>
      <w:r>
        <w:rPr>
          <w:rFonts w:hint="eastAsia" w:ascii="宋体" w:hAnsi="宋体" w:cs="宋体"/>
          <w:sz w:val="22"/>
          <w:szCs w:val="22"/>
          <w:highlight w:val="none"/>
        </w:rPr>
        <w:t xml:space="preserve"> </w:t>
      </w:r>
      <w:r>
        <w:rPr>
          <w:rFonts w:hint="eastAsia" w:ascii="宋体" w:hAnsi="宋体" w:cs="宋体"/>
          <w:sz w:val="22"/>
          <w:szCs w:val="22"/>
          <w:highlight w:val="none"/>
          <w:lang w:val="zh-CN"/>
        </w:rPr>
        <w:t>投标人须知；</w:t>
      </w:r>
    </w:p>
    <w:p w14:paraId="53E90ADF">
      <w:pPr>
        <w:spacing w:line="360" w:lineRule="auto"/>
        <w:ind w:left="420" w:leftChars="200" w:firstLine="110" w:firstLineChars="50"/>
        <w:rPr>
          <w:rFonts w:hint="eastAsia" w:ascii="宋体" w:hAnsi="宋体" w:cs="宋体"/>
          <w:sz w:val="22"/>
          <w:szCs w:val="22"/>
          <w:highlight w:val="none"/>
          <w:lang w:val="zh-CN"/>
        </w:rPr>
      </w:pPr>
      <w:r>
        <w:rPr>
          <w:rFonts w:hint="eastAsia" w:ascii="宋体" w:hAnsi="宋体" w:cs="宋体"/>
          <w:sz w:val="22"/>
          <w:szCs w:val="22"/>
          <w:highlight w:val="none"/>
          <w:lang w:val="zh-CN"/>
        </w:rPr>
        <w:t>第三章 评标</w:t>
      </w:r>
      <w:r>
        <w:rPr>
          <w:rFonts w:hint="eastAsia" w:ascii="宋体" w:hAnsi="宋体" w:cs="宋体"/>
          <w:sz w:val="22"/>
          <w:szCs w:val="22"/>
          <w:highlight w:val="none"/>
        </w:rPr>
        <w:t>办法</w:t>
      </w:r>
      <w:r>
        <w:rPr>
          <w:rFonts w:hint="eastAsia" w:ascii="宋体" w:hAnsi="宋体" w:cs="宋体"/>
          <w:sz w:val="22"/>
          <w:szCs w:val="22"/>
          <w:highlight w:val="none"/>
          <w:lang w:val="zh-CN"/>
        </w:rPr>
        <w:t>；</w:t>
      </w:r>
    </w:p>
    <w:p w14:paraId="381181F0">
      <w:pPr>
        <w:spacing w:line="360" w:lineRule="auto"/>
        <w:ind w:left="420" w:leftChars="200" w:firstLine="110" w:firstLineChars="50"/>
        <w:rPr>
          <w:rFonts w:hint="eastAsia" w:ascii="宋体" w:hAnsi="宋体" w:cs="宋体"/>
          <w:sz w:val="22"/>
          <w:szCs w:val="22"/>
          <w:highlight w:val="none"/>
          <w:lang w:val="zh-CN"/>
        </w:rPr>
      </w:pPr>
      <w:r>
        <w:rPr>
          <w:rFonts w:hint="eastAsia" w:ascii="宋体" w:hAnsi="宋体" w:cs="宋体"/>
          <w:sz w:val="22"/>
          <w:szCs w:val="22"/>
          <w:highlight w:val="none"/>
          <w:lang w:val="zh-CN"/>
        </w:rPr>
        <w:t>第四章 用户需求书；</w:t>
      </w:r>
    </w:p>
    <w:p w14:paraId="06477839">
      <w:pPr>
        <w:spacing w:line="360" w:lineRule="auto"/>
        <w:ind w:left="420" w:leftChars="200" w:firstLine="110" w:firstLineChars="50"/>
        <w:rPr>
          <w:rFonts w:hint="eastAsia" w:ascii="宋体" w:hAnsi="宋体" w:cs="宋体"/>
          <w:sz w:val="22"/>
          <w:szCs w:val="22"/>
          <w:highlight w:val="none"/>
          <w:lang w:val="zh-CN"/>
        </w:rPr>
      </w:pPr>
      <w:r>
        <w:rPr>
          <w:rFonts w:hint="eastAsia" w:ascii="宋体" w:hAnsi="宋体" w:cs="宋体"/>
          <w:sz w:val="22"/>
          <w:szCs w:val="22"/>
          <w:highlight w:val="none"/>
          <w:lang w:val="zh-CN"/>
        </w:rPr>
        <w:t>第五章 合同格式；</w:t>
      </w:r>
    </w:p>
    <w:p w14:paraId="19D05B43">
      <w:pPr>
        <w:spacing w:line="360" w:lineRule="auto"/>
        <w:ind w:left="420" w:leftChars="200" w:firstLine="110" w:firstLineChars="50"/>
        <w:rPr>
          <w:rFonts w:hint="eastAsia" w:ascii="宋体" w:hAnsi="宋体" w:cs="宋体"/>
          <w:sz w:val="22"/>
          <w:szCs w:val="22"/>
          <w:highlight w:val="none"/>
          <w:lang w:val="zh-CN"/>
        </w:rPr>
      </w:pPr>
      <w:r>
        <w:rPr>
          <w:rFonts w:hint="eastAsia" w:ascii="宋体" w:hAnsi="宋体" w:cs="宋体"/>
          <w:sz w:val="22"/>
          <w:szCs w:val="22"/>
          <w:highlight w:val="none"/>
          <w:lang w:val="zh-CN"/>
        </w:rPr>
        <w:t>第六章 投标文件格式。</w:t>
      </w:r>
    </w:p>
    <w:p w14:paraId="08C4B306">
      <w:pPr>
        <w:pStyle w:val="138"/>
        <w:numPr>
          <w:ilvl w:val="0"/>
          <w:numId w:val="22"/>
        </w:numPr>
        <w:rPr>
          <w:rFonts w:hint="eastAsia"/>
          <w:highlight w:val="none"/>
          <w:lang w:val="zh-CN"/>
        </w:rPr>
      </w:pPr>
      <w:r>
        <w:rPr>
          <w:rFonts w:hint="eastAsia"/>
          <w:highlight w:val="none"/>
          <w:lang w:val="zh-CN"/>
        </w:rPr>
        <w:t>投标人应认真阅读招标文件中所有的事项、格式、条款和规范等要求。投标人没有按照招标文件要求提交全部资料或者投标文件没有对招标文件在各方面都做出实质性响应是投标人的风险，没有实质性响应招标文件要求的投标将被拒绝。</w:t>
      </w:r>
    </w:p>
    <w:p w14:paraId="6C9D0A01">
      <w:pPr>
        <w:pStyle w:val="103"/>
        <w:rPr>
          <w:rFonts w:hint="eastAsia"/>
          <w:b w:val="0"/>
          <w:bCs w:val="0"/>
          <w:highlight w:val="none"/>
        </w:rPr>
      </w:pPr>
      <w:bookmarkStart w:id="75" w:name="_Toc395863076"/>
      <w:bookmarkStart w:id="76" w:name="_Toc441844061"/>
      <w:bookmarkStart w:id="77" w:name="_Toc2666"/>
      <w:bookmarkStart w:id="78" w:name="_Toc21855"/>
      <w:bookmarkStart w:id="79" w:name="_Toc154141211"/>
      <w:bookmarkStart w:id="80" w:name="_Toc19531"/>
      <w:r>
        <w:rPr>
          <w:rFonts w:hint="eastAsia"/>
          <w:highlight w:val="none"/>
        </w:rPr>
        <w:t>招标文件的</w:t>
      </w:r>
      <w:bookmarkEnd w:id="75"/>
      <w:bookmarkEnd w:id="76"/>
      <w:r>
        <w:rPr>
          <w:rFonts w:hint="eastAsia"/>
          <w:highlight w:val="none"/>
        </w:rPr>
        <w:t>异议</w:t>
      </w:r>
      <w:bookmarkEnd w:id="77"/>
      <w:bookmarkEnd w:id="78"/>
      <w:bookmarkEnd w:id="79"/>
      <w:bookmarkEnd w:id="80"/>
    </w:p>
    <w:p w14:paraId="7EB57955">
      <w:pPr>
        <w:pStyle w:val="104"/>
        <w:numPr>
          <w:ilvl w:val="0"/>
          <w:numId w:val="23"/>
        </w:numPr>
        <w:spacing w:line="360" w:lineRule="auto"/>
        <w:ind w:firstLineChars="0"/>
        <w:rPr>
          <w:rFonts w:hint="eastAsia" w:ascii="宋体" w:eastAsia="宋体" w:cs="宋体"/>
          <w:sz w:val="22"/>
          <w:szCs w:val="22"/>
          <w:highlight w:val="none"/>
        </w:rPr>
      </w:pPr>
      <w:bookmarkStart w:id="81" w:name="_Toc36971219"/>
      <w:bookmarkStart w:id="82" w:name="_Toc39071044"/>
      <w:r>
        <w:rPr>
          <w:rFonts w:hint="eastAsia" w:ascii="宋体" w:eastAsia="宋体" w:cs="宋体"/>
          <w:sz w:val="22"/>
          <w:szCs w:val="22"/>
          <w:highlight w:val="none"/>
          <w:lang w:val="zh-CN"/>
        </w:rPr>
        <w:t>投标人或者其他利害关系人对招标文件有异议的，应当在投标截止时间10日前以书面形式向招标代理机构提出，并将材料原件送达招标代理机构，逾期则视为对招标文件所有内容无异议。异议书面材料必须加盖投标人法人公章，并注明联系人、联系电话、联系地址。超出提交接收异议截止时间而提出的任何疑问，招标代理机构可不予答复。投标人必须在投标文件中提供投标承诺书（格式详见第六章投标文件格式）。</w:t>
      </w:r>
    </w:p>
    <w:p w14:paraId="36A36800">
      <w:pPr>
        <w:pStyle w:val="103"/>
        <w:rPr>
          <w:rFonts w:hint="eastAsia"/>
          <w:b w:val="0"/>
          <w:bCs w:val="0"/>
          <w:highlight w:val="none"/>
        </w:rPr>
      </w:pPr>
      <w:bookmarkStart w:id="83" w:name="_Toc154141212"/>
      <w:bookmarkStart w:id="84" w:name="_Toc26350"/>
      <w:bookmarkStart w:id="85" w:name="_Toc24910"/>
      <w:bookmarkStart w:id="86" w:name="_Toc18141"/>
      <w:bookmarkStart w:id="87" w:name="_Toc441844062"/>
      <w:bookmarkStart w:id="88" w:name="_Toc395863077"/>
      <w:r>
        <w:rPr>
          <w:rFonts w:hint="eastAsia"/>
          <w:highlight w:val="none"/>
        </w:rPr>
        <w:t>招标文件的澄清及修改</w:t>
      </w:r>
      <w:bookmarkEnd w:id="81"/>
      <w:bookmarkEnd w:id="82"/>
      <w:bookmarkEnd w:id="83"/>
      <w:bookmarkEnd w:id="84"/>
      <w:bookmarkEnd w:id="85"/>
      <w:bookmarkEnd w:id="86"/>
      <w:bookmarkEnd w:id="87"/>
      <w:bookmarkEnd w:id="88"/>
    </w:p>
    <w:p w14:paraId="2048CAC6">
      <w:pPr>
        <w:pStyle w:val="104"/>
        <w:numPr>
          <w:ilvl w:val="0"/>
          <w:numId w:val="24"/>
        </w:numPr>
        <w:spacing w:line="360" w:lineRule="auto"/>
        <w:ind w:firstLineChars="0"/>
        <w:rPr>
          <w:rFonts w:hint="eastAsia" w:ascii="宋体" w:eastAsia="宋体" w:cs="宋体"/>
          <w:sz w:val="22"/>
          <w:szCs w:val="22"/>
          <w:highlight w:val="none"/>
        </w:rPr>
      </w:pPr>
      <w:r>
        <w:rPr>
          <w:rFonts w:hint="eastAsia" w:ascii="宋体" w:eastAsia="宋体" w:cs="宋体"/>
          <w:sz w:val="22"/>
          <w:szCs w:val="22"/>
          <w:highlight w:val="none"/>
        </w:rPr>
        <w:t>招标人对已发出的招标文件进行必要澄清或者修改的，将在招标文件要求提交投标文件截止时间15日前，在招标信息发布的媒体上以有编号的澄清通知予以发布。招标文件的修改内容作为招标文件的组成部分，具有约束作用。</w:t>
      </w:r>
    </w:p>
    <w:p w14:paraId="7FA311EB">
      <w:pPr>
        <w:pStyle w:val="104"/>
        <w:numPr>
          <w:ilvl w:val="0"/>
          <w:numId w:val="24"/>
        </w:numPr>
        <w:spacing w:line="360" w:lineRule="auto"/>
        <w:ind w:firstLineChars="0"/>
        <w:rPr>
          <w:rFonts w:hint="eastAsia" w:ascii="宋体" w:eastAsia="宋体" w:cs="宋体"/>
          <w:sz w:val="22"/>
          <w:szCs w:val="22"/>
          <w:highlight w:val="none"/>
        </w:rPr>
      </w:pPr>
      <w:r>
        <w:rPr>
          <w:rFonts w:hint="eastAsia" w:ascii="宋体" w:eastAsia="宋体" w:cs="宋体"/>
          <w:sz w:val="22"/>
          <w:szCs w:val="22"/>
          <w:highlight w:val="none"/>
        </w:rPr>
        <w:t>当招标文件、招标文件的澄清、修改、补充等在同一内容的表述上不一致时，以最后发出的文件为准。</w:t>
      </w:r>
    </w:p>
    <w:p w14:paraId="7B90A3D3">
      <w:pPr>
        <w:pStyle w:val="104"/>
        <w:numPr>
          <w:ilvl w:val="0"/>
          <w:numId w:val="24"/>
        </w:numPr>
        <w:spacing w:line="360" w:lineRule="auto"/>
        <w:ind w:firstLineChars="0"/>
        <w:rPr>
          <w:rFonts w:hint="eastAsia" w:ascii="宋体" w:eastAsia="宋体" w:cs="宋体"/>
          <w:sz w:val="22"/>
          <w:szCs w:val="22"/>
          <w:highlight w:val="none"/>
        </w:rPr>
      </w:pPr>
      <w:r>
        <w:rPr>
          <w:rFonts w:hint="eastAsia" w:ascii="宋体" w:eastAsia="宋体" w:cs="宋体"/>
          <w:sz w:val="22"/>
          <w:szCs w:val="22"/>
          <w:highlight w:val="none"/>
        </w:rPr>
        <w:t>为使投标人在编制投标文件时有充分的时间对招标文件的澄清、修改、补充等内容进行研究，招标代理机构将酌情延长提交投标文件的截止时间，具体时间将在招标文件的修改、补充通知中予以明确。</w:t>
      </w:r>
    </w:p>
    <w:p w14:paraId="13027525">
      <w:pPr>
        <w:pStyle w:val="104"/>
        <w:numPr>
          <w:ilvl w:val="0"/>
          <w:numId w:val="24"/>
        </w:numPr>
        <w:spacing w:line="360" w:lineRule="auto"/>
        <w:ind w:firstLineChars="0"/>
        <w:rPr>
          <w:rFonts w:hint="eastAsia" w:ascii="宋体" w:eastAsia="宋体" w:cs="宋体"/>
          <w:sz w:val="22"/>
          <w:szCs w:val="22"/>
          <w:highlight w:val="none"/>
        </w:rPr>
      </w:pPr>
      <w:r>
        <w:rPr>
          <w:rFonts w:hint="eastAsia" w:ascii="宋体" w:eastAsia="宋体" w:cs="宋体"/>
          <w:sz w:val="22"/>
          <w:szCs w:val="22"/>
          <w:highlight w:val="none"/>
        </w:rPr>
        <w:t>招标文件的修改、补充通知将在《投标人须知前附表》规定的媒体公告上公布，请各投标人密切留意。</w:t>
      </w:r>
    </w:p>
    <w:p w14:paraId="311FA473">
      <w:pPr>
        <w:pStyle w:val="4"/>
        <w:tabs>
          <w:tab w:val="left" w:pos="142"/>
          <w:tab w:val="clear" w:pos="1440"/>
        </w:tabs>
        <w:spacing w:line="360" w:lineRule="auto"/>
        <w:ind w:left="0" w:firstLine="0"/>
        <w:rPr>
          <w:rFonts w:hint="eastAsia" w:ascii="宋体" w:hAnsi="宋体" w:eastAsia="宋体" w:cs="宋体"/>
          <w:sz w:val="22"/>
          <w:szCs w:val="22"/>
          <w:highlight w:val="none"/>
          <w:lang w:val="zh-CN"/>
        </w:rPr>
      </w:pPr>
      <w:bookmarkStart w:id="89" w:name="_Toc10630"/>
      <w:bookmarkStart w:id="90" w:name="_Toc154141213"/>
      <w:bookmarkStart w:id="91" w:name="_Toc441844063"/>
      <w:bookmarkStart w:id="92" w:name="_Toc24718"/>
      <w:bookmarkStart w:id="93" w:name="_Toc6303"/>
      <w:r>
        <w:rPr>
          <w:rFonts w:hint="eastAsia" w:ascii="宋体" w:hAnsi="宋体" w:eastAsia="宋体" w:cs="宋体"/>
          <w:sz w:val="22"/>
          <w:szCs w:val="22"/>
          <w:highlight w:val="none"/>
          <w:lang w:val="zh-CN"/>
        </w:rPr>
        <w:t>（三）投标文件编制</w:t>
      </w:r>
      <w:bookmarkEnd w:id="89"/>
      <w:bookmarkEnd w:id="90"/>
      <w:bookmarkEnd w:id="91"/>
      <w:bookmarkEnd w:id="92"/>
      <w:bookmarkEnd w:id="93"/>
    </w:p>
    <w:p w14:paraId="1A9EB25C">
      <w:pPr>
        <w:pStyle w:val="103"/>
        <w:rPr>
          <w:rFonts w:hint="eastAsia"/>
          <w:b w:val="0"/>
          <w:bCs w:val="0"/>
          <w:highlight w:val="none"/>
        </w:rPr>
      </w:pPr>
      <w:bookmarkStart w:id="94" w:name="_Toc18859"/>
      <w:bookmarkStart w:id="95" w:name="_Toc441844064"/>
      <w:bookmarkStart w:id="96" w:name="_Toc11988"/>
      <w:bookmarkStart w:id="97" w:name="_Toc154141214"/>
      <w:bookmarkStart w:id="98" w:name="_Toc17534"/>
      <w:r>
        <w:rPr>
          <w:rFonts w:hint="eastAsia"/>
          <w:highlight w:val="none"/>
        </w:rPr>
        <w:t>投标文件的语言及度量衡单位</w:t>
      </w:r>
      <w:bookmarkEnd w:id="94"/>
      <w:bookmarkEnd w:id="95"/>
      <w:bookmarkEnd w:id="96"/>
      <w:bookmarkEnd w:id="97"/>
      <w:bookmarkEnd w:id="98"/>
    </w:p>
    <w:p w14:paraId="632CDC48">
      <w:pPr>
        <w:pStyle w:val="104"/>
        <w:numPr>
          <w:ilvl w:val="0"/>
          <w:numId w:val="25"/>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投标人提交的投标文件以及投标人与招标代理机构就有关投标的所有来往函件均应使用简体中文书写。对于任何非中文的资料，都应提供简体中文翻译本，有矛盾时以简体中文翻译本为准。对中文翻译有异议的，以权威机构的译本为准。</w:t>
      </w:r>
    </w:p>
    <w:p w14:paraId="6B409189">
      <w:pPr>
        <w:pStyle w:val="104"/>
        <w:numPr>
          <w:ilvl w:val="0"/>
          <w:numId w:val="25"/>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在投标文件中以及所有投标人与招标代理机构和招标人往来文件中的所有计量单位和规格都应按国家有关规定使用公制标准。</w:t>
      </w:r>
    </w:p>
    <w:p w14:paraId="4DCA7DBA">
      <w:pPr>
        <w:pStyle w:val="104"/>
        <w:numPr>
          <w:ilvl w:val="0"/>
          <w:numId w:val="25"/>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招标文件中，如标有“★”的条款均为必须完全满足指标，投标人须进行实质性响应，投标人若有一项带“★”的条款未响应或不满足，将按无效投标处理。</w:t>
      </w:r>
    </w:p>
    <w:p w14:paraId="63E94F94">
      <w:pPr>
        <w:pStyle w:val="104"/>
        <w:numPr>
          <w:ilvl w:val="0"/>
          <w:numId w:val="25"/>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招标文件中，如标有“▲”的条款均为评审的重要评分指标，投标人若有部分“▲”条款未响应或不满足，将导致其响应性评审严重扣分。</w:t>
      </w:r>
    </w:p>
    <w:p w14:paraId="17CE55AA">
      <w:pPr>
        <w:pStyle w:val="103"/>
        <w:rPr>
          <w:rFonts w:hint="eastAsia"/>
          <w:b w:val="0"/>
          <w:bCs w:val="0"/>
          <w:highlight w:val="none"/>
        </w:rPr>
      </w:pPr>
      <w:bookmarkStart w:id="99" w:name="_Toc4901"/>
      <w:bookmarkStart w:id="100" w:name="_Toc6308"/>
      <w:bookmarkStart w:id="101" w:name="_Toc25048"/>
      <w:bookmarkStart w:id="102" w:name="_Toc154141215"/>
      <w:bookmarkStart w:id="103" w:name="_Toc441844065"/>
      <w:r>
        <w:rPr>
          <w:rFonts w:hint="eastAsia"/>
          <w:highlight w:val="none"/>
        </w:rPr>
        <w:t>投标文件构成</w:t>
      </w:r>
      <w:bookmarkEnd w:id="99"/>
      <w:bookmarkEnd w:id="100"/>
      <w:bookmarkEnd w:id="101"/>
      <w:bookmarkEnd w:id="102"/>
      <w:bookmarkEnd w:id="103"/>
    </w:p>
    <w:p w14:paraId="52014708">
      <w:pPr>
        <w:pStyle w:val="103"/>
        <w:numPr>
          <w:ilvl w:val="0"/>
          <w:numId w:val="26"/>
        </w:numPr>
        <w:tabs>
          <w:tab w:val="left" w:pos="567"/>
        </w:tabs>
        <w:ind w:left="426" w:hanging="426"/>
        <w:outlineLvl w:val="9"/>
        <w:rPr>
          <w:rFonts w:hint="eastAsia"/>
          <w:highlight w:val="none"/>
        </w:rPr>
      </w:pPr>
      <w:bookmarkStart w:id="104" w:name="_Toc206151665"/>
      <w:bookmarkStart w:id="105" w:name="_Toc21682"/>
      <w:bookmarkStart w:id="106" w:name="_Toc9108"/>
      <w:bookmarkStart w:id="107" w:name="_Toc199153091"/>
      <w:bookmarkStart w:id="108" w:name="_Toc206146185"/>
      <w:bookmarkStart w:id="109" w:name="_Toc165975630"/>
      <w:bookmarkStart w:id="110" w:name="_Toc196669502"/>
      <w:bookmarkStart w:id="111" w:name="_Toc208241764"/>
      <w:bookmarkStart w:id="112" w:name="_Toc196668096"/>
      <w:bookmarkStart w:id="113" w:name="_Toc205891113"/>
      <w:bookmarkStart w:id="114" w:name="_Toc205892280"/>
      <w:bookmarkStart w:id="115" w:name="_Toc21479"/>
      <w:bookmarkStart w:id="116" w:name="_Toc206353546"/>
      <w:bookmarkStart w:id="117" w:name="_Toc204678584"/>
      <w:bookmarkStart w:id="118" w:name="_Toc160034455"/>
      <w:bookmarkStart w:id="119" w:name="_Toc204858187"/>
      <w:bookmarkStart w:id="120" w:name="_Toc165940539"/>
      <w:bookmarkStart w:id="121" w:name="_Toc207747955"/>
      <w:bookmarkStart w:id="122" w:name="_Toc205907809"/>
      <w:r>
        <w:rPr>
          <w:rFonts w:hint="eastAsia"/>
          <w:highlight w:val="none"/>
        </w:rPr>
        <w:t>投标人编写的投标文件应包括下列部分：</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06BC088A">
      <w:pPr>
        <w:spacing w:line="360" w:lineRule="auto"/>
        <w:ind w:left="334" w:leftChars="159" w:firstLine="216" w:firstLineChars="98"/>
        <w:rPr>
          <w:rFonts w:hint="eastAsia" w:ascii="宋体" w:hAnsi="宋体" w:cs="宋体"/>
          <w:b/>
          <w:bCs/>
          <w:sz w:val="22"/>
          <w:szCs w:val="22"/>
          <w:highlight w:val="none"/>
        </w:rPr>
      </w:pPr>
      <w:r>
        <w:rPr>
          <w:rFonts w:hint="eastAsia" w:ascii="宋体" w:hAnsi="宋体" w:cs="宋体"/>
          <w:b/>
          <w:bCs/>
          <w:sz w:val="22"/>
          <w:szCs w:val="22"/>
          <w:highlight w:val="none"/>
        </w:rPr>
        <w:t>1、唱标信封（单独密封）</w:t>
      </w:r>
    </w:p>
    <w:p w14:paraId="74EA4740">
      <w:pPr>
        <w:numPr>
          <w:ilvl w:val="0"/>
          <w:numId w:val="27"/>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投标报价一览表；</w:t>
      </w:r>
    </w:p>
    <w:p w14:paraId="308E4D8C">
      <w:pPr>
        <w:numPr>
          <w:ilvl w:val="0"/>
          <w:numId w:val="27"/>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投标保证金汇入情况说明及投标保证金复印件加盖公章；</w:t>
      </w:r>
    </w:p>
    <w:p w14:paraId="0359A2B9">
      <w:pPr>
        <w:numPr>
          <w:ilvl w:val="0"/>
          <w:numId w:val="27"/>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无商业贿赂承诺书；</w:t>
      </w:r>
    </w:p>
    <w:p w14:paraId="04EF2C73">
      <w:pPr>
        <w:numPr>
          <w:ilvl w:val="0"/>
          <w:numId w:val="27"/>
        </w:numPr>
        <w:spacing w:line="360" w:lineRule="auto"/>
        <w:ind w:left="1340"/>
        <w:rPr>
          <w:rFonts w:hint="eastAsia" w:ascii="宋体" w:hAnsi="宋体" w:cs="宋体"/>
          <w:bCs/>
          <w:sz w:val="22"/>
          <w:szCs w:val="22"/>
          <w:highlight w:val="none"/>
        </w:rPr>
      </w:pPr>
      <w:r>
        <w:rPr>
          <w:rFonts w:hint="eastAsia" w:ascii="宋体" w:hAnsi="宋体" w:cs="宋体"/>
          <w:sz w:val="22"/>
          <w:szCs w:val="22"/>
          <w:highlight w:val="none"/>
        </w:rPr>
        <w:t>电子文件。</w:t>
      </w:r>
    </w:p>
    <w:p w14:paraId="400E7ADE">
      <w:pPr>
        <w:spacing w:line="360" w:lineRule="auto"/>
        <w:ind w:left="540"/>
        <w:rPr>
          <w:rFonts w:hint="eastAsia" w:ascii="宋体" w:hAnsi="宋体" w:cs="宋体"/>
          <w:b/>
          <w:bCs/>
          <w:sz w:val="22"/>
          <w:szCs w:val="22"/>
          <w:highlight w:val="none"/>
        </w:rPr>
      </w:pPr>
      <w:r>
        <w:rPr>
          <w:rFonts w:hint="eastAsia" w:ascii="宋体" w:hAnsi="宋体" w:cs="宋体"/>
          <w:b/>
          <w:bCs/>
          <w:sz w:val="22"/>
          <w:szCs w:val="22"/>
          <w:highlight w:val="none"/>
        </w:rPr>
        <w:t>2、价格部分文件</w:t>
      </w:r>
    </w:p>
    <w:p w14:paraId="674CBF13">
      <w:pPr>
        <w:numPr>
          <w:ilvl w:val="0"/>
          <w:numId w:val="28"/>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投标报价一览表；</w:t>
      </w:r>
    </w:p>
    <w:p w14:paraId="4944DE4C">
      <w:pPr>
        <w:numPr>
          <w:ilvl w:val="0"/>
          <w:numId w:val="28"/>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投标报价明细表。</w:t>
      </w:r>
    </w:p>
    <w:p w14:paraId="6BAD6F6E">
      <w:pPr>
        <w:spacing w:line="360" w:lineRule="auto"/>
        <w:ind w:left="540"/>
        <w:rPr>
          <w:rFonts w:hint="eastAsia" w:ascii="宋体" w:hAnsi="宋体" w:cs="宋体"/>
          <w:sz w:val="22"/>
          <w:szCs w:val="22"/>
          <w:highlight w:val="none"/>
        </w:rPr>
      </w:pPr>
      <w:r>
        <w:rPr>
          <w:rFonts w:hint="eastAsia" w:ascii="宋体" w:hAnsi="宋体" w:cs="宋体"/>
          <w:b/>
          <w:bCs/>
          <w:sz w:val="22"/>
          <w:szCs w:val="22"/>
          <w:highlight w:val="none"/>
        </w:rPr>
        <w:t>3、商务、技术部分文件</w:t>
      </w:r>
    </w:p>
    <w:p w14:paraId="3BB32B55">
      <w:pPr>
        <w:numPr>
          <w:ilvl w:val="0"/>
          <w:numId w:val="29"/>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投标函；</w:t>
      </w:r>
    </w:p>
    <w:p w14:paraId="6CC85012">
      <w:pPr>
        <w:numPr>
          <w:ilvl w:val="0"/>
          <w:numId w:val="29"/>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承诺书；</w:t>
      </w:r>
    </w:p>
    <w:p w14:paraId="113D2E29">
      <w:pPr>
        <w:numPr>
          <w:ilvl w:val="0"/>
          <w:numId w:val="29"/>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投标人资格证明文件：</w:t>
      </w:r>
    </w:p>
    <w:p w14:paraId="640F077F">
      <w:pPr>
        <w:pStyle w:val="108"/>
        <w:numPr>
          <w:ilvl w:val="0"/>
          <w:numId w:val="30"/>
        </w:numPr>
        <w:spacing w:line="360" w:lineRule="auto"/>
        <w:ind w:left="1418" w:hanging="425" w:firstLineChars="0"/>
        <w:rPr>
          <w:rFonts w:hint="eastAsia" w:ascii="宋体" w:eastAsia="宋体" w:cs="宋体"/>
          <w:sz w:val="22"/>
          <w:szCs w:val="22"/>
          <w:highlight w:val="none"/>
        </w:rPr>
      </w:pPr>
      <w:r>
        <w:rPr>
          <w:rFonts w:hint="eastAsia" w:ascii="宋体" w:eastAsia="宋体" w:cs="宋体"/>
          <w:sz w:val="22"/>
          <w:szCs w:val="22"/>
          <w:highlight w:val="none"/>
        </w:rPr>
        <w:t>资格声明函；</w:t>
      </w:r>
    </w:p>
    <w:p w14:paraId="5AB3B09E">
      <w:pPr>
        <w:pStyle w:val="108"/>
        <w:numPr>
          <w:ilvl w:val="0"/>
          <w:numId w:val="30"/>
        </w:numPr>
        <w:spacing w:line="360" w:lineRule="auto"/>
        <w:ind w:left="1418" w:hanging="425" w:firstLineChars="0"/>
        <w:rPr>
          <w:rFonts w:hint="eastAsia" w:ascii="宋体" w:eastAsia="宋体" w:cs="宋体"/>
          <w:sz w:val="22"/>
          <w:szCs w:val="22"/>
          <w:highlight w:val="none"/>
        </w:rPr>
      </w:pPr>
      <w:r>
        <w:rPr>
          <w:rFonts w:hint="eastAsia" w:ascii="宋体" w:eastAsia="宋体"/>
          <w:sz w:val="22"/>
          <w:szCs w:val="22"/>
          <w:highlight w:val="none"/>
        </w:rPr>
        <w:t>投标人承诺</w:t>
      </w:r>
      <w:r>
        <w:rPr>
          <w:rFonts w:hint="eastAsia" w:ascii="宋体" w:eastAsia="宋体" w:cs="宋体"/>
          <w:sz w:val="22"/>
          <w:szCs w:val="22"/>
          <w:highlight w:val="none"/>
        </w:rPr>
        <w:t>；</w:t>
      </w:r>
    </w:p>
    <w:p w14:paraId="1A67DD7B">
      <w:pPr>
        <w:pStyle w:val="108"/>
        <w:numPr>
          <w:ilvl w:val="0"/>
          <w:numId w:val="30"/>
        </w:numPr>
        <w:spacing w:line="360" w:lineRule="auto"/>
        <w:ind w:left="1418" w:hanging="425" w:firstLineChars="0"/>
        <w:rPr>
          <w:rFonts w:hint="eastAsia" w:ascii="宋体" w:eastAsia="宋体" w:cs="宋体"/>
          <w:sz w:val="22"/>
          <w:szCs w:val="22"/>
          <w:highlight w:val="none"/>
        </w:rPr>
      </w:pPr>
      <w:r>
        <w:rPr>
          <w:rFonts w:hint="eastAsia" w:ascii="宋体" w:eastAsia="宋体" w:cs="宋体"/>
          <w:sz w:val="22"/>
          <w:szCs w:val="22"/>
          <w:highlight w:val="none"/>
        </w:rPr>
        <w:t>多证合一营业执照的复印件（或事业单位法人证书）复印件；</w:t>
      </w:r>
    </w:p>
    <w:p w14:paraId="306A4E61">
      <w:pPr>
        <w:pStyle w:val="108"/>
        <w:numPr>
          <w:ilvl w:val="0"/>
          <w:numId w:val="30"/>
        </w:numPr>
        <w:spacing w:line="360" w:lineRule="auto"/>
        <w:ind w:left="1260" w:hanging="267" w:firstLineChars="0"/>
        <w:rPr>
          <w:rFonts w:hint="eastAsia" w:ascii="宋体" w:eastAsia="宋体"/>
          <w:sz w:val="22"/>
          <w:szCs w:val="22"/>
          <w:highlight w:val="none"/>
        </w:rPr>
      </w:pPr>
      <w:r>
        <w:rPr>
          <w:rFonts w:hint="eastAsia" w:ascii="宋体" w:eastAsia="宋体"/>
          <w:sz w:val="22"/>
          <w:szCs w:val="22"/>
          <w:highlight w:val="none"/>
        </w:rPr>
        <w:t xml:space="preserve"> 法定代表人身份证明书原件（含法定代表人身份证复印件）；</w:t>
      </w:r>
    </w:p>
    <w:p w14:paraId="1A14490E">
      <w:pPr>
        <w:pStyle w:val="108"/>
        <w:numPr>
          <w:ilvl w:val="0"/>
          <w:numId w:val="30"/>
        </w:numPr>
        <w:spacing w:line="360" w:lineRule="auto"/>
        <w:ind w:left="1418" w:hanging="425" w:firstLineChars="0"/>
        <w:rPr>
          <w:rFonts w:hint="eastAsia" w:ascii="宋体" w:eastAsia="宋体"/>
          <w:sz w:val="22"/>
          <w:szCs w:val="22"/>
          <w:highlight w:val="none"/>
        </w:rPr>
      </w:pPr>
      <w:r>
        <w:rPr>
          <w:rFonts w:hint="eastAsia" w:ascii="宋体" w:eastAsia="宋体"/>
          <w:sz w:val="22"/>
          <w:szCs w:val="22"/>
          <w:highlight w:val="none"/>
        </w:rPr>
        <w:t>法定代表人授权委托书原件（含被授权人身份证复印件，如果无委托则无需法定代表人授权委托书和被授权人身份证复印件）；</w:t>
      </w:r>
    </w:p>
    <w:p w14:paraId="26F9EFD7">
      <w:pPr>
        <w:pStyle w:val="108"/>
        <w:numPr>
          <w:ilvl w:val="0"/>
          <w:numId w:val="30"/>
        </w:numPr>
        <w:spacing w:line="360" w:lineRule="auto"/>
        <w:ind w:left="1418" w:hanging="425" w:firstLineChars="0"/>
        <w:rPr>
          <w:rFonts w:hint="eastAsia" w:ascii="宋体" w:eastAsia="宋体"/>
          <w:sz w:val="22"/>
          <w:szCs w:val="22"/>
          <w:highlight w:val="none"/>
        </w:rPr>
      </w:pPr>
      <w:r>
        <w:rPr>
          <w:rFonts w:hint="eastAsia" w:ascii="宋体" w:eastAsia="宋体"/>
          <w:bCs/>
          <w:sz w:val="22"/>
          <w:szCs w:val="22"/>
          <w:highlight w:val="none"/>
        </w:rPr>
        <w:t>投标人认为应该提供的其他资格证明文件</w:t>
      </w:r>
      <w:r>
        <w:rPr>
          <w:rFonts w:hint="eastAsia" w:ascii="宋体" w:eastAsia="宋体"/>
          <w:sz w:val="22"/>
          <w:szCs w:val="22"/>
          <w:highlight w:val="none"/>
        </w:rPr>
        <w:t>。</w:t>
      </w:r>
    </w:p>
    <w:p w14:paraId="23394F90">
      <w:pPr>
        <w:numPr>
          <w:ilvl w:val="0"/>
          <w:numId w:val="29"/>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投标单位基本情况、简介；</w:t>
      </w:r>
    </w:p>
    <w:p w14:paraId="7C95298D">
      <w:pPr>
        <w:numPr>
          <w:ilvl w:val="0"/>
          <w:numId w:val="29"/>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业绩情况一览表；</w:t>
      </w:r>
    </w:p>
    <w:p w14:paraId="708CB545">
      <w:pPr>
        <w:numPr>
          <w:ilvl w:val="0"/>
          <w:numId w:val="29"/>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拟担任本项目主要负责人简历表；</w:t>
      </w:r>
    </w:p>
    <w:p w14:paraId="56B0B0BA">
      <w:pPr>
        <w:numPr>
          <w:ilvl w:val="0"/>
          <w:numId w:val="29"/>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拟投入人员配置情况表；</w:t>
      </w:r>
    </w:p>
    <w:p w14:paraId="7514432E">
      <w:pPr>
        <w:numPr>
          <w:ilvl w:val="0"/>
          <w:numId w:val="29"/>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用户需求偏离表；</w:t>
      </w:r>
    </w:p>
    <w:p w14:paraId="75726366">
      <w:pPr>
        <w:numPr>
          <w:ilvl w:val="0"/>
          <w:numId w:val="29"/>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商务需求实质性条款（“★”项）响应情况表；</w:t>
      </w:r>
    </w:p>
    <w:p w14:paraId="359B27C6">
      <w:pPr>
        <w:numPr>
          <w:ilvl w:val="0"/>
          <w:numId w:val="29"/>
        </w:numPr>
        <w:spacing w:line="360" w:lineRule="auto"/>
        <w:ind w:left="1340"/>
        <w:rPr>
          <w:rFonts w:hint="eastAsia" w:ascii="宋体" w:hAnsi="宋体" w:cs="宋体"/>
          <w:sz w:val="22"/>
          <w:szCs w:val="22"/>
          <w:highlight w:val="none"/>
        </w:rPr>
      </w:pPr>
      <w:r>
        <w:rPr>
          <w:rFonts w:hint="eastAsia" w:ascii="宋体" w:hAnsi="宋体" w:cs="宋体"/>
          <w:sz w:val="22"/>
          <w:szCs w:val="22"/>
          <w:highlight w:val="none"/>
        </w:rPr>
        <w:t>商务需求一般条款响应情况表（如有）；</w:t>
      </w:r>
    </w:p>
    <w:p w14:paraId="2BA9CF34">
      <w:pPr>
        <w:numPr>
          <w:ilvl w:val="0"/>
          <w:numId w:val="29"/>
        </w:numPr>
        <w:tabs>
          <w:tab w:val="left" w:pos="1276"/>
          <w:tab w:val="left" w:pos="1418"/>
        </w:tabs>
        <w:spacing w:line="360" w:lineRule="auto"/>
        <w:ind w:left="851" w:firstLine="5"/>
        <w:rPr>
          <w:rFonts w:hint="eastAsia" w:ascii="宋体" w:hAnsi="宋体" w:cs="宋体"/>
          <w:sz w:val="22"/>
          <w:szCs w:val="22"/>
          <w:highlight w:val="none"/>
        </w:rPr>
      </w:pPr>
      <w:r>
        <w:rPr>
          <w:rFonts w:hint="eastAsia" w:ascii="宋体" w:hAnsi="宋体" w:cs="宋体"/>
          <w:sz w:val="22"/>
          <w:szCs w:val="22"/>
          <w:highlight w:val="none"/>
        </w:rPr>
        <w:t>合同条款响应情况表；</w:t>
      </w:r>
    </w:p>
    <w:p w14:paraId="5F5FEA58">
      <w:pPr>
        <w:numPr>
          <w:ilvl w:val="0"/>
          <w:numId w:val="29"/>
        </w:numPr>
        <w:tabs>
          <w:tab w:val="left" w:pos="1276"/>
          <w:tab w:val="left" w:pos="1418"/>
        </w:tabs>
        <w:spacing w:line="360" w:lineRule="auto"/>
        <w:ind w:left="851" w:firstLine="5"/>
        <w:rPr>
          <w:rFonts w:hint="eastAsia" w:ascii="宋体" w:hAnsi="宋体" w:cs="宋体"/>
          <w:sz w:val="22"/>
          <w:szCs w:val="22"/>
          <w:highlight w:val="none"/>
        </w:rPr>
      </w:pPr>
      <w:r>
        <w:rPr>
          <w:rFonts w:hint="eastAsia" w:ascii="宋体" w:hAnsi="宋体" w:cs="宋体"/>
          <w:sz w:val="22"/>
          <w:szCs w:val="22"/>
          <w:highlight w:val="none"/>
        </w:rPr>
        <w:t>技术需求实质性条款（“★”项）响应情况表；</w:t>
      </w:r>
    </w:p>
    <w:p w14:paraId="27BEE4E5">
      <w:pPr>
        <w:numPr>
          <w:ilvl w:val="0"/>
          <w:numId w:val="29"/>
        </w:numPr>
        <w:tabs>
          <w:tab w:val="left" w:pos="1276"/>
          <w:tab w:val="left" w:pos="1418"/>
        </w:tabs>
        <w:spacing w:line="360" w:lineRule="auto"/>
        <w:ind w:left="851" w:firstLine="5"/>
        <w:rPr>
          <w:rFonts w:hint="eastAsia" w:ascii="宋体" w:hAnsi="宋体" w:cs="宋体"/>
          <w:sz w:val="22"/>
          <w:szCs w:val="22"/>
          <w:highlight w:val="none"/>
        </w:rPr>
      </w:pPr>
      <w:r>
        <w:rPr>
          <w:rFonts w:hint="eastAsia" w:ascii="宋体" w:hAnsi="宋体" w:cs="宋体"/>
          <w:sz w:val="22"/>
          <w:szCs w:val="22"/>
          <w:highlight w:val="none"/>
        </w:rPr>
        <w:t>技术需求重要参数条款（“▲关注”项）响应情况表（如有）；</w:t>
      </w:r>
    </w:p>
    <w:p w14:paraId="6A9902C6">
      <w:pPr>
        <w:numPr>
          <w:ilvl w:val="0"/>
          <w:numId w:val="29"/>
        </w:numPr>
        <w:tabs>
          <w:tab w:val="left" w:pos="1276"/>
          <w:tab w:val="left" w:pos="1418"/>
        </w:tabs>
        <w:spacing w:line="360" w:lineRule="auto"/>
        <w:ind w:left="851" w:firstLine="5"/>
        <w:rPr>
          <w:rFonts w:hint="eastAsia" w:ascii="宋体" w:hAnsi="宋体" w:cs="宋体"/>
          <w:sz w:val="22"/>
          <w:szCs w:val="22"/>
          <w:highlight w:val="none"/>
        </w:rPr>
      </w:pPr>
      <w:r>
        <w:rPr>
          <w:rFonts w:hint="eastAsia" w:ascii="宋体" w:hAnsi="宋体" w:cs="宋体"/>
          <w:sz w:val="22"/>
          <w:szCs w:val="22"/>
          <w:highlight w:val="none"/>
        </w:rPr>
        <w:t>技术需求一般条款响应情况表(如有）；</w:t>
      </w:r>
    </w:p>
    <w:p w14:paraId="0B598DC9">
      <w:pPr>
        <w:numPr>
          <w:ilvl w:val="0"/>
          <w:numId w:val="29"/>
        </w:numPr>
        <w:tabs>
          <w:tab w:val="left" w:pos="1276"/>
          <w:tab w:val="left" w:pos="1418"/>
        </w:tabs>
        <w:spacing w:line="360" w:lineRule="auto"/>
        <w:ind w:left="851" w:firstLine="5"/>
        <w:rPr>
          <w:rFonts w:hint="eastAsia" w:ascii="宋体" w:hAnsi="宋体" w:cs="宋体"/>
          <w:sz w:val="22"/>
          <w:szCs w:val="22"/>
          <w:highlight w:val="none"/>
        </w:rPr>
      </w:pPr>
      <w:r>
        <w:rPr>
          <w:rFonts w:hint="eastAsia" w:ascii="宋体" w:hAnsi="宋体" w:cs="宋体"/>
          <w:sz w:val="22"/>
          <w:szCs w:val="22"/>
          <w:highlight w:val="none"/>
        </w:rPr>
        <w:t>技术需求增强参数条款（“▲增强”项）响应情况表（如有）；</w:t>
      </w:r>
    </w:p>
    <w:p w14:paraId="3E0912DD">
      <w:pPr>
        <w:numPr>
          <w:ilvl w:val="0"/>
          <w:numId w:val="29"/>
        </w:numPr>
        <w:tabs>
          <w:tab w:val="left" w:pos="1276"/>
          <w:tab w:val="left" w:pos="1418"/>
        </w:tabs>
        <w:spacing w:line="360" w:lineRule="auto"/>
        <w:ind w:left="851" w:firstLine="5"/>
        <w:rPr>
          <w:rFonts w:hint="eastAsia" w:ascii="宋体" w:hAnsi="宋体" w:cs="宋体"/>
          <w:sz w:val="22"/>
          <w:szCs w:val="22"/>
          <w:highlight w:val="none"/>
        </w:rPr>
      </w:pPr>
      <w:r>
        <w:rPr>
          <w:rFonts w:hint="eastAsia"/>
          <w:sz w:val="22"/>
          <w:szCs w:val="22"/>
          <w:highlight w:val="none"/>
        </w:rPr>
        <w:t>投标技术方案；</w:t>
      </w:r>
    </w:p>
    <w:p w14:paraId="3387E864">
      <w:pPr>
        <w:numPr>
          <w:ilvl w:val="0"/>
          <w:numId w:val="29"/>
        </w:numPr>
        <w:tabs>
          <w:tab w:val="left" w:pos="1276"/>
          <w:tab w:val="left" w:pos="1418"/>
        </w:tabs>
        <w:spacing w:line="360" w:lineRule="auto"/>
        <w:ind w:left="851" w:firstLine="5"/>
        <w:rPr>
          <w:rFonts w:hint="eastAsia" w:ascii="宋体" w:hAnsi="宋体" w:cs="宋体"/>
          <w:sz w:val="22"/>
          <w:szCs w:val="22"/>
          <w:highlight w:val="none"/>
        </w:rPr>
      </w:pPr>
      <w:r>
        <w:rPr>
          <w:rFonts w:hint="eastAsia" w:ascii="宋体" w:hAnsi="宋体" w:cs="宋体"/>
          <w:sz w:val="22"/>
          <w:szCs w:val="22"/>
          <w:highlight w:val="none"/>
        </w:rPr>
        <w:t>拟在本项目中投入的设备一览表；</w:t>
      </w:r>
    </w:p>
    <w:p w14:paraId="61C20A9F">
      <w:pPr>
        <w:numPr>
          <w:ilvl w:val="0"/>
          <w:numId w:val="29"/>
        </w:numPr>
        <w:tabs>
          <w:tab w:val="left" w:pos="1276"/>
          <w:tab w:val="left" w:pos="1418"/>
        </w:tabs>
        <w:spacing w:line="360" w:lineRule="auto"/>
        <w:ind w:left="851" w:firstLine="5"/>
        <w:rPr>
          <w:rFonts w:hint="eastAsia" w:ascii="宋体" w:hAnsi="宋体" w:cs="宋体"/>
          <w:sz w:val="22"/>
          <w:szCs w:val="22"/>
          <w:highlight w:val="none"/>
        </w:rPr>
      </w:pPr>
      <w:r>
        <w:rPr>
          <w:rFonts w:hint="eastAsia" w:ascii="宋体" w:hAnsi="宋体" w:cs="宋体"/>
          <w:sz w:val="22"/>
          <w:szCs w:val="22"/>
          <w:highlight w:val="none"/>
        </w:rPr>
        <w:t>中标服务费承诺书；</w:t>
      </w:r>
    </w:p>
    <w:p w14:paraId="0DEA9941">
      <w:pPr>
        <w:numPr>
          <w:ilvl w:val="0"/>
          <w:numId w:val="29"/>
        </w:numPr>
        <w:tabs>
          <w:tab w:val="left" w:pos="1276"/>
          <w:tab w:val="left" w:pos="1418"/>
        </w:tabs>
        <w:spacing w:line="360" w:lineRule="auto"/>
        <w:ind w:left="851" w:firstLine="5"/>
        <w:rPr>
          <w:rFonts w:hint="eastAsia" w:ascii="宋体" w:hAnsi="宋体" w:cs="宋体"/>
          <w:sz w:val="22"/>
          <w:szCs w:val="22"/>
          <w:highlight w:val="none"/>
        </w:rPr>
      </w:pPr>
      <w:r>
        <w:rPr>
          <w:rFonts w:hint="eastAsia" w:ascii="宋体" w:hAnsi="宋体"/>
          <w:sz w:val="22"/>
          <w:szCs w:val="22"/>
          <w:highlight w:val="none"/>
        </w:rPr>
        <w:t>投标人认为需加以说明的其他内容。</w:t>
      </w:r>
    </w:p>
    <w:p w14:paraId="3DEEAE3C">
      <w:pPr>
        <w:pStyle w:val="103"/>
        <w:numPr>
          <w:ilvl w:val="0"/>
          <w:numId w:val="26"/>
        </w:numPr>
        <w:tabs>
          <w:tab w:val="left" w:pos="567"/>
        </w:tabs>
        <w:ind w:left="426" w:hanging="426"/>
        <w:outlineLvl w:val="9"/>
        <w:rPr>
          <w:rFonts w:hint="eastAsia"/>
          <w:b w:val="0"/>
          <w:bCs w:val="0"/>
          <w:highlight w:val="none"/>
        </w:rPr>
      </w:pPr>
      <w:bookmarkStart w:id="123" w:name="_Toc208241765"/>
      <w:bookmarkStart w:id="124" w:name="_Toc165975631"/>
      <w:bookmarkStart w:id="125" w:name="_Toc10555"/>
      <w:bookmarkStart w:id="126" w:name="_Toc199153092"/>
      <w:bookmarkStart w:id="127" w:name="_Toc206146186"/>
      <w:bookmarkStart w:id="128" w:name="_Toc205891114"/>
      <w:bookmarkStart w:id="129" w:name="_Toc23284"/>
      <w:bookmarkStart w:id="130" w:name="_Toc204858188"/>
      <w:bookmarkStart w:id="131" w:name="_Toc165940540"/>
      <w:bookmarkStart w:id="132" w:name="_Toc206353547"/>
      <w:bookmarkStart w:id="133" w:name="_Toc196669503"/>
      <w:bookmarkStart w:id="134" w:name="_Toc196668097"/>
      <w:bookmarkStart w:id="135" w:name="_Toc204678585"/>
      <w:bookmarkStart w:id="136" w:name="_Toc160034456"/>
      <w:bookmarkStart w:id="137" w:name="_Toc205907810"/>
      <w:bookmarkStart w:id="138" w:name="_Toc207747956"/>
      <w:bookmarkStart w:id="139" w:name="_Toc21988"/>
      <w:bookmarkStart w:id="140" w:name="_Toc206151666"/>
      <w:bookmarkStart w:id="141" w:name="_Toc205892281"/>
      <w:r>
        <w:rPr>
          <w:rFonts w:hint="eastAsia"/>
          <w:highlight w:val="none"/>
        </w:rPr>
        <w:t>投标人应如实详细提供第11.1款所要求的全部资料，价格部分文件必须单独装订。商务、技术部分文件编制目录及注明页码。</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63CD3C89">
      <w:pPr>
        <w:pStyle w:val="103"/>
        <w:numPr>
          <w:ilvl w:val="0"/>
          <w:numId w:val="26"/>
        </w:numPr>
        <w:tabs>
          <w:tab w:val="left" w:pos="567"/>
        </w:tabs>
        <w:ind w:left="426" w:hanging="426"/>
        <w:outlineLvl w:val="9"/>
        <w:rPr>
          <w:rFonts w:hint="eastAsia"/>
          <w:highlight w:val="none"/>
        </w:rPr>
      </w:pPr>
      <w:bookmarkStart w:id="142" w:name="_Toc207747957"/>
      <w:bookmarkStart w:id="143" w:name="_Toc205891115"/>
      <w:bookmarkStart w:id="144" w:name="_Toc205892282"/>
      <w:bookmarkStart w:id="145" w:name="_Toc206146187"/>
      <w:bookmarkStart w:id="146" w:name="_Toc21730"/>
      <w:bookmarkStart w:id="147" w:name="_Toc8523"/>
      <w:bookmarkStart w:id="148" w:name="_Toc208241766"/>
      <w:bookmarkStart w:id="149" w:name="_Toc206151667"/>
      <w:bookmarkStart w:id="150" w:name="_Toc204678586"/>
      <w:bookmarkStart w:id="151" w:name="_Toc27054"/>
      <w:bookmarkStart w:id="152" w:name="_Toc199153093"/>
      <w:bookmarkStart w:id="153" w:name="_Toc196668098"/>
      <w:bookmarkStart w:id="154" w:name="_Toc160034457"/>
      <w:bookmarkStart w:id="155" w:name="_Toc205907811"/>
      <w:bookmarkStart w:id="156" w:name="_Toc165940541"/>
      <w:bookmarkStart w:id="157" w:name="_Toc204858189"/>
      <w:bookmarkStart w:id="158" w:name="_Toc165975632"/>
      <w:bookmarkStart w:id="159" w:name="_Toc196669504"/>
      <w:bookmarkStart w:id="160" w:name="_Toc206353548"/>
      <w:r>
        <w:rPr>
          <w:rFonts w:hint="eastAsia"/>
          <w:highlight w:val="none"/>
        </w:rPr>
        <w:t>投标人编制投标文件必须包括但不限于上述内容。</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27294703">
      <w:pPr>
        <w:pStyle w:val="103"/>
        <w:rPr>
          <w:rFonts w:hint="eastAsia"/>
          <w:b w:val="0"/>
          <w:bCs w:val="0"/>
          <w:highlight w:val="none"/>
        </w:rPr>
      </w:pPr>
      <w:bookmarkStart w:id="161" w:name="_Toc14262"/>
      <w:bookmarkStart w:id="162" w:name="_Toc8783"/>
      <w:bookmarkStart w:id="163" w:name="_Toc10556"/>
      <w:bookmarkStart w:id="164" w:name="_Toc441844066"/>
      <w:bookmarkStart w:id="165" w:name="_Toc154141216"/>
      <w:r>
        <w:rPr>
          <w:rFonts w:hint="eastAsia"/>
          <w:highlight w:val="none"/>
        </w:rPr>
        <w:t>投标文件格式</w:t>
      </w:r>
      <w:bookmarkEnd w:id="161"/>
      <w:bookmarkEnd w:id="162"/>
      <w:bookmarkEnd w:id="163"/>
      <w:bookmarkEnd w:id="164"/>
      <w:bookmarkEnd w:id="165"/>
    </w:p>
    <w:p w14:paraId="14629B94">
      <w:pPr>
        <w:pStyle w:val="104"/>
        <w:numPr>
          <w:ilvl w:val="0"/>
          <w:numId w:val="31"/>
        </w:numPr>
        <w:spacing w:line="360" w:lineRule="auto"/>
        <w:ind w:left="567" w:hanging="567" w:firstLineChars="0"/>
        <w:rPr>
          <w:rFonts w:hint="eastAsia" w:ascii="宋体" w:eastAsia="宋体" w:cs="宋体"/>
          <w:kern w:val="0"/>
          <w:sz w:val="22"/>
          <w:szCs w:val="22"/>
          <w:highlight w:val="none"/>
          <w:lang w:val="zh-CN"/>
        </w:rPr>
      </w:pPr>
      <w:r>
        <w:rPr>
          <w:rFonts w:hint="eastAsia" w:ascii="宋体" w:eastAsia="宋体" w:cs="宋体"/>
          <w:kern w:val="0"/>
          <w:sz w:val="22"/>
          <w:szCs w:val="22"/>
          <w:highlight w:val="none"/>
          <w:lang w:val="zh-CN"/>
        </w:rPr>
        <w:t>投标人提交的投标文件应当使用招标文件所提供的投标文件全部格式（表格可以按同样格式扩展）。</w:t>
      </w:r>
    </w:p>
    <w:p w14:paraId="16C53EF3">
      <w:pPr>
        <w:pStyle w:val="103"/>
        <w:rPr>
          <w:rFonts w:hint="eastAsia"/>
          <w:b w:val="0"/>
          <w:bCs w:val="0"/>
          <w:highlight w:val="none"/>
        </w:rPr>
      </w:pPr>
      <w:bookmarkStart w:id="166" w:name="_Toc441844067"/>
      <w:bookmarkStart w:id="167" w:name="_Toc25553"/>
      <w:bookmarkStart w:id="168" w:name="_Toc5849"/>
      <w:bookmarkStart w:id="169" w:name="_Toc27017"/>
      <w:bookmarkStart w:id="170" w:name="_Toc154141217"/>
      <w:r>
        <w:rPr>
          <w:rFonts w:hint="eastAsia"/>
          <w:highlight w:val="none"/>
        </w:rPr>
        <w:t>投标文件的份数和签署</w:t>
      </w:r>
      <w:bookmarkEnd w:id="166"/>
      <w:bookmarkEnd w:id="167"/>
      <w:bookmarkEnd w:id="168"/>
      <w:bookmarkEnd w:id="169"/>
      <w:bookmarkEnd w:id="170"/>
    </w:p>
    <w:p w14:paraId="7DC7BA09">
      <w:pPr>
        <w:pStyle w:val="104"/>
        <w:numPr>
          <w:ilvl w:val="0"/>
          <w:numId w:val="32"/>
        </w:numPr>
        <w:spacing w:line="360" w:lineRule="auto"/>
        <w:ind w:left="567" w:hanging="567" w:firstLineChars="0"/>
        <w:rPr>
          <w:rFonts w:hint="eastAsia" w:ascii="宋体" w:eastAsia="宋体" w:cs="宋体"/>
          <w:b/>
          <w:kern w:val="0"/>
          <w:sz w:val="22"/>
          <w:szCs w:val="22"/>
          <w:highlight w:val="none"/>
          <w:lang w:val="zh-CN"/>
        </w:rPr>
      </w:pPr>
      <w:r>
        <w:rPr>
          <w:rFonts w:hint="eastAsia" w:ascii="宋体" w:eastAsia="宋体" w:cs="宋体"/>
          <w:b/>
          <w:kern w:val="0"/>
          <w:sz w:val="22"/>
          <w:szCs w:val="22"/>
          <w:highlight w:val="none"/>
          <w:lang w:val="zh-CN"/>
        </w:rPr>
        <w:t>投标文件份数：</w:t>
      </w:r>
      <w:r>
        <w:rPr>
          <w:rFonts w:hint="eastAsia" w:ascii="宋体" w:eastAsia="宋体" w:cs="宋体"/>
          <w:b/>
          <w:bCs/>
          <w:kern w:val="0"/>
          <w:sz w:val="22"/>
          <w:szCs w:val="22"/>
          <w:highlight w:val="none"/>
        </w:rPr>
        <w:t>详见投标人须知前附表，其中电子文件</w:t>
      </w:r>
      <w:r>
        <w:rPr>
          <w:rFonts w:hint="eastAsia" w:ascii="宋体" w:eastAsia="宋体" w:cs="宋体"/>
          <w:b/>
          <w:kern w:val="0"/>
          <w:sz w:val="22"/>
          <w:szCs w:val="22"/>
          <w:highlight w:val="none"/>
          <w:lang w:val="zh-CN"/>
        </w:rPr>
        <w:t>限U盘，不留密码，无病毒，内容应与投标人打印产生的纸质投标文件内容一致，如有不同，以纸质投标文件为准。</w:t>
      </w:r>
    </w:p>
    <w:p w14:paraId="42F5F781">
      <w:pPr>
        <w:pStyle w:val="104"/>
        <w:numPr>
          <w:ilvl w:val="0"/>
          <w:numId w:val="32"/>
        </w:numPr>
        <w:spacing w:line="360" w:lineRule="auto"/>
        <w:ind w:left="567" w:hanging="567" w:firstLineChars="0"/>
        <w:rPr>
          <w:rFonts w:hint="eastAsia" w:ascii="宋体" w:eastAsia="宋体" w:cs="宋体"/>
          <w:kern w:val="0"/>
          <w:sz w:val="22"/>
          <w:szCs w:val="22"/>
          <w:highlight w:val="none"/>
          <w:lang w:val="zh-CN"/>
        </w:rPr>
      </w:pPr>
      <w:r>
        <w:rPr>
          <w:rFonts w:hint="eastAsia" w:ascii="宋体" w:eastAsia="宋体" w:cs="宋体"/>
          <w:b/>
          <w:kern w:val="0"/>
          <w:sz w:val="22"/>
          <w:szCs w:val="22"/>
          <w:highlight w:val="none"/>
          <w:u w:val="single"/>
        </w:rPr>
        <w:t xml:space="preserve"> 投标文件正本用A4规格（特殊规格的图纸除外）纸双面打印，投标人应合理编排投标文件内容</w:t>
      </w:r>
      <w:r>
        <w:rPr>
          <w:rFonts w:hint="eastAsia" w:ascii="宋体" w:eastAsia="宋体" w:cs="宋体"/>
          <w:kern w:val="0"/>
          <w:sz w:val="22"/>
          <w:szCs w:val="22"/>
          <w:highlight w:val="none"/>
          <w:lang w:val="zh-CN"/>
        </w:rPr>
        <w:t>，投标文件副本的所有资料都可以用投标文件的正本复印，并应在投标文件封面的右上角清楚地注明“正本”或“副本”。正本和副本如有不一致之处，以正本为准。</w:t>
      </w:r>
    </w:p>
    <w:p w14:paraId="548FDEF3">
      <w:pPr>
        <w:pStyle w:val="104"/>
        <w:numPr>
          <w:ilvl w:val="0"/>
          <w:numId w:val="32"/>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 xml:space="preserve"> 投标文件正本主要内容（招标文件格式中要求法定代表人或授权委托人签字的内容和要求加盖投标单位公章的内容）应由投标单位的法定代表人或授权委托人签字（或盖私章），并加盖投标人公章，</w:t>
      </w:r>
      <w:r>
        <w:rPr>
          <w:rFonts w:hint="eastAsia" w:ascii="宋体" w:eastAsia="宋体" w:cs="宋体"/>
          <w:b/>
          <w:sz w:val="22"/>
          <w:szCs w:val="22"/>
          <w:highlight w:val="none"/>
        </w:rPr>
        <w:t>否则该投标文件将被视为无效文件</w:t>
      </w:r>
      <w:r>
        <w:rPr>
          <w:rFonts w:hint="eastAsia" w:ascii="宋体" w:eastAsia="宋体" w:cs="宋体"/>
          <w:sz w:val="22"/>
          <w:szCs w:val="22"/>
          <w:highlight w:val="none"/>
        </w:rPr>
        <w:t>。</w:t>
      </w:r>
    </w:p>
    <w:p w14:paraId="559F8EF6">
      <w:pPr>
        <w:pStyle w:val="104"/>
        <w:numPr>
          <w:ilvl w:val="0"/>
          <w:numId w:val="32"/>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 xml:space="preserve"> 除投标人对错误处修改外，全套投标文件应无涂改或行间插字和增删。如有修改，修改处应由投标人加盖投标人的公章或由授权委托人签字。</w:t>
      </w:r>
    </w:p>
    <w:p w14:paraId="414C2A7D">
      <w:pPr>
        <w:pStyle w:val="104"/>
        <w:numPr>
          <w:ilvl w:val="0"/>
          <w:numId w:val="32"/>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 xml:space="preserve"> 传真或电传的投标文件将被拒绝。</w:t>
      </w:r>
    </w:p>
    <w:p w14:paraId="53EF9D4B">
      <w:pPr>
        <w:pStyle w:val="103"/>
        <w:rPr>
          <w:rFonts w:hint="eastAsia"/>
          <w:b w:val="0"/>
          <w:bCs w:val="0"/>
          <w:highlight w:val="none"/>
        </w:rPr>
      </w:pPr>
      <w:bookmarkStart w:id="171" w:name="_Toc14189"/>
      <w:bookmarkStart w:id="172" w:name="_Toc4079"/>
      <w:bookmarkStart w:id="173" w:name="_Toc441844068"/>
      <w:bookmarkStart w:id="174" w:name="_Toc154141218"/>
      <w:bookmarkStart w:id="175" w:name="_Toc32215"/>
      <w:r>
        <w:rPr>
          <w:rFonts w:hint="eastAsia"/>
          <w:highlight w:val="none"/>
        </w:rPr>
        <w:t>投标报价和货币</w:t>
      </w:r>
      <w:bookmarkEnd w:id="171"/>
      <w:bookmarkEnd w:id="172"/>
      <w:bookmarkEnd w:id="173"/>
      <w:bookmarkEnd w:id="174"/>
      <w:bookmarkEnd w:id="175"/>
    </w:p>
    <w:p w14:paraId="4AED26BD">
      <w:pPr>
        <w:pStyle w:val="138"/>
        <w:numPr>
          <w:ilvl w:val="0"/>
          <w:numId w:val="33"/>
        </w:numPr>
        <w:ind w:left="567" w:hanging="567"/>
        <w:rPr>
          <w:rFonts w:hint="eastAsia"/>
          <w:b w:val="0"/>
          <w:highlight w:val="none"/>
          <w:lang w:val="zh-CN"/>
        </w:rPr>
      </w:pPr>
      <w:r>
        <w:rPr>
          <w:rFonts w:hint="eastAsia"/>
          <w:b w:val="0"/>
          <w:highlight w:val="none"/>
          <w:lang w:val="zh-CN"/>
        </w:rPr>
        <w:t>投标人应按招标文件第二章中</w:t>
      </w:r>
      <w:r>
        <w:rPr>
          <w:rFonts w:hint="eastAsia"/>
          <w:b w:val="0"/>
          <w:highlight w:val="none"/>
          <w:u w:val="single"/>
          <w:lang w:val="zh-CN"/>
        </w:rPr>
        <w:t>投标人须知前附表</w:t>
      </w:r>
      <w:r>
        <w:rPr>
          <w:rFonts w:hint="eastAsia"/>
          <w:b w:val="0"/>
          <w:highlight w:val="none"/>
          <w:lang w:val="zh-CN"/>
        </w:rPr>
        <w:t>规定的报价要求报价。</w:t>
      </w:r>
    </w:p>
    <w:p w14:paraId="0709F1DF">
      <w:pPr>
        <w:pStyle w:val="138"/>
        <w:numPr>
          <w:ilvl w:val="0"/>
          <w:numId w:val="33"/>
        </w:numPr>
        <w:ind w:left="567" w:hanging="567"/>
        <w:rPr>
          <w:rFonts w:hint="eastAsia"/>
          <w:b w:val="0"/>
          <w:highlight w:val="none"/>
        </w:rPr>
      </w:pPr>
      <w:r>
        <w:rPr>
          <w:rFonts w:hint="eastAsia"/>
          <w:b w:val="0"/>
          <w:highlight w:val="none"/>
          <w:lang w:val="zh-CN"/>
        </w:rPr>
        <w:t>投标人必须以人民币报价，以其他货币标价的投标将予以拒绝。投标文件中投标报价一览表内容与投标文件中相应内容不一致的，以投标报价一览表为准；大写金额和小写金额不一致的，以大写金额为准；单价金额小数点或者百分比有明显错位的，以投标报价一览表的总价为准，并修改单价；总价金额与按单价汇总金额不一致的，以单价金额计算结果为准。同时出现两种以上不一致的，按照前款规定的顺序修正。修正后的报价经投标人确认后产生约束力，投标人不确认的，其投标无效。</w:t>
      </w:r>
    </w:p>
    <w:p w14:paraId="361B0DE8">
      <w:pPr>
        <w:pStyle w:val="138"/>
        <w:numPr>
          <w:ilvl w:val="0"/>
          <w:numId w:val="33"/>
        </w:numPr>
        <w:ind w:left="567" w:hanging="567"/>
        <w:rPr>
          <w:rFonts w:hint="eastAsia"/>
          <w:b w:val="0"/>
          <w:highlight w:val="none"/>
        </w:rPr>
      </w:pPr>
      <w:r>
        <w:rPr>
          <w:rFonts w:hint="eastAsia"/>
          <w:b w:val="0"/>
          <w:highlight w:val="none"/>
        </w:rPr>
        <w:t>投标价</w:t>
      </w:r>
      <w:r>
        <w:rPr>
          <w:rFonts w:hint="eastAsia"/>
          <w:b w:val="0"/>
          <w:highlight w:val="none"/>
          <w:lang w:val="zh-CN"/>
        </w:rPr>
        <w:t>不是唯一的或不是固定不变</w:t>
      </w:r>
      <w:r>
        <w:rPr>
          <w:rFonts w:hint="eastAsia"/>
          <w:b w:val="0"/>
          <w:highlight w:val="none"/>
        </w:rPr>
        <w:t>的投标文件将作为非实质性响应投标而予以拒绝。</w:t>
      </w:r>
    </w:p>
    <w:p w14:paraId="61DE7178">
      <w:pPr>
        <w:pStyle w:val="138"/>
        <w:numPr>
          <w:ilvl w:val="0"/>
          <w:numId w:val="33"/>
        </w:numPr>
        <w:ind w:left="567" w:hanging="567"/>
        <w:rPr>
          <w:rFonts w:hint="eastAsia"/>
          <w:b w:val="0"/>
          <w:highlight w:val="none"/>
        </w:rPr>
      </w:pPr>
      <w:r>
        <w:rPr>
          <w:rFonts w:hint="eastAsia"/>
          <w:b w:val="0"/>
          <w:highlight w:val="none"/>
        </w:rPr>
        <w:t>国产的产品及其有关服务的报价应包括要向中华人民共和国政府缴纳的增值税和其他税。</w:t>
      </w:r>
    </w:p>
    <w:p w14:paraId="36537B01">
      <w:pPr>
        <w:pStyle w:val="138"/>
        <w:numPr>
          <w:ilvl w:val="0"/>
          <w:numId w:val="33"/>
        </w:numPr>
        <w:ind w:left="567" w:hanging="567"/>
        <w:rPr>
          <w:rFonts w:hint="eastAsia"/>
          <w:b w:val="0"/>
          <w:highlight w:val="none"/>
        </w:rPr>
      </w:pPr>
      <w:r>
        <w:rPr>
          <w:rFonts w:hint="eastAsia"/>
          <w:b w:val="0"/>
          <w:highlight w:val="none"/>
        </w:rPr>
        <w:t>在中华人民共和国境内提供的进口产品及其有关服务的报价应包括要向中华人民共和国政府缴纳的关税、增值税和其他税。</w:t>
      </w:r>
    </w:p>
    <w:p w14:paraId="3F549E34">
      <w:pPr>
        <w:pStyle w:val="138"/>
        <w:numPr>
          <w:ilvl w:val="0"/>
          <w:numId w:val="33"/>
        </w:numPr>
        <w:ind w:left="567" w:hanging="567"/>
        <w:rPr>
          <w:rFonts w:hint="eastAsia"/>
          <w:b w:val="0"/>
          <w:highlight w:val="none"/>
        </w:rPr>
      </w:pPr>
      <w:r>
        <w:rPr>
          <w:rFonts w:hint="eastAsia"/>
          <w:b w:val="0"/>
          <w:highlight w:val="none"/>
        </w:rPr>
        <w:t>如果投标人对于招标文件或答疑文件中为满足技术要求所提供的货物或服务有未报价或漏报、错报、缺报等情况，可以视其为投标人给予招标人的投标优惠报价，中标后不予调整。如果投标人不接受对其错误的更正，其投标将被拒绝。</w:t>
      </w:r>
    </w:p>
    <w:p w14:paraId="024E4C55">
      <w:pPr>
        <w:pStyle w:val="103"/>
        <w:rPr>
          <w:rFonts w:hint="eastAsia"/>
          <w:b w:val="0"/>
          <w:highlight w:val="none"/>
        </w:rPr>
      </w:pPr>
      <w:bookmarkStart w:id="176" w:name="_Toc46502758"/>
      <w:bookmarkEnd w:id="176"/>
      <w:bookmarkStart w:id="177" w:name="_Toc46502756"/>
      <w:bookmarkEnd w:id="177"/>
      <w:bookmarkStart w:id="178" w:name="_Toc46502753"/>
      <w:bookmarkEnd w:id="178"/>
      <w:bookmarkStart w:id="179" w:name="_Toc46502754"/>
      <w:bookmarkEnd w:id="179"/>
      <w:bookmarkStart w:id="180" w:name="_Toc46502757"/>
      <w:bookmarkEnd w:id="180"/>
      <w:bookmarkStart w:id="181" w:name="_Toc46502755"/>
      <w:bookmarkEnd w:id="181"/>
      <w:bookmarkStart w:id="182" w:name="_Toc521019318"/>
      <w:bookmarkEnd w:id="182"/>
      <w:bookmarkStart w:id="183" w:name="_Toc154141219"/>
      <w:bookmarkStart w:id="184" w:name="_Toc12216"/>
      <w:bookmarkStart w:id="185" w:name="_Toc27720"/>
      <w:bookmarkStart w:id="186" w:name="_Toc32513"/>
      <w:bookmarkStart w:id="187" w:name="_Toc441844070"/>
      <w:r>
        <w:rPr>
          <w:rFonts w:hint="eastAsia"/>
          <w:highlight w:val="none"/>
        </w:rPr>
        <w:t>证明货物和服务的合格性和符合招标文件规定的文件</w:t>
      </w:r>
      <w:bookmarkEnd w:id="183"/>
      <w:bookmarkEnd w:id="184"/>
      <w:bookmarkEnd w:id="185"/>
      <w:bookmarkEnd w:id="186"/>
      <w:bookmarkEnd w:id="187"/>
    </w:p>
    <w:p w14:paraId="6B8A5E29">
      <w:pPr>
        <w:pStyle w:val="138"/>
        <w:numPr>
          <w:ilvl w:val="0"/>
          <w:numId w:val="34"/>
        </w:numPr>
        <w:rPr>
          <w:rFonts w:hint="eastAsia"/>
          <w:b w:val="0"/>
          <w:highlight w:val="none"/>
          <w:lang w:val="zh-CN"/>
        </w:rPr>
      </w:pPr>
      <w:r>
        <w:rPr>
          <w:rFonts w:hint="eastAsia"/>
          <w:b w:val="0"/>
          <w:highlight w:val="none"/>
          <w:lang w:val="zh-CN"/>
        </w:rPr>
        <w:t>投标人应提交证明文件证明其拟提供的合同项下的货物和服务的合格性符合招标文件规定。该证明文件作为投标文件的一部分。</w:t>
      </w:r>
    </w:p>
    <w:p w14:paraId="204C8D4F">
      <w:pPr>
        <w:pStyle w:val="138"/>
        <w:numPr>
          <w:ilvl w:val="0"/>
          <w:numId w:val="34"/>
        </w:numPr>
        <w:rPr>
          <w:rFonts w:hint="eastAsia"/>
          <w:b w:val="0"/>
          <w:highlight w:val="none"/>
          <w:lang w:val="zh-CN"/>
        </w:rPr>
      </w:pPr>
      <w:r>
        <w:rPr>
          <w:rFonts w:hint="eastAsia"/>
          <w:b w:val="0"/>
          <w:highlight w:val="none"/>
          <w:lang w:val="zh-CN"/>
        </w:rPr>
        <w:t>证明货物和服务与招标文件的要求相一致的文件，可以是文字资料、图纸和数据。</w:t>
      </w:r>
    </w:p>
    <w:p w14:paraId="01512473">
      <w:pPr>
        <w:pStyle w:val="138"/>
        <w:numPr>
          <w:ilvl w:val="0"/>
          <w:numId w:val="34"/>
        </w:numPr>
        <w:rPr>
          <w:rFonts w:hint="eastAsia"/>
          <w:b w:val="0"/>
          <w:highlight w:val="none"/>
          <w:lang w:val="zh-CN"/>
        </w:rPr>
      </w:pPr>
      <w:r>
        <w:rPr>
          <w:rFonts w:hint="eastAsia"/>
          <w:b w:val="0"/>
          <w:highlight w:val="none"/>
          <w:lang w:val="zh-CN"/>
        </w:rPr>
        <w:t>为说明第15.2款的规定，投标人应注意本招标文件在《用户需求书》中对</w:t>
      </w:r>
      <w:bookmarkStart w:id="188" w:name="OLE_LINK28"/>
      <w:bookmarkStart w:id="189" w:name="OLE_LINK27"/>
      <w:r>
        <w:rPr>
          <w:rFonts w:hint="eastAsia"/>
          <w:b w:val="0"/>
          <w:highlight w:val="none"/>
          <w:lang w:val="zh-CN"/>
        </w:rPr>
        <w:t>货物和</w:t>
      </w:r>
      <w:bookmarkEnd w:id="188"/>
      <w:bookmarkEnd w:id="189"/>
      <w:r>
        <w:rPr>
          <w:rFonts w:hint="eastAsia"/>
          <w:b w:val="0"/>
          <w:highlight w:val="none"/>
          <w:lang w:val="zh-CN"/>
        </w:rPr>
        <w:t>服务要求所说明只是概括性的，不能理解为所需要的全部货物和服务的要求，投标人应按国家、行业相关技术标准、规范和以往的服务经验，合格优质地完成采购内容和包含的全部服务。凡标有“★”的地方均被视为重要的技术要求或商务要求。投标人要特别加以注意，必须对此回答并完全满足这些要求，否则若有一项带“</w:t>
      </w:r>
      <w:bookmarkStart w:id="190" w:name="_Hlk61525924"/>
      <w:r>
        <w:rPr>
          <w:rFonts w:hint="eastAsia"/>
          <w:b w:val="0"/>
          <w:highlight w:val="none"/>
          <w:lang w:val="zh-CN"/>
        </w:rPr>
        <w:t>★</w:t>
      </w:r>
      <w:bookmarkEnd w:id="190"/>
      <w:r>
        <w:rPr>
          <w:rFonts w:hint="eastAsia"/>
          <w:b w:val="0"/>
          <w:highlight w:val="none"/>
          <w:lang w:val="zh-CN"/>
        </w:rPr>
        <w:t>”的条款未响应或不满足，将按无效投标处理。</w:t>
      </w:r>
    </w:p>
    <w:p w14:paraId="6208FAD5">
      <w:pPr>
        <w:pStyle w:val="103"/>
        <w:rPr>
          <w:rFonts w:hint="eastAsia"/>
          <w:b w:val="0"/>
          <w:bCs w:val="0"/>
          <w:highlight w:val="none"/>
        </w:rPr>
      </w:pPr>
      <w:bookmarkStart w:id="191" w:name="_Toc929"/>
      <w:bookmarkStart w:id="192" w:name="_Toc441844071"/>
      <w:bookmarkStart w:id="193" w:name="_Toc18483"/>
      <w:bookmarkStart w:id="194" w:name="_Toc5728"/>
      <w:bookmarkStart w:id="195" w:name="_Toc154141220"/>
      <w:r>
        <w:rPr>
          <w:rFonts w:hint="eastAsia"/>
          <w:highlight w:val="none"/>
        </w:rPr>
        <w:t>投标保证金</w:t>
      </w:r>
      <w:bookmarkEnd w:id="191"/>
      <w:bookmarkEnd w:id="192"/>
      <w:bookmarkEnd w:id="193"/>
      <w:bookmarkEnd w:id="194"/>
      <w:bookmarkEnd w:id="195"/>
    </w:p>
    <w:p w14:paraId="784F18BB">
      <w:pPr>
        <w:pStyle w:val="138"/>
        <w:numPr>
          <w:ilvl w:val="0"/>
          <w:numId w:val="35"/>
        </w:numPr>
        <w:adjustRightInd w:val="0"/>
        <w:snapToGrid w:val="0"/>
        <w:ind w:left="567" w:hanging="567"/>
        <w:jc w:val="left"/>
        <w:rPr>
          <w:rFonts w:hint="eastAsia"/>
          <w:b w:val="0"/>
          <w:kern w:val="0"/>
          <w:highlight w:val="none"/>
        </w:rPr>
      </w:pPr>
      <w:r>
        <w:rPr>
          <w:rFonts w:hint="eastAsia"/>
          <w:b w:val="0"/>
          <w:kern w:val="0"/>
          <w:highlight w:val="none"/>
        </w:rPr>
        <w:t>投标人应向招标代理机构提交投标保证金，并作为其投标文件的一部分。</w:t>
      </w:r>
      <w:r>
        <w:rPr>
          <w:rFonts w:hint="eastAsia"/>
          <w:b w:val="0"/>
          <w:highlight w:val="none"/>
        </w:rPr>
        <w:t>投标保证金形式、金额及账户信息：详</w:t>
      </w:r>
      <w:r>
        <w:rPr>
          <w:rFonts w:hint="eastAsia"/>
          <w:b w:val="0"/>
          <w:highlight w:val="none"/>
          <w:lang w:val="zh-CN"/>
        </w:rPr>
        <w:t>见</w:t>
      </w:r>
      <w:r>
        <w:rPr>
          <w:rFonts w:hint="eastAsia"/>
          <w:b w:val="0"/>
          <w:kern w:val="0"/>
          <w:highlight w:val="none"/>
          <w:lang w:val="zh-CN"/>
        </w:rPr>
        <w:t>《投标人须知前附表》</w:t>
      </w:r>
      <w:r>
        <w:rPr>
          <w:rFonts w:hint="eastAsia"/>
          <w:b w:val="0"/>
          <w:highlight w:val="none"/>
        </w:rPr>
        <w:t>。</w:t>
      </w:r>
    </w:p>
    <w:p w14:paraId="2AB900E8">
      <w:pPr>
        <w:pStyle w:val="138"/>
        <w:numPr>
          <w:ilvl w:val="0"/>
          <w:numId w:val="35"/>
        </w:numPr>
        <w:adjustRightInd w:val="0"/>
        <w:snapToGrid w:val="0"/>
        <w:ind w:left="567" w:hanging="567"/>
        <w:jc w:val="left"/>
        <w:rPr>
          <w:rFonts w:hint="eastAsia"/>
          <w:b w:val="0"/>
          <w:kern w:val="0"/>
          <w:highlight w:val="none"/>
        </w:rPr>
      </w:pPr>
      <w:r>
        <w:rPr>
          <w:rFonts w:hint="eastAsia"/>
          <w:b w:val="0"/>
          <w:kern w:val="0"/>
          <w:highlight w:val="none"/>
        </w:rPr>
        <w:t>投标人应按包号提交投标保证金，投标人必须采用银行转账、电汇形式缴交，投标人与交款人名称必须一致，非投标人或以分公司（总公司已授权分公司投标除外）或子公司缴纳的投标保证金无效。</w:t>
      </w:r>
    </w:p>
    <w:p w14:paraId="5BC26FCF">
      <w:pPr>
        <w:pStyle w:val="138"/>
        <w:numPr>
          <w:ilvl w:val="0"/>
          <w:numId w:val="35"/>
        </w:numPr>
        <w:adjustRightInd w:val="0"/>
        <w:snapToGrid w:val="0"/>
        <w:ind w:left="567" w:hanging="567"/>
        <w:jc w:val="left"/>
        <w:rPr>
          <w:rFonts w:hint="eastAsia"/>
          <w:snapToGrid w:val="0"/>
          <w:kern w:val="0"/>
          <w:highlight w:val="none"/>
        </w:rPr>
      </w:pPr>
      <w:r>
        <w:rPr>
          <w:rFonts w:hint="eastAsia"/>
          <w:snapToGrid w:val="0"/>
          <w:kern w:val="0"/>
          <w:highlight w:val="none"/>
        </w:rPr>
        <w:t>投标保证金以银行划账形式提交，应符合下列规定：</w:t>
      </w:r>
    </w:p>
    <w:p w14:paraId="1C58B0D1">
      <w:pPr>
        <w:snapToGrid w:val="0"/>
        <w:spacing w:line="360" w:lineRule="auto"/>
        <w:ind w:left="525" w:leftChars="250" w:firstLine="110" w:firstLineChars="50"/>
        <w:rPr>
          <w:rFonts w:hint="eastAsia" w:ascii="宋体" w:hAnsi="宋体" w:cs="宋体"/>
          <w:sz w:val="22"/>
          <w:szCs w:val="22"/>
          <w:highlight w:val="none"/>
        </w:rPr>
      </w:pPr>
      <w:r>
        <w:rPr>
          <w:rFonts w:hint="eastAsia" w:ascii="宋体" w:hAnsi="宋体" w:cs="宋体"/>
          <w:sz w:val="22"/>
          <w:szCs w:val="22"/>
          <w:highlight w:val="none"/>
        </w:rPr>
        <w:t>投标保证金必须以银行转账、电汇方式提交。</w:t>
      </w:r>
    </w:p>
    <w:p w14:paraId="17C5EB5A">
      <w:pPr>
        <w:spacing w:line="360" w:lineRule="auto"/>
        <w:ind w:left="1075" w:leftChars="250" w:hanging="550" w:hangingChars="250"/>
        <w:rPr>
          <w:rFonts w:hint="eastAsia" w:ascii="宋体" w:hAnsi="宋体" w:cs="宋体"/>
          <w:sz w:val="22"/>
          <w:szCs w:val="22"/>
          <w:highlight w:val="none"/>
        </w:rPr>
      </w:pPr>
      <w:r>
        <w:rPr>
          <w:rFonts w:hint="eastAsia" w:ascii="宋体" w:hAnsi="宋体" w:cs="宋体"/>
          <w:sz w:val="22"/>
          <w:szCs w:val="22"/>
          <w:highlight w:val="none"/>
        </w:rPr>
        <w:t>（1）如项目出现分包情况的，投标人必须按所投子包分别提交投标保证金。</w:t>
      </w:r>
    </w:p>
    <w:p w14:paraId="70F67717">
      <w:pPr>
        <w:spacing w:line="360" w:lineRule="auto"/>
        <w:ind w:left="1075" w:leftChars="250" w:hanging="550" w:hangingChars="250"/>
        <w:rPr>
          <w:rFonts w:hint="eastAsia" w:ascii="宋体" w:hAnsi="宋体" w:cs="宋体"/>
          <w:sz w:val="22"/>
          <w:szCs w:val="22"/>
          <w:highlight w:val="none"/>
        </w:rPr>
      </w:pPr>
      <w:r>
        <w:rPr>
          <w:rFonts w:hint="eastAsia" w:ascii="宋体" w:hAnsi="宋体" w:cs="宋体"/>
          <w:sz w:val="22"/>
          <w:szCs w:val="22"/>
          <w:highlight w:val="none"/>
        </w:rPr>
        <w:t>（2）</w:t>
      </w:r>
      <w:r>
        <w:rPr>
          <w:rFonts w:hint="eastAsia" w:ascii="宋体" w:hAnsi="宋体" w:cs="宋体"/>
          <w:b/>
          <w:sz w:val="22"/>
          <w:szCs w:val="22"/>
          <w:highlight w:val="none"/>
        </w:rPr>
        <w:t>采用银行转账、电汇方式提交的，保证金必须在递交投标文件时间截止前，到达招标人指定的账户，否则将不具备参加投标的资格</w:t>
      </w:r>
      <w:r>
        <w:rPr>
          <w:rFonts w:hint="eastAsia" w:ascii="宋体" w:hAnsi="宋体" w:cs="宋体"/>
          <w:sz w:val="22"/>
          <w:szCs w:val="22"/>
          <w:highlight w:val="none"/>
        </w:rPr>
        <w:t>。</w:t>
      </w:r>
    </w:p>
    <w:p w14:paraId="61DD86EE">
      <w:pPr>
        <w:pStyle w:val="138"/>
        <w:numPr>
          <w:ilvl w:val="0"/>
          <w:numId w:val="35"/>
        </w:numPr>
        <w:adjustRightInd w:val="0"/>
        <w:snapToGrid w:val="0"/>
        <w:ind w:left="567" w:hanging="567"/>
        <w:jc w:val="left"/>
        <w:rPr>
          <w:rFonts w:hint="eastAsia"/>
          <w:b w:val="0"/>
          <w:highlight w:val="none"/>
        </w:rPr>
      </w:pPr>
      <w:r>
        <w:rPr>
          <w:rFonts w:hint="eastAsia"/>
          <w:b w:val="0"/>
          <w:highlight w:val="none"/>
        </w:rPr>
        <w:t xml:space="preserve"> 凡没有根据本须知的规定提交投标保证金的投标，将被视为非响应性投标予以拒绝。</w:t>
      </w:r>
    </w:p>
    <w:p w14:paraId="2E0A54F5">
      <w:pPr>
        <w:pStyle w:val="138"/>
        <w:numPr>
          <w:ilvl w:val="0"/>
          <w:numId w:val="35"/>
        </w:numPr>
        <w:adjustRightInd w:val="0"/>
        <w:snapToGrid w:val="0"/>
        <w:ind w:left="567" w:hanging="567"/>
        <w:jc w:val="left"/>
        <w:rPr>
          <w:rFonts w:hint="eastAsia"/>
          <w:b w:val="0"/>
          <w:highlight w:val="none"/>
        </w:rPr>
      </w:pPr>
      <w:r>
        <w:rPr>
          <w:rFonts w:hint="eastAsia"/>
          <w:b w:val="0"/>
          <w:highlight w:val="none"/>
        </w:rPr>
        <w:t xml:space="preserve"> 未中标的投标人，其投标保证金</w:t>
      </w:r>
      <w:r>
        <w:rPr>
          <w:rFonts w:hint="eastAsia"/>
          <w:highlight w:val="none"/>
        </w:rPr>
        <w:t>及利息</w:t>
      </w:r>
      <w:r>
        <w:rPr>
          <w:rFonts w:hint="eastAsia"/>
          <w:b w:val="0"/>
          <w:highlight w:val="none"/>
        </w:rPr>
        <w:t>将在发出中标通知书之日起五个工作日内办理退款手续（利息按银行同期活期存款利率计算，与保证金一并退回原账户）。</w:t>
      </w:r>
    </w:p>
    <w:p w14:paraId="262511A1">
      <w:pPr>
        <w:pStyle w:val="138"/>
        <w:numPr>
          <w:ilvl w:val="0"/>
          <w:numId w:val="35"/>
        </w:numPr>
        <w:adjustRightInd w:val="0"/>
        <w:snapToGrid w:val="0"/>
        <w:ind w:left="567" w:hanging="567"/>
        <w:jc w:val="left"/>
        <w:rPr>
          <w:rFonts w:hint="eastAsia"/>
          <w:b w:val="0"/>
          <w:bCs w:val="0"/>
          <w:highlight w:val="none"/>
        </w:rPr>
      </w:pPr>
      <w:r>
        <w:rPr>
          <w:rFonts w:hint="eastAsia"/>
          <w:b w:val="0"/>
          <w:highlight w:val="none"/>
        </w:rPr>
        <w:t xml:space="preserve"> 中标人的投标保证金</w:t>
      </w:r>
      <w:r>
        <w:rPr>
          <w:rFonts w:hint="eastAsia"/>
          <w:highlight w:val="none"/>
        </w:rPr>
        <w:t>及利息</w:t>
      </w:r>
      <w:r>
        <w:rPr>
          <w:rFonts w:hint="eastAsia"/>
          <w:b w:val="0"/>
          <w:highlight w:val="none"/>
        </w:rPr>
        <w:t>，在中标人按本须知第36条规定签订中标合同后五个工作日内办理退款手续（利息按银行同期活期存款利率计算，与保证金一并退回原账户）。</w:t>
      </w:r>
    </w:p>
    <w:p w14:paraId="1B04BF11">
      <w:pPr>
        <w:pStyle w:val="138"/>
        <w:numPr>
          <w:ilvl w:val="0"/>
          <w:numId w:val="35"/>
        </w:numPr>
        <w:adjustRightInd w:val="0"/>
        <w:snapToGrid w:val="0"/>
        <w:ind w:left="567" w:hanging="567"/>
        <w:jc w:val="left"/>
        <w:rPr>
          <w:rFonts w:hint="eastAsia"/>
          <w:b w:val="0"/>
          <w:bCs w:val="0"/>
          <w:highlight w:val="none"/>
        </w:rPr>
      </w:pPr>
      <w:r>
        <w:rPr>
          <w:rFonts w:hint="eastAsia"/>
          <w:b w:val="0"/>
          <w:highlight w:val="none"/>
        </w:rPr>
        <w:t xml:space="preserve"> 下列任何情况发生时，经招标人同意后，招标代理机构在书面通知投标人（或中标人）后有权没收投标保证金：</w:t>
      </w:r>
    </w:p>
    <w:p w14:paraId="03C6C369">
      <w:pPr>
        <w:spacing w:line="360" w:lineRule="auto"/>
        <w:ind w:left="1075" w:leftChars="250" w:hanging="550" w:hangingChars="250"/>
        <w:rPr>
          <w:rFonts w:hint="eastAsia" w:ascii="宋体" w:hAnsi="宋体" w:cs="宋体"/>
          <w:sz w:val="22"/>
          <w:szCs w:val="22"/>
          <w:highlight w:val="none"/>
        </w:rPr>
      </w:pPr>
      <w:r>
        <w:rPr>
          <w:rFonts w:hint="eastAsia" w:ascii="宋体" w:hAnsi="宋体" w:cs="宋体"/>
          <w:sz w:val="22"/>
          <w:szCs w:val="22"/>
          <w:highlight w:val="none"/>
        </w:rPr>
        <w:t>（1）投标人在规定的投标截止时间后至投标有效期满前撤销或修改其投标文件；</w:t>
      </w:r>
    </w:p>
    <w:p w14:paraId="4B11AAB2">
      <w:pPr>
        <w:spacing w:line="360" w:lineRule="auto"/>
        <w:ind w:left="1075" w:leftChars="250" w:hanging="550" w:hangingChars="250"/>
        <w:rPr>
          <w:rFonts w:hint="eastAsia" w:ascii="宋体" w:hAnsi="宋体" w:cs="宋体"/>
          <w:sz w:val="22"/>
          <w:szCs w:val="22"/>
          <w:highlight w:val="none"/>
        </w:rPr>
      </w:pPr>
      <w:r>
        <w:rPr>
          <w:rFonts w:hint="eastAsia" w:ascii="宋体" w:hAnsi="宋体" w:cs="宋体"/>
          <w:sz w:val="22"/>
          <w:szCs w:val="22"/>
          <w:highlight w:val="none"/>
        </w:rPr>
        <w:t>（2）中标人未能在规定期限内提交履约担保；</w:t>
      </w:r>
    </w:p>
    <w:p w14:paraId="7166D5A3">
      <w:pPr>
        <w:spacing w:line="360" w:lineRule="auto"/>
        <w:ind w:left="1075" w:leftChars="250" w:hanging="550" w:hangingChars="250"/>
        <w:rPr>
          <w:rFonts w:hint="eastAsia" w:ascii="宋体" w:hAnsi="宋体" w:cs="宋体"/>
          <w:sz w:val="22"/>
          <w:szCs w:val="22"/>
          <w:highlight w:val="none"/>
        </w:rPr>
      </w:pPr>
      <w:r>
        <w:rPr>
          <w:rFonts w:hint="eastAsia" w:ascii="宋体" w:hAnsi="宋体" w:cs="宋体"/>
          <w:sz w:val="22"/>
          <w:szCs w:val="22"/>
          <w:highlight w:val="none"/>
        </w:rPr>
        <w:t>（3）中标人在规定期限内未能根据本须知第36条规定签订合同；</w:t>
      </w:r>
    </w:p>
    <w:p w14:paraId="3C6599CC">
      <w:pPr>
        <w:spacing w:line="360" w:lineRule="auto"/>
        <w:ind w:left="1075" w:leftChars="250" w:hanging="550" w:hangingChars="250"/>
        <w:rPr>
          <w:rFonts w:hint="eastAsia" w:ascii="宋体" w:hAnsi="宋体" w:cs="宋体"/>
          <w:bCs/>
          <w:sz w:val="22"/>
          <w:szCs w:val="22"/>
          <w:highlight w:val="none"/>
        </w:rPr>
      </w:pPr>
      <w:r>
        <w:rPr>
          <w:rFonts w:hint="eastAsia" w:ascii="宋体" w:hAnsi="宋体" w:cs="宋体"/>
          <w:bCs/>
          <w:sz w:val="22"/>
          <w:szCs w:val="22"/>
          <w:highlight w:val="none"/>
        </w:rPr>
        <w:t>（4）</w:t>
      </w:r>
      <w:r>
        <w:rPr>
          <w:rFonts w:hint="eastAsia" w:ascii="宋体" w:hAnsi="宋体" w:cs="宋体"/>
          <w:sz w:val="22"/>
          <w:szCs w:val="22"/>
          <w:highlight w:val="none"/>
        </w:rPr>
        <w:t>提供虚假投标文件或虚假补充文件的，或违反《中华人民共和国招标投标法》等有关法律、法规、规章及招标投标相关规定的行为。</w:t>
      </w:r>
    </w:p>
    <w:p w14:paraId="6DDFBB37">
      <w:pPr>
        <w:pStyle w:val="103"/>
        <w:rPr>
          <w:rFonts w:hint="eastAsia"/>
          <w:b w:val="0"/>
          <w:bCs w:val="0"/>
          <w:highlight w:val="none"/>
        </w:rPr>
      </w:pPr>
      <w:bookmarkStart w:id="196" w:name="_Toc22739"/>
      <w:bookmarkStart w:id="197" w:name="_Toc441844072"/>
      <w:bookmarkStart w:id="198" w:name="_Toc12731"/>
      <w:bookmarkStart w:id="199" w:name="_Toc20234"/>
      <w:bookmarkStart w:id="200" w:name="_Toc154141221"/>
      <w:r>
        <w:rPr>
          <w:rFonts w:hint="eastAsia"/>
          <w:highlight w:val="none"/>
        </w:rPr>
        <w:t>投标有效期</w:t>
      </w:r>
      <w:bookmarkEnd w:id="196"/>
      <w:bookmarkEnd w:id="197"/>
      <w:bookmarkEnd w:id="198"/>
      <w:bookmarkEnd w:id="199"/>
      <w:bookmarkEnd w:id="200"/>
    </w:p>
    <w:p w14:paraId="3BCEF2BB">
      <w:pPr>
        <w:pStyle w:val="104"/>
        <w:numPr>
          <w:ilvl w:val="0"/>
          <w:numId w:val="36"/>
        </w:numPr>
        <w:tabs>
          <w:tab w:val="left" w:pos="142"/>
        </w:tabs>
        <w:spacing w:line="360" w:lineRule="auto"/>
        <w:ind w:left="567" w:hanging="567" w:firstLineChars="0"/>
        <w:rPr>
          <w:rFonts w:hint="eastAsia" w:ascii="宋体" w:eastAsia="宋体" w:cs="宋体"/>
          <w:b/>
          <w:sz w:val="22"/>
          <w:szCs w:val="22"/>
          <w:highlight w:val="none"/>
        </w:rPr>
      </w:pPr>
      <w:r>
        <w:rPr>
          <w:rFonts w:hint="eastAsia" w:ascii="宋体" w:eastAsia="宋体" w:cs="宋体"/>
          <w:sz w:val="22"/>
          <w:szCs w:val="22"/>
          <w:highlight w:val="none"/>
        </w:rPr>
        <w:t>投标文件应根据投标人须知的规定在投标截止时间后的90天内保持有效。</w:t>
      </w:r>
      <w:r>
        <w:rPr>
          <w:rFonts w:hint="eastAsia" w:ascii="宋体" w:eastAsia="宋体" w:cs="宋体"/>
          <w:b/>
          <w:sz w:val="22"/>
          <w:szCs w:val="22"/>
          <w:highlight w:val="none"/>
        </w:rPr>
        <w:t>投标有效期比规定期限短的将被视为非实质性响应而予以拒绝。</w:t>
      </w:r>
    </w:p>
    <w:p w14:paraId="577F7F1D">
      <w:pPr>
        <w:pStyle w:val="104"/>
        <w:numPr>
          <w:ilvl w:val="0"/>
          <w:numId w:val="36"/>
        </w:numPr>
        <w:tabs>
          <w:tab w:val="left" w:pos="142"/>
        </w:tabs>
        <w:spacing w:line="360" w:lineRule="auto"/>
        <w:ind w:left="567" w:hanging="567" w:firstLineChars="0"/>
        <w:rPr>
          <w:rFonts w:hint="eastAsia" w:ascii="宋体" w:eastAsia="宋体" w:cs="宋体"/>
          <w:bCs/>
          <w:sz w:val="22"/>
          <w:szCs w:val="22"/>
          <w:highlight w:val="none"/>
        </w:rPr>
      </w:pPr>
      <w:r>
        <w:rPr>
          <w:rFonts w:hint="eastAsia" w:ascii="宋体" w:eastAsia="宋体" w:cs="宋体"/>
          <w:sz w:val="22"/>
          <w:szCs w:val="22"/>
          <w:highlight w:val="none"/>
        </w:rPr>
        <w:t xml:space="preserve"> 特殊情况下，在原有投标有效期截止之前，招标代理机构可要求投标人同意延长投标有效期。这种要求与答复均应以书面形式提交。投标人可拒绝招标代理机构的这种要求，其投标保证金将不会被没收。接受投标有效期延长的投标人将不会被要求和允许修正其投标文件，而只会被要求相应地延长其投标保证金的有效期。在这种情况下，根据投标人须知有关投标保证金的退还和没收的规定将在延长了的有效期内继续有效。</w:t>
      </w:r>
    </w:p>
    <w:p w14:paraId="502598E9">
      <w:pPr>
        <w:pStyle w:val="4"/>
        <w:tabs>
          <w:tab w:val="left" w:pos="142"/>
          <w:tab w:val="clear" w:pos="1440"/>
        </w:tabs>
        <w:spacing w:line="360" w:lineRule="auto"/>
        <w:ind w:left="0" w:firstLine="0"/>
        <w:rPr>
          <w:rFonts w:hint="eastAsia" w:ascii="宋体" w:hAnsi="宋体" w:eastAsia="宋体" w:cs="宋体"/>
          <w:sz w:val="22"/>
          <w:szCs w:val="22"/>
          <w:highlight w:val="none"/>
          <w:lang w:val="zh-CN"/>
        </w:rPr>
      </w:pPr>
      <w:bookmarkStart w:id="201" w:name="_Toc25660"/>
      <w:bookmarkStart w:id="202" w:name="_Toc441844073"/>
      <w:bookmarkStart w:id="203" w:name="_Toc396137236"/>
      <w:bookmarkStart w:id="204" w:name="_Toc13455"/>
      <w:bookmarkStart w:id="205" w:name="_Toc16184"/>
      <w:bookmarkStart w:id="206" w:name="_Toc425348137"/>
      <w:bookmarkStart w:id="207" w:name="_Toc154141222"/>
      <w:r>
        <w:rPr>
          <w:rFonts w:hint="eastAsia" w:ascii="宋体" w:hAnsi="宋体" w:eastAsia="宋体" w:cs="宋体"/>
          <w:sz w:val="22"/>
          <w:szCs w:val="22"/>
          <w:highlight w:val="none"/>
          <w:lang w:val="zh-CN"/>
        </w:rPr>
        <w:t>（四）投标文件的递交</w:t>
      </w:r>
      <w:bookmarkEnd w:id="201"/>
      <w:bookmarkEnd w:id="202"/>
      <w:bookmarkEnd w:id="203"/>
      <w:bookmarkEnd w:id="204"/>
      <w:bookmarkEnd w:id="205"/>
      <w:bookmarkEnd w:id="206"/>
      <w:bookmarkEnd w:id="207"/>
    </w:p>
    <w:p w14:paraId="538B6106">
      <w:pPr>
        <w:pStyle w:val="103"/>
        <w:rPr>
          <w:rFonts w:hint="eastAsia"/>
          <w:b w:val="0"/>
          <w:bCs w:val="0"/>
          <w:highlight w:val="none"/>
        </w:rPr>
      </w:pPr>
      <w:bookmarkStart w:id="208" w:name="_Toc5426"/>
      <w:bookmarkStart w:id="209" w:name="_Toc154141223"/>
      <w:bookmarkStart w:id="210" w:name="_Toc29437"/>
      <w:bookmarkStart w:id="211" w:name="_Toc1053"/>
      <w:bookmarkStart w:id="212" w:name="_Toc441844074"/>
      <w:r>
        <w:rPr>
          <w:rFonts w:hint="eastAsia"/>
          <w:highlight w:val="none"/>
        </w:rPr>
        <w:t>投标文件的装订、密封和标记</w:t>
      </w:r>
      <w:bookmarkEnd w:id="208"/>
      <w:bookmarkEnd w:id="209"/>
      <w:bookmarkEnd w:id="210"/>
      <w:bookmarkEnd w:id="211"/>
      <w:bookmarkEnd w:id="212"/>
    </w:p>
    <w:p w14:paraId="7C92E0D1">
      <w:pPr>
        <w:pStyle w:val="138"/>
        <w:numPr>
          <w:ilvl w:val="0"/>
          <w:numId w:val="37"/>
        </w:numPr>
        <w:ind w:left="567" w:hanging="567"/>
        <w:rPr>
          <w:rFonts w:hint="eastAsia"/>
          <w:b w:val="0"/>
          <w:highlight w:val="none"/>
          <w:em w:val="dot"/>
        </w:rPr>
      </w:pPr>
      <w:r>
        <w:rPr>
          <w:rFonts w:hint="eastAsia"/>
          <w:highlight w:val="none"/>
          <w:em w:val="dot"/>
        </w:rPr>
        <w:t xml:space="preserve"> 投标文件的装订要求。投标文件的商务技术文件装订方式统一要求采用无线胶装，不得采用打孔胶条装订、线装装订方式。无线胶装样式要求见招标文件无线胶装样式。投标文件中价格文件须单独装订，出现掉页或漏页的由投标人自己承担。</w:t>
      </w:r>
    </w:p>
    <w:p w14:paraId="1DBF066A">
      <w:pPr>
        <w:pStyle w:val="138"/>
        <w:numPr>
          <w:ilvl w:val="0"/>
          <w:numId w:val="37"/>
        </w:numPr>
        <w:ind w:left="567" w:hanging="567"/>
        <w:rPr>
          <w:rFonts w:hint="eastAsia"/>
          <w:b w:val="0"/>
          <w:highlight w:val="none"/>
          <w:em w:val="dot"/>
        </w:rPr>
      </w:pPr>
      <w:r>
        <w:rPr>
          <w:rFonts w:hint="eastAsia"/>
          <w:highlight w:val="none"/>
          <w:em w:val="dot"/>
        </w:rPr>
        <w:t xml:space="preserve"> 为方便开标唱标，投标人应按以下要求准备投标文件（参投多个子包的投标人每个子包分别递交投标文件）：</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556"/>
        <w:gridCol w:w="2782"/>
        <w:gridCol w:w="3959"/>
      </w:tblGrid>
      <w:tr w14:paraId="28D8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399" w:type="pct"/>
            <w:vAlign w:val="center"/>
          </w:tcPr>
          <w:p w14:paraId="770D72E1">
            <w:pPr>
              <w:snapToGrid w:val="0"/>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序号</w:t>
            </w:r>
          </w:p>
        </w:tc>
        <w:tc>
          <w:tcPr>
            <w:tcW w:w="863" w:type="pct"/>
            <w:vAlign w:val="center"/>
          </w:tcPr>
          <w:p w14:paraId="2DD1E1EE">
            <w:pPr>
              <w:snapToGrid w:val="0"/>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投标文件名称</w:t>
            </w:r>
          </w:p>
        </w:tc>
        <w:tc>
          <w:tcPr>
            <w:tcW w:w="1543" w:type="pct"/>
            <w:vAlign w:val="center"/>
          </w:tcPr>
          <w:p w14:paraId="55B442C4">
            <w:pPr>
              <w:snapToGrid w:val="0"/>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装订</w:t>
            </w:r>
          </w:p>
        </w:tc>
        <w:tc>
          <w:tcPr>
            <w:tcW w:w="2195" w:type="pct"/>
            <w:vAlign w:val="center"/>
          </w:tcPr>
          <w:p w14:paraId="6CE0DF0D">
            <w:pPr>
              <w:snapToGrid w:val="0"/>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备注（内装）</w:t>
            </w:r>
          </w:p>
        </w:tc>
      </w:tr>
      <w:tr w14:paraId="48E45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restart"/>
            <w:vAlign w:val="center"/>
          </w:tcPr>
          <w:p w14:paraId="0E39A024">
            <w:pPr>
              <w:snapToGrid w:val="0"/>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1</w:t>
            </w:r>
          </w:p>
        </w:tc>
        <w:tc>
          <w:tcPr>
            <w:tcW w:w="863" w:type="pct"/>
            <w:vAlign w:val="center"/>
          </w:tcPr>
          <w:p w14:paraId="64E9D262">
            <w:pPr>
              <w:snapToGrid w:val="0"/>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唱标信封</w:t>
            </w:r>
          </w:p>
        </w:tc>
        <w:tc>
          <w:tcPr>
            <w:tcW w:w="1543" w:type="pct"/>
            <w:vMerge w:val="restart"/>
            <w:vAlign w:val="center"/>
          </w:tcPr>
          <w:p w14:paraId="118278B7">
            <w:pPr>
              <w:snapToGrid w:val="0"/>
              <w:spacing w:line="400" w:lineRule="exact"/>
              <w:jc w:val="center"/>
              <w:rPr>
                <w:rFonts w:hint="eastAsia" w:ascii="宋体" w:hAnsi="宋体" w:cs="宋体"/>
                <w:sz w:val="22"/>
                <w:szCs w:val="22"/>
                <w:highlight w:val="none"/>
              </w:rPr>
            </w:pPr>
            <w:r>
              <w:rPr>
                <w:rFonts w:hint="eastAsia" w:ascii="宋体" w:hAnsi="宋体" w:cs="宋体"/>
                <w:b/>
                <w:sz w:val="22"/>
                <w:szCs w:val="22"/>
                <w:highlight w:val="none"/>
              </w:rPr>
              <w:t>独立</w:t>
            </w:r>
            <w:r>
              <w:rPr>
                <w:rFonts w:hint="eastAsia" w:ascii="宋体" w:hAnsi="宋体" w:cs="宋体"/>
                <w:sz w:val="22"/>
                <w:szCs w:val="22"/>
                <w:highlight w:val="none"/>
              </w:rPr>
              <w:t>装订</w:t>
            </w:r>
          </w:p>
        </w:tc>
        <w:tc>
          <w:tcPr>
            <w:tcW w:w="2195" w:type="pct"/>
            <w:vAlign w:val="center"/>
          </w:tcPr>
          <w:p w14:paraId="5DD4A6F6">
            <w:pPr>
              <w:snapToGrid w:val="0"/>
              <w:spacing w:line="400" w:lineRule="exact"/>
              <w:rPr>
                <w:rFonts w:hint="eastAsia" w:ascii="宋体" w:hAnsi="宋体" w:cs="宋体"/>
                <w:sz w:val="22"/>
                <w:szCs w:val="22"/>
                <w:highlight w:val="none"/>
              </w:rPr>
            </w:pPr>
            <w:r>
              <w:rPr>
                <w:rFonts w:hint="eastAsia" w:ascii="宋体" w:hAnsi="宋体" w:cs="宋体"/>
                <w:sz w:val="22"/>
                <w:szCs w:val="22"/>
                <w:highlight w:val="none"/>
              </w:rPr>
              <w:t>含《投标报价一览表》、《投标保证金汇入情况说明》及投标保证金支付凭证（银行划款单复</w:t>
            </w:r>
            <w:bookmarkStart w:id="213" w:name="_Hlt128472975"/>
            <w:bookmarkEnd w:id="213"/>
            <w:r>
              <w:rPr>
                <w:rFonts w:hint="eastAsia" w:ascii="宋体" w:hAnsi="宋体" w:cs="宋体"/>
                <w:sz w:val="22"/>
                <w:szCs w:val="22"/>
                <w:highlight w:val="none"/>
              </w:rPr>
              <w:t>印件，加盖投标人公章）及无商业贿赂承诺书</w:t>
            </w:r>
          </w:p>
        </w:tc>
      </w:tr>
      <w:tr w14:paraId="2D61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9" w:type="pct"/>
            <w:vMerge w:val="continue"/>
            <w:vAlign w:val="center"/>
          </w:tcPr>
          <w:p w14:paraId="345094E1">
            <w:pPr>
              <w:snapToGrid w:val="0"/>
              <w:spacing w:line="400" w:lineRule="exact"/>
              <w:jc w:val="center"/>
              <w:rPr>
                <w:rFonts w:hint="eastAsia" w:ascii="宋体" w:hAnsi="宋体" w:cs="宋体"/>
                <w:sz w:val="22"/>
                <w:szCs w:val="22"/>
                <w:highlight w:val="none"/>
              </w:rPr>
            </w:pPr>
          </w:p>
        </w:tc>
        <w:tc>
          <w:tcPr>
            <w:tcW w:w="863" w:type="pct"/>
            <w:vAlign w:val="center"/>
          </w:tcPr>
          <w:p w14:paraId="77481DFC">
            <w:pPr>
              <w:snapToGrid w:val="0"/>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电子文件</w:t>
            </w:r>
          </w:p>
        </w:tc>
        <w:tc>
          <w:tcPr>
            <w:tcW w:w="1543" w:type="pct"/>
            <w:vMerge w:val="continue"/>
            <w:vAlign w:val="center"/>
          </w:tcPr>
          <w:p w14:paraId="47F900A5">
            <w:pPr>
              <w:snapToGrid w:val="0"/>
              <w:spacing w:line="400" w:lineRule="exact"/>
              <w:jc w:val="center"/>
              <w:rPr>
                <w:rFonts w:hint="eastAsia" w:ascii="宋体" w:hAnsi="宋体" w:cs="宋体"/>
                <w:sz w:val="22"/>
                <w:szCs w:val="22"/>
                <w:highlight w:val="none"/>
              </w:rPr>
            </w:pPr>
          </w:p>
        </w:tc>
        <w:tc>
          <w:tcPr>
            <w:tcW w:w="2195" w:type="pct"/>
            <w:vAlign w:val="center"/>
          </w:tcPr>
          <w:p w14:paraId="6E436D07">
            <w:pPr>
              <w:snapToGrid w:val="0"/>
              <w:spacing w:line="400" w:lineRule="exact"/>
              <w:rPr>
                <w:rFonts w:hint="eastAsia" w:ascii="宋体" w:hAnsi="宋体" w:cs="宋体"/>
                <w:sz w:val="22"/>
                <w:szCs w:val="22"/>
                <w:highlight w:val="none"/>
              </w:rPr>
            </w:pPr>
            <w:r>
              <w:rPr>
                <w:rFonts w:hint="eastAsia" w:ascii="宋体" w:hAnsi="宋体" w:cs="宋体"/>
                <w:sz w:val="22"/>
                <w:szCs w:val="22"/>
                <w:highlight w:val="none"/>
              </w:rPr>
              <w:t>含价格文件、商务技术文件</w:t>
            </w:r>
          </w:p>
        </w:tc>
      </w:tr>
      <w:tr w14:paraId="4849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9" w:type="pct"/>
            <w:vAlign w:val="center"/>
          </w:tcPr>
          <w:p w14:paraId="6161931D">
            <w:pPr>
              <w:snapToGrid w:val="0"/>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2</w:t>
            </w:r>
          </w:p>
        </w:tc>
        <w:tc>
          <w:tcPr>
            <w:tcW w:w="863" w:type="pct"/>
            <w:vAlign w:val="center"/>
          </w:tcPr>
          <w:p w14:paraId="53583AE7">
            <w:pPr>
              <w:snapToGrid w:val="0"/>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价格文件</w:t>
            </w:r>
          </w:p>
        </w:tc>
        <w:tc>
          <w:tcPr>
            <w:tcW w:w="1543" w:type="pct"/>
            <w:vAlign w:val="center"/>
          </w:tcPr>
          <w:p w14:paraId="6B3497C2">
            <w:pPr>
              <w:snapToGrid w:val="0"/>
              <w:spacing w:line="400" w:lineRule="exact"/>
              <w:jc w:val="center"/>
              <w:rPr>
                <w:rFonts w:hint="eastAsia" w:ascii="宋体" w:hAnsi="宋体" w:cs="宋体"/>
                <w:sz w:val="22"/>
                <w:szCs w:val="22"/>
                <w:highlight w:val="none"/>
              </w:rPr>
            </w:pPr>
            <w:r>
              <w:rPr>
                <w:rFonts w:hint="eastAsia" w:ascii="宋体" w:hAnsi="宋体" w:cs="宋体"/>
                <w:b/>
                <w:sz w:val="22"/>
                <w:szCs w:val="22"/>
                <w:highlight w:val="none"/>
              </w:rPr>
              <w:t>独立</w:t>
            </w:r>
            <w:r>
              <w:rPr>
                <w:rFonts w:hint="eastAsia" w:ascii="宋体" w:hAnsi="宋体" w:cs="宋体"/>
                <w:sz w:val="22"/>
                <w:szCs w:val="22"/>
                <w:highlight w:val="none"/>
              </w:rPr>
              <w:t xml:space="preserve">装订成册 </w:t>
            </w:r>
          </w:p>
        </w:tc>
        <w:tc>
          <w:tcPr>
            <w:tcW w:w="2195" w:type="pct"/>
            <w:vAlign w:val="center"/>
          </w:tcPr>
          <w:p w14:paraId="5B10265A">
            <w:pPr>
              <w:snapToGrid w:val="0"/>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含 正、 副本</w:t>
            </w:r>
            <w:r>
              <w:rPr>
                <w:rFonts w:hint="eastAsia"/>
                <w:sz w:val="22"/>
                <w:szCs w:val="22"/>
                <w:highlight w:val="none"/>
              </w:rPr>
              <w:t>（按照“投标人须知”</w:t>
            </w:r>
            <w:r>
              <w:rPr>
                <w:rFonts w:hint="eastAsia" w:ascii="宋体" w:hAnsi="宋体"/>
                <w:sz w:val="22"/>
                <w:szCs w:val="22"/>
                <w:highlight w:val="none"/>
              </w:rPr>
              <w:t>投标文件份数制作）</w:t>
            </w:r>
          </w:p>
        </w:tc>
      </w:tr>
      <w:tr w14:paraId="79F4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9" w:type="pct"/>
            <w:vAlign w:val="center"/>
          </w:tcPr>
          <w:p w14:paraId="7BF69AB8">
            <w:pPr>
              <w:snapToGrid w:val="0"/>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3</w:t>
            </w:r>
          </w:p>
        </w:tc>
        <w:tc>
          <w:tcPr>
            <w:tcW w:w="863" w:type="pct"/>
            <w:vAlign w:val="center"/>
          </w:tcPr>
          <w:p w14:paraId="26971A94">
            <w:pPr>
              <w:snapToGrid w:val="0"/>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商务技术文件</w:t>
            </w:r>
          </w:p>
        </w:tc>
        <w:tc>
          <w:tcPr>
            <w:tcW w:w="1543" w:type="pct"/>
            <w:vAlign w:val="center"/>
          </w:tcPr>
          <w:p w14:paraId="705BB66A">
            <w:pPr>
              <w:snapToGrid w:val="0"/>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商务与技术可装订成册也可分开装订</w:t>
            </w:r>
          </w:p>
        </w:tc>
        <w:tc>
          <w:tcPr>
            <w:tcW w:w="2195" w:type="pct"/>
            <w:vAlign w:val="center"/>
          </w:tcPr>
          <w:p w14:paraId="14C9DB04">
            <w:pPr>
              <w:snapToGrid w:val="0"/>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含 正、 副本</w:t>
            </w:r>
            <w:r>
              <w:rPr>
                <w:rFonts w:hint="eastAsia"/>
                <w:sz w:val="22"/>
                <w:szCs w:val="22"/>
                <w:highlight w:val="none"/>
              </w:rPr>
              <w:t>（按照“投标人须知”</w:t>
            </w:r>
            <w:r>
              <w:rPr>
                <w:rFonts w:hint="eastAsia" w:ascii="宋体" w:hAnsi="宋体"/>
                <w:sz w:val="22"/>
                <w:szCs w:val="22"/>
                <w:highlight w:val="none"/>
              </w:rPr>
              <w:t>投标文件份数制作）</w:t>
            </w:r>
          </w:p>
        </w:tc>
      </w:tr>
    </w:tbl>
    <w:p w14:paraId="75323103">
      <w:pPr>
        <w:pStyle w:val="138"/>
        <w:numPr>
          <w:ilvl w:val="0"/>
          <w:numId w:val="37"/>
        </w:numPr>
        <w:ind w:left="567" w:hanging="567"/>
        <w:rPr>
          <w:rFonts w:hint="eastAsia"/>
          <w:highlight w:val="none"/>
        </w:rPr>
      </w:pPr>
      <w:r>
        <w:rPr>
          <w:rFonts w:hint="eastAsia"/>
          <w:highlight w:val="none"/>
        </w:rPr>
        <w:t>投标人应在密封袋上标明“价格文件”、“商务技术文件”、“唱标信封”等内容，并在密封袋的封口处加盖投标人公章。</w:t>
      </w:r>
    </w:p>
    <w:p w14:paraId="7401E13B">
      <w:pPr>
        <w:pStyle w:val="138"/>
        <w:numPr>
          <w:ilvl w:val="0"/>
          <w:numId w:val="37"/>
        </w:numPr>
        <w:ind w:left="567" w:hanging="567"/>
        <w:rPr>
          <w:rFonts w:hint="eastAsia"/>
          <w:highlight w:val="none"/>
        </w:rPr>
      </w:pPr>
      <w:r>
        <w:rPr>
          <w:rFonts w:hint="eastAsia"/>
          <w:highlight w:val="none"/>
        </w:rPr>
        <w:t>在投标文件密封袋上均应标明以下内容：</w:t>
      </w:r>
    </w:p>
    <w:p w14:paraId="5049C7D1">
      <w:pPr>
        <w:spacing w:line="360" w:lineRule="auto"/>
        <w:ind w:left="1075" w:leftChars="250" w:hanging="550" w:hangingChars="250"/>
        <w:rPr>
          <w:rFonts w:hint="eastAsia" w:ascii="宋体" w:hAnsi="宋体" w:cs="宋体"/>
          <w:sz w:val="22"/>
          <w:szCs w:val="22"/>
          <w:highlight w:val="none"/>
        </w:rPr>
      </w:pPr>
      <w:r>
        <w:rPr>
          <w:rFonts w:hint="eastAsia" w:ascii="宋体" w:hAnsi="宋体" w:cs="宋体"/>
          <w:sz w:val="22"/>
          <w:szCs w:val="22"/>
          <w:highlight w:val="none"/>
        </w:rPr>
        <w:t>（1）招标编号：；</w:t>
      </w:r>
    </w:p>
    <w:p w14:paraId="564512DD">
      <w:pPr>
        <w:spacing w:line="360" w:lineRule="auto"/>
        <w:ind w:left="1075" w:leftChars="250" w:hanging="550" w:hangingChars="250"/>
        <w:rPr>
          <w:rFonts w:hint="eastAsia" w:ascii="宋体" w:hAnsi="宋体" w:cs="宋体"/>
          <w:sz w:val="22"/>
          <w:szCs w:val="22"/>
          <w:highlight w:val="none"/>
        </w:rPr>
      </w:pPr>
      <w:r>
        <w:rPr>
          <w:rFonts w:hint="eastAsia" w:ascii="宋体" w:hAnsi="宋体" w:cs="宋体"/>
          <w:sz w:val="22"/>
          <w:szCs w:val="22"/>
          <w:highlight w:val="none"/>
        </w:rPr>
        <w:t>（2）项目名称：；</w:t>
      </w:r>
    </w:p>
    <w:p w14:paraId="162EA0AB">
      <w:pPr>
        <w:spacing w:line="360" w:lineRule="auto"/>
        <w:ind w:left="1075" w:leftChars="250" w:hanging="550" w:hangingChars="250"/>
        <w:rPr>
          <w:rFonts w:hint="eastAsia" w:ascii="宋体" w:hAnsi="宋体" w:cs="宋体"/>
          <w:sz w:val="22"/>
          <w:szCs w:val="22"/>
          <w:highlight w:val="none"/>
        </w:rPr>
      </w:pPr>
      <w:r>
        <w:rPr>
          <w:rFonts w:hint="eastAsia" w:ascii="宋体" w:hAnsi="宋体" w:cs="宋体"/>
          <w:sz w:val="22"/>
          <w:szCs w:val="22"/>
          <w:highlight w:val="none"/>
        </w:rPr>
        <w:t>（3）</w:t>
      </w:r>
      <w:r>
        <w:rPr>
          <w:rFonts w:hint="eastAsia" w:ascii="宋体" w:hAnsi="宋体" w:cs="宋体"/>
          <w:sz w:val="22"/>
          <w:szCs w:val="22"/>
          <w:highlight w:val="none"/>
          <w:u w:val="single"/>
        </w:rPr>
        <w:t xml:space="preserve">20  </w:t>
      </w:r>
      <w:r>
        <w:rPr>
          <w:rFonts w:hint="eastAsia" w:ascii="宋体" w:hAnsi="宋体" w:cs="宋体"/>
          <w:sz w:val="22"/>
          <w:szCs w:val="22"/>
          <w:highlight w:val="none"/>
        </w:rPr>
        <w:t>年</w:t>
      </w:r>
      <w:r>
        <w:rPr>
          <w:rFonts w:hint="eastAsia" w:ascii="宋体" w:hAnsi="宋体" w:cs="宋体"/>
          <w:sz w:val="22"/>
          <w:szCs w:val="22"/>
          <w:highlight w:val="none"/>
          <w:u w:val="single"/>
        </w:rPr>
        <w:t xml:space="preserve">  </w:t>
      </w:r>
      <w:r>
        <w:rPr>
          <w:rFonts w:hint="eastAsia" w:ascii="宋体" w:hAnsi="宋体" w:cs="宋体"/>
          <w:sz w:val="22"/>
          <w:szCs w:val="22"/>
          <w:highlight w:val="none"/>
        </w:rPr>
        <w:t>月</w:t>
      </w:r>
      <w:r>
        <w:rPr>
          <w:rFonts w:hint="eastAsia" w:ascii="宋体" w:hAnsi="宋体" w:cs="宋体"/>
          <w:sz w:val="22"/>
          <w:szCs w:val="22"/>
          <w:highlight w:val="none"/>
          <w:u w:val="single"/>
        </w:rPr>
        <w:t xml:space="preserve">  </w:t>
      </w:r>
      <w:r>
        <w:rPr>
          <w:rFonts w:hint="eastAsia" w:ascii="宋体" w:hAnsi="宋体" w:cs="宋体"/>
          <w:sz w:val="22"/>
          <w:szCs w:val="22"/>
          <w:highlight w:val="none"/>
        </w:rPr>
        <w:t>日</w:t>
      </w:r>
      <w:r>
        <w:rPr>
          <w:rFonts w:hint="eastAsia" w:ascii="宋体" w:hAnsi="宋体" w:cs="宋体"/>
          <w:sz w:val="22"/>
          <w:szCs w:val="22"/>
          <w:highlight w:val="none"/>
          <w:u w:val="single"/>
        </w:rPr>
        <w:t xml:space="preserve">  </w:t>
      </w:r>
      <w:r>
        <w:rPr>
          <w:rFonts w:hint="eastAsia" w:ascii="宋体" w:hAnsi="宋体" w:cs="宋体"/>
          <w:sz w:val="22"/>
          <w:szCs w:val="22"/>
          <w:highlight w:val="none"/>
        </w:rPr>
        <w:t>时</w:t>
      </w:r>
      <w:r>
        <w:rPr>
          <w:rFonts w:hint="eastAsia" w:ascii="宋体" w:hAnsi="宋体" w:cs="宋体"/>
          <w:sz w:val="22"/>
          <w:szCs w:val="22"/>
          <w:highlight w:val="none"/>
          <w:u w:val="single"/>
        </w:rPr>
        <w:t xml:space="preserve">  </w:t>
      </w:r>
      <w:r>
        <w:rPr>
          <w:rFonts w:hint="eastAsia" w:ascii="宋体" w:hAnsi="宋体" w:cs="宋体"/>
          <w:sz w:val="22"/>
          <w:szCs w:val="22"/>
          <w:highlight w:val="none"/>
        </w:rPr>
        <w:t xml:space="preserve">分开标，此时间以前不得开封； </w:t>
      </w:r>
    </w:p>
    <w:p w14:paraId="1CA54FA7">
      <w:pPr>
        <w:spacing w:line="360" w:lineRule="auto"/>
        <w:ind w:left="1075" w:leftChars="250" w:hanging="550" w:hangingChars="250"/>
        <w:rPr>
          <w:rFonts w:hint="eastAsia" w:ascii="宋体" w:hAnsi="宋体" w:cs="宋体"/>
          <w:sz w:val="22"/>
          <w:szCs w:val="22"/>
          <w:highlight w:val="none"/>
        </w:rPr>
      </w:pPr>
      <w:r>
        <w:rPr>
          <w:rFonts w:hint="eastAsia" w:ascii="宋体" w:hAnsi="宋体" w:cs="宋体"/>
          <w:sz w:val="22"/>
          <w:szCs w:val="22"/>
          <w:highlight w:val="none"/>
        </w:rPr>
        <w:t>（4）投标人名称：。</w:t>
      </w:r>
    </w:p>
    <w:p w14:paraId="58571255">
      <w:pPr>
        <w:pStyle w:val="138"/>
        <w:numPr>
          <w:ilvl w:val="0"/>
          <w:numId w:val="37"/>
        </w:numPr>
        <w:ind w:left="567" w:hanging="567"/>
        <w:rPr>
          <w:rFonts w:hint="eastAsia"/>
          <w:b w:val="0"/>
          <w:highlight w:val="none"/>
        </w:rPr>
      </w:pPr>
      <w:r>
        <w:rPr>
          <w:rFonts w:hint="eastAsia"/>
          <w:b w:val="0"/>
          <w:highlight w:val="none"/>
        </w:rPr>
        <w:t xml:space="preserve"> 如果投标文件未按本须知第18.1～18.4款的规定装订和加写标记及密封，招标代理机构将不承担投标文件提前开封的责任。对由此造成提前开封的投标文件将予以拒绝，并退还给投标人。</w:t>
      </w:r>
    </w:p>
    <w:p w14:paraId="585300C1">
      <w:pPr>
        <w:pStyle w:val="103"/>
        <w:rPr>
          <w:rFonts w:hint="eastAsia"/>
          <w:b w:val="0"/>
          <w:bCs w:val="0"/>
          <w:highlight w:val="none"/>
        </w:rPr>
      </w:pPr>
      <w:bookmarkStart w:id="214" w:name="_Toc154141224"/>
      <w:bookmarkStart w:id="215" w:name="_Toc4673"/>
      <w:bookmarkStart w:id="216" w:name="_Toc18019"/>
      <w:bookmarkStart w:id="217" w:name="_Toc12349"/>
      <w:bookmarkStart w:id="218" w:name="_Toc441844075"/>
      <w:bookmarkStart w:id="219" w:name="_Toc439325685"/>
      <w:r>
        <w:rPr>
          <w:rFonts w:hint="eastAsia"/>
          <w:highlight w:val="none"/>
        </w:rPr>
        <w:t>投标截止时间</w:t>
      </w:r>
      <w:bookmarkEnd w:id="214"/>
      <w:bookmarkEnd w:id="215"/>
      <w:bookmarkEnd w:id="216"/>
      <w:bookmarkEnd w:id="217"/>
      <w:bookmarkEnd w:id="218"/>
      <w:bookmarkEnd w:id="219"/>
    </w:p>
    <w:p w14:paraId="02CCB053">
      <w:pPr>
        <w:pStyle w:val="138"/>
        <w:numPr>
          <w:ilvl w:val="0"/>
          <w:numId w:val="38"/>
        </w:numPr>
        <w:ind w:left="567" w:hanging="567"/>
        <w:rPr>
          <w:rFonts w:hint="eastAsia"/>
          <w:b w:val="0"/>
          <w:highlight w:val="none"/>
        </w:rPr>
      </w:pPr>
      <w:r>
        <w:rPr>
          <w:rFonts w:hint="eastAsia"/>
          <w:b w:val="0"/>
          <w:highlight w:val="none"/>
        </w:rPr>
        <w:t xml:space="preserve"> </w:t>
      </w:r>
      <w:r>
        <w:rPr>
          <w:rFonts w:hint="eastAsia"/>
          <w:b w:val="0"/>
          <w:highlight w:val="none"/>
          <w:lang w:val="zh-CN"/>
        </w:rPr>
        <w:t>招标代理机构在本须知第22.1条规定的地址收到投标文件的时间不迟于第一章投标邀请函中所规定的时间。</w:t>
      </w:r>
    </w:p>
    <w:p w14:paraId="099D0A77">
      <w:pPr>
        <w:pStyle w:val="138"/>
        <w:numPr>
          <w:ilvl w:val="0"/>
          <w:numId w:val="38"/>
        </w:numPr>
        <w:ind w:left="567" w:hanging="567"/>
        <w:rPr>
          <w:rFonts w:hint="eastAsia"/>
          <w:b w:val="0"/>
          <w:highlight w:val="none"/>
        </w:rPr>
      </w:pPr>
      <w:r>
        <w:rPr>
          <w:rFonts w:hint="eastAsia"/>
          <w:b w:val="0"/>
          <w:highlight w:val="none"/>
        </w:rPr>
        <w:t xml:space="preserve"> 招标人可以按本须知第9条规定，通过修改招标文件自行决定酌情延长投标截止时间。在此情况下，招标代理机构、招标人和投标人受投标截止时间制约的所有权利和义务均应延长至新的截止时间。</w:t>
      </w:r>
    </w:p>
    <w:p w14:paraId="77700DCF">
      <w:pPr>
        <w:pStyle w:val="138"/>
        <w:numPr>
          <w:ilvl w:val="0"/>
          <w:numId w:val="38"/>
        </w:numPr>
        <w:ind w:left="567" w:hanging="567"/>
        <w:rPr>
          <w:rFonts w:hint="eastAsia"/>
          <w:b w:val="0"/>
          <w:highlight w:val="none"/>
        </w:rPr>
      </w:pPr>
      <w:bookmarkStart w:id="220" w:name="_Toc441844076"/>
      <w:bookmarkStart w:id="221" w:name="_Toc439325686"/>
      <w:r>
        <w:rPr>
          <w:rFonts w:hint="eastAsia"/>
          <w:b w:val="0"/>
          <w:highlight w:val="none"/>
        </w:rPr>
        <w:t xml:space="preserve"> 自递交投标文件截止时间止，招标代理机构收到的投标文件少于3家的，招标代理机构将依法重新组织招标。</w:t>
      </w:r>
    </w:p>
    <w:p w14:paraId="0463B70F">
      <w:pPr>
        <w:pStyle w:val="103"/>
        <w:rPr>
          <w:rFonts w:hint="eastAsia"/>
          <w:b w:val="0"/>
          <w:bCs w:val="0"/>
          <w:highlight w:val="none"/>
        </w:rPr>
      </w:pPr>
      <w:bookmarkStart w:id="222" w:name="_Toc154141225"/>
      <w:bookmarkStart w:id="223" w:name="_Toc12992"/>
      <w:bookmarkStart w:id="224" w:name="_Toc30322"/>
      <w:bookmarkStart w:id="225" w:name="_Toc25970"/>
      <w:r>
        <w:rPr>
          <w:rFonts w:hint="eastAsia"/>
          <w:highlight w:val="none"/>
        </w:rPr>
        <w:t>迟交的投标文件</w:t>
      </w:r>
      <w:bookmarkEnd w:id="220"/>
      <w:bookmarkEnd w:id="221"/>
      <w:bookmarkEnd w:id="222"/>
      <w:bookmarkEnd w:id="223"/>
      <w:bookmarkEnd w:id="224"/>
      <w:bookmarkEnd w:id="225"/>
    </w:p>
    <w:p w14:paraId="74C0F768">
      <w:pPr>
        <w:pStyle w:val="138"/>
        <w:numPr>
          <w:ilvl w:val="0"/>
          <w:numId w:val="39"/>
        </w:numPr>
        <w:ind w:left="567" w:hanging="567"/>
        <w:rPr>
          <w:rFonts w:hint="eastAsia"/>
          <w:b w:val="0"/>
          <w:highlight w:val="none"/>
        </w:rPr>
      </w:pPr>
      <w:r>
        <w:rPr>
          <w:rFonts w:hint="eastAsia"/>
          <w:b w:val="0"/>
          <w:highlight w:val="none"/>
        </w:rPr>
        <w:t xml:space="preserve"> 招标代理机构将拒绝并原封退回在本须知第22.1条规定的截止时间后收到的任何投标文件。</w:t>
      </w:r>
    </w:p>
    <w:p w14:paraId="546DDE7B">
      <w:pPr>
        <w:pStyle w:val="103"/>
        <w:rPr>
          <w:rFonts w:hint="eastAsia"/>
          <w:b w:val="0"/>
          <w:bCs w:val="0"/>
          <w:highlight w:val="none"/>
        </w:rPr>
      </w:pPr>
      <w:bookmarkStart w:id="226" w:name="_Toc11409"/>
      <w:bookmarkStart w:id="227" w:name="_Toc441844077"/>
      <w:bookmarkStart w:id="228" w:name="_Toc22531"/>
      <w:bookmarkStart w:id="229" w:name="_Toc439325687"/>
      <w:bookmarkStart w:id="230" w:name="_Toc28371"/>
      <w:bookmarkStart w:id="231" w:name="_Toc154141226"/>
      <w:r>
        <w:rPr>
          <w:rFonts w:hint="eastAsia"/>
          <w:highlight w:val="none"/>
        </w:rPr>
        <w:t>投标文件的修改与撤回</w:t>
      </w:r>
      <w:bookmarkEnd w:id="226"/>
      <w:bookmarkEnd w:id="227"/>
      <w:bookmarkEnd w:id="228"/>
      <w:bookmarkEnd w:id="229"/>
      <w:bookmarkEnd w:id="230"/>
      <w:bookmarkEnd w:id="231"/>
    </w:p>
    <w:p w14:paraId="2A714A2B">
      <w:pPr>
        <w:pStyle w:val="138"/>
        <w:numPr>
          <w:ilvl w:val="0"/>
          <w:numId w:val="40"/>
        </w:numPr>
        <w:ind w:left="567" w:hanging="567"/>
        <w:rPr>
          <w:rFonts w:hint="eastAsia"/>
          <w:b w:val="0"/>
          <w:highlight w:val="none"/>
          <w:lang w:val="zh-CN"/>
        </w:rPr>
      </w:pPr>
      <w:r>
        <w:rPr>
          <w:rFonts w:hint="eastAsia"/>
          <w:b w:val="0"/>
          <w:highlight w:val="none"/>
        </w:rPr>
        <w:t xml:space="preserve"> </w:t>
      </w:r>
      <w:r>
        <w:rPr>
          <w:rFonts w:hint="eastAsia"/>
          <w:b w:val="0"/>
          <w:highlight w:val="none"/>
          <w:lang w:val="zh-CN"/>
        </w:rPr>
        <w:t>投标人在递交投标文件后，可以修改或撤回其投标，但招标代理机构必须在第19条规定的投标截止时间之前，收到修改或撤回的书面通知。</w:t>
      </w:r>
    </w:p>
    <w:p w14:paraId="6D8D03FB">
      <w:pPr>
        <w:pStyle w:val="138"/>
        <w:numPr>
          <w:ilvl w:val="0"/>
          <w:numId w:val="40"/>
        </w:numPr>
        <w:ind w:left="567" w:hanging="567"/>
        <w:rPr>
          <w:rFonts w:hint="eastAsia"/>
          <w:b w:val="0"/>
          <w:highlight w:val="none"/>
        </w:rPr>
      </w:pPr>
      <w:r>
        <w:rPr>
          <w:rFonts w:hint="eastAsia"/>
          <w:b w:val="0"/>
          <w:highlight w:val="none"/>
        </w:rPr>
        <w:t xml:space="preserve"> 投标人的修改或撤回通知应按本须知第18条规定编制、密封、标记和发送。</w:t>
      </w:r>
    </w:p>
    <w:p w14:paraId="527B0A39">
      <w:pPr>
        <w:pStyle w:val="138"/>
        <w:numPr>
          <w:ilvl w:val="0"/>
          <w:numId w:val="40"/>
        </w:numPr>
        <w:ind w:left="567" w:hanging="567"/>
        <w:rPr>
          <w:rFonts w:hint="eastAsia"/>
          <w:b w:val="0"/>
          <w:highlight w:val="none"/>
        </w:rPr>
      </w:pPr>
      <w:r>
        <w:rPr>
          <w:rFonts w:hint="eastAsia"/>
          <w:b w:val="0"/>
          <w:highlight w:val="none"/>
        </w:rPr>
        <w:t xml:space="preserve"> 在投标截止时间之后，投标人不得对其投标做任何修改。</w:t>
      </w:r>
    </w:p>
    <w:p w14:paraId="75B64E9C">
      <w:pPr>
        <w:pStyle w:val="138"/>
        <w:numPr>
          <w:ilvl w:val="0"/>
          <w:numId w:val="40"/>
        </w:numPr>
        <w:ind w:left="567" w:hanging="567"/>
        <w:rPr>
          <w:rFonts w:hint="eastAsia"/>
          <w:b w:val="0"/>
          <w:highlight w:val="none"/>
        </w:rPr>
      </w:pPr>
      <w:r>
        <w:rPr>
          <w:rFonts w:hint="eastAsia"/>
          <w:b w:val="0"/>
          <w:highlight w:val="none"/>
        </w:rPr>
        <w:t xml:space="preserve"> 从投标截止时间至投标人在投标书格式中确定的投标有效期之间的这段时间内，投标人不得撤回其投标，否则其投标保证金将按照本须知第16.7条的规定被没收。</w:t>
      </w:r>
    </w:p>
    <w:p w14:paraId="02F5B32C">
      <w:pPr>
        <w:pStyle w:val="4"/>
        <w:tabs>
          <w:tab w:val="left" w:pos="142"/>
          <w:tab w:val="clear" w:pos="1440"/>
        </w:tabs>
        <w:spacing w:line="360" w:lineRule="auto"/>
        <w:ind w:left="0" w:firstLine="0"/>
        <w:rPr>
          <w:rFonts w:hint="eastAsia" w:ascii="宋体" w:hAnsi="宋体" w:eastAsia="宋体" w:cs="宋体"/>
          <w:b w:val="0"/>
          <w:sz w:val="22"/>
          <w:szCs w:val="22"/>
          <w:highlight w:val="none"/>
          <w:lang w:val="zh-CN"/>
        </w:rPr>
      </w:pPr>
      <w:bookmarkStart w:id="232" w:name="_Toc23943"/>
      <w:bookmarkStart w:id="233" w:name="_Toc154141227"/>
      <w:bookmarkStart w:id="234" w:name="_Toc30144"/>
      <w:bookmarkStart w:id="235" w:name="_Toc441844078"/>
      <w:bookmarkStart w:id="236" w:name="_Toc5631"/>
      <w:r>
        <w:rPr>
          <w:rFonts w:hint="eastAsia" w:ascii="宋体" w:hAnsi="宋体" w:eastAsia="宋体" w:cs="宋体"/>
          <w:sz w:val="22"/>
          <w:szCs w:val="22"/>
          <w:highlight w:val="none"/>
          <w:lang w:val="zh-CN"/>
        </w:rPr>
        <w:t>（五）开标与评标</w:t>
      </w:r>
      <w:bookmarkEnd w:id="232"/>
      <w:bookmarkEnd w:id="233"/>
      <w:bookmarkEnd w:id="234"/>
      <w:bookmarkEnd w:id="235"/>
      <w:bookmarkEnd w:id="236"/>
    </w:p>
    <w:p w14:paraId="65BF2112">
      <w:pPr>
        <w:pStyle w:val="103"/>
        <w:rPr>
          <w:rFonts w:hint="eastAsia"/>
          <w:b w:val="0"/>
          <w:bCs w:val="0"/>
          <w:highlight w:val="none"/>
        </w:rPr>
      </w:pPr>
      <w:bookmarkStart w:id="237" w:name="_Toc14849"/>
      <w:bookmarkStart w:id="238" w:name="_Toc439325690"/>
      <w:bookmarkStart w:id="239" w:name="_Toc23616"/>
      <w:bookmarkStart w:id="240" w:name="_Toc441844079"/>
      <w:bookmarkStart w:id="241" w:name="_Toc154141228"/>
      <w:bookmarkStart w:id="242" w:name="_Toc12802"/>
      <w:r>
        <w:rPr>
          <w:rFonts w:hint="eastAsia"/>
          <w:highlight w:val="none"/>
        </w:rPr>
        <w:t>开标</w:t>
      </w:r>
      <w:bookmarkEnd w:id="237"/>
      <w:bookmarkEnd w:id="238"/>
      <w:bookmarkEnd w:id="239"/>
      <w:bookmarkEnd w:id="240"/>
      <w:bookmarkEnd w:id="241"/>
      <w:bookmarkEnd w:id="242"/>
    </w:p>
    <w:p w14:paraId="4BEF557F">
      <w:pPr>
        <w:pStyle w:val="138"/>
        <w:numPr>
          <w:ilvl w:val="0"/>
          <w:numId w:val="41"/>
        </w:numPr>
        <w:snapToGrid w:val="0"/>
        <w:rPr>
          <w:rFonts w:hint="eastAsia"/>
          <w:b w:val="0"/>
          <w:highlight w:val="none"/>
          <w:lang w:val="zh-CN"/>
        </w:rPr>
      </w:pPr>
      <w:bookmarkStart w:id="243" w:name="_Toc439325688"/>
      <w:bookmarkStart w:id="244" w:name="_Toc441844080"/>
      <w:r>
        <w:rPr>
          <w:rFonts w:hint="eastAsia"/>
          <w:b w:val="0"/>
          <w:highlight w:val="none"/>
          <w:lang w:val="zh-CN"/>
        </w:rPr>
        <w:t>招标人和招标代理机构在第一章投标邀请函中约定的时间和地点组织公开开标。</w:t>
      </w:r>
    </w:p>
    <w:p w14:paraId="5613BF82">
      <w:pPr>
        <w:pStyle w:val="138"/>
        <w:numPr>
          <w:ilvl w:val="0"/>
          <w:numId w:val="41"/>
        </w:numPr>
        <w:snapToGrid w:val="0"/>
        <w:ind w:left="567" w:hanging="567"/>
        <w:rPr>
          <w:rFonts w:hint="eastAsia"/>
          <w:b w:val="0"/>
          <w:bCs w:val="0"/>
          <w:kern w:val="28"/>
          <w:highlight w:val="none"/>
        </w:rPr>
      </w:pPr>
      <w:r>
        <w:rPr>
          <w:rFonts w:hint="eastAsia"/>
          <w:b w:val="0"/>
          <w:kern w:val="28"/>
          <w:highlight w:val="none"/>
        </w:rPr>
        <w:t>开标程序</w:t>
      </w:r>
    </w:p>
    <w:p w14:paraId="33A0F54A">
      <w:pPr>
        <w:pStyle w:val="138"/>
        <w:numPr>
          <w:ilvl w:val="0"/>
          <w:numId w:val="42"/>
        </w:numPr>
        <w:snapToGrid w:val="0"/>
        <w:ind w:left="709" w:hanging="709"/>
        <w:rPr>
          <w:rFonts w:hint="eastAsia"/>
          <w:b w:val="0"/>
          <w:bCs w:val="0"/>
          <w:kern w:val="28"/>
          <w:highlight w:val="none"/>
        </w:rPr>
      </w:pPr>
      <w:r>
        <w:rPr>
          <w:rFonts w:hint="eastAsia"/>
          <w:b w:val="0"/>
          <w:kern w:val="28"/>
          <w:highlight w:val="none"/>
        </w:rPr>
        <w:t>开标会由招标代理机构主持。各投标人需按招标文件时间和地点，按时递交投标文件。</w:t>
      </w:r>
    </w:p>
    <w:p w14:paraId="123B4CCB">
      <w:pPr>
        <w:pStyle w:val="138"/>
        <w:numPr>
          <w:ilvl w:val="0"/>
          <w:numId w:val="42"/>
        </w:numPr>
        <w:snapToGrid w:val="0"/>
        <w:ind w:left="709" w:hanging="709"/>
        <w:rPr>
          <w:rFonts w:hint="eastAsia"/>
          <w:b w:val="0"/>
          <w:bCs w:val="0"/>
          <w:kern w:val="28"/>
          <w:highlight w:val="none"/>
        </w:rPr>
      </w:pPr>
      <w:r>
        <w:rPr>
          <w:rFonts w:hint="eastAsia"/>
          <w:b w:val="0"/>
          <w:kern w:val="28"/>
          <w:highlight w:val="none"/>
        </w:rPr>
        <w:t>投标文件的密封等情况由招标人代表或招标代理机构委托的公证机构（人员）检查。</w:t>
      </w:r>
    </w:p>
    <w:p w14:paraId="208C204E">
      <w:pPr>
        <w:pStyle w:val="138"/>
        <w:numPr>
          <w:ilvl w:val="0"/>
          <w:numId w:val="42"/>
        </w:numPr>
        <w:snapToGrid w:val="0"/>
        <w:ind w:left="709" w:hanging="709"/>
        <w:rPr>
          <w:rFonts w:hint="eastAsia"/>
          <w:b w:val="0"/>
          <w:bCs w:val="0"/>
          <w:kern w:val="28"/>
          <w:highlight w:val="none"/>
        </w:rPr>
      </w:pPr>
      <w:r>
        <w:rPr>
          <w:rFonts w:hint="eastAsia"/>
          <w:b w:val="0"/>
          <w:kern w:val="28"/>
          <w:highlight w:val="none"/>
        </w:rPr>
        <w:t>投标文件经检查无误后，招标代理机构当众拆封《唱标信封》，宣读投标人名称、投标价格、价格折扣及投标报价一览表的其他主要内容。</w:t>
      </w:r>
    </w:p>
    <w:p w14:paraId="7FF3024F">
      <w:pPr>
        <w:pStyle w:val="138"/>
        <w:numPr>
          <w:ilvl w:val="0"/>
          <w:numId w:val="42"/>
        </w:numPr>
        <w:snapToGrid w:val="0"/>
        <w:ind w:left="709" w:hanging="709"/>
        <w:rPr>
          <w:rFonts w:hint="eastAsia"/>
          <w:b w:val="0"/>
          <w:highlight w:val="none"/>
        </w:rPr>
      </w:pPr>
      <w:r>
        <w:rPr>
          <w:rFonts w:hint="eastAsia"/>
          <w:b w:val="0"/>
          <w:kern w:val="28"/>
          <w:highlight w:val="none"/>
        </w:rPr>
        <w:t>若招标代理机构宣读的结果与《唱标信封》内容不符，经招标人或招标代理机构委托的公证机构（人员），或招标人及招标代理机构当场核查确认有误的，可重新宣读其《唱标信封》情况。</w:t>
      </w:r>
    </w:p>
    <w:p w14:paraId="17B5CD81">
      <w:pPr>
        <w:pStyle w:val="138"/>
        <w:numPr>
          <w:ilvl w:val="0"/>
          <w:numId w:val="42"/>
        </w:numPr>
        <w:snapToGrid w:val="0"/>
        <w:ind w:left="709" w:hanging="709"/>
        <w:rPr>
          <w:rFonts w:hint="eastAsia"/>
          <w:b w:val="0"/>
          <w:highlight w:val="none"/>
        </w:rPr>
      </w:pPr>
      <w:r>
        <w:rPr>
          <w:rFonts w:hint="eastAsia"/>
          <w:b w:val="0"/>
          <w:highlight w:val="none"/>
        </w:rPr>
        <w:t>投标人对开标有异议的，应当在开标现场提出，招标代理机构应当当场作出答复，并制作记录。</w:t>
      </w:r>
    </w:p>
    <w:p w14:paraId="3A9A3B23">
      <w:pPr>
        <w:pStyle w:val="138"/>
        <w:numPr>
          <w:ilvl w:val="0"/>
          <w:numId w:val="42"/>
        </w:numPr>
        <w:snapToGrid w:val="0"/>
        <w:ind w:left="709" w:hanging="709"/>
        <w:rPr>
          <w:rFonts w:hint="eastAsia"/>
          <w:b w:val="0"/>
          <w:highlight w:val="none"/>
        </w:rPr>
      </w:pPr>
      <w:r>
        <w:rPr>
          <w:rFonts w:hint="eastAsia"/>
          <w:b w:val="0"/>
          <w:highlight w:val="none"/>
        </w:rPr>
        <w:t>招标代理机构将做开标记录，开标记录包括第22.2.5款发生的异议及答复、按第22.2.4款的规定在开标时宣读的全部内容。</w:t>
      </w:r>
    </w:p>
    <w:p w14:paraId="728608BB">
      <w:pPr>
        <w:pStyle w:val="138"/>
        <w:numPr>
          <w:ilvl w:val="0"/>
          <w:numId w:val="42"/>
        </w:numPr>
        <w:snapToGrid w:val="0"/>
        <w:ind w:left="709" w:hanging="709"/>
        <w:rPr>
          <w:rFonts w:hint="eastAsia"/>
          <w:b w:val="0"/>
          <w:highlight w:val="none"/>
        </w:rPr>
      </w:pPr>
      <w:r>
        <w:rPr>
          <w:rFonts w:hint="eastAsia"/>
          <w:b w:val="0"/>
          <w:highlight w:val="none"/>
        </w:rPr>
        <w:t>投标人不足3家的，不进行开标。</w:t>
      </w:r>
    </w:p>
    <w:p w14:paraId="6CC89DDC">
      <w:pPr>
        <w:pStyle w:val="103"/>
        <w:rPr>
          <w:rFonts w:hint="eastAsia"/>
          <w:b w:val="0"/>
          <w:bCs w:val="0"/>
          <w:highlight w:val="none"/>
        </w:rPr>
      </w:pPr>
      <w:bookmarkStart w:id="245" w:name="_Toc154141229"/>
      <w:bookmarkStart w:id="246" w:name="_Toc8727"/>
      <w:bookmarkStart w:id="247" w:name="_Toc14005"/>
      <w:bookmarkStart w:id="248" w:name="_Toc18823"/>
      <w:r>
        <w:rPr>
          <w:rFonts w:hint="eastAsia"/>
          <w:highlight w:val="none"/>
        </w:rPr>
        <w:t>评标委员会</w:t>
      </w:r>
      <w:bookmarkEnd w:id="243"/>
      <w:bookmarkEnd w:id="244"/>
      <w:bookmarkEnd w:id="245"/>
      <w:bookmarkEnd w:id="246"/>
      <w:bookmarkEnd w:id="247"/>
      <w:bookmarkEnd w:id="248"/>
    </w:p>
    <w:p w14:paraId="36AB6865">
      <w:pPr>
        <w:pStyle w:val="138"/>
        <w:numPr>
          <w:ilvl w:val="0"/>
          <w:numId w:val="43"/>
        </w:numPr>
        <w:ind w:left="567" w:hanging="567"/>
        <w:rPr>
          <w:rFonts w:hint="eastAsia"/>
          <w:b w:val="0"/>
          <w:highlight w:val="none"/>
          <w:lang w:val="zh-CN"/>
        </w:rPr>
      </w:pPr>
      <w:r>
        <w:rPr>
          <w:rFonts w:hint="eastAsia"/>
          <w:b w:val="0"/>
          <w:highlight w:val="none"/>
          <w:lang w:val="zh-CN"/>
        </w:rPr>
        <w:t>依法组成评标委员会。评标委员会由招标人和有关技术、经济等方面的专家组成。</w:t>
      </w:r>
    </w:p>
    <w:p w14:paraId="26DD1570">
      <w:pPr>
        <w:pStyle w:val="138"/>
        <w:numPr>
          <w:ilvl w:val="0"/>
          <w:numId w:val="43"/>
        </w:numPr>
        <w:ind w:left="567" w:hanging="567"/>
        <w:rPr>
          <w:rFonts w:hint="eastAsia"/>
          <w:b w:val="0"/>
          <w:highlight w:val="none"/>
          <w:lang w:val="zh-CN"/>
        </w:rPr>
      </w:pPr>
      <w:r>
        <w:rPr>
          <w:rFonts w:hint="eastAsia"/>
          <w:b w:val="0"/>
          <w:highlight w:val="none"/>
          <w:lang w:val="zh-CN"/>
        </w:rPr>
        <w:t>评标委员会将只对确定为实质上响应招标文件要求的投标，即对资格、符合性审查合格的投标文件进行商务和技术评估，响应的依据是招标文件本身的内容，而不寻求其他证据。实质上响应的投标应该是与招标文件要求的全部主要条款、条件和规格相符，没有重大偏离的投标。</w:t>
      </w:r>
    </w:p>
    <w:p w14:paraId="09EAB211">
      <w:pPr>
        <w:pStyle w:val="138"/>
        <w:numPr>
          <w:ilvl w:val="0"/>
          <w:numId w:val="43"/>
        </w:numPr>
        <w:ind w:left="567" w:hanging="567"/>
        <w:rPr>
          <w:rFonts w:hint="eastAsia"/>
          <w:b w:val="0"/>
          <w:highlight w:val="none"/>
          <w:lang w:val="zh-CN"/>
        </w:rPr>
      </w:pPr>
      <w:r>
        <w:rPr>
          <w:rFonts w:hint="eastAsia"/>
          <w:b w:val="0"/>
          <w:highlight w:val="none"/>
          <w:lang w:val="zh-CN"/>
        </w:rPr>
        <w:t>评标委员会依法根据招标文件的规定，进行投标文件的评审、得出评审结果，评标委员会递交评标报告并依法向招标人推荐中标候选人。</w:t>
      </w:r>
    </w:p>
    <w:p w14:paraId="2FA5F8B9">
      <w:pPr>
        <w:pStyle w:val="138"/>
        <w:numPr>
          <w:ilvl w:val="0"/>
          <w:numId w:val="43"/>
        </w:numPr>
        <w:ind w:left="567" w:hanging="567"/>
        <w:rPr>
          <w:rFonts w:hint="eastAsia"/>
          <w:b w:val="0"/>
          <w:highlight w:val="none"/>
          <w:lang w:val="zh-CN"/>
        </w:rPr>
      </w:pPr>
      <w:r>
        <w:rPr>
          <w:rFonts w:hint="eastAsia"/>
          <w:b w:val="0"/>
          <w:highlight w:val="none"/>
          <w:lang w:val="zh-CN"/>
        </w:rPr>
        <w:t>所有参加评标人员必须遵守国家、地方政府以及东莞农村商业银行股份有限公司制定的有关招标采购的法</w:t>
      </w:r>
      <w:r>
        <w:rPr>
          <w:rFonts w:hint="eastAsia"/>
          <w:b w:val="0"/>
          <w:highlight w:val="none"/>
        </w:rPr>
        <w:t>规</w:t>
      </w:r>
      <w:r>
        <w:rPr>
          <w:rFonts w:hint="eastAsia"/>
          <w:b w:val="0"/>
          <w:highlight w:val="none"/>
          <w:lang w:val="zh-CN"/>
        </w:rPr>
        <w:t>、规定，遵守有关招标采购的保密制度；如有违反者，给予行政处分；情节严重，构成犯罪的，由司法机关依法追究其刑事责任。</w:t>
      </w:r>
    </w:p>
    <w:p w14:paraId="0EA7EB48">
      <w:pPr>
        <w:pStyle w:val="138"/>
        <w:numPr>
          <w:ilvl w:val="0"/>
          <w:numId w:val="43"/>
        </w:numPr>
        <w:ind w:left="567" w:hanging="567"/>
        <w:rPr>
          <w:rFonts w:hint="eastAsia"/>
          <w:b w:val="0"/>
          <w:highlight w:val="none"/>
          <w:lang w:val="zh-CN"/>
        </w:rPr>
      </w:pPr>
      <w:r>
        <w:rPr>
          <w:rFonts w:hint="eastAsia"/>
          <w:b w:val="0"/>
          <w:highlight w:val="none"/>
          <w:lang w:val="zh-CN"/>
        </w:rPr>
        <w:t>全体参与评标人员：</w:t>
      </w:r>
    </w:p>
    <w:p w14:paraId="5204F62A">
      <w:pPr>
        <w:pStyle w:val="138"/>
        <w:numPr>
          <w:ilvl w:val="0"/>
          <w:numId w:val="44"/>
        </w:numPr>
        <w:rPr>
          <w:rFonts w:hint="eastAsia"/>
          <w:b w:val="0"/>
          <w:highlight w:val="none"/>
          <w:lang w:val="zh-CN"/>
        </w:rPr>
      </w:pPr>
      <w:r>
        <w:rPr>
          <w:rFonts w:hint="eastAsia"/>
          <w:b w:val="0"/>
          <w:highlight w:val="none"/>
          <w:lang w:val="zh-CN"/>
        </w:rPr>
        <w:t>必须遵守评标纪律、不得泄密；</w:t>
      </w:r>
    </w:p>
    <w:p w14:paraId="7C419911">
      <w:pPr>
        <w:pStyle w:val="138"/>
        <w:numPr>
          <w:ilvl w:val="0"/>
          <w:numId w:val="44"/>
        </w:numPr>
        <w:rPr>
          <w:rFonts w:hint="eastAsia"/>
          <w:b w:val="0"/>
          <w:highlight w:val="none"/>
          <w:lang w:val="zh-CN"/>
        </w:rPr>
      </w:pPr>
      <w:r>
        <w:rPr>
          <w:rFonts w:hint="eastAsia"/>
          <w:b w:val="0"/>
          <w:highlight w:val="none"/>
          <w:lang w:val="zh-CN"/>
        </w:rPr>
        <w:t>必须公正、不得徇私；</w:t>
      </w:r>
    </w:p>
    <w:p w14:paraId="703B1131">
      <w:pPr>
        <w:pStyle w:val="138"/>
        <w:numPr>
          <w:ilvl w:val="0"/>
          <w:numId w:val="44"/>
        </w:numPr>
        <w:rPr>
          <w:rFonts w:hint="eastAsia"/>
          <w:b w:val="0"/>
          <w:highlight w:val="none"/>
          <w:lang w:val="zh-CN"/>
        </w:rPr>
      </w:pPr>
      <w:r>
        <w:rPr>
          <w:rFonts w:hint="eastAsia"/>
          <w:b w:val="0"/>
          <w:highlight w:val="none"/>
          <w:lang w:val="zh-CN"/>
        </w:rPr>
        <w:t>必须科学、不得草率；</w:t>
      </w:r>
    </w:p>
    <w:p w14:paraId="5883040A">
      <w:pPr>
        <w:pStyle w:val="138"/>
        <w:numPr>
          <w:ilvl w:val="0"/>
          <w:numId w:val="44"/>
        </w:numPr>
        <w:rPr>
          <w:rFonts w:hint="eastAsia"/>
          <w:b w:val="0"/>
          <w:highlight w:val="none"/>
          <w:lang w:val="zh-CN"/>
        </w:rPr>
      </w:pPr>
      <w:r>
        <w:rPr>
          <w:rFonts w:hint="eastAsia"/>
          <w:b w:val="0"/>
          <w:highlight w:val="none"/>
          <w:lang w:val="zh-CN"/>
        </w:rPr>
        <w:t>必须客观、不得带有成见；</w:t>
      </w:r>
    </w:p>
    <w:p w14:paraId="336165C8">
      <w:pPr>
        <w:pStyle w:val="138"/>
        <w:numPr>
          <w:ilvl w:val="0"/>
          <w:numId w:val="44"/>
        </w:numPr>
        <w:rPr>
          <w:rFonts w:hint="eastAsia"/>
          <w:b w:val="0"/>
          <w:highlight w:val="none"/>
          <w:lang w:val="zh-CN"/>
        </w:rPr>
      </w:pPr>
      <w:r>
        <w:rPr>
          <w:rFonts w:hint="eastAsia"/>
          <w:b w:val="0"/>
          <w:highlight w:val="none"/>
          <w:lang w:val="zh-CN"/>
        </w:rPr>
        <w:t>必须平等、不得强加于人；</w:t>
      </w:r>
    </w:p>
    <w:p w14:paraId="62030C27">
      <w:pPr>
        <w:pStyle w:val="138"/>
        <w:numPr>
          <w:ilvl w:val="0"/>
          <w:numId w:val="44"/>
        </w:numPr>
        <w:rPr>
          <w:rFonts w:hint="eastAsia"/>
          <w:b w:val="0"/>
          <w:highlight w:val="none"/>
          <w:lang w:val="zh-CN"/>
        </w:rPr>
      </w:pPr>
      <w:r>
        <w:rPr>
          <w:rFonts w:hint="eastAsia"/>
          <w:b w:val="0"/>
          <w:highlight w:val="none"/>
          <w:lang w:val="zh-CN"/>
        </w:rPr>
        <w:t>必须严谨、不得随意马虎。</w:t>
      </w:r>
    </w:p>
    <w:p w14:paraId="57C25390">
      <w:pPr>
        <w:pStyle w:val="103"/>
        <w:rPr>
          <w:rFonts w:hint="eastAsia"/>
          <w:b w:val="0"/>
          <w:bCs w:val="0"/>
          <w:highlight w:val="none"/>
        </w:rPr>
      </w:pPr>
      <w:bookmarkStart w:id="249" w:name="_Toc10887"/>
      <w:bookmarkStart w:id="250" w:name="_Toc16033"/>
      <w:bookmarkStart w:id="251" w:name="_Toc23409"/>
      <w:bookmarkStart w:id="252" w:name="_Toc441844081"/>
      <w:bookmarkStart w:id="253" w:name="_Toc154141230"/>
      <w:r>
        <w:rPr>
          <w:rFonts w:hint="eastAsia"/>
          <w:highlight w:val="none"/>
        </w:rPr>
        <w:t>评标过程的保密性</w:t>
      </w:r>
      <w:bookmarkEnd w:id="249"/>
      <w:bookmarkEnd w:id="250"/>
      <w:bookmarkEnd w:id="251"/>
      <w:bookmarkEnd w:id="252"/>
      <w:bookmarkEnd w:id="253"/>
    </w:p>
    <w:p w14:paraId="172E49AD">
      <w:pPr>
        <w:pStyle w:val="138"/>
        <w:numPr>
          <w:ilvl w:val="0"/>
          <w:numId w:val="45"/>
        </w:numPr>
        <w:tabs>
          <w:tab w:val="left" w:pos="567"/>
        </w:tabs>
        <w:ind w:left="567" w:right="18" w:hanging="567"/>
        <w:rPr>
          <w:rFonts w:hint="eastAsia"/>
          <w:b w:val="0"/>
          <w:highlight w:val="none"/>
          <w:lang w:val="zh-CN"/>
        </w:rPr>
      </w:pPr>
      <w:r>
        <w:rPr>
          <w:rFonts w:hint="eastAsia"/>
          <w:b w:val="0"/>
          <w:highlight w:val="none"/>
          <w:lang w:val="zh-CN"/>
        </w:rPr>
        <w:t>递交投标文件后，直至向中标人授予合同时止，凡与审查、澄清、评估和比较投标报价的有关资料以及授标意见等，参与评标工作的有关人员均不得向投标人及与评审无关的其他人透露，否则追究有关当事人的法律责任。</w:t>
      </w:r>
    </w:p>
    <w:p w14:paraId="6340B29A">
      <w:pPr>
        <w:pStyle w:val="138"/>
        <w:numPr>
          <w:ilvl w:val="0"/>
          <w:numId w:val="45"/>
        </w:numPr>
        <w:tabs>
          <w:tab w:val="left" w:pos="567"/>
        </w:tabs>
        <w:ind w:left="567" w:right="18" w:hanging="567"/>
        <w:rPr>
          <w:rFonts w:hint="eastAsia"/>
          <w:b w:val="0"/>
          <w:highlight w:val="none"/>
          <w:lang w:val="zh-CN"/>
        </w:rPr>
      </w:pPr>
      <w:r>
        <w:rPr>
          <w:rFonts w:hint="eastAsia"/>
          <w:b w:val="0"/>
          <w:highlight w:val="none"/>
          <w:lang w:val="zh-CN"/>
        </w:rPr>
        <w:t>在评标过程中，如果投标人试图在投标文件审查、澄清、比较及授予合同方面向招标代理机构和招标人施加任何影响，其投标文件将被拒绝。</w:t>
      </w:r>
    </w:p>
    <w:p w14:paraId="1627E704">
      <w:pPr>
        <w:pStyle w:val="138"/>
        <w:numPr>
          <w:ilvl w:val="0"/>
          <w:numId w:val="45"/>
        </w:numPr>
        <w:tabs>
          <w:tab w:val="left" w:pos="567"/>
        </w:tabs>
        <w:ind w:left="567" w:right="18" w:hanging="567"/>
        <w:rPr>
          <w:rFonts w:hint="eastAsia"/>
          <w:b w:val="0"/>
          <w:highlight w:val="none"/>
        </w:rPr>
      </w:pPr>
      <w:r>
        <w:rPr>
          <w:rFonts w:hint="eastAsia"/>
          <w:b w:val="0"/>
          <w:highlight w:val="none"/>
        </w:rPr>
        <w:t>凡参与评标工作的有关人员均应自觉接受招标人或招标人主管部门或相关招标主管部门的监督，不得向他人透露已获得招标文件的潜在投标人的名称、数量以及可能影响公平竞争的有关投标报价的其他情况。</w:t>
      </w:r>
    </w:p>
    <w:p w14:paraId="3BB4E14A">
      <w:pPr>
        <w:pStyle w:val="103"/>
        <w:rPr>
          <w:rFonts w:hint="eastAsia"/>
          <w:b w:val="0"/>
          <w:bCs w:val="0"/>
          <w:highlight w:val="none"/>
        </w:rPr>
      </w:pPr>
      <w:bookmarkStart w:id="254" w:name="_Toc441844082"/>
      <w:bookmarkStart w:id="255" w:name="_Toc154141231"/>
      <w:bookmarkStart w:id="256" w:name="_Toc20677"/>
      <w:bookmarkStart w:id="257" w:name="_Toc20338"/>
      <w:bookmarkStart w:id="258" w:name="_Toc11130"/>
      <w:r>
        <w:rPr>
          <w:rFonts w:hint="eastAsia"/>
          <w:highlight w:val="none"/>
        </w:rPr>
        <w:t>投标文件</w:t>
      </w:r>
      <w:bookmarkEnd w:id="254"/>
      <w:r>
        <w:rPr>
          <w:rFonts w:hint="eastAsia"/>
          <w:highlight w:val="none"/>
        </w:rPr>
        <w:t>评审</w:t>
      </w:r>
      <w:bookmarkEnd w:id="255"/>
      <w:bookmarkEnd w:id="256"/>
      <w:bookmarkEnd w:id="257"/>
      <w:bookmarkEnd w:id="258"/>
    </w:p>
    <w:p w14:paraId="264E6466">
      <w:pPr>
        <w:pStyle w:val="138"/>
        <w:numPr>
          <w:ilvl w:val="0"/>
          <w:numId w:val="46"/>
        </w:numPr>
        <w:rPr>
          <w:rFonts w:hint="eastAsia"/>
          <w:b w:val="0"/>
          <w:highlight w:val="none"/>
          <w:lang w:val="zh-CN"/>
        </w:rPr>
      </w:pPr>
      <w:r>
        <w:rPr>
          <w:rFonts w:hint="eastAsia"/>
          <w:b w:val="0"/>
          <w:highlight w:val="none"/>
        </w:rPr>
        <w:t xml:space="preserve"> </w:t>
      </w:r>
      <w:r>
        <w:rPr>
          <w:rFonts w:hint="eastAsia"/>
          <w:b w:val="0"/>
          <w:highlight w:val="none"/>
          <w:lang w:val="zh-CN"/>
        </w:rPr>
        <w:t>招标人或招标代理机构或评标委员会应当对投标人的投标文件进行资格、符合性审查，以确定其是否满足招标文件的实质性要求（详见第三章评</w:t>
      </w:r>
      <w:r>
        <w:rPr>
          <w:rFonts w:hint="eastAsia"/>
          <w:b w:val="0"/>
          <w:highlight w:val="none"/>
        </w:rPr>
        <w:t>标</w:t>
      </w:r>
      <w:r>
        <w:rPr>
          <w:rFonts w:hint="eastAsia"/>
          <w:b w:val="0"/>
          <w:highlight w:val="none"/>
          <w:lang w:val="zh-CN"/>
        </w:rPr>
        <w:t>办法）。</w:t>
      </w:r>
    </w:p>
    <w:p w14:paraId="03BC11CE">
      <w:pPr>
        <w:pStyle w:val="138"/>
        <w:numPr>
          <w:ilvl w:val="0"/>
          <w:numId w:val="46"/>
        </w:numPr>
        <w:rPr>
          <w:rFonts w:hint="eastAsia"/>
          <w:b w:val="0"/>
          <w:highlight w:val="none"/>
        </w:rPr>
      </w:pPr>
      <w:r>
        <w:rPr>
          <w:rFonts w:hint="eastAsia"/>
          <w:b w:val="0"/>
          <w:highlight w:val="none"/>
        </w:rPr>
        <w:t xml:space="preserve"> 投标截止后投标人不足3家或者通过资格、符合性审查的投标人不足3家的，招标代理机构将依法重新招标；如果招标文件存在不合理条款或者招标程序不符合规定的，招标人、招标代理机构改正后依法重新招标。</w:t>
      </w:r>
    </w:p>
    <w:p w14:paraId="17E4B530">
      <w:pPr>
        <w:pStyle w:val="103"/>
        <w:rPr>
          <w:rFonts w:hint="eastAsia"/>
          <w:b w:val="0"/>
          <w:bCs w:val="0"/>
          <w:highlight w:val="none"/>
        </w:rPr>
      </w:pPr>
      <w:bookmarkStart w:id="259" w:name="_Toc46502772"/>
      <w:bookmarkEnd w:id="259"/>
      <w:bookmarkStart w:id="260" w:name="_Toc8573"/>
      <w:bookmarkStart w:id="261" w:name="_Toc4626"/>
      <w:bookmarkStart w:id="262" w:name="_Toc154141232"/>
      <w:bookmarkStart w:id="263" w:name="_Toc441844083"/>
      <w:bookmarkStart w:id="264" w:name="_Toc31537"/>
      <w:r>
        <w:rPr>
          <w:rFonts w:hint="eastAsia"/>
          <w:highlight w:val="none"/>
        </w:rPr>
        <w:t>投标文件的澄清</w:t>
      </w:r>
      <w:bookmarkEnd w:id="260"/>
      <w:bookmarkEnd w:id="261"/>
      <w:bookmarkEnd w:id="262"/>
      <w:bookmarkEnd w:id="263"/>
      <w:bookmarkEnd w:id="264"/>
    </w:p>
    <w:p w14:paraId="492AB992">
      <w:pPr>
        <w:pStyle w:val="138"/>
        <w:numPr>
          <w:ilvl w:val="0"/>
          <w:numId w:val="47"/>
        </w:numPr>
        <w:ind w:right="18"/>
        <w:rPr>
          <w:rFonts w:hint="eastAsia"/>
          <w:b w:val="0"/>
          <w:highlight w:val="none"/>
          <w:lang w:val="zh-CN"/>
        </w:rPr>
      </w:pPr>
      <w:r>
        <w:rPr>
          <w:rFonts w:hint="eastAsia"/>
          <w:b w:val="0"/>
          <w:highlight w:val="none"/>
        </w:rPr>
        <w:t xml:space="preserve"> </w:t>
      </w:r>
      <w:r>
        <w:rPr>
          <w:rFonts w:hint="eastAsia"/>
          <w:b w:val="0"/>
          <w:highlight w:val="none"/>
          <w:lang w:val="zh-CN"/>
        </w:rPr>
        <w:t>对投标文件中含义不明确、同类问题表述不一致或者有明显文字和计算错误的内容，评标委员会认为需要投标人作出必要澄清、说明的，应当书面通知该投标人。投标人的澄清、说明或者补正应当采用书面形式，并不得超出投标文件的范围或者改变投标文件的实质性内容。</w:t>
      </w:r>
    </w:p>
    <w:p w14:paraId="47B1D626">
      <w:pPr>
        <w:pStyle w:val="138"/>
        <w:numPr>
          <w:ilvl w:val="0"/>
          <w:numId w:val="47"/>
        </w:numPr>
        <w:ind w:right="18"/>
        <w:rPr>
          <w:rFonts w:hint="eastAsia"/>
          <w:b w:val="0"/>
          <w:highlight w:val="none"/>
          <w:lang w:val="zh-CN"/>
        </w:rPr>
      </w:pPr>
      <w:r>
        <w:rPr>
          <w:rFonts w:hint="eastAsia"/>
          <w:b w:val="0"/>
          <w:highlight w:val="none"/>
        </w:rPr>
        <w:t xml:space="preserve"> </w:t>
      </w:r>
      <w:r>
        <w:rPr>
          <w:rFonts w:hint="eastAsia"/>
          <w:b w:val="0"/>
          <w:highlight w:val="none"/>
          <w:lang w:val="zh-CN"/>
        </w:rPr>
        <w:t>除评标委员会主动要求澄清、说明或者纠正外，评标期间，任何投标人均不得就与其投标相关的任何问题与评标委员会联系。</w:t>
      </w:r>
    </w:p>
    <w:p w14:paraId="4D8EC914">
      <w:pPr>
        <w:pStyle w:val="138"/>
        <w:numPr>
          <w:ilvl w:val="0"/>
          <w:numId w:val="47"/>
        </w:numPr>
        <w:ind w:right="18"/>
        <w:rPr>
          <w:rFonts w:hint="eastAsia"/>
          <w:b w:val="0"/>
          <w:highlight w:val="none"/>
          <w:lang w:val="zh-CN"/>
        </w:rPr>
      </w:pPr>
      <w:r>
        <w:rPr>
          <w:rFonts w:hint="eastAsia"/>
          <w:b w:val="0"/>
          <w:highlight w:val="none"/>
        </w:rPr>
        <w:t xml:space="preserve"> </w:t>
      </w:r>
      <w:r>
        <w:rPr>
          <w:rFonts w:hint="eastAsia"/>
          <w:b w:val="0"/>
          <w:highlight w:val="none"/>
          <w:lang w:val="zh-CN"/>
        </w:rPr>
        <w:t>评标委员会成员均应当阅读投标人的澄清，但应独立参考澄清对投标文件进行评审。整个澄清的过程不得存在排斥潜在投标人的现象。</w:t>
      </w:r>
    </w:p>
    <w:p w14:paraId="7485C7E8">
      <w:pPr>
        <w:pStyle w:val="138"/>
        <w:numPr>
          <w:ilvl w:val="0"/>
          <w:numId w:val="47"/>
        </w:numPr>
        <w:ind w:right="18"/>
        <w:rPr>
          <w:rFonts w:hint="eastAsia"/>
          <w:b w:val="0"/>
          <w:highlight w:val="none"/>
          <w:lang w:val="zh-CN"/>
        </w:rPr>
      </w:pPr>
      <w:r>
        <w:rPr>
          <w:rFonts w:hint="eastAsia"/>
          <w:b w:val="0"/>
          <w:highlight w:val="none"/>
        </w:rPr>
        <w:t xml:space="preserve"> </w:t>
      </w:r>
      <w:r>
        <w:rPr>
          <w:rFonts w:hint="eastAsia"/>
          <w:b w:val="0"/>
          <w:highlight w:val="none"/>
          <w:lang w:val="zh-CN"/>
        </w:rPr>
        <w:t>如果投标文件实质上不响应招标文件的各项要求，评标委员会将按照资格、符合性审查标准予以拒绝，不接受投标人通过修改或撤销其不符合要求的差异或保留，使之成为具有响应性的投标。</w:t>
      </w:r>
    </w:p>
    <w:p w14:paraId="0D12E40E">
      <w:pPr>
        <w:pStyle w:val="103"/>
        <w:rPr>
          <w:rFonts w:hint="eastAsia"/>
          <w:b w:val="0"/>
          <w:bCs w:val="0"/>
          <w:highlight w:val="none"/>
        </w:rPr>
      </w:pPr>
      <w:bookmarkStart w:id="265" w:name="_Toc26319"/>
      <w:bookmarkStart w:id="266" w:name="_Toc6657"/>
      <w:bookmarkStart w:id="267" w:name="_Toc5522"/>
      <w:bookmarkStart w:id="268" w:name="_Toc154141233"/>
      <w:r>
        <w:rPr>
          <w:rFonts w:hint="eastAsia"/>
          <w:highlight w:val="none"/>
        </w:rPr>
        <w:t>对投标文件的比较和评价</w:t>
      </w:r>
      <w:bookmarkEnd w:id="265"/>
      <w:bookmarkEnd w:id="266"/>
      <w:bookmarkEnd w:id="267"/>
      <w:bookmarkEnd w:id="268"/>
    </w:p>
    <w:p w14:paraId="4198D9BF">
      <w:pPr>
        <w:pStyle w:val="138"/>
        <w:numPr>
          <w:ilvl w:val="0"/>
          <w:numId w:val="48"/>
        </w:numPr>
        <w:ind w:right="18"/>
        <w:rPr>
          <w:rFonts w:hint="eastAsia"/>
          <w:b w:val="0"/>
          <w:highlight w:val="none"/>
          <w:lang w:val="zh-CN"/>
        </w:rPr>
      </w:pPr>
      <w:r>
        <w:rPr>
          <w:rFonts w:hint="eastAsia"/>
          <w:b w:val="0"/>
          <w:highlight w:val="none"/>
          <w:lang w:val="zh-CN"/>
        </w:rPr>
        <w:t>评标委员会将对资格、符合性审查合格的投标文件进行比较和评价，包括技术、商务的详细评审，详见第三章《</w:t>
      </w:r>
      <w:r>
        <w:rPr>
          <w:rFonts w:hint="eastAsia"/>
          <w:b w:val="0"/>
          <w:highlight w:val="none"/>
        </w:rPr>
        <w:t>评标</w:t>
      </w:r>
      <w:r>
        <w:rPr>
          <w:rFonts w:hint="eastAsia"/>
          <w:b w:val="0"/>
          <w:highlight w:val="none"/>
          <w:lang w:val="zh-CN"/>
        </w:rPr>
        <w:t>办法》。</w:t>
      </w:r>
    </w:p>
    <w:p w14:paraId="6656CBAC">
      <w:pPr>
        <w:pStyle w:val="103"/>
        <w:rPr>
          <w:rFonts w:hint="eastAsia"/>
          <w:b w:val="0"/>
          <w:bCs w:val="0"/>
          <w:highlight w:val="none"/>
        </w:rPr>
      </w:pPr>
      <w:bookmarkStart w:id="269" w:name="_Toc154141234"/>
      <w:bookmarkStart w:id="270" w:name="_Toc20383"/>
      <w:bookmarkStart w:id="271" w:name="_Toc10996"/>
      <w:bookmarkStart w:id="272" w:name="_Toc1281"/>
      <w:bookmarkStart w:id="273" w:name="_Toc441844084"/>
      <w:r>
        <w:rPr>
          <w:rFonts w:hint="eastAsia"/>
          <w:highlight w:val="none"/>
        </w:rPr>
        <w:t>评标原则及方法</w:t>
      </w:r>
      <w:bookmarkEnd w:id="269"/>
      <w:bookmarkEnd w:id="270"/>
      <w:bookmarkEnd w:id="271"/>
      <w:bookmarkEnd w:id="272"/>
      <w:bookmarkEnd w:id="273"/>
    </w:p>
    <w:p w14:paraId="02A67A0C">
      <w:pPr>
        <w:pStyle w:val="138"/>
        <w:numPr>
          <w:ilvl w:val="0"/>
          <w:numId w:val="49"/>
        </w:numPr>
        <w:tabs>
          <w:tab w:val="left" w:pos="360"/>
        </w:tabs>
        <w:ind w:left="567" w:right="51" w:hanging="567"/>
        <w:rPr>
          <w:rFonts w:hint="eastAsia"/>
          <w:b w:val="0"/>
          <w:highlight w:val="none"/>
          <w:lang w:val="zh-CN"/>
        </w:rPr>
      </w:pPr>
      <w:r>
        <w:rPr>
          <w:rFonts w:hint="eastAsia"/>
          <w:b w:val="0"/>
          <w:highlight w:val="none"/>
          <w:lang w:val="zh-CN"/>
        </w:rPr>
        <w:t>坚持“公开、公平、公正、科学、择优”的评标原则，严格评审。</w:t>
      </w:r>
    </w:p>
    <w:p w14:paraId="3C5B48A0">
      <w:pPr>
        <w:pStyle w:val="138"/>
        <w:numPr>
          <w:ilvl w:val="0"/>
          <w:numId w:val="49"/>
        </w:numPr>
        <w:tabs>
          <w:tab w:val="left" w:pos="360"/>
        </w:tabs>
        <w:ind w:left="567" w:right="51" w:hanging="567"/>
        <w:rPr>
          <w:rFonts w:hint="eastAsia"/>
          <w:b w:val="0"/>
          <w:highlight w:val="none"/>
          <w:lang w:val="zh-CN"/>
        </w:rPr>
      </w:pPr>
      <w:r>
        <w:rPr>
          <w:rFonts w:hint="eastAsia"/>
          <w:b w:val="0"/>
          <w:highlight w:val="none"/>
          <w:lang w:val="zh-CN"/>
        </w:rPr>
        <w:t>确定中标人的评标准则是：能够最大限度满足招标文件中规定的各项综合评价标准。</w:t>
      </w:r>
    </w:p>
    <w:p w14:paraId="13860CDA">
      <w:pPr>
        <w:pStyle w:val="138"/>
        <w:numPr>
          <w:ilvl w:val="0"/>
          <w:numId w:val="49"/>
        </w:numPr>
        <w:tabs>
          <w:tab w:val="left" w:pos="360"/>
        </w:tabs>
        <w:ind w:left="567" w:right="51" w:hanging="567"/>
        <w:rPr>
          <w:rFonts w:hint="eastAsia"/>
          <w:b w:val="0"/>
          <w:highlight w:val="none"/>
          <w:lang w:val="zh-CN"/>
        </w:rPr>
      </w:pPr>
      <w:r>
        <w:rPr>
          <w:rFonts w:hint="eastAsia"/>
          <w:b w:val="0"/>
          <w:highlight w:val="none"/>
          <w:lang w:val="zh-CN"/>
        </w:rPr>
        <w:t>具体评标方法</w:t>
      </w:r>
      <w:r>
        <w:rPr>
          <w:rFonts w:hint="eastAsia"/>
          <w:b w:val="0"/>
          <w:highlight w:val="none"/>
        </w:rPr>
        <w:t>详见第三章《评标办法》。</w:t>
      </w:r>
    </w:p>
    <w:p w14:paraId="26E66EE4">
      <w:pPr>
        <w:pStyle w:val="103"/>
        <w:rPr>
          <w:rFonts w:hint="eastAsia"/>
          <w:b w:val="0"/>
          <w:bCs w:val="0"/>
          <w:highlight w:val="none"/>
        </w:rPr>
      </w:pPr>
      <w:bookmarkStart w:id="274" w:name="_Toc441844085"/>
      <w:bookmarkStart w:id="275" w:name="_Toc29869"/>
      <w:bookmarkStart w:id="276" w:name="_Toc17321"/>
      <w:bookmarkStart w:id="277" w:name="_Toc29623"/>
      <w:bookmarkStart w:id="278" w:name="_Toc154141235"/>
      <w:r>
        <w:rPr>
          <w:rFonts w:hint="eastAsia"/>
          <w:highlight w:val="none"/>
        </w:rPr>
        <w:t>评标结果公示</w:t>
      </w:r>
      <w:bookmarkEnd w:id="274"/>
      <w:r>
        <w:rPr>
          <w:rFonts w:hint="eastAsia"/>
          <w:highlight w:val="none"/>
        </w:rPr>
        <w:t>及异议、投诉</w:t>
      </w:r>
      <w:bookmarkEnd w:id="275"/>
      <w:bookmarkEnd w:id="276"/>
      <w:bookmarkEnd w:id="277"/>
      <w:bookmarkEnd w:id="278"/>
    </w:p>
    <w:p w14:paraId="4FEB1856">
      <w:pPr>
        <w:pStyle w:val="138"/>
        <w:numPr>
          <w:ilvl w:val="0"/>
          <w:numId w:val="50"/>
        </w:numPr>
        <w:rPr>
          <w:rFonts w:hint="eastAsia"/>
          <w:b w:val="0"/>
          <w:highlight w:val="none"/>
          <w:lang w:val="zh-CN"/>
        </w:rPr>
      </w:pPr>
      <w:r>
        <w:rPr>
          <w:rFonts w:hint="eastAsia"/>
          <w:b w:val="0"/>
          <w:highlight w:val="none"/>
          <w:lang w:val="zh-CN"/>
        </w:rPr>
        <w:t>招标代理机构在招标公告发布媒体公示中标结果，公示期为3日。投标人或者其他利害关系人对中标结果有异议的，应当在中标结果公示期间向招标代理机构以书面的形式提出，并将完整的异议书面材料原件送达招标代理机构，逾期则视为对中标结果无异议。超出提交异议截止时间而提出的任何疑问，招标代理机构可不予答复。</w:t>
      </w:r>
    </w:p>
    <w:p w14:paraId="3D5C2ABF">
      <w:pPr>
        <w:pStyle w:val="138"/>
        <w:ind w:left="420"/>
        <w:rPr>
          <w:rFonts w:hint="eastAsia"/>
          <w:b w:val="0"/>
          <w:highlight w:val="none"/>
          <w:lang w:val="zh-CN"/>
        </w:rPr>
      </w:pPr>
      <w:r>
        <w:rPr>
          <w:rFonts w:hint="eastAsia"/>
          <w:b w:val="0"/>
          <w:highlight w:val="none"/>
          <w:lang w:val="zh-CN"/>
        </w:rPr>
        <w:t>招标代理机构将拒收未能提供完整异议书面材料的异议，完整的异议书面材料必须同时包含：异议书（加盖法人公章，注明联系人、联系电话、联系地址）、授权提交异议的法定代表人授权书原件、反映异议人主体资格的营业执照复印件（加盖法人公章）、以及合法来源的证据证明材料。</w:t>
      </w:r>
    </w:p>
    <w:p w14:paraId="2E66F781">
      <w:pPr>
        <w:pStyle w:val="138"/>
        <w:numPr>
          <w:ilvl w:val="0"/>
          <w:numId w:val="50"/>
        </w:numPr>
        <w:rPr>
          <w:rFonts w:hint="eastAsia"/>
          <w:b w:val="0"/>
          <w:highlight w:val="none"/>
          <w:lang w:val="zh-CN"/>
        </w:rPr>
      </w:pPr>
      <w:r>
        <w:rPr>
          <w:rFonts w:hint="eastAsia"/>
          <w:b w:val="0"/>
          <w:highlight w:val="none"/>
          <w:lang w:val="zh-CN"/>
        </w:rPr>
        <w:t>投标人必须对投标文件所提供的全部资料的真实性承担法律责任，并接受招标代理机构、招标人等对其中任何资料进行核实的要求，招标人如发现投标人提供虚假证明文件、虚假响应文件等弄虚作假行为的，招标人有权取消其投标资格，没收其投标保证金。涉嫌违法犯罪的，将移交司法机关处理。同时，投标人有义务提前准备好投标文件中所提供的资格证明文件、业绩证明文件、对招标文件实质性条款响应文件、履约能力证明文件等的原件以备满足招标人原件核查的要求。</w:t>
      </w:r>
    </w:p>
    <w:p w14:paraId="3BCBF92D">
      <w:pPr>
        <w:spacing w:line="360" w:lineRule="auto"/>
        <w:ind w:left="525" w:leftChars="250" w:firstLine="440" w:firstLineChars="200"/>
        <w:rPr>
          <w:rFonts w:hint="eastAsia" w:ascii="宋体" w:hAnsi="宋体" w:cs="宋体"/>
          <w:sz w:val="22"/>
          <w:szCs w:val="22"/>
          <w:highlight w:val="none"/>
          <w:lang w:val="zh-CN"/>
        </w:rPr>
      </w:pPr>
      <w:r>
        <w:rPr>
          <w:rFonts w:hint="eastAsia" w:ascii="宋体" w:hAnsi="宋体" w:cs="宋体"/>
          <w:sz w:val="22"/>
          <w:szCs w:val="22"/>
          <w:highlight w:val="none"/>
          <w:lang w:val="zh-CN"/>
        </w:rPr>
        <w:t>必要时，当招标人（或其委托的招标代理机构）向中标人发出投标文件原件核查的书面通知后，如在招标人规定时间内（不少于3个自然日，具体时间由招标人设定，中标人须予以配合）中标人仍未能提供原件进行核查的，视为其无法提供真实的资料，招标人有权取消其中标资格，没收其投标保证金，招标人有权按照评标委员会提出的中标候选人名单排序依次确定其他中标候选人为中标人或重新招标。</w:t>
      </w:r>
    </w:p>
    <w:p w14:paraId="52CEF8A3">
      <w:pPr>
        <w:pStyle w:val="138"/>
        <w:numPr>
          <w:ilvl w:val="0"/>
          <w:numId w:val="50"/>
        </w:numPr>
        <w:rPr>
          <w:rFonts w:hint="eastAsia"/>
          <w:highlight w:val="none"/>
          <w:lang w:val="zh-CN"/>
        </w:rPr>
      </w:pPr>
      <w:r>
        <w:rPr>
          <w:rFonts w:hint="eastAsia"/>
          <w:highlight w:val="none"/>
          <w:lang w:val="zh-CN"/>
        </w:rPr>
        <w:t>投标人或者其他利害关系人认为招标投标活动不符合法律、行政法规规定的，可以自知道或者应当知道之日起10日内，按程序向招标人招标活动的监督部门投诉。投诉应当有明确的请求和必要的证明材料。</w:t>
      </w:r>
    </w:p>
    <w:p w14:paraId="01FCA6CC">
      <w:pPr>
        <w:pStyle w:val="138"/>
        <w:ind w:left="420" w:firstLine="4" w:firstLineChars="2"/>
        <w:rPr>
          <w:rFonts w:hint="eastAsia"/>
          <w:b w:val="0"/>
          <w:highlight w:val="none"/>
          <w:lang w:val="zh-CN"/>
        </w:rPr>
      </w:pPr>
      <w:r>
        <w:rPr>
          <w:rFonts w:hint="eastAsia"/>
          <w:b w:val="0"/>
          <w:highlight w:val="none"/>
          <w:lang w:val="zh-CN"/>
        </w:rPr>
        <w:t>（一）投诉人和被投诉人的姓名或者名称、通讯地址、邮编、联系人及联系电话；</w:t>
      </w:r>
    </w:p>
    <w:p w14:paraId="7B4C6293">
      <w:pPr>
        <w:pStyle w:val="138"/>
        <w:ind w:left="-142" w:firstLine="140" w:firstLineChars="64"/>
        <w:rPr>
          <w:rFonts w:hint="eastAsia"/>
          <w:b w:val="0"/>
          <w:highlight w:val="none"/>
          <w:lang w:val="zh-CN"/>
        </w:rPr>
      </w:pPr>
      <w:r>
        <w:rPr>
          <w:rFonts w:hint="eastAsia"/>
          <w:b w:val="0"/>
          <w:highlight w:val="none"/>
          <w:lang w:val="zh-CN"/>
        </w:rPr>
        <w:t>　  （二）异议和异议答复情况说明及相关证明材料；</w:t>
      </w:r>
    </w:p>
    <w:p w14:paraId="5CBBA56B">
      <w:pPr>
        <w:pStyle w:val="138"/>
        <w:ind w:left="-142" w:firstLine="140" w:firstLineChars="64"/>
        <w:rPr>
          <w:rFonts w:hint="eastAsia"/>
          <w:b w:val="0"/>
          <w:highlight w:val="none"/>
          <w:lang w:val="zh-CN"/>
        </w:rPr>
      </w:pPr>
      <w:r>
        <w:rPr>
          <w:rFonts w:hint="eastAsia"/>
          <w:b w:val="0"/>
          <w:highlight w:val="none"/>
          <w:lang w:val="zh-CN"/>
        </w:rPr>
        <w:t>　　（三）具体、明确的投诉事项和与投诉事项相关的投诉请求；</w:t>
      </w:r>
    </w:p>
    <w:p w14:paraId="794D7B26">
      <w:pPr>
        <w:pStyle w:val="138"/>
        <w:ind w:left="-142" w:firstLine="140" w:firstLineChars="64"/>
        <w:rPr>
          <w:rFonts w:hint="eastAsia"/>
          <w:b w:val="0"/>
          <w:highlight w:val="none"/>
          <w:lang w:val="zh-CN"/>
        </w:rPr>
      </w:pPr>
      <w:r>
        <w:rPr>
          <w:rFonts w:hint="eastAsia"/>
          <w:b w:val="0"/>
          <w:highlight w:val="none"/>
          <w:lang w:val="zh-CN"/>
        </w:rPr>
        <w:t>　　（四）事实依据；</w:t>
      </w:r>
    </w:p>
    <w:p w14:paraId="0BAD079F">
      <w:pPr>
        <w:pStyle w:val="138"/>
        <w:ind w:left="-142" w:firstLine="140" w:firstLineChars="64"/>
        <w:rPr>
          <w:rFonts w:hint="eastAsia"/>
          <w:b w:val="0"/>
          <w:highlight w:val="none"/>
          <w:lang w:val="zh-CN"/>
        </w:rPr>
      </w:pPr>
      <w:r>
        <w:rPr>
          <w:rFonts w:hint="eastAsia"/>
          <w:b w:val="0"/>
          <w:highlight w:val="none"/>
          <w:lang w:val="zh-CN"/>
        </w:rPr>
        <w:t>　　（五）法律依据；</w:t>
      </w:r>
    </w:p>
    <w:p w14:paraId="0539D2F2">
      <w:pPr>
        <w:pStyle w:val="138"/>
        <w:ind w:left="-142" w:firstLine="140" w:firstLineChars="64"/>
        <w:rPr>
          <w:rFonts w:hint="eastAsia"/>
          <w:b w:val="0"/>
          <w:highlight w:val="none"/>
          <w:lang w:val="zh-CN"/>
        </w:rPr>
      </w:pPr>
      <w:r>
        <w:rPr>
          <w:rFonts w:hint="eastAsia"/>
          <w:b w:val="0"/>
          <w:highlight w:val="none"/>
          <w:lang w:val="zh-CN"/>
        </w:rPr>
        <w:t>　　（六）提起投诉的日期。</w:t>
      </w:r>
    </w:p>
    <w:p w14:paraId="7E80E5A9">
      <w:pPr>
        <w:pStyle w:val="138"/>
        <w:ind w:left="420" w:firstLine="4" w:firstLineChars="2"/>
        <w:rPr>
          <w:rFonts w:hint="eastAsia"/>
          <w:b w:val="0"/>
          <w:highlight w:val="none"/>
          <w:lang w:val="zh-CN"/>
        </w:rPr>
      </w:pPr>
      <w:r>
        <w:rPr>
          <w:rFonts w:hint="eastAsia"/>
          <w:b w:val="0"/>
          <w:highlight w:val="none"/>
          <w:lang w:val="zh-CN"/>
        </w:rPr>
        <w:t>投诉人为法人或者其他组织的，应当由法定代表人、主要负责人，或者其授权代表签字或者盖章，并加盖公章。投诉人投诉的事项不得超出已异议事项的范围，但基于异议答复内容提出的投诉事项除外。</w:t>
      </w:r>
    </w:p>
    <w:p w14:paraId="599B1C02">
      <w:pPr>
        <w:pStyle w:val="103"/>
        <w:rPr>
          <w:rFonts w:hint="eastAsia"/>
          <w:b w:val="0"/>
          <w:bCs w:val="0"/>
          <w:highlight w:val="none"/>
        </w:rPr>
      </w:pPr>
      <w:bookmarkStart w:id="279" w:name="_Toc154141236"/>
      <w:bookmarkStart w:id="280" w:name="_Toc16050"/>
      <w:bookmarkStart w:id="281" w:name="_Toc9680"/>
      <w:bookmarkStart w:id="282" w:name="_Toc28934"/>
      <w:bookmarkStart w:id="283" w:name="_Hlk3198297"/>
      <w:r>
        <w:rPr>
          <w:rFonts w:hint="eastAsia"/>
          <w:highlight w:val="none"/>
        </w:rPr>
        <w:t>真实性审查</w:t>
      </w:r>
      <w:bookmarkEnd w:id="279"/>
      <w:bookmarkEnd w:id="280"/>
      <w:bookmarkEnd w:id="281"/>
      <w:bookmarkEnd w:id="282"/>
    </w:p>
    <w:bookmarkEnd w:id="283"/>
    <w:p w14:paraId="0FADEB01">
      <w:pPr>
        <w:pStyle w:val="138"/>
        <w:numPr>
          <w:ilvl w:val="0"/>
          <w:numId w:val="51"/>
        </w:numPr>
        <w:spacing w:after="60"/>
        <w:ind w:left="567" w:hanging="567"/>
        <w:rPr>
          <w:rFonts w:hint="eastAsia"/>
          <w:b w:val="0"/>
          <w:highlight w:val="none"/>
        </w:rPr>
      </w:pPr>
      <w:r>
        <w:rPr>
          <w:rFonts w:hint="eastAsia"/>
          <w:b w:val="0"/>
          <w:highlight w:val="none"/>
        </w:rPr>
        <w:t>在授予合同前，招标人（或其委托的招标代理机构）、或评标委员会有权组织对投标人的真实性审查。包括对投标人的资格证明文件、业绩证明文件、对招标文件实质性条款响应文件、履约能力证明文件的真实性进行核查，若发现其提供虚假证明文件、虚假响应文件等弄虚作假行为的，或经审查确认其经营、财务状况发生较大变化（或者存在违法行为）导致无法按照投标文件的承诺履约的，或其明确表示不按照投标文件承诺履约的，等影响中标结果的行为，招标人有权取消其投标或中标候选人资格。</w:t>
      </w:r>
    </w:p>
    <w:p w14:paraId="548C37BD">
      <w:pPr>
        <w:pStyle w:val="138"/>
        <w:numPr>
          <w:ilvl w:val="0"/>
          <w:numId w:val="51"/>
        </w:numPr>
        <w:spacing w:after="60"/>
        <w:ind w:left="567" w:hanging="567"/>
        <w:rPr>
          <w:rFonts w:hint="eastAsia"/>
          <w:b w:val="0"/>
          <w:bCs w:val="0"/>
          <w:highlight w:val="none"/>
        </w:rPr>
      </w:pPr>
      <w:r>
        <w:rPr>
          <w:rFonts w:hint="eastAsia"/>
          <w:b w:val="0"/>
          <w:highlight w:val="none"/>
        </w:rPr>
        <w:t>投标人在招标人（或其委托的招标代理机构）、或评标委员会通知其提供上述证明资料原件进行核查的要求后，未能在约定的时间内提供原件进行核查的，视为投标人无法提供真实的资料，招标人有权按照评标委员会提出的中标候选人名单排序依次确定其他中标候选人为中标人或重新招标。</w:t>
      </w:r>
    </w:p>
    <w:p w14:paraId="306C62EA">
      <w:pPr>
        <w:pStyle w:val="103"/>
        <w:rPr>
          <w:rFonts w:hint="eastAsia"/>
          <w:b w:val="0"/>
          <w:bCs w:val="0"/>
          <w:highlight w:val="none"/>
        </w:rPr>
      </w:pPr>
      <w:bookmarkStart w:id="284" w:name="_Toc441844087"/>
      <w:bookmarkStart w:id="285" w:name="_Toc10103"/>
      <w:bookmarkStart w:id="286" w:name="_Toc23738"/>
      <w:bookmarkStart w:id="287" w:name="_Toc21255"/>
      <w:bookmarkStart w:id="288" w:name="_Toc154141237"/>
      <w:r>
        <w:rPr>
          <w:rFonts w:hint="eastAsia"/>
          <w:highlight w:val="none"/>
        </w:rPr>
        <w:t>中标通知书</w:t>
      </w:r>
      <w:bookmarkEnd w:id="284"/>
      <w:bookmarkEnd w:id="285"/>
      <w:bookmarkEnd w:id="286"/>
      <w:bookmarkEnd w:id="287"/>
      <w:bookmarkEnd w:id="288"/>
    </w:p>
    <w:p w14:paraId="6CA51848">
      <w:pPr>
        <w:pStyle w:val="138"/>
        <w:numPr>
          <w:ilvl w:val="0"/>
          <w:numId w:val="52"/>
        </w:numPr>
        <w:ind w:left="567" w:hanging="567"/>
        <w:rPr>
          <w:rFonts w:hint="eastAsia"/>
          <w:b w:val="0"/>
          <w:highlight w:val="none"/>
        </w:rPr>
      </w:pPr>
      <w:r>
        <w:rPr>
          <w:rFonts w:hint="eastAsia"/>
          <w:b w:val="0"/>
          <w:highlight w:val="none"/>
        </w:rPr>
        <w:t>中标人确定后，招标代理机构将向中标人发出中标通知书。</w:t>
      </w:r>
    </w:p>
    <w:p w14:paraId="10889DA3">
      <w:pPr>
        <w:pStyle w:val="138"/>
        <w:numPr>
          <w:ilvl w:val="0"/>
          <w:numId w:val="52"/>
        </w:numPr>
        <w:ind w:left="567" w:hanging="567"/>
        <w:rPr>
          <w:rFonts w:hint="eastAsia"/>
          <w:b w:val="0"/>
          <w:highlight w:val="none"/>
        </w:rPr>
      </w:pPr>
      <w:r>
        <w:rPr>
          <w:rFonts w:hint="eastAsia"/>
          <w:b w:val="0"/>
          <w:highlight w:val="none"/>
        </w:rPr>
        <w:t>中标通知书是合同的一个组成部分。对招标人和中标人具有法律效力。中标通知书发出后，招标人改变中标结果的，或者中标人放弃中标项目的，应当依法承担法律责任。</w:t>
      </w:r>
    </w:p>
    <w:p w14:paraId="3393132C">
      <w:pPr>
        <w:pStyle w:val="4"/>
        <w:tabs>
          <w:tab w:val="left" w:pos="142"/>
          <w:tab w:val="clear" w:pos="1440"/>
        </w:tabs>
        <w:spacing w:line="360" w:lineRule="auto"/>
        <w:ind w:left="0" w:firstLine="0"/>
        <w:rPr>
          <w:rFonts w:hint="eastAsia" w:ascii="宋体" w:hAnsi="宋体" w:eastAsia="宋体" w:cs="宋体"/>
          <w:sz w:val="22"/>
          <w:szCs w:val="22"/>
          <w:highlight w:val="none"/>
          <w:lang w:val="zh-CN"/>
        </w:rPr>
      </w:pPr>
      <w:bookmarkStart w:id="289" w:name="_Toc441844088"/>
      <w:bookmarkStart w:id="290" w:name="_Toc154141238"/>
      <w:bookmarkStart w:id="291" w:name="_Toc6951"/>
      <w:bookmarkStart w:id="292" w:name="_Toc30921"/>
      <w:bookmarkStart w:id="293" w:name="_Toc427232330"/>
      <w:bookmarkStart w:id="294" w:name="_Toc25438"/>
      <w:r>
        <w:rPr>
          <w:rFonts w:hint="eastAsia" w:ascii="宋体" w:hAnsi="宋体" w:eastAsia="宋体" w:cs="宋体"/>
          <w:sz w:val="22"/>
          <w:szCs w:val="22"/>
          <w:highlight w:val="none"/>
          <w:lang w:val="zh-CN"/>
        </w:rPr>
        <w:t>（六）合同的授予</w:t>
      </w:r>
      <w:bookmarkEnd w:id="289"/>
      <w:bookmarkEnd w:id="290"/>
      <w:bookmarkEnd w:id="291"/>
      <w:bookmarkEnd w:id="292"/>
      <w:bookmarkEnd w:id="293"/>
      <w:bookmarkEnd w:id="294"/>
    </w:p>
    <w:p w14:paraId="090DD98C">
      <w:pPr>
        <w:pStyle w:val="103"/>
        <w:rPr>
          <w:rFonts w:hint="eastAsia"/>
          <w:b w:val="0"/>
          <w:bCs w:val="0"/>
          <w:highlight w:val="none"/>
        </w:rPr>
      </w:pPr>
      <w:bookmarkStart w:id="295" w:name="_Toc441844089"/>
      <w:bookmarkStart w:id="296" w:name="_Toc154141239"/>
      <w:bookmarkStart w:id="297" w:name="_Toc393"/>
      <w:bookmarkStart w:id="298" w:name="_Toc427232331"/>
      <w:bookmarkStart w:id="299" w:name="_Toc17544"/>
      <w:bookmarkStart w:id="300" w:name="_Toc17109"/>
      <w:r>
        <w:rPr>
          <w:rFonts w:hint="eastAsia"/>
          <w:highlight w:val="none"/>
        </w:rPr>
        <w:t>合同授予标准</w:t>
      </w:r>
      <w:bookmarkEnd w:id="295"/>
      <w:bookmarkEnd w:id="296"/>
      <w:bookmarkEnd w:id="297"/>
      <w:bookmarkEnd w:id="298"/>
      <w:bookmarkEnd w:id="299"/>
      <w:bookmarkEnd w:id="300"/>
    </w:p>
    <w:p w14:paraId="4D2B3524">
      <w:pPr>
        <w:pStyle w:val="104"/>
        <w:numPr>
          <w:ilvl w:val="0"/>
          <w:numId w:val="53"/>
        </w:numPr>
        <w:tabs>
          <w:tab w:val="left" w:pos="709"/>
        </w:tabs>
        <w:spacing w:line="360" w:lineRule="auto"/>
        <w:ind w:firstLineChars="0"/>
        <w:rPr>
          <w:rFonts w:hint="eastAsia" w:ascii="宋体" w:eastAsia="宋体" w:cs="宋体"/>
          <w:kern w:val="0"/>
          <w:sz w:val="22"/>
          <w:szCs w:val="22"/>
          <w:highlight w:val="none"/>
          <w:lang w:val="zh-CN"/>
        </w:rPr>
      </w:pPr>
      <w:r>
        <w:rPr>
          <w:rFonts w:hint="eastAsia" w:ascii="宋体" w:eastAsia="宋体" w:cs="宋体"/>
          <w:kern w:val="0"/>
          <w:sz w:val="22"/>
          <w:szCs w:val="22"/>
          <w:highlight w:val="none"/>
          <w:lang w:val="zh-CN"/>
        </w:rPr>
        <w:t>招标人按评标委员会得出的评标结果，在评标委员会推荐的中标候选人依法确定中标人，并将合同授予之。</w:t>
      </w:r>
    </w:p>
    <w:p w14:paraId="4B0D5538">
      <w:pPr>
        <w:pStyle w:val="103"/>
        <w:rPr>
          <w:rFonts w:hint="eastAsia"/>
          <w:b w:val="0"/>
          <w:bCs w:val="0"/>
          <w:highlight w:val="none"/>
        </w:rPr>
      </w:pPr>
      <w:bookmarkStart w:id="301" w:name="_Toc7830"/>
      <w:bookmarkStart w:id="302" w:name="_Toc18429"/>
      <w:bookmarkStart w:id="303" w:name="_Toc441844090"/>
      <w:bookmarkStart w:id="304" w:name="_Toc11577"/>
      <w:bookmarkStart w:id="305" w:name="_Toc154141240"/>
      <w:bookmarkStart w:id="306" w:name="_Toc401738073"/>
      <w:bookmarkStart w:id="307" w:name="_Toc427232334"/>
      <w:bookmarkStart w:id="308" w:name="_Toc326689490"/>
      <w:bookmarkStart w:id="309" w:name="_Toc326689400"/>
      <w:bookmarkStart w:id="310" w:name="_Toc321994755"/>
      <w:bookmarkStart w:id="311" w:name="_Toc395863102"/>
      <w:bookmarkStart w:id="312" w:name="_Toc321917131"/>
      <w:r>
        <w:rPr>
          <w:rFonts w:hint="eastAsia"/>
          <w:highlight w:val="none"/>
        </w:rPr>
        <w:t>接受和拒绝任何或所有投标的权利</w:t>
      </w:r>
      <w:bookmarkEnd w:id="301"/>
      <w:bookmarkEnd w:id="302"/>
      <w:bookmarkEnd w:id="303"/>
      <w:bookmarkEnd w:id="304"/>
      <w:bookmarkEnd w:id="305"/>
    </w:p>
    <w:p w14:paraId="2ACB8DCC">
      <w:pPr>
        <w:pStyle w:val="104"/>
        <w:numPr>
          <w:ilvl w:val="0"/>
          <w:numId w:val="54"/>
        </w:numPr>
        <w:spacing w:line="360" w:lineRule="auto"/>
        <w:ind w:left="567" w:hanging="567" w:firstLineChars="0"/>
        <w:rPr>
          <w:rFonts w:hint="eastAsia" w:ascii="宋体" w:eastAsia="宋体" w:cs="宋体"/>
          <w:kern w:val="0"/>
          <w:sz w:val="22"/>
          <w:szCs w:val="22"/>
          <w:highlight w:val="none"/>
          <w:lang w:val="zh-CN"/>
        </w:rPr>
      </w:pPr>
      <w:bookmarkStart w:id="313" w:name="_Toc326689489"/>
      <w:bookmarkStart w:id="314" w:name="_Toc427232333"/>
      <w:bookmarkStart w:id="315" w:name="_Toc321994754"/>
      <w:bookmarkStart w:id="316" w:name="_Toc401738072"/>
      <w:bookmarkStart w:id="317" w:name="_Toc395863101"/>
      <w:bookmarkStart w:id="318" w:name="_Toc326689399"/>
      <w:bookmarkStart w:id="319" w:name="_Toc321917130"/>
      <w:bookmarkStart w:id="320" w:name="_Toc441844091"/>
      <w:r>
        <w:rPr>
          <w:rFonts w:hint="eastAsia" w:ascii="宋体" w:eastAsia="宋体" w:cs="宋体"/>
          <w:kern w:val="0"/>
          <w:sz w:val="22"/>
          <w:szCs w:val="22"/>
          <w:highlight w:val="none"/>
          <w:lang w:val="zh-CN"/>
        </w:rPr>
        <w:t>招标人在确定中标人之前，有权依据评标委员</w:t>
      </w:r>
      <w:bookmarkEnd w:id="313"/>
      <w:bookmarkEnd w:id="314"/>
      <w:bookmarkEnd w:id="315"/>
      <w:bookmarkEnd w:id="316"/>
      <w:bookmarkEnd w:id="317"/>
      <w:bookmarkEnd w:id="318"/>
      <w:bookmarkEnd w:id="319"/>
      <w:r>
        <w:rPr>
          <w:rFonts w:hint="eastAsia" w:ascii="宋体" w:eastAsia="宋体" w:cs="宋体"/>
          <w:kern w:val="0"/>
          <w:sz w:val="22"/>
          <w:szCs w:val="22"/>
          <w:highlight w:val="none"/>
          <w:lang w:val="zh-CN"/>
        </w:rPr>
        <w:t>会的评标报告拒绝不合格的投标。</w:t>
      </w:r>
      <w:bookmarkEnd w:id="320"/>
    </w:p>
    <w:p w14:paraId="4400A1C3">
      <w:pPr>
        <w:pStyle w:val="104"/>
        <w:numPr>
          <w:ilvl w:val="0"/>
          <w:numId w:val="54"/>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招标代理机构和招标人保留在授标之前任何时候接受或拒绝任何投标，以及宣布招标程序无效或拒绝所有投标的权利，对受影响的投标人不承担任何责任。</w:t>
      </w:r>
      <w:bookmarkEnd w:id="306"/>
      <w:bookmarkEnd w:id="307"/>
      <w:bookmarkEnd w:id="308"/>
      <w:bookmarkEnd w:id="309"/>
      <w:bookmarkEnd w:id="310"/>
      <w:bookmarkEnd w:id="311"/>
      <w:bookmarkEnd w:id="312"/>
    </w:p>
    <w:p w14:paraId="2BE17D61">
      <w:pPr>
        <w:pStyle w:val="104"/>
        <w:numPr>
          <w:ilvl w:val="0"/>
          <w:numId w:val="54"/>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因不可抗力或自身原因不能履行合同的、不按要求与招标人签订合同、中标人放弃中标、中标资格被依法确认无效的，招标人可以按照评标委员会提出的中标候选人名单排序依次确定其他中标候选人为中标人或重新招标。</w:t>
      </w:r>
    </w:p>
    <w:p w14:paraId="49B41F75">
      <w:pPr>
        <w:pStyle w:val="103"/>
        <w:rPr>
          <w:rFonts w:hint="eastAsia"/>
          <w:b w:val="0"/>
          <w:bCs w:val="0"/>
          <w:highlight w:val="none"/>
        </w:rPr>
      </w:pPr>
      <w:bookmarkStart w:id="321" w:name="_Toc5329"/>
      <w:bookmarkStart w:id="322" w:name="_Toc10148"/>
      <w:bookmarkStart w:id="323" w:name="_Toc427232335"/>
      <w:bookmarkStart w:id="324" w:name="_Toc154141241"/>
      <w:bookmarkStart w:id="325" w:name="_Toc441844092"/>
      <w:bookmarkStart w:id="326" w:name="_Toc15245"/>
      <w:r>
        <w:rPr>
          <w:rFonts w:hint="eastAsia"/>
          <w:highlight w:val="none"/>
        </w:rPr>
        <w:t>授标时更改采购数量的权利</w:t>
      </w:r>
      <w:bookmarkEnd w:id="321"/>
      <w:bookmarkEnd w:id="322"/>
      <w:bookmarkEnd w:id="323"/>
      <w:bookmarkEnd w:id="324"/>
      <w:bookmarkEnd w:id="325"/>
      <w:bookmarkEnd w:id="326"/>
    </w:p>
    <w:p w14:paraId="381E5353">
      <w:pPr>
        <w:spacing w:after="60" w:line="360" w:lineRule="auto"/>
        <w:ind w:left="422" w:leftChars="199" w:hanging="4" w:hangingChars="2"/>
        <w:rPr>
          <w:rFonts w:hint="eastAsia" w:ascii="宋体" w:hAnsi="宋体" w:cs="宋体"/>
          <w:sz w:val="22"/>
          <w:szCs w:val="22"/>
          <w:highlight w:val="none"/>
        </w:rPr>
      </w:pPr>
      <w:r>
        <w:rPr>
          <w:rFonts w:hint="eastAsia" w:ascii="宋体" w:hAnsi="宋体" w:cs="宋体"/>
          <w:sz w:val="22"/>
          <w:szCs w:val="22"/>
          <w:highlight w:val="none"/>
        </w:rPr>
        <w:t>招标人在授予合同时有权在（数量增减变更：中标价的±10%）幅度内对“用户需求书”中规定的货物或服务范围予以增加或减少，但不得对单价或其他的条款和条件做任何改变。</w:t>
      </w:r>
    </w:p>
    <w:p w14:paraId="1F74CE8E">
      <w:pPr>
        <w:pStyle w:val="103"/>
        <w:rPr>
          <w:rFonts w:hint="eastAsia"/>
          <w:b w:val="0"/>
          <w:bCs w:val="0"/>
          <w:highlight w:val="none"/>
        </w:rPr>
      </w:pPr>
      <w:bookmarkStart w:id="327" w:name="_Toc427232337"/>
      <w:bookmarkStart w:id="328" w:name="_Toc441844093"/>
      <w:bookmarkStart w:id="329" w:name="_Toc32333"/>
      <w:bookmarkStart w:id="330" w:name="_Toc6709"/>
      <w:bookmarkStart w:id="331" w:name="_Toc18142"/>
      <w:bookmarkStart w:id="332" w:name="_Toc154141242"/>
      <w:r>
        <w:rPr>
          <w:rFonts w:hint="eastAsia"/>
          <w:highlight w:val="none"/>
        </w:rPr>
        <w:t>履约</w:t>
      </w:r>
      <w:bookmarkEnd w:id="327"/>
      <w:bookmarkEnd w:id="328"/>
      <w:r>
        <w:rPr>
          <w:rFonts w:hint="eastAsia"/>
          <w:highlight w:val="none"/>
        </w:rPr>
        <w:t>担保：不收取</w:t>
      </w:r>
      <w:bookmarkEnd w:id="329"/>
      <w:bookmarkEnd w:id="330"/>
      <w:bookmarkEnd w:id="331"/>
      <w:bookmarkEnd w:id="332"/>
    </w:p>
    <w:p w14:paraId="5725BFCE">
      <w:pPr>
        <w:pStyle w:val="103"/>
        <w:rPr>
          <w:rFonts w:hint="eastAsia"/>
          <w:b w:val="0"/>
          <w:bCs w:val="0"/>
          <w:highlight w:val="none"/>
        </w:rPr>
      </w:pPr>
      <w:bookmarkStart w:id="333" w:name="_Toc427232338"/>
      <w:bookmarkStart w:id="334" w:name="_Toc7881"/>
      <w:bookmarkStart w:id="335" w:name="_Toc578"/>
      <w:bookmarkStart w:id="336" w:name="_Toc441844094"/>
      <w:bookmarkStart w:id="337" w:name="_Toc30918"/>
      <w:bookmarkStart w:id="338" w:name="_Toc154141243"/>
      <w:r>
        <w:rPr>
          <w:rFonts w:hint="eastAsia"/>
          <w:highlight w:val="none"/>
        </w:rPr>
        <w:t>合同协议书的签订</w:t>
      </w:r>
      <w:bookmarkEnd w:id="333"/>
      <w:bookmarkEnd w:id="334"/>
      <w:bookmarkEnd w:id="335"/>
      <w:bookmarkEnd w:id="336"/>
      <w:bookmarkEnd w:id="337"/>
      <w:bookmarkEnd w:id="338"/>
    </w:p>
    <w:p w14:paraId="09824C96">
      <w:pPr>
        <w:pStyle w:val="104"/>
        <w:numPr>
          <w:ilvl w:val="0"/>
          <w:numId w:val="55"/>
        </w:numPr>
        <w:spacing w:line="360" w:lineRule="auto"/>
        <w:ind w:left="567" w:hanging="567" w:firstLineChars="0"/>
        <w:rPr>
          <w:rFonts w:hint="eastAsia" w:ascii="宋体" w:eastAsia="宋体" w:cs="宋体"/>
          <w:kern w:val="0"/>
          <w:sz w:val="22"/>
          <w:szCs w:val="22"/>
          <w:highlight w:val="none"/>
          <w:lang w:val="zh-CN"/>
        </w:rPr>
      </w:pPr>
      <w:r>
        <w:rPr>
          <w:rFonts w:hint="eastAsia" w:ascii="宋体" w:eastAsia="宋体" w:cs="宋体"/>
          <w:kern w:val="0"/>
          <w:sz w:val="22"/>
          <w:szCs w:val="22"/>
          <w:highlight w:val="none"/>
          <w:lang w:val="zh-CN"/>
        </w:rPr>
        <w:t>招标人与中标人必须在中标通知书发出之日起三十日内，按照招标文件和中标人的投标文件及其澄清文件等订立书面合同，招标人和中标人不得再行订立背离合同实质性内容的其他协议。合同签订之日起七个工作日内，中标人须向招标代理机构提交一份合同副本。</w:t>
      </w:r>
    </w:p>
    <w:p w14:paraId="7DD792F1">
      <w:pPr>
        <w:pStyle w:val="104"/>
        <w:numPr>
          <w:ilvl w:val="0"/>
          <w:numId w:val="55"/>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“招标文件”、中标人的“投标文件”及其澄清文件等，均为签订经济合同的依据。</w:t>
      </w:r>
    </w:p>
    <w:p w14:paraId="0618C31C">
      <w:pPr>
        <w:pStyle w:val="104"/>
        <w:numPr>
          <w:ilvl w:val="0"/>
          <w:numId w:val="55"/>
        </w:numPr>
        <w:spacing w:line="360" w:lineRule="auto"/>
        <w:ind w:left="567" w:hanging="567" w:firstLineChars="0"/>
        <w:rPr>
          <w:rFonts w:hint="eastAsia" w:ascii="宋体" w:eastAsia="宋体" w:cs="宋体"/>
          <w:sz w:val="22"/>
          <w:szCs w:val="22"/>
          <w:highlight w:val="none"/>
        </w:rPr>
      </w:pPr>
      <w:bookmarkStart w:id="339" w:name="_Toc441844095"/>
      <w:bookmarkStart w:id="340" w:name="_Toc427232339"/>
      <w:r>
        <w:rPr>
          <w:rFonts w:hint="eastAsia" w:ascii="宋体" w:eastAsia="宋体" w:cs="宋体"/>
          <w:sz w:val="22"/>
          <w:szCs w:val="22"/>
          <w:highlight w:val="none"/>
        </w:rPr>
        <w:t>除招标人同意分包的项目内容外，中标人不能把中标项目分包给其他单位实施。</w:t>
      </w:r>
    </w:p>
    <w:p w14:paraId="261F1735">
      <w:pPr>
        <w:pStyle w:val="104"/>
        <w:numPr>
          <w:ilvl w:val="0"/>
          <w:numId w:val="55"/>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招标人和中标人应当根据合同的约定依法履行合同义务。</w:t>
      </w:r>
    </w:p>
    <w:p w14:paraId="15AD545E">
      <w:pPr>
        <w:pStyle w:val="104"/>
        <w:numPr>
          <w:ilvl w:val="0"/>
          <w:numId w:val="55"/>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招标合同的履行、违约责任和解决争议的方法等适用《中华人民共和国民法典》。</w:t>
      </w:r>
    </w:p>
    <w:p w14:paraId="504F08B1">
      <w:pPr>
        <w:pStyle w:val="104"/>
        <w:numPr>
          <w:ilvl w:val="0"/>
          <w:numId w:val="55"/>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投标人根据招标文件的规定和项目的实际情况，拟在中标后将中标项目的非主体、非关键性工作分包的，应当在投标文件中载明分包承担主体，分包承担主体应当具备相应资质条件且不得再次分包。</w:t>
      </w:r>
    </w:p>
    <w:p w14:paraId="627E5FE1">
      <w:pPr>
        <w:pStyle w:val="104"/>
        <w:numPr>
          <w:ilvl w:val="0"/>
          <w:numId w:val="55"/>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中标人在评审结束当天至合同履行结束，若因不可抗力的因素（如国家出台新法律法规等）造成资质的变动，应以纸质版形式通知招标人。若资质变动导致中标人不再具备履行合同资质要求，招标人有权中止合同。</w:t>
      </w:r>
    </w:p>
    <w:p w14:paraId="52133E1E">
      <w:pPr>
        <w:pStyle w:val="104"/>
        <w:numPr>
          <w:ilvl w:val="0"/>
          <w:numId w:val="55"/>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中标人结算时须开具与其名称一致的正规发票。</w:t>
      </w:r>
    </w:p>
    <w:p w14:paraId="19EA864B">
      <w:pPr>
        <w:pStyle w:val="104"/>
        <w:numPr>
          <w:ilvl w:val="0"/>
          <w:numId w:val="55"/>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合同订立后，合同各方不得擅自变更、中止或者终止合同。合同需要变更的，招标人应将有关合同变更内容，以书面形式报招标人管理部门备案；因特殊情况需要中止或终止合同的，招标人应将中止或终止合同的理由以及相应措施，以书面形式报招标人管理部门备案。</w:t>
      </w:r>
    </w:p>
    <w:p w14:paraId="705C66DD">
      <w:pPr>
        <w:pStyle w:val="104"/>
        <w:numPr>
          <w:ilvl w:val="0"/>
          <w:numId w:val="55"/>
        </w:numPr>
        <w:spacing w:line="360" w:lineRule="auto"/>
        <w:ind w:left="567" w:hanging="567" w:firstLineChars="0"/>
        <w:rPr>
          <w:rFonts w:hint="eastAsia" w:ascii="宋体" w:eastAsia="宋体" w:cs="宋体"/>
          <w:sz w:val="22"/>
          <w:szCs w:val="22"/>
          <w:highlight w:val="none"/>
        </w:rPr>
      </w:pPr>
      <w:r>
        <w:rPr>
          <w:rFonts w:hint="eastAsia" w:ascii="宋体" w:eastAsia="宋体" w:cs="宋体"/>
          <w:sz w:val="22"/>
          <w:szCs w:val="22"/>
          <w:highlight w:val="none"/>
        </w:rPr>
        <w:t>合同履行中，招标人需追加与合同标的相同的货物的，在不改变合同其他条款的前提下，可以与中标人签订补充合同，但所补充合同的采购金额不得超过原采购金额的百分之十。签订补充合同的必须按照相关规定备案。</w:t>
      </w:r>
    </w:p>
    <w:p w14:paraId="6BE2B97A">
      <w:pPr>
        <w:pStyle w:val="103"/>
        <w:rPr>
          <w:rFonts w:hint="eastAsia"/>
          <w:b w:val="0"/>
          <w:bCs w:val="0"/>
          <w:highlight w:val="none"/>
        </w:rPr>
      </w:pPr>
      <w:bookmarkStart w:id="341" w:name="_Toc4483"/>
      <w:bookmarkStart w:id="342" w:name="_Toc26053"/>
      <w:bookmarkStart w:id="343" w:name="_Toc23528"/>
      <w:bookmarkStart w:id="344" w:name="_Toc154141244"/>
      <w:r>
        <w:rPr>
          <w:rFonts w:hint="eastAsia"/>
          <w:highlight w:val="none"/>
        </w:rPr>
        <w:t>其他</w:t>
      </w:r>
      <w:bookmarkEnd w:id="339"/>
      <w:bookmarkEnd w:id="340"/>
      <w:bookmarkEnd w:id="341"/>
      <w:bookmarkEnd w:id="342"/>
      <w:bookmarkEnd w:id="343"/>
      <w:bookmarkEnd w:id="344"/>
    </w:p>
    <w:p w14:paraId="379CF027">
      <w:pPr>
        <w:pStyle w:val="104"/>
        <w:numPr>
          <w:ilvl w:val="0"/>
          <w:numId w:val="56"/>
        </w:numPr>
        <w:spacing w:line="360" w:lineRule="auto"/>
        <w:ind w:left="567" w:hanging="567" w:firstLineChars="0"/>
        <w:rPr>
          <w:rFonts w:hint="eastAsia" w:ascii="宋体" w:eastAsia="宋体" w:cs="宋体"/>
          <w:kern w:val="0"/>
          <w:sz w:val="22"/>
          <w:szCs w:val="22"/>
          <w:highlight w:val="none"/>
          <w:lang w:val="zh-CN"/>
        </w:rPr>
      </w:pPr>
      <w:r>
        <w:rPr>
          <w:rFonts w:hint="eastAsia" w:ascii="宋体" w:eastAsia="宋体" w:cs="宋体"/>
          <w:kern w:val="0"/>
          <w:sz w:val="22"/>
          <w:szCs w:val="22"/>
          <w:highlight w:val="none"/>
          <w:lang w:val="zh-CN"/>
        </w:rPr>
        <w:t>如投标人提供虚假材料谋取中标的，或者采取不正当手段诋毁、排挤其他投标人的，以及与其他的投标人恶意串通的，</w:t>
      </w:r>
      <w:r>
        <w:rPr>
          <w:rFonts w:hint="eastAsia" w:ascii="宋体" w:eastAsia="宋体" w:cs="宋体"/>
          <w:kern w:val="0"/>
          <w:sz w:val="22"/>
          <w:szCs w:val="22"/>
          <w:highlight w:val="none"/>
        </w:rPr>
        <w:t>招标人</w:t>
      </w:r>
      <w:r>
        <w:rPr>
          <w:rFonts w:hint="eastAsia" w:ascii="宋体" w:eastAsia="宋体" w:cs="宋体"/>
          <w:kern w:val="0"/>
          <w:sz w:val="22"/>
          <w:szCs w:val="22"/>
          <w:highlight w:val="none"/>
          <w:lang w:val="zh-CN"/>
        </w:rPr>
        <w:t>将严肃处理，并保留追究其责任的权利。</w:t>
      </w:r>
    </w:p>
    <w:p w14:paraId="4C9B88EF">
      <w:pPr>
        <w:rPr>
          <w:rFonts w:hint="eastAsia" w:ascii="宋体" w:hAnsi="宋体" w:eastAsia="宋体" w:cs="宋体"/>
          <w:color w:val="FF0000"/>
          <w:kern w:val="0"/>
          <w:sz w:val="22"/>
          <w:szCs w:val="22"/>
          <w:highlight w:val="none"/>
          <w:lang w:val="zh-CN" w:eastAsia="zh-CN"/>
        </w:rPr>
      </w:pPr>
      <w:r>
        <w:rPr>
          <w:rFonts w:hint="eastAsia" w:ascii="宋体" w:hAnsi="宋体" w:eastAsia="宋体" w:cs="宋体"/>
          <w:color w:val="FF0000"/>
          <w:kern w:val="0"/>
          <w:sz w:val="22"/>
          <w:szCs w:val="22"/>
          <w:highlight w:val="none"/>
          <w:lang w:val="en-US" w:eastAsia="zh-CN"/>
        </w:rPr>
        <w:t>37.2</w:t>
      </w:r>
      <w:r>
        <w:rPr>
          <w:rFonts w:hint="eastAsia" w:ascii="宋体" w:hAnsi="宋体" w:eastAsia="宋体" w:cs="宋体"/>
          <w:color w:val="FF0000"/>
          <w:kern w:val="0"/>
          <w:sz w:val="22"/>
          <w:szCs w:val="22"/>
          <w:highlight w:val="none"/>
          <w:lang w:val="zh-CN" w:eastAsia="zh-CN"/>
        </w:rPr>
        <w:t>供应商被招标人纳入供应商</w:t>
      </w:r>
      <w:r>
        <w:rPr>
          <w:rFonts w:hint="eastAsia" w:ascii="宋体" w:hAnsi="宋体" w:eastAsia="宋体" w:cs="宋体"/>
          <w:color w:val="FF0000"/>
          <w:kern w:val="0"/>
          <w:sz w:val="22"/>
          <w:szCs w:val="22"/>
          <w:highlight w:val="none"/>
          <w:lang w:val="zh-CN"/>
        </w:rPr>
        <w:t>黑名单、灰名单</w:t>
      </w:r>
      <w:r>
        <w:rPr>
          <w:rFonts w:hint="eastAsia" w:ascii="宋体" w:hAnsi="宋体" w:eastAsia="宋体" w:cs="宋体"/>
          <w:color w:val="FF0000"/>
          <w:kern w:val="0"/>
          <w:sz w:val="22"/>
          <w:szCs w:val="22"/>
          <w:highlight w:val="none"/>
          <w:lang w:val="zh-CN" w:eastAsia="zh-CN"/>
        </w:rPr>
        <w:t>条件：</w:t>
      </w:r>
    </w:p>
    <w:p w14:paraId="1CBD5988">
      <w:pPr>
        <w:numPr>
          <w:ilvl w:val="0"/>
          <w:numId w:val="0"/>
        </w:numPr>
        <w:spacing w:line="240" w:lineRule="auto"/>
        <w:ind w:firstLine="0" w:firstLineChars="0"/>
        <w:rPr>
          <w:rFonts w:hint="eastAsia" w:ascii="宋体" w:hAnsi="宋体" w:eastAsia="宋体" w:cs="宋体"/>
          <w:color w:val="FF0000"/>
          <w:kern w:val="0"/>
          <w:sz w:val="22"/>
          <w:szCs w:val="22"/>
          <w:highlight w:val="none"/>
          <w:shd w:val="clear" w:color="auto" w:fill="auto"/>
          <w:lang w:val="zh-CN"/>
        </w:rPr>
      </w:pPr>
      <w:r>
        <w:rPr>
          <w:rFonts w:hint="eastAsia" w:ascii="宋体" w:hAnsi="宋体" w:eastAsia="宋体" w:cs="宋体"/>
          <w:color w:val="FF0000"/>
          <w:kern w:val="0"/>
          <w:sz w:val="22"/>
          <w:szCs w:val="22"/>
          <w:highlight w:val="none"/>
          <w:lang w:val="zh-CN" w:eastAsia="zh-CN"/>
        </w:rPr>
        <w:t xml:space="preserve">   （一）</w:t>
      </w:r>
      <w:r>
        <w:rPr>
          <w:rFonts w:hint="eastAsia" w:ascii="宋体" w:hAnsi="宋体" w:eastAsia="宋体" w:cs="宋体"/>
          <w:color w:val="FF0000"/>
          <w:kern w:val="0"/>
          <w:sz w:val="22"/>
          <w:szCs w:val="22"/>
          <w:highlight w:val="none"/>
          <w:lang w:val="zh-CN"/>
        </w:rPr>
        <w:t>供应商黑名单。符合以下情况之一的</w:t>
      </w:r>
      <w:r>
        <w:rPr>
          <w:rFonts w:hint="eastAsia" w:ascii="宋体" w:hAnsi="宋体" w:eastAsia="宋体" w:cs="宋体"/>
          <w:color w:val="FF0000"/>
          <w:kern w:val="0"/>
          <w:sz w:val="22"/>
          <w:szCs w:val="22"/>
          <w:highlight w:val="none"/>
          <w:shd w:val="clear" w:color="auto" w:fill="auto"/>
          <w:lang w:val="zh-CN"/>
        </w:rPr>
        <w:t>，供应商将被列入黑名单：</w:t>
      </w:r>
    </w:p>
    <w:p w14:paraId="4B90A6C7">
      <w:pPr>
        <w:spacing w:line="240" w:lineRule="auto"/>
        <w:ind w:left="0"/>
        <w:rPr>
          <w:rFonts w:hint="eastAsia" w:ascii="宋体" w:hAnsi="宋体" w:eastAsia="宋体" w:cs="宋体"/>
          <w:color w:val="FF0000"/>
          <w:kern w:val="0"/>
          <w:sz w:val="22"/>
          <w:szCs w:val="22"/>
          <w:highlight w:val="none"/>
          <w:lang w:val="zh-CN"/>
        </w:rPr>
      </w:pPr>
      <w:r>
        <w:rPr>
          <w:rFonts w:hint="eastAsia" w:ascii="宋体" w:hAnsi="宋体" w:eastAsia="宋体" w:cs="宋体"/>
          <w:color w:val="FF0000"/>
          <w:kern w:val="0"/>
          <w:sz w:val="22"/>
          <w:szCs w:val="22"/>
          <w:highlight w:val="none"/>
          <w:lang w:val="zh-CN"/>
        </w:rPr>
        <w:t>1.单个采购项目验收评价得分低于60分（不含）；</w:t>
      </w:r>
    </w:p>
    <w:p w14:paraId="27AC0038">
      <w:pPr>
        <w:spacing w:line="240" w:lineRule="auto"/>
        <w:ind w:firstLine="0" w:firstLineChars="0"/>
        <w:rPr>
          <w:rFonts w:hint="eastAsia" w:ascii="宋体" w:hAnsi="宋体" w:eastAsia="宋体" w:cs="宋体"/>
          <w:color w:val="FF0000"/>
          <w:kern w:val="0"/>
          <w:sz w:val="22"/>
          <w:szCs w:val="22"/>
          <w:highlight w:val="none"/>
          <w:lang w:val="zh-CN"/>
        </w:rPr>
      </w:pPr>
      <w:r>
        <w:rPr>
          <w:rFonts w:hint="eastAsia" w:ascii="宋体" w:hAnsi="宋体" w:eastAsia="宋体" w:cs="宋体"/>
          <w:color w:val="FF0000"/>
          <w:kern w:val="0"/>
          <w:sz w:val="22"/>
          <w:szCs w:val="22"/>
          <w:highlight w:val="none"/>
          <w:lang w:val="zh-CN"/>
        </w:rPr>
        <w:t>2.</w:t>
      </w:r>
      <w:r>
        <w:rPr>
          <w:rFonts w:hint="eastAsia" w:ascii="宋体" w:hAnsi="宋体" w:eastAsia="宋体" w:cs="宋体"/>
          <w:color w:val="FF0000"/>
          <w:kern w:val="0"/>
          <w:sz w:val="22"/>
          <w:szCs w:val="22"/>
          <w:highlight w:val="none"/>
          <w:lang w:val="zh-CN" w:eastAsia="zh-CN"/>
        </w:rPr>
        <w:t>严重</w:t>
      </w:r>
      <w:r>
        <w:rPr>
          <w:rFonts w:hint="eastAsia" w:ascii="宋体" w:hAnsi="宋体" w:eastAsia="宋体" w:cs="宋体"/>
          <w:color w:val="FF0000"/>
          <w:kern w:val="0"/>
          <w:sz w:val="22"/>
          <w:szCs w:val="22"/>
          <w:highlight w:val="none"/>
          <w:lang w:val="zh-CN"/>
        </w:rPr>
        <w:t>违反</w:t>
      </w:r>
      <w:r>
        <w:rPr>
          <w:rFonts w:hint="eastAsia" w:ascii="宋体" w:hAnsi="宋体" w:eastAsia="宋体" w:cs="宋体"/>
          <w:color w:val="FF0000"/>
          <w:kern w:val="0"/>
          <w:sz w:val="22"/>
          <w:szCs w:val="22"/>
          <w:highlight w:val="none"/>
          <w:lang w:val="en-US" w:eastAsia="zh-CN"/>
        </w:rPr>
        <w:t>招标文件</w:t>
      </w:r>
      <w:r>
        <w:rPr>
          <w:rFonts w:hint="eastAsia" w:ascii="宋体" w:hAnsi="宋体" w:eastAsia="宋体" w:cs="宋体"/>
          <w:color w:val="FF0000"/>
          <w:kern w:val="0"/>
          <w:sz w:val="22"/>
          <w:szCs w:val="22"/>
          <w:highlight w:val="none"/>
          <w:lang w:val="zh-CN"/>
        </w:rPr>
        <w:t>或国家采购招标法律法规关于投标人投标的相关规定的；</w:t>
      </w:r>
    </w:p>
    <w:p w14:paraId="7F82BFE5">
      <w:pPr>
        <w:spacing w:line="240" w:lineRule="auto"/>
        <w:ind w:left="0"/>
        <w:rPr>
          <w:rFonts w:hint="eastAsia" w:ascii="宋体" w:hAnsi="宋体" w:eastAsia="宋体" w:cs="宋体"/>
          <w:color w:val="FF0000"/>
          <w:kern w:val="0"/>
          <w:sz w:val="22"/>
          <w:szCs w:val="22"/>
          <w:highlight w:val="none"/>
          <w:lang w:val="zh-CN"/>
        </w:rPr>
      </w:pPr>
      <w:r>
        <w:rPr>
          <w:rFonts w:hint="eastAsia" w:ascii="宋体" w:hAnsi="宋体" w:eastAsia="宋体" w:cs="宋体"/>
          <w:color w:val="FF0000"/>
          <w:kern w:val="0"/>
          <w:sz w:val="22"/>
          <w:szCs w:val="22"/>
          <w:highlight w:val="none"/>
          <w:lang w:val="zh-CN" w:eastAsia="zh-CN"/>
        </w:rPr>
        <w:t>3</w:t>
      </w:r>
      <w:r>
        <w:rPr>
          <w:rFonts w:hint="eastAsia" w:ascii="宋体" w:hAnsi="宋体" w:eastAsia="宋体" w:cs="宋体"/>
          <w:color w:val="FF0000"/>
          <w:kern w:val="0"/>
          <w:sz w:val="22"/>
          <w:szCs w:val="22"/>
          <w:highlight w:val="none"/>
          <w:lang w:val="zh-CN"/>
        </w:rPr>
        <w:t>.在履约过程中严重违反合同规定的；</w:t>
      </w:r>
    </w:p>
    <w:p w14:paraId="2BD62F4C">
      <w:pPr>
        <w:spacing w:line="240" w:lineRule="auto"/>
        <w:ind w:left="0"/>
        <w:rPr>
          <w:rFonts w:hint="eastAsia" w:ascii="宋体" w:hAnsi="宋体" w:eastAsia="宋体" w:cs="宋体"/>
          <w:color w:val="FF0000"/>
          <w:kern w:val="0"/>
          <w:sz w:val="22"/>
          <w:szCs w:val="22"/>
          <w:highlight w:val="none"/>
          <w:lang w:val="zh-CN"/>
        </w:rPr>
      </w:pPr>
      <w:r>
        <w:rPr>
          <w:rFonts w:hint="eastAsia" w:ascii="宋体" w:hAnsi="宋体" w:eastAsia="宋体" w:cs="宋体"/>
          <w:color w:val="FF0000"/>
          <w:kern w:val="0"/>
          <w:sz w:val="22"/>
          <w:szCs w:val="22"/>
          <w:highlight w:val="none"/>
          <w:lang w:val="zh-CN" w:eastAsia="zh-CN"/>
        </w:rPr>
        <w:t>4</w:t>
      </w:r>
      <w:r>
        <w:rPr>
          <w:rFonts w:hint="eastAsia" w:ascii="宋体" w:hAnsi="宋体" w:eastAsia="宋体" w:cs="宋体"/>
          <w:color w:val="FF0000"/>
          <w:kern w:val="0"/>
          <w:sz w:val="22"/>
          <w:szCs w:val="22"/>
          <w:highlight w:val="none"/>
          <w:lang w:val="zh-CN"/>
        </w:rPr>
        <w:t>.经查实存在重大经营风险的；</w:t>
      </w:r>
    </w:p>
    <w:p w14:paraId="5F0F3FD5">
      <w:pPr>
        <w:spacing w:line="240" w:lineRule="auto"/>
        <w:ind w:firstLine="0" w:firstLineChars="0"/>
        <w:rPr>
          <w:rFonts w:hint="eastAsia" w:ascii="宋体" w:hAnsi="宋体" w:eastAsia="宋体" w:cs="宋体"/>
          <w:color w:val="FF0000"/>
          <w:kern w:val="0"/>
          <w:sz w:val="22"/>
          <w:szCs w:val="22"/>
          <w:highlight w:val="none"/>
          <w:lang w:val="zh-CN"/>
        </w:rPr>
      </w:pPr>
      <w:r>
        <w:rPr>
          <w:rFonts w:hint="eastAsia" w:ascii="宋体" w:hAnsi="宋体" w:eastAsia="宋体" w:cs="宋体"/>
          <w:color w:val="FF0000"/>
          <w:kern w:val="0"/>
          <w:sz w:val="22"/>
          <w:szCs w:val="22"/>
          <w:highlight w:val="none"/>
          <w:lang w:val="zh-CN" w:eastAsia="zh-CN"/>
        </w:rPr>
        <w:t>5</w:t>
      </w:r>
      <w:r>
        <w:rPr>
          <w:rFonts w:hint="eastAsia" w:ascii="宋体" w:hAnsi="宋体" w:eastAsia="宋体" w:cs="宋体"/>
          <w:color w:val="FF0000"/>
          <w:kern w:val="0"/>
          <w:sz w:val="22"/>
          <w:szCs w:val="22"/>
          <w:highlight w:val="none"/>
          <w:lang w:val="zh-CN"/>
        </w:rPr>
        <w:t>.属于记录失信被执行人或重大税收违法案件当事人名单或存在政府采购严重违法失信行为的；</w:t>
      </w:r>
    </w:p>
    <w:p w14:paraId="53DDB703">
      <w:pPr>
        <w:spacing w:line="240" w:lineRule="auto"/>
        <w:ind w:firstLine="0" w:firstLineChars="0"/>
        <w:rPr>
          <w:rFonts w:hint="eastAsia" w:ascii="宋体" w:hAnsi="宋体" w:eastAsia="宋体" w:cs="宋体"/>
          <w:color w:val="FF0000"/>
          <w:kern w:val="0"/>
          <w:sz w:val="22"/>
          <w:szCs w:val="22"/>
          <w:highlight w:val="none"/>
          <w:lang w:val="zh-CN"/>
        </w:rPr>
      </w:pPr>
      <w:r>
        <w:rPr>
          <w:rFonts w:hint="eastAsia" w:ascii="宋体" w:hAnsi="宋体" w:eastAsia="宋体" w:cs="宋体"/>
          <w:color w:val="FF0000"/>
          <w:kern w:val="0"/>
          <w:sz w:val="22"/>
          <w:szCs w:val="22"/>
          <w:highlight w:val="none"/>
          <w:lang w:val="zh-CN" w:eastAsia="zh-CN"/>
        </w:rPr>
        <w:t>6</w:t>
      </w:r>
      <w:r>
        <w:rPr>
          <w:rFonts w:hint="eastAsia" w:ascii="宋体" w:hAnsi="宋体" w:eastAsia="宋体" w:cs="宋体"/>
          <w:color w:val="FF0000"/>
          <w:kern w:val="0"/>
          <w:sz w:val="22"/>
          <w:szCs w:val="22"/>
          <w:highlight w:val="none"/>
          <w:lang w:val="zh-CN"/>
        </w:rPr>
        <w:t>.经</w:t>
      </w:r>
      <w:r>
        <w:rPr>
          <w:rFonts w:hint="eastAsia" w:ascii="宋体" w:hAnsi="宋体" w:eastAsia="宋体" w:cs="宋体"/>
          <w:color w:val="FF0000"/>
          <w:kern w:val="0"/>
          <w:sz w:val="22"/>
          <w:szCs w:val="22"/>
          <w:highlight w:val="none"/>
          <w:lang w:val="zh-CN" w:eastAsia="zh-CN"/>
        </w:rPr>
        <w:t>招标人</w:t>
      </w:r>
      <w:r>
        <w:rPr>
          <w:rFonts w:hint="eastAsia" w:ascii="宋体" w:hAnsi="宋体" w:eastAsia="宋体" w:cs="宋体"/>
          <w:color w:val="FF0000"/>
          <w:kern w:val="0"/>
          <w:sz w:val="22"/>
          <w:szCs w:val="22"/>
          <w:highlight w:val="none"/>
          <w:lang w:val="zh-CN"/>
        </w:rPr>
        <w:t>认定存在严重损害</w:t>
      </w:r>
      <w:r>
        <w:rPr>
          <w:rFonts w:hint="eastAsia" w:ascii="宋体" w:hAnsi="宋体" w:eastAsia="宋体" w:cs="宋体"/>
          <w:color w:val="FF0000"/>
          <w:kern w:val="0"/>
          <w:sz w:val="22"/>
          <w:szCs w:val="22"/>
          <w:highlight w:val="none"/>
          <w:lang w:val="zh-CN" w:eastAsia="zh-CN"/>
        </w:rPr>
        <w:t>招标人</w:t>
      </w:r>
      <w:r>
        <w:rPr>
          <w:rFonts w:hint="eastAsia" w:ascii="宋体" w:hAnsi="宋体" w:eastAsia="宋体" w:cs="宋体"/>
          <w:color w:val="FF0000"/>
          <w:kern w:val="0"/>
          <w:sz w:val="22"/>
          <w:szCs w:val="22"/>
          <w:highlight w:val="none"/>
          <w:lang w:val="zh-CN"/>
        </w:rPr>
        <w:t>利益、声誉及其他违纪违法情况的。</w:t>
      </w:r>
    </w:p>
    <w:p w14:paraId="742D60CE">
      <w:pPr>
        <w:numPr>
          <w:ilvl w:val="0"/>
          <w:numId w:val="0"/>
        </w:numPr>
        <w:spacing w:line="240" w:lineRule="auto"/>
        <w:ind w:firstLine="0" w:firstLineChars="0"/>
        <w:rPr>
          <w:rFonts w:hint="eastAsia" w:ascii="宋体" w:hAnsi="宋体" w:eastAsia="宋体" w:cs="宋体"/>
          <w:color w:val="FF0000"/>
          <w:kern w:val="0"/>
          <w:sz w:val="22"/>
          <w:szCs w:val="22"/>
          <w:highlight w:val="none"/>
          <w:shd w:val="clear" w:color="auto" w:fill="auto"/>
          <w:lang w:val="zh-CN"/>
        </w:rPr>
      </w:pPr>
      <w:r>
        <w:rPr>
          <w:rFonts w:hint="eastAsia" w:ascii="宋体" w:hAnsi="宋体" w:eastAsia="宋体" w:cs="宋体"/>
          <w:color w:val="FF0000"/>
          <w:kern w:val="0"/>
          <w:sz w:val="22"/>
          <w:szCs w:val="22"/>
          <w:highlight w:val="none"/>
          <w:lang w:val="zh-CN" w:eastAsia="zh-CN"/>
        </w:rPr>
        <w:t>（二）</w:t>
      </w:r>
      <w:r>
        <w:rPr>
          <w:rFonts w:hint="eastAsia" w:ascii="宋体" w:hAnsi="宋体" w:eastAsia="宋体" w:cs="宋体"/>
          <w:color w:val="FF0000"/>
          <w:kern w:val="0"/>
          <w:sz w:val="22"/>
          <w:szCs w:val="22"/>
          <w:highlight w:val="none"/>
          <w:lang w:val="zh-CN"/>
        </w:rPr>
        <w:t>供应商灰名单。符合以下情况之一的</w:t>
      </w:r>
      <w:r>
        <w:rPr>
          <w:rFonts w:hint="eastAsia" w:ascii="宋体" w:hAnsi="宋体" w:eastAsia="宋体" w:cs="宋体"/>
          <w:color w:val="FF0000"/>
          <w:kern w:val="0"/>
          <w:sz w:val="22"/>
          <w:szCs w:val="22"/>
          <w:highlight w:val="none"/>
          <w:shd w:val="clear" w:color="auto" w:fill="auto"/>
          <w:lang w:val="zh-CN"/>
        </w:rPr>
        <w:t>，供应商将被列入灰名单：</w:t>
      </w:r>
    </w:p>
    <w:p w14:paraId="213A20D9">
      <w:pPr>
        <w:spacing w:line="240" w:lineRule="auto"/>
        <w:ind w:left="0"/>
        <w:rPr>
          <w:rFonts w:hint="eastAsia" w:ascii="宋体" w:hAnsi="宋体" w:eastAsia="宋体" w:cs="宋体"/>
          <w:color w:val="FF0000"/>
          <w:kern w:val="0"/>
          <w:sz w:val="22"/>
          <w:szCs w:val="22"/>
          <w:highlight w:val="none"/>
          <w:lang w:val="zh-CN"/>
        </w:rPr>
      </w:pPr>
      <w:r>
        <w:rPr>
          <w:rFonts w:hint="eastAsia" w:ascii="宋体" w:hAnsi="宋体" w:eastAsia="宋体" w:cs="宋体"/>
          <w:color w:val="FF0000"/>
          <w:kern w:val="0"/>
          <w:sz w:val="22"/>
          <w:szCs w:val="22"/>
          <w:highlight w:val="none"/>
          <w:lang w:val="zh-CN"/>
        </w:rPr>
        <w:t>1.单个采购项目验收评价得分低于70分（不含）；</w:t>
      </w:r>
    </w:p>
    <w:p w14:paraId="7FEADC12">
      <w:pPr>
        <w:spacing w:line="240" w:lineRule="auto"/>
        <w:ind w:left="0"/>
        <w:rPr>
          <w:rFonts w:hint="eastAsia" w:ascii="宋体" w:hAnsi="宋体" w:eastAsia="宋体" w:cs="宋体"/>
          <w:color w:val="FF0000"/>
          <w:kern w:val="0"/>
          <w:sz w:val="22"/>
          <w:szCs w:val="22"/>
          <w:highlight w:val="none"/>
          <w:lang w:val="zh-CN"/>
        </w:rPr>
      </w:pPr>
      <w:r>
        <w:rPr>
          <w:rFonts w:hint="eastAsia" w:ascii="宋体" w:hAnsi="宋体" w:eastAsia="宋体" w:cs="宋体"/>
          <w:color w:val="FF0000"/>
          <w:kern w:val="0"/>
          <w:sz w:val="22"/>
          <w:szCs w:val="22"/>
          <w:highlight w:val="none"/>
          <w:lang w:val="zh-CN"/>
        </w:rPr>
        <w:t>2.在履约过程中违反合同规定的；</w:t>
      </w:r>
    </w:p>
    <w:p w14:paraId="51DC7544">
      <w:pPr>
        <w:spacing w:line="240" w:lineRule="auto"/>
        <w:ind w:left="0"/>
        <w:rPr>
          <w:rFonts w:hint="eastAsia" w:ascii="宋体" w:hAnsi="宋体" w:eastAsia="宋体" w:cs="宋体"/>
          <w:color w:val="FF0000"/>
          <w:kern w:val="0"/>
          <w:sz w:val="22"/>
          <w:szCs w:val="22"/>
          <w:highlight w:val="none"/>
          <w:lang w:val="zh-CN"/>
        </w:rPr>
      </w:pPr>
      <w:r>
        <w:rPr>
          <w:rFonts w:hint="eastAsia" w:ascii="宋体" w:hAnsi="宋体" w:eastAsia="宋体" w:cs="宋体"/>
          <w:color w:val="FF0000"/>
          <w:kern w:val="0"/>
          <w:sz w:val="22"/>
          <w:szCs w:val="22"/>
          <w:highlight w:val="none"/>
          <w:lang w:val="zh-CN"/>
        </w:rPr>
        <w:t>3.经查实存在较大经营风险的；</w:t>
      </w:r>
    </w:p>
    <w:p w14:paraId="37FD136A">
      <w:pPr>
        <w:spacing w:line="240" w:lineRule="auto"/>
        <w:ind w:firstLine="0" w:firstLineChars="0"/>
        <w:rPr>
          <w:rFonts w:hint="eastAsia" w:ascii="宋体" w:hAnsi="宋体" w:eastAsia="宋体" w:cs="宋体"/>
          <w:color w:val="FF0000"/>
          <w:kern w:val="0"/>
          <w:sz w:val="22"/>
          <w:szCs w:val="22"/>
          <w:highlight w:val="none"/>
          <w:lang w:val="zh-CN"/>
        </w:rPr>
      </w:pPr>
      <w:r>
        <w:rPr>
          <w:rFonts w:hint="eastAsia" w:ascii="宋体" w:hAnsi="宋体" w:eastAsia="宋体" w:cs="宋体"/>
          <w:color w:val="FF0000"/>
          <w:kern w:val="0"/>
          <w:sz w:val="22"/>
          <w:szCs w:val="22"/>
          <w:highlight w:val="none"/>
          <w:lang w:val="zh-CN" w:eastAsia="zh-CN"/>
        </w:rPr>
        <w:t>4</w:t>
      </w:r>
      <w:r>
        <w:rPr>
          <w:rFonts w:hint="eastAsia" w:ascii="宋体" w:hAnsi="宋体" w:eastAsia="宋体" w:cs="宋体"/>
          <w:color w:val="FF0000"/>
          <w:kern w:val="0"/>
          <w:sz w:val="22"/>
          <w:szCs w:val="22"/>
          <w:highlight w:val="none"/>
          <w:lang w:val="zh-CN"/>
        </w:rPr>
        <w:t>.经</w:t>
      </w:r>
      <w:r>
        <w:rPr>
          <w:rFonts w:hint="eastAsia" w:ascii="宋体" w:hAnsi="宋体" w:eastAsia="宋体" w:cs="宋体"/>
          <w:color w:val="FF0000"/>
          <w:kern w:val="0"/>
          <w:sz w:val="22"/>
          <w:szCs w:val="22"/>
          <w:highlight w:val="none"/>
          <w:lang w:val="zh-CN" w:eastAsia="zh-CN"/>
        </w:rPr>
        <w:t>招标人</w:t>
      </w:r>
      <w:r>
        <w:rPr>
          <w:rFonts w:hint="eastAsia" w:ascii="宋体" w:hAnsi="宋体" w:eastAsia="宋体" w:cs="宋体"/>
          <w:color w:val="FF0000"/>
          <w:kern w:val="0"/>
          <w:sz w:val="22"/>
          <w:szCs w:val="22"/>
          <w:highlight w:val="none"/>
          <w:lang w:val="zh-CN"/>
        </w:rPr>
        <w:t>认定存在损害</w:t>
      </w:r>
      <w:r>
        <w:rPr>
          <w:rFonts w:hint="eastAsia" w:ascii="宋体" w:hAnsi="宋体" w:eastAsia="宋体" w:cs="宋体"/>
          <w:color w:val="FF0000"/>
          <w:kern w:val="0"/>
          <w:sz w:val="22"/>
          <w:szCs w:val="22"/>
          <w:highlight w:val="none"/>
          <w:lang w:val="zh-CN" w:eastAsia="zh-CN"/>
        </w:rPr>
        <w:t>招标人</w:t>
      </w:r>
      <w:r>
        <w:rPr>
          <w:rFonts w:hint="eastAsia" w:ascii="宋体" w:hAnsi="宋体" w:eastAsia="宋体" w:cs="宋体"/>
          <w:color w:val="FF0000"/>
          <w:kern w:val="0"/>
          <w:sz w:val="22"/>
          <w:szCs w:val="22"/>
          <w:highlight w:val="none"/>
          <w:lang w:val="zh-CN"/>
        </w:rPr>
        <w:t>利益、声誉及其他不良情况的。</w:t>
      </w:r>
    </w:p>
    <w:p w14:paraId="6758956C">
      <w:pPr>
        <w:numPr>
          <w:ilvl w:val="0"/>
          <w:numId w:val="0"/>
        </w:numPr>
        <w:spacing w:line="240" w:lineRule="auto"/>
        <w:ind w:left="0" w:firstLine="0" w:firstLineChars="0"/>
        <w:rPr>
          <w:rFonts w:hint="eastAsia" w:ascii="宋体" w:hAnsi="宋体" w:eastAsia="宋体" w:cs="宋体"/>
          <w:color w:val="FF0000"/>
          <w:kern w:val="0"/>
          <w:sz w:val="22"/>
          <w:szCs w:val="22"/>
          <w:highlight w:val="none"/>
          <w:lang w:val="zh-CN"/>
        </w:rPr>
      </w:pPr>
      <w:r>
        <w:rPr>
          <w:rFonts w:hint="eastAsia" w:ascii="宋体" w:hAnsi="宋体" w:eastAsia="宋体" w:cs="宋体"/>
          <w:color w:val="FF0000"/>
          <w:kern w:val="0"/>
          <w:sz w:val="22"/>
          <w:szCs w:val="22"/>
          <w:highlight w:val="none"/>
          <w:lang w:val="zh-CN"/>
        </w:rPr>
        <w:t>被列入黑名单的供应</w:t>
      </w:r>
      <w:r>
        <w:rPr>
          <w:rFonts w:hint="eastAsia" w:ascii="宋体" w:hAnsi="宋体" w:eastAsia="宋体" w:cs="宋体"/>
          <w:color w:val="FF0000"/>
          <w:kern w:val="0"/>
          <w:sz w:val="22"/>
          <w:szCs w:val="22"/>
          <w:highlight w:val="none"/>
          <w:shd w:val="clear" w:color="auto" w:fill="auto"/>
          <w:lang w:val="zh-CN"/>
        </w:rPr>
        <w:t>商</w:t>
      </w:r>
      <w:r>
        <w:rPr>
          <w:rFonts w:hint="eastAsia" w:ascii="宋体" w:hAnsi="宋体" w:eastAsia="宋体" w:cs="宋体"/>
          <w:color w:val="FF0000"/>
          <w:kern w:val="0"/>
          <w:sz w:val="22"/>
          <w:szCs w:val="22"/>
          <w:highlight w:val="none"/>
          <w:lang w:val="zh-CN"/>
        </w:rPr>
        <w:t>在三年内（含）将被禁止作为</w:t>
      </w:r>
      <w:r>
        <w:rPr>
          <w:rFonts w:hint="eastAsia" w:ascii="宋体" w:hAnsi="宋体" w:eastAsia="宋体" w:cs="宋体"/>
          <w:color w:val="FF0000"/>
          <w:kern w:val="0"/>
          <w:sz w:val="22"/>
          <w:szCs w:val="22"/>
          <w:highlight w:val="none"/>
          <w:lang w:val="zh-CN" w:eastAsia="zh-CN"/>
        </w:rPr>
        <w:t>招标人</w:t>
      </w:r>
      <w:r>
        <w:rPr>
          <w:rFonts w:hint="eastAsia" w:ascii="宋体" w:hAnsi="宋体" w:eastAsia="宋体" w:cs="宋体"/>
          <w:color w:val="FF0000"/>
          <w:kern w:val="0"/>
          <w:sz w:val="22"/>
          <w:szCs w:val="22"/>
          <w:highlight w:val="none"/>
          <w:lang w:val="zh-CN"/>
        </w:rPr>
        <w:t>任何项目的候选供应商。</w:t>
      </w:r>
    </w:p>
    <w:p w14:paraId="0C362B96">
      <w:pPr>
        <w:numPr>
          <w:ilvl w:val="0"/>
          <w:numId w:val="0"/>
        </w:numPr>
        <w:spacing w:line="240" w:lineRule="auto"/>
        <w:ind w:left="0" w:firstLine="0" w:firstLineChars="0"/>
        <w:rPr>
          <w:rFonts w:hint="eastAsia" w:ascii="宋体" w:hAnsi="Calibri" w:eastAsia="宋体" w:cs="宋体"/>
          <w:color w:val="FF0000"/>
          <w:kern w:val="0"/>
          <w:sz w:val="22"/>
          <w:szCs w:val="22"/>
          <w:highlight w:val="none"/>
        </w:rPr>
      </w:pPr>
      <w:r>
        <w:rPr>
          <w:rFonts w:hint="eastAsia" w:ascii="宋体" w:hAnsi="宋体" w:eastAsia="宋体" w:cs="宋体"/>
          <w:color w:val="FF0000"/>
          <w:kern w:val="0"/>
          <w:sz w:val="22"/>
          <w:szCs w:val="22"/>
          <w:highlight w:val="none"/>
          <w:lang w:val="zh-CN"/>
        </w:rPr>
        <w:t>被列入灰名单的供应商</w:t>
      </w:r>
      <w:r>
        <w:rPr>
          <w:rFonts w:hint="eastAsia" w:ascii="宋体" w:hAnsi="宋体" w:eastAsia="宋体" w:cs="宋体"/>
          <w:color w:val="FF0000"/>
          <w:kern w:val="0"/>
          <w:sz w:val="22"/>
          <w:szCs w:val="22"/>
          <w:highlight w:val="none"/>
          <w:shd w:val="clear" w:color="auto" w:fill="auto"/>
          <w:lang w:val="zh-CN"/>
        </w:rPr>
        <w:t>一</w:t>
      </w:r>
      <w:r>
        <w:rPr>
          <w:rFonts w:hint="eastAsia" w:ascii="宋体" w:hAnsi="宋体" w:eastAsia="宋体" w:cs="宋体"/>
          <w:color w:val="FF0000"/>
          <w:kern w:val="0"/>
          <w:sz w:val="22"/>
          <w:szCs w:val="22"/>
          <w:highlight w:val="none"/>
          <w:lang w:val="zh-CN"/>
        </w:rPr>
        <w:t>年内（含）将被禁止作为</w:t>
      </w:r>
      <w:r>
        <w:rPr>
          <w:rFonts w:hint="eastAsia" w:ascii="宋体" w:hAnsi="宋体" w:eastAsia="宋体" w:cs="宋体"/>
          <w:color w:val="FF0000"/>
          <w:kern w:val="0"/>
          <w:sz w:val="22"/>
          <w:szCs w:val="22"/>
          <w:highlight w:val="none"/>
          <w:lang w:val="zh-CN" w:eastAsia="zh-CN"/>
        </w:rPr>
        <w:t>招标人</w:t>
      </w:r>
      <w:r>
        <w:rPr>
          <w:rFonts w:hint="eastAsia" w:ascii="宋体" w:hAnsi="宋体" w:eastAsia="宋体" w:cs="宋体"/>
          <w:color w:val="FF0000"/>
          <w:kern w:val="0"/>
          <w:sz w:val="22"/>
          <w:szCs w:val="22"/>
          <w:highlight w:val="none"/>
          <w:lang w:val="zh-CN"/>
        </w:rPr>
        <w:t>任何项目的候选供应商。</w:t>
      </w:r>
    </w:p>
    <w:p w14:paraId="52E74B05">
      <w:pPr>
        <w:pStyle w:val="104"/>
        <w:numPr>
          <w:ilvl w:val="0"/>
          <w:numId w:val="0"/>
        </w:numPr>
        <w:spacing w:line="360" w:lineRule="auto"/>
        <w:ind w:leftChars="0"/>
        <w:rPr>
          <w:rFonts w:hint="eastAsia" w:ascii="宋体" w:eastAsia="宋体" w:cs="宋体"/>
          <w:kern w:val="0"/>
          <w:sz w:val="22"/>
          <w:szCs w:val="22"/>
          <w:highlight w:val="none"/>
          <w:lang w:val="zh-CN"/>
        </w:rPr>
      </w:pPr>
    </w:p>
    <w:p w14:paraId="6713C2B5">
      <w:pPr>
        <w:pStyle w:val="103"/>
        <w:rPr>
          <w:rFonts w:hint="eastAsia"/>
          <w:kern w:val="0"/>
          <w:highlight w:val="none"/>
          <w:lang w:val="zh-CN"/>
        </w:rPr>
      </w:pPr>
      <w:bookmarkStart w:id="345" w:name="_Toc154141245"/>
      <w:bookmarkStart w:id="346" w:name="_Toc14738"/>
      <w:bookmarkStart w:id="347" w:name="_Toc10929"/>
      <w:bookmarkStart w:id="348" w:name="_Toc6606"/>
      <w:r>
        <w:rPr>
          <w:rFonts w:hint="eastAsia"/>
          <w:szCs w:val="21"/>
          <w:highlight w:val="none"/>
        </w:rPr>
        <w:t>适用法律</w:t>
      </w:r>
      <w:bookmarkEnd w:id="345"/>
      <w:bookmarkEnd w:id="346"/>
      <w:bookmarkEnd w:id="347"/>
      <w:bookmarkEnd w:id="348"/>
    </w:p>
    <w:p w14:paraId="3B49CF26">
      <w:pPr>
        <w:pStyle w:val="104"/>
        <w:spacing w:line="360" w:lineRule="auto"/>
        <w:ind w:firstLine="0" w:firstLineChars="0"/>
        <w:rPr>
          <w:rFonts w:hint="eastAsia" w:ascii="宋体" w:eastAsia="宋体" w:cs="宋体"/>
          <w:kern w:val="0"/>
          <w:sz w:val="22"/>
          <w:szCs w:val="22"/>
          <w:highlight w:val="none"/>
          <w:lang w:val="zh-CN"/>
        </w:rPr>
      </w:pPr>
      <w:bookmarkStart w:id="349" w:name="_Toc148700724"/>
      <w:r>
        <w:rPr>
          <w:rFonts w:hint="eastAsia" w:ascii="宋体" w:eastAsia="宋体" w:cs="宋体"/>
          <w:kern w:val="0"/>
          <w:sz w:val="22"/>
          <w:szCs w:val="22"/>
          <w:highlight w:val="none"/>
          <w:lang w:val="zh-CN"/>
        </w:rPr>
        <w:t>38.1本项目属于企业招标项目。</w:t>
      </w:r>
      <w:r>
        <w:rPr>
          <w:rFonts w:ascii="宋体" w:eastAsia="宋体" w:cs="宋体"/>
          <w:kern w:val="0"/>
          <w:sz w:val="22"/>
          <w:szCs w:val="22"/>
          <w:highlight w:val="none"/>
          <w:lang w:val="zh-CN"/>
        </w:rPr>
        <w:t>招标人、</w:t>
      </w:r>
      <w:r>
        <w:rPr>
          <w:rFonts w:hint="eastAsia" w:ascii="宋体" w:eastAsia="宋体" w:cs="宋体"/>
          <w:kern w:val="0"/>
          <w:sz w:val="22"/>
          <w:szCs w:val="22"/>
          <w:highlight w:val="none"/>
          <w:lang w:val="zh-CN"/>
        </w:rPr>
        <w:t>招标代理机构及投标人进行本次招标活动参照《中华人</w:t>
      </w:r>
    </w:p>
    <w:p w14:paraId="0ADA63B9">
      <w:pPr>
        <w:pStyle w:val="104"/>
        <w:spacing w:line="360" w:lineRule="auto"/>
        <w:ind w:firstLine="440" w:firstLineChars="200"/>
        <w:rPr>
          <w:rFonts w:hint="eastAsia" w:ascii="宋体" w:eastAsia="宋体" w:cs="宋体"/>
          <w:kern w:val="0"/>
          <w:sz w:val="22"/>
          <w:szCs w:val="22"/>
          <w:highlight w:val="none"/>
          <w:lang w:val="zh-CN"/>
        </w:rPr>
      </w:pPr>
      <w:r>
        <w:rPr>
          <w:rFonts w:hint="eastAsia" w:ascii="宋体" w:eastAsia="宋体" w:cs="宋体"/>
          <w:kern w:val="0"/>
          <w:sz w:val="22"/>
          <w:szCs w:val="22"/>
          <w:highlight w:val="none"/>
          <w:lang w:val="zh-CN"/>
        </w:rPr>
        <w:t>民共和国招标投标法》及其实施条例等及其配套的法规、规章、政策。</w:t>
      </w:r>
      <w:bookmarkEnd w:id="349"/>
    </w:p>
    <w:p w14:paraId="52E329D3">
      <w:pPr>
        <w:pStyle w:val="103"/>
        <w:rPr>
          <w:rFonts w:hint="eastAsia"/>
          <w:b w:val="0"/>
          <w:bCs w:val="0"/>
          <w:highlight w:val="none"/>
        </w:rPr>
      </w:pPr>
      <w:bookmarkStart w:id="350" w:name="_Toc441844096"/>
      <w:bookmarkStart w:id="351" w:name="_Toc2660"/>
      <w:bookmarkStart w:id="352" w:name="_Toc427232340"/>
      <w:bookmarkStart w:id="353" w:name="_Toc14264"/>
      <w:bookmarkStart w:id="354" w:name="_Toc154141246"/>
      <w:bookmarkStart w:id="355" w:name="_Toc17194"/>
      <w:r>
        <w:rPr>
          <w:rFonts w:hint="eastAsia"/>
          <w:highlight w:val="none"/>
        </w:rPr>
        <w:t>招标文件的解释权</w:t>
      </w:r>
      <w:bookmarkEnd w:id="350"/>
      <w:bookmarkEnd w:id="351"/>
      <w:bookmarkEnd w:id="352"/>
      <w:bookmarkEnd w:id="353"/>
      <w:bookmarkEnd w:id="354"/>
      <w:bookmarkEnd w:id="355"/>
    </w:p>
    <w:p w14:paraId="7CB0F932">
      <w:pPr>
        <w:pStyle w:val="104"/>
        <w:spacing w:line="360" w:lineRule="auto"/>
        <w:ind w:firstLine="0" w:firstLineChars="0"/>
        <w:rPr>
          <w:rFonts w:hint="eastAsia" w:ascii="宋体" w:eastAsia="宋体" w:cs="宋体"/>
          <w:kern w:val="0"/>
          <w:sz w:val="22"/>
          <w:szCs w:val="22"/>
          <w:highlight w:val="none"/>
          <w:lang w:val="zh-CN"/>
        </w:rPr>
      </w:pPr>
      <w:r>
        <w:rPr>
          <w:rFonts w:hint="eastAsia" w:ascii="宋体" w:eastAsia="宋体" w:cs="宋体"/>
          <w:kern w:val="0"/>
          <w:sz w:val="22"/>
          <w:szCs w:val="22"/>
          <w:highlight w:val="none"/>
          <w:lang w:val="zh-CN"/>
        </w:rPr>
        <w:t>39.1本招标文件的解释权属</w:t>
      </w:r>
      <w:r>
        <w:rPr>
          <w:rFonts w:hint="eastAsia" w:ascii="宋体" w:eastAsia="宋体" w:cs="宋体"/>
          <w:kern w:val="0"/>
          <w:sz w:val="22"/>
          <w:szCs w:val="22"/>
          <w:highlight w:val="none"/>
        </w:rPr>
        <w:t>于</w:t>
      </w:r>
      <w:r>
        <w:rPr>
          <w:rFonts w:hint="eastAsia" w:ascii="宋体" w:eastAsia="宋体" w:cs="宋体"/>
          <w:kern w:val="0"/>
          <w:sz w:val="22"/>
          <w:szCs w:val="22"/>
          <w:highlight w:val="none"/>
          <w:lang w:val="zh-CN"/>
        </w:rPr>
        <w:t>招标人和招标代理机构。</w:t>
      </w:r>
    </w:p>
    <w:p w14:paraId="135CFC73">
      <w:pPr>
        <w:pStyle w:val="20"/>
        <w:rPr>
          <w:rFonts w:hint="eastAsia"/>
          <w:color w:val="auto"/>
          <w:highlight w:val="none"/>
          <w:lang w:val="zh-CN"/>
        </w:rPr>
      </w:pPr>
    </w:p>
    <w:p w14:paraId="5047BAE7">
      <w:pPr>
        <w:rPr>
          <w:highlight w:val="none"/>
        </w:rPr>
      </w:pPr>
      <w:bookmarkStart w:id="356" w:name="_Toc441844097"/>
    </w:p>
    <w:p w14:paraId="047F4CA3">
      <w:pPr>
        <w:pStyle w:val="20"/>
        <w:rPr>
          <w:rFonts w:hint="eastAsia"/>
          <w:color w:val="auto"/>
          <w:highlight w:val="none"/>
        </w:rPr>
      </w:pPr>
    </w:p>
    <w:p w14:paraId="004BC730">
      <w:pPr>
        <w:rPr>
          <w:highlight w:val="none"/>
        </w:rPr>
      </w:pPr>
    </w:p>
    <w:p w14:paraId="7F7025BA">
      <w:pPr>
        <w:pStyle w:val="20"/>
        <w:rPr>
          <w:rFonts w:hint="eastAsia"/>
          <w:color w:val="auto"/>
          <w:highlight w:val="none"/>
        </w:rPr>
      </w:pPr>
    </w:p>
    <w:p w14:paraId="2B64F96F">
      <w:pPr>
        <w:rPr>
          <w:highlight w:val="none"/>
        </w:rPr>
      </w:pPr>
    </w:p>
    <w:p w14:paraId="5DC54E46">
      <w:pPr>
        <w:pStyle w:val="20"/>
        <w:rPr>
          <w:rFonts w:hint="eastAsia"/>
          <w:color w:val="auto"/>
          <w:highlight w:val="none"/>
        </w:rPr>
      </w:pPr>
    </w:p>
    <w:p w14:paraId="46669C2C">
      <w:pPr>
        <w:rPr>
          <w:highlight w:val="none"/>
        </w:rPr>
      </w:pPr>
    </w:p>
    <w:p w14:paraId="2D2F59DF">
      <w:pPr>
        <w:pStyle w:val="51"/>
        <w:rPr>
          <w:highlight w:val="none"/>
        </w:rPr>
      </w:pPr>
    </w:p>
    <w:p w14:paraId="5DDB51E4">
      <w:pPr>
        <w:pStyle w:val="20"/>
        <w:rPr>
          <w:rFonts w:hint="eastAsia"/>
          <w:color w:val="auto"/>
          <w:highlight w:val="none"/>
        </w:rPr>
      </w:pPr>
    </w:p>
    <w:p w14:paraId="340984E8">
      <w:pPr>
        <w:rPr>
          <w:highlight w:val="none"/>
        </w:rPr>
      </w:pPr>
    </w:p>
    <w:p w14:paraId="0718EB29">
      <w:pPr>
        <w:pStyle w:val="20"/>
        <w:rPr>
          <w:rFonts w:hint="eastAsia"/>
          <w:color w:val="auto"/>
          <w:highlight w:val="none"/>
        </w:rPr>
      </w:pPr>
    </w:p>
    <w:p w14:paraId="12E58A27">
      <w:pPr>
        <w:rPr>
          <w:highlight w:val="none"/>
        </w:rPr>
      </w:pPr>
    </w:p>
    <w:p w14:paraId="1C63AF03">
      <w:pPr>
        <w:rPr>
          <w:highlight w:val="none"/>
        </w:rPr>
      </w:pPr>
    </w:p>
    <w:p w14:paraId="02E8510E">
      <w:pPr>
        <w:pStyle w:val="20"/>
        <w:rPr>
          <w:rFonts w:hint="eastAsia"/>
          <w:color w:val="auto"/>
          <w:highlight w:val="none"/>
        </w:rPr>
      </w:pPr>
    </w:p>
    <w:p w14:paraId="0DAA5C68">
      <w:pPr>
        <w:rPr>
          <w:highlight w:val="none"/>
        </w:rPr>
      </w:pPr>
    </w:p>
    <w:p w14:paraId="55280012">
      <w:pPr>
        <w:pStyle w:val="20"/>
        <w:rPr>
          <w:rFonts w:hint="eastAsia"/>
          <w:color w:val="auto"/>
          <w:highlight w:val="none"/>
        </w:rPr>
      </w:pPr>
    </w:p>
    <w:p w14:paraId="6D3F2F73">
      <w:pPr>
        <w:rPr>
          <w:highlight w:val="none"/>
        </w:rPr>
      </w:pPr>
    </w:p>
    <w:p w14:paraId="739BA4CE">
      <w:pPr>
        <w:pStyle w:val="20"/>
        <w:rPr>
          <w:rFonts w:hint="eastAsia"/>
          <w:color w:val="auto"/>
          <w:highlight w:val="none"/>
        </w:rPr>
      </w:pPr>
    </w:p>
    <w:p w14:paraId="74F1C436">
      <w:pPr>
        <w:rPr>
          <w:highlight w:val="none"/>
        </w:rPr>
      </w:pPr>
    </w:p>
    <w:p w14:paraId="7B557FF1">
      <w:pPr>
        <w:pStyle w:val="46"/>
        <w:rPr>
          <w:highlight w:val="none"/>
        </w:rPr>
      </w:pPr>
    </w:p>
    <w:p w14:paraId="313D79E5">
      <w:pPr>
        <w:pStyle w:val="46"/>
        <w:rPr>
          <w:highlight w:val="none"/>
        </w:rPr>
      </w:pPr>
    </w:p>
    <w:p w14:paraId="1BE23616">
      <w:pPr>
        <w:pStyle w:val="46"/>
        <w:rPr>
          <w:highlight w:val="none"/>
        </w:rPr>
      </w:pPr>
    </w:p>
    <w:p w14:paraId="46287F0C">
      <w:pPr>
        <w:pStyle w:val="46"/>
        <w:rPr>
          <w:highlight w:val="none"/>
        </w:rPr>
      </w:pPr>
    </w:p>
    <w:p w14:paraId="7CD07637">
      <w:pPr>
        <w:pStyle w:val="46"/>
        <w:rPr>
          <w:highlight w:val="none"/>
        </w:rPr>
      </w:pPr>
    </w:p>
    <w:p w14:paraId="19D5269A">
      <w:pPr>
        <w:pStyle w:val="46"/>
        <w:rPr>
          <w:highlight w:val="none"/>
        </w:rPr>
      </w:pPr>
    </w:p>
    <w:p w14:paraId="5C54284C">
      <w:pPr>
        <w:pStyle w:val="46"/>
        <w:rPr>
          <w:highlight w:val="none"/>
        </w:rPr>
      </w:pPr>
    </w:p>
    <w:p w14:paraId="4A0BED48">
      <w:pPr>
        <w:pStyle w:val="46"/>
        <w:rPr>
          <w:highlight w:val="none"/>
        </w:rPr>
      </w:pPr>
    </w:p>
    <w:p w14:paraId="2B5EE6F4">
      <w:pPr>
        <w:pStyle w:val="46"/>
        <w:rPr>
          <w:highlight w:val="none"/>
        </w:rPr>
      </w:pPr>
    </w:p>
    <w:p w14:paraId="35307576">
      <w:pPr>
        <w:pStyle w:val="46"/>
        <w:rPr>
          <w:highlight w:val="none"/>
        </w:rPr>
      </w:pPr>
    </w:p>
    <w:p w14:paraId="7A964002">
      <w:pPr>
        <w:pStyle w:val="3"/>
        <w:jc w:val="center"/>
        <w:rPr>
          <w:rFonts w:hint="eastAsia" w:ascii="宋体" w:hAnsi="宋体" w:cs="宋体"/>
          <w:sz w:val="22"/>
          <w:szCs w:val="22"/>
          <w:highlight w:val="none"/>
        </w:rPr>
      </w:pPr>
      <w:bookmarkStart w:id="357" w:name="_Toc5470"/>
      <w:bookmarkStart w:id="358" w:name="_Toc16047"/>
      <w:bookmarkStart w:id="359" w:name="_Toc7581"/>
      <w:r>
        <w:rPr>
          <w:rFonts w:ascii="Times New Roman" w:hAnsi="Times New Roman"/>
          <w:highlight w:val="none"/>
        </w:rPr>
        <w:t>第三章</w:t>
      </w:r>
      <w:r>
        <w:rPr>
          <w:rFonts w:hint="eastAsia" w:ascii="Times New Roman" w:hAnsi="Times New Roman"/>
          <w:highlight w:val="none"/>
        </w:rPr>
        <w:t xml:space="preserve"> </w:t>
      </w:r>
      <w:r>
        <w:rPr>
          <w:rFonts w:ascii="Times New Roman" w:hAnsi="Times New Roman"/>
          <w:highlight w:val="none"/>
        </w:rPr>
        <w:t>评标办法</w:t>
      </w:r>
      <w:bookmarkEnd w:id="356"/>
      <w:bookmarkEnd w:id="357"/>
      <w:bookmarkEnd w:id="358"/>
      <w:bookmarkEnd w:id="359"/>
      <w:bookmarkStart w:id="360" w:name="_Toc396137263"/>
      <w:bookmarkStart w:id="361" w:name="_Toc425348171"/>
      <w:bookmarkStart w:id="362" w:name="_Toc441844098"/>
    </w:p>
    <w:p w14:paraId="65F3D625">
      <w:pPr>
        <w:pStyle w:val="4"/>
        <w:tabs>
          <w:tab w:val="left" w:pos="0"/>
          <w:tab w:val="clear" w:pos="1440"/>
        </w:tabs>
        <w:spacing w:before="0" w:after="0" w:line="520" w:lineRule="exact"/>
        <w:ind w:left="0" w:firstLine="0"/>
        <w:rPr>
          <w:rFonts w:hint="eastAsia" w:ascii="宋体" w:hAnsi="宋体" w:eastAsia="宋体" w:cs="宋体"/>
          <w:sz w:val="22"/>
          <w:szCs w:val="22"/>
          <w:highlight w:val="none"/>
        </w:rPr>
      </w:pPr>
      <w:bookmarkStart w:id="363" w:name="_Toc6106"/>
      <w:bookmarkStart w:id="364" w:name="_Toc4370"/>
      <w:bookmarkStart w:id="365" w:name="_Toc28885"/>
      <w:r>
        <w:rPr>
          <w:rFonts w:hint="eastAsia" w:ascii="宋体" w:hAnsi="宋体" w:eastAsia="宋体" w:cs="宋体"/>
          <w:sz w:val="22"/>
          <w:szCs w:val="22"/>
          <w:highlight w:val="none"/>
        </w:rPr>
        <w:t>一、评标原则和目的</w:t>
      </w:r>
      <w:bookmarkEnd w:id="360"/>
      <w:bookmarkEnd w:id="361"/>
      <w:bookmarkEnd w:id="362"/>
      <w:bookmarkEnd w:id="363"/>
      <w:bookmarkEnd w:id="364"/>
      <w:bookmarkEnd w:id="365"/>
    </w:p>
    <w:p w14:paraId="74574DC8">
      <w:pPr>
        <w:pStyle w:val="138"/>
        <w:spacing w:line="520" w:lineRule="exact"/>
        <w:ind w:firstLine="440" w:firstLineChars="200"/>
        <w:rPr>
          <w:rFonts w:hint="eastAsia"/>
          <w:b w:val="0"/>
          <w:highlight w:val="none"/>
          <w:lang w:val="zh-CN"/>
        </w:rPr>
      </w:pPr>
      <w:bookmarkStart w:id="366" w:name="_Toc396137264"/>
      <w:bookmarkStart w:id="367" w:name="_Toc441844099"/>
      <w:bookmarkStart w:id="368" w:name="_Toc425348172"/>
      <w:r>
        <w:rPr>
          <w:rFonts w:hint="eastAsia"/>
          <w:b w:val="0"/>
          <w:highlight w:val="none"/>
          <w:lang w:val="zh-CN"/>
        </w:rPr>
        <w:t>1.1本项目的招标参照《中华人民共和国招标投标法》及</w:t>
      </w:r>
      <w:r>
        <w:rPr>
          <w:rFonts w:hint="eastAsia"/>
          <w:b w:val="0"/>
          <w:highlight w:val="none"/>
        </w:rPr>
        <w:t>其</w:t>
      </w:r>
      <w:r>
        <w:rPr>
          <w:rFonts w:hint="eastAsia"/>
          <w:b w:val="0"/>
          <w:highlight w:val="none"/>
          <w:lang w:val="zh-CN"/>
        </w:rPr>
        <w:t>实施条例、东莞农村商业银行股份有限公司等有关招标的相关文件规定执行。评标必须遵循公开、公平、公正、诚实信用的原则。评标按照招标文件规定的内容进行，</w:t>
      </w:r>
      <w:r>
        <w:rPr>
          <w:rFonts w:hint="eastAsia"/>
          <w:highlight w:val="none"/>
          <w:lang w:val="zh-CN"/>
        </w:rPr>
        <w:t>采取综合评分法，</w:t>
      </w:r>
      <w:r>
        <w:rPr>
          <w:rFonts w:hint="eastAsia"/>
          <w:b w:val="0"/>
          <w:highlight w:val="none"/>
          <w:lang w:val="zh-CN"/>
        </w:rPr>
        <w:t>避免纯技术或纯经济的倾向。</w:t>
      </w:r>
    </w:p>
    <w:p w14:paraId="3DB15F31">
      <w:pPr>
        <w:pStyle w:val="138"/>
        <w:spacing w:line="520" w:lineRule="exact"/>
        <w:ind w:firstLine="440" w:firstLineChars="200"/>
        <w:rPr>
          <w:rFonts w:hint="eastAsia"/>
          <w:b w:val="0"/>
          <w:highlight w:val="none"/>
          <w:lang w:val="zh-CN"/>
        </w:rPr>
      </w:pPr>
      <w:r>
        <w:rPr>
          <w:rFonts w:hint="eastAsia"/>
          <w:b w:val="0"/>
          <w:highlight w:val="none"/>
          <w:lang w:val="zh-CN"/>
        </w:rPr>
        <w:t>1.2本办法的评标对象是指投标人按照招标文件要求提供的有效投标文件，包括投标人应评标委员会要求对原投标文件作出的正式书面澄清文件。</w:t>
      </w:r>
    </w:p>
    <w:p w14:paraId="2DDB8853">
      <w:pPr>
        <w:pStyle w:val="138"/>
        <w:spacing w:line="520" w:lineRule="exact"/>
        <w:ind w:firstLine="440" w:firstLineChars="200"/>
        <w:rPr>
          <w:rFonts w:hint="eastAsia"/>
          <w:b w:val="0"/>
          <w:highlight w:val="none"/>
          <w:lang w:val="zh-CN"/>
        </w:rPr>
      </w:pPr>
      <w:r>
        <w:rPr>
          <w:rFonts w:hint="eastAsia"/>
          <w:b w:val="0"/>
          <w:highlight w:val="none"/>
          <w:lang w:val="zh-CN"/>
        </w:rPr>
        <w:t>1.3评标委员会成员对需要共同认定的事项存在争议的，应当按照少数服从多数的原则作出结论。持不同意见的评标委员会成员应当在评标报告上签署不同意见及理由，否则视为同意评标报告。</w:t>
      </w:r>
    </w:p>
    <w:p w14:paraId="3861DA15">
      <w:pPr>
        <w:pStyle w:val="4"/>
        <w:tabs>
          <w:tab w:val="left" w:pos="0"/>
          <w:tab w:val="clear" w:pos="1440"/>
        </w:tabs>
        <w:spacing w:before="0" w:after="0" w:line="520" w:lineRule="exact"/>
        <w:ind w:left="0" w:firstLine="0"/>
        <w:rPr>
          <w:rFonts w:hint="eastAsia" w:ascii="宋体" w:hAnsi="宋体" w:eastAsia="宋体" w:cs="宋体"/>
          <w:sz w:val="22"/>
          <w:szCs w:val="22"/>
          <w:highlight w:val="none"/>
        </w:rPr>
      </w:pPr>
      <w:bookmarkStart w:id="369" w:name="_Toc14003"/>
      <w:bookmarkStart w:id="370" w:name="_Toc20421"/>
      <w:bookmarkStart w:id="371" w:name="_Toc14673"/>
      <w:r>
        <w:rPr>
          <w:rFonts w:hint="eastAsia" w:ascii="宋体" w:hAnsi="宋体" w:eastAsia="宋体" w:cs="宋体"/>
          <w:sz w:val="22"/>
          <w:szCs w:val="22"/>
          <w:highlight w:val="none"/>
        </w:rPr>
        <w:t>二、评标程序</w:t>
      </w:r>
      <w:bookmarkEnd w:id="366"/>
      <w:bookmarkEnd w:id="367"/>
      <w:bookmarkEnd w:id="368"/>
      <w:bookmarkEnd w:id="369"/>
      <w:bookmarkEnd w:id="370"/>
      <w:bookmarkEnd w:id="371"/>
    </w:p>
    <w:p w14:paraId="0A3D59AA">
      <w:pPr>
        <w:spacing w:line="520" w:lineRule="exact"/>
        <w:ind w:firstLine="440" w:firstLineChars="200"/>
        <w:rPr>
          <w:rFonts w:hint="eastAsia" w:ascii="宋体" w:hAnsi="宋体" w:cs="宋体"/>
          <w:b/>
          <w:sz w:val="22"/>
          <w:szCs w:val="22"/>
          <w:highlight w:val="none"/>
        </w:rPr>
      </w:pPr>
      <w:bookmarkStart w:id="372" w:name="_Toc441844100"/>
      <w:r>
        <w:rPr>
          <w:rFonts w:hint="eastAsia" w:ascii="宋体" w:hAnsi="宋体" w:cs="宋体"/>
          <w:sz w:val="22"/>
          <w:szCs w:val="22"/>
          <w:highlight w:val="none"/>
        </w:rPr>
        <w:t>评标步骤：先进行资格、符合性审查，再进行商务和技术评审。按照评标程序的规定和依据评分标准，各评委就每个投标人的商务状况、技术状况及其对招标文件要求的响应情况进行评议和比较，评出其商务评分和技术评分。各评委的评分的算术平均值即为该投标人的商务评分和技术评分。然后，评出价格得分。将商务评分、技术评分和价格评分相加得出综合得分（保留小数点后两位数）。</w:t>
      </w:r>
      <w:bookmarkEnd w:id="372"/>
    </w:p>
    <w:p w14:paraId="734E1710">
      <w:pPr>
        <w:pStyle w:val="138"/>
        <w:spacing w:line="520" w:lineRule="exact"/>
        <w:ind w:firstLine="442" w:firstLineChars="200"/>
        <w:rPr>
          <w:rFonts w:hint="eastAsia"/>
          <w:highlight w:val="none"/>
        </w:rPr>
      </w:pPr>
      <w:r>
        <w:rPr>
          <w:rFonts w:hint="eastAsia"/>
          <w:highlight w:val="none"/>
        </w:rPr>
        <w:t>2.1资格、符合性审查</w:t>
      </w:r>
    </w:p>
    <w:p w14:paraId="20F07658">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1、资格性审查是指</w:t>
      </w:r>
      <w:r>
        <w:rPr>
          <w:rFonts w:hint="eastAsia" w:ascii="宋体" w:hAnsi="宋体" w:cs="宋体"/>
          <w:sz w:val="22"/>
          <w:szCs w:val="22"/>
          <w:highlight w:val="none"/>
          <w:lang w:val="zh-CN"/>
        </w:rPr>
        <w:t>招标人或招标代理机构或评标委员会</w:t>
      </w:r>
      <w:r>
        <w:rPr>
          <w:rFonts w:hint="eastAsia" w:ascii="宋体" w:hAnsi="宋体" w:cs="宋体"/>
          <w:sz w:val="22"/>
          <w:szCs w:val="22"/>
          <w:highlight w:val="none"/>
        </w:rPr>
        <w:t>依据法律法规和招标文件的规定，对投标文件中的资格要求证明、投标保证金、投标人（含其不具有独立法人资格的分支机构）信用等进行审查，以确定投标人是否具备投标资格。</w:t>
      </w:r>
    </w:p>
    <w:p w14:paraId="087FD56C">
      <w:pPr>
        <w:spacing w:line="520" w:lineRule="exact"/>
        <w:ind w:firstLine="442" w:firstLineChars="200"/>
        <w:rPr>
          <w:rFonts w:hint="eastAsia" w:ascii="宋体" w:hAnsi="宋体" w:cs="宋体"/>
          <w:b/>
          <w:sz w:val="22"/>
          <w:szCs w:val="22"/>
          <w:highlight w:val="none"/>
        </w:rPr>
      </w:pPr>
      <w:r>
        <w:rPr>
          <w:rFonts w:hint="eastAsia" w:ascii="宋体" w:hAnsi="宋体" w:cs="宋体"/>
          <w:b/>
          <w:sz w:val="22"/>
          <w:szCs w:val="22"/>
          <w:highlight w:val="none"/>
        </w:rPr>
        <w:t>2、符合性审查时，投标人存在下列情况之一的，投标无效：</w:t>
      </w:r>
    </w:p>
    <w:p w14:paraId="7108AE0B">
      <w:pPr>
        <w:spacing w:line="520" w:lineRule="exact"/>
        <w:ind w:firstLine="442" w:firstLineChars="200"/>
        <w:rPr>
          <w:rFonts w:hint="eastAsia" w:ascii="宋体" w:hAnsi="宋体" w:cs="宋体"/>
          <w:b/>
          <w:sz w:val="22"/>
          <w:szCs w:val="22"/>
          <w:highlight w:val="none"/>
        </w:rPr>
      </w:pPr>
      <w:r>
        <w:rPr>
          <w:rFonts w:hint="eastAsia" w:ascii="宋体" w:hAnsi="宋体" w:cs="宋体"/>
          <w:b/>
          <w:sz w:val="22"/>
          <w:szCs w:val="22"/>
          <w:highlight w:val="none"/>
        </w:rPr>
        <w:t>1)投标文件未按招标文件要求签署、盖章的；</w:t>
      </w:r>
    </w:p>
    <w:p w14:paraId="55C033F0">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包括但不限于：</w:t>
      </w:r>
    </w:p>
    <w:p w14:paraId="39572B47">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①投标文件无法定代表人或其授权代表签字，或签字人无法定代表人有效授权的；</w:t>
      </w:r>
    </w:p>
    <w:p w14:paraId="69D52D8E">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②投标文件签字、盖章不符合招标文件要求的；</w:t>
      </w:r>
    </w:p>
    <w:p w14:paraId="54048B54">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③投标文件的关键内容字迹模糊、无法辨认的。</w:t>
      </w:r>
    </w:p>
    <w:p w14:paraId="1AA6B5FC">
      <w:pPr>
        <w:spacing w:line="520" w:lineRule="exact"/>
        <w:ind w:firstLine="442" w:firstLineChars="200"/>
        <w:rPr>
          <w:rFonts w:hint="eastAsia" w:ascii="宋体" w:hAnsi="宋体" w:cs="宋体"/>
          <w:b/>
          <w:sz w:val="22"/>
          <w:szCs w:val="22"/>
          <w:highlight w:val="none"/>
        </w:rPr>
      </w:pPr>
      <w:r>
        <w:rPr>
          <w:rFonts w:hint="eastAsia" w:ascii="宋体" w:hAnsi="宋体" w:cs="宋体"/>
          <w:b/>
          <w:sz w:val="22"/>
          <w:szCs w:val="22"/>
          <w:highlight w:val="none"/>
        </w:rPr>
        <w:t>2)报价未按招标文件中规定的报价</w:t>
      </w:r>
      <w:r>
        <w:rPr>
          <w:rFonts w:hint="eastAsia" w:ascii="宋体"/>
          <w:b/>
          <w:sz w:val="22"/>
          <w:szCs w:val="22"/>
          <w:highlight w:val="none"/>
        </w:rPr>
        <w:t>的</w:t>
      </w:r>
      <w:r>
        <w:rPr>
          <w:rFonts w:hint="eastAsia" w:ascii="宋体" w:hAnsi="宋体" w:cs="宋体"/>
          <w:b/>
          <w:sz w:val="22"/>
          <w:szCs w:val="22"/>
          <w:highlight w:val="none"/>
        </w:rPr>
        <w:t>；</w:t>
      </w:r>
    </w:p>
    <w:p w14:paraId="4212A2D8">
      <w:pPr>
        <w:spacing w:line="520" w:lineRule="exact"/>
        <w:ind w:firstLine="442" w:firstLineChars="200"/>
        <w:rPr>
          <w:rFonts w:hint="eastAsia" w:ascii="宋体" w:hAnsi="宋体" w:cs="宋体"/>
          <w:b/>
          <w:sz w:val="22"/>
          <w:szCs w:val="22"/>
          <w:highlight w:val="none"/>
        </w:rPr>
      </w:pPr>
      <w:r>
        <w:rPr>
          <w:rFonts w:hint="eastAsia" w:ascii="宋体" w:hAnsi="宋体" w:cs="宋体"/>
          <w:b/>
          <w:sz w:val="22"/>
          <w:szCs w:val="22"/>
          <w:highlight w:val="none"/>
        </w:rPr>
        <w:t>3)投标文件含有招标人不能接受的附加条件的；</w:t>
      </w:r>
    </w:p>
    <w:p w14:paraId="62CCFFCF">
      <w:pPr>
        <w:spacing w:line="520" w:lineRule="exact"/>
        <w:ind w:firstLine="442" w:firstLineChars="200"/>
        <w:rPr>
          <w:rFonts w:hint="eastAsia" w:ascii="宋体" w:hAnsi="宋体" w:cs="宋体"/>
          <w:b/>
          <w:sz w:val="22"/>
          <w:szCs w:val="22"/>
          <w:highlight w:val="none"/>
        </w:rPr>
      </w:pPr>
      <w:r>
        <w:rPr>
          <w:rFonts w:hint="eastAsia" w:ascii="宋体" w:hAnsi="宋体" w:cs="宋体"/>
          <w:b/>
          <w:sz w:val="22"/>
          <w:szCs w:val="22"/>
          <w:highlight w:val="none"/>
        </w:rPr>
        <w:t>4)投标文件未满足招标文件的实质性要求的；</w:t>
      </w:r>
    </w:p>
    <w:p w14:paraId="691826E0">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包括但不限于：</w:t>
      </w:r>
    </w:p>
    <w:p w14:paraId="27A6AA6B">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①投标文件不满足招标文件中加注星号（★）的重要条款要求的；</w:t>
      </w:r>
    </w:p>
    <w:p w14:paraId="28C702CD">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②投标有效期未满足招标文件要求的；</w:t>
      </w:r>
    </w:p>
    <w:p w14:paraId="4AA15A56">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③投标文件商务和技术响应与事实不符或虚假投标的；</w:t>
      </w:r>
    </w:p>
    <w:p w14:paraId="1F083698">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④将一个包中的内容拆开投标的；</w:t>
      </w:r>
    </w:p>
    <w:p w14:paraId="76FB627A">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⑤投标人对同一服务投标时，同时提供两套或两套以上的投标人案的；</w:t>
      </w:r>
    </w:p>
    <w:p w14:paraId="7581CB16">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⑥投标文件份数不满足招标文件要求的；</w:t>
      </w:r>
    </w:p>
    <w:p w14:paraId="10806232">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fldChar w:fldCharType="begin"/>
      </w:r>
      <w:r>
        <w:rPr>
          <w:rFonts w:hint="eastAsia" w:ascii="宋体" w:hAnsi="宋体" w:cs="宋体"/>
          <w:sz w:val="22"/>
          <w:szCs w:val="22"/>
          <w:highlight w:val="none"/>
        </w:rPr>
        <w:instrText xml:space="preserve">= 7 \* GB3</w:instrText>
      </w:r>
      <w:r>
        <w:rPr>
          <w:rFonts w:hint="eastAsia" w:ascii="宋体" w:hAnsi="宋体" w:cs="宋体"/>
          <w:sz w:val="22"/>
          <w:szCs w:val="22"/>
          <w:highlight w:val="none"/>
        </w:rPr>
        <w:fldChar w:fldCharType="separate"/>
      </w:r>
      <w:r>
        <w:rPr>
          <w:rFonts w:hint="eastAsia" w:ascii="宋体" w:hAnsi="宋体" w:cs="宋体"/>
          <w:sz w:val="22"/>
          <w:szCs w:val="22"/>
          <w:highlight w:val="none"/>
        </w:rPr>
        <w:t>⑦</w:t>
      </w:r>
      <w:r>
        <w:rPr>
          <w:rFonts w:hint="eastAsia" w:ascii="宋体" w:hAnsi="宋体" w:cs="宋体"/>
          <w:sz w:val="22"/>
          <w:szCs w:val="22"/>
          <w:highlight w:val="none"/>
        </w:rPr>
        <w:fldChar w:fldCharType="end"/>
      </w:r>
      <w:r>
        <w:rPr>
          <w:rFonts w:hint="eastAsia" w:ascii="宋体" w:hAnsi="宋体" w:cs="宋体"/>
          <w:sz w:val="22"/>
          <w:szCs w:val="22"/>
          <w:highlight w:val="none"/>
        </w:rPr>
        <w:t>其他未实质性响应招标文件要求的。</w:t>
      </w:r>
    </w:p>
    <w:p w14:paraId="11D8E20B">
      <w:pPr>
        <w:spacing w:line="520" w:lineRule="exact"/>
        <w:ind w:firstLine="442" w:firstLineChars="200"/>
        <w:rPr>
          <w:rFonts w:hint="eastAsia" w:ascii="宋体" w:hAnsi="宋体" w:cs="宋体"/>
          <w:b/>
          <w:sz w:val="22"/>
          <w:szCs w:val="22"/>
          <w:highlight w:val="none"/>
        </w:rPr>
      </w:pPr>
      <w:r>
        <w:rPr>
          <w:rFonts w:hint="eastAsia" w:ascii="宋体" w:hAnsi="宋体" w:cs="宋体"/>
          <w:b/>
          <w:sz w:val="22"/>
          <w:szCs w:val="22"/>
          <w:highlight w:val="none"/>
        </w:rPr>
        <w:t>5)法律、法规和招标文件规定的其他无效情形。</w:t>
      </w:r>
    </w:p>
    <w:p w14:paraId="6C1A60BC">
      <w:pPr>
        <w:pStyle w:val="138"/>
        <w:spacing w:line="520" w:lineRule="exact"/>
        <w:ind w:firstLine="442" w:firstLineChars="200"/>
        <w:rPr>
          <w:rFonts w:hint="eastAsia"/>
          <w:highlight w:val="none"/>
        </w:rPr>
      </w:pPr>
      <w:r>
        <w:rPr>
          <w:rFonts w:hint="eastAsia"/>
          <w:highlight w:val="none"/>
        </w:rPr>
        <w:t>2.2资格、符合性审查表</w:t>
      </w:r>
    </w:p>
    <w:tbl>
      <w:tblPr>
        <w:tblStyle w:val="5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5528"/>
        <w:gridCol w:w="709"/>
        <w:gridCol w:w="709"/>
        <w:gridCol w:w="708"/>
        <w:gridCol w:w="629"/>
      </w:tblGrid>
      <w:tr w14:paraId="52907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487" w:type="dxa"/>
            <w:gridSpan w:val="2"/>
          </w:tcPr>
          <w:p w14:paraId="41425E8E">
            <w:pPr>
              <w:snapToGrid w:val="0"/>
              <w:spacing w:line="360" w:lineRule="auto"/>
              <w:jc w:val="left"/>
              <w:rPr>
                <w:rFonts w:hint="eastAsia" w:ascii="宋体" w:hAnsi="宋体" w:cs="宋体"/>
                <w:b/>
                <w:sz w:val="22"/>
                <w:szCs w:val="22"/>
                <w:highlight w:val="none"/>
              </w:rPr>
            </w:pPr>
            <w:r>
              <w:rPr>
                <w:rFonts w:hint="eastAsia" w:ascii="宋体" w:hAnsi="宋体" w:cs="宋体"/>
                <w:b/>
                <w:sz w:val="22"/>
                <w:szCs w:val="22"/>
                <w:highlight w:val="none"/>
              </w:rPr>
              <w:t>投标人</w:t>
            </w:r>
          </w:p>
          <w:p w14:paraId="26B360B9">
            <w:pPr>
              <w:snapToGrid w:val="0"/>
              <w:spacing w:line="360" w:lineRule="auto"/>
              <w:rPr>
                <w:rFonts w:hint="eastAsia" w:ascii="宋体" w:hAnsi="宋体" w:cs="宋体"/>
                <w:b/>
                <w:sz w:val="22"/>
                <w:szCs w:val="22"/>
                <w:highlight w:val="none"/>
              </w:rPr>
            </w:pPr>
            <w:r>
              <w:rPr>
                <w:rFonts w:hint="eastAsia" w:ascii="宋体" w:hAnsi="宋体" w:cs="宋体"/>
                <w:b/>
                <w:sz w:val="22"/>
                <w:szCs w:val="22"/>
                <w:highlight w:val="none"/>
              </w:rPr>
              <w:t>评审内容</w:t>
            </w:r>
          </w:p>
        </w:tc>
        <w:tc>
          <w:tcPr>
            <w:tcW w:w="709" w:type="dxa"/>
          </w:tcPr>
          <w:p w14:paraId="2BA85828">
            <w:pPr>
              <w:snapToGrid w:val="0"/>
              <w:spacing w:line="360" w:lineRule="auto"/>
              <w:rPr>
                <w:rFonts w:hint="eastAsia" w:ascii="宋体" w:hAnsi="宋体" w:cs="宋体"/>
                <w:b/>
                <w:sz w:val="22"/>
                <w:szCs w:val="22"/>
                <w:highlight w:val="none"/>
              </w:rPr>
            </w:pPr>
          </w:p>
        </w:tc>
        <w:tc>
          <w:tcPr>
            <w:tcW w:w="709" w:type="dxa"/>
          </w:tcPr>
          <w:p w14:paraId="1EE45670">
            <w:pPr>
              <w:snapToGrid w:val="0"/>
              <w:spacing w:line="360" w:lineRule="auto"/>
              <w:rPr>
                <w:rFonts w:hint="eastAsia" w:ascii="宋体" w:hAnsi="宋体" w:cs="宋体"/>
                <w:b/>
                <w:sz w:val="22"/>
                <w:szCs w:val="22"/>
                <w:highlight w:val="none"/>
              </w:rPr>
            </w:pPr>
          </w:p>
        </w:tc>
        <w:tc>
          <w:tcPr>
            <w:tcW w:w="708" w:type="dxa"/>
          </w:tcPr>
          <w:p w14:paraId="4CE2D225">
            <w:pPr>
              <w:snapToGrid w:val="0"/>
              <w:spacing w:line="360" w:lineRule="auto"/>
              <w:rPr>
                <w:rFonts w:hint="eastAsia" w:ascii="宋体" w:hAnsi="宋体" w:cs="宋体"/>
                <w:b/>
                <w:sz w:val="22"/>
                <w:szCs w:val="22"/>
                <w:highlight w:val="none"/>
              </w:rPr>
            </w:pPr>
          </w:p>
        </w:tc>
        <w:tc>
          <w:tcPr>
            <w:tcW w:w="629" w:type="dxa"/>
          </w:tcPr>
          <w:p w14:paraId="1939654C">
            <w:pPr>
              <w:snapToGrid w:val="0"/>
              <w:spacing w:line="360" w:lineRule="auto"/>
              <w:rPr>
                <w:rFonts w:hint="eastAsia" w:ascii="宋体" w:hAnsi="宋体" w:cs="宋体"/>
                <w:b/>
                <w:sz w:val="22"/>
                <w:szCs w:val="22"/>
                <w:highlight w:val="none"/>
              </w:rPr>
            </w:pPr>
          </w:p>
        </w:tc>
      </w:tr>
      <w:tr w14:paraId="5756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restart"/>
            <w:vAlign w:val="center"/>
          </w:tcPr>
          <w:p w14:paraId="2D9AF436">
            <w:pPr>
              <w:snapToGrid w:val="0"/>
              <w:spacing w:line="360" w:lineRule="auto"/>
              <w:jc w:val="center"/>
              <w:rPr>
                <w:rFonts w:hint="eastAsia" w:ascii="宋体" w:hAnsi="宋体" w:cs="宋体"/>
                <w:b/>
                <w:sz w:val="22"/>
                <w:szCs w:val="22"/>
                <w:highlight w:val="none"/>
              </w:rPr>
            </w:pPr>
            <w:r>
              <w:rPr>
                <w:rFonts w:hint="eastAsia" w:ascii="宋体" w:hAnsi="宋体" w:cs="宋体"/>
                <w:b/>
                <w:sz w:val="22"/>
                <w:szCs w:val="22"/>
                <w:highlight w:val="none"/>
              </w:rPr>
              <w:t>资格性审查</w:t>
            </w:r>
          </w:p>
        </w:tc>
        <w:tc>
          <w:tcPr>
            <w:tcW w:w="5528" w:type="dxa"/>
            <w:vAlign w:val="center"/>
          </w:tcPr>
          <w:p w14:paraId="6201147B">
            <w:pPr>
              <w:snapToGrid w:val="0"/>
              <w:spacing w:line="400" w:lineRule="exact"/>
              <w:rPr>
                <w:rFonts w:hint="eastAsia" w:ascii="宋体" w:hAnsi="宋体" w:cs="宋体"/>
                <w:bCs/>
                <w:sz w:val="22"/>
                <w:szCs w:val="22"/>
                <w:highlight w:val="none"/>
              </w:rPr>
            </w:pPr>
            <w:r>
              <w:rPr>
                <w:rFonts w:hint="eastAsia" w:ascii="宋体" w:hAnsi="宋体" w:cs="宋体"/>
                <w:bCs/>
                <w:sz w:val="22"/>
                <w:szCs w:val="22"/>
                <w:highlight w:val="none"/>
              </w:rPr>
              <w:t>1.</w:t>
            </w:r>
            <w:r>
              <w:rPr>
                <w:rFonts w:hint="eastAsia" w:ascii="宋体" w:hAnsi="宋体" w:cs="宋体"/>
                <w:sz w:val="22"/>
                <w:szCs w:val="22"/>
                <w:highlight w:val="none"/>
              </w:rPr>
              <w:t>在中华人民共和国境内登记注册的、合法存续、正常经营且具有独立承担民事责任能力的法人或其他组织。分支机构投标的，须提供总公司、分公司营业执照副本复印件和总公司授权书，授权书必须写明授权投标及处理投标相关事宜的权限。</w:t>
            </w:r>
          </w:p>
        </w:tc>
        <w:tc>
          <w:tcPr>
            <w:tcW w:w="709" w:type="dxa"/>
          </w:tcPr>
          <w:p w14:paraId="70E720A5">
            <w:pPr>
              <w:snapToGrid w:val="0"/>
              <w:spacing w:line="360" w:lineRule="auto"/>
              <w:rPr>
                <w:rFonts w:hint="eastAsia" w:ascii="宋体" w:hAnsi="宋体" w:cs="宋体"/>
                <w:b/>
                <w:sz w:val="22"/>
                <w:szCs w:val="22"/>
                <w:highlight w:val="none"/>
              </w:rPr>
            </w:pPr>
          </w:p>
        </w:tc>
        <w:tc>
          <w:tcPr>
            <w:tcW w:w="709" w:type="dxa"/>
          </w:tcPr>
          <w:p w14:paraId="5B248950">
            <w:pPr>
              <w:snapToGrid w:val="0"/>
              <w:spacing w:line="360" w:lineRule="auto"/>
              <w:rPr>
                <w:rFonts w:hint="eastAsia" w:ascii="宋体" w:hAnsi="宋体" w:cs="宋体"/>
                <w:b/>
                <w:sz w:val="22"/>
                <w:szCs w:val="22"/>
                <w:highlight w:val="none"/>
              </w:rPr>
            </w:pPr>
          </w:p>
        </w:tc>
        <w:tc>
          <w:tcPr>
            <w:tcW w:w="708" w:type="dxa"/>
          </w:tcPr>
          <w:p w14:paraId="036DE658">
            <w:pPr>
              <w:snapToGrid w:val="0"/>
              <w:spacing w:line="360" w:lineRule="auto"/>
              <w:rPr>
                <w:rFonts w:hint="eastAsia" w:ascii="宋体" w:hAnsi="宋体" w:cs="宋体"/>
                <w:b/>
                <w:sz w:val="22"/>
                <w:szCs w:val="22"/>
                <w:highlight w:val="none"/>
              </w:rPr>
            </w:pPr>
          </w:p>
        </w:tc>
        <w:tc>
          <w:tcPr>
            <w:tcW w:w="629" w:type="dxa"/>
          </w:tcPr>
          <w:p w14:paraId="503A7063">
            <w:pPr>
              <w:snapToGrid w:val="0"/>
              <w:spacing w:line="360" w:lineRule="auto"/>
              <w:rPr>
                <w:rFonts w:hint="eastAsia" w:ascii="宋体" w:hAnsi="宋体" w:cs="宋体"/>
                <w:b/>
                <w:sz w:val="22"/>
                <w:szCs w:val="22"/>
                <w:highlight w:val="none"/>
              </w:rPr>
            </w:pPr>
          </w:p>
        </w:tc>
      </w:tr>
      <w:tr w14:paraId="599B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14:paraId="7CAA49E9">
            <w:pPr>
              <w:snapToGrid w:val="0"/>
              <w:spacing w:line="360" w:lineRule="auto"/>
              <w:jc w:val="center"/>
              <w:rPr>
                <w:rFonts w:hint="eastAsia" w:ascii="宋体" w:hAnsi="宋体" w:cs="宋体"/>
                <w:b/>
                <w:sz w:val="22"/>
                <w:szCs w:val="22"/>
                <w:highlight w:val="none"/>
              </w:rPr>
            </w:pPr>
          </w:p>
        </w:tc>
        <w:tc>
          <w:tcPr>
            <w:tcW w:w="5528" w:type="dxa"/>
            <w:vAlign w:val="center"/>
          </w:tcPr>
          <w:p w14:paraId="11E1969E">
            <w:pPr>
              <w:snapToGrid w:val="0"/>
              <w:spacing w:line="400" w:lineRule="exact"/>
              <w:rPr>
                <w:rFonts w:hint="eastAsia" w:ascii="宋体" w:hAnsi="宋体" w:cs="宋体"/>
                <w:bCs/>
                <w:sz w:val="22"/>
                <w:szCs w:val="22"/>
                <w:highlight w:val="none"/>
              </w:rPr>
            </w:pPr>
            <w:r>
              <w:rPr>
                <w:rFonts w:hint="eastAsia" w:ascii="宋体" w:hAnsi="宋体" w:cs="宋体"/>
                <w:bCs/>
                <w:sz w:val="22"/>
                <w:szCs w:val="22"/>
                <w:highlight w:val="none"/>
              </w:rPr>
              <w:t>2.</w:t>
            </w:r>
            <w:r>
              <w:rPr>
                <w:rFonts w:hint="eastAsia" w:ascii="宋体" w:hAnsi="宋体" w:cs="宋体"/>
                <w:sz w:val="22"/>
                <w:szCs w:val="22"/>
                <w:highlight w:val="none"/>
                <w:lang w:val="zh-CN"/>
              </w:rPr>
              <w:t>投标人未被列入</w:t>
            </w:r>
            <w:r>
              <w:rPr>
                <w:rFonts w:hint="eastAsia" w:ascii="宋体" w:hAnsi="宋体" w:cs="宋体"/>
                <w:sz w:val="22"/>
                <w:szCs w:val="22"/>
                <w:highlight w:val="none"/>
              </w:rPr>
              <w:t>“</w:t>
            </w:r>
            <w:r>
              <w:rPr>
                <w:rFonts w:hint="eastAsia" w:ascii="宋体" w:hAnsi="宋体" w:cs="宋体"/>
                <w:sz w:val="22"/>
                <w:szCs w:val="22"/>
                <w:highlight w:val="none"/>
                <w:lang w:val="zh-CN"/>
              </w:rPr>
              <w:t>信用中国</w:t>
            </w:r>
            <w:r>
              <w:rPr>
                <w:rFonts w:hint="eastAsia" w:ascii="宋体" w:hAnsi="宋体" w:cs="宋体"/>
                <w:sz w:val="22"/>
                <w:szCs w:val="22"/>
                <w:highlight w:val="none"/>
              </w:rPr>
              <w:t>”</w:t>
            </w:r>
            <w:r>
              <w:rPr>
                <w:rFonts w:hint="eastAsia" w:ascii="宋体" w:hAnsi="宋体" w:cs="宋体"/>
                <w:sz w:val="22"/>
                <w:szCs w:val="22"/>
                <w:highlight w:val="none"/>
                <w:lang w:val="zh-CN"/>
              </w:rPr>
              <w:t>网站</w:t>
            </w:r>
            <w:r>
              <w:rPr>
                <w:rFonts w:hint="eastAsia" w:ascii="宋体" w:hAnsi="宋体" w:cs="宋体"/>
                <w:sz w:val="22"/>
                <w:szCs w:val="22"/>
                <w:highlight w:val="none"/>
              </w:rPr>
              <w:t>(</w:t>
            </w:r>
            <w:r>
              <w:rPr>
                <w:highlight w:val="none"/>
              </w:rPr>
              <w:fldChar w:fldCharType="begin"/>
            </w:r>
            <w:r>
              <w:rPr>
                <w:highlight w:val="none"/>
              </w:rPr>
              <w:instrText xml:space="preserve"> HYPERLINK "http://www.creditchina.gov.cn)" </w:instrText>
            </w:r>
            <w:r>
              <w:rPr>
                <w:highlight w:val="none"/>
              </w:rPr>
              <w:fldChar w:fldCharType="separate"/>
            </w:r>
            <w:r>
              <w:rPr>
                <w:rFonts w:hint="eastAsia" w:ascii="宋体" w:hAnsi="宋体" w:cs="宋体"/>
                <w:sz w:val="22"/>
                <w:szCs w:val="22"/>
                <w:highlight w:val="none"/>
              </w:rPr>
              <w:t>www.creditchina.gov.cn)“</w:t>
            </w:r>
            <w:r>
              <w:rPr>
                <w:rFonts w:hint="eastAsia" w:ascii="宋体" w:hAnsi="宋体" w:cs="宋体"/>
                <w:sz w:val="22"/>
                <w:szCs w:val="22"/>
                <w:highlight w:val="none"/>
                <w:lang w:val="zh-CN"/>
              </w:rPr>
              <w:t>记录失信被执行人或重</w:t>
            </w:r>
            <w:r>
              <w:rPr>
                <w:rFonts w:hint="eastAsia" w:ascii="宋体" w:hAnsi="宋体" w:cs="宋体"/>
                <w:sz w:val="22"/>
                <w:szCs w:val="22"/>
                <w:highlight w:val="none"/>
                <w:lang w:val="zh-CN"/>
              </w:rPr>
              <w:fldChar w:fldCharType="end"/>
            </w:r>
            <w:r>
              <w:rPr>
                <w:rFonts w:hint="eastAsia" w:ascii="宋体" w:hAnsi="宋体" w:cs="宋体"/>
                <w:sz w:val="22"/>
                <w:szCs w:val="22"/>
                <w:highlight w:val="none"/>
                <w:lang w:val="zh-CN"/>
              </w:rPr>
              <w:t>大税收违法案件当事人名单或政府采购严重违法失信名单</w:t>
            </w:r>
            <w:r>
              <w:rPr>
                <w:rFonts w:hint="eastAsia" w:ascii="宋体" w:hAnsi="宋体" w:cs="宋体"/>
                <w:sz w:val="22"/>
                <w:szCs w:val="22"/>
                <w:highlight w:val="none"/>
              </w:rPr>
              <w:t>”</w:t>
            </w:r>
            <w:r>
              <w:rPr>
                <w:rFonts w:hint="eastAsia" w:ascii="宋体" w:hAnsi="宋体" w:cs="宋体"/>
                <w:sz w:val="22"/>
                <w:szCs w:val="22"/>
                <w:highlight w:val="none"/>
                <w:lang w:val="zh-CN"/>
              </w:rPr>
              <w:t>记录名单</w:t>
            </w:r>
            <w:r>
              <w:rPr>
                <w:rFonts w:hint="eastAsia" w:ascii="宋体" w:hAnsi="宋体" w:cs="宋体"/>
                <w:sz w:val="22"/>
                <w:szCs w:val="22"/>
                <w:highlight w:val="none"/>
              </w:rPr>
              <w:t>；</w:t>
            </w:r>
            <w:r>
              <w:rPr>
                <w:rFonts w:hint="eastAsia" w:ascii="宋体" w:hAnsi="宋体" w:cs="宋体"/>
                <w:sz w:val="22"/>
                <w:szCs w:val="22"/>
                <w:highlight w:val="none"/>
                <w:lang w:val="zh-CN"/>
              </w:rPr>
              <w:t>不处于中国政府采购网</w:t>
            </w:r>
            <w:r>
              <w:rPr>
                <w:rFonts w:hint="eastAsia" w:ascii="宋体" w:hAnsi="宋体" w:cs="宋体"/>
                <w:sz w:val="22"/>
                <w:szCs w:val="22"/>
                <w:highlight w:val="none"/>
              </w:rPr>
              <w:t>(www.ccgp.gov.cn)“</w:t>
            </w:r>
            <w:r>
              <w:rPr>
                <w:rFonts w:hint="eastAsia" w:ascii="宋体" w:hAnsi="宋体" w:cs="宋体"/>
                <w:sz w:val="22"/>
                <w:szCs w:val="22"/>
                <w:highlight w:val="none"/>
                <w:lang w:val="zh-CN"/>
              </w:rPr>
              <w:t>政府采购严重违法失信行为信息记录</w:t>
            </w:r>
            <w:r>
              <w:rPr>
                <w:rFonts w:hint="eastAsia" w:ascii="宋体" w:hAnsi="宋体" w:cs="宋体"/>
                <w:sz w:val="22"/>
                <w:szCs w:val="22"/>
                <w:highlight w:val="none"/>
              </w:rPr>
              <w:t>”</w:t>
            </w:r>
            <w:r>
              <w:rPr>
                <w:rFonts w:hint="eastAsia" w:ascii="宋体" w:hAnsi="宋体" w:cs="宋体"/>
                <w:sz w:val="22"/>
                <w:szCs w:val="22"/>
                <w:highlight w:val="none"/>
                <w:lang w:val="zh-CN"/>
              </w:rPr>
              <w:t>中的禁止参加政府采购活动期间</w:t>
            </w:r>
            <w:r>
              <w:rPr>
                <w:rFonts w:hint="eastAsia" w:ascii="宋体" w:hAnsi="宋体" w:cs="宋体"/>
                <w:sz w:val="22"/>
                <w:szCs w:val="22"/>
                <w:highlight w:val="none"/>
              </w:rPr>
              <w:t>（</w:t>
            </w:r>
            <w:r>
              <w:rPr>
                <w:rFonts w:hint="eastAsia" w:ascii="宋体" w:hAnsi="宋体" w:cs="宋体"/>
                <w:sz w:val="22"/>
                <w:szCs w:val="22"/>
                <w:highlight w:val="none"/>
                <w:lang w:val="zh-CN"/>
              </w:rPr>
              <w:t>处罚期限届满的除外</w:t>
            </w:r>
            <w:r>
              <w:rPr>
                <w:rFonts w:hint="eastAsia" w:ascii="宋体" w:hAnsi="宋体" w:cs="宋体"/>
                <w:sz w:val="22"/>
                <w:szCs w:val="22"/>
                <w:highlight w:val="none"/>
              </w:rPr>
              <w:t>）</w:t>
            </w:r>
            <w:r>
              <w:rPr>
                <w:rFonts w:hint="eastAsia" w:ascii="宋体" w:hAnsi="宋体" w:cs="宋体"/>
                <w:sz w:val="22"/>
                <w:szCs w:val="22"/>
                <w:highlight w:val="none"/>
                <w:lang w:val="zh-CN"/>
              </w:rPr>
              <w:t>。（以投标截止日当天在“信用中国”网站及中国政府采购网查询结果为准，同时对信用信息查询记录和证据进行打印存档）</w:t>
            </w:r>
          </w:p>
        </w:tc>
        <w:tc>
          <w:tcPr>
            <w:tcW w:w="709" w:type="dxa"/>
          </w:tcPr>
          <w:p w14:paraId="455346D1">
            <w:pPr>
              <w:snapToGrid w:val="0"/>
              <w:spacing w:line="360" w:lineRule="auto"/>
              <w:rPr>
                <w:rFonts w:hint="eastAsia" w:ascii="宋体" w:hAnsi="宋体" w:cs="宋体"/>
                <w:b/>
                <w:sz w:val="22"/>
                <w:szCs w:val="22"/>
                <w:highlight w:val="none"/>
              </w:rPr>
            </w:pPr>
          </w:p>
        </w:tc>
        <w:tc>
          <w:tcPr>
            <w:tcW w:w="709" w:type="dxa"/>
          </w:tcPr>
          <w:p w14:paraId="57B348A7">
            <w:pPr>
              <w:snapToGrid w:val="0"/>
              <w:spacing w:line="360" w:lineRule="auto"/>
              <w:rPr>
                <w:rFonts w:hint="eastAsia" w:ascii="宋体" w:hAnsi="宋体" w:cs="宋体"/>
                <w:b/>
                <w:sz w:val="22"/>
                <w:szCs w:val="22"/>
                <w:highlight w:val="none"/>
              </w:rPr>
            </w:pPr>
          </w:p>
        </w:tc>
        <w:tc>
          <w:tcPr>
            <w:tcW w:w="708" w:type="dxa"/>
          </w:tcPr>
          <w:p w14:paraId="4F45E6C8">
            <w:pPr>
              <w:snapToGrid w:val="0"/>
              <w:spacing w:line="360" w:lineRule="auto"/>
              <w:rPr>
                <w:rFonts w:hint="eastAsia" w:ascii="宋体" w:hAnsi="宋体" w:cs="宋体"/>
                <w:b/>
                <w:sz w:val="22"/>
                <w:szCs w:val="22"/>
                <w:highlight w:val="none"/>
              </w:rPr>
            </w:pPr>
          </w:p>
        </w:tc>
        <w:tc>
          <w:tcPr>
            <w:tcW w:w="629" w:type="dxa"/>
          </w:tcPr>
          <w:p w14:paraId="0DE90070">
            <w:pPr>
              <w:snapToGrid w:val="0"/>
              <w:spacing w:line="360" w:lineRule="auto"/>
              <w:rPr>
                <w:rFonts w:hint="eastAsia" w:ascii="宋体" w:hAnsi="宋体" w:cs="宋体"/>
                <w:b/>
                <w:sz w:val="22"/>
                <w:szCs w:val="22"/>
                <w:highlight w:val="none"/>
              </w:rPr>
            </w:pPr>
          </w:p>
        </w:tc>
      </w:tr>
      <w:tr w14:paraId="0035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14:paraId="07B999A7">
            <w:pPr>
              <w:snapToGrid w:val="0"/>
              <w:spacing w:line="360" w:lineRule="auto"/>
              <w:jc w:val="center"/>
              <w:rPr>
                <w:rFonts w:hint="eastAsia" w:ascii="宋体" w:hAnsi="宋体" w:cs="宋体"/>
                <w:b/>
                <w:sz w:val="22"/>
                <w:szCs w:val="22"/>
                <w:highlight w:val="none"/>
              </w:rPr>
            </w:pPr>
          </w:p>
        </w:tc>
        <w:tc>
          <w:tcPr>
            <w:tcW w:w="5528" w:type="dxa"/>
            <w:vAlign w:val="center"/>
          </w:tcPr>
          <w:p w14:paraId="29B7491D">
            <w:pPr>
              <w:snapToGrid w:val="0"/>
              <w:spacing w:line="400" w:lineRule="exact"/>
              <w:rPr>
                <w:rFonts w:hint="eastAsia" w:ascii="宋体" w:hAnsi="宋体" w:cs="宋体"/>
                <w:bCs/>
                <w:sz w:val="22"/>
                <w:szCs w:val="22"/>
                <w:highlight w:val="none"/>
              </w:rPr>
            </w:pPr>
            <w:r>
              <w:rPr>
                <w:rFonts w:hint="eastAsia" w:ascii="宋体" w:hAnsi="宋体" w:cs="宋体"/>
                <w:bCs/>
                <w:sz w:val="22"/>
                <w:szCs w:val="22"/>
                <w:highlight w:val="none"/>
              </w:rPr>
              <w:t>3.</w:t>
            </w:r>
            <w:r>
              <w:rPr>
                <w:rFonts w:hint="eastAsia" w:ascii="宋体" w:hAnsi="宋体" w:cs="宋体"/>
                <w:sz w:val="22"/>
                <w:szCs w:val="22"/>
                <w:highlight w:val="none"/>
                <w:lang w:val="zh-CN"/>
              </w:rPr>
              <w:t>本项目不接受联合体投标</w:t>
            </w:r>
          </w:p>
        </w:tc>
        <w:tc>
          <w:tcPr>
            <w:tcW w:w="709" w:type="dxa"/>
          </w:tcPr>
          <w:p w14:paraId="3FB0B938">
            <w:pPr>
              <w:snapToGrid w:val="0"/>
              <w:spacing w:line="360" w:lineRule="auto"/>
              <w:rPr>
                <w:rFonts w:hint="eastAsia" w:ascii="宋体" w:hAnsi="宋体" w:cs="宋体"/>
                <w:b/>
                <w:sz w:val="22"/>
                <w:szCs w:val="22"/>
                <w:highlight w:val="none"/>
              </w:rPr>
            </w:pPr>
          </w:p>
        </w:tc>
        <w:tc>
          <w:tcPr>
            <w:tcW w:w="709" w:type="dxa"/>
          </w:tcPr>
          <w:p w14:paraId="1EECEABC">
            <w:pPr>
              <w:snapToGrid w:val="0"/>
              <w:spacing w:line="360" w:lineRule="auto"/>
              <w:rPr>
                <w:rFonts w:hint="eastAsia" w:ascii="宋体" w:hAnsi="宋体" w:cs="宋体"/>
                <w:b/>
                <w:sz w:val="22"/>
                <w:szCs w:val="22"/>
                <w:highlight w:val="none"/>
              </w:rPr>
            </w:pPr>
          </w:p>
        </w:tc>
        <w:tc>
          <w:tcPr>
            <w:tcW w:w="708" w:type="dxa"/>
          </w:tcPr>
          <w:p w14:paraId="1BB8DB32">
            <w:pPr>
              <w:snapToGrid w:val="0"/>
              <w:spacing w:line="360" w:lineRule="auto"/>
              <w:rPr>
                <w:rFonts w:hint="eastAsia" w:ascii="宋体" w:hAnsi="宋体" w:cs="宋体"/>
                <w:b/>
                <w:sz w:val="22"/>
                <w:szCs w:val="22"/>
                <w:highlight w:val="none"/>
              </w:rPr>
            </w:pPr>
          </w:p>
        </w:tc>
        <w:tc>
          <w:tcPr>
            <w:tcW w:w="629" w:type="dxa"/>
          </w:tcPr>
          <w:p w14:paraId="5E832CFB">
            <w:pPr>
              <w:snapToGrid w:val="0"/>
              <w:spacing w:line="360" w:lineRule="auto"/>
              <w:rPr>
                <w:rFonts w:hint="eastAsia" w:ascii="宋体" w:hAnsi="宋体" w:cs="宋体"/>
                <w:b/>
                <w:sz w:val="22"/>
                <w:szCs w:val="22"/>
                <w:highlight w:val="none"/>
              </w:rPr>
            </w:pPr>
          </w:p>
        </w:tc>
      </w:tr>
      <w:tr w14:paraId="0873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14:paraId="234271AA">
            <w:pPr>
              <w:snapToGrid w:val="0"/>
              <w:spacing w:line="360" w:lineRule="auto"/>
              <w:jc w:val="center"/>
              <w:rPr>
                <w:rFonts w:hint="eastAsia" w:ascii="宋体" w:hAnsi="宋体" w:cs="宋体"/>
                <w:b/>
                <w:sz w:val="22"/>
                <w:szCs w:val="22"/>
                <w:highlight w:val="none"/>
              </w:rPr>
            </w:pPr>
          </w:p>
        </w:tc>
        <w:tc>
          <w:tcPr>
            <w:tcW w:w="5528" w:type="dxa"/>
            <w:vAlign w:val="center"/>
          </w:tcPr>
          <w:p w14:paraId="5878D752">
            <w:pPr>
              <w:snapToGrid w:val="0"/>
              <w:spacing w:line="400" w:lineRule="exact"/>
              <w:rPr>
                <w:rFonts w:hint="eastAsia" w:ascii="宋体" w:hAnsi="宋体" w:cs="宋体"/>
                <w:bCs/>
                <w:sz w:val="22"/>
                <w:szCs w:val="22"/>
                <w:highlight w:val="none"/>
              </w:rPr>
            </w:pPr>
            <w:r>
              <w:rPr>
                <w:rFonts w:hint="eastAsia" w:ascii="宋体" w:hAnsi="宋体" w:cs="宋体"/>
                <w:bCs/>
                <w:sz w:val="22"/>
                <w:szCs w:val="22"/>
                <w:highlight w:val="none"/>
              </w:rPr>
              <w:t>4.</w:t>
            </w:r>
            <w:r>
              <w:rPr>
                <w:rFonts w:hint="eastAsia" w:ascii="宋体" w:hAnsi="宋体" w:cs="宋体"/>
                <w:sz w:val="22"/>
                <w:szCs w:val="22"/>
                <w:highlight w:val="none"/>
                <w:lang w:val="zh-CN"/>
              </w:rPr>
              <w:t>投标人符合《中华人民共和国招标投标法》第二十六条的规定；</w:t>
            </w:r>
          </w:p>
        </w:tc>
        <w:tc>
          <w:tcPr>
            <w:tcW w:w="709" w:type="dxa"/>
          </w:tcPr>
          <w:p w14:paraId="7A3BF2D3">
            <w:pPr>
              <w:snapToGrid w:val="0"/>
              <w:spacing w:line="360" w:lineRule="auto"/>
              <w:rPr>
                <w:rFonts w:hint="eastAsia" w:ascii="宋体" w:hAnsi="宋体" w:cs="宋体"/>
                <w:b/>
                <w:sz w:val="22"/>
                <w:szCs w:val="22"/>
                <w:highlight w:val="none"/>
              </w:rPr>
            </w:pPr>
          </w:p>
        </w:tc>
        <w:tc>
          <w:tcPr>
            <w:tcW w:w="709" w:type="dxa"/>
          </w:tcPr>
          <w:p w14:paraId="655BC815">
            <w:pPr>
              <w:snapToGrid w:val="0"/>
              <w:spacing w:line="360" w:lineRule="auto"/>
              <w:rPr>
                <w:rFonts w:hint="eastAsia" w:ascii="宋体" w:hAnsi="宋体" w:cs="宋体"/>
                <w:b/>
                <w:sz w:val="22"/>
                <w:szCs w:val="22"/>
                <w:highlight w:val="none"/>
              </w:rPr>
            </w:pPr>
          </w:p>
        </w:tc>
        <w:tc>
          <w:tcPr>
            <w:tcW w:w="708" w:type="dxa"/>
          </w:tcPr>
          <w:p w14:paraId="2C835455">
            <w:pPr>
              <w:snapToGrid w:val="0"/>
              <w:spacing w:line="360" w:lineRule="auto"/>
              <w:rPr>
                <w:rFonts w:hint="eastAsia" w:ascii="宋体" w:hAnsi="宋体" w:cs="宋体"/>
                <w:b/>
                <w:sz w:val="22"/>
                <w:szCs w:val="22"/>
                <w:highlight w:val="none"/>
              </w:rPr>
            </w:pPr>
          </w:p>
        </w:tc>
        <w:tc>
          <w:tcPr>
            <w:tcW w:w="629" w:type="dxa"/>
          </w:tcPr>
          <w:p w14:paraId="5C482BC1">
            <w:pPr>
              <w:snapToGrid w:val="0"/>
              <w:spacing w:line="360" w:lineRule="auto"/>
              <w:rPr>
                <w:rFonts w:hint="eastAsia" w:ascii="宋体" w:hAnsi="宋体" w:cs="宋体"/>
                <w:b/>
                <w:sz w:val="22"/>
                <w:szCs w:val="22"/>
                <w:highlight w:val="none"/>
              </w:rPr>
            </w:pPr>
          </w:p>
        </w:tc>
      </w:tr>
      <w:tr w14:paraId="7EEC7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14:paraId="58325C7F">
            <w:pPr>
              <w:snapToGrid w:val="0"/>
              <w:spacing w:line="360" w:lineRule="auto"/>
              <w:jc w:val="center"/>
              <w:rPr>
                <w:rFonts w:hint="eastAsia" w:ascii="宋体" w:hAnsi="宋体" w:cs="宋体"/>
                <w:b/>
                <w:sz w:val="22"/>
                <w:szCs w:val="22"/>
                <w:highlight w:val="none"/>
              </w:rPr>
            </w:pPr>
          </w:p>
        </w:tc>
        <w:tc>
          <w:tcPr>
            <w:tcW w:w="5528" w:type="dxa"/>
            <w:vAlign w:val="center"/>
          </w:tcPr>
          <w:p w14:paraId="0B69A08A">
            <w:pPr>
              <w:tabs>
                <w:tab w:val="left" w:pos="425"/>
              </w:tabs>
              <w:adjustRightInd w:val="0"/>
              <w:snapToGrid w:val="0"/>
              <w:spacing w:line="440" w:lineRule="exact"/>
              <w:rPr>
                <w:rFonts w:hint="eastAsia" w:ascii="宋体" w:hAnsi="宋体" w:cs="宋体"/>
                <w:bCs/>
                <w:sz w:val="22"/>
                <w:szCs w:val="22"/>
                <w:highlight w:val="none"/>
              </w:rPr>
            </w:pPr>
            <w:r>
              <w:rPr>
                <w:rFonts w:hint="eastAsia" w:ascii="宋体" w:hAnsi="宋体" w:cs="宋体"/>
                <w:bCs/>
                <w:sz w:val="22"/>
                <w:szCs w:val="22"/>
                <w:highlight w:val="none"/>
              </w:rPr>
              <w:t>5.</w:t>
            </w:r>
            <w:r>
              <w:rPr>
                <w:rFonts w:hint="eastAsia" w:ascii="宋体" w:hAnsi="宋体" w:cs="宋体"/>
                <w:sz w:val="22"/>
                <w:szCs w:val="22"/>
                <w:highlight w:val="none"/>
              </w:rPr>
              <w:t>投标人在参加本项目投标前的三年内，不得在投标活动中存在违反《中华人民共和国招标投标法》第五十三条、第五十四条、第六十条，《中华人民共和国招标投标法实施条例》第七十六条、第七十七条规定，而受到各级管理部门的处罚。投标人在投标文件中必须主动按招标文件的要求填报“最近3年企业牵涉的主要诉讼案件或处罚说明”，如果不主动填报而被事后发现的，将取消其投标（中标）资格，并按有关规定从重处理；</w:t>
            </w:r>
          </w:p>
        </w:tc>
        <w:tc>
          <w:tcPr>
            <w:tcW w:w="709" w:type="dxa"/>
          </w:tcPr>
          <w:p w14:paraId="0673D35A">
            <w:pPr>
              <w:snapToGrid w:val="0"/>
              <w:spacing w:line="360" w:lineRule="auto"/>
              <w:rPr>
                <w:rFonts w:hint="eastAsia" w:ascii="宋体" w:hAnsi="宋体" w:cs="宋体"/>
                <w:b/>
                <w:sz w:val="22"/>
                <w:szCs w:val="22"/>
                <w:highlight w:val="none"/>
              </w:rPr>
            </w:pPr>
          </w:p>
        </w:tc>
        <w:tc>
          <w:tcPr>
            <w:tcW w:w="709" w:type="dxa"/>
          </w:tcPr>
          <w:p w14:paraId="5B8A0C97">
            <w:pPr>
              <w:snapToGrid w:val="0"/>
              <w:spacing w:line="360" w:lineRule="auto"/>
              <w:rPr>
                <w:rFonts w:hint="eastAsia" w:ascii="宋体" w:hAnsi="宋体" w:cs="宋体"/>
                <w:b/>
                <w:sz w:val="22"/>
                <w:szCs w:val="22"/>
                <w:highlight w:val="none"/>
              </w:rPr>
            </w:pPr>
          </w:p>
        </w:tc>
        <w:tc>
          <w:tcPr>
            <w:tcW w:w="708" w:type="dxa"/>
          </w:tcPr>
          <w:p w14:paraId="4277E222">
            <w:pPr>
              <w:snapToGrid w:val="0"/>
              <w:spacing w:line="360" w:lineRule="auto"/>
              <w:rPr>
                <w:rFonts w:hint="eastAsia" w:ascii="宋体" w:hAnsi="宋体" w:cs="宋体"/>
                <w:b/>
                <w:sz w:val="22"/>
                <w:szCs w:val="22"/>
                <w:highlight w:val="none"/>
              </w:rPr>
            </w:pPr>
          </w:p>
        </w:tc>
        <w:tc>
          <w:tcPr>
            <w:tcW w:w="629" w:type="dxa"/>
          </w:tcPr>
          <w:p w14:paraId="5FC56945">
            <w:pPr>
              <w:snapToGrid w:val="0"/>
              <w:spacing w:line="360" w:lineRule="auto"/>
              <w:rPr>
                <w:rFonts w:hint="eastAsia" w:ascii="宋体" w:hAnsi="宋体" w:cs="宋体"/>
                <w:b/>
                <w:sz w:val="22"/>
                <w:szCs w:val="22"/>
                <w:highlight w:val="none"/>
              </w:rPr>
            </w:pPr>
          </w:p>
        </w:tc>
      </w:tr>
      <w:tr w14:paraId="3AFD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14:paraId="7E602405">
            <w:pPr>
              <w:snapToGrid w:val="0"/>
              <w:spacing w:line="360" w:lineRule="auto"/>
              <w:jc w:val="center"/>
              <w:rPr>
                <w:rFonts w:hint="eastAsia" w:ascii="宋体" w:hAnsi="宋体" w:cs="宋体"/>
                <w:b/>
                <w:sz w:val="22"/>
                <w:szCs w:val="22"/>
                <w:highlight w:val="none"/>
              </w:rPr>
            </w:pPr>
          </w:p>
        </w:tc>
        <w:tc>
          <w:tcPr>
            <w:tcW w:w="5528" w:type="dxa"/>
            <w:vAlign w:val="center"/>
          </w:tcPr>
          <w:p w14:paraId="6D29AF84">
            <w:pPr>
              <w:snapToGrid w:val="0"/>
              <w:spacing w:line="400" w:lineRule="exact"/>
              <w:rPr>
                <w:rFonts w:hint="eastAsia" w:ascii="宋体" w:hAnsi="宋体" w:cs="宋体"/>
                <w:bCs/>
                <w:sz w:val="22"/>
                <w:szCs w:val="22"/>
                <w:highlight w:val="none"/>
              </w:rPr>
            </w:pPr>
            <w:r>
              <w:rPr>
                <w:rFonts w:hint="eastAsia" w:ascii="宋体" w:hAnsi="宋体" w:cs="宋体"/>
                <w:bCs/>
                <w:sz w:val="22"/>
                <w:szCs w:val="22"/>
                <w:highlight w:val="none"/>
              </w:rPr>
              <w:t>6.</w:t>
            </w:r>
            <w:r>
              <w:rPr>
                <w:rFonts w:hint="eastAsia" w:ascii="宋体" w:hAnsi="宋体" w:cs="宋体"/>
                <w:sz w:val="22"/>
                <w:szCs w:val="22"/>
                <w:highlight w:val="none"/>
                <w:lang w:val="zh-CN"/>
              </w:rPr>
              <w:t>根据《中华人民共和国招标投标法实施条例》第三十四条规定，与招标人存在利害关系可能影响招标公正性的法人、其他组织或者个人，不得参加投标；投标人负责人为同一人或者存在控股、管理关系的不同投标人，不得参加同一项目投标；上述情况一经发现，相关投标均无效；</w:t>
            </w:r>
          </w:p>
        </w:tc>
        <w:tc>
          <w:tcPr>
            <w:tcW w:w="709" w:type="dxa"/>
          </w:tcPr>
          <w:p w14:paraId="432B5566">
            <w:pPr>
              <w:snapToGrid w:val="0"/>
              <w:spacing w:line="360" w:lineRule="auto"/>
              <w:rPr>
                <w:rFonts w:hint="eastAsia" w:ascii="宋体" w:hAnsi="宋体" w:cs="宋体"/>
                <w:b/>
                <w:sz w:val="22"/>
                <w:szCs w:val="22"/>
                <w:highlight w:val="none"/>
              </w:rPr>
            </w:pPr>
          </w:p>
        </w:tc>
        <w:tc>
          <w:tcPr>
            <w:tcW w:w="709" w:type="dxa"/>
          </w:tcPr>
          <w:p w14:paraId="14B8E1EA">
            <w:pPr>
              <w:snapToGrid w:val="0"/>
              <w:spacing w:line="360" w:lineRule="auto"/>
              <w:rPr>
                <w:rFonts w:hint="eastAsia" w:ascii="宋体" w:hAnsi="宋体" w:cs="宋体"/>
                <w:b/>
                <w:sz w:val="22"/>
                <w:szCs w:val="22"/>
                <w:highlight w:val="none"/>
              </w:rPr>
            </w:pPr>
          </w:p>
        </w:tc>
        <w:tc>
          <w:tcPr>
            <w:tcW w:w="708" w:type="dxa"/>
          </w:tcPr>
          <w:p w14:paraId="79624880">
            <w:pPr>
              <w:snapToGrid w:val="0"/>
              <w:spacing w:line="360" w:lineRule="auto"/>
              <w:rPr>
                <w:rFonts w:hint="eastAsia" w:ascii="宋体" w:hAnsi="宋体" w:cs="宋体"/>
                <w:b/>
                <w:sz w:val="22"/>
                <w:szCs w:val="22"/>
                <w:highlight w:val="none"/>
              </w:rPr>
            </w:pPr>
          </w:p>
        </w:tc>
        <w:tc>
          <w:tcPr>
            <w:tcW w:w="629" w:type="dxa"/>
          </w:tcPr>
          <w:p w14:paraId="577B0232">
            <w:pPr>
              <w:snapToGrid w:val="0"/>
              <w:spacing w:line="360" w:lineRule="auto"/>
              <w:rPr>
                <w:rFonts w:hint="eastAsia" w:ascii="宋体" w:hAnsi="宋体" w:cs="宋体"/>
                <w:b/>
                <w:sz w:val="22"/>
                <w:szCs w:val="22"/>
                <w:highlight w:val="none"/>
              </w:rPr>
            </w:pPr>
          </w:p>
        </w:tc>
      </w:tr>
      <w:tr w14:paraId="4205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14:paraId="5A4EFB95">
            <w:pPr>
              <w:snapToGrid w:val="0"/>
              <w:spacing w:line="360" w:lineRule="auto"/>
              <w:jc w:val="center"/>
              <w:rPr>
                <w:rFonts w:hint="eastAsia" w:ascii="宋体" w:hAnsi="宋体" w:cs="宋体"/>
                <w:b/>
                <w:sz w:val="22"/>
                <w:szCs w:val="22"/>
                <w:highlight w:val="none"/>
              </w:rPr>
            </w:pPr>
          </w:p>
        </w:tc>
        <w:tc>
          <w:tcPr>
            <w:tcW w:w="5528" w:type="dxa"/>
            <w:vAlign w:val="center"/>
          </w:tcPr>
          <w:p w14:paraId="0E863697">
            <w:pPr>
              <w:snapToGrid w:val="0"/>
              <w:spacing w:line="400" w:lineRule="exact"/>
              <w:rPr>
                <w:rFonts w:hint="eastAsia" w:ascii="宋体" w:hAnsi="宋体" w:cs="宋体"/>
                <w:bCs/>
                <w:sz w:val="22"/>
                <w:szCs w:val="22"/>
                <w:highlight w:val="none"/>
              </w:rPr>
            </w:pPr>
            <w:r>
              <w:rPr>
                <w:rFonts w:hint="eastAsia" w:ascii="宋体" w:hAnsi="宋体" w:cs="宋体"/>
                <w:bCs/>
                <w:sz w:val="22"/>
                <w:szCs w:val="22"/>
                <w:highlight w:val="none"/>
              </w:rPr>
              <w:t>7.</w:t>
            </w:r>
            <w:r>
              <w:rPr>
                <w:rFonts w:hint="eastAsia" w:ascii="宋体" w:hAnsi="宋体" w:cs="宋体"/>
                <w:sz w:val="22"/>
                <w:szCs w:val="22"/>
                <w:highlight w:val="none"/>
              </w:rPr>
              <w:t>未被列入“国家企业信用信息公示系统”网站（http://www.gsxt.gov.cn）严重违法失信企业名单；未被列入“中国执行信息公开网”失信执行人；</w:t>
            </w:r>
          </w:p>
        </w:tc>
        <w:tc>
          <w:tcPr>
            <w:tcW w:w="709" w:type="dxa"/>
          </w:tcPr>
          <w:p w14:paraId="1EB70BAF">
            <w:pPr>
              <w:snapToGrid w:val="0"/>
              <w:spacing w:line="360" w:lineRule="auto"/>
              <w:rPr>
                <w:rFonts w:hint="eastAsia" w:ascii="宋体" w:hAnsi="宋体" w:cs="宋体"/>
                <w:b/>
                <w:sz w:val="22"/>
                <w:szCs w:val="22"/>
                <w:highlight w:val="none"/>
              </w:rPr>
            </w:pPr>
          </w:p>
        </w:tc>
        <w:tc>
          <w:tcPr>
            <w:tcW w:w="709" w:type="dxa"/>
          </w:tcPr>
          <w:p w14:paraId="26B51D0A">
            <w:pPr>
              <w:snapToGrid w:val="0"/>
              <w:spacing w:line="360" w:lineRule="auto"/>
              <w:rPr>
                <w:rFonts w:hint="eastAsia" w:ascii="宋体" w:hAnsi="宋体" w:cs="宋体"/>
                <w:b/>
                <w:sz w:val="22"/>
                <w:szCs w:val="22"/>
                <w:highlight w:val="none"/>
              </w:rPr>
            </w:pPr>
          </w:p>
        </w:tc>
        <w:tc>
          <w:tcPr>
            <w:tcW w:w="708" w:type="dxa"/>
          </w:tcPr>
          <w:p w14:paraId="3D8FAE09">
            <w:pPr>
              <w:snapToGrid w:val="0"/>
              <w:spacing w:line="360" w:lineRule="auto"/>
              <w:rPr>
                <w:rFonts w:hint="eastAsia" w:ascii="宋体" w:hAnsi="宋体" w:cs="宋体"/>
                <w:b/>
                <w:sz w:val="22"/>
                <w:szCs w:val="22"/>
                <w:highlight w:val="none"/>
              </w:rPr>
            </w:pPr>
          </w:p>
        </w:tc>
        <w:tc>
          <w:tcPr>
            <w:tcW w:w="629" w:type="dxa"/>
          </w:tcPr>
          <w:p w14:paraId="59EBBB2F">
            <w:pPr>
              <w:snapToGrid w:val="0"/>
              <w:spacing w:line="360" w:lineRule="auto"/>
              <w:rPr>
                <w:rFonts w:hint="eastAsia" w:ascii="宋体" w:hAnsi="宋体" w:cs="宋体"/>
                <w:b/>
                <w:sz w:val="22"/>
                <w:szCs w:val="22"/>
                <w:highlight w:val="none"/>
              </w:rPr>
            </w:pPr>
          </w:p>
        </w:tc>
      </w:tr>
      <w:tr w14:paraId="4877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14:paraId="760DA450">
            <w:pPr>
              <w:snapToGrid w:val="0"/>
              <w:spacing w:line="360" w:lineRule="auto"/>
              <w:jc w:val="center"/>
              <w:rPr>
                <w:rFonts w:hint="eastAsia" w:ascii="宋体" w:hAnsi="宋体" w:cs="宋体"/>
                <w:b/>
                <w:sz w:val="22"/>
                <w:szCs w:val="22"/>
                <w:highlight w:val="none"/>
              </w:rPr>
            </w:pPr>
          </w:p>
        </w:tc>
        <w:tc>
          <w:tcPr>
            <w:tcW w:w="5528" w:type="dxa"/>
            <w:vAlign w:val="center"/>
          </w:tcPr>
          <w:p w14:paraId="7E016FCC">
            <w:pPr>
              <w:snapToGrid w:val="0"/>
              <w:spacing w:line="400" w:lineRule="exact"/>
              <w:rPr>
                <w:rFonts w:hint="eastAsia" w:ascii="宋体" w:hAnsi="宋体" w:cs="宋体"/>
                <w:bCs/>
                <w:sz w:val="22"/>
                <w:szCs w:val="22"/>
                <w:highlight w:val="none"/>
              </w:rPr>
            </w:pPr>
            <w:r>
              <w:rPr>
                <w:rFonts w:hint="eastAsia" w:ascii="宋体" w:hAnsi="宋体" w:cs="宋体"/>
                <w:bCs/>
                <w:sz w:val="22"/>
                <w:szCs w:val="22"/>
                <w:highlight w:val="none"/>
              </w:rPr>
              <w:t>8.</w:t>
            </w:r>
            <w:r>
              <w:rPr>
                <w:rFonts w:hint="eastAsia" w:ascii="宋体" w:hAnsi="宋体" w:cs="宋体"/>
                <w:b/>
                <w:bCs/>
                <w:sz w:val="22"/>
                <w:szCs w:val="22"/>
                <w:highlight w:val="none"/>
              </w:rPr>
              <w:t>未被列入招标人供应商黑名单、灰名单库</w:t>
            </w:r>
          </w:p>
        </w:tc>
        <w:tc>
          <w:tcPr>
            <w:tcW w:w="709" w:type="dxa"/>
          </w:tcPr>
          <w:p w14:paraId="442A4CE2">
            <w:pPr>
              <w:snapToGrid w:val="0"/>
              <w:spacing w:line="360" w:lineRule="auto"/>
              <w:rPr>
                <w:rFonts w:hint="eastAsia" w:ascii="宋体" w:hAnsi="宋体" w:cs="宋体"/>
                <w:b/>
                <w:sz w:val="22"/>
                <w:szCs w:val="22"/>
                <w:highlight w:val="none"/>
              </w:rPr>
            </w:pPr>
          </w:p>
        </w:tc>
        <w:tc>
          <w:tcPr>
            <w:tcW w:w="709" w:type="dxa"/>
          </w:tcPr>
          <w:p w14:paraId="21330011">
            <w:pPr>
              <w:snapToGrid w:val="0"/>
              <w:spacing w:line="360" w:lineRule="auto"/>
              <w:rPr>
                <w:rFonts w:hint="eastAsia" w:ascii="宋体" w:hAnsi="宋体" w:cs="宋体"/>
                <w:b/>
                <w:sz w:val="22"/>
                <w:szCs w:val="22"/>
                <w:highlight w:val="none"/>
              </w:rPr>
            </w:pPr>
          </w:p>
        </w:tc>
        <w:tc>
          <w:tcPr>
            <w:tcW w:w="708" w:type="dxa"/>
          </w:tcPr>
          <w:p w14:paraId="40D226FA">
            <w:pPr>
              <w:snapToGrid w:val="0"/>
              <w:spacing w:line="360" w:lineRule="auto"/>
              <w:rPr>
                <w:rFonts w:hint="eastAsia" w:ascii="宋体" w:hAnsi="宋体" w:cs="宋体"/>
                <w:b/>
                <w:sz w:val="22"/>
                <w:szCs w:val="22"/>
                <w:highlight w:val="none"/>
              </w:rPr>
            </w:pPr>
          </w:p>
        </w:tc>
        <w:tc>
          <w:tcPr>
            <w:tcW w:w="629" w:type="dxa"/>
          </w:tcPr>
          <w:p w14:paraId="6055A103">
            <w:pPr>
              <w:snapToGrid w:val="0"/>
              <w:spacing w:line="360" w:lineRule="auto"/>
              <w:rPr>
                <w:rFonts w:hint="eastAsia" w:ascii="宋体" w:hAnsi="宋体" w:cs="宋体"/>
                <w:b/>
                <w:sz w:val="22"/>
                <w:szCs w:val="22"/>
                <w:highlight w:val="none"/>
              </w:rPr>
            </w:pPr>
          </w:p>
        </w:tc>
      </w:tr>
      <w:tr w14:paraId="0D50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14:paraId="29523F33">
            <w:pPr>
              <w:snapToGrid w:val="0"/>
              <w:spacing w:line="360" w:lineRule="auto"/>
              <w:jc w:val="center"/>
              <w:rPr>
                <w:rFonts w:hint="eastAsia" w:ascii="宋体" w:hAnsi="宋体" w:cs="宋体"/>
                <w:b/>
                <w:sz w:val="22"/>
                <w:szCs w:val="22"/>
                <w:highlight w:val="none"/>
              </w:rPr>
            </w:pPr>
          </w:p>
        </w:tc>
        <w:tc>
          <w:tcPr>
            <w:tcW w:w="5528" w:type="dxa"/>
            <w:vAlign w:val="center"/>
          </w:tcPr>
          <w:p w14:paraId="2DFFEFFD">
            <w:pPr>
              <w:snapToGrid w:val="0"/>
              <w:spacing w:line="400" w:lineRule="exact"/>
              <w:rPr>
                <w:rFonts w:hint="eastAsia" w:ascii="宋体" w:hAnsi="宋体" w:cs="宋体"/>
                <w:bCs/>
                <w:sz w:val="22"/>
                <w:szCs w:val="22"/>
                <w:highlight w:val="none"/>
              </w:rPr>
            </w:pPr>
            <w:r>
              <w:rPr>
                <w:rFonts w:hint="eastAsia" w:ascii="宋体" w:hAnsi="宋体" w:cs="宋体"/>
                <w:bCs/>
                <w:sz w:val="22"/>
                <w:szCs w:val="22"/>
                <w:highlight w:val="none"/>
              </w:rPr>
              <w:t>9.</w:t>
            </w:r>
            <w:r>
              <w:rPr>
                <w:rFonts w:hint="eastAsia" w:ascii="宋体" w:hAnsi="宋体" w:cs="宋体"/>
                <w:b/>
                <w:bCs/>
                <w:sz w:val="22"/>
                <w:szCs w:val="22"/>
                <w:highlight w:val="none"/>
              </w:rPr>
              <w:t>投标人需具备以下条件之一：①</w:t>
            </w:r>
            <w:r>
              <w:rPr>
                <w:rFonts w:hint="eastAsia" w:ascii="宋体" w:hAnsi="宋体" w:cs="宋体"/>
                <w:b/>
                <w:bCs/>
                <w:sz w:val="22"/>
                <w:szCs w:val="22"/>
                <w:highlight w:val="none"/>
                <w:lang w:val="en-US" w:eastAsia="zh-CN"/>
              </w:rPr>
              <w:t>在</w:t>
            </w:r>
            <w:r>
              <w:rPr>
                <w:rFonts w:hint="eastAsia" w:ascii="宋体" w:hAnsi="宋体" w:cs="宋体"/>
                <w:b/>
                <w:bCs/>
                <w:sz w:val="22"/>
                <w:szCs w:val="22"/>
                <w:highlight w:val="none"/>
              </w:rPr>
              <w:t>SWIFT</w:t>
            </w:r>
            <w:r>
              <w:rPr>
                <w:rFonts w:hint="eastAsia" w:ascii="宋体" w:hAnsi="宋体" w:cs="宋体"/>
                <w:b/>
                <w:bCs/>
                <w:sz w:val="22"/>
                <w:szCs w:val="22"/>
                <w:highlight w:val="none"/>
                <w:lang w:val="en-US" w:eastAsia="zh-CN"/>
              </w:rPr>
              <w:t>官方名录或者属于</w:t>
            </w:r>
            <w:r>
              <w:rPr>
                <w:rFonts w:hint="eastAsia" w:ascii="宋体" w:hAnsi="宋体" w:cs="宋体"/>
                <w:b/>
                <w:bCs/>
                <w:sz w:val="22"/>
                <w:szCs w:val="22"/>
                <w:highlight w:val="none"/>
              </w:rPr>
              <w:t>CSP</w:t>
            </w:r>
            <w:r>
              <w:rPr>
                <w:rFonts w:hint="eastAsia" w:ascii="宋体" w:hAnsi="宋体" w:cs="宋体"/>
                <w:b/>
                <w:bCs/>
                <w:sz w:val="22"/>
                <w:szCs w:val="22"/>
                <w:highlight w:val="none"/>
                <w:lang w:val="en-US" w:eastAsia="zh-CN"/>
              </w:rPr>
              <w:t>服务供应商，需提供官方网址截图</w:t>
            </w:r>
            <w:r>
              <w:rPr>
                <w:rFonts w:hint="eastAsia" w:ascii="宋体" w:hAnsi="宋体" w:cs="宋体"/>
                <w:b/>
                <w:bCs/>
                <w:sz w:val="22"/>
                <w:szCs w:val="22"/>
                <w:highlight w:val="none"/>
              </w:rPr>
              <w:t>；②机构为SWIFT授权评估机构</w:t>
            </w:r>
            <w:r>
              <w:rPr>
                <w:rFonts w:hint="eastAsia" w:ascii="宋体" w:hAnsi="宋体" w:cs="宋体"/>
                <w:b/>
                <w:bCs/>
                <w:sz w:val="22"/>
                <w:szCs w:val="22"/>
                <w:highlight w:val="none"/>
                <w:lang w:eastAsia="zh-CN"/>
              </w:rPr>
              <w:t>，</w:t>
            </w:r>
            <w:r>
              <w:rPr>
                <w:rFonts w:hint="eastAsia" w:ascii="宋体" w:hAnsi="宋体" w:cs="宋体"/>
                <w:b/>
                <w:bCs/>
                <w:sz w:val="22"/>
                <w:szCs w:val="22"/>
                <w:highlight w:val="none"/>
                <w:lang w:val="en-US" w:eastAsia="zh-CN"/>
              </w:rPr>
              <w:t>需提供官方授权书</w:t>
            </w:r>
            <w:r>
              <w:rPr>
                <w:rFonts w:hint="eastAsia" w:ascii="宋体" w:hAnsi="宋体" w:cs="宋体"/>
                <w:b/>
                <w:bCs/>
                <w:sz w:val="22"/>
                <w:szCs w:val="22"/>
                <w:highlight w:val="none"/>
              </w:rPr>
              <w:t>；③具有最近两年（2024年</w:t>
            </w:r>
            <w:r>
              <w:rPr>
                <w:rFonts w:hint="eastAsia" w:ascii="宋体" w:hAnsi="宋体" w:cs="宋体"/>
                <w:b/>
                <w:bCs/>
                <w:sz w:val="22"/>
                <w:szCs w:val="22"/>
                <w:highlight w:val="none"/>
                <w:lang w:val="en-US" w:eastAsia="zh-CN"/>
              </w:rPr>
              <w:t>1月1日</w:t>
            </w:r>
            <w:r>
              <w:rPr>
                <w:rFonts w:hint="eastAsia" w:ascii="宋体" w:hAnsi="宋体" w:cs="宋体"/>
                <w:b/>
                <w:bCs/>
                <w:sz w:val="22"/>
                <w:szCs w:val="22"/>
                <w:highlight w:val="none"/>
              </w:rPr>
              <w:t>以来）至少两次CSP评估实施成功的案例，能够根据PCI DSS、ISO 27001、NIST等行业标准，与CSCF控制目标结合，实施CSP安全评估供应商</w:t>
            </w:r>
            <w:r>
              <w:rPr>
                <w:rFonts w:hint="eastAsia" w:ascii="宋体" w:hAnsi="宋体" w:cs="宋体"/>
                <w:b/>
                <w:bCs/>
                <w:sz w:val="22"/>
                <w:szCs w:val="22"/>
                <w:highlight w:val="none"/>
                <w:lang w:eastAsia="zh-CN"/>
              </w:rPr>
              <w:t>，</w:t>
            </w:r>
            <w:r>
              <w:rPr>
                <w:rFonts w:hint="eastAsia" w:ascii="宋体" w:hAnsi="宋体" w:cs="宋体"/>
                <w:b/>
                <w:bCs/>
                <w:sz w:val="22"/>
                <w:szCs w:val="22"/>
                <w:highlight w:val="none"/>
                <w:lang w:val="en-US" w:eastAsia="zh-CN"/>
              </w:rPr>
              <w:t>需提供案例合同</w:t>
            </w:r>
            <w:r>
              <w:rPr>
                <w:rFonts w:hint="eastAsia" w:ascii="宋体" w:hAnsi="宋体" w:cs="宋体"/>
                <w:b/>
                <w:bCs/>
                <w:sz w:val="22"/>
                <w:szCs w:val="22"/>
                <w:highlight w:val="none"/>
              </w:rPr>
              <w:t>。以上内容须提供相关证明材料且加盖公章。</w:t>
            </w:r>
          </w:p>
        </w:tc>
        <w:tc>
          <w:tcPr>
            <w:tcW w:w="709" w:type="dxa"/>
          </w:tcPr>
          <w:p w14:paraId="4DD052F7">
            <w:pPr>
              <w:snapToGrid w:val="0"/>
              <w:spacing w:line="360" w:lineRule="auto"/>
              <w:rPr>
                <w:rFonts w:hint="eastAsia" w:ascii="宋体" w:hAnsi="宋体" w:cs="宋体"/>
                <w:b/>
                <w:sz w:val="22"/>
                <w:szCs w:val="22"/>
                <w:highlight w:val="none"/>
              </w:rPr>
            </w:pPr>
          </w:p>
        </w:tc>
        <w:tc>
          <w:tcPr>
            <w:tcW w:w="709" w:type="dxa"/>
          </w:tcPr>
          <w:p w14:paraId="4D2A1AEA">
            <w:pPr>
              <w:snapToGrid w:val="0"/>
              <w:spacing w:line="360" w:lineRule="auto"/>
              <w:rPr>
                <w:rFonts w:hint="eastAsia" w:ascii="宋体" w:hAnsi="宋体" w:cs="宋体"/>
                <w:b/>
                <w:sz w:val="22"/>
                <w:szCs w:val="22"/>
                <w:highlight w:val="none"/>
              </w:rPr>
            </w:pPr>
          </w:p>
        </w:tc>
        <w:tc>
          <w:tcPr>
            <w:tcW w:w="708" w:type="dxa"/>
          </w:tcPr>
          <w:p w14:paraId="5ABB272E">
            <w:pPr>
              <w:snapToGrid w:val="0"/>
              <w:spacing w:line="360" w:lineRule="auto"/>
              <w:rPr>
                <w:rFonts w:hint="eastAsia" w:ascii="宋体" w:hAnsi="宋体" w:cs="宋体"/>
                <w:b/>
                <w:sz w:val="22"/>
                <w:szCs w:val="22"/>
                <w:highlight w:val="none"/>
              </w:rPr>
            </w:pPr>
          </w:p>
        </w:tc>
        <w:tc>
          <w:tcPr>
            <w:tcW w:w="629" w:type="dxa"/>
          </w:tcPr>
          <w:p w14:paraId="7344BAB3">
            <w:pPr>
              <w:snapToGrid w:val="0"/>
              <w:spacing w:line="360" w:lineRule="auto"/>
              <w:rPr>
                <w:rFonts w:hint="eastAsia" w:ascii="宋体" w:hAnsi="宋体" w:cs="宋体"/>
                <w:b/>
                <w:sz w:val="22"/>
                <w:szCs w:val="22"/>
                <w:highlight w:val="none"/>
              </w:rPr>
            </w:pPr>
          </w:p>
        </w:tc>
      </w:tr>
      <w:tr w14:paraId="3C2F8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14:paraId="0A9DEAD0">
            <w:pPr>
              <w:snapToGrid w:val="0"/>
              <w:spacing w:line="360" w:lineRule="auto"/>
              <w:jc w:val="center"/>
              <w:rPr>
                <w:rFonts w:hint="eastAsia" w:ascii="宋体" w:hAnsi="宋体" w:cs="宋体"/>
                <w:b/>
                <w:sz w:val="22"/>
                <w:szCs w:val="22"/>
                <w:highlight w:val="none"/>
              </w:rPr>
            </w:pPr>
          </w:p>
        </w:tc>
        <w:tc>
          <w:tcPr>
            <w:tcW w:w="5528" w:type="dxa"/>
            <w:vAlign w:val="center"/>
          </w:tcPr>
          <w:p w14:paraId="63517A15">
            <w:pPr>
              <w:snapToGrid w:val="0"/>
              <w:spacing w:line="400" w:lineRule="exact"/>
              <w:rPr>
                <w:rFonts w:hint="eastAsia" w:ascii="宋体" w:hAnsi="宋体"/>
                <w:bCs/>
                <w:sz w:val="22"/>
                <w:szCs w:val="22"/>
                <w:highlight w:val="none"/>
              </w:rPr>
            </w:pPr>
            <w:r>
              <w:rPr>
                <w:rFonts w:hint="eastAsia" w:ascii="宋体" w:hAnsi="宋体"/>
                <w:bCs/>
                <w:sz w:val="22"/>
                <w:szCs w:val="22"/>
                <w:highlight w:val="none"/>
              </w:rPr>
              <w:t>10.</w:t>
            </w:r>
            <w:r>
              <w:rPr>
                <w:rFonts w:hint="eastAsia" w:ascii="宋体" w:hAnsi="宋体" w:cs="宋体"/>
                <w:bCs/>
                <w:sz w:val="22"/>
                <w:szCs w:val="22"/>
                <w:highlight w:val="none"/>
              </w:rPr>
              <w:t>按照招标文件要求提交法定代表人身份证明书和法定代表人授权委托书；</w:t>
            </w:r>
          </w:p>
        </w:tc>
        <w:tc>
          <w:tcPr>
            <w:tcW w:w="709" w:type="dxa"/>
          </w:tcPr>
          <w:p w14:paraId="5BF24CAF">
            <w:pPr>
              <w:snapToGrid w:val="0"/>
              <w:spacing w:line="360" w:lineRule="auto"/>
              <w:rPr>
                <w:rFonts w:hint="eastAsia" w:ascii="宋体" w:hAnsi="宋体" w:cs="宋体"/>
                <w:b/>
                <w:sz w:val="22"/>
                <w:szCs w:val="22"/>
                <w:highlight w:val="none"/>
              </w:rPr>
            </w:pPr>
          </w:p>
        </w:tc>
        <w:tc>
          <w:tcPr>
            <w:tcW w:w="709" w:type="dxa"/>
          </w:tcPr>
          <w:p w14:paraId="76D0F9A1">
            <w:pPr>
              <w:snapToGrid w:val="0"/>
              <w:spacing w:line="360" w:lineRule="auto"/>
              <w:rPr>
                <w:rFonts w:hint="eastAsia" w:ascii="宋体" w:hAnsi="宋体" w:cs="宋体"/>
                <w:b/>
                <w:sz w:val="22"/>
                <w:szCs w:val="22"/>
                <w:highlight w:val="none"/>
              </w:rPr>
            </w:pPr>
          </w:p>
        </w:tc>
        <w:tc>
          <w:tcPr>
            <w:tcW w:w="708" w:type="dxa"/>
          </w:tcPr>
          <w:p w14:paraId="07E57897">
            <w:pPr>
              <w:snapToGrid w:val="0"/>
              <w:spacing w:line="360" w:lineRule="auto"/>
              <w:rPr>
                <w:rFonts w:hint="eastAsia" w:ascii="宋体" w:hAnsi="宋体" w:cs="宋体"/>
                <w:b/>
                <w:sz w:val="22"/>
                <w:szCs w:val="22"/>
                <w:highlight w:val="none"/>
              </w:rPr>
            </w:pPr>
          </w:p>
        </w:tc>
        <w:tc>
          <w:tcPr>
            <w:tcW w:w="629" w:type="dxa"/>
          </w:tcPr>
          <w:p w14:paraId="64112811">
            <w:pPr>
              <w:snapToGrid w:val="0"/>
              <w:spacing w:line="360" w:lineRule="auto"/>
              <w:rPr>
                <w:rFonts w:hint="eastAsia" w:ascii="宋体" w:hAnsi="宋体" w:cs="宋体"/>
                <w:b/>
                <w:sz w:val="22"/>
                <w:szCs w:val="22"/>
                <w:highlight w:val="none"/>
              </w:rPr>
            </w:pPr>
          </w:p>
        </w:tc>
      </w:tr>
      <w:tr w14:paraId="3902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14:paraId="193B785A">
            <w:pPr>
              <w:snapToGrid w:val="0"/>
              <w:spacing w:line="360" w:lineRule="auto"/>
              <w:jc w:val="center"/>
              <w:rPr>
                <w:rFonts w:hint="eastAsia" w:ascii="宋体" w:hAnsi="宋体" w:cs="宋体"/>
                <w:b/>
                <w:sz w:val="22"/>
                <w:szCs w:val="22"/>
                <w:highlight w:val="none"/>
              </w:rPr>
            </w:pPr>
            <w:r>
              <w:rPr>
                <w:rFonts w:hint="eastAsia" w:ascii="宋体" w:hAnsi="宋体" w:cs="宋体"/>
                <w:b/>
                <w:sz w:val="22"/>
                <w:szCs w:val="22"/>
                <w:highlight w:val="none"/>
              </w:rPr>
              <w:t>11.</w:t>
            </w:r>
          </w:p>
        </w:tc>
        <w:tc>
          <w:tcPr>
            <w:tcW w:w="5528" w:type="dxa"/>
            <w:vAlign w:val="center"/>
          </w:tcPr>
          <w:p w14:paraId="28B34951">
            <w:pPr>
              <w:snapToGrid w:val="0"/>
              <w:spacing w:line="400" w:lineRule="exact"/>
              <w:rPr>
                <w:rFonts w:hint="eastAsia" w:ascii="宋体" w:hAnsi="宋体"/>
                <w:bCs/>
                <w:sz w:val="22"/>
                <w:szCs w:val="22"/>
                <w:highlight w:val="none"/>
              </w:rPr>
            </w:pPr>
            <w:r>
              <w:rPr>
                <w:rFonts w:hint="eastAsia" w:ascii="宋体" w:hAnsi="宋体"/>
                <w:bCs/>
                <w:sz w:val="22"/>
                <w:szCs w:val="22"/>
                <w:highlight w:val="none"/>
              </w:rPr>
              <w:t>11.</w:t>
            </w:r>
            <w:r>
              <w:rPr>
                <w:rFonts w:hint="eastAsia" w:ascii="宋体" w:hAnsi="宋体" w:cs="宋体"/>
                <w:bCs/>
                <w:sz w:val="22"/>
                <w:szCs w:val="22"/>
                <w:highlight w:val="none"/>
              </w:rPr>
              <w:t>提交投标保证金、投标保证金形式符合招标文件要求的</w:t>
            </w:r>
          </w:p>
        </w:tc>
        <w:tc>
          <w:tcPr>
            <w:tcW w:w="709" w:type="dxa"/>
          </w:tcPr>
          <w:p w14:paraId="013B8C20">
            <w:pPr>
              <w:snapToGrid w:val="0"/>
              <w:spacing w:line="360" w:lineRule="auto"/>
              <w:rPr>
                <w:rFonts w:hint="eastAsia" w:ascii="宋体" w:hAnsi="宋体" w:cs="宋体"/>
                <w:b/>
                <w:sz w:val="22"/>
                <w:szCs w:val="22"/>
                <w:highlight w:val="none"/>
              </w:rPr>
            </w:pPr>
          </w:p>
        </w:tc>
        <w:tc>
          <w:tcPr>
            <w:tcW w:w="709" w:type="dxa"/>
          </w:tcPr>
          <w:p w14:paraId="0B260A0F">
            <w:pPr>
              <w:snapToGrid w:val="0"/>
              <w:spacing w:line="360" w:lineRule="auto"/>
              <w:rPr>
                <w:rFonts w:hint="eastAsia" w:ascii="宋体" w:hAnsi="宋体" w:cs="宋体"/>
                <w:b/>
                <w:sz w:val="22"/>
                <w:szCs w:val="22"/>
                <w:highlight w:val="none"/>
              </w:rPr>
            </w:pPr>
          </w:p>
        </w:tc>
        <w:tc>
          <w:tcPr>
            <w:tcW w:w="708" w:type="dxa"/>
          </w:tcPr>
          <w:p w14:paraId="02720866">
            <w:pPr>
              <w:snapToGrid w:val="0"/>
              <w:spacing w:line="360" w:lineRule="auto"/>
              <w:rPr>
                <w:rFonts w:hint="eastAsia" w:ascii="宋体" w:hAnsi="宋体" w:cs="宋体"/>
                <w:b/>
                <w:sz w:val="22"/>
                <w:szCs w:val="22"/>
                <w:highlight w:val="none"/>
              </w:rPr>
            </w:pPr>
          </w:p>
        </w:tc>
        <w:tc>
          <w:tcPr>
            <w:tcW w:w="629" w:type="dxa"/>
          </w:tcPr>
          <w:p w14:paraId="5683B60A">
            <w:pPr>
              <w:snapToGrid w:val="0"/>
              <w:spacing w:line="360" w:lineRule="auto"/>
              <w:rPr>
                <w:rFonts w:hint="eastAsia" w:ascii="宋体" w:hAnsi="宋体" w:cs="宋体"/>
                <w:b/>
                <w:sz w:val="22"/>
                <w:szCs w:val="22"/>
                <w:highlight w:val="none"/>
              </w:rPr>
            </w:pPr>
          </w:p>
        </w:tc>
      </w:tr>
      <w:tr w14:paraId="3759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restart"/>
            <w:vAlign w:val="center"/>
          </w:tcPr>
          <w:p w14:paraId="7DFD8DDE">
            <w:pPr>
              <w:snapToGrid w:val="0"/>
              <w:spacing w:line="360" w:lineRule="auto"/>
              <w:jc w:val="center"/>
              <w:rPr>
                <w:rFonts w:hint="eastAsia" w:ascii="宋体" w:hAnsi="宋体" w:cs="宋体"/>
                <w:b/>
                <w:sz w:val="22"/>
                <w:szCs w:val="22"/>
                <w:highlight w:val="none"/>
              </w:rPr>
            </w:pPr>
            <w:r>
              <w:rPr>
                <w:rFonts w:hint="eastAsia" w:ascii="宋体" w:hAnsi="宋体" w:cs="宋体"/>
                <w:b/>
                <w:sz w:val="22"/>
                <w:szCs w:val="22"/>
                <w:highlight w:val="none"/>
              </w:rPr>
              <w:t>符合性审查</w:t>
            </w:r>
          </w:p>
        </w:tc>
        <w:tc>
          <w:tcPr>
            <w:tcW w:w="5528" w:type="dxa"/>
            <w:vAlign w:val="center"/>
          </w:tcPr>
          <w:p w14:paraId="0B4D8B79">
            <w:pPr>
              <w:snapToGrid w:val="0"/>
              <w:spacing w:line="440" w:lineRule="exact"/>
              <w:rPr>
                <w:rFonts w:hint="eastAsia" w:ascii="宋体" w:hAnsi="宋体" w:cs="宋体"/>
                <w:bCs/>
                <w:sz w:val="22"/>
                <w:szCs w:val="22"/>
                <w:highlight w:val="none"/>
              </w:rPr>
            </w:pPr>
            <w:r>
              <w:rPr>
                <w:rFonts w:hint="eastAsia" w:ascii="宋体" w:hAnsi="宋体" w:cs="宋体"/>
                <w:bCs/>
                <w:sz w:val="22"/>
                <w:szCs w:val="22"/>
                <w:highlight w:val="none"/>
              </w:rPr>
              <w:t>1.投标文件按招标文件要求签署、盖章的</w:t>
            </w:r>
          </w:p>
        </w:tc>
        <w:tc>
          <w:tcPr>
            <w:tcW w:w="709" w:type="dxa"/>
          </w:tcPr>
          <w:p w14:paraId="09ECDE55">
            <w:pPr>
              <w:snapToGrid w:val="0"/>
              <w:spacing w:line="360" w:lineRule="auto"/>
              <w:rPr>
                <w:rFonts w:hint="eastAsia" w:ascii="宋体" w:hAnsi="宋体" w:cs="宋体"/>
                <w:b/>
                <w:sz w:val="22"/>
                <w:szCs w:val="22"/>
                <w:highlight w:val="none"/>
              </w:rPr>
            </w:pPr>
          </w:p>
        </w:tc>
        <w:tc>
          <w:tcPr>
            <w:tcW w:w="709" w:type="dxa"/>
          </w:tcPr>
          <w:p w14:paraId="7CCF54AB">
            <w:pPr>
              <w:snapToGrid w:val="0"/>
              <w:spacing w:line="360" w:lineRule="auto"/>
              <w:rPr>
                <w:rFonts w:hint="eastAsia" w:ascii="宋体" w:hAnsi="宋体" w:cs="宋体"/>
                <w:b/>
                <w:sz w:val="22"/>
                <w:szCs w:val="22"/>
                <w:highlight w:val="none"/>
              </w:rPr>
            </w:pPr>
          </w:p>
        </w:tc>
        <w:tc>
          <w:tcPr>
            <w:tcW w:w="708" w:type="dxa"/>
          </w:tcPr>
          <w:p w14:paraId="3E21E098">
            <w:pPr>
              <w:snapToGrid w:val="0"/>
              <w:spacing w:line="360" w:lineRule="auto"/>
              <w:rPr>
                <w:rFonts w:hint="eastAsia" w:ascii="宋体" w:hAnsi="宋体" w:cs="宋体"/>
                <w:b/>
                <w:sz w:val="22"/>
                <w:szCs w:val="22"/>
                <w:highlight w:val="none"/>
              </w:rPr>
            </w:pPr>
          </w:p>
        </w:tc>
        <w:tc>
          <w:tcPr>
            <w:tcW w:w="629" w:type="dxa"/>
          </w:tcPr>
          <w:p w14:paraId="16E04CC8">
            <w:pPr>
              <w:snapToGrid w:val="0"/>
              <w:spacing w:line="360" w:lineRule="auto"/>
              <w:rPr>
                <w:rFonts w:hint="eastAsia" w:ascii="宋体" w:hAnsi="宋体" w:cs="宋体"/>
                <w:b/>
                <w:sz w:val="22"/>
                <w:szCs w:val="22"/>
                <w:highlight w:val="none"/>
              </w:rPr>
            </w:pPr>
          </w:p>
        </w:tc>
      </w:tr>
      <w:tr w14:paraId="540D9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Pr>
          <w:p w14:paraId="7FAFF0D4">
            <w:pPr>
              <w:snapToGrid w:val="0"/>
              <w:spacing w:line="360" w:lineRule="auto"/>
              <w:rPr>
                <w:rFonts w:hint="eastAsia" w:ascii="宋体" w:hAnsi="宋体" w:cs="宋体"/>
                <w:b/>
                <w:sz w:val="22"/>
                <w:szCs w:val="22"/>
                <w:highlight w:val="none"/>
              </w:rPr>
            </w:pPr>
          </w:p>
        </w:tc>
        <w:tc>
          <w:tcPr>
            <w:tcW w:w="5528" w:type="dxa"/>
            <w:vAlign w:val="center"/>
          </w:tcPr>
          <w:p w14:paraId="437AF990">
            <w:pPr>
              <w:snapToGrid w:val="0"/>
              <w:spacing w:line="440" w:lineRule="exact"/>
              <w:rPr>
                <w:rFonts w:hint="eastAsia" w:ascii="宋体" w:hAnsi="宋体" w:cs="宋体"/>
                <w:bCs/>
                <w:sz w:val="22"/>
                <w:szCs w:val="22"/>
                <w:highlight w:val="none"/>
              </w:rPr>
            </w:pPr>
            <w:r>
              <w:rPr>
                <w:rFonts w:hint="eastAsia" w:ascii="宋体" w:hAnsi="宋体" w:cs="宋体"/>
                <w:bCs/>
                <w:sz w:val="22"/>
                <w:szCs w:val="22"/>
                <w:highlight w:val="none"/>
              </w:rPr>
              <w:t>2. 报价按招标文件中规定的报价</w:t>
            </w:r>
            <w:r>
              <w:rPr>
                <w:rFonts w:hint="eastAsia" w:ascii="宋体"/>
                <w:bCs/>
                <w:szCs w:val="21"/>
                <w:highlight w:val="none"/>
              </w:rPr>
              <w:t>的</w:t>
            </w:r>
          </w:p>
        </w:tc>
        <w:tc>
          <w:tcPr>
            <w:tcW w:w="709" w:type="dxa"/>
          </w:tcPr>
          <w:p w14:paraId="72A8D518">
            <w:pPr>
              <w:snapToGrid w:val="0"/>
              <w:spacing w:line="360" w:lineRule="auto"/>
              <w:rPr>
                <w:rFonts w:hint="eastAsia" w:ascii="宋体" w:hAnsi="宋体" w:cs="宋体"/>
                <w:b/>
                <w:sz w:val="22"/>
                <w:szCs w:val="22"/>
                <w:highlight w:val="none"/>
              </w:rPr>
            </w:pPr>
          </w:p>
        </w:tc>
        <w:tc>
          <w:tcPr>
            <w:tcW w:w="709" w:type="dxa"/>
          </w:tcPr>
          <w:p w14:paraId="19004853">
            <w:pPr>
              <w:snapToGrid w:val="0"/>
              <w:spacing w:line="360" w:lineRule="auto"/>
              <w:rPr>
                <w:rFonts w:hint="eastAsia" w:ascii="宋体" w:hAnsi="宋体" w:cs="宋体"/>
                <w:b/>
                <w:sz w:val="22"/>
                <w:szCs w:val="22"/>
                <w:highlight w:val="none"/>
              </w:rPr>
            </w:pPr>
          </w:p>
        </w:tc>
        <w:tc>
          <w:tcPr>
            <w:tcW w:w="708" w:type="dxa"/>
          </w:tcPr>
          <w:p w14:paraId="7F5A3EAF">
            <w:pPr>
              <w:snapToGrid w:val="0"/>
              <w:spacing w:line="360" w:lineRule="auto"/>
              <w:rPr>
                <w:rFonts w:hint="eastAsia" w:ascii="宋体" w:hAnsi="宋体" w:cs="宋体"/>
                <w:b/>
                <w:sz w:val="22"/>
                <w:szCs w:val="22"/>
                <w:highlight w:val="none"/>
              </w:rPr>
            </w:pPr>
          </w:p>
        </w:tc>
        <w:tc>
          <w:tcPr>
            <w:tcW w:w="629" w:type="dxa"/>
          </w:tcPr>
          <w:p w14:paraId="472207AF">
            <w:pPr>
              <w:snapToGrid w:val="0"/>
              <w:spacing w:line="360" w:lineRule="auto"/>
              <w:rPr>
                <w:rFonts w:hint="eastAsia" w:ascii="宋体" w:hAnsi="宋体" w:cs="宋体"/>
                <w:b/>
                <w:sz w:val="22"/>
                <w:szCs w:val="22"/>
                <w:highlight w:val="none"/>
              </w:rPr>
            </w:pPr>
          </w:p>
        </w:tc>
      </w:tr>
      <w:tr w14:paraId="60FC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Pr>
          <w:p w14:paraId="02978864">
            <w:pPr>
              <w:snapToGrid w:val="0"/>
              <w:spacing w:line="360" w:lineRule="auto"/>
              <w:rPr>
                <w:rFonts w:hint="eastAsia" w:ascii="宋体" w:hAnsi="宋体" w:cs="宋体"/>
                <w:b/>
                <w:sz w:val="22"/>
                <w:szCs w:val="22"/>
                <w:highlight w:val="none"/>
              </w:rPr>
            </w:pPr>
          </w:p>
        </w:tc>
        <w:tc>
          <w:tcPr>
            <w:tcW w:w="5528" w:type="dxa"/>
            <w:vAlign w:val="center"/>
          </w:tcPr>
          <w:p w14:paraId="747D2612">
            <w:pPr>
              <w:snapToGrid w:val="0"/>
              <w:spacing w:line="440" w:lineRule="exact"/>
              <w:rPr>
                <w:rFonts w:hint="eastAsia" w:ascii="宋体" w:hAnsi="宋体" w:cs="宋体"/>
                <w:bCs/>
                <w:sz w:val="22"/>
                <w:szCs w:val="22"/>
                <w:highlight w:val="none"/>
              </w:rPr>
            </w:pPr>
            <w:r>
              <w:rPr>
                <w:rFonts w:hint="eastAsia" w:ascii="宋体" w:hAnsi="宋体" w:cs="宋体"/>
                <w:bCs/>
                <w:sz w:val="22"/>
                <w:szCs w:val="22"/>
                <w:highlight w:val="none"/>
              </w:rPr>
              <w:t>3.投标文件不含有招标人不能接受的附加条件的</w:t>
            </w:r>
          </w:p>
        </w:tc>
        <w:tc>
          <w:tcPr>
            <w:tcW w:w="709" w:type="dxa"/>
          </w:tcPr>
          <w:p w14:paraId="6F33FF66">
            <w:pPr>
              <w:snapToGrid w:val="0"/>
              <w:spacing w:line="360" w:lineRule="auto"/>
              <w:rPr>
                <w:rFonts w:hint="eastAsia" w:ascii="宋体" w:hAnsi="宋体" w:cs="宋体"/>
                <w:b/>
                <w:sz w:val="22"/>
                <w:szCs w:val="22"/>
                <w:highlight w:val="none"/>
              </w:rPr>
            </w:pPr>
          </w:p>
        </w:tc>
        <w:tc>
          <w:tcPr>
            <w:tcW w:w="709" w:type="dxa"/>
          </w:tcPr>
          <w:p w14:paraId="55E606E6">
            <w:pPr>
              <w:snapToGrid w:val="0"/>
              <w:spacing w:line="360" w:lineRule="auto"/>
              <w:rPr>
                <w:rFonts w:hint="eastAsia" w:ascii="宋体" w:hAnsi="宋体" w:cs="宋体"/>
                <w:b/>
                <w:sz w:val="22"/>
                <w:szCs w:val="22"/>
                <w:highlight w:val="none"/>
              </w:rPr>
            </w:pPr>
          </w:p>
        </w:tc>
        <w:tc>
          <w:tcPr>
            <w:tcW w:w="708" w:type="dxa"/>
          </w:tcPr>
          <w:p w14:paraId="76AD44DF">
            <w:pPr>
              <w:snapToGrid w:val="0"/>
              <w:spacing w:line="360" w:lineRule="auto"/>
              <w:rPr>
                <w:rFonts w:hint="eastAsia" w:ascii="宋体" w:hAnsi="宋体" w:cs="宋体"/>
                <w:b/>
                <w:sz w:val="22"/>
                <w:szCs w:val="22"/>
                <w:highlight w:val="none"/>
              </w:rPr>
            </w:pPr>
          </w:p>
        </w:tc>
        <w:tc>
          <w:tcPr>
            <w:tcW w:w="629" w:type="dxa"/>
          </w:tcPr>
          <w:p w14:paraId="225F85C2">
            <w:pPr>
              <w:snapToGrid w:val="0"/>
              <w:spacing w:line="360" w:lineRule="auto"/>
              <w:rPr>
                <w:rFonts w:hint="eastAsia" w:ascii="宋体" w:hAnsi="宋体" w:cs="宋体"/>
                <w:b/>
                <w:sz w:val="22"/>
                <w:szCs w:val="22"/>
                <w:highlight w:val="none"/>
              </w:rPr>
            </w:pPr>
          </w:p>
        </w:tc>
      </w:tr>
      <w:tr w14:paraId="0B49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Pr>
          <w:p w14:paraId="1461F3B5">
            <w:pPr>
              <w:snapToGrid w:val="0"/>
              <w:spacing w:line="360" w:lineRule="auto"/>
              <w:rPr>
                <w:rFonts w:hint="eastAsia" w:ascii="宋体" w:hAnsi="宋体" w:cs="宋体"/>
                <w:b/>
                <w:sz w:val="22"/>
                <w:szCs w:val="22"/>
                <w:highlight w:val="none"/>
              </w:rPr>
            </w:pPr>
          </w:p>
        </w:tc>
        <w:tc>
          <w:tcPr>
            <w:tcW w:w="5528" w:type="dxa"/>
            <w:vAlign w:val="center"/>
          </w:tcPr>
          <w:p w14:paraId="5F160273">
            <w:pPr>
              <w:snapToGrid w:val="0"/>
              <w:spacing w:line="440" w:lineRule="exact"/>
              <w:rPr>
                <w:rFonts w:hint="eastAsia" w:ascii="宋体" w:hAnsi="宋体" w:cs="宋体"/>
                <w:bCs/>
                <w:sz w:val="22"/>
                <w:szCs w:val="22"/>
                <w:highlight w:val="none"/>
              </w:rPr>
            </w:pPr>
            <w:r>
              <w:rPr>
                <w:rFonts w:hint="eastAsia" w:ascii="宋体" w:hAnsi="宋体" w:cs="宋体"/>
                <w:bCs/>
                <w:sz w:val="22"/>
                <w:szCs w:val="22"/>
                <w:highlight w:val="none"/>
              </w:rPr>
              <w:t>4.投标文件满足招标文件的实质性要求的</w:t>
            </w:r>
          </w:p>
        </w:tc>
        <w:tc>
          <w:tcPr>
            <w:tcW w:w="709" w:type="dxa"/>
          </w:tcPr>
          <w:p w14:paraId="3B5DD528">
            <w:pPr>
              <w:snapToGrid w:val="0"/>
              <w:spacing w:line="360" w:lineRule="auto"/>
              <w:rPr>
                <w:rFonts w:hint="eastAsia" w:ascii="宋体" w:hAnsi="宋体" w:cs="宋体"/>
                <w:b/>
                <w:sz w:val="22"/>
                <w:szCs w:val="22"/>
                <w:highlight w:val="none"/>
              </w:rPr>
            </w:pPr>
          </w:p>
        </w:tc>
        <w:tc>
          <w:tcPr>
            <w:tcW w:w="709" w:type="dxa"/>
          </w:tcPr>
          <w:p w14:paraId="6DBD7850">
            <w:pPr>
              <w:snapToGrid w:val="0"/>
              <w:spacing w:line="360" w:lineRule="auto"/>
              <w:rPr>
                <w:rFonts w:hint="eastAsia" w:ascii="宋体" w:hAnsi="宋体" w:cs="宋体"/>
                <w:b/>
                <w:sz w:val="22"/>
                <w:szCs w:val="22"/>
                <w:highlight w:val="none"/>
              </w:rPr>
            </w:pPr>
          </w:p>
        </w:tc>
        <w:tc>
          <w:tcPr>
            <w:tcW w:w="708" w:type="dxa"/>
          </w:tcPr>
          <w:p w14:paraId="430B495E">
            <w:pPr>
              <w:snapToGrid w:val="0"/>
              <w:spacing w:line="360" w:lineRule="auto"/>
              <w:rPr>
                <w:rFonts w:hint="eastAsia" w:ascii="宋体" w:hAnsi="宋体" w:cs="宋体"/>
                <w:b/>
                <w:sz w:val="22"/>
                <w:szCs w:val="22"/>
                <w:highlight w:val="none"/>
              </w:rPr>
            </w:pPr>
          </w:p>
        </w:tc>
        <w:tc>
          <w:tcPr>
            <w:tcW w:w="629" w:type="dxa"/>
          </w:tcPr>
          <w:p w14:paraId="1C300AED">
            <w:pPr>
              <w:snapToGrid w:val="0"/>
              <w:spacing w:line="360" w:lineRule="auto"/>
              <w:rPr>
                <w:rFonts w:hint="eastAsia" w:ascii="宋体" w:hAnsi="宋体" w:cs="宋体"/>
                <w:b/>
                <w:sz w:val="22"/>
                <w:szCs w:val="22"/>
                <w:highlight w:val="none"/>
              </w:rPr>
            </w:pPr>
          </w:p>
        </w:tc>
      </w:tr>
      <w:tr w14:paraId="0DE5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Pr>
          <w:p w14:paraId="4D2B47F5">
            <w:pPr>
              <w:snapToGrid w:val="0"/>
              <w:spacing w:line="360" w:lineRule="auto"/>
              <w:rPr>
                <w:rFonts w:hint="eastAsia" w:ascii="宋体" w:hAnsi="宋体" w:cs="宋体"/>
                <w:b/>
                <w:sz w:val="22"/>
                <w:szCs w:val="22"/>
                <w:highlight w:val="none"/>
              </w:rPr>
            </w:pPr>
          </w:p>
        </w:tc>
        <w:tc>
          <w:tcPr>
            <w:tcW w:w="5528" w:type="dxa"/>
            <w:vAlign w:val="center"/>
          </w:tcPr>
          <w:p w14:paraId="42822C40">
            <w:pPr>
              <w:snapToGrid w:val="0"/>
              <w:spacing w:line="440" w:lineRule="exact"/>
              <w:rPr>
                <w:rFonts w:hint="eastAsia" w:ascii="宋体" w:hAnsi="宋体" w:cs="宋体"/>
                <w:bCs/>
                <w:sz w:val="22"/>
                <w:szCs w:val="22"/>
                <w:highlight w:val="none"/>
              </w:rPr>
            </w:pPr>
            <w:r>
              <w:rPr>
                <w:rFonts w:hint="eastAsia" w:ascii="宋体" w:hAnsi="宋体" w:cs="宋体"/>
                <w:bCs/>
                <w:sz w:val="22"/>
                <w:szCs w:val="22"/>
                <w:highlight w:val="none"/>
              </w:rPr>
              <w:t>5.无法律、法规和招标文件规定的其他无效情形</w:t>
            </w:r>
          </w:p>
        </w:tc>
        <w:tc>
          <w:tcPr>
            <w:tcW w:w="709" w:type="dxa"/>
          </w:tcPr>
          <w:p w14:paraId="64D4CE11">
            <w:pPr>
              <w:snapToGrid w:val="0"/>
              <w:spacing w:line="360" w:lineRule="auto"/>
              <w:rPr>
                <w:rFonts w:hint="eastAsia" w:ascii="宋体" w:hAnsi="宋体" w:cs="宋体"/>
                <w:b/>
                <w:sz w:val="22"/>
                <w:szCs w:val="22"/>
                <w:highlight w:val="none"/>
              </w:rPr>
            </w:pPr>
          </w:p>
        </w:tc>
        <w:tc>
          <w:tcPr>
            <w:tcW w:w="709" w:type="dxa"/>
          </w:tcPr>
          <w:p w14:paraId="488BB30D">
            <w:pPr>
              <w:snapToGrid w:val="0"/>
              <w:spacing w:line="360" w:lineRule="auto"/>
              <w:rPr>
                <w:rFonts w:hint="eastAsia" w:ascii="宋体" w:hAnsi="宋体" w:cs="宋体"/>
                <w:b/>
                <w:sz w:val="22"/>
                <w:szCs w:val="22"/>
                <w:highlight w:val="none"/>
              </w:rPr>
            </w:pPr>
          </w:p>
        </w:tc>
        <w:tc>
          <w:tcPr>
            <w:tcW w:w="708" w:type="dxa"/>
          </w:tcPr>
          <w:p w14:paraId="3C3FFDF6">
            <w:pPr>
              <w:snapToGrid w:val="0"/>
              <w:spacing w:line="360" w:lineRule="auto"/>
              <w:rPr>
                <w:rFonts w:hint="eastAsia" w:ascii="宋体" w:hAnsi="宋体" w:cs="宋体"/>
                <w:b/>
                <w:sz w:val="22"/>
                <w:szCs w:val="22"/>
                <w:highlight w:val="none"/>
              </w:rPr>
            </w:pPr>
          </w:p>
        </w:tc>
        <w:tc>
          <w:tcPr>
            <w:tcW w:w="629" w:type="dxa"/>
          </w:tcPr>
          <w:p w14:paraId="68E6CB59">
            <w:pPr>
              <w:snapToGrid w:val="0"/>
              <w:spacing w:line="360" w:lineRule="auto"/>
              <w:rPr>
                <w:rFonts w:hint="eastAsia" w:ascii="宋体" w:hAnsi="宋体" w:cs="宋体"/>
                <w:b/>
                <w:sz w:val="22"/>
                <w:szCs w:val="22"/>
                <w:highlight w:val="none"/>
              </w:rPr>
            </w:pPr>
          </w:p>
        </w:tc>
      </w:tr>
    </w:tbl>
    <w:p w14:paraId="33A70EBB">
      <w:pPr>
        <w:pStyle w:val="138"/>
        <w:spacing w:line="520" w:lineRule="exact"/>
        <w:ind w:firstLine="442" w:firstLineChars="200"/>
        <w:rPr>
          <w:rFonts w:hint="eastAsia"/>
          <w:highlight w:val="none"/>
        </w:rPr>
      </w:pPr>
      <w:r>
        <w:rPr>
          <w:rFonts w:hint="eastAsia"/>
          <w:highlight w:val="none"/>
        </w:rPr>
        <w:t>2.3以上资格、符合性审查中带部分有不合格分项的投标文件，将作无效标处理。经评标委员会确认的无效投标文件，招标人和招标代理机构将予以拒绝，并且不允许通过修正或撤销其不符合要求的差异，使之成为具有符合性的投标文件。</w:t>
      </w:r>
    </w:p>
    <w:p w14:paraId="699B45EF">
      <w:pPr>
        <w:pStyle w:val="138"/>
        <w:spacing w:line="520" w:lineRule="exact"/>
        <w:ind w:firstLine="442" w:firstLineChars="200"/>
        <w:rPr>
          <w:rFonts w:hint="eastAsia"/>
          <w:highlight w:val="none"/>
        </w:rPr>
      </w:pPr>
      <w:r>
        <w:rPr>
          <w:rFonts w:hint="eastAsia"/>
          <w:highlight w:val="none"/>
        </w:rPr>
        <w:t>2.4评标委员会就投标人的投标文件进行资格、符合性审查，经评标委员会确认具有有效投标文件的投标人不足三家时将重新组织招标。</w:t>
      </w:r>
    </w:p>
    <w:p w14:paraId="5DCDFE6C">
      <w:pPr>
        <w:pStyle w:val="138"/>
        <w:spacing w:line="520" w:lineRule="exact"/>
        <w:ind w:firstLine="442" w:firstLineChars="200"/>
        <w:rPr>
          <w:rFonts w:hint="eastAsia"/>
          <w:highlight w:val="none"/>
        </w:rPr>
      </w:pPr>
      <w:r>
        <w:rPr>
          <w:rFonts w:hint="eastAsia"/>
          <w:highlight w:val="none"/>
        </w:rPr>
        <w:t>2.5现场澄清：按招标文件第二章。</w:t>
      </w:r>
    </w:p>
    <w:p w14:paraId="1BAB83E8">
      <w:pPr>
        <w:pStyle w:val="138"/>
        <w:spacing w:line="520" w:lineRule="exact"/>
        <w:ind w:firstLine="442" w:firstLineChars="200"/>
        <w:rPr>
          <w:rFonts w:hint="eastAsia"/>
          <w:highlight w:val="none"/>
        </w:rPr>
      </w:pPr>
      <w:r>
        <w:rPr>
          <w:rFonts w:hint="eastAsia"/>
          <w:highlight w:val="none"/>
        </w:rPr>
        <w:t>2.6细微偏差修正</w:t>
      </w:r>
    </w:p>
    <w:p w14:paraId="133F2EA2">
      <w:pPr>
        <w:pStyle w:val="53"/>
        <w:widowControl w:val="0"/>
        <w:spacing w:before="0" w:beforeAutospacing="0" w:after="0" w:afterAutospacing="0" w:line="520" w:lineRule="exact"/>
        <w:ind w:firstLine="440" w:firstLineChars="200"/>
        <w:rPr>
          <w:rFonts w:hint="eastAsia" w:cs="宋体"/>
          <w:sz w:val="22"/>
          <w:szCs w:val="22"/>
          <w:highlight w:val="none"/>
        </w:rPr>
      </w:pPr>
      <w:r>
        <w:rPr>
          <w:rFonts w:hint="eastAsia" w:cs="宋体"/>
          <w:sz w:val="22"/>
          <w:szCs w:val="22"/>
          <w:highlight w:val="none"/>
        </w:rPr>
        <w:t>2.6.1细微偏差是指经评标委员会确认为具有符合性的投标文件虽然实质上响应招标文件要求，但个别地方存在遗漏或者提供了不完整的技术信息及数据，并且修正这些遗漏或者不完整不会更改投标文件的实质性内容。</w:t>
      </w:r>
    </w:p>
    <w:p w14:paraId="190F5201">
      <w:pPr>
        <w:pStyle w:val="53"/>
        <w:widowControl w:val="0"/>
        <w:spacing w:before="0" w:beforeAutospacing="0" w:after="0" w:afterAutospacing="0" w:line="520" w:lineRule="exact"/>
        <w:ind w:firstLine="440" w:firstLineChars="200"/>
        <w:rPr>
          <w:rFonts w:hint="eastAsia" w:cs="宋体"/>
          <w:sz w:val="22"/>
          <w:szCs w:val="22"/>
          <w:highlight w:val="none"/>
        </w:rPr>
      </w:pPr>
      <w:r>
        <w:rPr>
          <w:rFonts w:hint="eastAsia" w:cs="宋体"/>
          <w:sz w:val="22"/>
          <w:szCs w:val="22"/>
          <w:highlight w:val="none"/>
        </w:rPr>
        <w:t>2.6.2经评标委员会确认为具有符合性的投标文件，若存在个别计算或累计方面的算术错误可视为投标文件存在细微偏差并按照以下原则进行修正（如价格报价文件有相关计算要求，则按价格报价文件要求执行）：</w:t>
      </w:r>
    </w:p>
    <w:p w14:paraId="3CAB21AF">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投标文件中投标报价一览表内容与投标文件中相应内容不一致的，以投标报价一览表为准；大写金额和小写金额不一致的，以大写金额为准；单价金额小数点或者百分比有明显错位的，</w:t>
      </w:r>
      <w:bookmarkStart w:id="373" w:name="OLE_LINK83"/>
      <w:bookmarkStart w:id="374" w:name="OLE_LINK84"/>
      <w:r>
        <w:rPr>
          <w:rFonts w:hint="eastAsia" w:ascii="宋体" w:hAnsi="宋体" w:cs="宋体"/>
          <w:sz w:val="22"/>
          <w:szCs w:val="22"/>
          <w:highlight w:val="none"/>
        </w:rPr>
        <w:t>以投标报价一览表的总价为准</w:t>
      </w:r>
      <w:bookmarkEnd w:id="373"/>
      <w:bookmarkEnd w:id="374"/>
      <w:r>
        <w:rPr>
          <w:rFonts w:hint="eastAsia" w:ascii="宋体" w:hAnsi="宋体" w:cs="宋体"/>
          <w:sz w:val="22"/>
          <w:szCs w:val="22"/>
          <w:highlight w:val="none"/>
        </w:rPr>
        <w:t>，并修改单价；</w:t>
      </w:r>
      <w:bookmarkStart w:id="375" w:name="OLE_LINK85"/>
      <w:r>
        <w:rPr>
          <w:rFonts w:hint="eastAsia" w:ascii="宋体" w:hAnsi="宋体" w:cs="宋体"/>
          <w:sz w:val="22"/>
          <w:szCs w:val="22"/>
          <w:highlight w:val="none"/>
        </w:rPr>
        <w:t>总价金额与按单价汇总金额不一致的，以单价金额计算结果为准。</w:t>
      </w:r>
      <w:bookmarkEnd w:id="375"/>
      <w:r>
        <w:rPr>
          <w:rFonts w:hint="eastAsia" w:ascii="宋体" w:hAnsi="宋体" w:cs="宋体"/>
          <w:sz w:val="22"/>
          <w:szCs w:val="22"/>
          <w:highlight w:val="none"/>
        </w:rPr>
        <w:t>同时出现两种以上不一致的，按照前款规定的顺序修正。修正后的报价经投标人确认后产生约束力，投标人不确认的，其投标无效。对不同文字文本投标文件的解释发生异议的，以中文文本为准。</w:t>
      </w:r>
    </w:p>
    <w:p w14:paraId="1AD5A2B6">
      <w:pPr>
        <w:pStyle w:val="53"/>
        <w:widowControl w:val="0"/>
        <w:spacing w:before="0" w:beforeAutospacing="0" w:after="0" w:afterAutospacing="0" w:line="520" w:lineRule="exact"/>
        <w:ind w:firstLine="440" w:firstLineChars="200"/>
        <w:rPr>
          <w:rFonts w:hint="eastAsia" w:cs="宋体"/>
          <w:sz w:val="22"/>
          <w:szCs w:val="22"/>
          <w:highlight w:val="none"/>
        </w:rPr>
      </w:pPr>
      <w:r>
        <w:rPr>
          <w:rFonts w:hint="eastAsia" w:cs="宋体"/>
          <w:sz w:val="22"/>
          <w:szCs w:val="22"/>
          <w:highlight w:val="none"/>
        </w:rPr>
        <w:t>2.6.3按照上述修正调整后的内容经投标人确认后，对投标人起约束作用。</w:t>
      </w:r>
    </w:p>
    <w:p w14:paraId="35FAD8D9">
      <w:pPr>
        <w:pStyle w:val="53"/>
        <w:widowControl w:val="0"/>
        <w:spacing w:before="0" w:beforeAutospacing="0" w:after="0" w:afterAutospacing="0" w:line="520" w:lineRule="exact"/>
        <w:ind w:firstLine="440" w:firstLineChars="200"/>
        <w:rPr>
          <w:rFonts w:hint="eastAsia" w:cs="宋体"/>
          <w:sz w:val="22"/>
          <w:szCs w:val="22"/>
          <w:highlight w:val="none"/>
        </w:rPr>
      </w:pPr>
      <w:r>
        <w:rPr>
          <w:rFonts w:hint="eastAsia" w:cs="宋体"/>
          <w:sz w:val="22"/>
          <w:szCs w:val="22"/>
          <w:highlight w:val="none"/>
        </w:rPr>
        <w:t>2.6.4经评标委员会确认存在细微偏差的投标文件，评标委员会可以于评标结果宣布之前要求投标人对投标文件中存在的细微偏差进行修正，若投标人拒绝修正，则其投标文件将被拒绝。</w:t>
      </w:r>
    </w:p>
    <w:p w14:paraId="0B789683">
      <w:pPr>
        <w:pStyle w:val="138"/>
        <w:spacing w:line="520" w:lineRule="exact"/>
        <w:ind w:firstLine="442" w:firstLineChars="200"/>
        <w:rPr>
          <w:rFonts w:hint="eastAsia"/>
          <w:highlight w:val="none"/>
        </w:rPr>
      </w:pPr>
      <w:r>
        <w:rPr>
          <w:rFonts w:hint="eastAsia"/>
          <w:highlight w:val="none"/>
        </w:rPr>
        <w:t>2.7得分统计及推荐中标候选人名单</w:t>
      </w:r>
    </w:p>
    <w:p w14:paraId="03776154">
      <w:pPr>
        <w:pStyle w:val="53"/>
        <w:widowControl w:val="0"/>
        <w:spacing w:before="0" w:beforeAutospacing="0" w:after="0" w:afterAutospacing="0" w:line="520" w:lineRule="exact"/>
        <w:ind w:firstLine="440" w:firstLineChars="200"/>
        <w:rPr>
          <w:rFonts w:hint="eastAsia" w:cs="宋体"/>
          <w:sz w:val="22"/>
          <w:szCs w:val="22"/>
          <w:highlight w:val="none"/>
        </w:rPr>
      </w:pPr>
      <w:r>
        <w:rPr>
          <w:rFonts w:hint="eastAsia" w:cs="宋体"/>
          <w:sz w:val="22"/>
          <w:szCs w:val="22"/>
          <w:highlight w:val="none"/>
        </w:rPr>
        <w:t>2.7.1按照评标程序、评分标准以及权重分配的规定，评标委员会各成员分别首先就各个投标人的商务、技术状况及其对招标文件要求的响应情况进行评议和比较，评出其商务、技术评分，所有评委各投标人的商务、技术得分算术平均，得出平均得分，将各投标人的商务、技术得分和价格得分相加得出其综合得分，按最终综合得分由高向低排序。</w:t>
      </w:r>
    </w:p>
    <w:p w14:paraId="620DCE4B">
      <w:pPr>
        <w:pStyle w:val="53"/>
        <w:widowControl w:val="0"/>
        <w:spacing w:before="0" w:beforeAutospacing="0" w:after="0" w:afterAutospacing="0" w:line="520" w:lineRule="exact"/>
        <w:ind w:firstLine="440" w:firstLineChars="200"/>
        <w:rPr>
          <w:rFonts w:hint="eastAsia" w:cs="宋体"/>
          <w:sz w:val="22"/>
          <w:szCs w:val="22"/>
          <w:highlight w:val="none"/>
        </w:rPr>
      </w:pPr>
      <w:r>
        <w:rPr>
          <w:rFonts w:hint="eastAsia" w:cs="宋体"/>
          <w:sz w:val="22"/>
          <w:szCs w:val="22"/>
          <w:highlight w:val="none"/>
        </w:rPr>
        <w:t>2.7.2投标人的最终评标得分＝商务得分+技术得分+价格得分,评分统计的结果数据须经评委验算审核并签名确认。</w:t>
      </w:r>
    </w:p>
    <w:p w14:paraId="3D64ABD7">
      <w:pPr>
        <w:pStyle w:val="53"/>
        <w:widowControl w:val="0"/>
        <w:spacing w:before="0" w:beforeAutospacing="0" w:after="0" w:afterAutospacing="0" w:line="520" w:lineRule="exact"/>
        <w:ind w:firstLine="442" w:firstLineChars="200"/>
        <w:rPr>
          <w:rFonts w:hint="eastAsia" w:cs="宋体"/>
          <w:b/>
          <w:sz w:val="22"/>
          <w:szCs w:val="22"/>
          <w:highlight w:val="none"/>
        </w:rPr>
      </w:pPr>
      <w:r>
        <w:rPr>
          <w:rFonts w:hint="eastAsia" w:cs="宋体"/>
          <w:b/>
          <w:sz w:val="22"/>
          <w:szCs w:val="22"/>
          <w:highlight w:val="none"/>
        </w:rPr>
        <w:t>2.7.3推荐中标候选人</w:t>
      </w:r>
    </w:p>
    <w:p w14:paraId="58ED8F61">
      <w:pPr>
        <w:pStyle w:val="53"/>
        <w:widowControl w:val="0"/>
        <w:spacing w:before="0" w:beforeAutospacing="0" w:after="0" w:afterAutospacing="0" w:line="520" w:lineRule="exact"/>
        <w:ind w:firstLine="440" w:firstLineChars="200"/>
        <w:rPr>
          <w:rFonts w:hint="eastAsia" w:cs="宋体"/>
          <w:b/>
          <w:sz w:val="22"/>
          <w:szCs w:val="22"/>
          <w:highlight w:val="none"/>
        </w:rPr>
      </w:pPr>
      <w:r>
        <w:rPr>
          <w:rFonts w:hint="eastAsia" w:cs="宋体"/>
          <w:sz w:val="22"/>
          <w:szCs w:val="22"/>
          <w:highlight w:val="none"/>
          <w:lang w:val="zh-CN"/>
        </w:rPr>
        <w:t>评标委员会按评审后得分由高到低顺序排列，并向招标人推荐最后综合得分最高的前三名投标人为中标候选人（综合得分排名第一、第二、第三的投标人分别为第一、第二、第三中标候选人），招标人将确定</w:t>
      </w:r>
      <w:bookmarkStart w:id="376" w:name="OLE_LINK55"/>
      <w:bookmarkStart w:id="377" w:name="OLE_LINK56"/>
      <w:r>
        <w:rPr>
          <w:rFonts w:hint="eastAsia" w:cs="宋体"/>
          <w:sz w:val="22"/>
          <w:szCs w:val="22"/>
          <w:highlight w:val="none"/>
        </w:rPr>
        <w:t>第一</w:t>
      </w:r>
      <w:r>
        <w:rPr>
          <w:rFonts w:hint="eastAsia" w:cs="宋体"/>
          <w:sz w:val="22"/>
          <w:szCs w:val="22"/>
          <w:highlight w:val="none"/>
          <w:lang w:val="zh-CN"/>
        </w:rPr>
        <w:t>中标候选人为第一中标人</w:t>
      </w:r>
      <w:bookmarkEnd w:id="376"/>
      <w:bookmarkEnd w:id="377"/>
      <w:r>
        <w:rPr>
          <w:rFonts w:hint="eastAsia" w:cs="宋体"/>
          <w:sz w:val="22"/>
          <w:szCs w:val="22"/>
          <w:highlight w:val="none"/>
          <w:lang w:val="zh-CN"/>
        </w:rPr>
        <w:t>。如果有两个或以上的投标人的综合得分相同，则在综合得分相同的投标人中按投标报价由低到高顺序排出次序。如果出现投标人的综合得分及投标报价均相同时，则按商务部分得分高低排序，商务部分得分高的排在前，商务部分得分低的排在后，若综合得分、投标报价、商务部分得分均相同，则用抽签的方式确定投标人的排名次序。如果推荐的第一中标候选人放弃中标资格，或因不可抗力无法签订合同，则招标人可按推荐的中标候选人排名顺序依次确定中标人，亦可决定组织重新招标。</w:t>
      </w:r>
    </w:p>
    <w:p w14:paraId="538A0AA5">
      <w:pPr>
        <w:pStyle w:val="138"/>
        <w:spacing w:line="520" w:lineRule="exact"/>
        <w:ind w:firstLine="442" w:firstLineChars="200"/>
        <w:rPr>
          <w:rFonts w:hint="eastAsia"/>
          <w:highlight w:val="none"/>
        </w:rPr>
      </w:pPr>
      <w:r>
        <w:rPr>
          <w:rFonts w:hint="eastAsia"/>
          <w:highlight w:val="none"/>
        </w:rPr>
        <w:t>2.8编制评标报告。</w:t>
      </w:r>
    </w:p>
    <w:p w14:paraId="1515EE78">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评标委员会根据评标结果撰写评标报告。评标报告是评标委员会根据全体评标成员签名的原始评标记录和评标结果编写的报告，其主要内容包括：</w:t>
      </w:r>
    </w:p>
    <w:p w14:paraId="57BF71DA">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1、招标公告刊登的媒体名称、开标日期和地点；</w:t>
      </w:r>
    </w:p>
    <w:p w14:paraId="1BF9202E">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2、购买招标文件的投标人名单和评标委员会成员名单；</w:t>
      </w:r>
    </w:p>
    <w:p w14:paraId="2463E3B9">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3、评标方法和标准；</w:t>
      </w:r>
    </w:p>
    <w:p w14:paraId="07FC3271">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4、开标记录和评标情况及说明，包括投标无效投标人名单及原因；</w:t>
      </w:r>
    </w:p>
    <w:p w14:paraId="781518B6">
      <w:pPr>
        <w:spacing w:line="520" w:lineRule="exact"/>
        <w:ind w:firstLine="440" w:firstLineChars="200"/>
        <w:rPr>
          <w:rFonts w:hint="eastAsia" w:ascii="宋体" w:hAnsi="宋体" w:cs="宋体"/>
          <w:sz w:val="22"/>
          <w:szCs w:val="22"/>
          <w:highlight w:val="none"/>
        </w:rPr>
      </w:pPr>
      <w:r>
        <w:rPr>
          <w:rFonts w:hint="eastAsia" w:ascii="宋体" w:hAnsi="宋体" w:cs="宋体"/>
          <w:sz w:val="22"/>
          <w:szCs w:val="22"/>
          <w:highlight w:val="none"/>
        </w:rPr>
        <w:t>5、评标结果和中标候选投标人排序表；</w:t>
      </w:r>
    </w:p>
    <w:p w14:paraId="7F926B96">
      <w:pPr>
        <w:spacing w:line="520" w:lineRule="exact"/>
        <w:ind w:firstLine="440" w:firstLineChars="200"/>
        <w:rPr>
          <w:rFonts w:hint="eastAsia" w:ascii="宋体" w:hAnsi="宋体" w:cs="宋体"/>
          <w:sz w:val="22"/>
          <w:highlight w:val="none"/>
        </w:rPr>
      </w:pPr>
      <w:r>
        <w:rPr>
          <w:rFonts w:hint="eastAsia" w:ascii="宋体" w:hAnsi="宋体" w:cs="宋体"/>
          <w:sz w:val="22"/>
          <w:highlight w:val="none"/>
        </w:rPr>
        <w:t>6、评标委员会的授标建议。</w:t>
      </w:r>
    </w:p>
    <w:p w14:paraId="665B9FBA">
      <w:pPr>
        <w:pStyle w:val="4"/>
        <w:tabs>
          <w:tab w:val="left" w:pos="0"/>
          <w:tab w:val="clear" w:pos="1440"/>
        </w:tabs>
        <w:ind w:left="0" w:firstLine="0"/>
        <w:rPr>
          <w:rFonts w:hint="eastAsia" w:ascii="宋体" w:hAnsi="宋体" w:eastAsia="宋体" w:cs="宋体"/>
          <w:b w:val="0"/>
          <w:sz w:val="22"/>
          <w:szCs w:val="22"/>
          <w:highlight w:val="none"/>
        </w:rPr>
      </w:pPr>
      <w:bookmarkStart w:id="378" w:name="_Toc441844108"/>
      <w:bookmarkStart w:id="379" w:name="_Toc28427"/>
      <w:bookmarkStart w:id="380" w:name="_Toc23965"/>
      <w:bookmarkStart w:id="381" w:name="_Toc425348173"/>
      <w:bookmarkStart w:id="382" w:name="_Toc13307"/>
      <w:bookmarkStart w:id="383" w:name="_Toc396137265"/>
      <w:r>
        <w:rPr>
          <w:rFonts w:hint="eastAsia" w:ascii="宋体" w:hAnsi="宋体" w:eastAsia="宋体" w:cs="宋体"/>
          <w:sz w:val="22"/>
          <w:szCs w:val="22"/>
          <w:highlight w:val="none"/>
        </w:rPr>
        <w:t>三、评分标准和细则</w:t>
      </w:r>
      <w:bookmarkEnd w:id="378"/>
      <w:bookmarkEnd w:id="379"/>
      <w:bookmarkEnd w:id="380"/>
      <w:bookmarkEnd w:id="381"/>
      <w:bookmarkEnd w:id="382"/>
      <w:bookmarkEnd w:id="383"/>
    </w:p>
    <w:p w14:paraId="3595F5AC">
      <w:pPr>
        <w:pStyle w:val="138"/>
        <w:rPr>
          <w:rFonts w:hint="eastAsia"/>
          <w:highlight w:val="none"/>
          <w:lang w:val="zh-CN"/>
        </w:rPr>
      </w:pPr>
      <w:r>
        <w:rPr>
          <w:rFonts w:hint="eastAsia"/>
          <w:highlight w:val="none"/>
          <w:lang w:val="zh-CN"/>
        </w:rPr>
        <w:t>3.1评分因素及分值</w:t>
      </w:r>
    </w:p>
    <w:p w14:paraId="3FC21E52">
      <w:pPr>
        <w:pStyle w:val="138"/>
        <w:rPr>
          <w:rFonts w:hint="eastAsia"/>
          <w:highlight w:val="none"/>
          <w:lang w:val="zh-CN"/>
        </w:rPr>
      </w:pPr>
      <w:r>
        <w:rPr>
          <w:rFonts w:hint="eastAsia"/>
          <w:highlight w:val="none"/>
          <w:lang w:val="zh-CN"/>
        </w:rPr>
        <w:t>3.1.1评委考核打分的评分因素及分值:总分100分</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9"/>
        <w:gridCol w:w="2548"/>
        <w:gridCol w:w="5119"/>
      </w:tblGrid>
      <w:tr w14:paraId="5FAA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48" w:type="pct"/>
            <w:vAlign w:val="center"/>
          </w:tcPr>
          <w:p w14:paraId="753C1AC6">
            <w:pPr>
              <w:spacing w:line="360" w:lineRule="auto"/>
              <w:jc w:val="center"/>
              <w:rPr>
                <w:rFonts w:hint="eastAsia" w:ascii="宋体" w:hAnsi="宋体" w:cs="宋体"/>
                <w:b/>
                <w:sz w:val="22"/>
                <w:szCs w:val="22"/>
                <w:highlight w:val="none"/>
              </w:rPr>
            </w:pPr>
            <w:r>
              <w:rPr>
                <w:rFonts w:hint="eastAsia" w:ascii="宋体" w:hAnsi="宋体" w:cs="宋体"/>
                <w:b/>
                <w:sz w:val="22"/>
                <w:szCs w:val="22"/>
                <w:highlight w:val="none"/>
              </w:rPr>
              <w:t>序号</w:t>
            </w:r>
          </w:p>
        </w:tc>
        <w:tc>
          <w:tcPr>
            <w:tcW w:w="1413" w:type="pct"/>
            <w:vAlign w:val="center"/>
          </w:tcPr>
          <w:p w14:paraId="394D94DC">
            <w:pPr>
              <w:spacing w:line="360" w:lineRule="auto"/>
              <w:jc w:val="center"/>
              <w:rPr>
                <w:rFonts w:hint="eastAsia" w:ascii="宋体" w:hAnsi="宋体" w:cs="宋体"/>
                <w:b/>
                <w:sz w:val="22"/>
                <w:szCs w:val="22"/>
                <w:highlight w:val="none"/>
              </w:rPr>
            </w:pPr>
            <w:r>
              <w:rPr>
                <w:rFonts w:hint="eastAsia" w:ascii="宋体" w:hAnsi="宋体" w:cs="宋体"/>
                <w:b/>
                <w:sz w:val="22"/>
                <w:szCs w:val="22"/>
                <w:highlight w:val="none"/>
              </w:rPr>
              <w:t>评分因素</w:t>
            </w:r>
          </w:p>
        </w:tc>
        <w:tc>
          <w:tcPr>
            <w:tcW w:w="2839" w:type="pct"/>
          </w:tcPr>
          <w:p w14:paraId="35C57FD6">
            <w:pPr>
              <w:spacing w:line="360" w:lineRule="auto"/>
              <w:jc w:val="center"/>
              <w:rPr>
                <w:rFonts w:hint="eastAsia" w:ascii="宋体" w:hAnsi="宋体" w:cs="宋体"/>
                <w:b/>
                <w:sz w:val="22"/>
                <w:szCs w:val="22"/>
                <w:highlight w:val="none"/>
              </w:rPr>
            </w:pPr>
            <w:r>
              <w:rPr>
                <w:rFonts w:hint="eastAsia" w:ascii="宋体" w:hAnsi="宋体" w:cs="宋体"/>
                <w:b/>
                <w:sz w:val="22"/>
                <w:szCs w:val="22"/>
                <w:highlight w:val="none"/>
              </w:rPr>
              <w:t>分值</w:t>
            </w:r>
          </w:p>
        </w:tc>
      </w:tr>
      <w:tr w14:paraId="0664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48" w:type="pct"/>
            <w:vAlign w:val="center"/>
          </w:tcPr>
          <w:p w14:paraId="32F1C794">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1</w:t>
            </w:r>
          </w:p>
        </w:tc>
        <w:tc>
          <w:tcPr>
            <w:tcW w:w="1413" w:type="pct"/>
            <w:vAlign w:val="center"/>
          </w:tcPr>
          <w:p w14:paraId="423AC1A4">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商务</w:t>
            </w:r>
          </w:p>
        </w:tc>
        <w:tc>
          <w:tcPr>
            <w:tcW w:w="5402" w:type="dxa"/>
          </w:tcPr>
          <w:p w14:paraId="45854557">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25分</w:t>
            </w:r>
          </w:p>
        </w:tc>
      </w:tr>
      <w:tr w14:paraId="58B0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48" w:type="pct"/>
            <w:vAlign w:val="center"/>
          </w:tcPr>
          <w:p w14:paraId="395D6296">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2</w:t>
            </w:r>
          </w:p>
        </w:tc>
        <w:tc>
          <w:tcPr>
            <w:tcW w:w="1413" w:type="pct"/>
            <w:vAlign w:val="center"/>
          </w:tcPr>
          <w:p w14:paraId="594B7A37">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技术</w:t>
            </w:r>
          </w:p>
        </w:tc>
        <w:tc>
          <w:tcPr>
            <w:tcW w:w="5402" w:type="dxa"/>
          </w:tcPr>
          <w:p w14:paraId="30B7681F">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5分</w:t>
            </w:r>
          </w:p>
        </w:tc>
      </w:tr>
      <w:tr w14:paraId="7588A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8" w:type="pct"/>
            <w:vAlign w:val="center"/>
          </w:tcPr>
          <w:p w14:paraId="446AB470">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3</w:t>
            </w:r>
          </w:p>
        </w:tc>
        <w:tc>
          <w:tcPr>
            <w:tcW w:w="1413" w:type="pct"/>
            <w:vAlign w:val="center"/>
          </w:tcPr>
          <w:p w14:paraId="1E81D246">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价格</w:t>
            </w:r>
          </w:p>
        </w:tc>
        <w:tc>
          <w:tcPr>
            <w:tcW w:w="5402" w:type="dxa"/>
          </w:tcPr>
          <w:p w14:paraId="1D87DA92">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70分</w:t>
            </w:r>
          </w:p>
        </w:tc>
      </w:tr>
      <w:tr w14:paraId="4B0DF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161" w:type="pct"/>
            <w:gridSpan w:val="2"/>
            <w:vAlign w:val="center"/>
          </w:tcPr>
          <w:p w14:paraId="0A1F111F">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总  分</w:t>
            </w:r>
          </w:p>
        </w:tc>
        <w:tc>
          <w:tcPr>
            <w:tcW w:w="2839" w:type="pct"/>
          </w:tcPr>
          <w:p w14:paraId="427EDEBC">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100分</w:t>
            </w:r>
          </w:p>
        </w:tc>
      </w:tr>
    </w:tbl>
    <w:p w14:paraId="7EB56FC5">
      <w:pPr>
        <w:pStyle w:val="138"/>
        <w:rPr>
          <w:rFonts w:hint="eastAsia"/>
          <w:highlight w:val="none"/>
          <w:lang w:val="zh-CN"/>
        </w:rPr>
      </w:pPr>
    </w:p>
    <w:p w14:paraId="1B61C874">
      <w:pPr>
        <w:pStyle w:val="138"/>
        <w:rPr>
          <w:rFonts w:hint="eastAsia"/>
          <w:highlight w:val="none"/>
        </w:rPr>
      </w:pPr>
      <w:r>
        <w:rPr>
          <w:rFonts w:hint="eastAsia"/>
          <w:highlight w:val="none"/>
        </w:rPr>
        <w:t>3.2评分因素分值</w:t>
      </w:r>
    </w:p>
    <w:p w14:paraId="19056427">
      <w:pPr>
        <w:pStyle w:val="110"/>
        <w:numPr>
          <w:ilvl w:val="0"/>
          <w:numId w:val="57"/>
        </w:numPr>
        <w:tabs>
          <w:tab w:val="left" w:pos="0"/>
          <w:tab w:val="left" w:pos="643"/>
          <w:tab w:val="left" w:pos="907"/>
          <w:tab w:val="left" w:pos="2552"/>
        </w:tabs>
        <w:spacing w:after="0" w:line="360" w:lineRule="auto"/>
        <w:ind w:left="2552" w:hanging="2552"/>
        <w:rPr>
          <w:rFonts w:hint="eastAsia" w:ascii="宋体" w:hAnsi="宋体" w:cs="宋体"/>
          <w:b/>
          <w:sz w:val="22"/>
          <w:szCs w:val="22"/>
          <w:highlight w:val="none"/>
        </w:rPr>
      </w:pPr>
      <w:r>
        <w:rPr>
          <w:rFonts w:hint="eastAsia" w:ascii="宋体" w:hAnsi="宋体" w:cs="宋体"/>
          <w:b/>
          <w:sz w:val="22"/>
          <w:szCs w:val="22"/>
          <w:highlight w:val="none"/>
        </w:rPr>
        <w:t>商务评分标准：（总分：25分）</w:t>
      </w:r>
    </w:p>
    <w:tbl>
      <w:tblPr>
        <w:tblStyle w:val="57"/>
        <w:tblW w:w="932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0"/>
        <w:gridCol w:w="1383"/>
        <w:gridCol w:w="6520"/>
        <w:gridCol w:w="709"/>
      </w:tblGrid>
      <w:tr w14:paraId="2E722B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710" w:type="dxa"/>
            <w:tcBorders>
              <w:top w:val="single" w:color="auto" w:sz="4" w:space="0"/>
              <w:left w:val="single" w:color="auto" w:sz="4" w:space="0"/>
              <w:bottom w:val="single" w:color="auto" w:sz="4" w:space="0"/>
              <w:right w:val="single" w:color="auto" w:sz="4" w:space="0"/>
            </w:tcBorders>
            <w:vAlign w:val="center"/>
          </w:tcPr>
          <w:p w14:paraId="434C5250">
            <w:pPr>
              <w:widowControl/>
              <w:snapToGrid w:val="0"/>
              <w:spacing w:line="360" w:lineRule="auto"/>
              <w:jc w:val="center"/>
              <w:rPr>
                <w:rFonts w:hint="eastAsia" w:ascii="宋体" w:hAnsi="宋体" w:cs="宋体"/>
                <w:b/>
                <w:bCs/>
                <w:sz w:val="22"/>
                <w:szCs w:val="22"/>
                <w:highlight w:val="none"/>
              </w:rPr>
            </w:pPr>
            <w:r>
              <w:rPr>
                <w:rFonts w:hint="eastAsia" w:ascii="宋体" w:hAnsi="宋体" w:cs="宋体"/>
                <w:b/>
                <w:bCs/>
                <w:sz w:val="22"/>
                <w:szCs w:val="22"/>
                <w:highlight w:val="none"/>
              </w:rPr>
              <w:t>序号</w:t>
            </w:r>
          </w:p>
        </w:tc>
        <w:tc>
          <w:tcPr>
            <w:tcW w:w="1383" w:type="dxa"/>
            <w:tcBorders>
              <w:left w:val="single" w:color="auto" w:sz="4" w:space="0"/>
              <w:bottom w:val="single" w:color="auto" w:sz="4" w:space="0"/>
              <w:right w:val="single" w:color="auto" w:sz="4" w:space="0"/>
            </w:tcBorders>
            <w:vAlign w:val="center"/>
          </w:tcPr>
          <w:p w14:paraId="2372486D">
            <w:pPr>
              <w:snapToGrid w:val="0"/>
              <w:spacing w:line="360" w:lineRule="auto"/>
              <w:jc w:val="center"/>
              <w:rPr>
                <w:rFonts w:hint="eastAsia" w:ascii="宋体" w:hAnsi="宋体" w:cs="宋体"/>
                <w:b/>
                <w:bCs/>
                <w:sz w:val="22"/>
                <w:szCs w:val="22"/>
                <w:highlight w:val="none"/>
              </w:rPr>
            </w:pPr>
            <w:r>
              <w:rPr>
                <w:rFonts w:hint="eastAsia" w:ascii="宋体" w:hAnsi="宋体" w:cs="宋体"/>
                <w:b/>
                <w:bCs/>
                <w:sz w:val="22"/>
                <w:szCs w:val="22"/>
                <w:highlight w:val="none"/>
              </w:rPr>
              <w:t>评审内容</w:t>
            </w:r>
          </w:p>
        </w:tc>
        <w:tc>
          <w:tcPr>
            <w:tcW w:w="6520" w:type="dxa"/>
            <w:tcBorders>
              <w:left w:val="single" w:color="auto" w:sz="4" w:space="0"/>
              <w:right w:val="single" w:color="auto" w:sz="4" w:space="0"/>
            </w:tcBorders>
            <w:vAlign w:val="center"/>
          </w:tcPr>
          <w:p w14:paraId="3DE69F39">
            <w:pPr>
              <w:snapToGrid w:val="0"/>
              <w:spacing w:line="360" w:lineRule="auto"/>
              <w:jc w:val="center"/>
              <w:rPr>
                <w:rFonts w:hint="eastAsia" w:ascii="宋体" w:hAnsi="宋体" w:cs="宋体"/>
                <w:b/>
                <w:bCs/>
                <w:sz w:val="22"/>
                <w:szCs w:val="22"/>
                <w:highlight w:val="none"/>
              </w:rPr>
            </w:pPr>
            <w:r>
              <w:rPr>
                <w:rFonts w:hint="eastAsia" w:ascii="宋体" w:hAnsi="宋体" w:cs="宋体"/>
                <w:b/>
                <w:bCs/>
                <w:sz w:val="22"/>
                <w:szCs w:val="22"/>
                <w:highlight w:val="none"/>
              </w:rPr>
              <w:t>评分细则</w:t>
            </w:r>
          </w:p>
        </w:tc>
        <w:tc>
          <w:tcPr>
            <w:tcW w:w="709" w:type="dxa"/>
            <w:tcBorders>
              <w:left w:val="single" w:color="auto" w:sz="4" w:space="0"/>
              <w:right w:val="single" w:color="auto" w:sz="4" w:space="0"/>
            </w:tcBorders>
            <w:vAlign w:val="center"/>
          </w:tcPr>
          <w:p w14:paraId="25C6A440">
            <w:pPr>
              <w:widowControl/>
              <w:snapToGrid w:val="0"/>
              <w:spacing w:line="360" w:lineRule="auto"/>
              <w:jc w:val="center"/>
              <w:rPr>
                <w:rFonts w:hint="eastAsia" w:ascii="宋体" w:hAnsi="宋体" w:cs="宋体"/>
                <w:b/>
                <w:bCs/>
                <w:sz w:val="22"/>
                <w:szCs w:val="22"/>
                <w:highlight w:val="none"/>
              </w:rPr>
            </w:pPr>
            <w:r>
              <w:rPr>
                <w:rFonts w:hint="eastAsia" w:ascii="宋体" w:hAnsi="宋体" w:cs="宋体"/>
                <w:b/>
                <w:bCs/>
                <w:sz w:val="22"/>
                <w:szCs w:val="22"/>
                <w:highlight w:val="none"/>
              </w:rPr>
              <w:t>分值</w:t>
            </w:r>
          </w:p>
        </w:tc>
      </w:tr>
      <w:tr w14:paraId="7DAF8C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10" w:type="dxa"/>
            <w:tcBorders>
              <w:top w:val="single" w:color="auto" w:sz="4" w:space="0"/>
              <w:left w:val="single" w:color="auto" w:sz="4" w:space="0"/>
              <w:bottom w:val="single" w:color="auto" w:sz="4" w:space="0"/>
              <w:right w:val="single" w:color="auto" w:sz="4" w:space="0"/>
            </w:tcBorders>
            <w:vAlign w:val="center"/>
          </w:tcPr>
          <w:p w14:paraId="00E959FB">
            <w:pPr>
              <w:pStyle w:val="364"/>
              <w:rPr>
                <w:rFonts w:hint="eastAsia"/>
                <w:b/>
                <w:highlight w:val="none"/>
              </w:rPr>
            </w:pPr>
            <w:r>
              <w:rPr>
                <w:rFonts w:hint="eastAsia"/>
                <w:b/>
                <w:highlight w:val="none"/>
              </w:rPr>
              <w:t>1</w:t>
            </w:r>
          </w:p>
        </w:tc>
        <w:tc>
          <w:tcPr>
            <w:tcW w:w="1383" w:type="dxa"/>
            <w:tcBorders>
              <w:top w:val="single" w:color="auto" w:sz="4" w:space="0"/>
              <w:left w:val="single" w:color="auto" w:sz="4" w:space="0"/>
              <w:bottom w:val="single" w:color="auto" w:sz="4" w:space="0"/>
              <w:right w:val="single" w:color="auto" w:sz="4" w:space="0"/>
            </w:tcBorders>
            <w:vAlign w:val="center"/>
          </w:tcPr>
          <w:p w14:paraId="52BEB1B9">
            <w:pPr>
              <w:widowControl/>
              <w:snapToGrid w:val="0"/>
              <w:spacing w:line="360" w:lineRule="auto"/>
              <w:jc w:val="center"/>
              <w:textAlignment w:val="center"/>
              <w:rPr>
                <w:rFonts w:hint="eastAsia" w:ascii="宋体" w:hAnsi="宋体" w:cs="仿宋_GB2312"/>
                <w:sz w:val="22"/>
                <w:szCs w:val="22"/>
                <w:highlight w:val="none"/>
              </w:rPr>
            </w:pPr>
            <w:r>
              <w:rPr>
                <w:rFonts w:hint="eastAsia" w:ascii="宋体" w:hAnsi="宋体" w:cs="仿宋_GB2312"/>
                <w:sz w:val="22"/>
                <w:szCs w:val="22"/>
                <w:highlight w:val="none"/>
              </w:rPr>
              <w:t>业绩案例</w:t>
            </w:r>
          </w:p>
        </w:tc>
        <w:tc>
          <w:tcPr>
            <w:tcW w:w="6520" w:type="dxa"/>
            <w:tcBorders>
              <w:top w:val="single" w:color="auto" w:sz="4" w:space="0"/>
              <w:left w:val="single" w:color="auto" w:sz="4" w:space="0"/>
              <w:bottom w:val="single" w:color="auto" w:sz="4" w:space="0"/>
              <w:right w:val="single" w:color="auto" w:sz="4" w:space="0"/>
            </w:tcBorders>
            <w:vAlign w:val="center"/>
          </w:tcPr>
          <w:p w14:paraId="2F4D215E">
            <w:pPr>
              <w:widowControl/>
              <w:snapToGrid w:val="0"/>
              <w:spacing w:line="360" w:lineRule="auto"/>
              <w:textAlignment w:val="center"/>
              <w:rPr>
                <w:rFonts w:hint="eastAsia" w:ascii="宋体" w:hAnsi="宋体" w:cs="仿宋_GB2312"/>
                <w:sz w:val="22"/>
                <w:szCs w:val="22"/>
                <w:highlight w:val="none"/>
              </w:rPr>
            </w:pPr>
            <w:bookmarkStart w:id="384" w:name="_Toc22303"/>
            <w:bookmarkStart w:id="385" w:name="_Toc13683"/>
            <w:r>
              <w:rPr>
                <w:rFonts w:hint="eastAsia" w:ascii="宋体" w:hAnsi="宋体" w:cs="仿宋_GB2312"/>
                <w:sz w:val="22"/>
                <w:szCs w:val="22"/>
                <w:highlight w:val="none"/>
              </w:rPr>
              <w:t>根据投标人提供的自2023年1月1日（以合同签订日期为准）至今承接银行业项目进行计分</w:t>
            </w:r>
            <w:bookmarkEnd w:id="384"/>
            <w:bookmarkEnd w:id="385"/>
            <w:r>
              <w:rPr>
                <w:rFonts w:hint="eastAsia" w:ascii="宋体" w:hAnsi="宋体" w:cs="仿宋_GB2312"/>
                <w:sz w:val="22"/>
                <w:szCs w:val="22"/>
                <w:highlight w:val="none"/>
              </w:rPr>
              <w:t>，</w:t>
            </w:r>
            <w:r>
              <w:rPr>
                <w:rFonts w:hint="eastAsia" w:ascii="宋体" w:hAnsi="宋体" w:cs="仿宋_GB2312"/>
                <w:color w:val="FF0000"/>
                <w:sz w:val="22"/>
                <w:szCs w:val="22"/>
                <w:highlight w:val="none"/>
                <w:lang w:val="en-US" w:eastAsia="zh-CN"/>
              </w:rPr>
              <w:t>此项最高得23分</w:t>
            </w:r>
            <w:r>
              <w:rPr>
                <w:rFonts w:hint="eastAsia" w:ascii="宋体" w:hAnsi="宋体" w:cs="仿宋_GB2312"/>
                <w:sz w:val="22"/>
                <w:szCs w:val="22"/>
                <w:highlight w:val="none"/>
              </w:rPr>
              <w:t>。</w:t>
            </w:r>
          </w:p>
          <w:p w14:paraId="7603093A">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1、具备银行总行级服务合作案例。每提供一个得4分，本项最高23分。</w:t>
            </w:r>
          </w:p>
          <w:p w14:paraId="210FDC00">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2、非银行业的案例不得分。</w:t>
            </w:r>
          </w:p>
          <w:p w14:paraId="24E34AD7">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【备注：</w:t>
            </w:r>
          </w:p>
          <w:p w14:paraId="754CFF73">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（1）合作案例内容需含“SWIFT系统评估”或者“SWIFT安全评估”或者“CSP评估”或者“CSCF评估”字样。</w:t>
            </w:r>
          </w:p>
          <w:p w14:paraId="7B6AA427">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（2）投标文件中需附案例合同，合同需包含首页、服务内容页、甲乙方盖章页等，同一个银行机构多个合同按照1个案例计算。</w:t>
            </w:r>
          </w:p>
          <w:p w14:paraId="4FEA91DB">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（3）需提供相关项目实施的合同案例复印件必须能清晰分辨合同双方名称，合同签订公司方必须为投标人公司相同名称方为有效业绩，合同转包或者分包给投标人的案例不算有效案例。</w:t>
            </w:r>
          </w:p>
          <w:p w14:paraId="03C9F36C">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（4）投标人提供案例同时必须提供至少一项可独立验证的证据佐证合同案例真实性：</w:t>
            </w:r>
          </w:p>
          <w:p w14:paraId="74A6FCA3">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a.中标通知书：提供该合同对应的由甲方或者委托招标代理机构发出来的正式中标通知书复印件或者扫描件（需含中标项目名称、中标单位、甲方/代理机构盖章）。</w:t>
            </w:r>
          </w:p>
          <w:p w14:paraId="2594FD76">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b.项目验收报告：提供甲方签署盖章的项目最终验收报告或者阶段性重要里程验收报告复印件或者扫描件。报告内容需体现项目名称、验收的服务内容、甲方签字盖章。</w:t>
            </w:r>
          </w:p>
          <w:p w14:paraId="1B76E7E2">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c.银行付款凭证：提供与合同金额相匹配的甲方支付给投标人的主要银行入账凭证（付款方名称、金额、摘要信息能关联到合同号或者项目名称）。</w:t>
            </w:r>
          </w:p>
          <w:p w14:paraId="77E7974C">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d.阶段性支付发票：提供与合同支付给甲方投标人阶段性付款发票，发票内容包含发票日期、发票号码、付款公司名称、收款公司名称。】</w:t>
            </w:r>
          </w:p>
          <w:p w14:paraId="77350B31">
            <w:pPr>
              <w:widowControl/>
              <w:snapToGrid w:val="0"/>
              <w:spacing w:line="360" w:lineRule="auto"/>
              <w:textAlignment w:val="center"/>
              <w:rPr>
                <w:sz w:val="22"/>
                <w:szCs w:val="22"/>
                <w:highlight w:val="none"/>
              </w:rPr>
            </w:pPr>
            <w:r>
              <w:rPr>
                <w:rFonts w:hint="eastAsia" w:ascii="宋体" w:hAnsi="宋体" w:cs="仿宋_GB2312"/>
                <w:sz w:val="22"/>
                <w:szCs w:val="22"/>
                <w:highlight w:val="none"/>
              </w:rPr>
              <w:t>注:上述需提供相关项目实施的合同案例复印件并加盖投标人公章，证明材料必须能清晰分辨合同双方名称、项目主内容、签订时间（需在2023年1月1日之后），同一银行机构的多个案例按一个案例计算，若提供的资料无法清晰识别上述内容的,均视为无效业绩处理。</w:t>
            </w:r>
          </w:p>
        </w:tc>
        <w:tc>
          <w:tcPr>
            <w:tcW w:w="709" w:type="dxa"/>
            <w:tcBorders>
              <w:top w:val="single" w:color="auto" w:sz="4" w:space="0"/>
              <w:left w:val="single" w:color="auto" w:sz="4" w:space="0"/>
              <w:bottom w:val="single" w:color="auto" w:sz="4" w:space="0"/>
              <w:right w:val="single" w:color="auto" w:sz="4" w:space="0"/>
            </w:tcBorders>
            <w:vAlign w:val="center"/>
          </w:tcPr>
          <w:p w14:paraId="2E789C62">
            <w:pPr>
              <w:autoSpaceDE w:val="0"/>
              <w:autoSpaceDN w:val="0"/>
              <w:adjustRightInd w:val="0"/>
              <w:snapToGrid w:val="0"/>
              <w:spacing w:line="360" w:lineRule="auto"/>
              <w:rPr>
                <w:rFonts w:hint="eastAsia" w:ascii="宋体" w:hAnsi="宋体" w:cs="宋体"/>
                <w:sz w:val="22"/>
                <w:szCs w:val="22"/>
                <w:highlight w:val="none"/>
              </w:rPr>
            </w:pPr>
            <w:r>
              <w:rPr>
                <w:rFonts w:hint="eastAsia" w:ascii="宋体" w:hAnsi="宋体" w:cs="宋体"/>
                <w:sz w:val="22"/>
                <w:szCs w:val="22"/>
                <w:highlight w:val="none"/>
              </w:rPr>
              <w:t>23分</w:t>
            </w:r>
          </w:p>
        </w:tc>
      </w:tr>
      <w:tr w14:paraId="4279DB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10" w:type="dxa"/>
            <w:tcBorders>
              <w:top w:val="single" w:color="auto" w:sz="4" w:space="0"/>
              <w:left w:val="single" w:color="auto" w:sz="4" w:space="0"/>
              <w:bottom w:val="single" w:color="auto" w:sz="4" w:space="0"/>
              <w:right w:val="single" w:color="auto" w:sz="4" w:space="0"/>
            </w:tcBorders>
            <w:vAlign w:val="center"/>
          </w:tcPr>
          <w:p w14:paraId="303644EF">
            <w:pPr>
              <w:pStyle w:val="364"/>
              <w:rPr>
                <w:rFonts w:hint="eastAsia"/>
                <w:b/>
                <w:highlight w:val="none"/>
              </w:rPr>
            </w:pPr>
            <w:r>
              <w:rPr>
                <w:rFonts w:hint="eastAsia"/>
                <w:b/>
                <w:highlight w:val="none"/>
              </w:rPr>
              <w:t>2</w:t>
            </w:r>
          </w:p>
        </w:tc>
        <w:tc>
          <w:tcPr>
            <w:tcW w:w="1383" w:type="dxa"/>
            <w:tcBorders>
              <w:top w:val="single" w:color="auto" w:sz="4" w:space="0"/>
              <w:left w:val="single" w:color="auto" w:sz="4" w:space="0"/>
              <w:bottom w:val="single" w:color="auto" w:sz="4" w:space="0"/>
              <w:right w:val="single" w:color="auto" w:sz="4" w:space="0"/>
            </w:tcBorders>
            <w:vAlign w:val="center"/>
          </w:tcPr>
          <w:p w14:paraId="1DE394C7">
            <w:pPr>
              <w:widowControl/>
              <w:snapToGrid w:val="0"/>
              <w:spacing w:line="360" w:lineRule="auto"/>
              <w:jc w:val="center"/>
              <w:textAlignment w:val="center"/>
              <w:rPr>
                <w:rFonts w:hint="eastAsia" w:ascii="宋体" w:hAnsi="宋体" w:cs="仿宋_GB2312"/>
                <w:sz w:val="22"/>
                <w:szCs w:val="22"/>
                <w:highlight w:val="none"/>
              </w:rPr>
            </w:pPr>
            <w:r>
              <w:rPr>
                <w:rFonts w:hint="eastAsia" w:ascii="宋体" w:hAnsi="宋体" w:cs="仿宋_GB2312"/>
                <w:sz w:val="22"/>
                <w:szCs w:val="22"/>
                <w:highlight w:val="none"/>
              </w:rPr>
              <w:t>公司资质</w:t>
            </w:r>
          </w:p>
        </w:tc>
        <w:tc>
          <w:tcPr>
            <w:tcW w:w="6520" w:type="dxa"/>
            <w:tcBorders>
              <w:top w:val="single" w:color="auto" w:sz="4" w:space="0"/>
              <w:left w:val="single" w:color="auto" w:sz="4" w:space="0"/>
              <w:bottom w:val="single" w:color="auto" w:sz="4" w:space="0"/>
              <w:right w:val="single" w:color="auto" w:sz="4" w:space="0"/>
            </w:tcBorders>
            <w:vAlign w:val="center"/>
          </w:tcPr>
          <w:p w14:paraId="096D68AC">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1、投标人具有由国家认证认可监督管理部门批准设立的认证机构颁发的并在有效期内的ISO27001信息安全管理体系认证证书的得1分;</w:t>
            </w:r>
          </w:p>
          <w:p w14:paraId="2C623C94">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2、投标人具有由国家认证认可监督管理部门批准设立的认证机构颁发的并在有效期内的ISO9001质量管理体系认证证书的得1分;</w:t>
            </w:r>
          </w:p>
          <w:p w14:paraId="458ED8B5">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b/>
                <w:bCs/>
                <w:sz w:val="22"/>
                <w:szCs w:val="22"/>
                <w:highlight w:val="none"/>
              </w:rPr>
              <w:t>注:须投标人提供资质证书或奖项证书复印件加盖投标人公章，认证证书须在有效期内。本项合计不超过2分。</w:t>
            </w:r>
          </w:p>
        </w:tc>
        <w:tc>
          <w:tcPr>
            <w:tcW w:w="709" w:type="dxa"/>
            <w:tcBorders>
              <w:top w:val="single" w:color="auto" w:sz="4" w:space="0"/>
              <w:left w:val="single" w:color="auto" w:sz="4" w:space="0"/>
              <w:bottom w:val="single" w:color="auto" w:sz="4" w:space="0"/>
              <w:right w:val="single" w:color="auto" w:sz="4" w:space="0"/>
            </w:tcBorders>
            <w:vAlign w:val="center"/>
          </w:tcPr>
          <w:p w14:paraId="58F4CE8D">
            <w:pPr>
              <w:pStyle w:val="104"/>
              <w:snapToGrid w:val="0"/>
              <w:spacing w:line="360" w:lineRule="auto"/>
              <w:ind w:firstLine="0" w:firstLineChars="0"/>
              <w:rPr>
                <w:rFonts w:hint="eastAsia" w:ascii="宋体" w:eastAsia="宋体" w:cs="宋体"/>
                <w:sz w:val="22"/>
                <w:szCs w:val="22"/>
                <w:highlight w:val="none"/>
              </w:rPr>
            </w:pPr>
            <w:r>
              <w:rPr>
                <w:rFonts w:hint="eastAsia" w:ascii="宋体" w:eastAsia="宋体" w:cs="宋体"/>
                <w:sz w:val="22"/>
                <w:szCs w:val="22"/>
                <w:highlight w:val="none"/>
              </w:rPr>
              <w:t>2分</w:t>
            </w:r>
          </w:p>
        </w:tc>
      </w:tr>
      <w:tr w14:paraId="06A0B9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8613" w:type="dxa"/>
            <w:gridSpan w:val="3"/>
            <w:tcBorders>
              <w:top w:val="single" w:color="auto" w:sz="4" w:space="0"/>
              <w:left w:val="single" w:color="auto" w:sz="4" w:space="0"/>
              <w:bottom w:val="single" w:color="auto" w:sz="4" w:space="0"/>
              <w:right w:val="single" w:color="auto" w:sz="4" w:space="0"/>
            </w:tcBorders>
            <w:vAlign w:val="center"/>
          </w:tcPr>
          <w:p w14:paraId="4C638C96">
            <w:pPr>
              <w:tabs>
                <w:tab w:val="left" w:pos="1800"/>
                <w:tab w:val="left" w:pos="2340"/>
              </w:tabs>
              <w:snapToGrid w:val="0"/>
              <w:spacing w:line="360" w:lineRule="auto"/>
              <w:ind w:firstLine="434"/>
              <w:jc w:val="center"/>
              <w:rPr>
                <w:rFonts w:hint="eastAsia" w:ascii="宋体" w:hAnsi="宋体" w:cs="宋体"/>
                <w:b/>
                <w:bCs/>
                <w:kern w:val="0"/>
                <w:sz w:val="22"/>
                <w:szCs w:val="22"/>
                <w:highlight w:val="none"/>
              </w:rPr>
            </w:pPr>
            <w:r>
              <w:rPr>
                <w:rFonts w:hint="eastAsia" w:ascii="宋体" w:hAnsi="宋体" w:cs="宋体"/>
                <w:b/>
                <w:bCs/>
                <w:kern w:val="0"/>
                <w:sz w:val="22"/>
                <w:szCs w:val="22"/>
                <w:highlight w:val="none"/>
              </w:rPr>
              <w:t>合计</w:t>
            </w:r>
          </w:p>
        </w:tc>
        <w:tc>
          <w:tcPr>
            <w:tcW w:w="709" w:type="dxa"/>
            <w:tcBorders>
              <w:top w:val="single" w:color="auto" w:sz="4" w:space="0"/>
              <w:left w:val="single" w:color="auto" w:sz="4" w:space="0"/>
              <w:bottom w:val="single" w:color="auto" w:sz="4" w:space="0"/>
              <w:right w:val="single" w:color="auto" w:sz="4" w:space="0"/>
            </w:tcBorders>
            <w:vAlign w:val="center"/>
          </w:tcPr>
          <w:p w14:paraId="764529A5">
            <w:pPr>
              <w:tabs>
                <w:tab w:val="left" w:pos="1800"/>
                <w:tab w:val="left" w:pos="2340"/>
              </w:tabs>
              <w:snapToGrid w:val="0"/>
              <w:spacing w:line="360" w:lineRule="auto"/>
              <w:rPr>
                <w:rFonts w:hint="eastAsia" w:ascii="宋体" w:hAnsi="宋体" w:cs="宋体"/>
                <w:b/>
                <w:bCs/>
                <w:kern w:val="0"/>
                <w:sz w:val="22"/>
                <w:szCs w:val="22"/>
                <w:highlight w:val="none"/>
              </w:rPr>
            </w:pPr>
            <w:r>
              <w:rPr>
                <w:rFonts w:hint="eastAsia" w:ascii="宋体" w:hAnsi="宋体" w:cs="宋体"/>
                <w:b/>
                <w:bCs/>
                <w:kern w:val="0"/>
                <w:sz w:val="22"/>
                <w:szCs w:val="22"/>
                <w:highlight w:val="none"/>
              </w:rPr>
              <w:t>25分</w:t>
            </w:r>
          </w:p>
        </w:tc>
      </w:tr>
    </w:tbl>
    <w:p w14:paraId="52734DA7">
      <w:pPr>
        <w:spacing w:line="360" w:lineRule="auto"/>
        <w:ind w:firstLine="220" w:firstLineChars="100"/>
        <w:rPr>
          <w:rFonts w:hint="eastAsia" w:ascii="宋体" w:hAnsi="宋体" w:cs="宋体"/>
          <w:sz w:val="22"/>
          <w:szCs w:val="22"/>
          <w:highlight w:val="none"/>
        </w:rPr>
      </w:pPr>
      <w:bookmarkStart w:id="386" w:name="OLE_LINK6"/>
      <w:bookmarkStart w:id="387" w:name="OLE_LINK5"/>
    </w:p>
    <w:p w14:paraId="681F7B30">
      <w:pPr>
        <w:spacing w:line="360" w:lineRule="auto"/>
        <w:ind w:firstLine="220" w:firstLineChars="100"/>
        <w:rPr>
          <w:rFonts w:hint="eastAsia" w:ascii="宋体" w:hAnsi="宋体" w:cs="宋体"/>
          <w:sz w:val="22"/>
          <w:szCs w:val="22"/>
          <w:highlight w:val="none"/>
        </w:rPr>
      </w:pPr>
      <w:r>
        <w:rPr>
          <w:rFonts w:hint="eastAsia" w:ascii="宋体" w:hAnsi="宋体" w:cs="宋体"/>
          <w:sz w:val="22"/>
          <w:szCs w:val="22"/>
          <w:highlight w:val="none"/>
        </w:rPr>
        <w:t>备注：（1）招标文件要求提交的与评价指标体系相关的各类有效资料，投标人如未按要求提交的，该项评分为零分。</w:t>
      </w:r>
    </w:p>
    <w:p w14:paraId="4F84F634">
      <w:pPr>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（2）商务得分为评委评分分值的算术平均值（四舍五入后，小数点后保留两位有效数）。</w:t>
      </w:r>
    </w:p>
    <w:p w14:paraId="098EEED3">
      <w:pPr>
        <w:pStyle w:val="110"/>
        <w:numPr>
          <w:ilvl w:val="0"/>
          <w:numId w:val="57"/>
        </w:numPr>
        <w:tabs>
          <w:tab w:val="left" w:pos="0"/>
          <w:tab w:val="left" w:pos="643"/>
          <w:tab w:val="left" w:pos="907"/>
          <w:tab w:val="left" w:pos="2552"/>
        </w:tabs>
        <w:spacing w:after="0" w:line="360" w:lineRule="auto"/>
        <w:ind w:left="2552" w:hanging="2552"/>
        <w:rPr>
          <w:rFonts w:hint="eastAsia" w:ascii="宋体" w:hAnsi="宋体" w:cs="宋体"/>
          <w:b/>
          <w:sz w:val="22"/>
          <w:szCs w:val="22"/>
          <w:highlight w:val="none"/>
        </w:rPr>
      </w:pPr>
      <w:r>
        <w:rPr>
          <w:rFonts w:hint="eastAsia" w:ascii="宋体" w:hAnsi="宋体" w:cs="宋体"/>
          <w:b/>
          <w:sz w:val="22"/>
          <w:szCs w:val="22"/>
          <w:highlight w:val="none"/>
        </w:rPr>
        <w:t>技术评分标准：（总分：5分）</w:t>
      </w:r>
    </w:p>
    <w:tbl>
      <w:tblPr>
        <w:tblStyle w:val="57"/>
        <w:tblW w:w="49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1201"/>
        <w:gridCol w:w="6150"/>
        <w:gridCol w:w="691"/>
      </w:tblGrid>
      <w:tr w14:paraId="5EAA0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85" w:type="pct"/>
            <w:vAlign w:val="center"/>
          </w:tcPr>
          <w:p w14:paraId="429E40EF">
            <w:pPr>
              <w:snapToGrid w:val="0"/>
              <w:spacing w:line="360" w:lineRule="auto"/>
              <w:jc w:val="center"/>
              <w:rPr>
                <w:rFonts w:hint="eastAsia" w:ascii="宋体" w:hAnsi="宋体" w:cs="Calibri"/>
                <w:b/>
                <w:sz w:val="22"/>
                <w:szCs w:val="22"/>
                <w:highlight w:val="none"/>
              </w:rPr>
            </w:pPr>
            <w:r>
              <w:rPr>
                <w:rFonts w:ascii="宋体" w:hAnsi="宋体" w:cs="Calibri"/>
                <w:b/>
                <w:sz w:val="22"/>
                <w:szCs w:val="22"/>
                <w:highlight w:val="none"/>
              </w:rPr>
              <w:t>序号</w:t>
            </w:r>
          </w:p>
        </w:tc>
        <w:tc>
          <w:tcPr>
            <w:tcW w:w="674" w:type="pct"/>
            <w:tcBorders>
              <w:bottom w:val="single" w:color="auto" w:sz="4" w:space="0"/>
            </w:tcBorders>
            <w:vAlign w:val="center"/>
          </w:tcPr>
          <w:p w14:paraId="15EE6755">
            <w:pPr>
              <w:snapToGrid w:val="0"/>
              <w:spacing w:line="360" w:lineRule="auto"/>
              <w:jc w:val="center"/>
              <w:rPr>
                <w:rFonts w:hint="eastAsia" w:ascii="宋体" w:hAnsi="宋体"/>
                <w:b/>
                <w:sz w:val="22"/>
                <w:szCs w:val="22"/>
                <w:highlight w:val="none"/>
              </w:rPr>
            </w:pPr>
            <w:r>
              <w:rPr>
                <w:rFonts w:hint="eastAsia" w:ascii="宋体" w:hAnsi="宋体"/>
                <w:b/>
                <w:sz w:val="22"/>
                <w:szCs w:val="22"/>
                <w:highlight w:val="none"/>
              </w:rPr>
              <w:t>评审内容</w:t>
            </w:r>
          </w:p>
        </w:tc>
        <w:tc>
          <w:tcPr>
            <w:tcW w:w="3450" w:type="pct"/>
            <w:tcBorders>
              <w:bottom w:val="single" w:color="auto" w:sz="4" w:space="0"/>
            </w:tcBorders>
            <w:vAlign w:val="center"/>
          </w:tcPr>
          <w:p w14:paraId="3E1FCD73">
            <w:pPr>
              <w:snapToGrid w:val="0"/>
              <w:spacing w:line="360" w:lineRule="auto"/>
              <w:jc w:val="center"/>
              <w:rPr>
                <w:rFonts w:hint="eastAsia" w:ascii="宋体" w:hAnsi="宋体"/>
                <w:b/>
                <w:sz w:val="22"/>
                <w:szCs w:val="22"/>
                <w:highlight w:val="none"/>
              </w:rPr>
            </w:pPr>
            <w:r>
              <w:rPr>
                <w:rFonts w:hint="eastAsia" w:ascii="宋体" w:hAnsi="宋体"/>
                <w:b/>
                <w:sz w:val="22"/>
                <w:szCs w:val="22"/>
                <w:highlight w:val="none"/>
              </w:rPr>
              <w:t>评审细则</w:t>
            </w:r>
          </w:p>
        </w:tc>
        <w:tc>
          <w:tcPr>
            <w:tcW w:w="387" w:type="pct"/>
            <w:vAlign w:val="center"/>
          </w:tcPr>
          <w:p w14:paraId="54130577">
            <w:pPr>
              <w:snapToGrid w:val="0"/>
              <w:spacing w:line="360" w:lineRule="auto"/>
              <w:jc w:val="center"/>
              <w:rPr>
                <w:rFonts w:hint="eastAsia" w:ascii="宋体" w:hAnsi="宋体" w:cs="Calibri"/>
                <w:b/>
                <w:sz w:val="22"/>
                <w:szCs w:val="22"/>
                <w:highlight w:val="none"/>
              </w:rPr>
            </w:pPr>
            <w:r>
              <w:rPr>
                <w:rFonts w:hint="eastAsia" w:ascii="宋体" w:hAnsi="宋体" w:cs="Calibri"/>
                <w:b/>
                <w:sz w:val="22"/>
                <w:szCs w:val="22"/>
                <w:highlight w:val="none"/>
              </w:rPr>
              <w:t>分值</w:t>
            </w:r>
          </w:p>
        </w:tc>
      </w:tr>
      <w:tr w14:paraId="453A7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85" w:type="pct"/>
            <w:tcBorders>
              <w:bottom w:val="single" w:color="auto" w:sz="4" w:space="0"/>
            </w:tcBorders>
            <w:vAlign w:val="center"/>
          </w:tcPr>
          <w:p w14:paraId="59717EAF">
            <w:pPr>
              <w:snapToGrid w:val="0"/>
              <w:spacing w:line="360" w:lineRule="auto"/>
              <w:jc w:val="center"/>
              <w:rPr>
                <w:rFonts w:hint="eastAsia" w:ascii="宋体" w:hAnsi="宋体" w:cs="Calibri"/>
                <w:sz w:val="22"/>
                <w:szCs w:val="22"/>
                <w:highlight w:val="none"/>
              </w:rPr>
            </w:pPr>
            <w:r>
              <w:rPr>
                <w:rFonts w:hint="eastAsia" w:ascii="宋体" w:hAnsi="宋体" w:cs="Calibri"/>
                <w:sz w:val="22"/>
                <w:szCs w:val="22"/>
                <w:highlight w:val="none"/>
              </w:rPr>
              <w:t>1</w:t>
            </w:r>
          </w:p>
        </w:tc>
        <w:tc>
          <w:tcPr>
            <w:tcW w:w="674" w:type="pct"/>
            <w:tcBorders>
              <w:bottom w:val="single" w:color="auto" w:sz="4" w:space="0"/>
            </w:tcBorders>
            <w:vAlign w:val="center"/>
          </w:tcPr>
          <w:p w14:paraId="1A62CC06">
            <w:pPr>
              <w:snapToGrid w:val="0"/>
              <w:spacing w:line="360" w:lineRule="auto"/>
              <w:rPr>
                <w:rFonts w:hint="eastAsia" w:ascii="宋体" w:hAnsi="宋体" w:cs="仿宋_GB2312"/>
                <w:sz w:val="22"/>
                <w:szCs w:val="22"/>
                <w:highlight w:val="none"/>
                <w:lang w:val="zh-TW"/>
              </w:rPr>
            </w:pPr>
            <w:r>
              <w:rPr>
                <w:rFonts w:hint="eastAsia" w:ascii="宋体" w:hAnsi="宋体" w:cs="仿宋_GB2312"/>
                <w:sz w:val="22"/>
                <w:szCs w:val="22"/>
                <w:highlight w:val="none"/>
              </w:rPr>
              <w:t>项目团队人员配置</w:t>
            </w:r>
          </w:p>
        </w:tc>
        <w:tc>
          <w:tcPr>
            <w:tcW w:w="3450" w:type="pct"/>
            <w:tcBorders>
              <w:bottom w:val="single" w:color="auto" w:sz="4" w:space="0"/>
            </w:tcBorders>
            <w:vAlign w:val="center"/>
          </w:tcPr>
          <w:p w14:paraId="53C50558">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根据投标人拟派本项目实施团队的人员配备进行评审（相关工作职称）：</w:t>
            </w:r>
          </w:p>
          <w:p w14:paraId="1C821FE9">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1、项目经理资质证书</w:t>
            </w:r>
          </w:p>
          <w:p w14:paraId="796EFFF8">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项目经理获得获得PMP证书、信息系统项目管理师、PCI合格安全评估员（QSA）证书、注册信息安全专业人员证书（CISP）、注册信息系统安全师（CISSP）、信息安全工程师、注册信息系统审计师（CISA）证书，每提供一个得1.5分，最多得3分。</w:t>
            </w:r>
          </w:p>
          <w:p w14:paraId="398C37FF">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2、项目评估人员资质</w:t>
            </w:r>
          </w:p>
          <w:p w14:paraId="687E5A9B">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项目评估人员参加SWIFT评估项目超过3个，得2分，</w:t>
            </w:r>
          </w:p>
          <w:p w14:paraId="1810DB76">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项目评估人员参加SWIFT评估项目具有3个</w:t>
            </w:r>
            <w:r>
              <w:rPr>
                <w:rFonts w:hint="eastAsia" w:ascii="宋体" w:hAnsi="宋体" w:cs="仿宋_GB2312"/>
                <w:sz w:val="22"/>
                <w:szCs w:val="22"/>
                <w:highlight w:val="none"/>
                <w:lang w:eastAsia="zh-CN"/>
              </w:rPr>
              <w:t>，</w:t>
            </w:r>
            <w:r>
              <w:rPr>
                <w:rFonts w:hint="eastAsia" w:ascii="宋体" w:hAnsi="宋体" w:cs="仿宋_GB2312"/>
                <w:sz w:val="22"/>
                <w:szCs w:val="22"/>
                <w:highlight w:val="none"/>
              </w:rPr>
              <w:t>得1分，</w:t>
            </w:r>
          </w:p>
          <w:p w14:paraId="28530E55">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此项得分最多是2分。</w:t>
            </w:r>
          </w:p>
          <w:p w14:paraId="5C3CB063">
            <w:pPr>
              <w:widowControl/>
              <w:snapToGrid w:val="0"/>
              <w:spacing w:line="360" w:lineRule="auto"/>
              <w:textAlignment w:val="center"/>
              <w:rPr>
                <w:rFonts w:hint="eastAsia" w:ascii="宋体" w:hAnsi="宋体" w:cs="仿宋_GB2312"/>
                <w:sz w:val="22"/>
                <w:szCs w:val="22"/>
                <w:highlight w:val="none"/>
              </w:rPr>
            </w:pPr>
            <w:r>
              <w:rPr>
                <w:rFonts w:hint="eastAsia" w:ascii="宋体" w:hAnsi="宋体" w:cs="仿宋_GB2312"/>
                <w:sz w:val="22"/>
                <w:szCs w:val="22"/>
                <w:highlight w:val="none"/>
              </w:rPr>
              <w:t>注：</w:t>
            </w:r>
          </w:p>
          <w:p w14:paraId="24E6369B">
            <w:pPr>
              <w:widowControl/>
              <w:snapToGrid w:val="0"/>
              <w:spacing w:line="360" w:lineRule="auto"/>
              <w:textAlignment w:val="center"/>
              <w:rPr>
                <w:rFonts w:hint="eastAsia" w:ascii="宋体" w:hAnsi="宋体" w:cs="仿宋_GB2312"/>
                <w:b/>
                <w:bCs/>
                <w:sz w:val="22"/>
                <w:szCs w:val="22"/>
                <w:highlight w:val="none"/>
              </w:rPr>
            </w:pPr>
            <w:r>
              <w:rPr>
                <w:rFonts w:hint="eastAsia" w:ascii="宋体" w:hAnsi="宋体" w:cs="仿宋_GB2312"/>
                <w:b/>
                <w:bCs/>
                <w:sz w:val="22"/>
                <w:szCs w:val="22"/>
                <w:highlight w:val="none"/>
              </w:rPr>
              <w:t>①需提供以上人员的工作简历,工作简历需明确清晰显示以上人员工作经验、工作履历（包括描述项目经验数量及其在过往项目中承担的角色、负责的主要工作等）、工作职称技术特长、学历资质等信息，若无法清晰辨别的均作无效处理；</w:t>
            </w:r>
          </w:p>
          <w:p w14:paraId="76FE1406">
            <w:pPr>
              <w:widowControl/>
              <w:snapToGrid w:val="0"/>
              <w:spacing w:line="360" w:lineRule="auto"/>
              <w:textAlignment w:val="center"/>
              <w:rPr>
                <w:highlight w:val="none"/>
              </w:rPr>
            </w:pPr>
            <w:r>
              <w:rPr>
                <w:rFonts w:hint="eastAsia" w:ascii="宋体" w:hAnsi="宋体" w:cs="仿宋_GB2312"/>
                <w:b/>
                <w:bCs/>
                <w:sz w:val="22"/>
                <w:szCs w:val="22"/>
                <w:highlight w:val="none"/>
              </w:rPr>
              <w:t>②项目评估人员参加SWIFT评估项目的案例，必须为商务评分中提供的业绩案例，方可认定为有效案例，未在商务评分业绩案例中体现的SWIFT评估项目，不计入项目评估人员的项目经验数量；</w:t>
            </w:r>
          </w:p>
          <w:p w14:paraId="79B1D734">
            <w:pPr>
              <w:widowControl/>
              <w:snapToGrid w:val="0"/>
              <w:spacing w:line="360" w:lineRule="auto"/>
              <w:textAlignment w:val="center"/>
              <w:rPr>
                <w:rFonts w:hint="eastAsia" w:ascii="宋体" w:hAnsi="宋体" w:cs="仿宋_GB2312"/>
                <w:b/>
                <w:bCs/>
                <w:sz w:val="22"/>
                <w:szCs w:val="22"/>
                <w:highlight w:val="none"/>
              </w:rPr>
            </w:pPr>
            <w:r>
              <w:rPr>
                <w:rFonts w:cs="Calibri"/>
                <w:b/>
                <w:bCs/>
                <w:sz w:val="22"/>
                <w:szCs w:val="22"/>
                <w:highlight w:val="none"/>
              </w:rPr>
              <w:t>③</w:t>
            </w:r>
            <w:r>
              <w:rPr>
                <w:rFonts w:hint="eastAsia" w:ascii="宋体" w:hAnsi="宋体" w:cs="仿宋_GB2312"/>
                <w:b/>
                <w:bCs/>
                <w:sz w:val="22"/>
                <w:szCs w:val="22"/>
                <w:highlight w:val="none"/>
              </w:rPr>
              <w:t>提供投标人为项目团队人员购买的2026年1月至今任意连续三个月的社保证明或投标人与其签订的劳动合同复印件，不提供不得分。</w:t>
            </w:r>
          </w:p>
          <w:p w14:paraId="77651349">
            <w:pPr>
              <w:pStyle w:val="2"/>
              <w:rPr>
                <w:highlight w:val="none"/>
              </w:rPr>
            </w:pPr>
            <w:r>
              <w:rPr>
                <w:rFonts w:hint="eastAsia" w:ascii="宋体" w:hAnsi="宋体" w:cs="仿宋_GB2312"/>
                <w:b/>
                <w:bCs/>
                <w:sz w:val="22"/>
                <w:szCs w:val="22"/>
                <w:highlight w:val="none"/>
              </w:rPr>
              <w:t>以上内容：需提供以上人员资质证书复印件</w:t>
            </w:r>
          </w:p>
        </w:tc>
        <w:tc>
          <w:tcPr>
            <w:tcW w:w="387" w:type="pct"/>
            <w:tcBorders>
              <w:bottom w:val="single" w:color="auto" w:sz="4" w:space="0"/>
            </w:tcBorders>
            <w:vAlign w:val="center"/>
          </w:tcPr>
          <w:p w14:paraId="19C186D3">
            <w:pPr>
              <w:snapToGrid w:val="0"/>
              <w:spacing w:line="360" w:lineRule="auto"/>
              <w:rPr>
                <w:rFonts w:hint="eastAsia" w:ascii="宋体" w:hAnsi="宋体" w:cs="Calibri"/>
                <w:sz w:val="22"/>
                <w:szCs w:val="22"/>
                <w:highlight w:val="none"/>
              </w:rPr>
            </w:pPr>
            <w:r>
              <w:rPr>
                <w:rFonts w:hint="eastAsia" w:ascii="宋体" w:hAnsi="宋体" w:cs="Calibri"/>
                <w:sz w:val="22"/>
                <w:szCs w:val="22"/>
                <w:highlight w:val="none"/>
              </w:rPr>
              <w:t>5分</w:t>
            </w:r>
          </w:p>
        </w:tc>
      </w:tr>
      <w:tr w14:paraId="4EDA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610" w:type="pct"/>
            <w:gridSpan w:val="3"/>
            <w:tcBorders>
              <w:top w:val="single" w:color="auto" w:sz="4" w:space="0"/>
              <w:left w:val="single" w:color="auto" w:sz="4" w:space="0"/>
              <w:bottom w:val="single" w:color="auto" w:sz="4" w:space="0"/>
              <w:right w:val="single" w:color="auto" w:sz="4" w:space="0"/>
            </w:tcBorders>
            <w:vAlign w:val="center"/>
          </w:tcPr>
          <w:p w14:paraId="7BE0AED5">
            <w:pPr>
              <w:snapToGrid w:val="0"/>
              <w:spacing w:line="360" w:lineRule="auto"/>
              <w:jc w:val="center"/>
              <w:rPr>
                <w:rFonts w:hint="eastAsia" w:ascii="宋体" w:hAnsi="宋体" w:cs="Calibri"/>
                <w:b/>
                <w:sz w:val="22"/>
                <w:szCs w:val="22"/>
                <w:highlight w:val="none"/>
              </w:rPr>
            </w:pPr>
            <w:r>
              <w:rPr>
                <w:rFonts w:ascii="宋体" w:hAnsi="宋体" w:cs="Calibri"/>
                <w:b/>
                <w:sz w:val="22"/>
                <w:szCs w:val="22"/>
                <w:highlight w:val="none"/>
              </w:rPr>
              <w:t>合计</w:t>
            </w:r>
          </w:p>
        </w:tc>
        <w:tc>
          <w:tcPr>
            <w:tcW w:w="387" w:type="pct"/>
            <w:tcBorders>
              <w:top w:val="single" w:color="auto" w:sz="4" w:space="0"/>
              <w:left w:val="single" w:color="auto" w:sz="4" w:space="0"/>
              <w:bottom w:val="single" w:color="auto" w:sz="4" w:space="0"/>
              <w:right w:val="single" w:color="auto" w:sz="4" w:space="0"/>
            </w:tcBorders>
            <w:vAlign w:val="center"/>
          </w:tcPr>
          <w:p w14:paraId="33A5FA15">
            <w:pPr>
              <w:snapToGrid w:val="0"/>
              <w:spacing w:line="360" w:lineRule="auto"/>
              <w:jc w:val="center"/>
              <w:rPr>
                <w:rFonts w:hint="eastAsia" w:ascii="宋体" w:hAnsi="宋体" w:cs="Calibri"/>
                <w:b/>
                <w:sz w:val="22"/>
                <w:szCs w:val="22"/>
                <w:highlight w:val="none"/>
              </w:rPr>
            </w:pPr>
            <w:r>
              <w:rPr>
                <w:rFonts w:hint="eastAsia" w:ascii="宋体" w:hAnsi="宋体" w:cs="Calibri"/>
                <w:b/>
                <w:sz w:val="22"/>
                <w:szCs w:val="22"/>
                <w:highlight w:val="none"/>
              </w:rPr>
              <w:t>5</w:t>
            </w:r>
            <w:r>
              <w:rPr>
                <w:rFonts w:ascii="宋体" w:hAnsi="宋体" w:cs="Calibri"/>
                <w:b/>
                <w:sz w:val="22"/>
                <w:szCs w:val="22"/>
                <w:highlight w:val="none"/>
              </w:rPr>
              <w:t>分</w:t>
            </w:r>
          </w:p>
        </w:tc>
      </w:tr>
      <w:bookmarkEnd w:id="386"/>
      <w:bookmarkEnd w:id="387"/>
    </w:tbl>
    <w:p w14:paraId="051ADC8E">
      <w:pPr>
        <w:spacing w:line="360" w:lineRule="auto"/>
        <w:rPr>
          <w:rFonts w:hint="eastAsia" w:ascii="宋体" w:hAnsi="宋体" w:cs="宋体"/>
          <w:sz w:val="22"/>
          <w:szCs w:val="22"/>
          <w:highlight w:val="none"/>
        </w:rPr>
      </w:pPr>
    </w:p>
    <w:p w14:paraId="61E00155">
      <w:pPr>
        <w:spacing w:line="360" w:lineRule="auto"/>
        <w:rPr>
          <w:rFonts w:hint="eastAsia" w:ascii="宋体" w:hAnsi="宋体" w:cs="宋体"/>
          <w:sz w:val="22"/>
          <w:szCs w:val="22"/>
          <w:highlight w:val="none"/>
        </w:rPr>
      </w:pPr>
      <w:r>
        <w:rPr>
          <w:rFonts w:hint="eastAsia" w:ascii="宋体" w:hAnsi="宋体" w:cs="宋体"/>
          <w:sz w:val="22"/>
          <w:szCs w:val="22"/>
          <w:highlight w:val="none"/>
        </w:rPr>
        <w:t>备注：（1）招标文件要求提交的与评价指标体系相关的各类有效资料，投标人如未按要求提交的，该项评分为零分。</w:t>
      </w:r>
    </w:p>
    <w:p w14:paraId="30A0AE70">
      <w:pPr>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（2）技术得分为评委评分分值的算术平均值（四舍五入后，小数点后保留两位有效数）。</w:t>
      </w:r>
    </w:p>
    <w:p w14:paraId="763052EC">
      <w:pPr>
        <w:pStyle w:val="110"/>
        <w:numPr>
          <w:ilvl w:val="0"/>
          <w:numId w:val="57"/>
        </w:numPr>
        <w:tabs>
          <w:tab w:val="left" w:pos="0"/>
          <w:tab w:val="left" w:pos="643"/>
          <w:tab w:val="left" w:pos="907"/>
          <w:tab w:val="left" w:pos="2552"/>
        </w:tabs>
        <w:spacing w:after="0" w:line="360" w:lineRule="auto"/>
        <w:ind w:left="2552" w:hanging="2552"/>
        <w:rPr>
          <w:rFonts w:hint="eastAsia" w:ascii="宋体" w:hAnsi="宋体" w:cs="宋体"/>
          <w:b/>
          <w:sz w:val="22"/>
          <w:szCs w:val="22"/>
          <w:highlight w:val="none"/>
        </w:rPr>
      </w:pPr>
      <w:r>
        <w:rPr>
          <w:rFonts w:hint="eastAsia" w:ascii="宋体" w:hAnsi="宋体" w:cs="宋体"/>
          <w:b/>
          <w:sz w:val="22"/>
          <w:szCs w:val="22"/>
          <w:highlight w:val="none"/>
        </w:rPr>
        <w:t>价格评分标准：（总分：70分）</w:t>
      </w:r>
    </w:p>
    <w:p w14:paraId="2F5570D3">
      <w:pPr>
        <w:pStyle w:val="462"/>
        <w:spacing w:line="360" w:lineRule="auto"/>
        <w:ind w:left="6" w:firstLine="660" w:firstLineChars="300"/>
        <w:rPr>
          <w:rFonts w:hint="eastAsia" w:ascii="宋体" w:hAnsi="宋体" w:cs="宋体"/>
          <w:bCs/>
          <w:color w:val="000000"/>
          <w:sz w:val="22"/>
          <w:szCs w:val="22"/>
          <w:highlight w:val="none"/>
        </w:rPr>
      </w:pPr>
      <w:r>
        <w:rPr>
          <w:rFonts w:hint="eastAsia" w:ascii="宋体" w:hAnsi="宋体" w:cs="宋体"/>
          <w:bCs/>
          <w:color w:val="000000"/>
          <w:sz w:val="22"/>
          <w:szCs w:val="22"/>
          <w:highlight w:val="none"/>
        </w:rPr>
        <w:t>本项目价格评分统一采用低价优先法计算，在开具增值税专用发票的前提下，满足招标文件要求且投标不含税总价最低的投标报价为评标基准价，其价格为满分，各投标人的价格评分统一按照下列公式计算（价格得分保留小数点后两位数）：</w:t>
      </w:r>
    </w:p>
    <w:p w14:paraId="3FBCCE7F">
      <w:pPr>
        <w:spacing w:line="360" w:lineRule="auto"/>
        <w:ind w:firstLine="849" w:firstLineChars="386"/>
        <w:rPr>
          <w:rFonts w:hint="eastAsia" w:ascii="宋体" w:hAnsi="宋体" w:cs="宋体"/>
          <w:bCs/>
          <w:color w:val="000000"/>
          <w:sz w:val="22"/>
          <w:szCs w:val="22"/>
          <w:highlight w:val="none"/>
        </w:rPr>
      </w:pPr>
      <w:r>
        <w:rPr>
          <w:rFonts w:hint="eastAsia" w:ascii="宋体" w:hAnsi="宋体" w:cs="宋体"/>
          <w:bCs/>
          <w:color w:val="000000"/>
          <w:sz w:val="22"/>
          <w:szCs w:val="22"/>
          <w:highlight w:val="none"/>
        </w:rPr>
        <w:t>价格得分＝（评标基准价/评标价）×价格分值</w:t>
      </w:r>
    </w:p>
    <w:p w14:paraId="6AC24617">
      <w:pPr>
        <w:spacing w:line="360" w:lineRule="auto"/>
        <w:ind w:firstLine="849" w:firstLineChars="386"/>
        <w:rPr>
          <w:rFonts w:hint="eastAsia" w:ascii="宋体" w:hAnsi="宋体" w:cs="宋体"/>
          <w:bCs/>
          <w:color w:val="000000"/>
          <w:sz w:val="22"/>
          <w:szCs w:val="22"/>
          <w:highlight w:val="none"/>
        </w:rPr>
      </w:pPr>
      <w:r>
        <w:rPr>
          <w:rFonts w:hint="eastAsia" w:ascii="宋体" w:hAnsi="宋体" w:cs="宋体"/>
          <w:bCs/>
          <w:color w:val="000000"/>
          <w:sz w:val="22"/>
          <w:szCs w:val="22"/>
          <w:highlight w:val="none"/>
        </w:rPr>
        <w:t>评标价：进入价格评比的投标人的投标不含税报价；</w:t>
      </w:r>
    </w:p>
    <w:p w14:paraId="4DE900F5">
      <w:pPr>
        <w:spacing w:line="360" w:lineRule="auto"/>
        <w:ind w:firstLine="849" w:firstLineChars="386"/>
        <w:rPr>
          <w:rFonts w:hint="eastAsia" w:ascii="宋体" w:hAnsi="宋体" w:cs="宋体"/>
          <w:bCs/>
          <w:color w:val="000000"/>
          <w:sz w:val="22"/>
          <w:szCs w:val="22"/>
          <w:highlight w:val="none"/>
        </w:rPr>
      </w:pPr>
      <w:r>
        <w:rPr>
          <w:rFonts w:hint="eastAsia" w:ascii="宋体" w:hAnsi="宋体" w:cs="宋体"/>
          <w:bCs/>
          <w:color w:val="000000"/>
          <w:sz w:val="22"/>
          <w:szCs w:val="22"/>
          <w:highlight w:val="none"/>
        </w:rPr>
        <w:t>评标基准价：满足招标文件要求且投标不含税报价最低的投标报价。</w:t>
      </w:r>
    </w:p>
    <w:p w14:paraId="5BDB8C47">
      <w:pPr>
        <w:spacing w:line="360" w:lineRule="auto"/>
        <w:ind w:firstLine="849" w:firstLineChars="386"/>
        <w:rPr>
          <w:rFonts w:hint="eastAsia" w:ascii="宋体" w:hAnsi="宋体" w:cs="宋体"/>
          <w:bCs/>
          <w:color w:val="000000"/>
          <w:sz w:val="22"/>
          <w:szCs w:val="22"/>
          <w:highlight w:val="none"/>
        </w:rPr>
      </w:pPr>
      <w:r>
        <w:rPr>
          <w:rFonts w:ascii="宋体" w:hAnsi="宋体" w:cs="宋体"/>
          <w:bCs/>
          <w:color w:val="000000"/>
          <w:sz w:val="22"/>
          <w:szCs w:val="22"/>
          <w:highlight w:val="none"/>
        </w:rPr>
        <w:t>备注说明：</w:t>
      </w:r>
      <w:r>
        <w:rPr>
          <w:rFonts w:hint="eastAsia"/>
          <w:color w:val="000000"/>
          <w:sz w:val="22"/>
          <w:szCs w:val="22"/>
          <w:highlight w:val="none"/>
        </w:rPr>
        <w:t>价格评分仅限于有效投标人</w:t>
      </w:r>
      <w:r>
        <w:rPr>
          <w:rFonts w:hint="eastAsia" w:ascii="宋体" w:hAnsi="宋体" w:cs="宋体"/>
          <w:bCs/>
          <w:color w:val="000000"/>
          <w:sz w:val="22"/>
          <w:szCs w:val="22"/>
          <w:highlight w:val="none"/>
        </w:rPr>
        <w:t>。</w:t>
      </w:r>
    </w:p>
    <w:p w14:paraId="506E25F3">
      <w:pPr>
        <w:pStyle w:val="110"/>
        <w:tabs>
          <w:tab w:val="left" w:pos="0"/>
          <w:tab w:val="left" w:pos="643"/>
          <w:tab w:val="left" w:pos="907"/>
          <w:tab w:val="left" w:pos="2552"/>
        </w:tabs>
        <w:spacing w:after="0" w:line="360" w:lineRule="auto"/>
        <w:rPr>
          <w:rFonts w:hint="eastAsia" w:ascii="宋体" w:hAnsi="宋体" w:cs="宋体"/>
          <w:b/>
          <w:sz w:val="22"/>
          <w:szCs w:val="22"/>
          <w:highlight w:val="none"/>
        </w:rPr>
      </w:pPr>
    </w:p>
    <w:p w14:paraId="278809D9">
      <w:pPr>
        <w:pStyle w:val="138"/>
        <w:ind w:firstLine="440" w:firstLineChars="200"/>
        <w:rPr>
          <w:rFonts w:hint="eastAsia"/>
          <w:b w:val="0"/>
          <w:bCs w:val="0"/>
          <w:highlight w:val="none"/>
        </w:rPr>
      </w:pPr>
      <w:r>
        <w:rPr>
          <w:rFonts w:hint="eastAsia"/>
          <w:b w:val="0"/>
          <w:bCs w:val="0"/>
          <w:highlight w:val="none"/>
        </w:rPr>
        <w:t>3.2.3.1在评审过程中出现下列情形之一的，评标委员会应当启动异常低价投标审查程序：</w:t>
      </w:r>
    </w:p>
    <w:p w14:paraId="27A98A9C">
      <w:pPr>
        <w:pStyle w:val="138"/>
        <w:numPr>
          <w:ilvl w:val="0"/>
          <w:numId w:val="58"/>
        </w:numPr>
        <w:ind w:firstLine="440"/>
        <w:rPr>
          <w:rFonts w:hint="eastAsia"/>
          <w:color w:val="000000"/>
          <w:highlight w:val="none"/>
        </w:rPr>
      </w:pPr>
      <w:r>
        <w:rPr>
          <w:rFonts w:hint="eastAsia"/>
          <w:b w:val="0"/>
          <w:bCs w:val="0"/>
          <w:highlight w:val="none"/>
        </w:rPr>
        <w:t>投标（响应）报价低于全部通过符合性审查投标人投标（响应）报价平均值50%的，即投标（响应）报价&lt;全部通过符合性审查投标人投标（响应）报价平均值</w:t>
      </w:r>
      <w:r>
        <w:rPr>
          <w:rFonts w:hint="eastAsia"/>
          <w:color w:val="000000"/>
          <w:highlight w:val="none"/>
        </w:rPr>
        <w:t>×50%；</w:t>
      </w:r>
    </w:p>
    <w:p w14:paraId="2CD2CA83">
      <w:pPr>
        <w:pStyle w:val="138"/>
        <w:numPr>
          <w:ilvl w:val="0"/>
          <w:numId w:val="58"/>
        </w:numPr>
        <w:ind w:firstLine="440"/>
        <w:rPr>
          <w:rFonts w:hint="eastAsia"/>
          <w:color w:val="000000"/>
          <w:highlight w:val="none"/>
        </w:rPr>
      </w:pPr>
      <w:r>
        <w:rPr>
          <w:rFonts w:hint="eastAsia"/>
          <w:b w:val="0"/>
          <w:bCs w:val="0"/>
          <w:highlight w:val="none"/>
        </w:rPr>
        <w:t>投标（响应）报价低于通过符合性审查的次低报价投标人投标（响应）报价50%的，即投标（响应）报价&lt;通过符合性审查的次低报价投标人（响应）报价</w:t>
      </w:r>
      <w:r>
        <w:rPr>
          <w:rFonts w:hint="eastAsia"/>
          <w:color w:val="000000"/>
          <w:highlight w:val="none"/>
        </w:rPr>
        <w:t>×50%；</w:t>
      </w:r>
    </w:p>
    <w:p w14:paraId="404D47B3">
      <w:pPr>
        <w:pStyle w:val="138"/>
        <w:numPr>
          <w:ilvl w:val="0"/>
          <w:numId w:val="58"/>
        </w:numPr>
        <w:ind w:firstLine="440"/>
        <w:rPr>
          <w:rFonts w:hint="eastAsia"/>
          <w:color w:val="000000"/>
          <w:highlight w:val="none"/>
        </w:rPr>
      </w:pPr>
      <w:r>
        <w:rPr>
          <w:rFonts w:hint="eastAsia"/>
          <w:b w:val="0"/>
          <w:bCs w:val="0"/>
          <w:highlight w:val="none"/>
        </w:rPr>
        <w:t>投标（响应）报价低于采购项目最高限价45%的，即投标（响应）报价&lt;采购项目最高限价</w:t>
      </w:r>
      <w:r>
        <w:rPr>
          <w:rFonts w:hint="eastAsia"/>
          <w:color w:val="000000"/>
          <w:highlight w:val="none"/>
        </w:rPr>
        <w:t>×45%；</w:t>
      </w:r>
    </w:p>
    <w:p w14:paraId="7356AAC3">
      <w:pPr>
        <w:pStyle w:val="138"/>
        <w:numPr>
          <w:ilvl w:val="0"/>
          <w:numId w:val="58"/>
        </w:numPr>
        <w:ind w:firstLine="440"/>
        <w:rPr>
          <w:rFonts w:hint="eastAsia"/>
          <w:color w:val="000000"/>
          <w:highlight w:val="none"/>
        </w:rPr>
      </w:pPr>
      <w:r>
        <w:rPr>
          <w:rFonts w:hint="eastAsia"/>
          <w:color w:val="000000"/>
          <w:highlight w:val="none"/>
        </w:rPr>
        <w:t>评审委员会基于专业判断，认为投标人报价过低，有可能影响产品质量或不能诚信履约的其他情形。</w:t>
      </w:r>
    </w:p>
    <w:p w14:paraId="053A1214">
      <w:pPr>
        <w:pStyle w:val="138"/>
        <w:ind w:left="420"/>
        <w:rPr>
          <w:rFonts w:hint="eastAsia"/>
          <w:highlight w:val="none"/>
        </w:rPr>
      </w:pPr>
      <w:r>
        <w:rPr>
          <w:rFonts w:hint="eastAsia"/>
          <w:b w:val="0"/>
          <w:bCs w:val="0"/>
          <w:highlight w:val="none"/>
        </w:rPr>
        <w:t>3.2.3.2</w:t>
      </w:r>
      <w:r>
        <w:rPr>
          <w:highlight w:val="none"/>
        </w:rPr>
        <w:t>评审委员会启动异常低价投标（响应）审查后，属于前述第1项至第4项情形的，应当要求相关</w:t>
      </w:r>
      <w:r>
        <w:rPr>
          <w:rFonts w:hint="eastAsia"/>
          <w:highlight w:val="none"/>
        </w:rPr>
        <w:t>投标人</w:t>
      </w:r>
      <w:r>
        <w:rPr>
          <w:highlight w:val="none"/>
        </w:rPr>
        <w:t>在评审现场合理的时间内对投标（响应）价格作出解释，提供项目具体成本测算等与报价合理性相关的书面说明及必要的证明材料，包括但不限于原材料成本、人工成本、制造费用等，给予相关</w:t>
      </w:r>
      <w:r>
        <w:rPr>
          <w:rFonts w:hint="eastAsia"/>
          <w:highlight w:val="none"/>
        </w:rPr>
        <w:t>投标人</w:t>
      </w:r>
      <w:r>
        <w:rPr>
          <w:highlight w:val="none"/>
        </w:rPr>
        <w:t>的合理时间一般不少于30分钟。其中，属于第3项情形，</w:t>
      </w:r>
      <w:r>
        <w:rPr>
          <w:rFonts w:hint="eastAsia"/>
          <w:highlight w:val="none"/>
        </w:rPr>
        <w:t>投标人</w:t>
      </w:r>
      <w:r>
        <w:rPr>
          <w:highlight w:val="none"/>
        </w:rPr>
        <w:t>已随投标（响应）文件一并提交相关书面说明及必要的证明材料的，在评审现场可不再重复提交。</w:t>
      </w:r>
    </w:p>
    <w:p w14:paraId="2A1BE039">
      <w:pPr>
        <w:pStyle w:val="138"/>
        <w:ind w:left="420" w:firstLine="442" w:firstLineChars="200"/>
        <w:rPr>
          <w:rFonts w:hint="eastAsia"/>
          <w:highlight w:val="none"/>
        </w:rPr>
      </w:pPr>
      <w:r>
        <w:rPr>
          <w:highlight w:val="none"/>
        </w:rPr>
        <w:t>评审委员会依据专业经验，参考同类项目中标（成交）价格、类似产品市场价格水平、行业人工费用标准、国家有关部门指导行业协会发布的行业平均成本等情况，对报价合理性进行判断。投标（响应）</w:t>
      </w:r>
      <w:r>
        <w:rPr>
          <w:rFonts w:hint="eastAsia"/>
          <w:highlight w:val="none"/>
        </w:rPr>
        <w:t>投标人</w:t>
      </w:r>
      <w:r>
        <w:rPr>
          <w:highlight w:val="none"/>
        </w:rPr>
        <w:t>不能提供书面说明、证明材料，或者提供的书面说明、证明材料不能证明其报价合理性的，评审委员会应当将其作为无效投标（响应）处理。</w:t>
      </w:r>
    </w:p>
    <w:p w14:paraId="368F228B">
      <w:pPr>
        <w:pStyle w:val="51"/>
        <w:ind w:firstLine="440" w:firstLineChars="200"/>
        <w:rPr>
          <w:b w:val="0"/>
          <w:bCs w:val="0"/>
          <w:highlight w:val="none"/>
        </w:rPr>
      </w:pPr>
      <w:bookmarkStart w:id="388" w:name="_Toc441844109"/>
      <w:r>
        <w:rPr>
          <w:rFonts w:hint="eastAsia" w:ascii="宋体" w:hAnsi="宋体" w:cs="宋体"/>
          <w:b w:val="0"/>
          <w:bCs w:val="0"/>
          <w:sz w:val="22"/>
          <w:szCs w:val="22"/>
          <w:highlight w:val="none"/>
        </w:rPr>
        <w:t>3.2.3.3价格核准：评标委员会详细分析、核准价格表，检查其是否存在计算上或累加上的算术错误，对于投标文件中不构成实质性偏差的不正规、不一致或不规则，评标委员会可以接受，但这种接受不能损害或影响任何投标人的相对排序。如果投标人不接受修正后的投标价格，则其投标将被拒绝</w:t>
      </w:r>
      <w:r>
        <w:rPr>
          <w:rFonts w:hint="eastAsia" w:cs="宋体"/>
          <w:sz w:val="22"/>
          <w:szCs w:val="22"/>
          <w:highlight w:val="none"/>
        </w:rPr>
        <w:t>（如价格报价文件有相关计算要求，则按价格报价文件要求执行）</w:t>
      </w:r>
      <w:r>
        <w:rPr>
          <w:rFonts w:hint="eastAsia" w:ascii="宋体" w:hAnsi="宋体" w:cs="宋体"/>
          <w:b w:val="0"/>
          <w:bCs w:val="0"/>
          <w:sz w:val="22"/>
          <w:szCs w:val="22"/>
          <w:highlight w:val="none"/>
        </w:rPr>
        <w:t>。</w:t>
      </w:r>
    </w:p>
    <w:p w14:paraId="3C89A89C">
      <w:pPr>
        <w:pStyle w:val="51"/>
        <w:rPr>
          <w:highlight w:val="none"/>
        </w:rPr>
      </w:pPr>
    </w:p>
    <w:p w14:paraId="0C2686A5">
      <w:pPr>
        <w:pStyle w:val="51"/>
        <w:rPr>
          <w:highlight w:val="none"/>
        </w:rPr>
      </w:pPr>
    </w:p>
    <w:p w14:paraId="46D7D682">
      <w:pPr>
        <w:pStyle w:val="51"/>
        <w:rPr>
          <w:highlight w:val="none"/>
        </w:rPr>
      </w:pPr>
    </w:p>
    <w:p w14:paraId="0ED1C1E7">
      <w:pPr>
        <w:pStyle w:val="20"/>
        <w:rPr>
          <w:rFonts w:hint="eastAsia"/>
          <w:color w:val="auto"/>
          <w:highlight w:val="none"/>
        </w:rPr>
      </w:pPr>
    </w:p>
    <w:p w14:paraId="2AFF21CF">
      <w:pPr>
        <w:rPr>
          <w:highlight w:val="none"/>
        </w:rPr>
      </w:pPr>
    </w:p>
    <w:p w14:paraId="50DA3F2F">
      <w:pPr>
        <w:rPr>
          <w:rFonts w:ascii="Times New Roman" w:hAnsi="Times New Roman"/>
          <w:highlight w:val="none"/>
        </w:rPr>
      </w:pPr>
      <w:r>
        <w:rPr>
          <w:rFonts w:ascii="Times New Roman" w:hAnsi="Times New Roman"/>
          <w:highlight w:val="none"/>
        </w:rPr>
        <w:br w:type="page"/>
      </w:r>
    </w:p>
    <w:p w14:paraId="79550906">
      <w:pPr>
        <w:pStyle w:val="3"/>
        <w:jc w:val="center"/>
        <w:rPr>
          <w:highlight w:val="none"/>
        </w:rPr>
      </w:pPr>
      <w:bookmarkStart w:id="389" w:name="_Toc3156"/>
      <w:bookmarkStart w:id="390" w:name="_Toc26413"/>
      <w:bookmarkStart w:id="391" w:name="_Toc18503"/>
      <w:r>
        <w:rPr>
          <w:rFonts w:ascii="Times New Roman" w:hAnsi="Times New Roman"/>
          <w:highlight w:val="none"/>
        </w:rPr>
        <w:t>第四章用户需求书</w:t>
      </w:r>
      <w:bookmarkEnd w:id="388"/>
      <w:r>
        <w:rPr>
          <w:highlight w:val="none"/>
        </w:rPr>
        <w:br w:type="page"/>
      </w:r>
      <w:bookmarkEnd w:id="389"/>
      <w:bookmarkEnd w:id="390"/>
      <w:bookmarkEnd w:id="391"/>
    </w:p>
    <w:p w14:paraId="758B6805">
      <w:pPr>
        <w:widowControl/>
        <w:jc w:val="left"/>
        <w:rPr>
          <w:rFonts w:hint="eastAsia" w:ascii="宋体" w:hAnsi="宋体"/>
          <w:sz w:val="22"/>
          <w:szCs w:val="22"/>
          <w:highlight w:val="none"/>
        </w:rPr>
      </w:pPr>
      <w:r>
        <w:rPr>
          <w:rFonts w:ascii="宋体" w:hAnsi="宋体" w:cs="宋体"/>
          <w:szCs w:val="21"/>
          <w:highlight w:val="none"/>
        </w:rPr>
        <w:pict>
          <v:rect id="_x0000_i1025" o:spt="1" style="height:1.5pt;width:355.85pt;" fillcolor="#0000FF" filled="t" stroked="f" coordsize="21600,21600" o:hr="t" o:hrstd="t" o:hrnoshade="t" o:hralign="center">
            <v:path/>
            <v:fill on="t" focussize="0,0"/>
            <v:stroke on="f"/>
            <v:imagedata o:title=""/>
            <o:lock v:ext="edit"/>
            <w10:wrap type="none"/>
            <w10:anchorlock/>
          </v:rect>
        </w:pict>
      </w:r>
    </w:p>
    <w:p w14:paraId="2FD48732">
      <w:pPr>
        <w:widowControl/>
        <w:jc w:val="left"/>
        <w:outlineLvl w:val="1"/>
        <w:rPr>
          <w:rFonts w:hint="eastAsia" w:ascii="宋体" w:hAnsi="宋体"/>
          <w:b/>
          <w:sz w:val="22"/>
          <w:szCs w:val="22"/>
          <w:highlight w:val="none"/>
        </w:rPr>
      </w:pPr>
      <w:bookmarkStart w:id="392" w:name="_Toc137025482"/>
      <w:bookmarkStart w:id="393" w:name="_Toc29205554"/>
      <w:bookmarkStart w:id="394" w:name="_Toc10280617"/>
      <w:bookmarkStart w:id="395" w:name="_Toc56520144"/>
      <w:bookmarkStart w:id="396" w:name="_Toc495938063"/>
      <w:bookmarkStart w:id="397" w:name="_Toc29045244"/>
      <w:bookmarkStart w:id="398" w:name="_Toc521279920"/>
      <w:bookmarkStart w:id="399" w:name="_Toc141977206"/>
      <w:bookmarkStart w:id="400" w:name="_Toc67389157"/>
      <w:bookmarkStart w:id="401" w:name="_Toc521278196"/>
      <w:bookmarkStart w:id="402" w:name="_Toc87257820"/>
      <w:bookmarkStart w:id="403" w:name="_Toc114568940"/>
      <w:bookmarkStart w:id="404" w:name="_Toc17770"/>
      <w:bookmarkStart w:id="405" w:name="_Toc56763535"/>
      <w:bookmarkStart w:id="406" w:name="_Toc16362605"/>
      <w:bookmarkStart w:id="407" w:name="_Toc521279272"/>
      <w:bookmarkStart w:id="408" w:name="_Toc135414616"/>
      <w:bookmarkStart w:id="409" w:name="_Toc19533"/>
      <w:bookmarkStart w:id="410" w:name="_Toc87257944"/>
      <w:bookmarkStart w:id="411" w:name="_Toc90904909"/>
      <w:bookmarkStart w:id="412" w:name="_Toc57363245"/>
      <w:bookmarkStart w:id="413" w:name="_Toc54791153"/>
      <w:bookmarkStart w:id="414" w:name="_Toc519671412"/>
      <w:bookmarkStart w:id="415" w:name="_Toc31706"/>
      <w:r>
        <w:rPr>
          <w:rFonts w:hint="eastAsia" w:ascii="宋体" w:hAnsi="宋体" w:cs="宋体"/>
          <w:szCs w:val="21"/>
          <w:highlight w:val="none"/>
        </w:rPr>
        <w:t>★</w:t>
      </w:r>
      <w:r>
        <w:rPr>
          <w:rFonts w:hint="eastAsia" w:ascii="宋体" w:hAnsi="宋体"/>
          <w:b/>
          <w:sz w:val="22"/>
          <w:szCs w:val="22"/>
          <w:highlight w:val="none"/>
        </w:rPr>
        <w:t>商务需求明细</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7FF01A7F">
      <w:pPr>
        <w:spacing w:line="360" w:lineRule="auto"/>
        <w:rPr>
          <w:sz w:val="44"/>
          <w:szCs w:val="44"/>
          <w:highlight w:val="none"/>
        </w:rPr>
      </w:pPr>
      <w:r>
        <w:rPr>
          <w:rFonts w:ascii="宋体" w:hAnsi="宋体" w:cs="宋体"/>
          <w:szCs w:val="21"/>
          <w:highlight w:val="none"/>
        </w:rPr>
        <w:pict>
          <v:rect id="_x0000_i1026" o:spt="1" style="height:1.5pt;width:355.85pt;" fillcolor="#0000FF" filled="t" stroked="f" coordsize="21600,21600" o:hr="t" o:hrstd="t" o:hrnoshade="t" o:hralign="center">
            <v:path/>
            <v:fill on="t" focussize="0,0"/>
            <v:stroke on="f"/>
            <v:imagedata o:title=""/>
            <o:lock v:ext="edit"/>
            <w10:wrap type="none"/>
            <w10:anchorlock/>
          </v:rect>
        </w:pict>
      </w:r>
    </w:p>
    <w:tbl>
      <w:tblPr>
        <w:tblStyle w:val="57"/>
        <w:tblW w:w="9076"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92"/>
        <w:gridCol w:w="1276"/>
        <w:gridCol w:w="7208"/>
      </w:tblGrid>
      <w:tr w14:paraId="5CCE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592" w:type="dxa"/>
            <w:tcBorders>
              <w:right w:val="single" w:color="auto" w:sz="4" w:space="0"/>
            </w:tcBorders>
            <w:vAlign w:val="center"/>
          </w:tcPr>
          <w:p w14:paraId="2C51EAA1">
            <w:pPr>
              <w:spacing w:line="360" w:lineRule="auto"/>
              <w:jc w:val="center"/>
              <w:rPr>
                <w:rFonts w:hint="eastAsia" w:ascii="宋体" w:hAnsi="宋体" w:cs="宋体"/>
                <w:b/>
                <w:sz w:val="22"/>
                <w:szCs w:val="22"/>
                <w:highlight w:val="none"/>
              </w:rPr>
            </w:pPr>
            <w:bookmarkStart w:id="416" w:name="_Toc441844110"/>
            <w:r>
              <w:rPr>
                <w:rFonts w:hint="eastAsia" w:ascii="宋体" w:hAnsi="宋体" w:cs="宋体"/>
                <w:b/>
                <w:sz w:val="22"/>
                <w:szCs w:val="22"/>
                <w:highlight w:val="none"/>
              </w:rPr>
              <w:t>序号</w:t>
            </w:r>
          </w:p>
        </w:tc>
        <w:tc>
          <w:tcPr>
            <w:tcW w:w="1276" w:type="dxa"/>
            <w:tcBorders>
              <w:left w:val="single" w:color="auto" w:sz="4" w:space="0"/>
            </w:tcBorders>
            <w:vAlign w:val="center"/>
          </w:tcPr>
          <w:p w14:paraId="19A64714">
            <w:pPr>
              <w:spacing w:line="360" w:lineRule="auto"/>
              <w:jc w:val="center"/>
              <w:rPr>
                <w:rFonts w:hint="eastAsia" w:ascii="宋体" w:hAnsi="宋体" w:cs="宋体"/>
                <w:b/>
                <w:sz w:val="22"/>
                <w:szCs w:val="22"/>
                <w:highlight w:val="none"/>
              </w:rPr>
            </w:pPr>
            <w:r>
              <w:rPr>
                <w:rFonts w:hint="eastAsia" w:ascii="宋体" w:hAnsi="宋体" w:cs="宋体"/>
                <w:b/>
                <w:sz w:val="22"/>
                <w:szCs w:val="22"/>
                <w:highlight w:val="none"/>
              </w:rPr>
              <w:t>需求名称</w:t>
            </w:r>
          </w:p>
        </w:tc>
        <w:tc>
          <w:tcPr>
            <w:tcW w:w="7208" w:type="dxa"/>
            <w:vAlign w:val="center"/>
          </w:tcPr>
          <w:p w14:paraId="06BE7EBD">
            <w:pPr>
              <w:spacing w:line="360" w:lineRule="auto"/>
              <w:jc w:val="center"/>
              <w:rPr>
                <w:rFonts w:hint="eastAsia" w:ascii="宋体" w:hAnsi="宋体" w:cs="宋体"/>
                <w:b/>
                <w:sz w:val="22"/>
                <w:szCs w:val="22"/>
                <w:highlight w:val="none"/>
              </w:rPr>
            </w:pPr>
            <w:r>
              <w:rPr>
                <w:rFonts w:hint="eastAsia" w:ascii="宋体" w:hAnsi="宋体" w:cs="宋体"/>
                <w:b/>
                <w:sz w:val="22"/>
                <w:szCs w:val="22"/>
                <w:highlight w:val="none"/>
              </w:rPr>
              <w:t>需求说明</w:t>
            </w:r>
          </w:p>
        </w:tc>
      </w:tr>
      <w:tr w14:paraId="4393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atLeast"/>
          <w:tblCellSpacing w:w="0" w:type="dxa"/>
        </w:trPr>
        <w:tc>
          <w:tcPr>
            <w:tcW w:w="592" w:type="dxa"/>
            <w:tcBorders>
              <w:right w:val="single" w:color="auto" w:sz="4" w:space="0"/>
            </w:tcBorders>
            <w:vAlign w:val="center"/>
          </w:tcPr>
          <w:p w14:paraId="1F634A30">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1</w:t>
            </w:r>
          </w:p>
        </w:tc>
        <w:tc>
          <w:tcPr>
            <w:tcW w:w="1276" w:type="dxa"/>
            <w:tcBorders>
              <w:left w:val="single" w:color="auto" w:sz="4" w:space="0"/>
            </w:tcBorders>
            <w:vAlign w:val="center"/>
          </w:tcPr>
          <w:p w14:paraId="773D8989">
            <w:pPr>
              <w:spacing w:line="360" w:lineRule="auto"/>
              <w:jc w:val="left"/>
              <w:rPr>
                <w:rFonts w:hint="eastAsia" w:ascii="宋体" w:hAnsi="宋体" w:cs="宋体"/>
                <w:sz w:val="22"/>
                <w:szCs w:val="22"/>
                <w:highlight w:val="none"/>
              </w:rPr>
            </w:pPr>
            <w:r>
              <w:rPr>
                <w:rFonts w:hint="eastAsia" w:ascii="宋体" w:hAnsi="宋体" w:cs="宋体"/>
                <w:sz w:val="22"/>
                <w:szCs w:val="22"/>
                <w:highlight w:val="none"/>
              </w:rPr>
              <w:t>★资格标准</w:t>
            </w:r>
          </w:p>
        </w:tc>
        <w:tc>
          <w:tcPr>
            <w:tcW w:w="7208" w:type="dxa"/>
            <w:vAlign w:val="center"/>
          </w:tcPr>
          <w:p w14:paraId="0458C399">
            <w:pPr>
              <w:spacing w:line="360" w:lineRule="auto"/>
              <w:rPr>
                <w:rFonts w:hint="eastAsia" w:ascii="宋体" w:hAnsi="宋体" w:cs="宋体"/>
                <w:sz w:val="22"/>
                <w:szCs w:val="22"/>
                <w:highlight w:val="none"/>
                <w:lang w:val="zh-CN"/>
              </w:rPr>
            </w:pPr>
            <w:r>
              <w:rPr>
                <w:rFonts w:hint="eastAsia" w:ascii="宋体" w:hAnsi="宋体" w:cs="宋体"/>
                <w:sz w:val="22"/>
                <w:szCs w:val="22"/>
                <w:highlight w:val="none"/>
              </w:rPr>
              <w:t>见第一章《投标邀请》中第4款的投标人资格要求。</w:t>
            </w:r>
          </w:p>
        </w:tc>
      </w:tr>
      <w:tr w14:paraId="0D1B3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2" w:hRule="atLeast"/>
          <w:tblCellSpacing w:w="0" w:type="dxa"/>
        </w:trPr>
        <w:tc>
          <w:tcPr>
            <w:tcW w:w="592" w:type="dxa"/>
            <w:tcBorders>
              <w:right w:val="single" w:color="auto" w:sz="4" w:space="0"/>
            </w:tcBorders>
            <w:vAlign w:val="center"/>
          </w:tcPr>
          <w:p w14:paraId="58AF6BD6">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2</w:t>
            </w:r>
          </w:p>
        </w:tc>
        <w:tc>
          <w:tcPr>
            <w:tcW w:w="1276" w:type="dxa"/>
            <w:tcBorders>
              <w:left w:val="single" w:color="auto" w:sz="4" w:space="0"/>
            </w:tcBorders>
            <w:vAlign w:val="center"/>
          </w:tcPr>
          <w:p w14:paraId="382CF419">
            <w:pPr>
              <w:widowControl/>
              <w:snapToGrid w:val="0"/>
              <w:spacing w:line="360" w:lineRule="auto"/>
              <w:jc w:val="left"/>
              <w:rPr>
                <w:rFonts w:hint="eastAsia" w:ascii="宋体" w:hAnsi="宋体"/>
                <w:sz w:val="22"/>
                <w:szCs w:val="22"/>
                <w:highlight w:val="none"/>
              </w:rPr>
            </w:pPr>
            <w:r>
              <w:rPr>
                <w:rFonts w:ascii="宋体" w:hAnsi="宋体"/>
                <w:bCs/>
                <w:sz w:val="22"/>
                <w:szCs w:val="22"/>
                <w:highlight w:val="none"/>
              </w:rPr>
              <w:t>★</w:t>
            </w:r>
            <w:r>
              <w:rPr>
                <w:rFonts w:hint="eastAsia" w:ascii="宋体" w:hAnsi="宋体"/>
                <w:sz w:val="22"/>
                <w:szCs w:val="22"/>
                <w:highlight w:val="none"/>
              </w:rPr>
              <w:t>服务期</w:t>
            </w:r>
            <w:r>
              <w:rPr>
                <w:rFonts w:ascii="宋体" w:hAnsi="宋体"/>
                <w:sz w:val="22"/>
                <w:szCs w:val="22"/>
                <w:highlight w:val="none"/>
              </w:rPr>
              <w:t>限</w:t>
            </w:r>
          </w:p>
        </w:tc>
        <w:tc>
          <w:tcPr>
            <w:tcW w:w="7208" w:type="dxa"/>
            <w:vAlign w:val="center"/>
          </w:tcPr>
          <w:p w14:paraId="3D6B19D1">
            <w:pPr>
              <w:snapToGrid w:val="0"/>
              <w:spacing w:line="360" w:lineRule="auto"/>
              <w:rPr>
                <w:rFonts w:hint="eastAsia" w:ascii="宋体" w:hAnsi="宋体"/>
                <w:sz w:val="22"/>
                <w:szCs w:val="22"/>
                <w:highlight w:val="none"/>
              </w:rPr>
            </w:pPr>
            <w:r>
              <w:rPr>
                <w:rFonts w:hint="eastAsia" w:ascii="宋体" w:hAnsi="宋体"/>
                <w:sz w:val="22"/>
                <w:szCs w:val="22"/>
                <w:highlight w:val="none"/>
              </w:rPr>
              <w:t>合同签订后36个月内按规定完成项目。</w:t>
            </w:r>
          </w:p>
        </w:tc>
      </w:tr>
      <w:tr w14:paraId="6B669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2" w:hRule="atLeast"/>
          <w:tblCellSpacing w:w="0" w:type="dxa"/>
        </w:trPr>
        <w:tc>
          <w:tcPr>
            <w:tcW w:w="592" w:type="dxa"/>
            <w:tcBorders>
              <w:right w:val="single" w:color="auto" w:sz="4" w:space="0"/>
            </w:tcBorders>
            <w:vAlign w:val="center"/>
          </w:tcPr>
          <w:p w14:paraId="5A82A56D">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3</w:t>
            </w:r>
          </w:p>
        </w:tc>
        <w:tc>
          <w:tcPr>
            <w:tcW w:w="1276" w:type="dxa"/>
            <w:tcBorders>
              <w:left w:val="single" w:color="auto" w:sz="4" w:space="0"/>
            </w:tcBorders>
            <w:vAlign w:val="center"/>
          </w:tcPr>
          <w:p w14:paraId="3FD07EEC">
            <w:pPr>
              <w:snapToGrid w:val="0"/>
              <w:spacing w:line="360" w:lineRule="auto"/>
              <w:jc w:val="left"/>
              <w:rPr>
                <w:rFonts w:hint="eastAsia" w:ascii="宋体" w:hAnsi="宋体"/>
                <w:sz w:val="22"/>
                <w:szCs w:val="22"/>
                <w:highlight w:val="none"/>
              </w:rPr>
            </w:pPr>
            <w:r>
              <w:rPr>
                <w:rFonts w:ascii="宋体" w:hAnsi="宋体"/>
                <w:bCs/>
                <w:sz w:val="22"/>
                <w:szCs w:val="22"/>
                <w:highlight w:val="none"/>
              </w:rPr>
              <w:t>★</w:t>
            </w:r>
            <w:r>
              <w:rPr>
                <w:rFonts w:ascii="宋体" w:hAnsi="宋体"/>
                <w:sz w:val="22"/>
                <w:szCs w:val="22"/>
                <w:highlight w:val="none"/>
              </w:rPr>
              <w:t>付款方法</w:t>
            </w:r>
          </w:p>
        </w:tc>
        <w:tc>
          <w:tcPr>
            <w:tcW w:w="7208" w:type="dxa"/>
            <w:vAlign w:val="center"/>
          </w:tcPr>
          <w:p w14:paraId="21197FA9">
            <w:pPr>
              <w:spacing w:line="360" w:lineRule="auto"/>
              <w:rPr>
                <w:rFonts w:hint="eastAsia" w:ascii="宋体" w:hAnsi="宋体" w:cs="宋体"/>
                <w:sz w:val="22"/>
                <w:szCs w:val="22"/>
                <w:highlight w:val="none"/>
              </w:rPr>
            </w:pPr>
            <w:r>
              <w:rPr>
                <w:rFonts w:hint="eastAsia" w:ascii="宋体" w:hAnsi="宋体" w:cs="宋体"/>
                <w:sz w:val="22"/>
                <w:szCs w:val="22"/>
                <w:highlight w:val="none"/>
              </w:rPr>
              <w:t>是否有预付款：</w:t>
            </w:r>
            <w:r>
              <w:rPr>
                <w:rFonts w:hint="eastAsia" w:ascii="宋体" w:hAnsi="宋体" w:cs="宋体"/>
                <w:sz w:val="22"/>
                <w:szCs w:val="22"/>
                <w:highlight w:val="none"/>
              </w:rPr>
              <w:sym w:font="Wingdings 2" w:char="00A3"/>
            </w:r>
            <w:r>
              <w:rPr>
                <w:rFonts w:hint="eastAsia" w:ascii="宋体" w:hAnsi="宋体" w:cs="宋体"/>
                <w:sz w:val="22"/>
                <w:szCs w:val="22"/>
                <w:highlight w:val="none"/>
              </w:rPr>
              <w:t xml:space="preserve">是，预付款比例为   /   % ；  </w:t>
            </w:r>
            <w:r>
              <w:rPr>
                <w:rFonts w:hint="eastAsia" w:ascii="宋体" w:hAnsi="宋体" w:cs="宋体"/>
                <w:sz w:val="22"/>
                <w:szCs w:val="22"/>
                <w:highlight w:val="none"/>
              </w:rPr>
              <w:sym w:font="Wingdings 2" w:char="0052"/>
            </w:r>
            <w:r>
              <w:rPr>
                <w:rFonts w:hint="eastAsia" w:ascii="宋体" w:hAnsi="宋体" w:cs="宋体"/>
                <w:sz w:val="22"/>
                <w:szCs w:val="22"/>
                <w:highlight w:val="none"/>
              </w:rPr>
              <w:t>否</w:t>
            </w:r>
          </w:p>
          <w:p w14:paraId="0F7ADFAB">
            <w:pPr>
              <w:spacing w:line="360" w:lineRule="auto"/>
              <w:ind w:left="220" w:hanging="220" w:hangingChars="100"/>
              <w:rPr>
                <w:rFonts w:hint="eastAsia" w:ascii="宋体" w:hAnsi="宋体" w:cs="宋体"/>
                <w:sz w:val="22"/>
                <w:szCs w:val="22"/>
                <w:highlight w:val="none"/>
              </w:rPr>
            </w:pPr>
            <w:r>
              <w:rPr>
                <w:rFonts w:hint="eastAsia" w:ascii="宋体" w:hAnsi="宋体" w:cs="宋体"/>
                <w:sz w:val="22"/>
                <w:szCs w:val="22"/>
                <w:highlight w:val="none"/>
              </w:rPr>
              <w:t>是否有质保金：</w:t>
            </w:r>
            <w:r>
              <w:rPr>
                <w:rFonts w:hint="eastAsia" w:ascii="宋体" w:hAnsi="宋体" w:cs="宋体"/>
                <w:sz w:val="22"/>
                <w:szCs w:val="22"/>
                <w:highlight w:val="none"/>
              </w:rPr>
              <w:sym w:font="Wingdings 2" w:char="00A3"/>
            </w:r>
            <w:r>
              <w:rPr>
                <w:rFonts w:hint="eastAsia" w:ascii="宋体" w:hAnsi="宋体" w:cs="宋体"/>
                <w:sz w:val="22"/>
                <w:szCs w:val="22"/>
                <w:highlight w:val="none"/>
              </w:rPr>
              <w:t xml:space="preserve">是，质保金比例为   /   % ；  </w:t>
            </w:r>
            <w:r>
              <w:rPr>
                <w:rFonts w:hint="eastAsia" w:ascii="宋体" w:hAnsi="宋体" w:cs="宋体"/>
                <w:sz w:val="22"/>
                <w:szCs w:val="22"/>
                <w:highlight w:val="none"/>
              </w:rPr>
              <w:sym w:font="Wingdings 2" w:char="0052"/>
            </w:r>
            <w:r>
              <w:rPr>
                <w:rFonts w:hint="eastAsia" w:ascii="宋体" w:hAnsi="宋体" w:cs="宋体"/>
                <w:sz w:val="22"/>
                <w:szCs w:val="22"/>
                <w:highlight w:val="none"/>
              </w:rPr>
              <w:t>否</w:t>
            </w:r>
          </w:p>
          <w:p w14:paraId="7B8175B2">
            <w:pPr>
              <w:snapToGrid w:val="0"/>
              <w:spacing w:line="360" w:lineRule="auto"/>
              <w:rPr>
                <w:rFonts w:hint="eastAsia" w:ascii="宋体" w:hAnsi="宋体" w:cs="宋体"/>
                <w:sz w:val="22"/>
                <w:szCs w:val="22"/>
                <w:highlight w:val="none"/>
              </w:rPr>
            </w:pPr>
            <w:r>
              <w:rPr>
                <w:rFonts w:hint="eastAsia" w:ascii="宋体" w:hAnsi="宋体" w:cs="宋体"/>
                <w:sz w:val="22"/>
                <w:szCs w:val="22"/>
                <w:highlight w:val="none"/>
              </w:rPr>
              <w:t>具体付款方法和条件如下：</w:t>
            </w:r>
          </w:p>
          <w:p w14:paraId="43A7E5FE">
            <w:pPr>
              <w:snapToGrid w:val="0"/>
              <w:spacing w:line="360" w:lineRule="auto"/>
              <w:rPr>
                <w:rFonts w:hint="eastAsia" w:ascii="宋体" w:hAnsi="宋体" w:cs="宋体"/>
                <w:sz w:val="22"/>
                <w:szCs w:val="22"/>
                <w:highlight w:val="none"/>
              </w:rPr>
            </w:pPr>
            <w:r>
              <w:rPr>
                <w:rFonts w:hint="eastAsia" w:ascii="宋体" w:hAnsi="宋体" w:cs="宋体"/>
                <w:sz w:val="22"/>
                <w:szCs w:val="22"/>
                <w:highlight w:val="none"/>
              </w:rPr>
              <w:t>（一）在合同履行期内，双方在完成2026年所有测评项目，按甲方要求提交了评估过程所有服务交付物后进行结算，甲方以转账或汇款方式一次性支付2026年测评服务款项，即合同总额的30%。</w:t>
            </w:r>
          </w:p>
          <w:p w14:paraId="753A8912">
            <w:pPr>
              <w:snapToGrid w:val="0"/>
              <w:spacing w:line="360" w:lineRule="auto"/>
              <w:rPr>
                <w:rFonts w:hint="eastAsia" w:ascii="宋体" w:hAnsi="宋体" w:cs="宋体"/>
                <w:sz w:val="22"/>
                <w:szCs w:val="22"/>
                <w:highlight w:val="none"/>
              </w:rPr>
            </w:pPr>
            <w:r>
              <w:rPr>
                <w:rFonts w:hint="eastAsia" w:ascii="宋体" w:hAnsi="宋体" w:cs="宋体"/>
                <w:sz w:val="22"/>
                <w:szCs w:val="22"/>
                <w:highlight w:val="none"/>
              </w:rPr>
              <w:t>（二）在合同履行期内，双方在完成2027年所有测评项目，按甲方要求提交了评估过程所有服务交付物后进行结算，甲方以转账或汇款方式一次性支付2027年测评服务款项，即合同总额的30%。</w:t>
            </w:r>
          </w:p>
          <w:p w14:paraId="44FC00F6">
            <w:pPr>
              <w:pStyle w:val="102"/>
              <w:ind w:firstLine="0" w:firstLineChars="0"/>
              <w:rPr>
                <w:rFonts w:hint="eastAsia" w:ascii="宋体" w:hAnsi="宋体" w:eastAsia="宋体"/>
                <w:sz w:val="22"/>
                <w:szCs w:val="22"/>
                <w:highlight w:val="none"/>
              </w:rPr>
            </w:pPr>
            <w:r>
              <w:rPr>
                <w:rFonts w:hint="eastAsia" w:ascii="宋体" w:hAnsi="宋体" w:eastAsia="宋体"/>
                <w:sz w:val="22"/>
                <w:szCs w:val="22"/>
                <w:highlight w:val="none"/>
              </w:rPr>
              <w:t>（三）在合同履行期内，双方在完成2028年所有测评项目，按甲方要求提交了评估过程所有服务交付物后进行结算，甲方以转账或汇款方式一次性支付2028年测评服务款项，即合同总额的40%。</w:t>
            </w:r>
          </w:p>
          <w:p w14:paraId="43A72383">
            <w:pPr>
              <w:pStyle w:val="20"/>
              <w:rPr>
                <w:rFonts w:hint="eastAsia"/>
                <w:highlight w:val="none"/>
              </w:rPr>
            </w:pPr>
            <w:r>
              <w:rPr>
                <w:rFonts w:hint="eastAsia" w:cs="宋体"/>
                <w:highlight w:val="none"/>
              </w:rPr>
              <w:t>每笔付款前【15】个工作日，乙方应当按约定向甲方提供【增值税专用】发票，并提交其他甲方要求的带乙方公章的请款材料。若中标人迟延向甲方开具前述发票、请款材料或发票、请款材料不符合要求的，甲方有权顺延支付时间而无须承担任何违约责任。</w:t>
            </w:r>
          </w:p>
        </w:tc>
      </w:tr>
      <w:tr w14:paraId="214C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5" w:hRule="atLeast"/>
          <w:tblCellSpacing w:w="0" w:type="dxa"/>
        </w:trPr>
        <w:tc>
          <w:tcPr>
            <w:tcW w:w="592" w:type="dxa"/>
            <w:tcBorders>
              <w:right w:val="single" w:color="auto" w:sz="4" w:space="0"/>
            </w:tcBorders>
            <w:vAlign w:val="center"/>
          </w:tcPr>
          <w:p w14:paraId="5E1D5439">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4</w:t>
            </w:r>
          </w:p>
        </w:tc>
        <w:tc>
          <w:tcPr>
            <w:tcW w:w="1276" w:type="dxa"/>
            <w:tcBorders>
              <w:left w:val="single" w:color="auto" w:sz="4" w:space="0"/>
            </w:tcBorders>
            <w:vAlign w:val="center"/>
          </w:tcPr>
          <w:p w14:paraId="428BA3EE">
            <w:pPr>
              <w:snapToGrid w:val="0"/>
              <w:spacing w:line="360" w:lineRule="auto"/>
              <w:jc w:val="left"/>
              <w:rPr>
                <w:rFonts w:hint="eastAsia" w:ascii="宋体" w:hAnsi="宋体"/>
                <w:sz w:val="22"/>
                <w:szCs w:val="22"/>
                <w:highlight w:val="none"/>
              </w:rPr>
            </w:pPr>
            <w:r>
              <w:rPr>
                <w:rFonts w:ascii="宋体" w:hAnsi="宋体"/>
                <w:sz w:val="22"/>
                <w:szCs w:val="22"/>
                <w:highlight w:val="none"/>
              </w:rPr>
              <w:t>服务地点</w:t>
            </w:r>
          </w:p>
        </w:tc>
        <w:tc>
          <w:tcPr>
            <w:tcW w:w="7208" w:type="dxa"/>
            <w:vAlign w:val="center"/>
          </w:tcPr>
          <w:p w14:paraId="0A255E8A">
            <w:pPr>
              <w:snapToGrid w:val="0"/>
              <w:spacing w:line="360" w:lineRule="auto"/>
              <w:ind w:right="25"/>
              <w:rPr>
                <w:rFonts w:hint="eastAsia" w:ascii="宋体" w:hAnsi="宋体"/>
                <w:bCs/>
                <w:sz w:val="22"/>
                <w:szCs w:val="22"/>
                <w:highlight w:val="none"/>
              </w:rPr>
            </w:pPr>
            <w:r>
              <w:rPr>
                <w:rFonts w:hint="eastAsia" w:ascii="宋体" w:hAnsi="宋体"/>
                <w:sz w:val="22"/>
                <w:szCs w:val="22"/>
                <w:highlight w:val="none"/>
              </w:rPr>
              <w:t>招标人</w:t>
            </w:r>
            <w:r>
              <w:rPr>
                <w:rFonts w:ascii="宋体" w:hAnsi="宋体"/>
                <w:bCs/>
                <w:sz w:val="22"/>
                <w:szCs w:val="22"/>
                <w:highlight w:val="none"/>
              </w:rPr>
              <w:t>指定地点</w:t>
            </w:r>
          </w:p>
        </w:tc>
      </w:tr>
      <w:tr w14:paraId="498B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8" w:hRule="atLeast"/>
          <w:tblCellSpacing w:w="0" w:type="dxa"/>
        </w:trPr>
        <w:tc>
          <w:tcPr>
            <w:tcW w:w="592" w:type="dxa"/>
            <w:tcBorders>
              <w:right w:val="single" w:color="auto" w:sz="4" w:space="0"/>
            </w:tcBorders>
            <w:vAlign w:val="center"/>
          </w:tcPr>
          <w:p w14:paraId="124CBA8A">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5</w:t>
            </w:r>
          </w:p>
        </w:tc>
        <w:tc>
          <w:tcPr>
            <w:tcW w:w="1276" w:type="dxa"/>
            <w:tcBorders>
              <w:left w:val="single" w:color="auto" w:sz="4" w:space="0"/>
            </w:tcBorders>
            <w:vAlign w:val="center"/>
          </w:tcPr>
          <w:p w14:paraId="5C23E33B">
            <w:pPr>
              <w:snapToGrid w:val="0"/>
              <w:spacing w:line="360" w:lineRule="auto"/>
              <w:jc w:val="left"/>
              <w:rPr>
                <w:rFonts w:hint="eastAsia" w:ascii="宋体" w:hAnsi="宋体"/>
                <w:sz w:val="22"/>
                <w:szCs w:val="22"/>
                <w:highlight w:val="none"/>
              </w:rPr>
            </w:pPr>
            <w:r>
              <w:rPr>
                <w:rFonts w:ascii="宋体" w:hAnsi="宋体"/>
                <w:bCs/>
                <w:sz w:val="22"/>
                <w:szCs w:val="22"/>
                <w:highlight w:val="none"/>
              </w:rPr>
              <w:t>★</w:t>
            </w:r>
            <w:r>
              <w:rPr>
                <w:rFonts w:ascii="宋体" w:hAnsi="宋体"/>
                <w:sz w:val="22"/>
                <w:szCs w:val="22"/>
                <w:highlight w:val="none"/>
              </w:rPr>
              <w:t>投标报价</w:t>
            </w:r>
          </w:p>
        </w:tc>
        <w:tc>
          <w:tcPr>
            <w:tcW w:w="7208" w:type="dxa"/>
            <w:vAlign w:val="center"/>
          </w:tcPr>
          <w:p w14:paraId="5EBEA9C1">
            <w:pPr>
              <w:snapToGrid w:val="0"/>
              <w:spacing w:line="360" w:lineRule="auto"/>
              <w:rPr>
                <w:rFonts w:hint="eastAsia" w:ascii="宋体" w:hAnsi="宋体"/>
                <w:sz w:val="22"/>
                <w:szCs w:val="22"/>
                <w:highlight w:val="none"/>
              </w:rPr>
            </w:pPr>
            <w:r>
              <w:rPr>
                <w:rFonts w:hint="eastAsia" w:ascii="宋体" w:hAnsi="宋体"/>
                <w:sz w:val="22"/>
                <w:szCs w:val="22"/>
                <w:highlight w:val="none"/>
              </w:rPr>
              <w:t>1.招标范围内的咨询费、人工费、保险费、资料费、验收费、售后服务费及合同实施过程中的不可预见费用等全部费用。</w:t>
            </w:r>
          </w:p>
          <w:p w14:paraId="4C1FF13B">
            <w:pPr>
              <w:snapToGrid w:val="0"/>
              <w:spacing w:line="360" w:lineRule="auto"/>
              <w:rPr>
                <w:rFonts w:hint="eastAsia" w:ascii="宋体" w:hAnsi="宋体"/>
                <w:sz w:val="22"/>
                <w:szCs w:val="22"/>
                <w:highlight w:val="none"/>
              </w:rPr>
            </w:pPr>
            <w:r>
              <w:rPr>
                <w:rFonts w:hint="eastAsia" w:ascii="宋体" w:hAnsi="宋体"/>
                <w:sz w:val="22"/>
                <w:szCs w:val="22"/>
                <w:highlight w:val="none"/>
              </w:rPr>
              <w:t>2.报价均应包含所有的税费，开具增值税专用发票。</w:t>
            </w:r>
          </w:p>
          <w:p w14:paraId="4E60C222">
            <w:pPr>
              <w:snapToGrid w:val="0"/>
              <w:spacing w:line="360" w:lineRule="auto"/>
              <w:rPr>
                <w:rFonts w:hint="eastAsia" w:ascii="宋体" w:hAnsi="宋体"/>
                <w:sz w:val="22"/>
                <w:szCs w:val="22"/>
                <w:highlight w:val="none"/>
              </w:rPr>
            </w:pPr>
            <w:r>
              <w:rPr>
                <w:rFonts w:hint="eastAsia" w:ascii="宋体" w:hAnsi="宋体"/>
                <w:sz w:val="22"/>
                <w:szCs w:val="22"/>
                <w:highlight w:val="none"/>
              </w:rPr>
              <w:t>3.不能在报价之外还有其他费用出现。</w:t>
            </w:r>
          </w:p>
          <w:p w14:paraId="615E56D5">
            <w:pPr>
              <w:snapToGrid w:val="0"/>
              <w:spacing w:line="360" w:lineRule="auto"/>
              <w:rPr>
                <w:rFonts w:hint="eastAsia" w:ascii="宋体" w:hAnsi="宋体"/>
                <w:sz w:val="22"/>
                <w:szCs w:val="22"/>
                <w:highlight w:val="none"/>
              </w:rPr>
            </w:pPr>
            <w:r>
              <w:rPr>
                <w:rFonts w:hint="eastAsia" w:ascii="宋体" w:hAnsi="宋体"/>
                <w:sz w:val="22"/>
                <w:szCs w:val="22"/>
                <w:highlight w:val="none"/>
              </w:rPr>
              <w:t>4.投标人所报的投标价在合同执行期间是固定不变的，不得以任何理由予以变更。投标价不是固定价的投标文件将作为非实质性响应投标而予以拒绝</w:t>
            </w:r>
          </w:p>
          <w:p w14:paraId="3E0EDBE6">
            <w:pPr>
              <w:snapToGrid w:val="0"/>
              <w:spacing w:line="360" w:lineRule="auto"/>
              <w:rPr>
                <w:rFonts w:hint="eastAsia" w:ascii="宋体" w:hAnsi="宋体"/>
                <w:sz w:val="22"/>
                <w:szCs w:val="22"/>
                <w:highlight w:val="none"/>
              </w:rPr>
            </w:pPr>
            <w:r>
              <w:rPr>
                <w:rFonts w:hint="eastAsia" w:ascii="宋体" w:hAnsi="宋体"/>
                <w:sz w:val="22"/>
                <w:szCs w:val="22"/>
                <w:highlight w:val="none"/>
              </w:rPr>
              <w:t>5.报价应以人民币为结算单位。</w:t>
            </w:r>
          </w:p>
        </w:tc>
      </w:tr>
      <w:tr w14:paraId="25F3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8" w:hRule="atLeast"/>
          <w:tblCellSpacing w:w="0" w:type="dxa"/>
        </w:trPr>
        <w:tc>
          <w:tcPr>
            <w:tcW w:w="592" w:type="dxa"/>
            <w:tcBorders>
              <w:right w:val="single" w:color="auto" w:sz="4" w:space="0"/>
            </w:tcBorders>
            <w:vAlign w:val="center"/>
          </w:tcPr>
          <w:p w14:paraId="09D4C2D3">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6</w:t>
            </w:r>
          </w:p>
        </w:tc>
        <w:tc>
          <w:tcPr>
            <w:tcW w:w="1276" w:type="dxa"/>
            <w:tcBorders>
              <w:left w:val="single" w:color="auto" w:sz="4" w:space="0"/>
            </w:tcBorders>
            <w:vAlign w:val="center"/>
          </w:tcPr>
          <w:p w14:paraId="5364F4AC">
            <w:pPr>
              <w:snapToGrid w:val="0"/>
              <w:spacing w:line="360" w:lineRule="auto"/>
              <w:jc w:val="left"/>
              <w:rPr>
                <w:rFonts w:hint="eastAsia" w:ascii="宋体" w:hAnsi="宋体"/>
                <w:bCs/>
                <w:sz w:val="22"/>
                <w:szCs w:val="22"/>
                <w:highlight w:val="none"/>
              </w:rPr>
            </w:pPr>
            <w:r>
              <w:rPr>
                <w:rFonts w:ascii="宋体" w:hAnsi="宋体"/>
                <w:bCs/>
                <w:sz w:val="22"/>
                <w:szCs w:val="22"/>
                <w:highlight w:val="none"/>
              </w:rPr>
              <w:t>★</w:t>
            </w:r>
            <w:r>
              <w:rPr>
                <w:rFonts w:ascii="宋体" w:hAnsi="宋体"/>
                <w:sz w:val="22"/>
                <w:szCs w:val="22"/>
                <w:highlight w:val="none"/>
              </w:rPr>
              <w:t>合同条款</w:t>
            </w:r>
          </w:p>
        </w:tc>
        <w:tc>
          <w:tcPr>
            <w:tcW w:w="7208" w:type="dxa"/>
            <w:vAlign w:val="center"/>
          </w:tcPr>
          <w:p w14:paraId="2A5D2B84">
            <w:pPr>
              <w:snapToGrid w:val="0"/>
              <w:spacing w:line="360" w:lineRule="auto"/>
              <w:ind w:left="18" w:hanging="18"/>
              <w:rPr>
                <w:rFonts w:hint="eastAsia" w:ascii="宋体" w:hAnsi="宋体"/>
                <w:sz w:val="22"/>
                <w:szCs w:val="22"/>
                <w:highlight w:val="none"/>
                <w:lang w:bidi="en-US"/>
              </w:rPr>
            </w:pPr>
            <w:r>
              <w:rPr>
                <w:rFonts w:ascii="宋体" w:hAnsi="宋体"/>
                <w:sz w:val="22"/>
                <w:szCs w:val="22"/>
                <w:highlight w:val="none"/>
              </w:rPr>
              <w:t>投标人实质响应合同各条款。</w:t>
            </w:r>
          </w:p>
        </w:tc>
      </w:tr>
      <w:tr w14:paraId="5BA0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8" w:hRule="atLeast"/>
          <w:tblCellSpacing w:w="0" w:type="dxa"/>
        </w:trPr>
        <w:tc>
          <w:tcPr>
            <w:tcW w:w="592" w:type="dxa"/>
            <w:tcBorders>
              <w:right w:val="single" w:color="auto" w:sz="4" w:space="0"/>
            </w:tcBorders>
            <w:vAlign w:val="center"/>
          </w:tcPr>
          <w:p w14:paraId="05471437">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7</w:t>
            </w:r>
          </w:p>
        </w:tc>
        <w:tc>
          <w:tcPr>
            <w:tcW w:w="1276" w:type="dxa"/>
            <w:tcBorders>
              <w:left w:val="single" w:color="auto" w:sz="4" w:space="0"/>
            </w:tcBorders>
            <w:vAlign w:val="center"/>
          </w:tcPr>
          <w:p w14:paraId="133683B3">
            <w:pPr>
              <w:snapToGrid w:val="0"/>
              <w:spacing w:line="360" w:lineRule="auto"/>
              <w:jc w:val="left"/>
              <w:rPr>
                <w:rFonts w:hint="eastAsia" w:ascii="宋体" w:hAnsi="宋体"/>
                <w:sz w:val="22"/>
                <w:szCs w:val="22"/>
                <w:highlight w:val="none"/>
              </w:rPr>
            </w:pPr>
            <w:r>
              <w:rPr>
                <w:rFonts w:ascii="宋体" w:hAnsi="宋体"/>
                <w:bCs/>
                <w:sz w:val="22"/>
                <w:szCs w:val="22"/>
                <w:highlight w:val="none"/>
              </w:rPr>
              <w:t>★</w:t>
            </w:r>
            <w:r>
              <w:rPr>
                <w:rFonts w:ascii="宋体" w:hAnsi="宋体"/>
                <w:sz w:val="22"/>
                <w:szCs w:val="22"/>
                <w:highlight w:val="none"/>
              </w:rPr>
              <w:t>投标有效期</w:t>
            </w:r>
          </w:p>
        </w:tc>
        <w:tc>
          <w:tcPr>
            <w:tcW w:w="7208" w:type="dxa"/>
            <w:vAlign w:val="center"/>
          </w:tcPr>
          <w:p w14:paraId="47FFA4F1">
            <w:pPr>
              <w:snapToGrid w:val="0"/>
              <w:spacing w:line="360" w:lineRule="auto"/>
              <w:ind w:left="18" w:hanging="18"/>
              <w:rPr>
                <w:rFonts w:hint="eastAsia" w:ascii="宋体" w:hAnsi="宋体"/>
                <w:sz w:val="22"/>
                <w:szCs w:val="22"/>
                <w:highlight w:val="none"/>
              </w:rPr>
            </w:pPr>
            <w:r>
              <w:rPr>
                <w:rFonts w:ascii="宋体" w:hAnsi="宋体"/>
                <w:sz w:val="22"/>
                <w:szCs w:val="22"/>
                <w:highlight w:val="none"/>
                <w:lang w:bidi="en-US"/>
              </w:rPr>
              <w:t>在投标截止日后的90天内保持有效。</w:t>
            </w:r>
          </w:p>
        </w:tc>
      </w:tr>
      <w:tr w14:paraId="0337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8" w:hRule="atLeast"/>
          <w:tblCellSpacing w:w="0" w:type="dxa"/>
        </w:trPr>
        <w:tc>
          <w:tcPr>
            <w:tcW w:w="592" w:type="dxa"/>
            <w:tcBorders>
              <w:right w:val="single" w:color="auto" w:sz="4" w:space="0"/>
            </w:tcBorders>
            <w:vAlign w:val="center"/>
          </w:tcPr>
          <w:p w14:paraId="1F65408D">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8</w:t>
            </w:r>
          </w:p>
        </w:tc>
        <w:tc>
          <w:tcPr>
            <w:tcW w:w="1276" w:type="dxa"/>
            <w:tcBorders>
              <w:left w:val="single" w:color="auto" w:sz="4" w:space="0"/>
            </w:tcBorders>
            <w:vAlign w:val="center"/>
          </w:tcPr>
          <w:p w14:paraId="5BA815B0">
            <w:pPr>
              <w:snapToGrid w:val="0"/>
              <w:spacing w:line="360" w:lineRule="auto"/>
              <w:jc w:val="left"/>
              <w:rPr>
                <w:rFonts w:hint="eastAsia" w:ascii="宋体" w:hAnsi="宋体"/>
                <w:bCs/>
                <w:sz w:val="22"/>
                <w:szCs w:val="22"/>
                <w:highlight w:val="none"/>
              </w:rPr>
            </w:pPr>
            <w:r>
              <w:rPr>
                <w:rFonts w:ascii="宋体" w:hAnsi="宋体"/>
                <w:bCs/>
                <w:sz w:val="22"/>
                <w:szCs w:val="22"/>
                <w:highlight w:val="none"/>
              </w:rPr>
              <w:t>★</w:t>
            </w:r>
            <w:r>
              <w:rPr>
                <w:rFonts w:hint="eastAsia" w:ascii="宋体" w:hAnsi="宋体"/>
                <w:bCs/>
                <w:sz w:val="22"/>
                <w:szCs w:val="22"/>
                <w:highlight w:val="none"/>
              </w:rPr>
              <w:t>其他要求</w:t>
            </w:r>
          </w:p>
        </w:tc>
        <w:tc>
          <w:tcPr>
            <w:tcW w:w="7208" w:type="dxa"/>
            <w:vAlign w:val="center"/>
          </w:tcPr>
          <w:p w14:paraId="0A6E822C">
            <w:pPr>
              <w:snapToGrid w:val="0"/>
              <w:spacing w:line="360" w:lineRule="auto"/>
              <w:ind w:left="18" w:hanging="18"/>
              <w:rPr>
                <w:rFonts w:hint="eastAsia" w:ascii="宋体" w:hAnsi="宋体"/>
                <w:sz w:val="22"/>
                <w:szCs w:val="22"/>
                <w:highlight w:val="none"/>
                <w:lang w:bidi="en-US"/>
              </w:rPr>
            </w:pPr>
            <w:r>
              <w:rPr>
                <w:rFonts w:hint="eastAsia" w:ascii="宋体" w:hAnsi="宋体"/>
                <w:sz w:val="22"/>
                <w:szCs w:val="22"/>
                <w:highlight w:val="none"/>
                <w:lang w:bidi="en-US"/>
              </w:rPr>
              <w:t>项目服务期内，为保持项目服务团队成员的稳定性，未经</w:t>
            </w:r>
            <w:r>
              <w:rPr>
                <w:rFonts w:hint="eastAsia" w:ascii="宋体" w:hAnsi="宋体"/>
                <w:sz w:val="22"/>
                <w:szCs w:val="22"/>
                <w:highlight w:val="none"/>
              </w:rPr>
              <w:t>招标人</w:t>
            </w:r>
            <w:r>
              <w:rPr>
                <w:rFonts w:hint="eastAsia" w:ascii="宋体" w:hAnsi="宋体"/>
                <w:sz w:val="22"/>
                <w:szCs w:val="22"/>
                <w:highlight w:val="none"/>
                <w:lang w:bidi="en-US"/>
              </w:rPr>
              <w:t>同意，投标人不得变更项目服务团队成员，如确需变更的，投标人需在一周内提供同等或优于原项目服务团队成员资历的人员供招标人筛选，否则招标人有权对中标人追讨合理的补偿费用。</w:t>
            </w:r>
          </w:p>
        </w:tc>
      </w:tr>
      <w:tr w14:paraId="30052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blCellSpacing w:w="0" w:type="dxa"/>
        </w:trPr>
        <w:tc>
          <w:tcPr>
            <w:tcW w:w="592" w:type="dxa"/>
            <w:tcBorders>
              <w:right w:val="single" w:color="auto" w:sz="4" w:space="0"/>
            </w:tcBorders>
            <w:vAlign w:val="center"/>
          </w:tcPr>
          <w:p w14:paraId="555BC050">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9</w:t>
            </w:r>
          </w:p>
        </w:tc>
        <w:tc>
          <w:tcPr>
            <w:tcW w:w="1276" w:type="dxa"/>
            <w:tcBorders>
              <w:left w:val="single" w:color="auto" w:sz="4" w:space="0"/>
            </w:tcBorders>
            <w:vAlign w:val="center"/>
          </w:tcPr>
          <w:p w14:paraId="250111CB">
            <w:pPr>
              <w:snapToGrid w:val="0"/>
              <w:spacing w:line="360" w:lineRule="auto"/>
              <w:jc w:val="left"/>
              <w:rPr>
                <w:rFonts w:hint="eastAsia" w:ascii="宋体" w:hAnsi="宋体" w:cs="宋体"/>
                <w:sz w:val="22"/>
                <w:szCs w:val="22"/>
                <w:highlight w:val="none"/>
              </w:rPr>
            </w:pPr>
            <w:r>
              <w:rPr>
                <w:rFonts w:hint="eastAsia" w:ascii="宋体" w:hAnsi="宋体" w:cs="宋体"/>
                <w:sz w:val="22"/>
                <w:szCs w:val="22"/>
                <w:highlight w:val="none"/>
              </w:rPr>
              <w:t>重要说明</w:t>
            </w:r>
          </w:p>
        </w:tc>
        <w:tc>
          <w:tcPr>
            <w:tcW w:w="7208" w:type="dxa"/>
            <w:vAlign w:val="center"/>
          </w:tcPr>
          <w:p w14:paraId="1BF5CBC4">
            <w:pPr>
              <w:snapToGrid w:val="0"/>
              <w:spacing w:line="360" w:lineRule="auto"/>
              <w:rPr>
                <w:rFonts w:hint="eastAsia" w:ascii="宋体" w:hAnsi="宋体"/>
                <w:sz w:val="22"/>
                <w:szCs w:val="22"/>
                <w:highlight w:val="none"/>
              </w:rPr>
            </w:pPr>
            <w:r>
              <w:rPr>
                <w:rFonts w:hint="eastAsia" w:ascii="宋体" w:hAnsi="宋体" w:cs="宋体"/>
                <w:sz w:val="22"/>
                <w:szCs w:val="22"/>
                <w:highlight w:val="none"/>
                <w:lang w:val="zh-CN"/>
              </w:rPr>
              <w:t>招标文件中标注“★”号的为重要要求或关键指标，对这些重要要求或关键指标的任何偏离或不满足将导致投标无效。</w:t>
            </w:r>
          </w:p>
        </w:tc>
      </w:tr>
    </w:tbl>
    <w:p w14:paraId="424C0EA4">
      <w:pPr>
        <w:rPr>
          <w:rFonts w:hint="eastAsia" w:ascii="宋体" w:hAnsi="宋体" w:cs="宋体"/>
          <w:szCs w:val="21"/>
          <w:highlight w:val="none"/>
        </w:rPr>
      </w:pPr>
      <w:r>
        <w:rPr>
          <w:rFonts w:ascii="宋体" w:hAnsi="宋体" w:cs="宋体"/>
          <w:szCs w:val="21"/>
          <w:highlight w:val="none"/>
        </w:rPr>
        <w:br w:type="page"/>
      </w:r>
    </w:p>
    <w:p w14:paraId="7EB5DF00">
      <w:pPr>
        <w:spacing w:line="360" w:lineRule="auto"/>
        <w:jc w:val="left"/>
        <w:rPr>
          <w:rFonts w:hint="eastAsia" w:ascii="宋体" w:hAnsi="宋体" w:cs="宋体"/>
          <w:szCs w:val="21"/>
          <w:highlight w:val="none"/>
        </w:rPr>
      </w:pPr>
      <w:r>
        <w:rPr>
          <w:rFonts w:ascii="宋体" w:hAnsi="宋体" w:cs="宋体"/>
          <w:szCs w:val="21"/>
          <w:highlight w:val="none"/>
        </w:rPr>
        <w:pict>
          <v:rect id="_x0000_i1027" o:spt="1" style="height:1.5pt;width:355.85pt;" fillcolor="#0000FF" filled="t" stroked="f" coordsize="21600,21600" o:hr="t" o:hrstd="t" o:hrnoshade="t" o:hralign="center">
            <v:path/>
            <v:fill on="t" focussize="0,0"/>
            <v:stroke on="f"/>
            <v:imagedata o:title=""/>
            <o:lock v:ext="edit"/>
            <w10:wrap type="none"/>
            <w10:anchorlock/>
          </v:rect>
        </w:pict>
      </w:r>
    </w:p>
    <w:p w14:paraId="634E29F2">
      <w:pPr>
        <w:spacing w:line="360" w:lineRule="auto"/>
        <w:outlineLvl w:val="1"/>
        <w:rPr>
          <w:rFonts w:hint="eastAsia" w:ascii="宋体" w:hAnsi="宋体"/>
          <w:b/>
          <w:kern w:val="0"/>
          <w:szCs w:val="21"/>
          <w:highlight w:val="none"/>
        </w:rPr>
      </w:pPr>
      <w:bookmarkStart w:id="417" w:name="_Toc205907859"/>
      <w:bookmarkStart w:id="418" w:name="_Toc204858227"/>
      <w:bookmarkStart w:id="419" w:name="_Toc206353585"/>
      <w:bookmarkStart w:id="420" w:name="_Toc205891156"/>
      <w:bookmarkStart w:id="421" w:name="_Toc207748002"/>
      <w:bookmarkStart w:id="422" w:name="_Toc206151704"/>
      <w:bookmarkStart w:id="423" w:name="_Toc206146224"/>
      <w:bookmarkStart w:id="424" w:name="_Toc208241811"/>
      <w:bookmarkStart w:id="425" w:name="_Toc205892323"/>
      <w:bookmarkStart w:id="426" w:name="_Toc2870"/>
      <w:bookmarkStart w:id="427" w:name="_Toc6246"/>
      <w:bookmarkStart w:id="428" w:name="_Toc13826"/>
      <w:bookmarkStart w:id="429" w:name="_Toc204678624"/>
      <w:r>
        <w:rPr>
          <w:rFonts w:hint="eastAsia" w:ascii="宋体" w:hAnsi="宋体"/>
          <w:b/>
          <w:kern w:val="0"/>
          <w:szCs w:val="21"/>
          <w:highlight w:val="none"/>
        </w:rPr>
        <w:t>技术需求明细</w:t>
      </w:r>
      <w:bookmarkEnd w:id="417"/>
      <w:bookmarkEnd w:id="418"/>
      <w:bookmarkEnd w:id="419"/>
      <w:bookmarkEnd w:id="420"/>
      <w:bookmarkEnd w:id="421"/>
      <w:bookmarkEnd w:id="422"/>
      <w:bookmarkEnd w:id="423"/>
      <w:bookmarkEnd w:id="424"/>
      <w:bookmarkEnd w:id="425"/>
      <w:bookmarkEnd w:id="426"/>
      <w:bookmarkEnd w:id="427"/>
      <w:bookmarkEnd w:id="428"/>
      <w:bookmarkEnd w:id="429"/>
    </w:p>
    <w:p w14:paraId="280A430D">
      <w:pPr>
        <w:widowControl/>
        <w:jc w:val="left"/>
        <w:rPr>
          <w:rFonts w:hint="eastAsia" w:ascii="宋体" w:hAnsi="宋体"/>
          <w:sz w:val="22"/>
          <w:szCs w:val="22"/>
          <w:highlight w:val="none"/>
        </w:rPr>
      </w:pPr>
      <w:r>
        <w:rPr>
          <w:rFonts w:ascii="宋体" w:hAnsi="宋体" w:cs="宋体"/>
          <w:sz w:val="22"/>
          <w:szCs w:val="22"/>
          <w:highlight w:val="none"/>
        </w:rPr>
        <w:pict>
          <v:rect id="_x0000_i1028" o:spt="1" style="height:1.5pt;width:355.85pt;" fillcolor="#0000FF" filled="t" stroked="f" coordsize="21600,21600" o:hr="t" o:hrstd="t" o:hrnoshade="t" o:hralign="center">
            <v:path/>
            <v:fill on="t" focussize="0,0"/>
            <v:stroke on="f"/>
            <v:imagedata o:title=""/>
            <o:lock v:ext="edit"/>
            <w10:wrap type="none"/>
            <w10:anchorlock/>
          </v:rect>
        </w:pict>
      </w:r>
    </w:p>
    <w:p w14:paraId="071A8AF5">
      <w:pPr>
        <w:snapToGrid w:val="0"/>
        <w:spacing w:line="360" w:lineRule="auto"/>
        <w:ind w:firstLine="442" w:firstLineChars="200"/>
        <w:rPr>
          <w:rFonts w:hint="eastAsia" w:ascii="宋体" w:hAnsi="宋体" w:cs="仿宋_GB2312"/>
          <w:b/>
          <w:sz w:val="22"/>
          <w:szCs w:val="22"/>
          <w:highlight w:val="none"/>
        </w:rPr>
      </w:pPr>
      <w:bookmarkStart w:id="430" w:name="_Toc322366772"/>
      <w:bookmarkStart w:id="431" w:name="_Toc28857486"/>
      <w:r>
        <w:rPr>
          <w:rFonts w:hint="eastAsia" w:ascii="宋体" w:hAnsi="宋体" w:cs="仿宋_GB2312"/>
          <w:b/>
          <w:sz w:val="22"/>
          <w:szCs w:val="22"/>
          <w:highlight w:val="none"/>
        </w:rPr>
        <w:t>一、招标人概况</w:t>
      </w:r>
      <w:bookmarkEnd w:id="430"/>
      <w:bookmarkEnd w:id="431"/>
    </w:p>
    <w:p w14:paraId="28E1FBC9">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东莞农村商业银行是东莞市营业网点最多、业务规模最大的地方性银行金融机构，下辖38个一级分支机构，400多个营业机构。</w:t>
      </w:r>
    </w:p>
    <w:p w14:paraId="6A383FBA">
      <w:pPr>
        <w:snapToGrid w:val="0"/>
        <w:spacing w:line="360" w:lineRule="auto"/>
        <w:ind w:firstLine="442" w:firstLineChars="200"/>
        <w:rPr>
          <w:rFonts w:hint="eastAsia" w:ascii="宋体" w:hAnsi="宋体" w:cs="仿宋_GB2312"/>
          <w:b/>
          <w:sz w:val="22"/>
          <w:szCs w:val="22"/>
          <w:highlight w:val="none"/>
        </w:rPr>
      </w:pPr>
      <w:bookmarkStart w:id="432" w:name="_Toc322366773"/>
      <w:bookmarkStart w:id="433" w:name="_Toc28857487"/>
      <w:r>
        <w:rPr>
          <w:rFonts w:hint="eastAsia" w:ascii="宋体" w:hAnsi="宋体" w:cs="仿宋_GB2312"/>
          <w:b/>
          <w:sz w:val="22"/>
          <w:szCs w:val="22"/>
          <w:highlight w:val="none"/>
        </w:rPr>
        <w:t>二、项目背景</w:t>
      </w:r>
      <w:bookmarkEnd w:id="432"/>
      <w:bookmarkEnd w:id="433"/>
    </w:p>
    <w:p w14:paraId="4B60736A">
      <w:pPr>
        <w:snapToGrid w:val="0"/>
        <w:spacing w:line="360" w:lineRule="auto"/>
        <w:ind w:firstLine="440" w:firstLineChars="200"/>
        <w:rPr>
          <w:rFonts w:hint="eastAsia" w:ascii="宋体" w:hAnsi="宋体" w:cs="仿宋_GB2312"/>
          <w:bCs/>
          <w:sz w:val="22"/>
          <w:szCs w:val="22"/>
          <w:highlight w:val="none"/>
        </w:rPr>
      </w:pPr>
      <w:bookmarkStart w:id="434" w:name="_Toc322366774"/>
      <w:bookmarkStart w:id="435" w:name="_Toc28857488"/>
      <w:r>
        <w:rPr>
          <w:rFonts w:hint="eastAsia" w:ascii="宋体" w:hAnsi="宋体" w:cs="仿宋_GB2312"/>
          <w:sz w:val="22"/>
          <w:szCs w:val="22"/>
          <w:highlight w:val="none"/>
        </w:rPr>
        <w:t>SWIFT系统是用于接收和发出金融报文的业务系统，东莞农村商业银行使用SWIFT系统与全球银行同业开展跨境结算业务。为保证SWIFT系统使用的安全性，根据SWIFT公司制定评估内容和标准，东莞农村商业银行每年向SWIFT系统提交CSP评估报告。</w:t>
      </w:r>
    </w:p>
    <w:p w14:paraId="0D1ABD8C">
      <w:pPr>
        <w:numPr>
          <w:ilvl w:val="0"/>
          <w:numId w:val="59"/>
        </w:numPr>
        <w:snapToGrid w:val="0"/>
        <w:spacing w:line="360" w:lineRule="auto"/>
        <w:ind w:firstLine="442" w:firstLineChars="200"/>
        <w:rPr>
          <w:rFonts w:hint="eastAsia" w:ascii="宋体" w:hAnsi="宋体" w:cs="仿宋_GB2312"/>
          <w:b/>
          <w:sz w:val="22"/>
          <w:szCs w:val="22"/>
          <w:highlight w:val="none"/>
        </w:rPr>
      </w:pPr>
      <w:r>
        <w:rPr>
          <w:rFonts w:hint="eastAsia" w:ascii="宋体" w:hAnsi="宋体" w:cs="仿宋_GB2312"/>
          <w:b/>
          <w:sz w:val="22"/>
          <w:szCs w:val="22"/>
          <w:highlight w:val="none"/>
        </w:rPr>
        <w:t>招标目的</w:t>
      </w:r>
      <w:bookmarkEnd w:id="434"/>
      <w:bookmarkEnd w:id="435"/>
    </w:p>
    <w:p w14:paraId="795F6EFB">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招标评估公司根据SWIFT官方的要求，对东莞农村商业银行完成SWIFT系统评估，并对不符合要求的强制项提供整改方案及建议，完成整改后出具正式评估报告，协助我行向SWIFT提交证明。</w:t>
      </w:r>
    </w:p>
    <w:p w14:paraId="11847251">
      <w:pPr>
        <w:numPr>
          <w:ilvl w:val="0"/>
          <w:numId w:val="60"/>
        </w:numPr>
        <w:snapToGrid w:val="0"/>
        <w:spacing w:line="360" w:lineRule="auto"/>
        <w:ind w:firstLine="442" w:firstLineChars="200"/>
        <w:rPr>
          <w:rFonts w:hint="eastAsia" w:ascii="宋体" w:hAnsi="宋体"/>
          <w:b/>
          <w:sz w:val="22"/>
          <w:szCs w:val="22"/>
          <w:highlight w:val="none"/>
        </w:rPr>
      </w:pPr>
      <w:r>
        <w:rPr>
          <w:rFonts w:ascii="宋体" w:hAnsi="宋体"/>
          <w:b/>
          <w:sz w:val="22"/>
          <w:szCs w:val="22"/>
          <w:highlight w:val="none"/>
        </w:rPr>
        <w:t>投标项目要求</w:t>
      </w:r>
    </w:p>
    <w:p w14:paraId="1C1BACFE">
      <w:pPr>
        <w:snapToGrid w:val="0"/>
        <w:spacing w:line="360" w:lineRule="auto"/>
        <w:ind w:firstLine="442" w:firstLineChars="200"/>
        <w:rPr>
          <w:rFonts w:hint="eastAsia" w:ascii="宋体" w:hAnsi="宋体" w:cs="仿宋_GB2312"/>
          <w:b/>
          <w:sz w:val="22"/>
          <w:szCs w:val="22"/>
          <w:highlight w:val="none"/>
        </w:rPr>
      </w:pPr>
      <w:bookmarkStart w:id="436" w:name="_Toc28857498"/>
      <w:bookmarkStart w:id="437" w:name="_Toc322366817"/>
      <w:r>
        <w:rPr>
          <w:rFonts w:hint="eastAsia" w:ascii="宋体" w:hAnsi="宋体" w:cs="仿宋_GB2312"/>
          <w:b/>
          <w:sz w:val="22"/>
          <w:szCs w:val="22"/>
          <w:highlight w:val="none"/>
        </w:rPr>
        <w:t>第一节  项目总体目标</w:t>
      </w:r>
      <w:bookmarkEnd w:id="436"/>
      <w:bookmarkEnd w:id="437"/>
    </w:p>
    <w:p w14:paraId="1A41C628">
      <w:pPr>
        <w:pStyle w:val="453"/>
        <w:snapToGrid w:val="0"/>
        <w:spacing w:line="360" w:lineRule="auto"/>
        <w:ind w:firstLine="440" w:firstLineChars="200"/>
        <w:rPr>
          <w:rFonts w:hint="eastAsia" w:ascii="宋体" w:hAnsi="宋体" w:cs="仿宋_GB2312"/>
          <w:sz w:val="22"/>
          <w:highlight w:val="none"/>
        </w:rPr>
      </w:pPr>
      <w:r>
        <w:rPr>
          <w:rFonts w:hint="eastAsia" w:ascii="宋体" w:hAnsi="宋体" w:cs="仿宋_GB2312"/>
          <w:sz w:val="22"/>
          <w:highlight w:val="none"/>
        </w:rPr>
        <w:t>（一）实施内容</w:t>
      </w:r>
    </w:p>
    <w:p w14:paraId="26DE79D7">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中标人与东莞农村商业银行签署合同后将为SWIFT系统进行独立性评估服务。中标人需严格按照SWIFT组织发布的安全控制要求，采用SWIFT当年发布的CSCF评估框架内容，评估东莞农村商业银行SWIFT相关系统、网络、设备及管理流程等，出具CSP评估报告，协助东莞农村商业银行完成评估报告在SWIFT官网的提交工作。</w:t>
      </w:r>
    </w:p>
    <w:p w14:paraId="24A55E63">
      <w:pPr>
        <w:pStyle w:val="453"/>
        <w:snapToGrid w:val="0"/>
        <w:spacing w:line="360" w:lineRule="auto"/>
        <w:ind w:firstLine="440" w:firstLineChars="200"/>
        <w:rPr>
          <w:rFonts w:hint="eastAsia" w:ascii="宋体" w:hAnsi="宋体" w:cs="仿宋_GB2312"/>
          <w:sz w:val="22"/>
          <w:highlight w:val="none"/>
        </w:rPr>
      </w:pPr>
      <w:r>
        <w:rPr>
          <w:rFonts w:hint="eastAsia" w:ascii="宋体" w:hAnsi="宋体" w:cs="仿宋_GB2312"/>
          <w:sz w:val="22"/>
          <w:highlight w:val="none"/>
        </w:rPr>
        <w:t>（二）实施时间</w:t>
      </w:r>
    </w:p>
    <w:p w14:paraId="66AE2015">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投标人在中标后自签订合同之日起进行项目实施的准备工作，5个工作日内按投标承诺时的项目人员名单投入人力资源开始进行项目的实施，东莞农村商业银行</w:t>
      </w:r>
      <w:r>
        <w:rPr>
          <w:rFonts w:hint="eastAsia" w:ascii="宋体" w:hAnsi="宋体"/>
          <w:sz w:val="22"/>
          <w:szCs w:val="22"/>
          <w:highlight w:val="none"/>
        </w:rPr>
        <w:t>2026年SWIFT系统安全评估项目</w:t>
      </w:r>
      <w:r>
        <w:rPr>
          <w:rFonts w:hint="eastAsia" w:ascii="宋体" w:hAnsi="宋体" w:cs="仿宋_GB2312"/>
          <w:sz w:val="22"/>
          <w:szCs w:val="22"/>
          <w:highlight w:val="none"/>
        </w:rPr>
        <w:t>要求在合同签订后按双方约定的计划和功能有序实施。投标人可以根据其提供的解决方案和人力资源计划提出项目实施的时间计划。该时间计划应该是根据招标人的业务需求按分阶段实施的可行计划。投标人应在该时间计划内完成项目的实施，达到项目预期目标。</w:t>
      </w:r>
    </w:p>
    <w:p w14:paraId="14F3F6E9">
      <w:pPr>
        <w:pStyle w:val="453"/>
        <w:snapToGrid w:val="0"/>
        <w:spacing w:line="360" w:lineRule="auto"/>
        <w:ind w:firstLine="440" w:firstLineChars="200"/>
        <w:rPr>
          <w:rFonts w:hint="eastAsia" w:ascii="宋体" w:hAnsi="宋体" w:cs="仿宋_GB2312"/>
          <w:sz w:val="22"/>
          <w:highlight w:val="none"/>
        </w:rPr>
      </w:pPr>
      <w:r>
        <w:rPr>
          <w:rFonts w:hint="eastAsia" w:ascii="宋体" w:hAnsi="宋体" w:cs="仿宋_GB2312"/>
          <w:sz w:val="22"/>
          <w:highlight w:val="none"/>
        </w:rPr>
        <w:t>（三）人员配备要求</w:t>
      </w:r>
    </w:p>
    <w:p w14:paraId="15898ADE">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1、投标人应提供参与</w:t>
      </w:r>
      <w:r>
        <w:rPr>
          <w:rFonts w:hint="eastAsia" w:ascii="宋体" w:hAnsi="宋体"/>
          <w:sz w:val="22"/>
          <w:szCs w:val="22"/>
          <w:highlight w:val="none"/>
        </w:rPr>
        <w:t>2026年SWIFT系统安全评估</w:t>
      </w:r>
      <w:r>
        <w:rPr>
          <w:rFonts w:hint="eastAsia" w:ascii="宋体" w:hAnsi="宋体" w:cs="仿宋_GB2312"/>
          <w:sz w:val="22"/>
          <w:szCs w:val="22"/>
          <w:highlight w:val="none"/>
        </w:rPr>
        <w:t xml:space="preserve">项目服务工作的人员配备情况，要求如下表： </w:t>
      </w:r>
    </w:p>
    <w:tbl>
      <w:tblPr>
        <w:tblStyle w:val="58"/>
        <w:tblW w:w="951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5"/>
        <w:gridCol w:w="1418"/>
        <w:gridCol w:w="1133"/>
        <w:gridCol w:w="4613"/>
        <w:gridCol w:w="1535"/>
      </w:tblGrid>
      <w:tr w14:paraId="65A6A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7" w:hRule="atLeast"/>
        </w:trPr>
        <w:tc>
          <w:tcPr>
            <w:tcW w:w="815" w:type="dxa"/>
            <w:vAlign w:val="center"/>
          </w:tcPr>
          <w:p w14:paraId="176D938F">
            <w:pPr>
              <w:snapToGrid w:val="0"/>
              <w:spacing w:line="360" w:lineRule="auto"/>
              <w:jc w:val="center"/>
              <w:rPr>
                <w:rFonts w:hint="eastAsia" w:ascii="宋体" w:hAnsi="宋体"/>
                <w:b/>
                <w:sz w:val="22"/>
                <w:szCs w:val="22"/>
                <w:highlight w:val="none"/>
              </w:rPr>
            </w:pPr>
            <w:r>
              <w:rPr>
                <w:rFonts w:hint="eastAsia" w:ascii="宋体" w:hAnsi="宋体"/>
                <w:b/>
                <w:sz w:val="22"/>
                <w:szCs w:val="22"/>
                <w:highlight w:val="none"/>
              </w:rPr>
              <w:t>序号</w:t>
            </w:r>
          </w:p>
        </w:tc>
        <w:tc>
          <w:tcPr>
            <w:tcW w:w="1418" w:type="dxa"/>
            <w:vAlign w:val="center"/>
          </w:tcPr>
          <w:p w14:paraId="110CE837">
            <w:pPr>
              <w:pStyle w:val="5"/>
              <w:spacing w:before="0" w:after="0" w:line="360" w:lineRule="auto"/>
              <w:ind w:firstLine="0" w:firstLineChars="0"/>
              <w:rPr>
                <w:rFonts w:hint="eastAsia" w:ascii="宋体" w:hAnsi="宋体"/>
                <w:highlight w:val="none"/>
              </w:rPr>
            </w:pPr>
            <w:r>
              <w:rPr>
                <w:rFonts w:ascii="宋体" w:hAnsi="宋体"/>
                <w:highlight w:val="none"/>
              </w:rPr>
              <w:t>人员角色</w:t>
            </w:r>
          </w:p>
        </w:tc>
        <w:tc>
          <w:tcPr>
            <w:tcW w:w="1133" w:type="dxa"/>
            <w:vAlign w:val="center"/>
          </w:tcPr>
          <w:p w14:paraId="4ABA4543">
            <w:pPr>
              <w:pStyle w:val="5"/>
              <w:spacing w:before="0" w:after="0" w:line="360" w:lineRule="auto"/>
              <w:ind w:firstLine="0" w:firstLineChars="0"/>
              <w:rPr>
                <w:rFonts w:hint="eastAsia" w:ascii="宋体" w:hAnsi="宋体"/>
                <w:highlight w:val="none"/>
              </w:rPr>
            </w:pPr>
            <w:r>
              <w:rPr>
                <w:rFonts w:ascii="宋体" w:hAnsi="宋体"/>
                <w:highlight w:val="none"/>
              </w:rPr>
              <w:t>数量要求</w:t>
            </w:r>
          </w:p>
        </w:tc>
        <w:tc>
          <w:tcPr>
            <w:tcW w:w="4613" w:type="dxa"/>
            <w:vAlign w:val="center"/>
          </w:tcPr>
          <w:p w14:paraId="5306DB83">
            <w:pPr>
              <w:pStyle w:val="5"/>
              <w:spacing w:before="0" w:after="0" w:line="360" w:lineRule="auto"/>
              <w:ind w:firstLine="0" w:firstLineChars="0"/>
              <w:rPr>
                <w:rFonts w:hint="eastAsia" w:ascii="宋体" w:hAnsi="宋体"/>
                <w:highlight w:val="none"/>
              </w:rPr>
            </w:pPr>
            <w:r>
              <w:rPr>
                <w:rFonts w:ascii="宋体" w:hAnsi="宋体"/>
                <w:highlight w:val="none"/>
              </w:rPr>
              <w:t>资质要求</w:t>
            </w:r>
          </w:p>
        </w:tc>
        <w:tc>
          <w:tcPr>
            <w:tcW w:w="1535" w:type="dxa"/>
            <w:vAlign w:val="center"/>
          </w:tcPr>
          <w:p w14:paraId="71F0673F">
            <w:pPr>
              <w:pStyle w:val="5"/>
              <w:spacing w:before="0" w:after="0" w:line="360" w:lineRule="auto"/>
              <w:ind w:firstLine="0" w:firstLineChars="0"/>
              <w:rPr>
                <w:rFonts w:hint="eastAsia" w:ascii="宋体" w:hAnsi="宋体"/>
                <w:highlight w:val="none"/>
              </w:rPr>
            </w:pPr>
            <w:r>
              <w:rPr>
                <w:rFonts w:ascii="宋体" w:hAnsi="宋体"/>
                <w:highlight w:val="none"/>
              </w:rPr>
              <w:t>备注</w:t>
            </w:r>
          </w:p>
        </w:tc>
      </w:tr>
      <w:tr w14:paraId="6E61A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5" w:type="dxa"/>
            <w:vAlign w:val="center"/>
          </w:tcPr>
          <w:p w14:paraId="72FABCE0">
            <w:pPr>
              <w:pStyle w:val="362"/>
              <w:ind w:firstLine="0"/>
              <w:rPr>
                <w:rFonts w:hint="eastAsia"/>
                <w:sz w:val="22"/>
                <w:szCs w:val="22"/>
                <w:highlight w:val="none"/>
              </w:rPr>
            </w:pPr>
            <w:r>
              <w:rPr>
                <w:rFonts w:hint="eastAsia"/>
                <w:sz w:val="22"/>
                <w:szCs w:val="22"/>
                <w:highlight w:val="none"/>
              </w:rPr>
              <w:t>1</w:t>
            </w:r>
          </w:p>
        </w:tc>
        <w:tc>
          <w:tcPr>
            <w:tcW w:w="1418" w:type="dxa"/>
            <w:vAlign w:val="center"/>
          </w:tcPr>
          <w:p w14:paraId="2ABD581B">
            <w:pPr>
              <w:pStyle w:val="5"/>
              <w:spacing w:before="0" w:after="0" w:line="360" w:lineRule="auto"/>
              <w:ind w:firstLine="0" w:firstLineChars="0"/>
              <w:rPr>
                <w:rFonts w:hint="eastAsia" w:ascii="宋体" w:hAnsi="宋体"/>
                <w:b w:val="0"/>
                <w:highlight w:val="none"/>
              </w:rPr>
            </w:pPr>
            <w:r>
              <w:rPr>
                <w:rFonts w:hint="eastAsia" w:ascii="宋体" w:hAnsi="宋体" w:cs="仿宋_GB2312"/>
                <w:b w:val="0"/>
                <w:highlight w:val="none"/>
              </w:rPr>
              <w:t>项目经理</w:t>
            </w:r>
          </w:p>
        </w:tc>
        <w:tc>
          <w:tcPr>
            <w:tcW w:w="1133" w:type="dxa"/>
            <w:vAlign w:val="center"/>
          </w:tcPr>
          <w:p w14:paraId="66DAB08F">
            <w:pPr>
              <w:pStyle w:val="5"/>
              <w:spacing w:before="0" w:after="0" w:line="360" w:lineRule="auto"/>
              <w:ind w:firstLine="0" w:firstLineChars="0"/>
              <w:rPr>
                <w:rFonts w:hint="eastAsia" w:ascii="宋体" w:hAnsi="宋体"/>
                <w:b w:val="0"/>
                <w:highlight w:val="none"/>
              </w:rPr>
            </w:pPr>
            <w:r>
              <w:rPr>
                <w:rFonts w:hint="eastAsia" w:ascii="宋体" w:hAnsi="宋体"/>
                <w:b w:val="0"/>
                <w:highlight w:val="none"/>
              </w:rPr>
              <w:t>1人</w:t>
            </w:r>
          </w:p>
        </w:tc>
        <w:tc>
          <w:tcPr>
            <w:tcW w:w="4613" w:type="dxa"/>
            <w:vAlign w:val="center"/>
          </w:tcPr>
          <w:p w14:paraId="3D8BBA27">
            <w:pPr>
              <w:pStyle w:val="5"/>
              <w:numPr>
                <w:ilvl w:val="0"/>
                <w:numId w:val="61"/>
              </w:numPr>
              <w:spacing w:before="0" w:after="0" w:line="360" w:lineRule="auto"/>
              <w:ind w:firstLine="0" w:firstLineChars="0"/>
              <w:jc w:val="left"/>
              <w:rPr>
                <w:rFonts w:hint="eastAsia" w:ascii="宋体" w:hAnsi="宋体" w:cs="仿宋_GB2312"/>
                <w:b w:val="0"/>
                <w:highlight w:val="none"/>
              </w:rPr>
            </w:pPr>
            <w:r>
              <w:rPr>
                <w:rFonts w:hint="eastAsia" w:ascii="宋体" w:hAnsi="宋体" w:cs="仿宋_GB2312"/>
                <w:b w:val="0"/>
                <w:highlight w:val="none"/>
              </w:rPr>
              <w:t>具有5年以上与本项目相关工作经验；</w:t>
            </w:r>
          </w:p>
          <w:p w14:paraId="15EF8D9C">
            <w:pPr>
              <w:pStyle w:val="5"/>
              <w:numPr>
                <w:ilvl w:val="0"/>
                <w:numId w:val="61"/>
              </w:numPr>
              <w:spacing w:before="0" w:after="0" w:line="360" w:lineRule="auto"/>
              <w:ind w:firstLine="0" w:firstLineChars="0"/>
              <w:jc w:val="left"/>
              <w:rPr>
                <w:rFonts w:hint="eastAsia" w:ascii="宋体" w:hAnsi="宋体" w:cs="仿宋_GB2312"/>
                <w:b w:val="0"/>
                <w:highlight w:val="none"/>
              </w:rPr>
            </w:pPr>
            <w:r>
              <w:rPr>
                <w:rFonts w:hint="eastAsia" w:ascii="宋体" w:hAnsi="宋体" w:cs="仿宋_GB2312"/>
                <w:b w:val="0"/>
                <w:highlight w:val="none"/>
              </w:rPr>
              <w:t>参与过3个（含）以上银行机构</w:t>
            </w:r>
            <w:r>
              <w:rPr>
                <w:rFonts w:hint="eastAsia" w:ascii="宋体" w:hAnsi="宋体"/>
                <w:highlight w:val="none"/>
              </w:rPr>
              <w:t>SWIFT系统安全评估</w:t>
            </w:r>
            <w:r>
              <w:rPr>
                <w:rFonts w:hint="eastAsia" w:ascii="宋体" w:hAnsi="宋体" w:cs="仿宋_GB2312"/>
                <w:b w:val="0"/>
                <w:highlight w:val="none"/>
              </w:rPr>
              <w:t>项目实施管理，且在项目中担任项目管理职责。</w:t>
            </w:r>
          </w:p>
        </w:tc>
        <w:tc>
          <w:tcPr>
            <w:tcW w:w="1535" w:type="dxa"/>
            <w:vAlign w:val="center"/>
          </w:tcPr>
          <w:p w14:paraId="72D54937">
            <w:pPr>
              <w:pStyle w:val="5"/>
              <w:spacing w:before="0" w:after="0" w:line="360" w:lineRule="auto"/>
              <w:ind w:firstLine="0" w:firstLineChars="0"/>
              <w:rPr>
                <w:rFonts w:hint="eastAsia" w:ascii="宋体" w:hAnsi="宋体"/>
                <w:b w:val="0"/>
                <w:highlight w:val="none"/>
              </w:rPr>
            </w:pPr>
          </w:p>
        </w:tc>
      </w:tr>
      <w:tr w14:paraId="36A7C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15" w:type="dxa"/>
            <w:vAlign w:val="center"/>
          </w:tcPr>
          <w:p w14:paraId="43FD3812">
            <w:pPr>
              <w:pStyle w:val="362"/>
              <w:ind w:firstLine="0"/>
              <w:rPr>
                <w:rFonts w:hint="eastAsia"/>
                <w:sz w:val="22"/>
                <w:szCs w:val="22"/>
                <w:highlight w:val="none"/>
              </w:rPr>
            </w:pPr>
            <w:r>
              <w:rPr>
                <w:rFonts w:hint="eastAsia"/>
                <w:sz w:val="22"/>
                <w:szCs w:val="22"/>
                <w:highlight w:val="none"/>
              </w:rPr>
              <w:t>2</w:t>
            </w:r>
          </w:p>
        </w:tc>
        <w:tc>
          <w:tcPr>
            <w:tcW w:w="1418" w:type="dxa"/>
            <w:vAlign w:val="center"/>
          </w:tcPr>
          <w:p w14:paraId="70A3F373">
            <w:pPr>
              <w:pStyle w:val="5"/>
              <w:spacing w:before="0" w:after="0" w:line="360" w:lineRule="auto"/>
              <w:ind w:firstLine="0" w:firstLineChars="0"/>
              <w:rPr>
                <w:rFonts w:hint="eastAsia" w:ascii="宋体" w:hAnsi="宋体"/>
                <w:b w:val="0"/>
                <w:highlight w:val="none"/>
              </w:rPr>
            </w:pPr>
            <w:r>
              <w:rPr>
                <w:rFonts w:hint="eastAsia" w:ascii="宋体" w:hAnsi="宋体"/>
                <w:b w:val="0"/>
                <w:highlight w:val="none"/>
              </w:rPr>
              <w:t>评估人员</w:t>
            </w:r>
          </w:p>
        </w:tc>
        <w:tc>
          <w:tcPr>
            <w:tcW w:w="1133" w:type="dxa"/>
            <w:vAlign w:val="center"/>
          </w:tcPr>
          <w:p w14:paraId="5712FDB5">
            <w:pPr>
              <w:pStyle w:val="5"/>
              <w:spacing w:before="0" w:after="0" w:line="360" w:lineRule="auto"/>
              <w:ind w:firstLine="0" w:firstLineChars="0"/>
              <w:rPr>
                <w:rFonts w:hint="eastAsia" w:ascii="宋体" w:hAnsi="宋体"/>
                <w:b w:val="0"/>
                <w:highlight w:val="none"/>
              </w:rPr>
            </w:pPr>
            <w:r>
              <w:rPr>
                <w:rFonts w:hint="eastAsia" w:ascii="宋体" w:hAnsi="宋体"/>
                <w:b w:val="0"/>
                <w:highlight w:val="none"/>
              </w:rPr>
              <w:t>至少1名</w:t>
            </w:r>
          </w:p>
        </w:tc>
        <w:tc>
          <w:tcPr>
            <w:tcW w:w="4613" w:type="dxa"/>
            <w:vAlign w:val="center"/>
          </w:tcPr>
          <w:p w14:paraId="3FC10318">
            <w:pPr>
              <w:pStyle w:val="5"/>
              <w:numPr>
                <w:ilvl w:val="0"/>
                <w:numId w:val="62"/>
              </w:numPr>
              <w:spacing w:before="0" w:after="0" w:line="360" w:lineRule="auto"/>
              <w:ind w:firstLine="0" w:firstLineChars="0"/>
              <w:jc w:val="left"/>
              <w:rPr>
                <w:rFonts w:hint="eastAsia" w:ascii="宋体" w:hAnsi="宋体" w:cs="仿宋_GB2312"/>
                <w:b w:val="0"/>
                <w:highlight w:val="none"/>
              </w:rPr>
            </w:pPr>
            <w:r>
              <w:rPr>
                <w:rFonts w:hint="eastAsia" w:ascii="宋体" w:hAnsi="宋体" w:cs="仿宋_GB2312"/>
                <w:b w:val="0"/>
                <w:highlight w:val="none"/>
              </w:rPr>
              <w:t>具有3年（含）以上项目相关工作经验；</w:t>
            </w:r>
          </w:p>
          <w:p w14:paraId="332B9D7F">
            <w:pPr>
              <w:pStyle w:val="5"/>
              <w:numPr>
                <w:ilvl w:val="0"/>
                <w:numId w:val="62"/>
              </w:numPr>
              <w:spacing w:before="0" w:after="0" w:line="360" w:lineRule="auto"/>
              <w:ind w:firstLine="0" w:firstLineChars="0"/>
              <w:jc w:val="left"/>
              <w:rPr>
                <w:rFonts w:hint="eastAsia" w:ascii="宋体" w:hAnsi="宋体" w:cs="仿宋_GB2312"/>
                <w:b w:val="0"/>
                <w:highlight w:val="none"/>
              </w:rPr>
            </w:pPr>
            <w:r>
              <w:rPr>
                <w:rFonts w:hint="eastAsia" w:ascii="宋体" w:hAnsi="宋体" w:cs="仿宋_GB2312"/>
                <w:b w:val="0"/>
                <w:highlight w:val="none"/>
              </w:rPr>
              <w:t xml:space="preserve">至少获得以下一张或者以上证书：SWIFT CSP评估员认证、PCI合格安全评估员（QSA）证书、注册信息系统安全师（CISSP）、注册信息系统审计师（CISA）证书、注册信息安全经理（CISM）证书、ISO 27001审计主任证书； </w:t>
            </w:r>
          </w:p>
          <w:p w14:paraId="05C52575">
            <w:pPr>
              <w:pStyle w:val="5"/>
              <w:numPr>
                <w:ilvl w:val="0"/>
                <w:numId w:val="62"/>
              </w:numPr>
              <w:spacing w:before="0" w:after="0" w:line="360" w:lineRule="auto"/>
              <w:ind w:firstLine="0" w:firstLineChars="0"/>
              <w:jc w:val="left"/>
              <w:rPr>
                <w:rFonts w:hint="eastAsia" w:ascii="宋体" w:hAnsi="宋体" w:cs="仿宋_GB2312"/>
                <w:b w:val="0"/>
                <w:highlight w:val="none"/>
              </w:rPr>
            </w:pPr>
            <w:r>
              <w:rPr>
                <w:rFonts w:hint="eastAsia" w:ascii="宋体" w:hAnsi="宋体" w:cs="仿宋_GB2312"/>
                <w:b w:val="0"/>
                <w:highlight w:val="none"/>
              </w:rPr>
              <w:t>参与过2个（含）以上银行机构的相关项目并承担相关工作职责。</w:t>
            </w:r>
          </w:p>
        </w:tc>
        <w:tc>
          <w:tcPr>
            <w:tcW w:w="1535" w:type="dxa"/>
            <w:vAlign w:val="center"/>
          </w:tcPr>
          <w:p w14:paraId="2D3A721F">
            <w:pPr>
              <w:pStyle w:val="5"/>
              <w:spacing w:before="0" w:after="0" w:line="360" w:lineRule="auto"/>
              <w:ind w:firstLine="0" w:firstLineChars="0"/>
              <w:rPr>
                <w:rFonts w:hint="eastAsia" w:ascii="宋体" w:hAnsi="宋体"/>
                <w:b w:val="0"/>
                <w:highlight w:val="none"/>
              </w:rPr>
            </w:pPr>
          </w:p>
        </w:tc>
      </w:tr>
    </w:tbl>
    <w:p w14:paraId="57F20BD8">
      <w:pPr>
        <w:snapToGrid w:val="0"/>
        <w:spacing w:line="360" w:lineRule="auto"/>
        <w:ind w:firstLine="440" w:firstLineChars="200"/>
        <w:rPr>
          <w:rFonts w:hint="eastAsia" w:ascii="宋体" w:hAnsi="宋体" w:cs="仿宋_GB2312"/>
          <w:sz w:val="22"/>
          <w:szCs w:val="22"/>
          <w:highlight w:val="none"/>
        </w:rPr>
      </w:pPr>
    </w:p>
    <w:p w14:paraId="36308402">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2、中标人应当按照投标承诺履行项目管理团队配备义务，不得擅自更换项目关键人员。一般情况下，关键人员(包括项目经理、领域专家)一旦确认，不得随意更换(除非以下情况:①因重病或者重伤(持有县、区以上医院证明)导致2个月以上不能履行职责的。②主动辞职或者调离原任职企业的。③因管理原因发生重大项目质量、生产安全事故，所在单位认为其不称职需要更换的。④因违法被责令停止执业的。⑤因涉嫌犯罪被羁押或者被判处刑罚的。⑥死亡的。)，非上述情况更换的，招标人将扣罚其合同额的10%作为违约金。</w:t>
      </w:r>
    </w:p>
    <w:p w14:paraId="2C2F49DA">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确需更换的，其从业资格、工作经验不得低于中标承诺条件，且需经招标人书面同意。如招标人认为中标人安排的项目组成人员不能胜任或不适合本项目的实施工作，中标人应无条件予以更换，并于两周内提供备选人员进行筛选更换。</w:t>
      </w:r>
    </w:p>
    <w:p w14:paraId="301E915F">
      <w:pPr>
        <w:snapToGrid w:val="0"/>
        <w:spacing w:line="360" w:lineRule="auto"/>
        <w:ind w:firstLine="440" w:firstLineChars="200"/>
        <w:rPr>
          <w:rFonts w:hint="eastAsia" w:ascii="宋体" w:hAnsi="宋体" w:cs="仿宋_GB2312"/>
          <w:sz w:val="22"/>
          <w:szCs w:val="22"/>
          <w:highlight w:val="none"/>
        </w:rPr>
      </w:pPr>
      <w:r>
        <w:rPr>
          <w:rFonts w:ascii="宋体" w:hAnsi="宋体" w:cs="仿宋_GB2312"/>
          <w:sz w:val="22"/>
          <w:szCs w:val="22"/>
          <w:highlight w:val="none"/>
        </w:rPr>
        <w:t>3、</w:t>
      </w:r>
      <w:r>
        <w:rPr>
          <w:rFonts w:hint="eastAsia" w:ascii="宋体" w:hAnsi="宋体" w:cs="仿宋_GB2312"/>
          <w:sz w:val="22"/>
          <w:szCs w:val="22"/>
          <w:highlight w:val="none"/>
        </w:rPr>
        <w:t>合作方参与项目实施人员的数量应能够保证项目进度与质量；投标人须提供详细的人员名单。</w:t>
      </w:r>
    </w:p>
    <w:p w14:paraId="16D8D6DF">
      <w:pPr>
        <w:pStyle w:val="453"/>
        <w:snapToGrid w:val="0"/>
        <w:spacing w:line="360" w:lineRule="auto"/>
        <w:ind w:firstLine="440" w:firstLineChars="200"/>
        <w:rPr>
          <w:rFonts w:hint="eastAsia" w:ascii="宋体" w:hAnsi="宋体" w:cs="仿宋_GB2312"/>
          <w:sz w:val="22"/>
          <w:highlight w:val="none"/>
        </w:rPr>
      </w:pPr>
      <w:r>
        <w:rPr>
          <w:rFonts w:hint="eastAsia" w:ascii="宋体" w:hAnsi="宋体" w:cs="仿宋_GB2312"/>
          <w:sz w:val="22"/>
          <w:highlight w:val="none"/>
        </w:rPr>
        <w:t>（四）实施地点</w:t>
      </w:r>
    </w:p>
    <w:p w14:paraId="1DD1F687">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napToGrid w:val="0"/>
          <w:sz w:val="22"/>
          <w:szCs w:val="22"/>
          <w:highlight w:val="none"/>
        </w:rPr>
        <w:t>项目实施在</w:t>
      </w:r>
      <w:r>
        <w:rPr>
          <w:rFonts w:hint="eastAsia" w:ascii="宋体" w:hAnsi="宋体" w:cs="仿宋_GB2312"/>
          <w:sz w:val="22"/>
          <w:szCs w:val="22"/>
          <w:highlight w:val="none"/>
        </w:rPr>
        <w:t>招标人的</w:t>
      </w:r>
      <w:r>
        <w:rPr>
          <w:rFonts w:hint="eastAsia" w:ascii="宋体" w:hAnsi="宋体" w:cs="仿宋_GB2312"/>
          <w:snapToGrid w:val="0"/>
          <w:sz w:val="22"/>
          <w:szCs w:val="22"/>
          <w:highlight w:val="none"/>
        </w:rPr>
        <w:t>基地东莞市东城区鸿福东路2号农商行大楼进行，</w:t>
      </w:r>
      <w:r>
        <w:rPr>
          <w:rFonts w:hint="eastAsia" w:ascii="宋体" w:hAnsi="宋体" w:cs="仿宋_GB2312"/>
          <w:sz w:val="22"/>
          <w:szCs w:val="22"/>
          <w:highlight w:val="none"/>
        </w:rPr>
        <w:t>招标人</w:t>
      </w:r>
      <w:r>
        <w:rPr>
          <w:rFonts w:hint="eastAsia" w:ascii="宋体" w:hAnsi="宋体" w:cs="仿宋_GB2312"/>
          <w:snapToGrid w:val="0"/>
          <w:sz w:val="22"/>
          <w:szCs w:val="22"/>
          <w:highlight w:val="none"/>
        </w:rPr>
        <w:t>提供工作场所，但不提供食宿等生活配套资源</w:t>
      </w:r>
      <w:r>
        <w:rPr>
          <w:rFonts w:hint="eastAsia" w:ascii="宋体" w:hAnsi="宋体" w:cs="仿宋_GB2312"/>
          <w:sz w:val="22"/>
          <w:szCs w:val="22"/>
          <w:highlight w:val="none"/>
        </w:rPr>
        <w:t>。</w:t>
      </w:r>
    </w:p>
    <w:p w14:paraId="2A4E6526">
      <w:pPr>
        <w:snapToGrid w:val="0"/>
        <w:spacing w:line="360" w:lineRule="auto"/>
        <w:ind w:firstLine="442" w:firstLineChars="200"/>
        <w:rPr>
          <w:rFonts w:hint="eastAsia" w:ascii="宋体" w:hAnsi="宋体" w:cs="仿宋_GB2312"/>
          <w:b/>
          <w:bCs/>
          <w:sz w:val="22"/>
          <w:szCs w:val="22"/>
          <w:highlight w:val="none"/>
        </w:rPr>
      </w:pPr>
      <w:bookmarkStart w:id="438" w:name="_Toc28857499"/>
      <w:r>
        <w:rPr>
          <w:rFonts w:hint="eastAsia" w:ascii="宋体" w:hAnsi="宋体" w:cs="仿宋_GB2312"/>
          <w:b/>
          <w:bCs/>
          <w:sz w:val="22"/>
          <w:szCs w:val="22"/>
          <w:highlight w:val="none"/>
        </w:rPr>
        <w:t>第二节  具体需求</w:t>
      </w:r>
      <w:bookmarkEnd w:id="438"/>
      <w:bookmarkStart w:id="439" w:name="_Toc265162755"/>
    </w:p>
    <w:p w14:paraId="0889E47B">
      <w:pPr>
        <w:snapToGrid w:val="0"/>
        <w:spacing w:line="360" w:lineRule="auto"/>
        <w:ind w:firstLine="442" w:firstLineChars="200"/>
        <w:rPr>
          <w:rFonts w:hint="eastAsia" w:ascii="宋体" w:hAnsi="宋体" w:cs="仿宋_GB2312"/>
          <w:b/>
          <w:sz w:val="22"/>
          <w:szCs w:val="22"/>
          <w:highlight w:val="none"/>
        </w:rPr>
      </w:pPr>
      <w:r>
        <w:rPr>
          <w:rFonts w:hint="eastAsia" w:ascii="宋体" w:hAnsi="宋体" w:cs="仿宋_GB2312"/>
          <w:b/>
          <w:sz w:val="22"/>
          <w:szCs w:val="22"/>
          <w:highlight w:val="none"/>
        </w:rPr>
        <w:t>一、2026年SWIFT系统安全评估项目服务</w:t>
      </w:r>
    </w:p>
    <w:bookmarkEnd w:id="439"/>
    <w:p w14:paraId="07D69C08">
      <w:pPr>
        <w:snapToGrid w:val="0"/>
        <w:spacing w:line="360" w:lineRule="auto"/>
        <w:ind w:firstLine="440" w:firstLineChars="200"/>
        <w:rPr>
          <w:rFonts w:hint="eastAsia" w:ascii="宋体" w:hAnsi="宋体"/>
          <w:sz w:val="22"/>
          <w:szCs w:val="22"/>
          <w:highlight w:val="none"/>
        </w:rPr>
      </w:pPr>
      <w:r>
        <w:rPr>
          <w:rFonts w:hint="eastAsia" w:ascii="宋体" w:hAnsi="宋体" w:cs="仿宋_GB2312"/>
          <w:sz w:val="22"/>
          <w:szCs w:val="22"/>
          <w:highlight w:val="none"/>
        </w:rPr>
        <w:t>项目需求的内容如下：</w:t>
      </w:r>
    </w:p>
    <w:p w14:paraId="54133DE4">
      <w:pPr>
        <w:snapToGrid w:val="0"/>
        <w:spacing w:line="360" w:lineRule="auto"/>
        <w:ind w:firstLine="440" w:firstLineChars="200"/>
        <w:rPr>
          <w:rFonts w:hint="eastAsia" w:ascii="宋体" w:hAnsi="宋体" w:cs="仿宋_GB2312"/>
          <w:sz w:val="22"/>
          <w:szCs w:val="22"/>
          <w:highlight w:val="none"/>
        </w:rPr>
      </w:pPr>
      <w:bookmarkStart w:id="440" w:name="_Toc28857500"/>
      <w:bookmarkStart w:id="441" w:name="OLE_LINK1"/>
      <w:r>
        <w:rPr>
          <w:rFonts w:hint="eastAsia" w:ascii="宋体" w:hAnsi="宋体" w:cs="仿宋_GB2312"/>
          <w:sz w:val="22"/>
          <w:szCs w:val="22"/>
          <w:highlight w:val="none"/>
        </w:rPr>
        <w:t>（一）CSCF所有强制项及所有建议项</w:t>
      </w:r>
    </w:p>
    <w:p w14:paraId="73ED3A30">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中标人应根据SWIFT官方当年最新发布的安全管控流程、标准及评估模板要求，对东莞农村商业银行SWIFT系统相关的系统、网络、设备及管理流程开展询问、访谈、检查和审核，逐条确认是否符合CSCF所有强制项及建议项，提供整改方案及建议，并出具正式的CSP评估报告及评估完成证明。</w:t>
      </w:r>
    </w:p>
    <w:p w14:paraId="41E58883">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（二）交付要求</w:t>
      </w:r>
    </w:p>
    <w:p w14:paraId="39736BE5">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1.评估报告</w:t>
      </w:r>
    </w:p>
    <w:p w14:paraId="28A38C7F">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中标人应根据当年SWIFT提出的实施指南，提供确认每项控制措施合规情况的正式报告、记录问题处理方案及措施。报告必须满足SWIFT安全评估相关要求，报告内容必须涵盖CSCF所罗列的控制项。</w:t>
      </w:r>
    </w:p>
    <w:p w14:paraId="2DEC935B">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2.上传KYC-SA证明</w:t>
      </w:r>
    </w:p>
    <w:p w14:paraId="5F64D183">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协助东莞农村商业银行上传KYC-SA鉴定证明，完成相关工作。</w:t>
      </w:r>
    </w:p>
    <w:p w14:paraId="768C7423">
      <w:pPr>
        <w:snapToGrid w:val="0"/>
        <w:spacing w:line="360" w:lineRule="auto"/>
        <w:ind w:firstLine="442" w:firstLineChars="200"/>
        <w:rPr>
          <w:rFonts w:hint="eastAsia" w:ascii="宋体" w:hAnsi="宋体" w:cs="仿宋_GB2312"/>
          <w:b/>
          <w:bCs/>
          <w:sz w:val="22"/>
          <w:szCs w:val="22"/>
          <w:highlight w:val="none"/>
        </w:rPr>
      </w:pPr>
      <w:r>
        <w:rPr>
          <w:rFonts w:hint="eastAsia" w:ascii="宋体" w:hAnsi="宋体" w:cs="仿宋_GB2312"/>
          <w:b/>
          <w:bCs/>
          <w:sz w:val="22"/>
          <w:szCs w:val="22"/>
          <w:highlight w:val="none"/>
        </w:rPr>
        <w:t xml:space="preserve">第三节  </w:t>
      </w:r>
      <w:bookmarkEnd w:id="440"/>
      <w:bookmarkEnd w:id="441"/>
      <w:bookmarkStart w:id="442" w:name="_Toc180570660"/>
      <w:bookmarkStart w:id="443" w:name="_Toc180645272"/>
      <w:bookmarkStart w:id="444" w:name="_Toc322366834"/>
      <w:bookmarkStart w:id="445" w:name="_Toc28857502"/>
      <w:r>
        <w:rPr>
          <w:rFonts w:hint="eastAsia" w:ascii="宋体" w:hAnsi="宋体" w:cs="仿宋_GB2312"/>
          <w:b/>
          <w:bCs/>
          <w:sz w:val="22"/>
          <w:szCs w:val="22"/>
          <w:highlight w:val="none"/>
        </w:rPr>
        <w:t>服务承诺</w:t>
      </w:r>
      <w:bookmarkEnd w:id="442"/>
      <w:bookmarkEnd w:id="443"/>
      <w:bookmarkEnd w:id="444"/>
      <w:bookmarkEnd w:id="445"/>
    </w:p>
    <w:p w14:paraId="716C380F">
      <w:pPr>
        <w:pStyle w:val="453"/>
        <w:snapToGrid w:val="0"/>
        <w:spacing w:line="360" w:lineRule="auto"/>
        <w:ind w:firstLine="440" w:firstLineChars="200"/>
        <w:rPr>
          <w:rFonts w:hint="eastAsia" w:ascii="宋体" w:hAnsi="宋体" w:cs="仿宋_GB2312"/>
          <w:sz w:val="22"/>
          <w:highlight w:val="none"/>
        </w:rPr>
      </w:pPr>
      <w:r>
        <w:rPr>
          <w:rFonts w:hint="eastAsia" w:ascii="宋体" w:hAnsi="宋体" w:cs="仿宋_GB2312"/>
          <w:sz w:val="22"/>
          <w:highlight w:val="none"/>
        </w:rPr>
        <w:t>一、服务内容及要求</w:t>
      </w:r>
    </w:p>
    <w:p w14:paraId="3B84FAC6">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1、项目实施过程中每个阶段必须提交相应文档，并经招标人认可评审确认后方可进入下一阶段的工作，</w:t>
      </w:r>
      <w:r>
        <w:rPr>
          <w:rFonts w:hint="eastAsia" w:ascii="宋体" w:hAnsi="宋体" w:cs="仿宋_GB2312"/>
          <w:snapToGrid w:val="0"/>
          <w:sz w:val="22"/>
          <w:szCs w:val="22"/>
          <w:highlight w:val="none"/>
        </w:rPr>
        <w:t>文档编写必须按国家标准规范。</w:t>
      </w:r>
    </w:p>
    <w:p w14:paraId="08ABE8CA">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2、投标人承诺自合同签订之日起3个工作日内项目组成员到达项目实施地点开始项目工作。</w:t>
      </w:r>
    </w:p>
    <w:p w14:paraId="06709C48">
      <w:pPr>
        <w:pStyle w:val="453"/>
        <w:snapToGrid w:val="0"/>
        <w:spacing w:line="360" w:lineRule="auto"/>
        <w:ind w:firstLine="440" w:firstLineChars="200"/>
        <w:rPr>
          <w:rFonts w:hint="eastAsia" w:ascii="宋体" w:hAnsi="宋体" w:cs="仿宋_GB2312"/>
          <w:sz w:val="22"/>
          <w:highlight w:val="none"/>
        </w:rPr>
      </w:pPr>
      <w:r>
        <w:rPr>
          <w:rFonts w:hint="eastAsia" w:ascii="宋体" w:hAnsi="宋体" w:cs="仿宋_GB2312"/>
          <w:sz w:val="22"/>
          <w:highlight w:val="none"/>
        </w:rPr>
        <w:t>二、投标人服务承诺</w:t>
      </w:r>
    </w:p>
    <w:p w14:paraId="4201FE32">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投标人如果中标（下称中标人），除提供的服务必须满足招标人项目要求外，对所有的服务，必须作出如下承诺：</w:t>
      </w:r>
    </w:p>
    <w:p w14:paraId="620E7378">
      <w:pPr>
        <w:snapToGrid w:val="0"/>
        <w:spacing w:line="360" w:lineRule="auto"/>
        <w:ind w:firstLine="440" w:firstLineChars="200"/>
        <w:rPr>
          <w:rFonts w:hint="eastAsia" w:ascii="宋体" w:hAnsi="宋体" w:cs="仿宋_GB2312"/>
          <w:sz w:val="22"/>
          <w:szCs w:val="22"/>
          <w:highlight w:val="none"/>
        </w:rPr>
      </w:pPr>
      <w:bookmarkStart w:id="446" w:name="_Toc234608840"/>
      <w:bookmarkStart w:id="447" w:name="_Toc91932516"/>
      <w:bookmarkStart w:id="448" w:name="_Toc119724915"/>
      <w:r>
        <w:rPr>
          <w:rFonts w:hint="eastAsia" w:ascii="宋体" w:hAnsi="宋体" w:cs="仿宋_GB2312"/>
          <w:sz w:val="22"/>
          <w:szCs w:val="22"/>
          <w:highlight w:val="none"/>
        </w:rPr>
        <w:t>1、知识产权和保密事宜</w:t>
      </w:r>
      <w:bookmarkEnd w:id="446"/>
    </w:p>
    <w:p w14:paraId="70F4D1BA">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（1）本项目合同项下根据招标人需求所有客户化及服务工作成果的知识产权归招标人所有。</w:t>
      </w:r>
    </w:p>
    <w:p w14:paraId="4CEF5DE8">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（2）招标人拥有本项目服务工作成果的复制、使用、修改完善等权力，并可应用于由招标人发起成立的村镇银行。</w:t>
      </w:r>
    </w:p>
    <w:p w14:paraId="555D690B">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3）中标人承诺，其向招标人提供的文档及其它任何内容、资料等均不会侵犯任何第三方的权利；若有第三方就此向招标人提出索赔或提起诉讼/仲裁，应由中标人负责解决并向第三方承担责任。如在此过程中给招标人造成了任何损失均由中标人承担。</w:t>
      </w:r>
    </w:p>
    <w:p w14:paraId="06112540">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（4）未经事先书面同意，双方均不能在其任何促销或宣传活动中使用对方商标、商号或其它名称的权利。</w:t>
      </w:r>
    </w:p>
    <w:p w14:paraId="701D1E57">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5）招标人中标人双方有责任对本招标项目涉及的产品价格、技术信息及工作内容及在履行完成本招标项目过程中知悉的任何其他保密信息进行保密。涉及任何一方的上述保密信息除经对方书面同意外，不得向任何第三方泄漏。</w:t>
      </w:r>
    </w:p>
    <w:p w14:paraId="631C2B55">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（6）在招标人中标人签订本招标项协议期内及期满或终止后的五年内，招标人中标人双方签署确认的保密条款下的义务将继续存在。</w:t>
      </w:r>
    </w:p>
    <w:bookmarkEnd w:id="447"/>
    <w:bookmarkEnd w:id="448"/>
    <w:p w14:paraId="10691E71">
      <w:pPr>
        <w:snapToGrid w:val="0"/>
        <w:spacing w:line="360" w:lineRule="auto"/>
        <w:ind w:firstLine="442" w:firstLineChars="200"/>
        <w:rPr>
          <w:rFonts w:hint="eastAsia" w:ascii="宋体" w:hAnsi="宋体"/>
          <w:sz w:val="22"/>
          <w:szCs w:val="22"/>
          <w:highlight w:val="none"/>
        </w:rPr>
      </w:pPr>
      <w:r>
        <w:rPr>
          <w:rFonts w:hint="eastAsia" w:ascii="宋体" w:hAnsi="宋体" w:cs="仿宋_GB2312"/>
          <w:b/>
          <w:bCs/>
          <w:sz w:val="22"/>
          <w:szCs w:val="22"/>
          <w:highlight w:val="none"/>
        </w:rPr>
        <w:t>第四节  项目验收</w:t>
      </w:r>
    </w:p>
    <w:p w14:paraId="01FE99E9">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（一）验收步骤。</w:t>
      </w:r>
    </w:p>
    <w:p w14:paraId="3FD78EF3">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1、中标人应在项目交付前 7个工作日内，以书面方式通知招标人进行验收。招标人应当在接到通知的7个工作日内安排对项目进行评估。如有问题，中标人应立即整改，并再次进行评估和验收，甲乙双方重复此项程序直到验收通过为止。如中标人提交服务成果后30个工作日内未收到招标人邮件书面确认，中标人将视为招标人已经接受该等服务成果。中标人在通过验收后须提交验收相关文档。文档通过验收后，由招标人每年出具《</w:t>
      </w:r>
      <w:r>
        <w:rPr>
          <w:rFonts w:hint="eastAsia" w:ascii="宋体" w:hAnsi="宋体"/>
          <w:sz w:val="22"/>
          <w:szCs w:val="22"/>
          <w:highlight w:val="none"/>
        </w:rPr>
        <w:t>20XX年SWIFT系统安全评估</w:t>
      </w:r>
      <w:r>
        <w:rPr>
          <w:rFonts w:hint="eastAsia" w:ascii="宋体" w:hAnsi="宋体" w:cs="仿宋_GB2312"/>
          <w:sz w:val="22"/>
          <w:szCs w:val="22"/>
          <w:highlight w:val="none"/>
        </w:rPr>
        <w:t>项目验收报告》，项目验收报告需由双方共同签署。</w:t>
      </w:r>
    </w:p>
    <w:p w14:paraId="0D249828">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2、项目终验标准。</w:t>
      </w:r>
    </w:p>
    <w:p w14:paraId="4228B90F">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（1）项目成果符合合同规定的要求，符合相关国际标准、国家标准、行业标准和银行监管部门要求等，相关规章制度应确保招标人行内正式发文。</w:t>
      </w:r>
    </w:p>
    <w:p w14:paraId="225FB376">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（2）招标人的问题都得到解决或改进。</w:t>
      </w:r>
    </w:p>
    <w:p w14:paraId="04566E83">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3）各种资料文档齐全，如：项目例会周报；公司提供各种文档齐全，包括但不限于以下内容：项目计划、例会周报等项目管理过程中所产生的文档；项目的全套文档，包括调研报告、分析报告、专题报告、规划、实施细则等。</w:t>
      </w:r>
    </w:p>
    <w:p w14:paraId="5801C0FC">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三）验收不合格或中标人未提交相应资料，招标人有权不签署项目验收报告并要求中标人返工或修正直到符合招标人要求。由此导致项目时间进度延迟属于中标人延迟完成任务，如给招标人造成损失也应相应赔偿。</w:t>
      </w:r>
    </w:p>
    <w:p w14:paraId="6CE566B3">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（四）验收依据。</w:t>
      </w:r>
    </w:p>
    <w:p w14:paraId="4905A533">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系统验收时需根据甲乙双方共同签字认可的《东莞农村商业银行</w:t>
      </w:r>
      <w:r>
        <w:rPr>
          <w:rFonts w:hint="eastAsia" w:ascii="宋体" w:hAnsi="宋体"/>
          <w:sz w:val="22"/>
          <w:szCs w:val="22"/>
          <w:highlight w:val="none"/>
        </w:rPr>
        <w:t>2026年SWIFT系统安全评估项目验收报告</w:t>
      </w:r>
      <w:r>
        <w:rPr>
          <w:rFonts w:hint="eastAsia" w:ascii="宋体" w:hAnsi="宋体" w:cs="仿宋_GB2312"/>
          <w:sz w:val="22"/>
          <w:szCs w:val="22"/>
          <w:highlight w:val="none"/>
        </w:rPr>
        <w:t>》的内容及相关项目成果作为依据。</w:t>
      </w:r>
    </w:p>
    <w:p w14:paraId="2351C9B2">
      <w:pPr>
        <w:snapToGrid w:val="0"/>
        <w:spacing w:line="360" w:lineRule="auto"/>
        <w:ind w:firstLine="440" w:firstLineChars="200"/>
        <w:rPr>
          <w:rFonts w:hint="eastAsia" w:ascii="宋体" w:hAnsi="宋体" w:cs="仿宋_GB2312"/>
          <w:sz w:val="22"/>
          <w:szCs w:val="22"/>
          <w:highlight w:val="none"/>
        </w:rPr>
      </w:pPr>
      <w:r>
        <w:rPr>
          <w:rFonts w:hint="eastAsia" w:ascii="宋体" w:hAnsi="宋体" w:cs="仿宋_GB2312"/>
          <w:sz w:val="22"/>
          <w:szCs w:val="22"/>
          <w:highlight w:val="none"/>
        </w:rPr>
        <w:t>（五）验收时间。</w:t>
      </w:r>
    </w:p>
    <w:p w14:paraId="244EE7D1">
      <w:pPr>
        <w:snapToGrid w:val="0"/>
        <w:spacing w:line="360" w:lineRule="auto"/>
        <w:ind w:firstLine="440" w:firstLineChars="200"/>
        <w:rPr>
          <w:rFonts w:ascii="Times New Roman" w:hAnsi="Times New Roman"/>
          <w:highlight w:val="none"/>
        </w:rPr>
      </w:pPr>
      <w:r>
        <w:rPr>
          <w:rFonts w:hint="eastAsia" w:ascii="宋体" w:hAnsi="宋体" w:cs="仿宋_GB2312"/>
          <w:sz w:val="22"/>
          <w:szCs w:val="22"/>
          <w:highlight w:val="none"/>
        </w:rPr>
        <w:t>在项目结束后，由中标人提出验收申请，招标人针对项目规划执行情况进行验收。如验收通过，由招标人出具验收报告。验收报告需由双方共同签署。</w:t>
      </w:r>
      <w:r>
        <w:rPr>
          <w:rFonts w:ascii="Times New Roman" w:hAnsi="Times New Roman"/>
          <w:highlight w:val="none"/>
        </w:rPr>
        <w:br w:type="page"/>
      </w:r>
    </w:p>
    <w:p w14:paraId="58371FA1">
      <w:pPr>
        <w:pStyle w:val="3"/>
        <w:jc w:val="center"/>
        <w:rPr>
          <w:rFonts w:hint="eastAsia" w:ascii="宋体" w:hAnsi="宋体"/>
          <w:sz w:val="22"/>
          <w:szCs w:val="22"/>
          <w:highlight w:val="none"/>
        </w:rPr>
      </w:pPr>
      <w:bookmarkStart w:id="449" w:name="_Toc26737"/>
      <w:bookmarkStart w:id="450" w:name="_Toc13422"/>
      <w:bookmarkStart w:id="451" w:name="_Toc4309"/>
      <w:r>
        <w:rPr>
          <w:rFonts w:ascii="Times New Roman" w:hAnsi="Times New Roman"/>
          <w:highlight w:val="none"/>
        </w:rPr>
        <w:t>第五章合同格式</w:t>
      </w:r>
      <w:bookmarkEnd w:id="416"/>
      <w:bookmarkEnd w:id="449"/>
      <w:bookmarkEnd w:id="450"/>
      <w:bookmarkEnd w:id="451"/>
    </w:p>
    <w:p w14:paraId="7AFA9EFA">
      <w:pPr>
        <w:jc w:val="center"/>
        <w:rPr>
          <w:highlight w:val="none"/>
        </w:rPr>
      </w:pPr>
      <w:r>
        <w:rPr>
          <w:highlight w:val="none"/>
        </w:rPr>
        <w:br w:type="page"/>
      </w:r>
      <w:bookmarkStart w:id="452" w:name="_Toc441844111"/>
    </w:p>
    <w:p w14:paraId="47918DE4">
      <w:pPr>
        <w:rPr>
          <w:highlight w:val="none"/>
        </w:rPr>
      </w:pPr>
    </w:p>
    <w:p w14:paraId="65DCF22B">
      <w:pPr>
        <w:jc w:val="center"/>
        <w:rPr>
          <w:rFonts w:hint="eastAsia" w:ascii="仿宋" w:hAnsi="仿宋" w:eastAsia="仿宋" w:cs="仿宋"/>
          <w:highlight w:val="none"/>
        </w:rPr>
      </w:pPr>
      <w:r>
        <w:rPr>
          <w:rFonts w:hint="eastAsia" w:ascii="仿宋" w:hAnsi="仿宋" w:eastAsia="仿宋" w:cs="仿宋"/>
          <w:b/>
          <w:sz w:val="24"/>
          <w:highlight w:val="none"/>
        </w:rPr>
        <w:t>（仅供参考）</w:t>
      </w:r>
    </w:p>
    <w:p w14:paraId="6F99C495">
      <w:pPr>
        <w:pStyle w:val="27"/>
        <w:spacing w:line="360" w:lineRule="auto"/>
        <w:jc w:val="left"/>
        <w:rPr>
          <w:rFonts w:hint="eastAsia" w:ascii="宋体" w:hAnsi="宋体"/>
          <w:sz w:val="24"/>
          <w:highlight w:val="none"/>
        </w:rPr>
      </w:pPr>
      <w:r>
        <w:rPr>
          <w:rFonts w:hint="eastAsia" w:ascii="宋体" w:hAnsi="宋体"/>
          <w:sz w:val="24"/>
          <w:highlight w:val="none"/>
        </w:rPr>
        <w:t>合同编号：</w:t>
      </w:r>
    </w:p>
    <w:p w14:paraId="24461B0D">
      <w:pPr>
        <w:rPr>
          <w:highlight w:val="none"/>
        </w:rPr>
      </w:pPr>
    </w:p>
    <w:p w14:paraId="290BA042">
      <w:pPr>
        <w:spacing w:line="360" w:lineRule="auto"/>
        <w:jc w:val="center"/>
        <w:rPr>
          <w:rFonts w:hint="eastAsia" w:ascii="宋体" w:hAnsi="宋体" w:cs="宋体"/>
          <w:b/>
          <w:sz w:val="22"/>
          <w:highlight w:val="none"/>
        </w:rPr>
      </w:pPr>
      <w:bookmarkStart w:id="453" w:name="_Toc26188"/>
      <w:bookmarkStart w:id="454" w:name="_Toc26900"/>
    </w:p>
    <w:p w14:paraId="74BA61BE">
      <w:pPr>
        <w:spacing w:line="360" w:lineRule="auto"/>
        <w:jc w:val="center"/>
        <w:rPr>
          <w:rFonts w:ascii="Arial" w:hAnsi="Arial"/>
          <w:sz w:val="44"/>
          <w:szCs w:val="44"/>
          <w:highlight w:val="none"/>
        </w:rPr>
      </w:pPr>
      <w:r>
        <w:rPr>
          <w:rFonts w:hint="eastAsia" w:ascii="宋体" w:hAnsi="宋体" w:cs="宋体"/>
          <w:b/>
          <w:sz w:val="22"/>
          <w:highlight w:val="none"/>
        </w:rPr>
        <w:t xml:space="preserve"> </w:t>
      </w:r>
      <w:bookmarkEnd w:id="453"/>
      <w:bookmarkEnd w:id="454"/>
      <w:r>
        <w:rPr>
          <w:rFonts w:ascii="仿宋_GB2312" w:eastAsia="仿宋_GB2312"/>
          <w:sz w:val="36"/>
          <w:szCs w:val="36"/>
          <w:highlight w:val="none"/>
        </w:rPr>
        <w:drawing>
          <wp:inline distT="0" distB="0" distL="114300" distR="114300">
            <wp:extent cx="2981960" cy="637540"/>
            <wp:effectExtent l="0" t="0" r="2540"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2981960" cy="637540"/>
                    </a:xfrm>
                    <a:prstGeom prst="rect">
                      <a:avLst/>
                    </a:prstGeom>
                    <a:noFill/>
                    <a:ln>
                      <a:noFill/>
                    </a:ln>
                  </pic:spPr>
                </pic:pic>
              </a:graphicData>
            </a:graphic>
          </wp:inline>
        </w:drawing>
      </w:r>
    </w:p>
    <w:p w14:paraId="48E595EB">
      <w:pPr>
        <w:spacing w:line="360" w:lineRule="auto"/>
        <w:jc w:val="center"/>
        <w:rPr>
          <w:rFonts w:ascii="Arial" w:hAnsi="Arial"/>
          <w:sz w:val="44"/>
          <w:szCs w:val="44"/>
          <w:highlight w:val="none"/>
        </w:rPr>
      </w:pPr>
    </w:p>
    <w:p w14:paraId="6D30FDE3">
      <w:pPr>
        <w:spacing w:line="360" w:lineRule="auto"/>
        <w:jc w:val="center"/>
        <w:rPr>
          <w:rFonts w:hint="eastAsia" w:ascii="宋体" w:hAnsi="宋体"/>
          <w:b/>
          <w:sz w:val="44"/>
          <w:szCs w:val="44"/>
          <w:highlight w:val="none"/>
        </w:rPr>
      </w:pPr>
      <w:r>
        <w:rPr>
          <w:rFonts w:hint="eastAsia" w:ascii="宋体" w:hAnsi="宋体"/>
          <w:b/>
          <w:sz w:val="44"/>
          <w:szCs w:val="44"/>
          <w:highlight w:val="none"/>
        </w:rPr>
        <w:t>2026年SWIFT系统安全评估项目</w:t>
      </w:r>
    </w:p>
    <w:p w14:paraId="7F5A9CDE">
      <w:pPr>
        <w:spacing w:line="360" w:lineRule="auto"/>
        <w:jc w:val="center"/>
        <w:rPr>
          <w:rFonts w:hint="eastAsia" w:ascii="宋体" w:hAnsi="宋体"/>
          <w:b/>
          <w:sz w:val="44"/>
          <w:szCs w:val="44"/>
          <w:highlight w:val="none"/>
        </w:rPr>
      </w:pPr>
      <w:r>
        <w:rPr>
          <w:rFonts w:hint="eastAsia" w:ascii="宋体" w:hAnsi="宋体"/>
          <w:b/>
          <w:sz w:val="44"/>
          <w:szCs w:val="44"/>
          <w:highlight w:val="none"/>
        </w:rPr>
        <w:t>合同书</w:t>
      </w:r>
    </w:p>
    <w:p w14:paraId="01466575">
      <w:pPr>
        <w:spacing w:line="360" w:lineRule="auto"/>
        <w:jc w:val="center"/>
        <w:rPr>
          <w:rFonts w:ascii="Arial" w:hAnsi="Arial"/>
          <w:b/>
          <w:sz w:val="52"/>
          <w:szCs w:val="52"/>
          <w:highlight w:val="none"/>
        </w:rPr>
      </w:pPr>
    </w:p>
    <w:p w14:paraId="1B4BEDE5">
      <w:pPr>
        <w:spacing w:line="360" w:lineRule="auto"/>
        <w:rPr>
          <w:rFonts w:ascii="Arial" w:hAnsi="Arial"/>
          <w:sz w:val="24"/>
          <w:highlight w:val="none"/>
        </w:rPr>
      </w:pPr>
    </w:p>
    <w:p w14:paraId="3035CE1D">
      <w:pPr>
        <w:spacing w:line="360" w:lineRule="auto"/>
        <w:rPr>
          <w:rFonts w:ascii="Arial" w:hAnsi="Arial"/>
          <w:sz w:val="24"/>
          <w:highlight w:val="none"/>
        </w:rPr>
      </w:pPr>
    </w:p>
    <w:p w14:paraId="4B091556">
      <w:pPr>
        <w:spacing w:line="360" w:lineRule="auto"/>
        <w:rPr>
          <w:rFonts w:ascii="Arial" w:hAnsi="Arial"/>
          <w:sz w:val="24"/>
          <w:highlight w:val="none"/>
        </w:rPr>
      </w:pPr>
    </w:p>
    <w:p w14:paraId="31C05B66">
      <w:pPr>
        <w:spacing w:line="360" w:lineRule="auto"/>
        <w:jc w:val="center"/>
        <w:rPr>
          <w:rFonts w:ascii="Arial" w:hAnsi="Arial" w:eastAsia="方正姚体"/>
          <w:b/>
          <w:w w:val="150"/>
          <w:sz w:val="48"/>
          <w:highlight w:val="none"/>
        </w:rPr>
      </w:pPr>
    </w:p>
    <w:p w14:paraId="6CA698B6">
      <w:pPr>
        <w:pStyle w:val="5"/>
        <w:rPr>
          <w:highlight w:val="none"/>
        </w:rPr>
      </w:pPr>
    </w:p>
    <w:p w14:paraId="4F0508B1">
      <w:pPr>
        <w:spacing w:line="360" w:lineRule="auto"/>
        <w:rPr>
          <w:rFonts w:ascii="Arial" w:hAnsi="Arial" w:eastAsia="方正姚体"/>
          <w:b/>
          <w:w w:val="150"/>
          <w:sz w:val="48"/>
          <w:highlight w:val="none"/>
        </w:rPr>
      </w:pPr>
    </w:p>
    <w:p w14:paraId="448F6043">
      <w:pPr>
        <w:pStyle w:val="27"/>
        <w:spacing w:line="360" w:lineRule="auto"/>
        <w:ind w:left="0" w:leftChars="0" w:firstLine="320" w:firstLineChars="100"/>
        <w:rPr>
          <w:rFonts w:hint="eastAsia" w:ascii="宋体" w:hAnsi="宋体"/>
          <w:sz w:val="32"/>
          <w:szCs w:val="32"/>
          <w:highlight w:val="none"/>
        </w:rPr>
      </w:pPr>
      <w:r>
        <w:rPr>
          <w:rFonts w:hint="eastAsia" w:ascii="宋体" w:hAnsi="宋体"/>
          <w:sz w:val="32"/>
          <w:szCs w:val="32"/>
          <w:highlight w:val="none"/>
        </w:rPr>
        <w:t>甲方： 东莞农村商业银行股份有限公司</w:t>
      </w:r>
    </w:p>
    <w:p w14:paraId="5FE54ED4">
      <w:pPr>
        <w:pStyle w:val="27"/>
        <w:spacing w:line="360" w:lineRule="auto"/>
        <w:ind w:left="0" w:leftChars="0" w:firstLine="320" w:firstLineChars="100"/>
        <w:rPr>
          <w:rFonts w:hint="eastAsia" w:ascii="宋体" w:hAnsi="宋体"/>
          <w:sz w:val="32"/>
          <w:szCs w:val="32"/>
          <w:highlight w:val="none"/>
        </w:rPr>
      </w:pPr>
      <w:r>
        <w:rPr>
          <w:rFonts w:hint="eastAsia" w:ascii="宋体" w:hAnsi="宋体"/>
          <w:sz w:val="32"/>
          <w:szCs w:val="32"/>
          <w:highlight w:val="none"/>
        </w:rPr>
        <w:t>乙方： xxxx有限责任公司</w:t>
      </w:r>
    </w:p>
    <w:p w14:paraId="2508E8BE">
      <w:pPr>
        <w:pStyle w:val="27"/>
        <w:spacing w:line="360" w:lineRule="auto"/>
        <w:rPr>
          <w:rFonts w:hint="eastAsia" w:ascii="宋体" w:hAnsi="宋体"/>
          <w:sz w:val="32"/>
          <w:szCs w:val="32"/>
          <w:highlight w:val="none"/>
        </w:rPr>
      </w:pPr>
      <w:r>
        <w:rPr>
          <w:rFonts w:hint="eastAsia" w:ascii="宋体" w:hAnsi="宋体"/>
          <w:sz w:val="32"/>
          <w:szCs w:val="32"/>
          <w:highlight w:val="none"/>
        </w:rPr>
        <w:t>签订地点：广东省东莞市</w:t>
      </w:r>
    </w:p>
    <w:p w14:paraId="531FBD4D">
      <w:pPr>
        <w:pStyle w:val="27"/>
        <w:spacing w:line="360" w:lineRule="auto"/>
        <w:rPr>
          <w:rFonts w:hint="eastAsia" w:ascii="宋体" w:hAnsi="宋体"/>
          <w:sz w:val="32"/>
          <w:szCs w:val="32"/>
          <w:highlight w:val="none"/>
        </w:rPr>
      </w:pPr>
      <w:r>
        <w:rPr>
          <w:rFonts w:hint="eastAsia" w:ascii="宋体" w:hAnsi="宋体"/>
          <w:sz w:val="32"/>
          <w:szCs w:val="32"/>
          <w:highlight w:val="none"/>
        </w:rPr>
        <w:t>签订日期：2026年xx月xx日</w:t>
      </w:r>
    </w:p>
    <w:p w14:paraId="6E9A8B62">
      <w:pPr>
        <w:pStyle w:val="27"/>
        <w:spacing w:line="360" w:lineRule="auto"/>
        <w:rPr>
          <w:rFonts w:hint="eastAsia" w:ascii="宋体" w:hAnsi="宋体"/>
          <w:sz w:val="32"/>
          <w:szCs w:val="32"/>
          <w:highlight w:val="none"/>
        </w:rPr>
      </w:pPr>
      <w:r>
        <w:rPr>
          <w:rFonts w:hint="eastAsia" w:ascii="宋体" w:hAnsi="宋体"/>
          <w:sz w:val="32"/>
          <w:szCs w:val="32"/>
          <w:highlight w:val="none"/>
        </w:rPr>
        <w:t>中标（成交）通知书日期：</w:t>
      </w:r>
    </w:p>
    <w:p w14:paraId="484A6454">
      <w:pPr>
        <w:spacing w:line="360" w:lineRule="auto"/>
        <w:rPr>
          <w:rFonts w:hint="eastAsia" w:ascii="宋体" w:hAnsi="宋体" w:cs="宋体"/>
          <w:highlight w:val="none"/>
        </w:rPr>
      </w:pPr>
      <w:r>
        <w:rPr>
          <w:rFonts w:hint="eastAsia" w:ascii="宋体" w:hAnsi="宋体" w:cs="宋体"/>
          <w:highlight w:val="none"/>
        </w:rPr>
        <w:t>订立合同双方：</w:t>
      </w:r>
    </w:p>
    <w:p w14:paraId="578D2986">
      <w:pPr>
        <w:spacing w:line="360" w:lineRule="auto"/>
        <w:rPr>
          <w:rFonts w:hint="eastAsia" w:ascii="宋体" w:hAnsi="宋体" w:cs="宋体"/>
          <w:highlight w:val="none"/>
        </w:rPr>
      </w:pPr>
      <w:r>
        <w:rPr>
          <w:rFonts w:hint="eastAsia" w:ascii="宋体" w:hAnsi="宋体" w:cs="宋体"/>
          <w:highlight w:val="none"/>
        </w:rPr>
        <w:t>甲方单位：</w:t>
      </w:r>
      <w:r>
        <w:rPr>
          <w:rFonts w:hint="eastAsia" w:ascii="宋体" w:hAnsi="宋体" w:cs="宋体"/>
          <w:highlight w:val="none"/>
          <w:u w:val="single"/>
        </w:rPr>
        <w:t>东莞农村商业银行股份有限公司</w:t>
      </w:r>
    </w:p>
    <w:p w14:paraId="3D3C5EF2">
      <w:pPr>
        <w:pStyle w:val="27"/>
        <w:spacing w:after="0" w:line="360" w:lineRule="auto"/>
        <w:ind w:left="0" w:leftChars="0"/>
        <w:rPr>
          <w:rFonts w:hint="eastAsia" w:ascii="宋体" w:hAnsi="宋体" w:cs="宋体"/>
          <w:highlight w:val="none"/>
        </w:rPr>
      </w:pPr>
      <w:r>
        <w:rPr>
          <w:rFonts w:hint="eastAsia" w:ascii="宋体" w:hAnsi="宋体" w:cs="宋体"/>
          <w:highlight w:val="none"/>
        </w:rPr>
        <w:t>乙方单位：</w:t>
      </w:r>
      <w:r>
        <w:rPr>
          <w:rFonts w:hint="eastAsia" w:ascii="宋体" w:hAnsi="宋体" w:cs="宋体"/>
          <w:highlight w:val="none"/>
          <w:u w:val="single"/>
        </w:rPr>
        <w:t>xx有限责任公司</w:t>
      </w:r>
    </w:p>
    <w:p w14:paraId="0C6623B4">
      <w:pPr>
        <w:snapToGrid w:val="0"/>
        <w:spacing w:line="360" w:lineRule="auto"/>
        <w:ind w:firstLine="420" w:firstLineChars="200"/>
        <w:rPr>
          <w:rFonts w:hint="eastAsia" w:ascii="宋体" w:hAnsi="宋体" w:cs="宋体"/>
          <w:highlight w:val="none"/>
        </w:rPr>
      </w:pPr>
      <w:r>
        <w:rPr>
          <w:rFonts w:hint="eastAsia" w:ascii="宋体" w:hAnsi="宋体" w:cs="宋体"/>
          <w:highlight w:val="none"/>
        </w:rPr>
        <w:t>甲乙双方经友好协商，就2026年SWIFT系统安全评估项目达成一致意见,现根据《中华人民共和国民法典》及相关法律法规订立如下合同条款，甲乙双方共同遵守执行。根据甲方所属行业监管和上级部门要求，本合同服务内容需受甲方的上级监管机构的监督和检查，乙方不得提出异议。如甲方上级监管机构对本合同服务内容有整改意见或建议，乙方需尽量配合。</w:t>
      </w:r>
    </w:p>
    <w:p w14:paraId="5ADC70AB">
      <w:pPr>
        <w:snapToGrid w:val="0"/>
        <w:spacing w:line="360" w:lineRule="auto"/>
        <w:ind w:firstLine="420" w:firstLineChars="200"/>
        <w:rPr>
          <w:rFonts w:hint="eastAsia" w:ascii="宋体" w:hAnsi="宋体" w:cs="宋体"/>
          <w:highlight w:val="none"/>
        </w:rPr>
      </w:pPr>
      <w:bookmarkStart w:id="455" w:name="OLE_LINK2"/>
      <w:r>
        <w:rPr>
          <w:rFonts w:hint="eastAsia" w:ascii="宋体" w:hAnsi="宋体" w:cs="宋体"/>
          <w:highlight w:val="none"/>
        </w:rPr>
        <w:t>人民银行规定各单位需授权或委托相关安全服务机构对本单位网络等进行扫描渗透的，必须出具授权书或委托书。</w:t>
      </w:r>
      <w:bookmarkEnd w:id="455"/>
      <w:bookmarkStart w:id="456" w:name="_一、合同总金额及采购项目"/>
      <w:bookmarkEnd w:id="456"/>
    </w:p>
    <w:p w14:paraId="1151F52D">
      <w:pPr>
        <w:spacing w:line="360" w:lineRule="auto"/>
        <w:ind w:left="420" w:firstLine="422" w:firstLineChars="200"/>
        <w:rPr>
          <w:rFonts w:hint="eastAsia" w:ascii="宋体" w:hAnsi="宋体" w:cs="宋体"/>
          <w:highlight w:val="none"/>
        </w:rPr>
      </w:pPr>
      <w:bookmarkStart w:id="457" w:name="_Toc4664221"/>
      <w:bookmarkStart w:id="458" w:name="_Toc22273"/>
      <w:r>
        <w:rPr>
          <w:rFonts w:hint="eastAsia" w:ascii="宋体" w:hAnsi="宋体" w:cs="宋体"/>
          <w:b/>
          <w:bCs/>
          <w:highlight w:val="none"/>
        </w:rPr>
        <w:t>一、合同主要内容</w:t>
      </w:r>
    </w:p>
    <w:p w14:paraId="62B35783">
      <w:pPr>
        <w:pStyle w:val="27"/>
        <w:spacing w:after="0" w:line="360" w:lineRule="auto"/>
        <w:ind w:firstLine="420"/>
        <w:rPr>
          <w:rFonts w:hint="eastAsia" w:ascii="宋体" w:hAnsi="宋体" w:cs="宋体"/>
          <w:highlight w:val="none"/>
        </w:rPr>
      </w:pPr>
      <w:r>
        <w:rPr>
          <w:rFonts w:hint="eastAsia" w:ascii="宋体" w:hAnsi="宋体" w:cs="宋体"/>
          <w:highlight w:val="none"/>
        </w:rPr>
        <w:t>1、项目名称：东莞农村商业银行2026年SWIFT系统安全评估项目。</w:t>
      </w:r>
      <w:bookmarkEnd w:id="457"/>
      <w:bookmarkEnd w:id="458"/>
    </w:p>
    <w:p w14:paraId="43D71D90">
      <w:pPr>
        <w:pStyle w:val="27"/>
        <w:spacing w:after="0" w:line="360" w:lineRule="auto"/>
        <w:ind w:firstLine="420"/>
        <w:rPr>
          <w:rFonts w:hint="eastAsia" w:ascii="宋体" w:hAnsi="宋体" w:cs="宋体"/>
          <w:highlight w:val="none"/>
        </w:rPr>
      </w:pPr>
      <w:r>
        <w:rPr>
          <w:rFonts w:hint="eastAsia" w:ascii="宋体" w:hAnsi="宋体" w:cs="宋体"/>
          <w:highlight w:val="none"/>
        </w:rPr>
        <w:t>2、项目商务、技术需求：详见附件2《2026年SWIFT系统安全评估项目需求》。</w:t>
      </w:r>
    </w:p>
    <w:p w14:paraId="04D4D557">
      <w:pPr>
        <w:pStyle w:val="27"/>
        <w:spacing w:after="0" w:line="360" w:lineRule="auto"/>
        <w:ind w:firstLine="420"/>
        <w:rPr>
          <w:rFonts w:hint="eastAsia" w:ascii="宋体" w:hAnsi="宋体" w:cs="宋体"/>
          <w:highlight w:val="none"/>
        </w:rPr>
      </w:pPr>
      <w:r>
        <w:rPr>
          <w:rFonts w:hint="eastAsia" w:ascii="宋体" w:hAnsi="宋体" w:cs="宋体"/>
          <w:highlight w:val="none"/>
        </w:rPr>
        <w:t>3、项目合同金额：含税总价</w:t>
      </w:r>
      <w:r>
        <w:rPr>
          <w:rFonts w:hint="eastAsia" w:ascii="宋体" w:hAnsi="宋体" w:cs="宋体"/>
          <w:highlight w:val="none"/>
          <w:u w:val="single"/>
        </w:rPr>
        <w:t>XXX.XX</w:t>
      </w:r>
      <w:r>
        <w:rPr>
          <w:rFonts w:hint="eastAsia" w:ascii="宋体" w:hAnsi="宋体" w:cs="宋体"/>
          <w:highlight w:val="none"/>
        </w:rPr>
        <w:t>元；不含税总价</w:t>
      </w:r>
      <w:r>
        <w:rPr>
          <w:rFonts w:hint="eastAsia" w:ascii="宋体" w:hAnsi="宋体" w:cs="宋体"/>
          <w:highlight w:val="none"/>
          <w:u w:val="single"/>
        </w:rPr>
        <w:t>XXX.XX</w:t>
      </w:r>
      <w:r>
        <w:rPr>
          <w:rFonts w:hint="eastAsia" w:ascii="宋体" w:hAnsi="宋体" w:cs="宋体"/>
          <w:highlight w:val="none"/>
        </w:rPr>
        <w:t>元；税额</w:t>
      </w:r>
      <w:r>
        <w:rPr>
          <w:rFonts w:hint="eastAsia" w:ascii="宋体" w:hAnsi="宋体" w:cs="宋体"/>
          <w:highlight w:val="none"/>
          <w:u w:val="single"/>
        </w:rPr>
        <w:t>XX.XX</w:t>
      </w:r>
      <w:r>
        <w:rPr>
          <w:rFonts w:hint="eastAsia" w:ascii="宋体" w:hAnsi="宋体" w:cs="宋体"/>
          <w:highlight w:val="none"/>
        </w:rPr>
        <w:t>元。</w:t>
      </w:r>
    </w:p>
    <w:p w14:paraId="28207605">
      <w:pPr>
        <w:pStyle w:val="27"/>
        <w:spacing w:after="0" w:line="360" w:lineRule="auto"/>
        <w:ind w:firstLine="420"/>
        <w:rPr>
          <w:rFonts w:hint="eastAsia" w:ascii="宋体" w:hAnsi="宋体" w:cs="宋体"/>
          <w:highlight w:val="none"/>
        </w:rPr>
      </w:pPr>
      <w:r>
        <w:rPr>
          <w:rFonts w:hint="eastAsia" w:ascii="宋体" w:hAnsi="宋体" w:cs="宋体"/>
          <w:highlight w:val="none"/>
        </w:rPr>
        <w:t>4、发票税率及类型：开具</w:t>
      </w:r>
      <w:r>
        <w:rPr>
          <w:rFonts w:hint="eastAsia" w:ascii="宋体" w:hAnsi="宋体" w:cs="宋体"/>
          <w:highlight w:val="none"/>
          <w:u w:val="single"/>
        </w:rPr>
        <w:t xml:space="preserve">  6  %</w:t>
      </w:r>
      <w:r>
        <w:rPr>
          <w:rFonts w:hint="eastAsia" w:ascii="宋体" w:hAnsi="宋体" w:cs="宋体"/>
          <w:highlight w:val="none"/>
        </w:rPr>
        <w:t>增值税专用发票。</w:t>
      </w:r>
    </w:p>
    <w:p w14:paraId="5C6D2D28">
      <w:pPr>
        <w:pStyle w:val="27"/>
        <w:spacing w:after="0" w:line="360" w:lineRule="auto"/>
        <w:ind w:firstLine="420"/>
        <w:rPr>
          <w:rFonts w:hint="eastAsia" w:ascii="宋体" w:hAnsi="宋体" w:cs="宋体"/>
          <w:highlight w:val="none"/>
        </w:rPr>
      </w:pPr>
      <w:r>
        <w:rPr>
          <w:rFonts w:hint="eastAsia" w:ascii="宋体" w:hAnsi="宋体" w:cs="宋体"/>
          <w:highlight w:val="none"/>
        </w:rPr>
        <w:t>5、付款方法与条件：</w:t>
      </w:r>
    </w:p>
    <w:tbl>
      <w:tblPr>
        <w:tblStyle w:val="57"/>
        <w:tblW w:w="8163"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163"/>
      </w:tblGrid>
      <w:tr w14:paraId="762B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9" w:hRule="atLeast"/>
          <w:tblCellSpacing w:w="0" w:type="dxa"/>
          <w:jc w:val="center"/>
        </w:trPr>
        <w:tc>
          <w:tcPr>
            <w:tcW w:w="8163" w:type="dxa"/>
            <w:vAlign w:val="center"/>
          </w:tcPr>
          <w:p w14:paraId="5A42937C">
            <w:pPr>
              <w:spacing w:line="360" w:lineRule="auto"/>
              <w:rPr>
                <w:rFonts w:hint="eastAsia" w:ascii="宋体" w:hAnsi="宋体" w:cs="宋体"/>
                <w:sz w:val="20"/>
                <w:szCs w:val="20"/>
                <w:highlight w:val="none"/>
              </w:rPr>
            </w:pPr>
            <w:r>
              <w:rPr>
                <w:rFonts w:hint="eastAsia" w:ascii="宋体" w:hAnsi="宋体" w:cs="宋体"/>
                <w:sz w:val="20"/>
                <w:szCs w:val="20"/>
                <w:highlight w:val="none"/>
              </w:rPr>
              <w:t>是否有预付款：</w:t>
            </w:r>
            <w:r>
              <w:rPr>
                <w:rFonts w:hint="eastAsia" w:ascii="宋体" w:hAnsi="宋体" w:cs="宋体"/>
                <w:sz w:val="20"/>
                <w:szCs w:val="20"/>
                <w:highlight w:val="none"/>
              </w:rPr>
              <w:sym w:font="Wingdings 2" w:char="00A3"/>
            </w:r>
            <w:r>
              <w:rPr>
                <w:rFonts w:hint="eastAsia" w:ascii="宋体" w:hAnsi="宋体" w:cs="宋体"/>
                <w:sz w:val="20"/>
                <w:szCs w:val="20"/>
                <w:highlight w:val="none"/>
              </w:rPr>
              <w:t>是，预付款比例为</w:t>
            </w:r>
            <w:r>
              <w:rPr>
                <w:rFonts w:hint="eastAsia" w:ascii="宋体" w:hAnsi="宋体" w:cs="宋体"/>
                <w:sz w:val="20"/>
                <w:szCs w:val="20"/>
                <w:highlight w:val="none"/>
                <w:u w:val="single"/>
              </w:rPr>
              <w:t xml:space="preserve">  /  %</w:t>
            </w:r>
            <w:r>
              <w:rPr>
                <w:rFonts w:hint="eastAsia" w:ascii="宋体" w:hAnsi="宋体" w:cs="宋体"/>
                <w:sz w:val="20"/>
                <w:szCs w:val="20"/>
                <w:highlight w:val="none"/>
              </w:rPr>
              <w:t xml:space="preserve"> ；  </w:t>
            </w:r>
            <w:r>
              <w:rPr>
                <w:rFonts w:hint="eastAsia" w:ascii="宋体" w:hAnsi="宋体" w:cs="宋体"/>
                <w:sz w:val="20"/>
                <w:szCs w:val="20"/>
                <w:highlight w:val="none"/>
              </w:rPr>
              <w:sym w:font="Wingdings 2" w:char="0052"/>
            </w:r>
            <w:r>
              <w:rPr>
                <w:rFonts w:hint="eastAsia" w:ascii="宋体" w:hAnsi="宋体" w:cs="宋体"/>
                <w:sz w:val="20"/>
                <w:szCs w:val="20"/>
                <w:highlight w:val="none"/>
              </w:rPr>
              <w:t>否</w:t>
            </w:r>
          </w:p>
          <w:p w14:paraId="164769B1">
            <w:pPr>
              <w:spacing w:line="360" w:lineRule="auto"/>
              <w:ind w:left="200" w:hanging="200" w:hangingChars="100"/>
              <w:rPr>
                <w:rFonts w:hint="eastAsia" w:ascii="宋体" w:hAnsi="宋体" w:cs="宋体"/>
                <w:sz w:val="20"/>
                <w:szCs w:val="20"/>
                <w:highlight w:val="none"/>
              </w:rPr>
            </w:pPr>
            <w:r>
              <w:rPr>
                <w:rFonts w:hint="eastAsia" w:ascii="宋体" w:hAnsi="宋体" w:cs="宋体"/>
                <w:sz w:val="20"/>
                <w:szCs w:val="20"/>
                <w:highlight w:val="none"/>
              </w:rPr>
              <w:t>是否有质保金：</w:t>
            </w:r>
            <w:r>
              <w:rPr>
                <w:rFonts w:hint="eastAsia" w:ascii="宋体" w:hAnsi="宋体" w:cs="宋体"/>
                <w:sz w:val="20"/>
                <w:szCs w:val="20"/>
                <w:highlight w:val="none"/>
              </w:rPr>
              <w:sym w:font="Wingdings 2" w:char="00A3"/>
            </w:r>
            <w:r>
              <w:rPr>
                <w:rFonts w:hint="eastAsia" w:ascii="宋体" w:hAnsi="宋体" w:cs="宋体"/>
                <w:sz w:val="20"/>
                <w:szCs w:val="20"/>
                <w:highlight w:val="none"/>
              </w:rPr>
              <w:t>是，质保金比例为</w:t>
            </w:r>
            <w:r>
              <w:rPr>
                <w:rFonts w:hint="eastAsia" w:ascii="宋体" w:hAnsi="宋体" w:cs="宋体"/>
                <w:sz w:val="20"/>
                <w:szCs w:val="20"/>
                <w:highlight w:val="none"/>
                <w:u w:val="single"/>
              </w:rPr>
              <w:t xml:space="preserve">   /   %</w:t>
            </w:r>
            <w:r>
              <w:rPr>
                <w:rFonts w:hint="eastAsia" w:ascii="宋体" w:hAnsi="宋体" w:cs="宋体"/>
                <w:sz w:val="20"/>
                <w:szCs w:val="20"/>
                <w:highlight w:val="none"/>
              </w:rPr>
              <w:t xml:space="preserve"> ；  </w:t>
            </w:r>
            <w:r>
              <w:rPr>
                <w:rFonts w:hint="eastAsia" w:ascii="宋体" w:hAnsi="宋体" w:cs="宋体"/>
                <w:sz w:val="20"/>
                <w:szCs w:val="20"/>
                <w:highlight w:val="none"/>
              </w:rPr>
              <w:sym w:font="Wingdings 2" w:char="0052"/>
            </w:r>
            <w:r>
              <w:rPr>
                <w:rFonts w:hint="eastAsia" w:ascii="宋体" w:hAnsi="宋体" w:cs="宋体"/>
                <w:sz w:val="20"/>
                <w:szCs w:val="20"/>
                <w:highlight w:val="none"/>
              </w:rPr>
              <w:t>否</w:t>
            </w:r>
          </w:p>
          <w:p w14:paraId="47A629A9">
            <w:pPr>
              <w:snapToGrid w:val="0"/>
              <w:spacing w:line="360" w:lineRule="auto"/>
              <w:rPr>
                <w:rFonts w:hint="eastAsia" w:ascii="宋体" w:hAnsi="宋体" w:cs="宋体"/>
                <w:sz w:val="20"/>
                <w:szCs w:val="20"/>
                <w:highlight w:val="none"/>
              </w:rPr>
            </w:pPr>
            <w:r>
              <w:rPr>
                <w:rFonts w:hint="eastAsia" w:ascii="宋体" w:hAnsi="宋体" w:cs="宋体"/>
                <w:sz w:val="20"/>
                <w:szCs w:val="20"/>
                <w:highlight w:val="none"/>
              </w:rPr>
              <w:t>具体付款方法和条件如下：</w:t>
            </w:r>
          </w:p>
          <w:p w14:paraId="602ACB7D">
            <w:pPr>
              <w:snapToGrid w:val="0"/>
              <w:spacing w:line="360" w:lineRule="auto"/>
              <w:rPr>
                <w:rFonts w:hint="eastAsia" w:ascii="宋体" w:hAnsi="宋体" w:cs="宋体"/>
                <w:sz w:val="20"/>
                <w:szCs w:val="20"/>
                <w:highlight w:val="none"/>
              </w:rPr>
            </w:pPr>
            <w:r>
              <w:rPr>
                <w:rFonts w:hint="eastAsia" w:ascii="宋体" w:hAnsi="宋体" w:cs="宋体"/>
                <w:sz w:val="20"/>
                <w:szCs w:val="20"/>
                <w:highlight w:val="none"/>
              </w:rPr>
              <w:t>（一）在合同履行期内，双方在完成2026年所有测评项目，按甲方要求提交了评估过程所有服务交付物后进行结算，甲方以转账或汇款方式一次性支付2026年测评服务款项,即合同总额的30%，人民币￥XXX.00元（大写：XXX元整）。</w:t>
            </w:r>
          </w:p>
          <w:p w14:paraId="1A7CF747">
            <w:pPr>
              <w:snapToGrid w:val="0"/>
              <w:spacing w:line="360" w:lineRule="auto"/>
              <w:rPr>
                <w:rFonts w:hint="eastAsia" w:ascii="宋体" w:hAnsi="宋体" w:cs="宋体"/>
                <w:sz w:val="20"/>
                <w:szCs w:val="20"/>
                <w:highlight w:val="none"/>
              </w:rPr>
            </w:pPr>
            <w:r>
              <w:rPr>
                <w:rFonts w:hint="eastAsia" w:ascii="宋体" w:hAnsi="宋体" w:cs="宋体"/>
                <w:sz w:val="20"/>
                <w:szCs w:val="20"/>
                <w:highlight w:val="none"/>
              </w:rPr>
              <w:t>（二）在合同履行期内，双方在完成2027年所有测评项目，按甲方要求提交了评估过程所有服务交付物后进行结算，甲方以转账或汇款方式一次性支付2027年测评服务款项。即合同总额的30%，人民币￥XXX.00元（大写：XXX元整）。</w:t>
            </w:r>
          </w:p>
          <w:p w14:paraId="06D321BB">
            <w:pPr>
              <w:pStyle w:val="102"/>
              <w:ind w:firstLine="0" w:firstLineChars="0"/>
              <w:rPr>
                <w:rFonts w:hint="eastAsia" w:ascii="宋体" w:hAnsi="宋体" w:eastAsia="宋体"/>
                <w:sz w:val="20"/>
                <w:highlight w:val="none"/>
              </w:rPr>
            </w:pPr>
            <w:r>
              <w:rPr>
                <w:rFonts w:hint="eastAsia" w:ascii="宋体" w:hAnsi="宋体" w:eastAsia="宋体"/>
                <w:sz w:val="20"/>
                <w:highlight w:val="none"/>
              </w:rPr>
              <w:t>（三）在合同履行期内，双方在完成2028年所有测评项目，按甲方要求提交了评估过程所有服务交付物后进行结算，甲方以转账或汇款方式一次性支付2028年测评服务款项。即合同总额的40%，人民币￥XXX.00元（大写：XXX元整）。</w:t>
            </w:r>
          </w:p>
          <w:p w14:paraId="0405C2EA">
            <w:pPr>
              <w:pStyle w:val="102"/>
              <w:ind w:firstLine="0" w:firstLineChars="0"/>
              <w:rPr>
                <w:rFonts w:hint="eastAsia" w:ascii="宋体" w:hAnsi="宋体" w:eastAsia="宋体"/>
                <w:sz w:val="21"/>
                <w:szCs w:val="21"/>
                <w:highlight w:val="none"/>
              </w:rPr>
            </w:pPr>
            <w:r>
              <w:rPr>
                <w:rFonts w:hint="eastAsia" w:ascii="宋体" w:hAnsi="宋体" w:eastAsia="宋体"/>
                <w:sz w:val="20"/>
                <w:highlight w:val="none"/>
              </w:rPr>
              <w:t>每笔付款前【15】个工作日，乙方应当按约定向甲方提供【增值税专用】发票，并提交其他甲方要求的带乙方公章的请款材料。若乙方迟延向甲方开具前述发票、请款材料或发票、请款材料不符合要求的，甲方有权顺延支付时间而无须承担任何违约责任。</w:t>
            </w:r>
          </w:p>
        </w:tc>
      </w:tr>
    </w:tbl>
    <w:p w14:paraId="1C0D62CD">
      <w:pPr>
        <w:pStyle w:val="27"/>
        <w:spacing w:after="0" w:line="360" w:lineRule="auto"/>
        <w:ind w:firstLine="420"/>
        <w:rPr>
          <w:rFonts w:hint="eastAsia" w:ascii="宋体" w:hAnsi="宋体" w:cs="宋体"/>
          <w:highlight w:val="none"/>
        </w:rPr>
      </w:pPr>
      <w:r>
        <w:rPr>
          <w:rFonts w:hint="eastAsia" w:ascii="宋体" w:hAnsi="宋体" w:cs="宋体"/>
          <w:highlight w:val="none"/>
        </w:rPr>
        <w:t>6、合同开始日期：2026年</w:t>
      </w:r>
      <w:r>
        <w:rPr>
          <w:rFonts w:hint="eastAsia" w:ascii="宋体" w:hAnsi="宋体" w:cs="宋体"/>
          <w:highlight w:val="none"/>
          <w:u w:val="dotted"/>
        </w:rPr>
        <w:t>XX</w:t>
      </w:r>
      <w:r>
        <w:rPr>
          <w:rFonts w:hint="eastAsia" w:ascii="宋体" w:hAnsi="宋体" w:cs="宋体"/>
          <w:highlight w:val="none"/>
        </w:rPr>
        <w:t xml:space="preserve"> 月XX日；合同结束日期：2028年XX月XX日。</w:t>
      </w:r>
    </w:p>
    <w:p w14:paraId="517E4B4F">
      <w:pPr>
        <w:spacing w:line="360" w:lineRule="auto"/>
        <w:ind w:firstLine="422" w:firstLineChars="200"/>
        <w:rPr>
          <w:rFonts w:hint="eastAsia" w:ascii="宋体" w:hAnsi="宋体" w:cs="宋体"/>
          <w:b/>
          <w:bCs/>
          <w:highlight w:val="none"/>
        </w:rPr>
      </w:pPr>
      <w:bookmarkStart w:id="459" w:name="_Toc4305"/>
      <w:r>
        <w:rPr>
          <w:rFonts w:hint="eastAsia" w:ascii="宋体" w:hAnsi="宋体" w:cs="宋体"/>
          <w:b/>
          <w:bCs/>
          <w:highlight w:val="none"/>
        </w:rPr>
        <w:t>二、乙方的基本义务</w:t>
      </w:r>
      <w:bookmarkEnd w:id="459"/>
    </w:p>
    <w:p w14:paraId="388D3EC3">
      <w:pPr>
        <w:autoSpaceDE w:val="0"/>
        <w:autoSpaceDN w:val="0"/>
        <w:adjustRightInd w:val="0"/>
        <w:spacing w:line="360" w:lineRule="auto"/>
        <w:ind w:left="105" w:leftChars="50" w:firstLine="420" w:firstLineChars="200"/>
        <w:jc w:val="left"/>
        <w:rPr>
          <w:rFonts w:hint="eastAsia" w:ascii="宋体" w:hAnsi="宋体" w:cs="宋体"/>
          <w:kern w:val="0"/>
          <w:highlight w:val="none"/>
        </w:rPr>
      </w:pPr>
      <w:bookmarkStart w:id="460" w:name="_Toc4664225"/>
      <w:r>
        <w:rPr>
          <w:rFonts w:hint="eastAsia" w:ascii="宋体" w:hAnsi="宋体" w:cs="宋体"/>
          <w:kern w:val="0"/>
          <w:highlight w:val="none"/>
        </w:rPr>
        <w:t>1、</w:t>
      </w:r>
      <w:r>
        <w:rPr>
          <w:rFonts w:hint="eastAsia" w:ascii="宋体" w:hAnsi="宋体" w:cs="宋体"/>
          <w:highlight w:val="none"/>
        </w:rPr>
        <w:t>乙方</w:t>
      </w:r>
      <w:r>
        <w:rPr>
          <w:rFonts w:hint="eastAsia" w:ascii="宋体" w:hAnsi="宋体" w:cs="宋体"/>
          <w:kern w:val="0"/>
          <w:highlight w:val="none"/>
        </w:rPr>
        <w:t>签定合同后，在本项目合同执行期限内，若</w:t>
      </w:r>
      <w:r>
        <w:rPr>
          <w:rFonts w:hint="eastAsia" w:ascii="宋体" w:hAnsi="宋体" w:cs="宋体"/>
          <w:highlight w:val="none"/>
        </w:rPr>
        <w:t>乙方</w:t>
      </w:r>
      <w:r>
        <w:rPr>
          <w:rFonts w:hint="eastAsia" w:ascii="宋体" w:hAnsi="宋体" w:cs="宋体"/>
          <w:kern w:val="0"/>
          <w:highlight w:val="none"/>
        </w:rPr>
        <w:t>企业发生并购、合并、改制、更名等情况，应在第一时间通知招标方。</w:t>
      </w:r>
    </w:p>
    <w:p w14:paraId="02A7F81A">
      <w:pPr>
        <w:autoSpaceDE w:val="0"/>
        <w:autoSpaceDN w:val="0"/>
        <w:adjustRightInd w:val="0"/>
        <w:spacing w:line="360" w:lineRule="auto"/>
        <w:ind w:left="105" w:leftChars="50" w:firstLine="420" w:firstLineChars="200"/>
        <w:jc w:val="left"/>
        <w:rPr>
          <w:rFonts w:hint="eastAsia" w:ascii="宋体" w:hAnsi="宋体" w:cs="宋体"/>
          <w:kern w:val="0"/>
          <w:highlight w:val="none"/>
        </w:rPr>
      </w:pPr>
      <w:r>
        <w:rPr>
          <w:rFonts w:hint="eastAsia" w:ascii="宋体" w:hAnsi="宋体" w:cs="宋体"/>
          <w:kern w:val="0"/>
          <w:highlight w:val="none"/>
        </w:rPr>
        <w:t>2、合同签订后</w:t>
      </w:r>
      <w:r>
        <w:rPr>
          <w:rFonts w:hint="eastAsia" w:ascii="宋体" w:hAnsi="宋体" w:cs="宋体"/>
          <w:highlight w:val="none"/>
        </w:rPr>
        <w:t>乙方</w:t>
      </w:r>
      <w:r>
        <w:rPr>
          <w:rFonts w:hint="eastAsia" w:ascii="宋体" w:hAnsi="宋体" w:cs="宋体"/>
          <w:kern w:val="0"/>
          <w:highlight w:val="none"/>
        </w:rPr>
        <w:t>不履行合同或由于履行不符合约定，甲方有权要求解除合同，</w:t>
      </w:r>
      <w:r>
        <w:rPr>
          <w:rFonts w:hint="eastAsia" w:ascii="宋体" w:hAnsi="宋体" w:cs="宋体"/>
          <w:highlight w:val="none"/>
        </w:rPr>
        <w:t>乙方</w:t>
      </w:r>
      <w:r>
        <w:rPr>
          <w:rFonts w:hint="eastAsia" w:ascii="宋体" w:hAnsi="宋体" w:cs="宋体"/>
          <w:kern w:val="0"/>
          <w:highlight w:val="none"/>
        </w:rPr>
        <w:t>需赔偿甲方因此造成的损失。若在合同期间内，</w:t>
      </w:r>
      <w:r>
        <w:rPr>
          <w:rFonts w:hint="eastAsia" w:ascii="宋体" w:hAnsi="宋体" w:cs="宋体"/>
          <w:highlight w:val="none"/>
        </w:rPr>
        <w:t>乙方</w:t>
      </w:r>
      <w:r>
        <w:rPr>
          <w:rFonts w:hint="eastAsia" w:ascii="宋体" w:hAnsi="宋体" w:cs="宋体"/>
          <w:kern w:val="0"/>
          <w:highlight w:val="none"/>
        </w:rPr>
        <w:t>工作质量和服务效率出现问题，达不到合同规定的要求，影响甲方的正常生产的，甲方有权中止或拒绝后期款项的支付，并视损失情况要求</w:t>
      </w:r>
      <w:r>
        <w:rPr>
          <w:rFonts w:hint="eastAsia" w:ascii="宋体" w:hAnsi="宋体" w:cs="宋体"/>
          <w:highlight w:val="none"/>
        </w:rPr>
        <w:t>乙方</w:t>
      </w:r>
      <w:r>
        <w:rPr>
          <w:rFonts w:hint="eastAsia" w:ascii="宋体" w:hAnsi="宋体" w:cs="宋体"/>
          <w:kern w:val="0"/>
          <w:highlight w:val="none"/>
        </w:rPr>
        <w:t>作出相应经济赔偿。</w:t>
      </w:r>
    </w:p>
    <w:p w14:paraId="3EB98141">
      <w:pPr>
        <w:autoSpaceDE w:val="0"/>
        <w:autoSpaceDN w:val="0"/>
        <w:adjustRightInd w:val="0"/>
        <w:spacing w:line="360" w:lineRule="auto"/>
        <w:ind w:left="105" w:leftChars="50" w:firstLine="420" w:firstLineChars="200"/>
        <w:jc w:val="left"/>
        <w:rPr>
          <w:rFonts w:hint="eastAsia" w:ascii="宋体" w:hAnsi="宋体" w:cs="宋体"/>
          <w:kern w:val="0"/>
          <w:highlight w:val="none"/>
        </w:rPr>
      </w:pPr>
      <w:r>
        <w:rPr>
          <w:rFonts w:hint="eastAsia" w:ascii="宋体" w:hAnsi="宋体" w:cs="宋体"/>
          <w:kern w:val="0"/>
          <w:highlight w:val="none"/>
        </w:rPr>
        <w:t>3、</w:t>
      </w:r>
      <w:r>
        <w:rPr>
          <w:rFonts w:hint="eastAsia" w:ascii="宋体" w:hAnsi="宋体" w:cs="宋体"/>
          <w:highlight w:val="none"/>
        </w:rPr>
        <w:t>乙方</w:t>
      </w:r>
      <w:r>
        <w:rPr>
          <w:rFonts w:hint="eastAsia" w:ascii="宋体" w:hAnsi="宋体" w:cs="宋体"/>
          <w:kern w:val="0"/>
          <w:highlight w:val="none"/>
        </w:rPr>
        <w:t>应具有良好的应急处理能力，对于各类突发事件能否及时安全的处理。</w:t>
      </w:r>
      <w:r>
        <w:rPr>
          <w:rFonts w:hint="eastAsia" w:ascii="宋体" w:hAnsi="宋体" w:cs="宋体"/>
          <w:highlight w:val="none"/>
        </w:rPr>
        <w:t>乙方</w:t>
      </w:r>
      <w:r>
        <w:rPr>
          <w:rFonts w:hint="eastAsia" w:ascii="宋体" w:hAnsi="宋体" w:cs="宋体"/>
          <w:kern w:val="0"/>
          <w:highlight w:val="none"/>
        </w:rPr>
        <w:t>必须保证本合同无论出现任何情况都应顺利执行完毕，否则造成招标方的一切损失由</w:t>
      </w:r>
      <w:r>
        <w:rPr>
          <w:rFonts w:hint="eastAsia" w:ascii="宋体" w:hAnsi="宋体" w:cs="宋体"/>
          <w:highlight w:val="none"/>
        </w:rPr>
        <w:t>乙方</w:t>
      </w:r>
      <w:r>
        <w:rPr>
          <w:rFonts w:hint="eastAsia" w:ascii="宋体" w:hAnsi="宋体" w:cs="宋体"/>
          <w:kern w:val="0"/>
          <w:highlight w:val="none"/>
        </w:rPr>
        <w:t>承担。</w:t>
      </w:r>
    </w:p>
    <w:p w14:paraId="446D11B7">
      <w:pPr>
        <w:autoSpaceDE w:val="0"/>
        <w:autoSpaceDN w:val="0"/>
        <w:adjustRightInd w:val="0"/>
        <w:spacing w:line="360" w:lineRule="auto"/>
        <w:ind w:left="105" w:leftChars="50" w:firstLine="420" w:firstLineChars="200"/>
        <w:jc w:val="left"/>
        <w:rPr>
          <w:rFonts w:hint="eastAsia" w:ascii="宋体" w:hAnsi="宋体" w:cs="宋体"/>
          <w:b/>
          <w:bCs/>
          <w:highlight w:val="none"/>
        </w:rPr>
      </w:pPr>
      <w:r>
        <w:rPr>
          <w:rFonts w:hint="eastAsia" w:ascii="宋体" w:hAnsi="宋体" w:cs="宋体"/>
          <w:kern w:val="0"/>
          <w:highlight w:val="none"/>
        </w:rPr>
        <w:t>4、</w:t>
      </w:r>
      <w:r>
        <w:rPr>
          <w:rFonts w:hint="eastAsia" w:ascii="宋体" w:hAnsi="宋体" w:cs="宋体"/>
          <w:highlight w:val="none"/>
        </w:rPr>
        <w:t>乙方</w:t>
      </w:r>
      <w:r>
        <w:rPr>
          <w:rFonts w:hint="eastAsia" w:ascii="宋体" w:hAnsi="宋体" w:cs="宋体"/>
          <w:kern w:val="0"/>
          <w:highlight w:val="none"/>
        </w:rPr>
        <w:t>应对甲方的业务信息的保密负责，否则甲方有权要求</w:t>
      </w:r>
      <w:r>
        <w:rPr>
          <w:rFonts w:hint="eastAsia" w:ascii="宋体" w:hAnsi="宋体" w:cs="宋体"/>
          <w:highlight w:val="none"/>
        </w:rPr>
        <w:t>乙方</w:t>
      </w:r>
      <w:r>
        <w:rPr>
          <w:rFonts w:hint="eastAsia" w:ascii="宋体" w:hAnsi="宋体" w:cs="宋体"/>
          <w:kern w:val="0"/>
          <w:highlight w:val="none"/>
        </w:rPr>
        <w:t>就甲方因此所遭受的损失承担相应的赔偿责任。</w:t>
      </w:r>
      <w:bookmarkEnd w:id="460"/>
      <w:bookmarkStart w:id="461" w:name="_Toc4664227"/>
    </w:p>
    <w:bookmarkEnd w:id="461"/>
    <w:p w14:paraId="21ECBF18">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5、乙方负责项目的整体组织实施工作，对整个项目的进度和质量负责。</w:t>
      </w:r>
    </w:p>
    <w:p w14:paraId="542855D1">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6、乙方成立项目组，在甲方的配合下进行评估实施工作，保证交付《2026年SWIFT系统安全评估交付物》（附件1），并保证SWIFT系统安全评估项目组成员的稳定（附件3），没有经过甲方的同意，不得更换项目经理和参加项目的骨干人员。</w:t>
      </w:r>
    </w:p>
    <w:p w14:paraId="7BA2E2B2">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7、乙方为甲方业务、技术人员提供合适的培训，使甲方能掌握项目成果，提交项目相关的所有文档资料。</w:t>
      </w:r>
    </w:p>
    <w:p w14:paraId="3EA92205">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8、乙方应在现场测评工作完成后10日内（不包括甲方整改阶段时间）出具测评报告，并协助甲方根据评估报告内容进行整改，完成整改后，需要再次进行测评并出具评估报告。</w:t>
      </w:r>
    </w:p>
    <w:p w14:paraId="34123143">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9、因乙方原因造成上级监管机构不认可该测评工作，乙方应负责重新进行测评，并协助甲方完成评估工作。</w:t>
      </w:r>
    </w:p>
    <w:p w14:paraId="71D9938C">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10、乙方实施人员需遵守甲方有关管理规定，并自行承担其人员在甲方实施项目期间的所有费用。</w:t>
      </w:r>
    </w:p>
    <w:p w14:paraId="695A31D9">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11、乙方不得以甲方名义开展任何经营活动。</w:t>
      </w:r>
    </w:p>
    <w:p w14:paraId="426921DC">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12、乙方应按照甲方和上级监管机构要求，在合同有效期内每年向甲方提交相关成测评报告。</w:t>
      </w:r>
    </w:p>
    <w:p w14:paraId="4317CC3E">
      <w:pPr>
        <w:spacing w:line="360" w:lineRule="auto"/>
        <w:ind w:left="420"/>
        <w:rPr>
          <w:rFonts w:hint="eastAsia" w:ascii="宋体" w:hAnsi="宋体" w:cs="宋体"/>
          <w:b/>
          <w:bCs/>
          <w:highlight w:val="none"/>
        </w:rPr>
      </w:pPr>
      <w:r>
        <w:rPr>
          <w:rFonts w:hint="eastAsia" w:ascii="宋体" w:hAnsi="宋体" w:cs="宋体"/>
          <w:b/>
          <w:bCs/>
          <w:highlight w:val="none"/>
        </w:rPr>
        <w:t>三、发票要求</w:t>
      </w:r>
    </w:p>
    <w:p w14:paraId="75306D58">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（一）发票有关要求</w:t>
      </w:r>
    </w:p>
    <w:p w14:paraId="7E753FD6">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1、乙方向甲方所开具的增值税专用发票。</w:t>
      </w:r>
    </w:p>
    <w:p w14:paraId="4F355219">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2、乙方需承诺，向甲方开具增值税抵扣凭证的形式和内容均为真实、准确、符合规定以及完整的。如乙方拒绝开具或开具不符合上述要求的增值税抵扣凭证，甲方有权延迟支付款项直至取得合乎上述要求的增值税抵扣凭证并不承担任何违约责任，且乙方仍需按协议约定履行各项义务。</w:t>
      </w:r>
    </w:p>
    <w:p w14:paraId="7BF3CFE6">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3、如乙方开具的增值税抵扣凭证不符合上述要求或由于乙方原因导致甲方无法抵扣该协议所涉增值税进项税额，乙方承诺为甲方重新开具增值税抵扣凭证且自行负担相应费用，如仍然无法开具或仍然不能抵扣进项，乙方承诺向甲方支付等价于该协议下增值税税额的违约金。</w:t>
      </w:r>
    </w:p>
    <w:p w14:paraId="6A4DA455">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4、如乙方违反国家法律、法规以及政策等相关规定向甲方开具或提供增值税抵扣凭证，乙方自行承担相应法律责任且甲方有权拒绝支付合同款并不承担任何违约责任。如果由于乙方违反国家法律、法规以及政策等相关规定造成甲方的经济损失,甲方保留向乙方追究相关损失的权利。</w:t>
      </w:r>
    </w:p>
    <w:p w14:paraId="4A45A91E">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（二）发票开具时间要求</w:t>
      </w:r>
    </w:p>
    <w:p w14:paraId="631716DA">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1、乙方需要完成合同约定的相关阶段工作经甲方确认后，并且完成好相关付款资料后连同发票和加盖公司印章的付款通知一起送至甲方，付款通知书的内容需包括本次合同付款的内容、金额和乙方收款账户信息。乙方不得未完成阶段工作预先向甲方寄送发票。</w:t>
      </w:r>
    </w:p>
    <w:p w14:paraId="3BF2F5CC">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2、乙方承诺在开具增值税抵扣凭证后【10】个工作日之内送达至甲方。</w:t>
      </w:r>
    </w:p>
    <w:p w14:paraId="18B8BC2B">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（三）甲方信息</w:t>
      </w:r>
    </w:p>
    <w:p w14:paraId="1909FB43">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名称：东莞农村商业银行股份有限公司</w:t>
      </w:r>
    </w:p>
    <w:p w14:paraId="13AF6C88">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纳税人识别号：914419007829859746</w:t>
      </w:r>
    </w:p>
    <w:p w14:paraId="3C91185A">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地址、电话：东莞市南城街道科创路宏远中天AI产业中心3号楼（0769-21380338）</w:t>
      </w:r>
    </w:p>
    <w:p w14:paraId="4911D8A9">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开户行：东莞农村商业银行股份有限公司</w:t>
      </w:r>
    </w:p>
    <w:p w14:paraId="0C4B4F01">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账  号：000010146410009068</w:t>
      </w:r>
    </w:p>
    <w:p w14:paraId="31DB1182">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（四）乙方信息</w:t>
      </w:r>
    </w:p>
    <w:p w14:paraId="60A03D72">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开户行：xxx分行</w:t>
      </w:r>
    </w:p>
    <w:p w14:paraId="7A9E7F9A">
      <w:pPr>
        <w:pStyle w:val="2"/>
        <w:ind w:firstLine="420" w:firstLineChars="200"/>
        <w:jc w:val="both"/>
        <w:rPr>
          <w:rFonts w:hint="eastAsia" w:ascii="宋体" w:hAnsi="宋体" w:cs="宋体"/>
          <w:sz w:val="21"/>
          <w:szCs w:val="24"/>
          <w:highlight w:val="none"/>
        </w:rPr>
      </w:pPr>
      <w:r>
        <w:rPr>
          <w:rFonts w:hint="eastAsia" w:ascii="宋体" w:hAnsi="宋体" w:cs="宋体"/>
          <w:sz w:val="21"/>
          <w:szCs w:val="24"/>
          <w:highlight w:val="none"/>
        </w:rPr>
        <w:t>开户行行号：</w:t>
      </w:r>
    </w:p>
    <w:p w14:paraId="51178288">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账  号：xxx</w:t>
      </w:r>
    </w:p>
    <w:p w14:paraId="5C79AADB">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户  名：xxxx有限责任公司</w:t>
      </w:r>
    </w:p>
    <w:p w14:paraId="40021C70">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纳税人识别号：xxxxxx</w:t>
      </w:r>
    </w:p>
    <w:p w14:paraId="75CABB6E">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地址、电话：xxxxxx</w:t>
      </w:r>
    </w:p>
    <w:p w14:paraId="2D92D1E7">
      <w:pPr>
        <w:spacing w:line="360" w:lineRule="auto"/>
        <w:ind w:left="420"/>
        <w:rPr>
          <w:rFonts w:hint="eastAsia" w:ascii="宋体" w:hAnsi="宋体" w:cs="宋体"/>
          <w:b/>
          <w:bCs/>
          <w:highlight w:val="none"/>
        </w:rPr>
      </w:pPr>
      <w:r>
        <w:rPr>
          <w:rFonts w:hint="eastAsia" w:ascii="宋体" w:hAnsi="宋体" w:cs="宋体"/>
          <w:b/>
          <w:bCs/>
          <w:highlight w:val="none"/>
        </w:rPr>
        <w:t>四、违约责任</w:t>
      </w:r>
    </w:p>
    <w:p w14:paraId="73D4825B">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（一）甲乙双方应严格按照本合同的条款分别履行相应的售后服务及付款等相关义务，如有不符均属违约，都应承担相应的经济及法律责任。</w:t>
      </w:r>
    </w:p>
    <w:p w14:paraId="19787A2A">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二）本合同所规定的工程内容，未经甲方同意，乙方不得向第三方转包或使其继承本合同的权利或义务的全部或一部分。如出现上述情况则被视为违约成立，甲方有权停止向乙方支付合同约定的相应款项或解除本合同，造成甲方损失的，乙方应赔偿损失。</w:t>
      </w:r>
    </w:p>
    <w:p w14:paraId="660D3BE8">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三）因乙方原因导致乙方未按期完成约定义务，且因迟延给甲方造成损失的，乙方应向甲方赔偿损失，因乙方迟延而导致继续履行本合同已无意义时，甲方有权终止本合同并拒付所余款项；按合同约定，乙方应返还给甲方已支付给乙方的款项及相应利息。</w:t>
      </w:r>
    </w:p>
    <w:p w14:paraId="1288E8B6">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四）乙方确保本项目满足双方确认的《2026年SWIFT系统安全评估项目需求》（附件2）及其补充内容的要求。乙方必须保证项目质量靠，如因乙方原因造成甲方项目不成功或出现重大问题乙方应遵照维护条款快速予以解决，否则将依据维护协议进行处罚。</w:t>
      </w:r>
    </w:p>
    <w:p w14:paraId="317549EC">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（五）乙方有义务保护甲方金融数据的安全，不得向第三人泄露甲方金融数据及技术商密。若因乙方人员利用高科技手段直接对甲方业务数据进行侵害而造成甲方损失的，乙方对损失部分承担赔偿责任。</w:t>
      </w:r>
    </w:p>
    <w:p w14:paraId="7DB7011B">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（六）在合同执行期间产生的违约金（包括滞纳金和罚金），双方应协商解决。</w:t>
      </w:r>
    </w:p>
    <w:p w14:paraId="2C5309AF">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（七）合同已生效并且若甲方已经支付定金给乙方后，因乙方单方面终止合同，应按法律规定双倍返还定金；若给甲方造成的损失，甲方有权要求乙方赔偿损失。</w:t>
      </w:r>
    </w:p>
    <w:p w14:paraId="36013F0E">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八）如果乙方已经按照合同要求向甲方完整提交了付款的相关资料，甲方不能按时付款，且付款延迟超过三十天以上，乙方有权终止合同，并有权以任何方式收回已交付的产品，由此造成的损失由甲方承担。合同已生效，若因甲方单方面终止合同给乙方造成的损失，乙方有权要求甲方赔偿损失。</w:t>
      </w:r>
    </w:p>
    <w:p w14:paraId="518DEDC7">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 xml:space="preserve">（九）如遇不可抗力因素影响，致使一方不能履约的，不能履约的一方应在10个工作日内向另一方提供市级以上相关部门出具的证明，否则按违约处理。 </w:t>
      </w:r>
    </w:p>
    <w:p w14:paraId="7F38C90F">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十）任何情况下，乙方对在本协议项下以及与本协议有关的索赔的责任总额，无论是违约责任，侵权责任还是其它，限于本合同金额，以下情形不受上述限额限制:(1)因其本身的疏忽或故意不当行为所造成的人身伤亡;(2)因其本身的重大过失或故意不当行为所造成有形财产或个人财产损坏的实际损失;(3)在本合同第五条知识产权侵权赔偿;(4)有意违反本合同附件4保密协议规定的保密义务。任何一方对与本协议有关的任何间接性的损害，均不承担责任。</w:t>
      </w:r>
    </w:p>
    <w:p w14:paraId="4584A463">
      <w:pPr>
        <w:snapToGrid w:val="0"/>
        <w:spacing w:line="360" w:lineRule="auto"/>
        <w:ind w:firstLine="442" w:firstLineChars="200"/>
        <w:rPr>
          <w:rFonts w:hint="eastAsia" w:ascii="宋体" w:hAnsi="宋体" w:cs="宋体"/>
          <w:b/>
          <w:bCs/>
          <w:sz w:val="22"/>
          <w:szCs w:val="22"/>
          <w:highlight w:val="none"/>
        </w:rPr>
      </w:pPr>
      <w:bookmarkStart w:id="462" w:name="_Toc2245729"/>
      <w:r>
        <w:rPr>
          <w:rFonts w:hint="eastAsia" w:ascii="宋体" w:hAnsi="宋体" w:cs="宋体"/>
          <w:b/>
          <w:bCs/>
          <w:sz w:val="22"/>
          <w:szCs w:val="22"/>
          <w:highlight w:val="none"/>
        </w:rPr>
        <w:t>五、知识产权</w:t>
      </w:r>
      <w:bookmarkEnd w:id="462"/>
    </w:p>
    <w:p w14:paraId="64016B15">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一）本合同项下根据甲方需求所有客户化及服务工作成果（包括但不限于发明、发现及相关管理制度、项目资料、工作细则文档等）的知识产权归甲方所有，且甲方拥有将项目资料用于与甲方存在关联关系的其他银行机构使用。本合同生效之前就存在的知识产权和专利仍旧归原权利人所有，甲方具有使用权。</w:t>
      </w:r>
    </w:p>
    <w:p w14:paraId="74FCE307">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二）乙方承诺，其向甲方提供的任何内容、资料等均不会侵犯任何第三方的权利；若有第三方就此向甲方提出索赔或提起诉讼/仲裁，应由乙方负责解决并向第三方承担责任。如在此过程中给甲方造成了任何损失均由乙方承担。</w:t>
      </w:r>
    </w:p>
    <w:p w14:paraId="1430A86C">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（三）甲方授权乙方在履行本合同时可以合法使用甲方的名称、商标、域名、企业标志等，但此等使用必须是为项目的需要并不会损害甲方的利益且只限用于本合同项下的用途。</w:t>
      </w:r>
    </w:p>
    <w:p w14:paraId="466C8644">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四）甲方可授权甲方的业务运营外包服务中心和指定的技术外包商享有本合同项下所产生的所有工作成果及项目的合法使用权。乙方本项目中所提供的资料，授权东莞农商银行作为企业级应用，也即在东莞农商行全行以及与东莞农村商业银行存在关联关系的其他银行机构范围内使用，而非仅限于本项目范围。</w:t>
      </w:r>
    </w:p>
    <w:p w14:paraId="21700D20">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（五）甲乙双方有责任对本协议涉及的价格、及工作内容及在履行本合同过程中知悉的任何其他保密信息进行保密。涉及任何一方的上述保密信息除经对方书面同意外，不得向任何第三方泄漏。</w:t>
      </w:r>
    </w:p>
    <w:p w14:paraId="6FC97CE1">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（六）在本协议期内及期满或终止后的五年内，甲乙双方在此保密条款下的义务将继续存在。</w:t>
      </w:r>
    </w:p>
    <w:p w14:paraId="2C2F013B">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（七）乙方保证所提供的产品及服务不侵犯第三方的知识产权，否则，由此给甲方造成的一切损失由乙方承担。</w:t>
      </w:r>
    </w:p>
    <w:p w14:paraId="3EFCDDC0">
      <w:pPr>
        <w:snapToGrid w:val="0"/>
        <w:spacing w:line="360" w:lineRule="auto"/>
        <w:ind w:firstLine="442" w:firstLineChars="200"/>
        <w:rPr>
          <w:rFonts w:hint="eastAsia" w:ascii="宋体" w:hAnsi="宋体" w:cs="宋体"/>
          <w:b/>
          <w:bCs/>
          <w:sz w:val="22"/>
          <w:szCs w:val="22"/>
          <w:highlight w:val="none"/>
        </w:rPr>
      </w:pPr>
      <w:r>
        <w:rPr>
          <w:rFonts w:hint="eastAsia" w:ascii="宋体" w:hAnsi="宋体" w:cs="宋体"/>
          <w:b/>
          <w:bCs/>
          <w:sz w:val="22"/>
          <w:szCs w:val="22"/>
          <w:highlight w:val="none"/>
        </w:rPr>
        <w:t>六、合同保密</w:t>
      </w:r>
    </w:p>
    <w:p w14:paraId="790F9451">
      <w:pPr>
        <w:autoSpaceDE w:val="0"/>
        <w:autoSpaceDN w:val="0"/>
        <w:adjustRightInd w:val="0"/>
        <w:spacing w:line="360" w:lineRule="auto"/>
        <w:ind w:left="105" w:leftChars="50" w:firstLine="420" w:firstLineChars="200"/>
        <w:jc w:val="left"/>
        <w:rPr>
          <w:rFonts w:hint="eastAsia" w:ascii="宋体" w:hAnsi="宋体" w:cs="宋体"/>
          <w:highlight w:val="none"/>
        </w:rPr>
      </w:pPr>
      <w:bookmarkStart w:id="463" w:name="_Toc170121048"/>
      <w:bookmarkStart w:id="464" w:name="_Toc528637624"/>
      <w:bookmarkStart w:id="465" w:name="_Toc528638740"/>
      <w:bookmarkStart w:id="466" w:name="_Toc528636152"/>
      <w:bookmarkStart w:id="467" w:name="_Toc528646671"/>
      <w:bookmarkStart w:id="468" w:name="_Toc528654011"/>
      <w:bookmarkStart w:id="469" w:name="_Toc12105997"/>
      <w:bookmarkStart w:id="470" w:name="_Toc528636841"/>
      <w:bookmarkStart w:id="471" w:name="_Toc528640998"/>
      <w:bookmarkStart w:id="472" w:name="_Toc528635699"/>
      <w:bookmarkStart w:id="473" w:name="_Toc528644547"/>
      <w:bookmarkStart w:id="474" w:name="_Toc83641897"/>
      <w:bookmarkStart w:id="475" w:name="_Toc521562530"/>
      <w:bookmarkStart w:id="476" w:name="_Toc12105883"/>
      <w:r>
        <w:rPr>
          <w:rFonts w:hint="eastAsia" w:ascii="宋体" w:hAnsi="宋体" w:cs="宋体"/>
          <w:highlight w:val="none"/>
        </w:rPr>
        <w:t>（一）合同双方在订立及履行合同过程中知悉的对方商密等资料，无论合同是否成立，均不得泄密或不正当使用。</w:t>
      </w:r>
    </w:p>
    <w:p w14:paraId="62239CAF">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（二）泄密或不正当使用双方商密给对方造成损失的，违约方应该承担赔偿责任。</w:t>
      </w:r>
    </w:p>
    <w:p w14:paraId="23BBAF6A">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（三）保密责任不因合同履行完毕而解除。本合同未经双方同意，任何一方不得以任何形式公开本合同及附件内容。</w:t>
      </w:r>
    </w:p>
    <w:p w14:paraId="35E367C0">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 xml:space="preserve">（四）本合同所涉及的相关商密资料包括但不限于以下由甲方向乙方通过口头、书面、电子或其他方式提供的关于技术和系统安全及其他方面的一切数据、报告、信息和记录等内容： </w:t>
      </w:r>
    </w:p>
    <w:p w14:paraId="75AAE649">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1.本项目中甲方未公开的所有成果,以及乙方在本项目实施过程中接触的甲方所有内部信息；</w:t>
      </w:r>
    </w:p>
    <w:p w14:paraId="1EE9C598">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2.甲方的机构设置和运行机制。</w:t>
      </w:r>
    </w:p>
    <w:p w14:paraId="462CEE59">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3.甲方的电子设备及其它辅助产品、产品的型号、数量、配置、运行状态、交易日志等资料。</w:t>
      </w:r>
    </w:p>
    <w:p w14:paraId="12EC3853">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4.甲方的应用系统名称、功能、业务类型、交易量、交易特征、交易方式、交易数据、系统测试及试运行期间的客户资料等信息。</w:t>
      </w:r>
    </w:p>
    <w:p w14:paraId="175E2C7E">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5.甲方的业务流程、逻辑流程、规章制度等资料。</w:t>
      </w:r>
    </w:p>
    <w:p w14:paraId="6C30745C">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6.甲方计算机系统的漏洞信息。</w:t>
      </w:r>
    </w:p>
    <w:p w14:paraId="7CCE92C9">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7.甲方现有安全机制及规划目标、所有系统的应急方案。</w:t>
      </w:r>
    </w:p>
    <w:p w14:paraId="23E827FD">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8.甲方的项目文档、工程文档。</w:t>
      </w:r>
    </w:p>
    <w:p w14:paraId="2C961BE7">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9.甲方与其它公司的合作信息、合同。</w:t>
      </w:r>
    </w:p>
    <w:p w14:paraId="4223668C">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10.本合同暂未能涵盖的其它甲方商密。</w:t>
      </w:r>
    </w:p>
    <w:p w14:paraId="2EC71034">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（五）甲方的商密资料及在本合同执行过程中产生的成果只可在本合同所规定的服务活动中使用，未经甲方书面授权不得用于其它活动。</w:t>
      </w:r>
    </w:p>
    <w:p w14:paraId="28ADE03F">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（六）乙方的商密资料（包括资料、项目成员联系方式等），未经乙方书面授权不得用于其他活动。</w:t>
      </w:r>
    </w:p>
    <w:p w14:paraId="6236C745">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七）合同双方应负责对可能接触到商密资料的员工进行相关保密工作管理，并承担担保责任，对其行为负全责。违约方员工有意或无意泄露另方商密，无论违约方是否有过错，违约方应首先承担全部赔偿责任并负责消除泄密造成的不良影响。若涉密员工离职，一方应及时书面通知另一方，同时要求其员工继续履行保密义务，并保留继续追诉的权力。</w:t>
      </w:r>
    </w:p>
    <w:p w14:paraId="522B6560">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（八）违约方承担因违反保密责任给受害方造成的经济损失，以受害方因被侵害而受到的实际损失作为赔偿额，其中包括受害方因调查及处理侵害行为所支出的合理费用。</w:t>
      </w:r>
    </w:p>
    <w:p w14:paraId="499FCED2">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（九）双方需在此合同保密条款的基础上补充《保密协议》。</w:t>
      </w:r>
    </w:p>
    <w:p w14:paraId="2A4D30D2">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（十）乙方需与乙方驻甲方现场工作人员签订《乙方工作人员保密协议》，并向甲方提交复印件（需乙方盖章确认）留档。</w:t>
      </w:r>
    </w:p>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14:paraId="1C2D537E">
      <w:pPr>
        <w:snapToGrid w:val="0"/>
        <w:spacing w:line="360" w:lineRule="auto"/>
        <w:ind w:firstLine="442" w:firstLineChars="200"/>
        <w:rPr>
          <w:rFonts w:hint="eastAsia" w:ascii="宋体" w:hAnsi="宋体" w:cs="宋体"/>
          <w:b/>
          <w:bCs/>
          <w:sz w:val="22"/>
          <w:szCs w:val="22"/>
          <w:highlight w:val="none"/>
        </w:rPr>
      </w:pPr>
      <w:bookmarkStart w:id="477" w:name="_Toc528654012"/>
      <w:bookmarkStart w:id="478" w:name="_Toc528636153"/>
      <w:bookmarkStart w:id="479" w:name="_Toc419369538"/>
      <w:bookmarkStart w:id="480" w:name="_Toc528646672"/>
      <w:bookmarkStart w:id="481" w:name="_Toc83641898"/>
      <w:bookmarkStart w:id="482" w:name="_Toc2245732"/>
      <w:bookmarkStart w:id="483" w:name="_Toc528640999"/>
      <w:bookmarkStart w:id="484" w:name="_Toc12105884"/>
      <w:bookmarkStart w:id="485" w:name="_Toc521562531"/>
      <w:bookmarkStart w:id="486" w:name="_Toc528644548"/>
      <w:bookmarkStart w:id="487" w:name="_Toc528636842"/>
      <w:bookmarkStart w:id="488" w:name="_Toc12105998"/>
      <w:bookmarkStart w:id="489" w:name="_Toc170121049"/>
      <w:bookmarkStart w:id="490" w:name="_Toc528635700"/>
      <w:bookmarkStart w:id="491" w:name="_Toc528637625"/>
      <w:bookmarkStart w:id="492" w:name="_Toc528638741"/>
      <w:r>
        <w:rPr>
          <w:rFonts w:hint="eastAsia" w:ascii="宋体" w:hAnsi="宋体" w:cs="宋体"/>
          <w:b/>
          <w:bCs/>
          <w:sz w:val="22"/>
          <w:szCs w:val="22"/>
          <w:highlight w:val="none"/>
        </w:rPr>
        <w:t>七、特殊情况处理</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14:paraId="0C75A4AE">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甲、乙双方应本着平等合作、互惠互利的原则，协商处理出现的各种特殊情况。任何一方无权单方面违约。由此给对方造成的任何损失，违约方应负责赔偿全部损失。</w:t>
      </w:r>
    </w:p>
    <w:p w14:paraId="26561DE2">
      <w:pPr>
        <w:snapToGrid w:val="0"/>
        <w:spacing w:line="360" w:lineRule="auto"/>
        <w:ind w:firstLine="442" w:firstLineChars="200"/>
        <w:rPr>
          <w:rFonts w:hint="eastAsia" w:ascii="宋体" w:hAnsi="宋体" w:cs="宋体"/>
          <w:b/>
          <w:bCs/>
          <w:sz w:val="22"/>
          <w:szCs w:val="22"/>
          <w:highlight w:val="none"/>
        </w:rPr>
      </w:pPr>
      <w:bookmarkStart w:id="493" w:name="_Toc2245733"/>
      <w:r>
        <w:rPr>
          <w:rFonts w:hint="eastAsia" w:ascii="宋体" w:hAnsi="宋体" w:cs="宋体"/>
          <w:b/>
          <w:bCs/>
          <w:sz w:val="22"/>
          <w:szCs w:val="22"/>
          <w:highlight w:val="none"/>
        </w:rPr>
        <w:t>八、不可抗力</w:t>
      </w:r>
      <w:bookmarkEnd w:id="493"/>
    </w:p>
    <w:p w14:paraId="2C8F521F">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一）合同的一方因受战争、火灾、洪水、地震及其他不可抗力等事件，不能履行本合同，受影响一方可部分或全部免除责任，但应当立即采取有效手段防止上述不可抗力事件的后果，减轻可能给对方造成的损失。</w:t>
      </w:r>
    </w:p>
    <w:p w14:paraId="1CB3E844">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（二）不可抗力事件受影响一方应当在不可抗力因素发生后尽可能短的时间内以书面形式通知对方，并应在此后的10个工作日内以书面形式向对方提供有关部门签发的有效合法证明作为证据。</w:t>
      </w:r>
    </w:p>
    <w:p w14:paraId="2AB329D2">
      <w:pPr>
        <w:snapToGrid w:val="0"/>
        <w:spacing w:line="360" w:lineRule="auto"/>
        <w:ind w:firstLine="442" w:firstLineChars="200"/>
        <w:rPr>
          <w:rFonts w:hint="eastAsia" w:ascii="宋体" w:hAnsi="宋体" w:cs="宋体"/>
          <w:b/>
          <w:bCs/>
          <w:sz w:val="22"/>
          <w:szCs w:val="22"/>
          <w:highlight w:val="none"/>
        </w:rPr>
      </w:pPr>
      <w:bookmarkStart w:id="494" w:name="_Toc2245734"/>
      <w:r>
        <w:rPr>
          <w:rFonts w:hint="eastAsia" w:ascii="宋体" w:hAnsi="宋体" w:cs="宋体"/>
          <w:b/>
          <w:bCs/>
          <w:sz w:val="22"/>
          <w:szCs w:val="22"/>
          <w:highlight w:val="none"/>
        </w:rPr>
        <w:t>九、争议解决</w:t>
      </w:r>
      <w:bookmarkEnd w:id="494"/>
    </w:p>
    <w:p w14:paraId="6215D03A">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（一） 甲、乙双方如发生纠纷，在协商仍无法解决的情况下，</w:t>
      </w:r>
      <w:bookmarkStart w:id="495" w:name="_Toc419369541"/>
      <w:r>
        <w:rPr>
          <w:rFonts w:hint="eastAsia" w:ascii="宋体" w:hAnsi="宋体" w:cs="宋体"/>
          <w:highlight w:val="none"/>
        </w:rPr>
        <w:t>可向甲方所在地的人民法院提出诉讼。</w:t>
      </w:r>
    </w:p>
    <w:p w14:paraId="393CA35E">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（二） 在争议的处理过程中，除正在协商的部分外，其他部分仍按合同规定正常执行。</w:t>
      </w:r>
      <w:bookmarkEnd w:id="495"/>
      <w:bookmarkStart w:id="496" w:name="_Hlt230167683"/>
      <w:bookmarkEnd w:id="496"/>
      <w:bookmarkStart w:id="497" w:name="_Hlt229213487"/>
      <w:bookmarkEnd w:id="497"/>
    </w:p>
    <w:p w14:paraId="2AF4A682">
      <w:pPr>
        <w:snapToGrid w:val="0"/>
        <w:spacing w:line="360" w:lineRule="auto"/>
        <w:ind w:firstLine="442" w:firstLineChars="200"/>
        <w:rPr>
          <w:rFonts w:hint="eastAsia" w:ascii="宋体" w:hAnsi="宋体" w:cs="宋体"/>
          <w:b/>
          <w:bCs/>
          <w:sz w:val="22"/>
          <w:szCs w:val="22"/>
          <w:highlight w:val="none"/>
        </w:rPr>
      </w:pPr>
      <w:bookmarkStart w:id="498" w:name="_Toc2245735"/>
      <w:bookmarkStart w:id="499" w:name="OLE_LINK15"/>
      <w:bookmarkStart w:id="500" w:name="OLE_LINK16"/>
      <w:r>
        <w:rPr>
          <w:rFonts w:hint="eastAsia" w:ascii="宋体" w:hAnsi="宋体" w:cs="宋体"/>
          <w:b/>
          <w:bCs/>
          <w:sz w:val="22"/>
          <w:szCs w:val="22"/>
          <w:highlight w:val="none"/>
        </w:rPr>
        <w:t>十、送达</w:t>
      </w:r>
      <w:bookmarkEnd w:id="498"/>
    </w:p>
    <w:p w14:paraId="0796FCAE">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(一)甲方和乙方与本合同有关的通知、要求应以书面形式送达，书面形式包括：联系人当面签收、邮政信函、传真、电子邮件、移动通信等。本合同下的通知、要求以及发生争议的法律文书按签字页地址送达。</w:t>
      </w:r>
    </w:p>
    <w:p w14:paraId="4F344BBB">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（二）以邮政信函方式递交的，以签收成功或寄出后满7日视为送达；以传真方式递交的，收件方传真系统接收传真后视为送达;电子邮件等电子送达的以发送成功即为送达。</w:t>
      </w:r>
    </w:p>
    <w:p w14:paraId="3E01CB0E">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（三）任何一方变更联系方式与地址，应当及时通知另一方，否则自行承担因此可能产生的责任和损失。</w:t>
      </w:r>
    </w:p>
    <w:bookmarkEnd w:id="499"/>
    <w:bookmarkEnd w:id="500"/>
    <w:p w14:paraId="3A0AE029">
      <w:pPr>
        <w:snapToGrid w:val="0"/>
        <w:spacing w:line="360" w:lineRule="auto"/>
        <w:ind w:firstLine="442" w:firstLineChars="200"/>
        <w:rPr>
          <w:rFonts w:hint="eastAsia" w:ascii="宋体" w:hAnsi="宋体" w:cs="宋体"/>
          <w:b/>
          <w:bCs/>
          <w:sz w:val="22"/>
          <w:szCs w:val="22"/>
          <w:highlight w:val="none"/>
        </w:rPr>
      </w:pPr>
      <w:bookmarkStart w:id="501" w:name="_Toc2245736"/>
      <w:r>
        <w:rPr>
          <w:rFonts w:hint="eastAsia" w:ascii="宋体" w:hAnsi="宋体" w:cs="宋体"/>
          <w:b/>
          <w:bCs/>
          <w:sz w:val="22"/>
          <w:szCs w:val="22"/>
          <w:highlight w:val="none"/>
        </w:rPr>
        <w:t>十一、合同的生效、变更与终止</w:t>
      </w:r>
      <w:bookmarkEnd w:id="501"/>
    </w:p>
    <w:p w14:paraId="30ACAD2D">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（一）双方均可以由于对方没有履行其在本合同中的义务为由而终止本合同，但应提前一个月以书面形式通知对方。</w:t>
      </w:r>
    </w:p>
    <w:p w14:paraId="33F2CBDC">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（二）本合同的任何条款，如果根据其性质在合同终止后仍然有效的应继续有效，直到履行完毕为止，并适用于双方各自的继任人和受让人。</w:t>
      </w:r>
    </w:p>
    <w:p w14:paraId="5191EBBB">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（三）在本合同履行过程中，未经双方书面同意，不得任意修改本合同的内容，增、删、改本合同的内容应经双方协商达成一致后以书面补充协议的形式来变更。</w:t>
      </w:r>
    </w:p>
    <w:p w14:paraId="516BC637">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（四）甲、乙双方指定代表签字, 以确定本合同所有条款。本合同一式肆份，均具有同等法律效力。甲方持两份、乙方持两份自双方指定代表签字盖章之日起生效。合同未尽事宜由双方另行解决或签订补充合同。本合同所有附件及补充合同均为本合同不可分割的一部分，并具有同等法律效力。</w:t>
      </w:r>
    </w:p>
    <w:p w14:paraId="6E72C89E">
      <w:pPr>
        <w:snapToGrid w:val="0"/>
        <w:spacing w:line="360" w:lineRule="auto"/>
        <w:ind w:firstLine="442" w:firstLineChars="200"/>
        <w:rPr>
          <w:rFonts w:hint="eastAsia" w:ascii="宋体" w:hAnsi="宋体" w:cs="宋体"/>
          <w:b/>
          <w:bCs/>
          <w:sz w:val="22"/>
          <w:szCs w:val="22"/>
          <w:highlight w:val="none"/>
        </w:rPr>
      </w:pPr>
      <w:bookmarkStart w:id="502" w:name="_Toc2239810"/>
      <w:bookmarkStart w:id="503" w:name="_Toc2245737"/>
      <w:r>
        <w:rPr>
          <w:rFonts w:hint="eastAsia" w:ascii="宋体" w:hAnsi="宋体" w:cs="宋体"/>
          <w:b/>
          <w:bCs/>
          <w:sz w:val="22"/>
          <w:szCs w:val="22"/>
          <w:highlight w:val="none"/>
        </w:rPr>
        <w:t>十二、禁止商业贿赂条款</w:t>
      </w:r>
      <w:bookmarkEnd w:id="502"/>
      <w:bookmarkEnd w:id="503"/>
    </w:p>
    <w:p w14:paraId="5B8F7184">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在合同有效期内，乙方承诺严格遵守以下事项：</w:t>
      </w:r>
    </w:p>
    <w:p w14:paraId="0C9466B6">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（一）严格遵守《中华人民共和国反不正当竞争法》、《中华人民共和国刑法》等有关禁止商业贿赂行为规定，遵循“守法、诚信、公正、科学”的原则，坚决拒绝商业贿赂、行贿及其他不正当商业行为。</w:t>
      </w:r>
    </w:p>
    <w:p w14:paraId="6571D673">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（二）在采购活动中，不弄虚作假，不提供虚假资质文件，不采取不正当手段诋毁、排挤其他供应商，自觉遵守甲方有关规定，保证价格诚信、履约诚信、服务诚信。</w:t>
      </w:r>
    </w:p>
    <w:p w14:paraId="01129EF4">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（三）杜绝向甲方相关人员进行任何形式的商业贿赂行为（包括但不限于行贿、馈赠礼金、有价证券或贵重礼品等）。</w:t>
      </w:r>
    </w:p>
    <w:p w14:paraId="5DF6FF87">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（四）严格按合同履约，为甲方提供符合质量标准规定的货物、服务，不销售冒牌、走私货物；不擅自变更或终止、转让、转包合同。</w:t>
      </w:r>
    </w:p>
    <w:p w14:paraId="16B89651">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如有违反以上任一条款的，自愿接受甲方以下方式处理并承诺不提出任何异议或主张：</w:t>
      </w:r>
    </w:p>
    <w:p w14:paraId="5155F6EF">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1.终止本项目合同；</w:t>
      </w:r>
    </w:p>
    <w:p w14:paraId="5756519B">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2.没收投标保证金或合同履约保证金；</w:t>
      </w:r>
    </w:p>
    <w:p w14:paraId="184D1142">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3.赔偿一切给甲方造成的间接和直接损失；</w:t>
      </w:r>
    </w:p>
    <w:p w14:paraId="2CD4F913">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4.由此引起的一切法律责任。</w:t>
      </w:r>
    </w:p>
    <w:p w14:paraId="7FE43FC7">
      <w:pPr>
        <w:snapToGrid w:val="0"/>
        <w:spacing w:line="360" w:lineRule="auto"/>
        <w:ind w:firstLine="442" w:firstLineChars="200"/>
        <w:rPr>
          <w:rFonts w:hint="eastAsia" w:ascii="宋体" w:hAnsi="宋体" w:cs="宋体"/>
          <w:b/>
          <w:bCs/>
          <w:sz w:val="22"/>
          <w:szCs w:val="22"/>
          <w:highlight w:val="none"/>
        </w:rPr>
      </w:pPr>
      <w:r>
        <w:rPr>
          <w:rFonts w:hint="eastAsia" w:ascii="宋体" w:hAnsi="宋体" w:cs="宋体"/>
          <w:b/>
          <w:bCs/>
          <w:sz w:val="22"/>
          <w:szCs w:val="22"/>
          <w:highlight w:val="none"/>
        </w:rPr>
        <w:t>十三、其它</w:t>
      </w:r>
    </w:p>
    <w:p w14:paraId="1C519B0B">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（一）甲方在招标文件中提出的要求及乙方在投标文件中作出的响应承诺对双方均有法律效力。</w:t>
      </w:r>
    </w:p>
    <w:p w14:paraId="1030B14D">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（二）本合同未尽事宜由甲、乙双方协商解决，作出补充规定，补充规定与本合同具有相同的效力。</w:t>
      </w:r>
    </w:p>
    <w:p w14:paraId="188A789F">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（三）乙方不得将本合同全部或部分权利、义务转让给任何第三方。</w:t>
      </w:r>
    </w:p>
    <w:p w14:paraId="25A939CA">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四）乙方同意并保证尊重任何他方的知识产权及其它合法权益，承诺其所提供的产品或服务均为有合法权利的，不会侵犯、导致或引起侵犯第三方知识产权及其它合法权益，若因本合同所提供的相关产品或服务及因履行本合同导致侵犯第三方的知识产权及其它合法权益，所引起的任何及/或全部责任均应当由供方承担。</w:t>
      </w:r>
    </w:p>
    <w:p w14:paraId="341181AF">
      <w:pPr>
        <w:autoSpaceDE w:val="0"/>
        <w:autoSpaceDN w:val="0"/>
        <w:adjustRightInd w:val="0"/>
        <w:spacing w:line="360" w:lineRule="auto"/>
        <w:ind w:left="105" w:leftChars="50" w:firstLine="420" w:firstLineChars="200"/>
        <w:jc w:val="left"/>
        <w:rPr>
          <w:rFonts w:hint="eastAsia" w:ascii="宋体" w:hAnsi="宋体" w:cs="宋体"/>
          <w:highlight w:val="none"/>
        </w:rPr>
      </w:pPr>
      <w:r>
        <w:rPr>
          <w:rFonts w:hint="eastAsia" w:ascii="宋体" w:hAnsi="宋体" w:cs="宋体"/>
          <w:highlight w:val="none"/>
        </w:rPr>
        <w:t>（五）本合同正本一式四份，甲、乙双方各执二份。如有合同附件，将作为本合同不可分割的部分。</w:t>
      </w:r>
    </w:p>
    <w:p w14:paraId="32B9FE97">
      <w:pPr>
        <w:spacing w:line="360" w:lineRule="auto"/>
        <w:ind w:firstLine="420" w:firstLineChars="200"/>
        <w:rPr>
          <w:rFonts w:hint="eastAsia" w:ascii="宋体" w:hAnsi="宋体" w:cs="宋体"/>
          <w:highlight w:val="none"/>
        </w:rPr>
      </w:pPr>
      <w:r>
        <w:rPr>
          <w:rFonts w:hint="eastAsia" w:ascii="宋体" w:hAnsi="宋体" w:cs="宋体"/>
          <w:highlight w:val="none"/>
        </w:rPr>
        <w:t>附件：1.2026年SWIFT系统安全评估项目交付物</w:t>
      </w:r>
    </w:p>
    <w:p w14:paraId="4CBCAB0A">
      <w:pPr>
        <w:numPr>
          <w:ilvl w:val="0"/>
          <w:numId w:val="63"/>
        </w:numPr>
        <w:spacing w:line="360" w:lineRule="auto"/>
        <w:rPr>
          <w:rFonts w:hint="eastAsia" w:ascii="宋体" w:hAnsi="宋体" w:cs="宋体"/>
          <w:highlight w:val="none"/>
        </w:rPr>
      </w:pPr>
      <w:r>
        <w:rPr>
          <w:rFonts w:hint="eastAsia" w:ascii="宋体" w:hAnsi="宋体" w:cs="宋体"/>
          <w:highlight w:val="none"/>
        </w:rPr>
        <w:t>2026年SWIFT系统安全评估项目需求</w:t>
      </w:r>
    </w:p>
    <w:p w14:paraId="03AA8C78">
      <w:pPr>
        <w:numPr>
          <w:ilvl w:val="0"/>
          <w:numId w:val="63"/>
        </w:numPr>
        <w:spacing w:line="360" w:lineRule="auto"/>
        <w:rPr>
          <w:rFonts w:hint="eastAsia" w:ascii="宋体" w:hAnsi="宋体" w:cs="宋体"/>
          <w:highlight w:val="none"/>
        </w:rPr>
      </w:pPr>
      <w:r>
        <w:rPr>
          <w:rFonts w:hint="eastAsia" w:ascii="宋体" w:hAnsi="宋体" w:cs="宋体"/>
          <w:highlight w:val="none"/>
        </w:rPr>
        <w:t>2026年SWIFT系统安全评估项目项目组成员名单</w:t>
      </w:r>
    </w:p>
    <w:p w14:paraId="1C5789CD">
      <w:pPr>
        <w:numPr>
          <w:ilvl w:val="0"/>
          <w:numId w:val="63"/>
        </w:numPr>
        <w:spacing w:line="360" w:lineRule="auto"/>
        <w:rPr>
          <w:rFonts w:hint="eastAsia" w:ascii="宋体" w:hAnsi="宋体" w:cs="宋体"/>
          <w:highlight w:val="none"/>
        </w:rPr>
      </w:pPr>
      <w:r>
        <w:rPr>
          <w:rFonts w:hint="eastAsia" w:ascii="宋体" w:hAnsi="宋体" w:cs="宋体"/>
          <w:highlight w:val="none"/>
        </w:rPr>
        <w:t>保密协议书</w:t>
      </w:r>
    </w:p>
    <w:p w14:paraId="3BCEF00D">
      <w:pPr>
        <w:numPr>
          <w:ilvl w:val="0"/>
          <w:numId w:val="63"/>
        </w:numPr>
        <w:spacing w:line="360" w:lineRule="auto"/>
        <w:rPr>
          <w:rFonts w:hint="eastAsia" w:ascii="宋体" w:hAnsi="宋体" w:cs="宋体"/>
          <w:highlight w:val="none"/>
        </w:rPr>
      </w:pPr>
      <w:r>
        <w:rPr>
          <w:rFonts w:hint="eastAsia" w:ascii="宋体" w:hAnsi="宋体" w:cs="宋体"/>
          <w:highlight w:val="none"/>
        </w:rPr>
        <w:t>xxxx有限公司服务中断相关的应急处理预案</w:t>
      </w:r>
    </w:p>
    <w:p w14:paraId="771695DE">
      <w:pPr>
        <w:spacing w:line="560" w:lineRule="exact"/>
        <w:ind w:firstLine="420" w:firstLineChars="150"/>
        <w:rPr>
          <w:rFonts w:hint="eastAsia" w:ascii="宋体" w:hAnsi="宋体" w:cs="宋体"/>
          <w:sz w:val="28"/>
          <w:szCs w:val="28"/>
          <w:highlight w:val="none"/>
        </w:rPr>
      </w:pPr>
    </w:p>
    <w:p w14:paraId="6212ED29">
      <w:pPr>
        <w:spacing w:line="560" w:lineRule="exact"/>
        <w:ind w:firstLine="420" w:firstLineChars="150"/>
        <w:rPr>
          <w:rFonts w:hint="eastAsia" w:ascii="宋体" w:hAnsi="宋体" w:cs="宋体"/>
          <w:sz w:val="28"/>
          <w:szCs w:val="28"/>
          <w:highlight w:val="none"/>
        </w:rPr>
      </w:pPr>
    </w:p>
    <w:p w14:paraId="3721BF29">
      <w:pPr>
        <w:spacing w:line="560" w:lineRule="exact"/>
        <w:ind w:firstLine="420" w:firstLineChars="150"/>
        <w:rPr>
          <w:rFonts w:hint="eastAsia" w:ascii="宋体" w:hAnsi="宋体" w:cs="宋体"/>
          <w:sz w:val="28"/>
          <w:szCs w:val="28"/>
          <w:highlight w:val="none"/>
        </w:rPr>
      </w:pPr>
    </w:p>
    <w:p w14:paraId="14F2525E">
      <w:pPr>
        <w:spacing w:line="560" w:lineRule="exact"/>
        <w:ind w:firstLine="420" w:firstLineChars="150"/>
        <w:rPr>
          <w:rFonts w:hint="eastAsia" w:ascii="宋体" w:hAnsi="宋体" w:cs="宋体"/>
          <w:sz w:val="28"/>
          <w:szCs w:val="28"/>
          <w:highlight w:val="none"/>
        </w:rPr>
      </w:pPr>
    </w:p>
    <w:p w14:paraId="60CF112C">
      <w:pPr>
        <w:spacing w:line="560" w:lineRule="exact"/>
        <w:ind w:firstLine="420" w:firstLineChars="150"/>
        <w:rPr>
          <w:rFonts w:hint="eastAsia" w:ascii="宋体" w:hAnsi="宋体" w:cs="宋体"/>
          <w:sz w:val="28"/>
          <w:szCs w:val="28"/>
          <w:highlight w:val="none"/>
        </w:rPr>
      </w:pPr>
    </w:p>
    <w:p w14:paraId="15B1B327">
      <w:pPr>
        <w:spacing w:line="560" w:lineRule="exact"/>
        <w:ind w:firstLine="420" w:firstLineChars="150"/>
        <w:rPr>
          <w:rFonts w:hint="eastAsia" w:ascii="宋体" w:hAnsi="宋体" w:cs="宋体"/>
          <w:sz w:val="28"/>
          <w:szCs w:val="28"/>
          <w:highlight w:val="none"/>
        </w:rPr>
      </w:pPr>
    </w:p>
    <w:p w14:paraId="65BA2BFA">
      <w:pPr>
        <w:spacing w:line="560" w:lineRule="exact"/>
        <w:ind w:firstLine="420" w:firstLineChars="150"/>
        <w:rPr>
          <w:rFonts w:hint="eastAsia" w:ascii="宋体" w:hAnsi="宋体" w:cs="宋体"/>
          <w:sz w:val="28"/>
          <w:szCs w:val="28"/>
          <w:highlight w:val="none"/>
        </w:rPr>
      </w:pPr>
    </w:p>
    <w:p w14:paraId="529C4D99">
      <w:pPr>
        <w:spacing w:line="560" w:lineRule="exact"/>
        <w:ind w:firstLine="420" w:firstLineChars="150"/>
        <w:rPr>
          <w:rFonts w:hint="eastAsia" w:ascii="宋体" w:hAnsi="宋体" w:cs="宋体"/>
          <w:sz w:val="28"/>
          <w:szCs w:val="28"/>
          <w:highlight w:val="none"/>
        </w:rPr>
      </w:pPr>
    </w:p>
    <w:p w14:paraId="425A7D55">
      <w:pPr>
        <w:spacing w:line="560" w:lineRule="exact"/>
        <w:ind w:firstLine="420" w:firstLineChars="150"/>
        <w:rPr>
          <w:rFonts w:hint="eastAsia" w:ascii="宋体" w:hAnsi="宋体" w:cs="宋体"/>
          <w:sz w:val="28"/>
          <w:szCs w:val="28"/>
          <w:highlight w:val="none"/>
        </w:rPr>
      </w:pPr>
    </w:p>
    <w:p w14:paraId="24CEB529">
      <w:pPr>
        <w:pStyle w:val="2"/>
        <w:tabs>
          <w:tab w:val="left" w:pos="2700"/>
        </w:tabs>
        <w:autoSpaceDE w:val="0"/>
        <w:autoSpaceDN w:val="0"/>
        <w:adjustRightInd w:val="0"/>
        <w:spacing w:line="360" w:lineRule="auto"/>
        <w:ind w:firstLine="440" w:firstLineChars="200"/>
        <w:jc w:val="both"/>
        <w:textAlignment w:val="bottom"/>
        <w:rPr>
          <w:rFonts w:hint="eastAsia" w:ascii="宋体" w:hAnsi="宋体" w:cs="宋体"/>
          <w:sz w:val="22"/>
          <w:szCs w:val="22"/>
          <w:highlight w:val="none"/>
        </w:rPr>
      </w:pPr>
    </w:p>
    <w:tbl>
      <w:tblPr>
        <w:tblStyle w:val="57"/>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4860"/>
      </w:tblGrid>
      <w:tr w14:paraId="470A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0" w:hRule="atLeast"/>
          <w:jc w:val="center"/>
        </w:trPr>
        <w:tc>
          <w:tcPr>
            <w:tcW w:w="4860" w:type="dxa"/>
            <w:vAlign w:val="center"/>
          </w:tcPr>
          <w:p w14:paraId="19CFBFDC">
            <w:pPr>
              <w:widowControl/>
              <w:jc w:val="left"/>
              <w:textAlignment w:val="center"/>
              <w:rPr>
                <w:rFonts w:hint="eastAsia" w:ascii="宋体" w:hAnsi="宋体" w:cs="宋体"/>
                <w:color w:val="000000"/>
                <w:sz w:val="22"/>
                <w:szCs w:val="22"/>
                <w:highlight w:val="none"/>
              </w:rPr>
            </w:pPr>
            <w:r>
              <w:rPr>
                <w:rFonts w:hint="eastAsia" w:ascii="宋体" w:hAnsi="宋体" w:cs="宋体"/>
                <w:color w:val="000000"/>
                <w:kern w:val="0"/>
                <w:sz w:val="22"/>
                <w:szCs w:val="22"/>
                <w:highlight w:val="none"/>
                <w:lang w:bidi="ar"/>
              </w:rPr>
              <w:t>甲方：东莞农村商业银行股份有限公司（盖章）</w:t>
            </w:r>
          </w:p>
        </w:tc>
        <w:tc>
          <w:tcPr>
            <w:tcW w:w="4860" w:type="dxa"/>
            <w:vAlign w:val="center"/>
          </w:tcPr>
          <w:p w14:paraId="31E2624F">
            <w:pPr>
              <w:widowControl/>
              <w:jc w:val="left"/>
              <w:textAlignment w:val="center"/>
              <w:rPr>
                <w:rFonts w:hint="eastAsia" w:ascii="宋体" w:hAnsi="宋体" w:cs="宋体"/>
                <w:color w:val="000000"/>
                <w:sz w:val="22"/>
                <w:szCs w:val="22"/>
                <w:highlight w:val="none"/>
              </w:rPr>
            </w:pPr>
            <w:r>
              <w:rPr>
                <w:rFonts w:hint="eastAsia" w:ascii="宋体" w:hAnsi="宋体" w:cs="宋体"/>
                <w:color w:val="000000"/>
                <w:kern w:val="0"/>
                <w:sz w:val="22"/>
                <w:szCs w:val="22"/>
                <w:highlight w:val="none"/>
                <w:lang w:bidi="ar"/>
              </w:rPr>
              <w:t>乙方：</w:t>
            </w:r>
          </w:p>
        </w:tc>
      </w:tr>
      <w:tr w14:paraId="4CCE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0" w:type="auto"/>
            <w:noWrap/>
            <w:vAlign w:val="center"/>
          </w:tcPr>
          <w:p w14:paraId="213DF614">
            <w:pPr>
              <w:widowControl/>
              <w:jc w:val="left"/>
              <w:textAlignment w:val="center"/>
              <w:rPr>
                <w:rFonts w:hint="eastAsia" w:ascii="宋体" w:hAnsi="宋体" w:cs="宋体"/>
                <w:color w:val="000000"/>
                <w:sz w:val="22"/>
                <w:szCs w:val="22"/>
                <w:highlight w:val="none"/>
              </w:rPr>
            </w:pPr>
            <w:r>
              <w:rPr>
                <w:rFonts w:hint="eastAsia" w:ascii="宋体" w:hAnsi="宋体" w:cs="宋体"/>
                <w:color w:val="000000"/>
                <w:kern w:val="0"/>
                <w:sz w:val="22"/>
                <w:szCs w:val="22"/>
                <w:highlight w:val="none"/>
                <w:lang w:bidi="ar"/>
              </w:rPr>
              <w:t>甲方授权代表签字：</w:t>
            </w:r>
          </w:p>
        </w:tc>
        <w:tc>
          <w:tcPr>
            <w:tcW w:w="0" w:type="auto"/>
            <w:noWrap/>
            <w:vAlign w:val="center"/>
          </w:tcPr>
          <w:p w14:paraId="31E353DB">
            <w:pPr>
              <w:widowControl/>
              <w:jc w:val="left"/>
              <w:textAlignment w:val="center"/>
              <w:rPr>
                <w:rFonts w:hint="eastAsia" w:ascii="宋体" w:hAnsi="宋体" w:cs="宋体"/>
                <w:color w:val="000000"/>
                <w:sz w:val="22"/>
                <w:szCs w:val="22"/>
                <w:highlight w:val="none"/>
              </w:rPr>
            </w:pPr>
            <w:r>
              <w:rPr>
                <w:rFonts w:hint="eastAsia" w:ascii="宋体" w:hAnsi="宋体" w:cs="宋体"/>
                <w:color w:val="000000"/>
                <w:kern w:val="0"/>
                <w:sz w:val="22"/>
                <w:szCs w:val="22"/>
                <w:highlight w:val="none"/>
                <w:lang w:bidi="ar"/>
              </w:rPr>
              <w:t>乙方授权代表签字：</w:t>
            </w:r>
          </w:p>
        </w:tc>
      </w:tr>
      <w:tr w14:paraId="7E9FC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0" w:type="auto"/>
            <w:noWrap/>
            <w:vAlign w:val="center"/>
          </w:tcPr>
          <w:p w14:paraId="7B40ADA4">
            <w:pPr>
              <w:widowControl/>
              <w:jc w:val="left"/>
              <w:textAlignment w:val="center"/>
              <w:rPr>
                <w:rFonts w:hint="eastAsia" w:ascii="宋体" w:hAnsi="宋体" w:cs="宋体"/>
                <w:kern w:val="0"/>
                <w:sz w:val="22"/>
                <w:szCs w:val="22"/>
                <w:highlight w:val="none"/>
              </w:rPr>
            </w:pPr>
            <w:r>
              <w:rPr>
                <w:rFonts w:hint="eastAsia" w:ascii="宋体" w:hAnsi="宋体" w:cs="宋体"/>
                <w:color w:val="000000"/>
                <w:kern w:val="0"/>
                <w:sz w:val="22"/>
                <w:szCs w:val="22"/>
                <w:highlight w:val="none"/>
                <w:lang w:bidi="ar"/>
              </w:rPr>
              <w:t>甲方联系地址：广东省</w:t>
            </w:r>
            <w:r>
              <w:rPr>
                <w:rFonts w:hint="eastAsia" w:ascii="宋体" w:hAnsi="宋体" w:cs="宋体"/>
                <w:kern w:val="0"/>
                <w:sz w:val="22"/>
                <w:szCs w:val="22"/>
                <w:highlight w:val="none"/>
              </w:rPr>
              <w:t>东莞市南城宏远中天.AI</w:t>
            </w:r>
          </w:p>
          <w:p w14:paraId="4B8CD451">
            <w:pPr>
              <w:widowControl/>
              <w:jc w:val="left"/>
              <w:textAlignment w:val="center"/>
              <w:rPr>
                <w:rFonts w:hint="eastAsia" w:ascii="宋体" w:hAnsi="宋体" w:cs="宋体"/>
                <w:color w:val="000000"/>
                <w:kern w:val="0"/>
                <w:sz w:val="22"/>
                <w:szCs w:val="22"/>
                <w:highlight w:val="none"/>
                <w:lang w:bidi="ar"/>
              </w:rPr>
            </w:pPr>
            <w:r>
              <w:rPr>
                <w:rFonts w:hint="eastAsia" w:ascii="宋体" w:hAnsi="宋体" w:cs="宋体"/>
                <w:kern w:val="0"/>
                <w:sz w:val="22"/>
                <w:szCs w:val="22"/>
                <w:highlight w:val="none"/>
              </w:rPr>
              <w:t>产业中心3号楼一楼监控室（科技部信箱）</w:t>
            </w:r>
          </w:p>
        </w:tc>
        <w:tc>
          <w:tcPr>
            <w:tcW w:w="4860" w:type="dxa"/>
            <w:noWrap/>
            <w:vAlign w:val="center"/>
          </w:tcPr>
          <w:p w14:paraId="22CEB9B6">
            <w:pPr>
              <w:rPr>
                <w:rFonts w:hint="eastAsia" w:ascii="宋体" w:hAnsi="宋体" w:cs="宋体"/>
                <w:szCs w:val="21"/>
                <w:highlight w:val="none"/>
              </w:rPr>
            </w:pPr>
            <w:r>
              <w:rPr>
                <w:rFonts w:hint="eastAsia" w:ascii="宋体" w:hAnsi="宋体" w:cs="宋体"/>
                <w:color w:val="000000"/>
                <w:kern w:val="0"/>
                <w:sz w:val="22"/>
                <w:szCs w:val="22"/>
                <w:highlight w:val="none"/>
                <w:lang w:bidi="ar"/>
              </w:rPr>
              <w:t>乙方联系地址：</w:t>
            </w:r>
          </w:p>
        </w:tc>
      </w:tr>
      <w:tr w14:paraId="3CC4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0" w:type="auto"/>
            <w:noWrap/>
            <w:vAlign w:val="center"/>
          </w:tcPr>
          <w:p w14:paraId="34694BD1">
            <w:pPr>
              <w:widowControl/>
              <w:jc w:val="left"/>
              <w:textAlignment w:val="center"/>
              <w:rPr>
                <w:rFonts w:hint="eastAsia"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甲方联系人及联系方式：xxx，2138xxx</w:t>
            </w:r>
          </w:p>
        </w:tc>
        <w:tc>
          <w:tcPr>
            <w:tcW w:w="4860" w:type="dxa"/>
            <w:noWrap/>
            <w:vAlign w:val="center"/>
          </w:tcPr>
          <w:p w14:paraId="3121D7C7">
            <w:pPr>
              <w:widowControl/>
              <w:jc w:val="left"/>
              <w:textAlignment w:val="center"/>
              <w:rPr>
                <w:rFonts w:hint="eastAsia"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乙方联系人及联系方式：</w:t>
            </w:r>
          </w:p>
        </w:tc>
      </w:tr>
      <w:tr w14:paraId="7FDAD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0" w:type="auto"/>
            <w:noWrap/>
            <w:vAlign w:val="center"/>
          </w:tcPr>
          <w:p w14:paraId="4CA76FF2">
            <w:pPr>
              <w:widowControl/>
              <w:jc w:val="left"/>
              <w:textAlignment w:val="center"/>
              <w:rPr>
                <w:rFonts w:hint="eastAsia"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甲方联系电子邮箱：</w:t>
            </w:r>
          </w:p>
        </w:tc>
        <w:tc>
          <w:tcPr>
            <w:tcW w:w="4860" w:type="dxa"/>
            <w:noWrap/>
            <w:vAlign w:val="center"/>
          </w:tcPr>
          <w:p w14:paraId="0B041DE1">
            <w:pPr>
              <w:widowControl/>
              <w:jc w:val="left"/>
              <w:textAlignment w:val="center"/>
              <w:rPr>
                <w:rFonts w:hint="eastAsia"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乙方联系电子邮箱：</w:t>
            </w:r>
          </w:p>
        </w:tc>
      </w:tr>
    </w:tbl>
    <w:p w14:paraId="6743F191">
      <w:pPr>
        <w:spacing w:line="360" w:lineRule="auto"/>
        <w:jc w:val="center"/>
        <w:rPr>
          <w:rFonts w:hint="eastAsia" w:ascii="宋体" w:hAnsi="宋体" w:cs="宋体"/>
          <w:sz w:val="22"/>
          <w:highlight w:val="none"/>
        </w:rPr>
      </w:pPr>
    </w:p>
    <w:p w14:paraId="5DCA56EB">
      <w:pPr>
        <w:jc w:val="center"/>
        <w:rPr>
          <w:rFonts w:hint="eastAsia" w:ascii="宋体" w:hAnsi="宋体" w:cs="宋体"/>
          <w:highlight w:val="none"/>
        </w:rPr>
      </w:pPr>
      <w:r>
        <w:rPr>
          <w:rFonts w:hint="eastAsia" w:ascii="宋体" w:hAnsi="宋体" w:cs="宋体"/>
          <w:highlight w:val="none"/>
        </w:rPr>
        <w:br w:type="page"/>
      </w:r>
    </w:p>
    <w:p w14:paraId="2EBCEF7A">
      <w:pPr>
        <w:rPr>
          <w:rFonts w:hint="eastAsia" w:ascii="宋体" w:hAnsi="宋体" w:cs="宋体"/>
          <w:b/>
          <w:highlight w:val="none"/>
        </w:rPr>
      </w:pPr>
      <w:r>
        <w:rPr>
          <w:rFonts w:hint="eastAsia" w:ascii="宋体" w:hAnsi="宋体" w:cs="宋体"/>
          <w:b/>
          <w:highlight w:val="none"/>
        </w:rPr>
        <w:t>附件1：</w:t>
      </w:r>
    </w:p>
    <w:p w14:paraId="4F552FF2">
      <w:pPr>
        <w:jc w:val="center"/>
        <w:rPr>
          <w:rFonts w:hint="eastAsia" w:ascii="宋体" w:hAnsi="宋体" w:cs="宋体"/>
          <w:b/>
          <w:highlight w:val="none"/>
        </w:rPr>
      </w:pPr>
      <w:r>
        <w:rPr>
          <w:rFonts w:hint="eastAsia" w:ascii="宋体" w:hAnsi="宋体" w:cs="宋体"/>
          <w:b/>
          <w:highlight w:val="none"/>
        </w:rPr>
        <w:t>2026年SWIFT系统安全评估项目交付物</w:t>
      </w:r>
    </w:p>
    <w:p w14:paraId="4BE35FF8">
      <w:pPr>
        <w:spacing w:line="560" w:lineRule="exact"/>
        <w:jc w:val="center"/>
        <w:rPr>
          <w:rFonts w:hint="eastAsia" w:ascii="宋体" w:hAnsi="宋体" w:cs="宋体"/>
          <w:b/>
          <w:bCs/>
          <w:highlight w:val="none"/>
        </w:rPr>
      </w:pPr>
      <w:r>
        <w:rPr>
          <w:rFonts w:hint="eastAsia" w:ascii="宋体" w:hAnsi="宋体" w:cs="宋体"/>
          <w:b/>
          <w:bCs/>
          <w:highlight w:val="none"/>
        </w:rPr>
        <w:t>（至少须包含以下内容）</w:t>
      </w:r>
    </w:p>
    <w:tbl>
      <w:tblPr>
        <w:tblStyle w:val="57"/>
        <w:tblW w:w="1010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01"/>
        <w:gridCol w:w="4253"/>
        <w:gridCol w:w="5148"/>
      </w:tblGrid>
      <w:tr w14:paraId="1CDC2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01" w:type="dxa"/>
            <w:vAlign w:val="center"/>
          </w:tcPr>
          <w:p w14:paraId="425F7299">
            <w:pPr>
              <w:widowControl/>
              <w:spacing w:line="560" w:lineRule="exact"/>
              <w:jc w:val="center"/>
              <w:rPr>
                <w:rFonts w:hint="eastAsia" w:ascii="宋体" w:hAnsi="宋体" w:cs="宋体"/>
                <w:b/>
                <w:kern w:val="0"/>
                <w:highlight w:val="none"/>
              </w:rPr>
            </w:pPr>
            <w:r>
              <w:rPr>
                <w:rFonts w:hint="eastAsia" w:ascii="宋体" w:hAnsi="宋体" w:cs="宋体"/>
                <w:b/>
                <w:kern w:val="0"/>
                <w:highlight w:val="none"/>
              </w:rPr>
              <w:t>序号</w:t>
            </w:r>
          </w:p>
        </w:tc>
        <w:tc>
          <w:tcPr>
            <w:tcW w:w="4253" w:type="dxa"/>
            <w:vAlign w:val="center"/>
          </w:tcPr>
          <w:p w14:paraId="73893E8D">
            <w:pPr>
              <w:widowControl/>
              <w:spacing w:line="560" w:lineRule="exact"/>
              <w:jc w:val="center"/>
              <w:rPr>
                <w:rFonts w:hint="eastAsia" w:ascii="宋体" w:hAnsi="宋体" w:cs="宋体"/>
                <w:b/>
                <w:kern w:val="0"/>
                <w:highlight w:val="none"/>
              </w:rPr>
            </w:pPr>
            <w:r>
              <w:rPr>
                <w:rFonts w:hint="eastAsia" w:ascii="宋体" w:hAnsi="宋体" w:cs="宋体"/>
                <w:b/>
                <w:kern w:val="0"/>
                <w:highlight w:val="none"/>
              </w:rPr>
              <w:t>交付成果</w:t>
            </w:r>
          </w:p>
        </w:tc>
        <w:tc>
          <w:tcPr>
            <w:tcW w:w="5148" w:type="dxa"/>
            <w:vAlign w:val="center"/>
          </w:tcPr>
          <w:p w14:paraId="40D156DC">
            <w:pPr>
              <w:widowControl/>
              <w:spacing w:line="560" w:lineRule="exact"/>
              <w:jc w:val="center"/>
              <w:rPr>
                <w:rFonts w:hint="eastAsia" w:ascii="宋体" w:hAnsi="宋体" w:cs="宋体"/>
                <w:b/>
                <w:kern w:val="0"/>
                <w:highlight w:val="none"/>
              </w:rPr>
            </w:pPr>
            <w:r>
              <w:rPr>
                <w:rFonts w:hint="eastAsia" w:ascii="宋体" w:hAnsi="宋体" w:cs="宋体"/>
                <w:b/>
                <w:kern w:val="0"/>
                <w:highlight w:val="none"/>
              </w:rPr>
              <w:t>主要内容描述</w:t>
            </w:r>
          </w:p>
        </w:tc>
      </w:tr>
      <w:tr w14:paraId="42212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01" w:type="dxa"/>
            <w:vAlign w:val="center"/>
          </w:tcPr>
          <w:p w14:paraId="339BF58C">
            <w:pPr>
              <w:spacing w:line="560" w:lineRule="exact"/>
              <w:jc w:val="center"/>
              <w:rPr>
                <w:rFonts w:hint="eastAsia" w:ascii="宋体" w:hAnsi="宋体" w:cs="宋体"/>
                <w:spacing w:val="8"/>
                <w:highlight w:val="none"/>
              </w:rPr>
            </w:pPr>
            <w:r>
              <w:rPr>
                <w:rFonts w:hint="eastAsia" w:ascii="宋体" w:hAnsi="宋体" w:cs="宋体"/>
                <w:spacing w:val="8"/>
                <w:highlight w:val="none"/>
              </w:rPr>
              <w:t>1</w:t>
            </w:r>
          </w:p>
        </w:tc>
        <w:tc>
          <w:tcPr>
            <w:tcW w:w="4253" w:type="dxa"/>
            <w:vAlign w:val="center"/>
          </w:tcPr>
          <w:p w14:paraId="22DE7AFC">
            <w:pPr>
              <w:spacing w:line="560" w:lineRule="exact"/>
              <w:jc w:val="center"/>
              <w:rPr>
                <w:rFonts w:hint="eastAsia" w:ascii="宋体" w:hAnsi="宋体" w:cs="宋体"/>
                <w:spacing w:val="8"/>
                <w:highlight w:val="none"/>
              </w:rPr>
            </w:pPr>
            <w:r>
              <w:rPr>
                <w:rFonts w:hint="eastAsia" w:ascii="宋体" w:hAnsi="宋体" w:cs="宋体"/>
                <w:spacing w:val="8"/>
                <w:highlight w:val="none"/>
              </w:rPr>
              <w:t>CSP评估计划表</w:t>
            </w:r>
          </w:p>
        </w:tc>
        <w:tc>
          <w:tcPr>
            <w:tcW w:w="5148" w:type="dxa"/>
            <w:vAlign w:val="center"/>
          </w:tcPr>
          <w:p w14:paraId="295C4E65">
            <w:pPr>
              <w:widowControl/>
              <w:spacing w:line="560" w:lineRule="exact"/>
              <w:rPr>
                <w:rFonts w:hint="eastAsia" w:ascii="宋体" w:hAnsi="宋体" w:cs="宋体"/>
                <w:highlight w:val="none"/>
              </w:rPr>
            </w:pPr>
            <w:r>
              <w:rPr>
                <w:rFonts w:hint="eastAsia" w:ascii="宋体" w:hAnsi="宋体" w:cs="宋体"/>
                <w:highlight w:val="none"/>
              </w:rPr>
              <w:t>乙方根据评估实施方案，按照项目期限要求，制定详细的测评实施计划，保证项目按期完成。</w:t>
            </w:r>
          </w:p>
        </w:tc>
      </w:tr>
      <w:tr w14:paraId="51127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01" w:type="dxa"/>
            <w:vAlign w:val="center"/>
          </w:tcPr>
          <w:p w14:paraId="06E149EE">
            <w:pPr>
              <w:spacing w:line="560" w:lineRule="exact"/>
              <w:jc w:val="center"/>
              <w:rPr>
                <w:rFonts w:hint="eastAsia" w:ascii="宋体" w:hAnsi="宋体" w:cs="宋体"/>
                <w:spacing w:val="8"/>
                <w:highlight w:val="none"/>
              </w:rPr>
            </w:pPr>
            <w:bookmarkStart w:id="504" w:name="_Hlk210057601"/>
            <w:r>
              <w:rPr>
                <w:rFonts w:hint="eastAsia" w:ascii="宋体" w:hAnsi="宋体" w:cs="宋体"/>
                <w:spacing w:val="8"/>
                <w:highlight w:val="none"/>
              </w:rPr>
              <w:t>2</w:t>
            </w:r>
          </w:p>
        </w:tc>
        <w:tc>
          <w:tcPr>
            <w:tcW w:w="4253" w:type="dxa"/>
            <w:vAlign w:val="center"/>
          </w:tcPr>
          <w:p w14:paraId="554C58D9">
            <w:pPr>
              <w:spacing w:line="560" w:lineRule="exact"/>
              <w:jc w:val="center"/>
              <w:rPr>
                <w:rFonts w:hint="eastAsia" w:ascii="宋体" w:hAnsi="宋体" w:cs="宋体"/>
                <w:spacing w:val="8"/>
                <w:highlight w:val="none"/>
              </w:rPr>
            </w:pPr>
            <w:r>
              <w:rPr>
                <w:rFonts w:hint="eastAsia" w:ascii="宋体" w:hAnsi="宋体" w:cs="宋体"/>
                <w:spacing w:val="8"/>
                <w:highlight w:val="none"/>
              </w:rPr>
              <w:t>CSP架构类型</w:t>
            </w:r>
          </w:p>
        </w:tc>
        <w:tc>
          <w:tcPr>
            <w:tcW w:w="5148" w:type="dxa"/>
            <w:vAlign w:val="center"/>
          </w:tcPr>
          <w:p w14:paraId="04FBC9F2">
            <w:pPr>
              <w:widowControl/>
              <w:spacing w:line="560" w:lineRule="exact"/>
              <w:rPr>
                <w:rFonts w:hint="eastAsia" w:ascii="宋体" w:hAnsi="宋体" w:cs="宋体"/>
                <w:highlight w:val="none"/>
              </w:rPr>
            </w:pPr>
            <w:bookmarkStart w:id="505" w:name="OLE_LINK11"/>
            <w:r>
              <w:rPr>
                <w:rFonts w:hint="eastAsia" w:ascii="宋体" w:hAnsi="宋体" w:cs="宋体"/>
                <w:highlight w:val="none"/>
              </w:rPr>
              <w:t>乙方确定甲方SWIFT系统架构类型。</w:t>
            </w:r>
            <w:bookmarkEnd w:id="505"/>
          </w:p>
        </w:tc>
      </w:tr>
      <w:bookmarkEnd w:id="504"/>
      <w:tr w14:paraId="69935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01" w:type="dxa"/>
            <w:vAlign w:val="center"/>
          </w:tcPr>
          <w:p w14:paraId="1A353155">
            <w:pPr>
              <w:spacing w:line="560" w:lineRule="exact"/>
              <w:jc w:val="center"/>
              <w:rPr>
                <w:rFonts w:hint="eastAsia" w:ascii="宋体" w:hAnsi="宋体" w:cs="宋体"/>
                <w:spacing w:val="8"/>
                <w:highlight w:val="none"/>
              </w:rPr>
            </w:pPr>
            <w:r>
              <w:rPr>
                <w:rFonts w:hint="eastAsia" w:ascii="宋体" w:hAnsi="宋体" w:cs="宋体"/>
                <w:spacing w:val="8"/>
                <w:highlight w:val="none"/>
              </w:rPr>
              <w:t>3</w:t>
            </w:r>
          </w:p>
        </w:tc>
        <w:tc>
          <w:tcPr>
            <w:tcW w:w="4253" w:type="dxa"/>
            <w:vAlign w:val="center"/>
          </w:tcPr>
          <w:p w14:paraId="02949659">
            <w:pPr>
              <w:spacing w:line="560" w:lineRule="exact"/>
              <w:jc w:val="center"/>
              <w:rPr>
                <w:rFonts w:hint="eastAsia" w:ascii="宋体" w:hAnsi="宋体" w:cs="宋体"/>
                <w:spacing w:val="8"/>
                <w:highlight w:val="none"/>
              </w:rPr>
            </w:pPr>
            <w:r>
              <w:rPr>
                <w:rFonts w:hint="eastAsia" w:ascii="宋体" w:hAnsi="宋体" w:cs="宋体"/>
                <w:spacing w:val="8"/>
                <w:highlight w:val="none"/>
              </w:rPr>
              <w:t>CSCF评估记录表</w:t>
            </w:r>
          </w:p>
        </w:tc>
        <w:tc>
          <w:tcPr>
            <w:tcW w:w="5148" w:type="dxa"/>
            <w:vAlign w:val="center"/>
          </w:tcPr>
          <w:p w14:paraId="4C03B195">
            <w:pPr>
              <w:widowControl/>
              <w:spacing w:line="560" w:lineRule="exact"/>
              <w:rPr>
                <w:rFonts w:hint="eastAsia" w:ascii="宋体" w:hAnsi="宋体" w:cs="宋体"/>
                <w:highlight w:val="none"/>
              </w:rPr>
            </w:pPr>
            <w:r>
              <w:rPr>
                <w:rFonts w:hint="eastAsia" w:ascii="宋体" w:hAnsi="宋体" w:cs="宋体"/>
                <w:highlight w:val="none"/>
              </w:rPr>
              <w:t>根据SWIFT官方独立评估流程，乙方记录现场询问、访谈、检查、审核的评估过程。备注：本记录表为电子表格形式，无法打印及盖章。</w:t>
            </w:r>
          </w:p>
        </w:tc>
      </w:tr>
      <w:tr w14:paraId="4037F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01" w:type="dxa"/>
            <w:vAlign w:val="center"/>
          </w:tcPr>
          <w:p w14:paraId="64755973">
            <w:pPr>
              <w:spacing w:line="560" w:lineRule="exact"/>
              <w:jc w:val="center"/>
              <w:rPr>
                <w:rFonts w:hint="eastAsia" w:ascii="宋体" w:hAnsi="宋体" w:cs="宋体"/>
                <w:spacing w:val="8"/>
                <w:highlight w:val="none"/>
              </w:rPr>
            </w:pPr>
            <w:r>
              <w:rPr>
                <w:rFonts w:hint="eastAsia" w:ascii="宋体" w:hAnsi="宋体" w:cs="宋体"/>
                <w:spacing w:val="8"/>
                <w:highlight w:val="none"/>
              </w:rPr>
              <w:t>4</w:t>
            </w:r>
          </w:p>
        </w:tc>
        <w:tc>
          <w:tcPr>
            <w:tcW w:w="4253" w:type="dxa"/>
            <w:vAlign w:val="center"/>
          </w:tcPr>
          <w:p w14:paraId="29637A81">
            <w:pPr>
              <w:spacing w:line="560" w:lineRule="exact"/>
              <w:jc w:val="center"/>
              <w:rPr>
                <w:rFonts w:hint="eastAsia" w:ascii="宋体" w:hAnsi="宋体" w:cs="宋体"/>
                <w:spacing w:val="8"/>
                <w:highlight w:val="none"/>
              </w:rPr>
            </w:pPr>
            <w:r>
              <w:rPr>
                <w:rFonts w:hint="eastAsia" w:ascii="宋体" w:hAnsi="宋体" w:cs="宋体"/>
                <w:spacing w:val="8"/>
                <w:highlight w:val="none"/>
              </w:rPr>
              <w:t>CSP评估报告</w:t>
            </w:r>
          </w:p>
        </w:tc>
        <w:tc>
          <w:tcPr>
            <w:tcW w:w="5148" w:type="dxa"/>
            <w:vAlign w:val="center"/>
          </w:tcPr>
          <w:p w14:paraId="4DC83FA2">
            <w:pPr>
              <w:widowControl/>
              <w:spacing w:line="560" w:lineRule="exact"/>
              <w:rPr>
                <w:rFonts w:hint="eastAsia" w:ascii="宋体" w:hAnsi="宋体" w:cs="宋体"/>
                <w:highlight w:val="none"/>
              </w:rPr>
            </w:pPr>
            <w:r>
              <w:rPr>
                <w:rFonts w:hint="eastAsia" w:ascii="宋体" w:hAnsi="宋体" w:cs="宋体"/>
                <w:highlight w:val="none"/>
              </w:rPr>
              <w:t>乙方交付本次评估的结果及整改建议的中文版报告，并作为甲方KYC-SA提交评估结果的依据。</w:t>
            </w:r>
          </w:p>
        </w:tc>
      </w:tr>
      <w:tr w14:paraId="4626A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41" w:hRule="atLeast"/>
          <w:jc w:val="center"/>
        </w:trPr>
        <w:tc>
          <w:tcPr>
            <w:tcW w:w="701" w:type="dxa"/>
            <w:tcBorders>
              <w:bottom w:val="single" w:color="auto" w:sz="4" w:space="0"/>
            </w:tcBorders>
            <w:vAlign w:val="center"/>
          </w:tcPr>
          <w:p w14:paraId="34F97DD9">
            <w:pPr>
              <w:spacing w:line="560" w:lineRule="exact"/>
              <w:jc w:val="center"/>
              <w:rPr>
                <w:rFonts w:hint="eastAsia" w:ascii="宋体" w:hAnsi="宋体" w:cs="宋体"/>
                <w:spacing w:val="8"/>
                <w:highlight w:val="none"/>
              </w:rPr>
            </w:pPr>
            <w:r>
              <w:rPr>
                <w:rFonts w:hint="eastAsia" w:ascii="宋体" w:hAnsi="宋体" w:cs="宋体"/>
                <w:spacing w:val="8"/>
                <w:highlight w:val="none"/>
              </w:rPr>
              <w:t>5</w:t>
            </w:r>
          </w:p>
        </w:tc>
        <w:tc>
          <w:tcPr>
            <w:tcW w:w="4253" w:type="dxa"/>
            <w:tcBorders>
              <w:bottom w:val="single" w:color="auto" w:sz="4" w:space="0"/>
            </w:tcBorders>
            <w:vAlign w:val="center"/>
          </w:tcPr>
          <w:p w14:paraId="5F384796">
            <w:pPr>
              <w:spacing w:line="560" w:lineRule="exact"/>
              <w:jc w:val="center"/>
              <w:rPr>
                <w:rFonts w:hint="eastAsia" w:ascii="宋体" w:hAnsi="宋体" w:cs="宋体"/>
                <w:spacing w:val="8"/>
                <w:highlight w:val="none"/>
              </w:rPr>
            </w:pPr>
            <w:r>
              <w:rPr>
                <w:rFonts w:hint="eastAsia" w:ascii="宋体" w:hAnsi="宋体" w:cs="宋体"/>
                <w:spacing w:val="8"/>
                <w:highlight w:val="none"/>
              </w:rPr>
              <w:t>CSCF Assessment Template for Mandatory Controls</w:t>
            </w:r>
          </w:p>
        </w:tc>
        <w:tc>
          <w:tcPr>
            <w:tcW w:w="5148" w:type="dxa"/>
            <w:tcBorders>
              <w:bottom w:val="single" w:color="auto" w:sz="4" w:space="0"/>
            </w:tcBorders>
            <w:vAlign w:val="center"/>
          </w:tcPr>
          <w:p w14:paraId="1237AF79">
            <w:pPr>
              <w:widowControl/>
              <w:spacing w:line="560" w:lineRule="exact"/>
              <w:rPr>
                <w:rFonts w:hint="eastAsia" w:ascii="宋体" w:hAnsi="宋体" w:cs="宋体"/>
                <w:highlight w:val="none"/>
              </w:rPr>
            </w:pPr>
            <w:r>
              <w:rPr>
                <w:rFonts w:hint="eastAsia" w:ascii="宋体" w:hAnsi="宋体" w:cs="宋体"/>
                <w:highlight w:val="none"/>
              </w:rPr>
              <w:t>乙方交付本次评估结果的英文版报告，用于向SWIFT组织提供本次评估的结果。备注：本报告为电子表格形式，无法打印及盖章。</w:t>
            </w:r>
          </w:p>
        </w:tc>
      </w:tr>
      <w:tr w14:paraId="6197A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74" w:hRule="atLeast"/>
          <w:jc w:val="center"/>
        </w:trPr>
        <w:tc>
          <w:tcPr>
            <w:tcW w:w="701" w:type="dxa"/>
            <w:tcBorders>
              <w:top w:val="single" w:color="auto" w:sz="4" w:space="0"/>
              <w:bottom w:val="single" w:color="auto" w:sz="4" w:space="0"/>
            </w:tcBorders>
            <w:vAlign w:val="center"/>
          </w:tcPr>
          <w:p w14:paraId="02242169">
            <w:pPr>
              <w:spacing w:line="560" w:lineRule="exact"/>
              <w:jc w:val="center"/>
              <w:rPr>
                <w:rFonts w:hint="eastAsia" w:ascii="宋体" w:hAnsi="宋体" w:cs="宋体"/>
                <w:spacing w:val="8"/>
                <w:highlight w:val="none"/>
              </w:rPr>
            </w:pPr>
            <w:r>
              <w:rPr>
                <w:rFonts w:hint="eastAsia" w:ascii="宋体" w:hAnsi="宋体" w:cs="宋体"/>
                <w:spacing w:val="8"/>
                <w:highlight w:val="none"/>
              </w:rPr>
              <w:t>6</w:t>
            </w:r>
          </w:p>
        </w:tc>
        <w:tc>
          <w:tcPr>
            <w:tcW w:w="4253" w:type="dxa"/>
            <w:tcBorders>
              <w:top w:val="single" w:color="auto" w:sz="4" w:space="0"/>
              <w:bottom w:val="single" w:color="auto" w:sz="4" w:space="0"/>
            </w:tcBorders>
            <w:vAlign w:val="center"/>
          </w:tcPr>
          <w:p w14:paraId="61C9225C">
            <w:pPr>
              <w:spacing w:line="560" w:lineRule="exact"/>
              <w:jc w:val="center"/>
              <w:rPr>
                <w:rFonts w:hint="eastAsia" w:ascii="宋体" w:hAnsi="宋体" w:cs="宋体"/>
                <w:spacing w:val="8"/>
                <w:highlight w:val="none"/>
              </w:rPr>
            </w:pPr>
            <w:r>
              <w:rPr>
                <w:rFonts w:hint="eastAsia" w:ascii="宋体" w:hAnsi="宋体" w:cs="宋体"/>
                <w:spacing w:val="8"/>
                <w:highlight w:val="none"/>
              </w:rPr>
              <w:t>CSCF Assessment Completion Letter</w:t>
            </w:r>
          </w:p>
        </w:tc>
        <w:tc>
          <w:tcPr>
            <w:tcW w:w="5148" w:type="dxa"/>
            <w:tcBorders>
              <w:top w:val="single" w:color="auto" w:sz="4" w:space="0"/>
              <w:bottom w:val="single" w:color="auto" w:sz="4" w:space="0"/>
            </w:tcBorders>
            <w:vAlign w:val="center"/>
          </w:tcPr>
          <w:p w14:paraId="52943BD3">
            <w:pPr>
              <w:widowControl/>
              <w:spacing w:line="560" w:lineRule="exact"/>
              <w:rPr>
                <w:rFonts w:hint="eastAsia" w:ascii="宋体" w:hAnsi="宋体" w:cs="宋体"/>
                <w:sz w:val="22"/>
                <w:szCs w:val="22"/>
                <w:highlight w:val="none"/>
              </w:rPr>
            </w:pPr>
            <w:r>
              <w:rPr>
                <w:rFonts w:hint="eastAsia" w:ascii="宋体" w:hAnsi="宋体" w:cs="宋体"/>
                <w:highlight w:val="none"/>
              </w:rPr>
              <w:t>乙方对于本次评估出具的正式的评估完成证明函，用于向SWIFT证明评估的真实性。</w:t>
            </w:r>
          </w:p>
        </w:tc>
      </w:tr>
    </w:tbl>
    <w:p w14:paraId="31F39FA9">
      <w:pPr>
        <w:rPr>
          <w:rFonts w:hint="eastAsia" w:ascii="宋体" w:hAnsi="宋体" w:cs="宋体"/>
          <w:b/>
          <w:highlight w:val="none"/>
        </w:rPr>
      </w:pPr>
      <w:r>
        <w:rPr>
          <w:rFonts w:hint="eastAsia" w:ascii="宋体" w:hAnsi="宋体" w:cs="宋体"/>
          <w:b/>
          <w:highlight w:val="none"/>
        </w:rPr>
        <w:t>备注：上述交付物除交付书面文件外，需要同时提交相应的电子文档。</w:t>
      </w:r>
    </w:p>
    <w:p w14:paraId="4F621C8E">
      <w:pPr>
        <w:jc w:val="center"/>
        <w:rPr>
          <w:rFonts w:hint="eastAsia" w:ascii="宋体" w:hAnsi="宋体" w:cs="宋体"/>
          <w:sz w:val="36"/>
          <w:szCs w:val="36"/>
          <w:highlight w:val="none"/>
        </w:rPr>
      </w:pPr>
    </w:p>
    <w:p w14:paraId="5D38AC07">
      <w:pPr>
        <w:snapToGrid w:val="0"/>
        <w:spacing w:line="360" w:lineRule="auto"/>
        <w:rPr>
          <w:rFonts w:hint="eastAsia" w:ascii="宋体" w:hAnsi="宋体" w:cs="宋体"/>
          <w:sz w:val="22"/>
          <w:szCs w:val="22"/>
          <w:highlight w:val="none"/>
        </w:rPr>
      </w:pPr>
    </w:p>
    <w:p w14:paraId="6632BD34">
      <w:pPr>
        <w:snapToGrid w:val="0"/>
        <w:spacing w:line="360" w:lineRule="auto"/>
        <w:rPr>
          <w:rFonts w:hint="eastAsia" w:ascii="宋体" w:hAnsi="宋体" w:cs="宋体"/>
          <w:sz w:val="22"/>
          <w:szCs w:val="22"/>
          <w:highlight w:val="none"/>
        </w:rPr>
      </w:pPr>
    </w:p>
    <w:p w14:paraId="6532ABE8">
      <w:pPr>
        <w:snapToGrid w:val="0"/>
        <w:spacing w:line="360" w:lineRule="auto"/>
        <w:rPr>
          <w:rFonts w:hint="eastAsia" w:ascii="宋体" w:hAnsi="宋体" w:cs="宋体"/>
          <w:sz w:val="22"/>
          <w:szCs w:val="22"/>
          <w:highlight w:val="none"/>
        </w:rPr>
      </w:pPr>
    </w:p>
    <w:p w14:paraId="25A6020D">
      <w:pPr>
        <w:snapToGrid w:val="0"/>
        <w:spacing w:line="360" w:lineRule="auto"/>
        <w:rPr>
          <w:rFonts w:hint="eastAsia" w:ascii="宋体" w:hAnsi="宋体" w:cs="宋体"/>
          <w:sz w:val="22"/>
          <w:szCs w:val="22"/>
          <w:highlight w:val="none"/>
        </w:rPr>
      </w:pPr>
    </w:p>
    <w:p w14:paraId="45B58EEB">
      <w:pPr>
        <w:snapToGrid w:val="0"/>
        <w:spacing w:line="360" w:lineRule="auto"/>
        <w:rPr>
          <w:rFonts w:hint="eastAsia" w:ascii="宋体" w:hAnsi="宋体" w:cs="宋体"/>
          <w:sz w:val="22"/>
          <w:szCs w:val="22"/>
          <w:highlight w:val="none"/>
        </w:rPr>
      </w:pPr>
    </w:p>
    <w:p w14:paraId="4D36F38C">
      <w:pPr>
        <w:snapToGrid w:val="0"/>
        <w:spacing w:line="360" w:lineRule="auto"/>
        <w:rPr>
          <w:rFonts w:hint="eastAsia" w:ascii="宋体" w:hAnsi="宋体" w:cs="宋体"/>
          <w:sz w:val="22"/>
          <w:szCs w:val="22"/>
          <w:highlight w:val="none"/>
        </w:rPr>
      </w:pPr>
    </w:p>
    <w:p w14:paraId="0D8A6CBC">
      <w:pPr>
        <w:snapToGrid w:val="0"/>
        <w:spacing w:line="360" w:lineRule="auto"/>
        <w:rPr>
          <w:rFonts w:hint="eastAsia" w:ascii="宋体" w:hAnsi="宋体" w:cs="宋体"/>
          <w:sz w:val="22"/>
          <w:szCs w:val="22"/>
          <w:highlight w:val="none"/>
        </w:rPr>
      </w:pPr>
    </w:p>
    <w:p w14:paraId="429E1F78">
      <w:pPr>
        <w:snapToGrid w:val="0"/>
        <w:spacing w:line="360" w:lineRule="auto"/>
        <w:rPr>
          <w:rFonts w:hint="eastAsia" w:ascii="宋体" w:hAnsi="宋体" w:cs="宋体"/>
          <w:sz w:val="22"/>
          <w:szCs w:val="22"/>
          <w:highlight w:val="none"/>
        </w:rPr>
      </w:pPr>
    </w:p>
    <w:p w14:paraId="707FD2D2">
      <w:pPr>
        <w:snapToGrid w:val="0"/>
        <w:spacing w:line="360" w:lineRule="auto"/>
        <w:rPr>
          <w:rFonts w:hint="eastAsia" w:ascii="宋体" w:hAnsi="宋体" w:cs="宋体"/>
          <w:sz w:val="22"/>
          <w:szCs w:val="22"/>
          <w:highlight w:val="none"/>
        </w:rPr>
      </w:pPr>
    </w:p>
    <w:p w14:paraId="58938B30">
      <w:pPr>
        <w:snapToGrid w:val="0"/>
        <w:spacing w:line="360" w:lineRule="auto"/>
        <w:rPr>
          <w:rFonts w:hint="eastAsia" w:ascii="宋体" w:hAnsi="宋体" w:cs="宋体"/>
          <w:sz w:val="22"/>
          <w:szCs w:val="22"/>
          <w:highlight w:val="none"/>
        </w:rPr>
      </w:pPr>
    </w:p>
    <w:p w14:paraId="3F907EC1">
      <w:pPr>
        <w:pStyle w:val="2"/>
        <w:rPr>
          <w:rFonts w:hint="eastAsia"/>
          <w:highlight w:val="none"/>
        </w:rPr>
      </w:pPr>
    </w:p>
    <w:p w14:paraId="2CFE59A2">
      <w:pPr>
        <w:rPr>
          <w:rFonts w:hint="eastAsia" w:ascii="宋体" w:hAnsi="宋体" w:cs="宋体"/>
          <w:b/>
          <w:highlight w:val="none"/>
        </w:rPr>
      </w:pPr>
      <w:r>
        <w:rPr>
          <w:rFonts w:hint="eastAsia" w:ascii="宋体" w:hAnsi="宋体" w:cs="宋体"/>
          <w:b/>
          <w:highlight w:val="none"/>
        </w:rPr>
        <w:t>附件2：</w:t>
      </w:r>
    </w:p>
    <w:p w14:paraId="72326C6D">
      <w:pPr>
        <w:jc w:val="center"/>
        <w:rPr>
          <w:rFonts w:hint="eastAsia" w:ascii="宋体" w:hAnsi="宋体" w:cs="宋体"/>
          <w:spacing w:val="20"/>
          <w:sz w:val="32"/>
          <w:szCs w:val="32"/>
          <w:highlight w:val="none"/>
        </w:rPr>
      </w:pPr>
      <w:r>
        <w:rPr>
          <w:rFonts w:hint="eastAsia" w:ascii="宋体" w:hAnsi="宋体" w:cs="宋体"/>
          <w:spacing w:val="20"/>
          <w:sz w:val="32"/>
          <w:szCs w:val="32"/>
          <w:highlight w:val="none"/>
        </w:rPr>
        <w:t>东莞农村商业银行SWIFT系统安全评估项目需求</w:t>
      </w:r>
    </w:p>
    <w:p w14:paraId="654C6E7A">
      <w:pPr>
        <w:snapToGrid w:val="0"/>
        <w:spacing w:line="360" w:lineRule="auto"/>
        <w:ind w:firstLine="442" w:firstLineChars="200"/>
        <w:rPr>
          <w:rFonts w:hint="eastAsia" w:ascii="宋体" w:hAnsi="宋体" w:cs="宋体"/>
          <w:b/>
          <w:sz w:val="22"/>
          <w:szCs w:val="22"/>
          <w:highlight w:val="none"/>
        </w:rPr>
      </w:pPr>
    </w:p>
    <w:p w14:paraId="3D36A64B">
      <w:pPr>
        <w:snapToGrid w:val="0"/>
        <w:spacing w:line="360" w:lineRule="auto"/>
        <w:ind w:firstLine="442" w:firstLineChars="200"/>
        <w:rPr>
          <w:rFonts w:hint="eastAsia" w:ascii="宋体" w:hAnsi="宋体" w:cs="宋体"/>
          <w:b/>
          <w:sz w:val="22"/>
          <w:szCs w:val="22"/>
          <w:highlight w:val="none"/>
        </w:rPr>
      </w:pPr>
      <w:r>
        <w:rPr>
          <w:rFonts w:hint="eastAsia" w:ascii="宋体" w:hAnsi="宋体" w:cs="宋体"/>
          <w:b/>
          <w:sz w:val="22"/>
          <w:szCs w:val="22"/>
          <w:highlight w:val="none"/>
        </w:rPr>
        <w:t>第一节 项目总体目标</w:t>
      </w:r>
    </w:p>
    <w:p w14:paraId="7E311D2F">
      <w:pPr>
        <w:pStyle w:val="453"/>
        <w:snapToGrid w:val="0"/>
        <w:spacing w:line="360" w:lineRule="auto"/>
        <w:ind w:firstLine="440" w:firstLineChars="200"/>
        <w:rPr>
          <w:rFonts w:hint="eastAsia" w:ascii="宋体" w:hAnsi="宋体" w:cs="宋体"/>
          <w:sz w:val="22"/>
          <w:highlight w:val="none"/>
        </w:rPr>
      </w:pPr>
      <w:r>
        <w:rPr>
          <w:rFonts w:hint="eastAsia" w:ascii="宋体" w:hAnsi="宋体" w:cs="宋体"/>
          <w:sz w:val="22"/>
          <w:highlight w:val="none"/>
        </w:rPr>
        <w:t>（一）实施内容</w:t>
      </w:r>
    </w:p>
    <w:p w14:paraId="138C7EFB">
      <w:pPr>
        <w:snapToGrid w:val="0"/>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乙方与甲方签署合同后将为SWIFT系统进行独立性评估服务。乙方需严格按照SWIFT组织发布的安全控制要求，采用SWIFT当年发布的CSCF评估框架内容，评估甲方SWIFT相关系统、网络、设备及管理流程等，出具CSP评估报告，协助甲方完成评估报告在SWIFT官网的提交工作。</w:t>
      </w:r>
    </w:p>
    <w:p w14:paraId="1AF64A1A">
      <w:pPr>
        <w:pStyle w:val="453"/>
        <w:snapToGrid w:val="0"/>
        <w:spacing w:line="360" w:lineRule="auto"/>
        <w:ind w:firstLine="440" w:firstLineChars="200"/>
        <w:rPr>
          <w:rFonts w:hint="eastAsia" w:ascii="宋体" w:hAnsi="宋体" w:cs="宋体"/>
          <w:sz w:val="22"/>
          <w:highlight w:val="none"/>
        </w:rPr>
      </w:pPr>
      <w:r>
        <w:rPr>
          <w:rFonts w:hint="eastAsia" w:ascii="宋体" w:hAnsi="宋体" w:cs="宋体"/>
          <w:sz w:val="22"/>
          <w:highlight w:val="none"/>
        </w:rPr>
        <w:t>（二）实施时间</w:t>
      </w:r>
    </w:p>
    <w:p w14:paraId="281C0C91">
      <w:pPr>
        <w:snapToGrid w:val="0"/>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乙方在中标后自签订合同之日起进行项目实施的准备工作，5个工作日内按投标承诺时的项目人员名单投入人力资源开始进行项目的实施，甲方2026年SWIFT系统安全评估项目要求在合同签订后按双方约定的计划和功能有序实施。乙方可以根据其提供的解决方案和人力资源计划提出项目实施的时间计划。该时间计划应该是根据招标人的业务需求按分阶段实施的可行计划。乙方应在该时间计划内完成项目的实施，达到项目预期目标。</w:t>
      </w:r>
    </w:p>
    <w:p w14:paraId="3D8F1F8A">
      <w:pPr>
        <w:pStyle w:val="453"/>
        <w:snapToGrid w:val="0"/>
        <w:spacing w:line="360" w:lineRule="auto"/>
        <w:ind w:firstLine="440" w:firstLineChars="200"/>
        <w:rPr>
          <w:rFonts w:hint="eastAsia" w:ascii="宋体" w:hAnsi="宋体" w:cs="宋体"/>
          <w:sz w:val="22"/>
          <w:highlight w:val="none"/>
        </w:rPr>
      </w:pPr>
      <w:r>
        <w:rPr>
          <w:rFonts w:hint="eastAsia" w:ascii="宋体" w:hAnsi="宋体" w:cs="宋体"/>
          <w:sz w:val="22"/>
          <w:highlight w:val="none"/>
        </w:rPr>
        <w:t>（三）人员配备要求</w:t>
      </w:r>
    </w:p>
    <w:p w14:paraId="5D50D608">
      <w:pPr>
        <w:snapToGrid w:val="0"/>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 xml:space="preserve">1、乙方应提供参与2026年SWIFT系统安全评估项目服务工作的人员配备情况，要求如下表： </w:t>
      </w:r>
    </w:p>
    <w:tbl>
      <w:tblPr>
        <w:tblStyle w:val="58"/>
        <w:tblW w:w="951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5"/>
        <w:gridCol w:w="1418"/>
        <w:gridCol w:w="1133"/>
        <w:gridCol w:w="4613"/>
        <w:gridCol w:w="1535"/>
      </w:tblGrid>
      <w:tr w14:paraId="0ACC2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7" w:hRule="atLeast"/>
        </w:trPr>
        <w:tc>
          <w:tcPr>
            <w:tcW w:w="815" w:type="dxa"/>
            <w:vAlign w:val="center"/>
          </w:tcPr>
          <w:p w14:paraId="65B203DF">
            <w:pPr>
              <w:snapToGrid w:val="0"/>
              <w:spacing w:line="360" w:lineRule="auto"/>
              <w:jc w:val="center"/>
              <w:rPr>
                <w:rFonts w:hint="eastAsia" w:ascii="宋体" w:hAnsi="宋体" w:cs="宋体"/>
                <w:b/>
                <w:sz w:val="22"/>
                <w:szCs w:val="22"/>
                <w:highlight w:val="none"/>
              </w:rPr>
            </w:pPr>
            <w:r>
              <w:rPr>
                <w:rFonts w:hint="eastAsia" w:ascii="宋体" w:hAnsi="宋体" w:cs="宋体"/>
                <w:b/>
                <w:sz w:val="22"/>
                <w:szCs w:val="22"/>
                <w:highlight w:val="none"/>
              </w:rPr>
              <w:t>序号</w:t>
            </w:r>
          </w:p>
        </w:tc>
        <w:tc>
          <w:tcPr>
            <w:tcW w:w="1418" w:type="dxa"/>
            <w:vAlign w:val="center"/>
          </w:tcPr>
          <w:p w14:paraId="7E780B83">
            <w:pPr>
              <w:pStyle w:val="5"/>
              <w:spacing w:before="0" w:after="0" w:line="360" w:lineRule="auto"/>
              <w:ind w:firstLine="0" w:firstLineChars="0"/>
              <w:rPr>
                <w:rFonts w:hint="eastAsia" w:ascii="宋体" w:hAnsi="宋体"/>
                <w:highlight w:val="none"/>
              </w:rPr>
            </w:pPr>
            <w:r>
              <w:rPr>
                <w:rFonts w:hint="eastAsia" w:ascii="宋体" w:hAnsi="宋体"/>
                <w:highlight w:val="none"/>
              </w:rPr>
              <w:t>人员角色</w:t>
            </w:r>
          </w:p>
        </w:tc>
        <w:tc>
          <w:tcPr>
            <w:tcW w:w="1133" w:type="dxa"/>
            <w:vAlign w:val="center"/>
          </w:tcPr>
          <w:p w14:paraId="08347083">
            <w:pPr>
              <w:pStyle w:val="5"/>
              <w:spacing w:before="0" w:after="0" w:line="360" w:lineRule="auto"/>
              <w:ind w:firstLine="0" w:firstLineChars="0"/>
              <w:rPr>
                <w:rFonts w:hint="eastAsia" w:ascii="宋体" w:hAnsi="宋体"/>
                <w:highlight w:val="none"/>
              </w:rPr>
            </w:pPr>
            <w:r>
              <w:rPr>
                <w:rFonts w:hint="eastAsia" w:ascii="宋体" w:hAnsi="宋体"/>
                <w:highlight w:val="none"/>
              </w:rPr>
              <w:t>数量要求</w:t>
            </w:r>
          </w:p>
        </w:tc>
        <w:tc>
          <w:tcPr>
            <w:tcW w:w="4613" w:type="dxa"/>
            <w:vAlign w:val="center"/>
          </w:tcPr>
          <w:p w14:paraId="2896FC46">
            <w:pPr>
              <w:pStyle w:val="5"/>
              <w:spacing w:before="0" w:after="0" w:line="360" w:lineRule="auto"/>
              <w:ind w:firstLine="0" w:firstLineChars="0"/>
              <w:rPr>
                <w:rFonts w:hint="eastAsia" w:ascii="宋体" w:hAnsi="宋体"/>
                <w:highlight w:val="none"/>
              </w:rPr>
            </w:pPr>
            <w:r>
              <w:rPr>
                <w:rFonts w:hint="eastAsia" w:ascii="宋体" w:hAnsi="宋体"/>
                <w:highlight w:val="none"/>
              </w:rPr>
              <w:t>资质要求</w:t>
            </w:r>
          </w:p>
        </w:tc>
        <w:tc>
          <w:tcPr>
            <w:tcW w:w="1535" w:type="dxa"/>
            <w:vAlign w:val="center"/>
          </w:tcPr>
          <w:p w14:paraId="701B1706">
            <w:pPr>
              <w:pStyle w:val="5"/>
              <w:spacing w:before="0" w:after="0" w:line="360" w:lineRule="auto"/>
              <w:ind w:firstLine="0" w:firstLineChars="0"/>
              <w:rPr>
                <w:rFonts w:hint="eastAsia" w:ascii="宋体" w:hAnsi="宋体"/>
                <w:highlight w:val="none"/>
              </w:rPr>
            </w:pPr>
            <w:r>
              <w:rPr>
                <w:rFonts w:hint="eastAsia" w:ascii="宋体" w:hAnsi="宋体"/>
                <w:highlight w:val="none"/>
              </w:rPr>
              <w:t>备注</w:t>
            </w:r>
          </w:p>
        </w:tc>
      </w:tr>
      <w:tr w14:paraId="726CC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5" w:type="dxa"/>
            <w:vAlign w:val="center"/>
          </w:tcPr>
          <w:p w14:paraId="250E15A8">
            <w:pPr>
              <w:pStyle w:val="362"/>
              <w:ind w:firstLine="0"/>
              <w:rPr>
                <w:rFonts w:hint="eastAsia" w:cs="宋体"/>
                <w:sz w:val="22"/>
                <w:szCs w:val="22"/>
                <w:highlight w:val="none"/>
              </w:rPr>
            </w:pPr>
            <w:r>
              <w:rPr>
                <w:rFonts w:hint="eastAsia" w:cs="宋体"/>
                <w:sz w:val="22"/>
                <w:szCs w:val="22"/>
                <w:highlight w:val="none"/>
              </w:rPr>
              <w:t>1</w:t>
            </w:r>
          </w:p>
        </w:tc>
        <w:tc>
          <w:tcPr>
            <w:tcW w:w="1418" w:type="dxa"/>
            <w:vAlign w:val="center"/>
          </w:tcPr>
          <w:p w14:paraId="7A08B233">
            <w:pPr>
              <w:pStyle w:val="5"/>
              <w:spacing w:before="0" w:after="0" w:line="360" w:lineRule="auto"/>
              <w:ind w:firstLine="0" w:firstLineChars="0"/>
              <w:rPr>
                <w:rFonts w:hint="eastAsia" w:ascii="宋体" w:hAnsi="宋体"/>
                <w:b w:val="0"/>
                <w:highlight w:val="none"/>
              </w:rPr>
            </w:pPr>
            <w:r>
              <w:rPr>
                <w:rFonts w:hint="eastAsia" w:ascii="宋体" w:hAnsi="宋体"/>
                <w:b w:val="0"/>
                <w:highlight w:val="none"/>
              </w:rPr>
              <w:t>项目经理</w:t>
            </w:r>
          </w:p>
        </w:tc>
        <w:tc>
          <w:tcPr>
            <w:tcW w:w="1133" w:type="dxa"/>
            <w:vAlign w:val="center"/>
          </w:tcPr>
          <w:p w14:paraId="3CAFF9C6">
            <w:pPr>
              <w:pStyle w:val="5"/>
              <w:spacing w:before="0" w:after="0" w:line="360" w:lineRule="auto"/>
              <w:ind w:firstLine="0" w:firstLineChars="0"/>
              <w:rPr>
                <w:rFonts w:hint="eastAsia" w:ascii="宋体" w:hAnsi="宋体"/>
                <w:b w:val="0"/>
                <w:highlight w:val="none"/>
              </w:rPr>
            </w:pPr>
            <w:r>
              <w:rPr>
                <w:rFonts w:hint="eastAsia" w:ascii="宋体" w:hAnsi="宋体"/>
                <w:b w:val="0"/>
                <w:highlight w:val="none"/>
              </w:rPr>
              <w:t>1人</w:t>
            </w:r>
          </w:p>
        </w:tc>
        <w:tc>
          <w:tcPr>
            <w:tcW w:w="4613" w:type="dxa"/>
            <w:vAlign w:val="center"/>
          </w:tcPr>
          <w:p w14:paraId="236858E4">
            <w:pPr>
              <w:pStyle w:val="5"/>
              <w:numPr>
                <w:ilvl w:val="0"/>
                <w:numId w:val="64"/>
              </w:numPr>
              <w:spacing w:before="0" w:after="0" w:line="360" w:lineRule="auto"/>
              <w:ind w:firstLine="0" w:firstLineChars="0"/>
              <w:jc w:val="left"/>
              <w:rPr>
                <w:rFonts w:hint="eastAsia" w:ascii="宋体" w:hAnsi="宋体"/>
                <w:b w:val="0"/>
                <w:highlight w:val="none"/>
              </w:rPr>
            </w:pPr>
            <w:r>
              <w:rPr>
                <w:rFonts w:hint="eastAsia" w:ascii="宋体" w:hAnsi="宋体"/>
                <w:b w:val="0"/>
                <w:highlight w:val="none"/>
              </w:rPr>
              <w:t>具有5年以上与本项目相关工作经验。</w:t>
            </w:r>
          </w:p>
          <w:p w14:paraId="61AC78A9">
            <w:pPr>
              <w:pStyle w:val="5"/>
              <w:numPr>
                <w:ilvl w:val="0"/>
                <w:numId w:val="64"/>
              </w:numPr>
              <w:spacing w:before="0" w:after="0" w:line="360" w:lineRule="auto"/>
              <w:ind w:firstLine="0" w:firstLineChars="0"/>
              <w:jc w:val="left"/>
              <w:rPr>
                <w:rFonts w:hint="eastAsia" w:ascii="宋体" w:hAnsi="宋体"/>
                <w:b w:val="0"/>
                <w:highlight w:val="none"/>
              </w:rPr>
            </w:pPr>
            <w:r>
              <w:rPr>
                <w:rFonts w:hint="eastAsia" w:ascii="宋体" w:hAnsi="宋体"/>
                <w:b w:val="0"/>
                <w:highlight w:val="none"/>
              </w:rPr>
              <w:t>参与过3个（含）以上银行机构</w:t>
            </w:r>
            <w:r>
              <w:rPr>
                <w:rFonts w:hint="eastAsia" w:ascii="宋体" w:hAnsi="宋体"/>
                <w:highlight w:val="none"/>
              </w:rPr>
              <w:t>SWIFT系统安全评估</w:t>
            </w:r>
            <w:r>
              <w:rPr>
                <w:rFonts w:hint="eastAsia" w:ascii="宋体" w:hAnsi="宋体"/>
                <w:b w:val="0"/>
                <w:highlight w:val="none"/>
              </w:rPr>
              <w:t>项目实施管理，且在项目中担任项目管理职责。</w:t>
            </w:r>
          </w:p>
        </w:tc>
        <w:tc>
          <w:tcPr>
            <w:tcW w:w="1535" w:type="dxa"/>
            <w:vAlign w:val="center"/>
          </w:tcPr>
          <w:p w14:paraId="0C9467DA">
            <w:pPr>
              <w:pStyle w:val="5"/>
              <w:spacing w:before="0" w:after="0" w:line="360" w:lineRule="auto"/>
              <w:ind w:firstLine="0" w:firstLineChars="0"/>
              <w:rPr>
                <w:rFonts w:hint="eastAsia" w:ascii="宋体" w:hAnsi="宋体"/>
                <w:b w:val="0"/>
                <w:highlight w:val="none"/>
              </w:rPr>
            </w:pPr>
          </w:p>
        </w:tc>
      </w:tr>
      <w:tr w14:paraId="34ABA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15" w:type="dxa"/>
            <w:vAlign w:val="center"/>
          </w:tcPr>
          <w:p w14:paraId="50DF1753">
            <w:pPr>
              <w:pStyle w:val="362"/>
              <w:ind w:firstLine="0"/>
              <w:rPr>
                <w:rFonts w:hint="eastAsia" w:cs="宋体"/>
                <w:sz w:val="22"/>
                <w:szCs w:val="22"/>
                <w:highlight w:val="none"/>
              </w:rPr>
            </w:pPr>
            <w:r>
              <w:rPr>
                <w:rFonts w:hint="eastAsia" w:cs="宋体"/>
                <w:sz w:val="22"/>
                <w:szCs w:val="22"/>
                <w:highlight w:val="none"/>
              </w:rPr>
              <w:t>2</w:t>
            </w:r>
          </w:p>
        </w:tc>
        <w:tc>
          <w:tcPr>
            <w:tcW w:w="1418" w:type="dxa"/>
            <w:vAlign w:val="center"/>
          </w:tcPr>
          <w:p w14:paraId="7B48EB2F">
            <w:pPr>
              <w:pStyle w:val="5"/>
              <w:spacing w:before="0" w:after="0" w:line="360" w:lineRule="auto"/>
              <w:ind w:firstLine="0" w:firstLineChars="0"/>
              <w:rPr>
                <w:rFonts w:hint="eastAsia" w:ascii="宋体" w:hAnsi="宋体"/>
                <w:b w:val="0"/>
                <w:highlight w:val="none"/>
              </w:rPr>
            </w:pPr>
            <w:r>
              <w:rPr>
                <w:rFonts w:hint="eastAsia" w:ascii="宋体" w:hAnsi="宋体"/>
                <w:b w:val="0"/>
                <w:highlight w:val="none"/>
              </w:rPr>
              <w:t>评估人员</w:t>
            </w:r>
          </w:p>
        </w:tc>
        <w:tc>
          <w:tcPr>
            <w:tcW w:w="1133" w:type="dxa"/>
            <w:vAlign w:val="center"/>
          </w:tcPr>
          <w:p w14:paraId="1BA04CE4">
            <w:pPr>
              <w:pStyle w:val="5"/>
              <w:spacing w:before="0" w:after="0" w:line="360" w:lineRule="auto"/>
              <w:ind w:firstLine="0" w:firstLineChars="0"/>
              <w:rPr>
                <w:rFonts w:hint="eastAsia" w:ascii="宋体" w:hAnsi="宋体"/>
                <w:b w:val="0"/>
                <w:highlight w:val="none"/>
              </w:rPr>
            </w:pPr>
            <w:r>
              <w:rPr>
                <w:rFonts w:hint="eastAsia" w:ascii="宋体" w:hAnsi="宋体"/>
                <w:b w:val="0"/>
                <w:highlight w:val="none"/>
              </w:rPr>
              <w:t>至少1名</w:t>
            </w:r>
          </w:p>
        </w:tc>
        <w:tc>
          <w:tcPr>
            <w:tcW w:w="4613" w:type="dxa"/>
            <w:vAlign w:val="center"/>
          </w:tcPr>
          <w:p w14:paraId="3B16EF0B">
            <w:pPr>
              <w:pStyle w:val="5"/>
              <w:spacing w:before="0" w:after="0" w:line="360" w:lineRule="auto"/>
              <w:ind w:firstLine="0" w:firstLineChars="0"/>
              <w:jc w:val="left"/>
              <w:rPr>
                <w:rFonts w:hint="eastAsia" w:ascii="宋体" w:hAnsi="宋体"/>
                <w:b w:val="0"/>
                <w:highlight w:val="none"/>
              </w:rPr>
            </w:pPr>
            <w:r>
              <w:rPr>
                <w:rFonts w:hint="eastAsia" w:ascii="宋体" w:hAnsi="宋体"/>
                <w:b w:val="0"/>
                <w:highlight w:val="none"/>
              </w:rPr>
              <w:t>1.具有3年（含）以上项目相关工作经验。        2.参与过3个（含）以上银行机构的相关项目并承担相关工作职责。</w:t>
            </w:r>
          </w:p>
        </w:tc>
        <w:tc>
          <w:tcPr>
            <w:tcW w:w="1535" w:type="dxa"/>
            <w:vAlign w:val="center"/>
          </w:tcPr>
          <w:p w14:paraId="772334BE">
            <w:pPr>
              <w:pStyle w:val="5"/>
              <w:spacing w:before="0" w:after="0" w:line="360" w:lineRule="auto"/>
              <w:ind w:firstLine="0" w:firstLineChars="0"/>
              <w:rPr>
                <w:rFonts w:hint="eastAsia" w:ascii="宋体" w:hAnsi="宋体"/>
                <w:b w:val="0"/>
                <w:highlight w:val="none"/>
              </w:rPr>
            </w:pPr>
          </w:p>
        </w:tc>
      </w:tr>
    </w:tbl>
    <w:p w14:paraId="402B6501">
      <w:pPr>
        <w:snapToGrid w:val="0"/>
        <w:spacing w:line="360" w:lineRule="auto"/>
        <w:ind w:firstLine="440" w:firstLineChars="200"/>
        <w:rPr>
          <w:rFonts w:hint="eastAsia" w:ascii="宋体" w:hAnsi="宋体" w:cs="宋体"/>
          <w:sz w:val="22"/>
          <w:szCs w:val="22"/>
          <w:highlight w:val="none"/>
        </w:rPr>
      </w:pPr>
    </w:p>
    <w:p w14:paraId="05C952D4">
      <w:pPr>
        <w:snapToGrid w:val="0"/>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2、乙方应当按照投标承诺履行项目管理团队配备义务，不得擅自更换项目关键人员。一般情况下，关键人员(包括项目经理、领域专家)一旦确认，不得随意更换(除非以下情况:①因重病或者重伤(持有县、区以上医院证明)导致2个月以上不能履行职责的。②主动辞职或者调离原任职企业的。③因管理原因发生重大项目质量、生产安全事故，所在单位认为其不称职需要更换的。④因违法被责令停止执业的。⑤因涉嫌犯罪被羁押或者被判处刑罚的。⑥死亡的。)，非上述情况更换的，招标人将扣罚其合同额的10%作为违约金。</w:t>
      </w:r>
    </w:p>
    <w:p w14:paraId="4A159762">
      <w:pPr>
        <w:snapToGrid w:val="0"/>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确需更换的，其从业资格、工作经验不得低于中标承诺条件，且需经招标人书面同意。如招标人认为乙方安排的项目组成人员不能胜任或不适合本项目的实施工作，乙方应无条件予以更换，并于两周内提供备选人员进行筛选更换。。</w:t>
      </w:r>
    </w:p>
    <w:p w14:paraId="16F3C18F">
      <w:pPr>
        <w:snapToGrid w:val="0"/>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3、合作方参与项目实施人员的数量应能够保证项目进度与质量；乙方须提供详细的人员名单。</w:t>
      </w:r>
    </w:p>
    <w:p w14:paraId="4343D7AF">
      <w:pPr>
        <w:pStyle w:val="453"/>
        <w:snapToGrid w:val="0"/>
        <w:spacing w:line="360" w:lineRule="auto"/>
        <w:ind w:firstLine="440" w:firstLineChars="200"/>
        <w:rPr>
          <w:rFonts w:hint="eastAsia" w:ascii="宋体" w:hAnsi="宋体" w:cs="宋体"/>
          <w:sz w:val="22"/>
          <w:highlight w:val="none"/>
        </w:rPr>
      </w:pPr>
      <w:r>
        <w:rPr>
          <w:rFonts w:hint="eastAsia" w:ascii="宋体" w:hAnsi="宋体" w:cs="宋体"/>
          <w:sz w:val="22"/>
          <w:highlight w:val="none"/>
        </w:rPr>
        <w:t>（四）实施地点</w:t>
      </w:r>
    </w:p>
    <w:p w14:paraId="57A938E4">
      <w:pPr>
        <w:snapToGrid w:val="0"/>
        <w:spacing w:line="360" w:lineRule="auto"/>
        <w:ind w:firstLine="440" w:firstLineChars="200"/>
        <w:rPr>
          <w:rFonts w:hint="eastAsia" w:ascii="宋体" w:hAnsi="宋体" w:cs="宋体"/>
          <w:sz w:val="22"/>
          <w:szCs w:val="22"/>
          <w:highlight w:val="none"/>
        </w:rPr>
      </w:pPr>
      <w:r>
        <w:rPr>
          <w:rFonts w:hint="eastAsia" w:ascii="宋体" w:hAnsi="宋体" w:cs="宋体"/>
          <w:snapToGrid w:val="0"/>
          <w:sz w:val="22"/>
          <w:szCs w:val="22"/>
          <w:highlight w:val="none"/>
        </w:rPr>
        <w:t>项目实施在</w:t>
      </w:r>
      <w:r>
        <w:rPr>
          <w:rFonts w:hint="eastAsia" w:ascii="宋体" w:hAnsi="宋体" w:cs="宋体"/>
          <w:sz w:val="22"/>
          <w:szCs w:val="22"/>
          <w:highlight w:val="none"/>
        </w:rPr>
        <w:t>招标人的</w:t>
      </w:r>
      <w:r>
        <w:rPr>
          <w:rFonts w:hint="eastAsia" w:ascii="宋体" w:hAnsi="宋体" w:cs="宋体"/>
          <w:snapToGrid w:val="0"/>
          <w:sz w:val="22"/>
          <w:szCs w:val="22"/>
          <w:highlight w:val="none"/>
        </w:rPr>
        <w:t>基地东莞市东城区鸿福东路2号农商行大楼进行，</w:t>
      </w:r>
      <w:r>
        <w:rPr>
          <w:rFonts w:hint="eastAsia" w:ascii="宋体" w:hAnsi="宋体" w:cs="宋体"/>
          <w:sz w:val="22"/>
          <w:szCs w:val="22"/>
          <w:highlight w:val="none"/>
        </w:rPr>
        <w:t>招标人</w:t>
      </w:r>
      <w:r>
        <w:rPr>
          <w:rFonts w:hint="eastAsia" w:ascii="宋体" w:hAnsi="宋体" w:cs="宋体"/>
          <w:snapToGrid w:val="0"/>
          <w:sz w:val="22"/>
          <w:szCs w:val="22"/>
          <w:highlight w:val="none"/>
        </w:rPr>
        <w:t>提供工作场所，但不提供食宿等生活配套资源</w:t>
      </w:r>
      <w:r>
        <w:rPr>
          <w:rFonts w:hint="eastAsia" w:ascii="宋体" w:hAnsi="宋体" w:cs="宋体"/>
          <w:sz w:val="22"/>
          <w:szCs w:val="22"/>
          <w:highlight w:val="none"/>
        </w:rPr>
        <w:t>。</w:t>
      </w:r>
    </w:p>
    <w:p w14:paraId="2F8570D4">
      <w:pPr>
        <w:snapToGrid w:val="0"/>
        <w:spacing w:line="360" w:lineRule="auto"/>
        <w:ind w:firstLine="442" w:firstLineChars="200"/>
        <w:rPr>
          <w:rFonts w:hint="eastAsia" w:ascii="宋体" w:hAnsi="宋体" w:cs="宋体"/>
          <w:b/>
          <w:bCs/>
          <w:sz w:val="22"/>
          <w:szCs w:val="22"/>
          <w:highlight w:val="none"/>
        </w:rPr>
      </w:pPr>
      <w:r>
        <w:rPr>
          <w:rFonts w:hint="eastAsia" w:ascii="宋体" w:hAnsi="宋体" w:cs="宋体"/>
          <w:b/>
          <w:bCs/>
          <w:sz w:val="22"/>
          <w:szCs w:val="22"/>
          <w:highlight w:val="none"/>
        </w:rPr>
        <w:t>第二节  具体需求</w:t>
      </w:r>
    </w:p>
    <w:p w14:paraId="2799B220">
      <w:pPr>
        <w:snapToGrid w:val="0"/>
        <w:spacing w:line="360" w:lineRule="auto"/>
        <w:ind w:firstLine="442" w:firstLineChars="200"/>
        <w:rPr>
          <w:rFonts w:hint="eastAsia" w:ascii="宋体" w:hAnsi="宋体" w:cs="宋体"/>
          <w:b/>
          <w:sz w:val="22"/>
          <w:szCs w:val="22"/>
          <w:highlight w:val="none"/>
        </w:rPr>
      </w:pPr>
      <w:r>
        <w:rPr>
          <w:rFonts w:hint="eastAsia" w:ascii="宋体" w:hAnsi="宋体" w:cs="宋体"/>
          <w:b/>
          <w:sz w:val="22"/>
          <w:szCs w:val="22"/>
          <w:highlight w:val="none"/>
        </w:rPr>
        <w:t>一、2026年SWIFT系统安全评估项目服务</w:t>
      </w:r>
    </w:p>
    <w:p w14:paraId="77B07EC8">
      <w:pPr>
        <w:snapToGrid w:val="0"/>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项目需求的内容如下：</w:t>
      </w:r>
    </w:p>
    <w:p w14:paraId="62E2C93D">
      <w:pPr>
        <w:snapToGrid w:val="0"/>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（一）CSCF所有强制项及所有建议项</w:t>
      </w:r>
    </w:p>
    <w:p w14:paraId="34F9D35E">
      <w:pPr>
        <w:snapToGrid w:val="0"/>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乙方应根据SWIFT官方当年最新发布的安全管控流程、标准及评估模板要求，对甲方SWIFT系统相关的系统、网络、设备及管理流程开展询问、访谈、检查和审核，逐条确认是否符合CSCF所有强制项及建议项，提供整改方案及建议，并出具正式的CSP评估报告及评估完成证明。</w:t>
      </w:r>
    </w:p>
    <w:p w14:paraId="7A9B48C7">
      <w:pPr>
        <w:snapToGrid w:val="0"/>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（二）交付要求</w:t>
      </w:r>
    </w:p>
    <w:p w14:paraId="4E87D621">
      <w:pPr>
        <w:snapToGrid w:val="0"/>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1.评估报告</w:t>
      </w:r>
    </w:p>
    <w:p w14:paraId="6B49A056">
      <w:pPr>
        <w:snapToGrid w:val="0"/>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乙方应根据当年SWIFT提出的实施指南，提供确认每项控制措施合规情况的正式报告、记录问题处理方案及措施。报告必须满足SWIFT安全评估相关要求，报告内容必须涵盖CSCF所罗列的控制项。</w:t>
      </w:r>
    </w:p>
    <w:p w14:paraId="2DCF1F7F">
      <w:pPr>
        <w:snapToGrid w:val="0"/>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2.上传KYC-SA证明</w:t>
      </w:r>
    </w:p>
    <w:p w14:paraId="4DD19902">
      <w:pPr>
        <w:snapToGrid w:val="0"/>
        <w:spacing w:line="360" w:lineRule="auto"/>
        <w:ind w:firstLine="440" w:firstLineChars="200"/>
        <w:rPr>
          <w:rFonts w:hint="eastAsia" w:ascii="宋体" w:hAnsi="宋体" w:cs="宋体"/>
          <w:sz w:val="22"/>
          <w:szCs w:val="22"/>
          <w:highlight w:val="none"/>
        </w:rPr>
      </w:pPr>
      <w:r>
        <w:rPr>
          <w:rFonts w:hint="eastAsia" w:ascii="宋体" w:hAnsi="宋体" w:cs="宋体"/>
          <w:sz w:val="22"/>
          <w:szCs w:val="22"/>
          <w:highlight w:val="none"/>
        </w:rPr>
        <w:t>协助甲方上传KYC-SA鉴定证明，完成相关工作。</w:t>
      </w:r>
    </w:p>
    <w:p w14:paraId="21538172">
      <w:pPr>
        <w:snapToGrid w:val="0"/>
        <w:spacing w:line="360" w:lineRule="auto"/>
        <w:rPr>
          <w:rFonts w:hint="eastAsia" w:ascii="宋体" w:hAnsi="宋体" w:cs="宋体"/>
          <w:sz w:val="22"/>
          <w:szCs w:val="22"/>
          <w:highlight w:val="none"/>
        </w:rPr>
      </w:pPr>
    </w:p>
    <w:p w14:paraId="4CD64DF9">
      <w:pPr>
        <w:snapToGrid w:val="0"/>
        <w:spacing w:line="360" w:lineRule="auto"/>
        <w:rPr>
          <w:rFonts w:hint="eastAsia" w:ascii="宋体" w:hAnsi="宋体" w:cs="宋体"/>
          <w:sz w:val="22"/>
          <w:szCs w:val="22"/>
          <w:highlight w:val="none"/>
        </w:rPr>
      </w:pPr>
    </w:p>
    <w:p w14:paraId="60729EB5">
      <w:pPr>
        <w:snapToGrid w:val="0"/>
        <w:spacing w:line="360" w:lineRule="auto"/>
        <w:rPr>
          <w:rFonts w:hint="eastAsia" w:ascii="宋体" w:hAnsi="宋体" w:cs="宋体"/>
          <w:sz w:val="22"/>
          <w:szCs w:val="22"/>
          <w:highlight w:val="none"/>
        </w:rPr>
      </w:pPr>
    </w:p>
    <w:p w14:paraId="4BF1F7A8">
      <w:pPr>
        <w:snapToGrid w:val="0"/>
        <w:spacing w:line="360" w:lineRule="auto"/>
        <w:rPr>
          <w:rFonts w:hint="eastAsia" w:ascii="宋体" w:hAnsi="宋体" w:cs="宋体"/>
          <w:sz w:val="22"/>
          <w:szCs w:val="22"/>
          <w:highlight w:val="none"/>
        </w:rPr>
      </w:pPr>
    </w:p>
    <w:p w14:paraId="17AF0F61">
      <w:pPr>
        <w:snapToGrid w:val="0"/>
        <w:spacing w:line="360" w:lineRule="auto"/>
        <w:rPr>
          <w:rFonts w:hint="eastAsia" w:ascii="宋体" w:hAnsi="宋体" w:cs="宋体"/>
          <w:sz w:val="22"/>
          <w:szCs w:val="22"/>
          <w:highlight w:val="none"/>
        </w:rPr>
      </w:pPr>
    </w:p>
    <w:p w14:paraId="2981F1B0">
      <w:pPr>
        <w:snapToGrid w:val="0"/>
        <w:spacing w:line="360" w:lineRule="auto"/>
        <w:rPr>
          <w:rFonts w:hint="eastAsia" w:ascii="宋体" w:hAnsi="宋体" w:cs="宋体"/>
          <w:sz w:val="22"/>
          <w:szCs w:val="22"/>
          <w:highlight w:val="none"/>
        </w:rPr>
      </w:pPr>
    </w:p>
    <w:p w14:paraId="1CEDE91A">
      <w:pPr>
        <w:snapToGrid w:val="0"/>
        <w:spacing w:line="360" w:lineRule="auto"/>
        <w:rPr>
          <w:rFonts w:hint="eastAsia" w:ascii="宋体" w:hAnsi="宋体" w:cs="宋体"/>
          <w:sz w:val="22"/>
          <w:szCs w:val="22"/>
          <w:highlight w:val="none"/>
        </w:rPr>
      </w:pPr>
    </w:p>
    <w:p w14:paraId="7D4D82A3">
      <w:pPr>
        <w:snapToGrid w:val="0"/>
        <w:spacing w:line="360" w:lineRule="auto"/>
        <w:rPr>
          <w:rFonts w:hint="eastAsia" w:ascii="宋体" w:hAnsi="宋体" w:cs="宋体"/>
          <w:sz w:val="22"/>
          <w:szCs w:val="22"/>
          <w:highlight w:val="none"/>
        </w:rPr>
      </w:pPr>
    </w:p>
    <w:p w14:paraId="1636DF58">
      <w:pPr>
        <w:snapToGrid w:val="0"/>
        <w:spacing w:line="360" w:lineRule="auto"/>
        <w:rPr>
          <w:rFonts w:hint="eastAsia" w:ascii="宋体" w:hAnsi="宋体" w:cs="宋体"/>
          <w:sz w:val="22"/>
          <w:szCs w:val="22"/>
          <w:highlight w:val="none"/>
        </w:rPr>
      </w:pPr>
    </w:p>
    <w:p w14:paraId="5D809EDD">
      <w:pPr>
        <w:snapToGrid w:val="0"/>
        <w:spacing w:line="360" w:lineRule="auto"/>
        <w:rPr>
          <w:rFonts w:hint="eastAsia" w:ascii="宋体" w:hAnsi="宋体" w:cs="宋体"/>
          <w:sz w:val="22"/>
          <w:szCs w:val="22"/>
          <w:highlight w:val="none"/>
        </w:rPr>
      </w:pPr>
    </w:p>
    <w:p w14:paraId="5100EBC1">
      <w:pPr>
        <w:rPr>
          <w:rFonts w:hint="eastAsia" w:ascii="宋体" w:hAnsi="宋体" w:cs="宋体"/>
          <w:b/>
          <w:highlight w:val="none"/>
        </w:rPr>
      </w:pPr>
      <w:r>
        <w:rPr>
          <w:rFonts w:hint="eastAsia" w:ascii="宋体" w:hAnsi="宋体" w:cs="宋体"/>
          <w:b/>
          <w:highlight w:val="none"/>
        </w:rPr>
        <w:br w:type="page"/>
      </w:r>
      <w:r>
        <w:rPr>
          <w:rFonts w:hint="eastAsia" w:ascii="宋体" w:hAnsi="宋体" w:cs="宋体"/>
          <w:b/>
          <w:highlight w:val="none"/>
        </w:rPr>
        <w:t>附件3：</w:t>
      </w:r>
    </w:p>
    <w:tbl>
      <w:tblPr>
        <w:tblStyle w:val="57"/>
        <w:tblpPr w:leftFromText="180" w:rightFromText="180" w:vertAnchor="text" w:horzAnchor="margin" w:tblpXSpec="center" w:tblpY="109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6"/>
        <w:gridCol w:w="855"/>
        <w:gridCol w:w="1008"/>
        <w:gridCol w:w="768"/>
        <w:gridCol w:w="810"/>
        <w:gridCol w:w="1612"/>
        <w:gridCol w:w="2211"/>
        <w:gridCol w:w="941"/>
      </w:tblGrid>
      <w:tr w14:paraId="2959E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447" w:type="pct"/>
            <w:shd w:val="clear" w:color="auto" w:fill="FFFFFF"/>
            <w:vAlign w:val="center"/>
          </w:tcPr>
          <w:p w14:paraId="19755F02">
            <w:pPr>
              <w:jc w:val="center"/>
              <w:rPr>
                <w:rFonts w:hint="eastAsia" w:ascii="宋体" w:hAnsi="宋体" w:cs="宋体"/>
                <w:b/>
                <w:highlight w:val="none"/>
              </w:rPr>
            </w:pPr>
            <w:r>
              <w:rPr>
                <w:rFonts w:hint="eastAsia" w:ascii="宋体" w:hAnsi="宋体" w:cs="宋体"/>
                <w:b/>
                <w:highlight w:val="none"/>
              </w:rPr>
              <w:t>姓名</w:t>
            </w:r>
          </w:p>
        </w:tc>
        <w:tc>
          <w:tcPr>
            <w:tcW w:w="474" w:type="pct"/>
            <w:shd w:val="clear" w:color="auto" w:fill="FFFFFF"/>
            <w:vAlign w:val="center"/>
          </w:tcPr>
          <w:p w14:paraId="3C1ACD82">
            <w:pPr>
              <w:jc w:val="center"/>
              <w:rPr>
                <w:rFonts w:hint="eastAsia" w:ascii="宋体" w:hAnsi="宋体" w:cs="宋体"/>
                <w:b/>
                <w:highlight w:val="none"/>
              </w:rPr>
            </w:pPr>
            <w:r>
              <w:rPr>
                <w:rFonts w:hint="eastAsia" w:ascii="宋体" w:hAnsi="宋体" w:cs="宋体"/>
                <w:b/>
                <w:highlight w:val="none"/>
              </w:rPr>
              <w:t>职务/职称</w:t>
            </w:r>
          </w:p>
        </w:tc>
        <w:tc>
          <w:tcPr>
            <w:tcW w:w="559" w:type="pct"/>
            <w:shd w:val="clear" w:color="auto" w:fill="FFFFFF"/>
            <w:vAlign w:val="center"/>
          </w:tcPr>
          <w:p w14:paraId="15E32CC5">
            <w:pPr>
              <w:jc w:val="center"/>
              <w:rPr>
                <w:rFonts w:hint="eastAsia" w:ascii="宋体" w:hAnsi="宋体" w:cs="宋体"/>
                <w:b/>
                <w:highlight w:val="none"/>
              </w:rPr>
            </w:pPr>
            <w:r>
              <w:rPr>
                <w:rFonts w:hint="eastAsia" w:ascii="宋体" w:hAnsi="宋体" w:cs="宋体"/>
                <w:b/>
                <w:highlight w:val="none"/>
              </w:rPr>
              <w:t>项目技能</w:t>
            </w:r>
          </w:p>
          <w:p w14:paraId="1151C03A">
            <w:pPr>
              <w:jc w:val="center"/>
              <w:rPr>
                <w:rFonts w:hint="eastAsia" w:ascii="宋体" w:hAnsi="宋体" w:cs="宋体"/>
                <w:b/>
                <w:highlight w:val="none"/>
              </w:rPr>
            </w:pPr>
            <w:r>
              <w:rPr>
                <w:rFonts w:hint="eastAsia" w:ascii="宋体" w:hAnsi="宋体" w:cs="宋体"/>
                <w:b/>
                <w:highlight w:val="none"/>
              </w:rPr>
              <w:t>/资质证书</w:t>
            </w:r>
          </w:p>
        </w:tc>
        <w:tc>
          <w:tcPr>
            <w:tcW w:w="426" w:type="pct"/>
            <w:shd w:val="clear" w:color="auto" w:fill="FFFFFF"/>
            <w:vAlign w:val="center"/>
          </w:tcPr>
          <w:p w14:paraId="4F47C241">
            <w:pPr>
              <w:jc w:val="center"/>
              <w:rPr>
                <w:rFonts w:hint="eastAsia" w:ascii="宋体" w:hAnsi="宋体" w:cs="宋体"/>
                <w:b/>
                <w:highlight w:val="none"/>
              </w:rPr>
            </w:pPr>
            <w:r>
              <w:rPr>
                <w:rFonts w:hint="eastAsia" w:ascii="宋体" w:hAnsi="宋体" w:cs="宋体"/>
                <w:b/>
                <w:highlight w:val="none"/>
              </w:rPr>
              <w:t>学</w:t>
            </w:r>
          </w:p>
          <w:p w14:paraId="77244EBE">
            <w:pPr>
              <w:jc w:val="center"/>
              <w:rPr>
                <w:rFonts w:hint="eastAsia" w:ascii="宋体" w:hAnsi="宋体" w:cs="宋体"/>
                <w:b/>
                <w:highlight w:val="none"/>
              </w:rPr>
            </w:pPr>
            <w:r>
              <w:rPr>
                <w:rFonts w:hint="eastAsia" w:ascii="宋体" w:hAnsi="宋体" w:cs="宋体"/>
                <w:b/>
                <w:highlight w:val="none"/>
              </w:rPr>
              <w:t>历</w:t>
            </w:r>
          </w:p>
        </w:tc>
        <w:tc>
          <w:tcPr>
            <w:tcW w:w="449" w:type="pct"/>
            <w:shd w:val="clear" w:color="auto" w:fill="FFFFFF"/>
            <w:vAlign w:val="center"/>
          </w:tcPr>
          <w:p w14:paraId="775275EA">
            <w:pPr>
              <w:jc w:val="center"/>
              <w:rPr>
                <w:rFonts w:hint="eastAsia" w:ascii="宋体" w:hAnsi="宋体" w:cs="宋体"/>
                <w:b/>
                <w:highlight w:val="none"/>
              </w:rPr>
            </w:pPr>
            <w:r>
              <w:rPr>
                <w:rFonts w:hint="eastAsia" w:ascii="宋体" w:hAnsi="宋体" w:cs="宋体"/>
                <w:b/>
                <w:highlight w:val="none"/>
              </w:rPr>
              <w:t>入职时间</w:t>
            </w:r>
          </w:p>
        </w:tc>
        <w:tc>
          <w:tcPr>
            <w:tcW w:w="894" w:type="pct"/>
            <w:shd w:val="clear" w:color="auto" w:fill="FFFFFF"/>
            <w:vAlign w:val="center"/>
          </w:tcPr>
          <w:p w14:paraId="7924A632">
            <w:pPr>
              <w:jc w:val="center"/>
              <w:rPr>
                <w:rFonts w:hint="eastAsia" w:ascii="宋体" w:hAnsi="宋体" w:cs="宋体"/>
                <w:b/>
                <w:highlight w:val="none"/>
              </w:rPr>
            </w:pPr>
            <w:r>
              <w:rPr>
                <w:rFonts w:hint="eastAsia" w:ascii="宋体" w:hAnsi="宋体" w:cs="宋体"/>
                <w:b/>
                <w:highlight w:val="none"/>
              </w:rPr>
              <w:t>参与本项目职责</w:t>
            </w:r>
          </w:p>
        </w:tc>
        <w:tc>
          <w:tcPr>
            <w:tcW w:w="1226" w:type="pct"/>
            <w:shd w:val="clear" w:color="auto" w:fill="FFFFFF"/>
            <w:vAlign w:val="center"/>
          </w:tcPr>
          <w:p w14:paraId="2C8F9613">
            <w:pPr>
              <w:jc w:val="center"/>
              <w:rPr>
                <w:rFonts w:hint="eastAsia" w:ascii="宋体" w:hAnsi="宋体" w:cs="宋体"/>
                <w:b/>
                <w:highlight w:val="none"/>
              </w:rPr>
            </w:pPr>
            <w:r>
              <w:rPr>
                <w:rFonts w:hint="eastAsia" w:ascii="宋体" w:hAnsi="宋体" w:cs="宋体"/>
                <w:b/>
                <w:highlight w:val="none"/>
              </w:rPr>
              <w:t>参与过的银行项目</w:t>
            </w:r>
          </w:p>
          <w:p w14:paraId="6A3C4D40">
            <w:pPr>
              <w:jc w:val="center"/>
              <w:rPr>
                <w:rFonts w:hint="eastAsia" w:ascii="宋体" w:hAnsi="宋体" w:cs="宋体"/>
                <w:b/>
                <w:highlight w:val="none"/>
              </w:rPr>
            </w:pPr>
            <w:r>
              <w:rPr>
                <w:rFonts w:hint="eastAsia" w:ascii="宋体" w:hAnsi="宋体" w:cs="宋体"/>
                <w:b/>
                <w:highlight w:val="none"/>
              </w:rPr>
              <w:t>(项目时间/项目名/角色)</w:t>
            </w:r>
          </w:p>
        </w:tc>
        <w:tc>
          <w:tcPr>
            <w:tcW w:w="522" w:type="pct"/>
            <w:shd w:val="clear" w:color="auto" w:fill="FFFFFF"/>
            <w:vAlign w:val="center"/>
          </w:tcPr>
          <w:p w14:paraId="52E48DE9">
            <w:pPr>
              <w:jc w:val="center"/>
              <w:rPr>
                <w:rFonts w:hint="eastAsia" w:ascii="宋体" w:hAnsi="宋体" w:cs="宋体"/>
                <w:b/>
                <w:highlight w:val="none"/>
              </w:rPr>
            </w:pPr>
            <w:r>
              <w:rPr>
                <w:rFonts w:hint="eastAsia" w:ascii="宋体" w:hAnsi="宋体" w:cs="宋体"/>
                <w:b/>
                <w:highlight w:val="none"/>
              </w:rPr>
              <w:t>联系方式</w:t>
            </w:r>
          </w:p>
        </w:tc>
      </w:tr>
      <w:tr w14:paraId="610C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447" w:type="pct"/>
          </w:tcPr>
          <w:p w14:paraId="417AFB71">
            <w:pPr>
              <w:rPr>
                <w:rFonts w:hint="eastAsia" w:ascii="宋体" w:hAnsi="宋体" w:cs="宋体"/>
                <w:highlight w:val="none"/>
              </w:rPr>
            </w:pPr>
          </w:p>
        </w:tc>
        <w:tc>
          <w:tcPr>
            <w:tcW w:w="474" w:type="pct"/>
          </w:tcPr>
          <w:p w14:paraId="57BC191B">
            <w:pPr>
              <w:rPr>
                <w:rFonts w:hint="eastAsia" w:ascii="宋体" w:hAnsi="宋体" w:cs="宋体"/>
                <w:highlight w:val="none"/>
              </w:rPr>
            </w:pPr>
          </w:p>
        </w:tc>
        <w:tc>
          <w:tcPr>
            <w:tcW w:w="559" w:type="pct"/>
          </w:tcPr>
          <w:p w14:paraId="57B8DF78">
            <w:pPr>
              <w:rPr>
                <w:rFonts w:hint="eastAsia" w:ascii="宋体" w:hAnsi="宋体" w:cs="宋体"/>
                <w:highlight w:val="none"/>
              </w:rPr>
            </w:pPr>
          </w:p>
        </w:tc>
        <w:tc>
          <w:tcPr>
            <w:tcW w:w="426" w:type="pct"/>
          </w:tcPr>
          <w:p w14:paraId="16006874">
            <w:pPr>
              <w:rPr>
                <w:rFonts w:hint="eastAsia" w:ascii="宋体" w:hAnsi="宋体" w:cs="宋体"/>
                <w:highlight w:val="none"/>
              </w:rPr>
            </w:pPr>
          </w:p>
        </w:tc>
        <w:tc>
          <w:tcPr>
            <w:tcW w:w="449" w:type="pct"/>
          </w:tcPr>
          <w:p w14:paraId="34529311">
            <w:pPr>
              <w:rPr>
                <w:rFonts w:hint="eastAsia" w:ascii="宋体" w:hAnsi="宋体" w:cs="宋体"/>
                <w:highlight w:val="none"/>
              </w:rPr>
            </w:pPr>
          </w:p>
        </w:tc>
        <w:tc>
          <w:tcPr>
            <w:tcW w:w="894" w:type="pct"/>
          </w:tcPr>
          <w:p w14:paraId="3B85FB84">
            <w:pPr>
              <w:rPr>
                <w:rFonts w:hint="eastAsia" w:ascii="宋体" w:hAnsi="宋体" w:cs="宋体"/>
                <w:highlight w:val="none"/>
              </w:rPr>
            </w:pPr>
          </w:p>
        </w:tc>
        <w:tc>
          <w:tcPr>
            <w:tcW w:w="1226" w:type="pct"/>
          </w:tcPr>
          <w:p w14:paraId="09DEA532">
            <w:pPr>
              <w:rPr>
                <w:rFonts w:hint="eastAsia" w:ascii="宋体" w:hAnsi="宋体" w:cs="宋体"/>
                <w:highlight w:val="none"/>
              </w:rPr>
            </w:pPr>
          </w:p>
        </w:tc>
        <w:tc>
          <w:tcPr>
            <w:tcW w:w="522" w:type="pct"/>
          </w:tcPr>
          <w:p w14:paraId="7BAA819B">
            <w:pPr>
              <w:rPr>
                <w:rFonts w:hint="eastAsia" w:ascii="宋体" w:hAnsi="宋体" w:cs="宋体"/>
                <w:highlight w:val="none"/>
              </w:rPr>
            </w:pPr>
          </w:p>
        </w:tc>
      </w:tr>
      <w:tr w14:paraId="77BCB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47" w:type="pct"/>
          </w:tcPr>
          <w:p w14:paraId="163464E4">
            <w:pPr>
              <w:rPr>
                <w:rFonts w:hint="eastAsia" w:ascii="宋体" w:hAnsi="宋体" w:cs="宋体"/>
                <w:highlight w:val="none"/>
              </w:rPr>
            </w:pPr>
          </w:p>
        </w:tc>
        <w:tc>
          <w:tcPr>
            <w:tcW w:w="474" w:type="pct"/>
          </w:tcPr>
          <w:p w14:paraId="7B05F002">
            <w:pPr>
              <w:rPr>
                <w:rFonts w:hint="eastAsia" w:ascii="宋体" w:hAnsi="宋体" w:cs="宋体"/>
                <w:highlight w:val="none"/>
              </w:rPr>
            </w:pPr>
          </w:p>
        </w:tc>
        <w:tc>
          <w:tcPr>
            <w:tcW w:w="559" w:type="pct"/>
          </w:tcPr>
          <w:p w14:paraId="43723275">
            <w:pPr>
              <w:rPr>
                <w:rFonts w:hint="eastAsia" w:ascii="宋体" w:hAnsi="宋体" w:cs="宋体"/>
                <w:highlight w:val="none"/>
              </w:rPr>
            </w:pPr>
          </w:p>
        </w:tc>
        <w:tc>
          <w:tcPr>
            <w:tcW w:w="426" w:type="pct"/>
          </w:tcPr>
          <w:p w14:paraId="07C17301">
            <w:pPr>
              <w:rPr>
                <w:rFonts w:hint="eastAsia" w:ascii="宋体" w:hAnsi="宋体" w:cs="宋体"/>
                <w:highlight w:val="none"/>
              </w:rPr>
            </w:pPr>
          </w:p>
        </w:tc>
        <w:tc>
          <w:tcPr>
            <w:tcW w:w="449" w:type="pct"/>
          </w:tcPr>
          <w:p w14:paraId="5E3BCDCC">
            <w:pPr>
              <w:rPr>
                <w:rFonts w:hint="eastAsia" w:ascii="宋体" w:hAnsi="宋体" w:cs="宋体"/>
                <w:highlight w:val="none"/>
              </w:rPr>
            </w:pPr>
          </w:p>
        </w:tc>
        <w:tc>
          <w:tcPr>
            <w:tcW w:w="894" w:type="pct"/>
          </w:tcPr>
          <w:p w14:paraId="404979FC">
            <w:pPr>
              <w:rPr>
                <w:rFonts w:hint="eastAsia" w:ascii="宋体" w:hAnsi="宋体" w:cs="宋体"/>
                <w:highlight w:val="none"/>
              </w:rPr>
            </w:pPr>
          </w:p>
        </w:tc>
        <w:tc>
          <w:tcPr>
            <w:tcW w:w="1226" w:type="pct"/>
          </w:tcPr>
          <w:p w14:paraId="52807D7A">
            <w:pPr>
              <w:rPr>
                <w:rFonts w:hint="eastAsia" w:ascii="宋体" w:hAnsi="宋体" w:cs="宋体"/>
                <w:highlight w:val="none"/>
              </w:rPr>
            </w:pPr>
          </w:p>
        </w:tc>
        <w:tc>
          <w:tcPr>
            <w:tcW w:w="522" w:type="pct"/>
          </w:tcPr>
          <w:p w14:paraId="0E3AD743">
            <w:pPr>
              <w:rPr>
                <w:rFonts w:hint="eastAsia" w:ascii="宋体" w:hAnsi="宋体" w:cs="宋体"/>
                <w:highlight w:val="none"/>
              </w:rPr>
            </w:pPr>
          </w:p>
        </w:tc>
      </w:tr>
      <w:tr w14:paraId="382F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447" w:type="pct"/>
          </w:tcPr>
          <w:p w14:paraId="747C7D58">
            <w:pPr>
              <w:rPr>
                <w:rFonts w:hint="eastAsia" w:ascii="宋体" w:hAnsi="宋体" w:cs="宋体"/>
                <w:highlight w:val="none"/>
              </w:rPr>
            </w:pPr>
          </w:p>
        </w:tc>
        <w:tc>
          <w:tcPr>
            <w:tcW w:w="474" w:type="pct"/>
          </w:tcPr>
          <w:p w14:paraId="613F3425">
            <w:pPr>
              <w:rPr>
                <w:rFonts w:hint="eastAsia" w:ascii="宋体" w:hAnsi="宋体" w:cs="宋体"/>
                <w:highlight w:val="none"/>
              </w:rPr>
            </w:pPr>
          </w:p>
        </w:tc>
        <w:tc>
          <w:tcPr>
            <w:tcW w:w="559" w:type="pct"/>
          </w:tcPr>
          <w:p w14:paraId="10D37221">
            <w:pPr>
              <w:rPr>
                <w:rFonts w:hint="eastAsia" w:ascii="宋体" w:hAnsi="宋体" w:cs="宋体"/>
                <w:highlight w:val="none"/>
              </w:rPr>
            </w:pPr>
          </w:p>
        </w:tc>
        <w:tc>
          <w:tcPr>
            <w:tcW w:w="426" w:type="pct"/>
          </w:tcPr>
          <w:p w14:paraId="315B6AD8">
            <w:pPr>
              <w:rPr>
                <w:rFonts w:hint="eastAsia" w:ascii="宋体" w:hAnsi="宋体" w:cs="宋体"/>
                <w:highlight w:val="none"/>
              </w:rPr>
            </w:pPr>
          </w:p>
        </w:tc>
        <w:tc>
          <w:tcPr>
            <w:tcW w:w="449" w:type="pct"/>
          </w:tcPr>
          <w:p w14:paraId="76669DBC">
            <w:pPr>
              <w:rPr>
                <w:rFonts w:hint="eastAsia" w:ascii="宋体" w:hAnsi="宋体" w:cs="宋体"/>
                <w:highlight w:val="none"/>
              </w:rPr>
            </w:pPr>
          </w:p>
        </w:tc>
        <w:tc>
          <w:tcPr>
            <w:tcW w:w="894" w:type="pct"/>
          </w:tcPr>
          <w:p w14:paraId="0903A50C">
            <w:pPr>
              <w:rPr>
                <w:rFonts w:hint="eastAsia" w:ascii="宋体" w:hAnsi="宋体" w:cs="宋体"/>
                <w:highlight w:val="none"/>
              </w:rPr>
            </w:pPr>
          </w:p>
        </w:tc>
        <w:tc>
          <w:tcPr>
            <w:tcW w:w="1226" w:type="pct"/>
          </w:tcPr>
          <w:p w14:paraId="3F8049CF">
            <w:pPr>
              <w:rPr>
                <w:rFonts w:hint="eastAsia" w:ascii="宋体" w:hAnsi="宋体" w:cs="宋体"/>
                <w:highlight w:val="none"/>
              </w:rPr>
            </w:pPr>
          </w:p>
        </w:tc>
        <w:tc>
          <w:tcPr>
            <w:tcW w:w="522" w:type="pct"/>
          </w:tcPr>
          <w:p w14:paraId="05301467">
            <w:pPr>
              <w:rPr>
                <w:rFonts w:hint="eastAsia" w:ascii="宋体" w:hAnsi="宋体" w:cs="宋体"/>
                <w:highlight w:val="none"/>
              </w:rPr>
            </w:pPr>
          </w:p>
        </w:tc>
      </w:tr>
    </w:tbl>
    <w:p w14:paraId="00A6B249">
      <w:pPr>
        <w:jc w:val="center"/>
        <w:rPr>
          <w:rFonts w:hint="eastAsia" w:ascii="宋体" w:hAnsi="宋体" w:cs="宋体"/>
          <w:b/>
          <w:highlight w:val="none"/>
        </w:rPr>
      </w:pPr>
      <w:r>
        <w:rPr>
          <w:rFonts w:hint="eastAsia" w:ascii="宋体" w:hAnsi="宋体" w:cs="宋体"/>
          <w:b/>
          <w:highlight w:val="none"/>
        </w:rPr>
        <w:t>2026年SWIFT系统安全评估项目组成员名单</w:t>
      </w:r>
    </w:p>
    <w:p w14:paraId="550DC8F0">
      <w:pPr>
        <w:snapToGrid w:val="0"/>
        <w:spacing w:line="360" w:lineRule="auto"/>
        <w:rPr>
          <w:rFonts w:hint="eastAsia" w:ascii="宋体" w:hAnsi="宋体" w:cs="宋体"/>
          <w:sz w:val="22"/>
          <w:szCs w:val="22"/>
          <w:highlight w:val="none"/>
        </w:rPr>
      </w:pPr>
      <w:r>
        <w:rPr>
          <w:rFonts w:hint="eastAsia" w:ascii="宋体" w:hAnsi="宋体" w:cs="宋体"/>
          <w:sz w:val="22"/>
          <w:szCs w:val="22"/>
          <w:highlight w:val="none"/>
        </w:rPr>
        <w:br w:type="page"/>
      </w:r>
    </w:p>
    <w:p w14:paraId="03EDCBE8">
      <w:pPr>
        <w:adjustRightInd w:val="0"/>
        <w:snapToGrid w:val="0"/>
        <w:spacing w:line="276" w:lineRule="auto"/>
        <w:jc w:val="left"/>
        <w:rPr>
          <w:rFonts w:hint="eastAsia" w:ascii="宋体" w:hAnsi="宋体" w:eastAsia="宋体" w:cs="宋体"/>
          <w:b/>
          <w:color w:val="000000"/>
          <w:sz w:val="18"/>
          <w:szCs w:val="18"/>
          <w:highlight w:val="none"/>
        </w:rPr>
      </w:pPr>
      <w:r>
        <w:rPr>
          <w:rFonts w:hint="eastAsia" w:ascii="宋体" w:hAnsi="宋体" w:eastAsia="宋体" w:cs="宋体"/>
          <w:b/>
          <w:color w:val="000000"/>
          <w:sz w:val="18"/>
          <w:szCs w:val="18"/>
          <w:highlight w:val="none"/>
        </w:rPr>
        <w:t>附件4</w:t>
      </w:r>
    </w:p>
    <w:p w14:paraId="08FE4E14">
      <w:pPr>
        <w:adjustRightInd w:val="0"/>
        <w:snapToGrid w:val="0"/>
        <w:spacing w:line="276" w:lineRule="auto"/>
        <w:jc w:val="center"/>
        <w:rPr>
          <w:rFonts w:hint="eastAsia" w:ascii="宋体" w:hAnsi="宋体" w:eastAsia="宋体" w:cs="宋体"/>
          <w:b/>
          <w:color w:val="000000"/>
          <w:sz w:val="30"/>
          <w:szCs w:val="30"/>
          <w:highlight w:val="none"/>
        </w:rPr>
      </w:pPr>
      <w:r>
        <w:rPr>
          <w:rFonts w:hint="eastAsia" w:ascii="宋体" w:hAnsi="宋体" w:eastAsia="宋体" w:cs="宋体"/>
          <w:b/>
          <w:color w:val="000000"/>
          <w:sz w:val="30"/>
          <w:szCs w:val="30"/>
          <w:highlight w:val="none"/>
        </w:rPr>
        <w:t>保密协议书</w:t>
      </w:r>
    </w:p>
    <w:p w14:paraId="4A161F18">
      <w:pPr>
        <w:adjustRightInd w:val="0"/>
        <w:snapToGrid w:val="0"/>
        <w:spacing w:before="120" w:beforeLines="50" w:after="120" w:afterLines="50"/>
        <w:rPr>
          <w:rFonts w:hint="eastAsia" w:ascii="宋体" w:hAnsi="宋体" w:eastAsia="宋体" w:cs="宋体"/>
          <w:color w:val="000000"/>
          <w:szCs w:val="21"/>
          <w:highlight w:val="none"/>
        </w:rPr>
      </w:pPr>
    </w:p>
    <w:p w14:paraId="08C2284F">
      <w:pPr>
        <w:adjustRightInd w:val="0"/>
        <w:snapToGrid w:val="0"/>
        <w:spacing w:before="120" w:beforeLines="50" w:after="120" w:afterLines="5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本保密协议书(以下简称“本协议”)自【</w:t>
      </w:r>
      <w:r>
        <w:rPr>
          <w:rFonts w:hint="eastAsia" w:ascii="宋体" w:hAnsi="宋体" w:eastAsia="宋体" w:cs="宋体"/>
          <w:color w:val="000000"/>
          <w:szCs w:val="21"/>
          <w:highlight w:val="none"/>
          <w:u w:val="single"/>
        </w:rPr>
        <w:t>202X</w:t>
      </w:r>
      <w:r>
        <w:rPr>
          <w:rFonts w:hint="eastAsia" w:ascii="宋体" w:hAnsi="宋体" w:eastAsia="宋体" w:cs="宋体"/>
          <w:color w:val="000000"/>
          <w:szCs w:val="21"/>
          <w:highlight w:val="none"/>
        </w:rPr>
        <w:t>】年【</w:t>
      </w:r>
      <w:r>
        <w:rPr>
          <w:rFonts w:hint="eastAsia" w:ascii="宋体" w:hAnsi="宋体" w:eastAsia="宋体" w:cs="宋体"/>
          <w:color w:val="000000"/>
          <w:szCs w:val="21"/>
          <w:highlight w:val="none"/>
          <w:u w:val="single"/>
        </w:rPr>
        <w:t>X</w:t>
      </w:r>
      <w:r>
        <w:rPr>
          <w:rFonts w:hint="eastAsia" w:ascii="宋体" w:hAnsi="宋体" w:eastAsia="宋体" w:cs="宋体"/>
          <w:color w:val="000000"/>
          <w:szCs w:val="21"/>
          <w:highlight w:val="none"/>
        </w:rPr>
        <w:t>】月【X】日（生效日）起生效。</w:t>
      </w:r>
    </w:p>
    <w:p w14:paraId="0767C066">
      <w:pPr>
        <w:adjustRightInd w:val="0"/>
        <w:snapToGrid w:val="0"/>
        <w:spacing w:before="120" w:beforeLines="50" w:after="120" w:afterLines="50"/>
        <w:rPr>
          <w:rFonts w:hint="eastAsia" w:ascii="宋体" w:hAnsi="宋体" w:eastAsia="宋体" w:cs="宋体"/>
          <w:b/>
          <w:color w:val="000000"/>
          <w:szCs w:val="21"/>
          <w:highlight w:val="none"/>
        </w:rPr>
      </w:pPr>
    </w:p>
    <w:p w14:paraId="10A60D9C">
      <w:pPr>
        <w:adjustRightInd w:val="0"/>
        <w:snapToGrid w:val="0"/>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甲方: 【东莞农村商业银行股份有限公司】（以下称“甲方”）</w:t>
      </w:r>
    </w:p>
    <w:p w14:paraId="3DADC6C1">
      <w:pPr>
        <w:adjustRightInd w:val="0"/>
        <w:snapToGrid w:val="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主要经营地址：广东省东莞市东城区鸿福东路2号</w:t>
      </w:r>
    </w:p>
    <w:p w14:paraId="1C8C14FA">
      <w:pPr>
        <w:adjustRightInd w:val="0"/>
        <w:snapToGrid w:val="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联系人：  </w:t>
      </w:r>
    </w:p>
    <w:p w14:paraId="316FDBC1">
      <w:pPr>
        <w:adjustRightInd w:val="0"/>
        <w:snapToGrid w:val="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联系人邮箱：kj_wb@drcbank.com</w:t>
      </w:r>
    </w:p>
    <w:p w14:paraId="61037DCC">
      <w:pPr>
        <w:adjustRightInd w:val="0"/>
        <w:snapToGrid w:val="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联系电话： </w:t>
      </w:r>
    </w:p>
    <w:p w14:paraId="56E06718">
      <w:pPr>
        <w:adjustRightInd w:val="0"/>
        <w:snapToGrid w:val="0"/>
        <w:rPr>
          <w:rFonts w:hint="eastAsia" w:ascii="宋体" w:hAnsi="宋体" w:eastAsia="宋体" w:cs="宋体"/>
          <w:b/>
          <w:color w:val="000000"/>
          <w:szCs w:val="21"/>
          <w:highlight w:val="none"/>
        </w:rPr>
      </w:pPr>
    </w:p>
    <w:p w14:paraId="20490DB9">
      <w:pPr>
        <w:adjustRightInd w:val="0"/>
        <w:snapToGrid w:val="0"/>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乙方:【XX公司】（以下称“乙方”）</w:t>
      </w:r>
    </w:p>
    <w:p w14:paraId="24CC21E1">
      <w:pPr>
        <w:adjustRightInd w:val="0"/>
        <w:snapToGrid w:val="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主要经营地址：</w:t>
      </w:r>
    </w:p>
    <w:p w14:paraId="20D15624">
      <w:pPr>
        <w:adjustRightInd w:val="0"/>
        <w:snapToGrid w:val="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联系人：</w:t>
      </w:r>
      <w:r>
        <w:rPr>
          <w:rFonts w:hint="eastAsia" w:ascii="宋体" w:hAnsi="宋体" w:eastAsia="宋体" w:cs="宋体"/>
          <w:color w:val="000000"/>
          <w:szCs w:val="21"/>
          <w:highlight w:val="none"/>
        </w:rPr>
        <w:tab/>
      </w:r>
    </w:p>
    <w:p w14:paraId="3A1ADC08">
      <w:pPr>
        <w:adjustRightInd w:val="0"/>
        <w:snapToGrid w:val="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联系人邮箱：</w:t>
      </w:r>
    </w:p>
    <w:p w14:paraId="238A8F95">
      <w:pPr>
        <w:adjustRightInd w:val="0"/>
        <w:snapToGrid w:val="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联系电话：</w:t>
      </w:r>
    </w:p>
    <w:p w14:paraId="6C465068">
      <w:pPr>
        <w:adjustRightInd w:val="0"/>
        <w:snapToGrid w:val="0"/>
        <w:spacing w:before="120" w:beforeLines="50" w:after="120" w:afterLines="50"/>
        <w:rPr>
          <w:rFonts w:hint="eastAsia" w:ascii="宋体" w:hAnsi="宋体" w:eastAsia="宋体" w:cs="宋体"/>
          <w:b/>
          <w:color w:val="000000"/>
          <w:szCs w:val="21"/>
          <w:highlight w:val="none"/>
        </w:rPr>
      </w:pPr>
    </w:p>
    <w:p w14:paraId="49815BA6">
      <w:pPr>
        <w:adjustRightInd w:val="0"/>
        <w:snapToGrid w:val="0"/>
        <w:spacing w:before="120" w:beforeLines="50" w:after="120" w:afterLines="50"/>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鉴于，</w:t>
      </w:r>
    </w:p>
    <w:p w14:paraId="569E5C8D">
      <w:pPr>
        <w:adjustRightInd w:val="0"/>
        <w:snapToGrid w:val="0"/>
        <w:spacing w:before="120" w:beforeLines="50" w:after="120" w:afterLines="50"/>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上述各方拟就</w:t>
      </w:r>
      <w:r>
        <w:rPr>
          <w:rFonts w:hint="eastAsia" w:ascii="宋体" w:hAnsi="宋体" w:eastAsia="宋体" w:cs="宋体"/>
          <w:color w:val="000000"/>
          <w:szCs w:val="21"/>
          <w:highlight w:val="none"/>
          <w:u w:val="single"/>
        </w:rPr>
        <w:t>【XX】</w:t>
      </w:r>
      <w:r>
        <w:rPr>
          <w:rFonts w:hint="eastAsia" w:ascii="宋体" w:hAnsi="宋体" w:eastAsia="宋体" w:cs="宋体"/>
          <w:color w:val="000000"/>
          <w:szCs w:val="21"/>
          <w:highlight w:val="none"/>
        </w:rPr>
        <w:t>项目（以下简称“项目”或“交易”）开展磋商和/或合作，在磋商和/或合作过程中，一方将向对方提供己方包括</w:t>
      </w:r>
      <w:r>
        <w:rPr>
          <w:rFonts w:hint="eastAsia" w:ascii="宋体" w:hAnsi="宋体" w:eastAsia="宋体" w:cs="宋体"/>
          <w:b/>
          <w:color w:val="000000"/>
          <w:szCs w:val="21"/>
          <w:highlight w:val="none"/>
        </w:rPr>
        <w:t>保密信息</w:t>
      </w:r>
      <w:r>
        <w:rPr>
          <w:rFonts w:hint="eastAsia" w:ascii="宋体" w:hAnsi="宋体" w:eastAsia="宋体" w:cs="宋体"/>
          <w:color w:val="000000"/>
          <w:szCs w:val="21"/>
          <w:highlight w:val="none"/>
        </w:rPr>
        <w:t>（“</w:t>
      </w:r>
      <w:r>
        <w:rPr>
          <w:rFonts w:hint="eastAsia" w:ascii="宋体" w:hAnsi="宋体" w:eastAsia="宋体" w:cs="宋体"/>
          <w:b/>
          <w:color w:val="000000"/>
          <w:szCs w:val="21"/>
          <w:highlight w:val="none"/>
        </w:rPr>
        <w:t>保密信息</w:t>
      </w:r>
      <w:r>
        <w:rPr>
          <w:rFonts w:hint="eastAsia" w:ascii="宋体" w:hAnsi="宋体" w:eastAsia="宋体" w:cs="宋体"/>
          <w:color w:val="000000"/>
          <w:szCs w:val="21"/>
          <w:highlight w:val="none"/>
        </w:rPr>
        <w:t>”定义如下）在内的企业相关信息及数据。</w:t>
      </w:r>
    </w:p>
    <w:p w14:paraId="478FF9CF">
      <w:pPr>
        <w:adjustRightInd w:val="0"/>
        <w:snapToGrid w:val="0"/>
        <w:spacing w:before="120" w:beforeLines="50" w:after="120" w:afterLines="50"/>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据此，本着尊重对方知识产权成果、保护</w:t>
      </w:r>
      <w:r>
        <w:rPr>
          <w:rFonts w:hint="eastAsia" w:ascii="宋体" w:hAnsi="宋体" w:eastAsia="宋体" w:cs="宋体"/>
          <w:b/>
          <w:color w:val="000000"/>
          <w:szCs w:val="21"/>
          <w:highlight w:val="none"/>
        </w:rPr>
        <w:t>披露方</w:t>
      </w:r>
      <w:r>
        <w:rPr>
          <w:rFonts w:hint="eastAsia" w:ascii="宋体" w:hAnsi="宋体" w:eastAsia="宋体" w:cs="宋体"/>
          <w:color w:val="000000"/>
          <w:szCs w:val="21"/>
          <w:highlight w:val="none"/>
        </w:rPr>
        <w:t>合法在先权利，就</w:t>
      </w:r>
      <w:r>
        <w:rPr>
          <w:rFonts w:hint="eastAsia" w:ascii="宋体" w:hAnsi="宋体" w:eastAsia="宋体" w:cs="宋体"/>
          <w:b/>
          <w:color w:val="000000"/>
          <w:szCs w:val="21"/>
          <w:highlight w:val="none"/>
        </w:rPr>
        <w:t>接收方</w:t>
      </w:r>
      <w:r>
        <w:rPr>
          <w:rFonts w:hint="eastAsia" w:ascii="宋体" w:hAnsi="宋体" w:eastAsia="宋体" w:cs="宋体"/>
          <w:color w:val="000000"/>
          <w:szCs w:val="21"/>
          <w:highlight w:val="none"/>
        </w:rPr>
        <w:t>应对此承担的相关保密责任事宜，经双方共同友好协商，同意遵循以下所列的协议书条款。</w:t>
      </w:r>
    </w:p>
    <w:p w14:paraId="782171D3">
      <w:pPr>
        <w:adjustRightInd w:val="0"/>
        <w:snapToGrid w:val="0"/>
        <w:spacing w:before="120" w:beforeLines="50" w:after="120" w:afterLines="50"/>
        <w:rPr>
          <w:rFonts w:hint="eastAsia" w:ascii="宋体" w:hAnsi="宋体" w:eastAsia="宋体" w:cs="宋体"/>
          <w:color w:val="000000"/>
          <w:szCs w:val="21"/>
          <w:highlight w:val="none"/>
        </w:rPr>
      </w:pPr>
    </w:p>
    <w:p w14:paraId="0B97B568">
      <w:pPr>
        <w:numPr>
          <w:ilvl w:val="0"/>
          <w:numId w:val="65"/>
        </w:numPr>
        <w:tabs>
          <w:tab w:val="left" w:pos="426"/>
          <w:tab w:val="clear" w:pos="425"/>
        </w:tabs>
        <w:adjustRightInd w:val="0"/>
        <w:snapToGrid w:val="0"/>
        <w:spacing w:before="120" w:beforeLines="50" w:after="120" w:afterLines="5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w:t>
      </w:r>
      <w:r>
        <w:rPr>
          <w:rFonts w:hint="eastAsia" w:ascii="宋体" w:hAnsi="宋体" w:eastAsia="宋体" w:cs="宋体"/>
          <w:b/>
          <w:color w:val="000000"/>
          <w:szCs w:val="21"/>
          <w:highlight w:val="none"/>
        </w:rPr>
        <w:t>保密信息</w:t>
      </w:r>
      <w:r>
        <w:rPr>
          <w:rFonts w:hint="eastAsia" w:ascii="宋体" w:hAnsi="宋体" w:eastAsia="宋体" w:cs="宋体"/>
          <w:color w:val="000000"/>
          <w:szCs w:val="21"/>
          <w:highlight w:val="none"/>
        </w:rPr>
        <w:t>”的定义在此协议中泛指一方（“</w:t>
      </w:r>
      <w:r>
        <w:rPr>
          <w:rFonts w:hint="eastAsia" w:ascii="宋体" w:hAnsi="宋体" w:eastAsia="宋体" w:cs="宋体"/>
          <w:b/>
          <w:color w:val="000000"/>
          <w:szCs w:val="21"/>
          <w:highlight w:val="none"/>
        </w:rPr>
        <w:t>披露方</w:t>
      </w:r>
      <w:r>
        <w:rPr>
          <w:rFonts w:hint="eastAsia" w:ascii="宋体" w:hAnsi="宋体" w:eastAsia="宋体" w:cs="宋体"/>
          <w:color w:val="000000"/>
          <w:szCs w:val="21"/>
          <w:highlight w:val="none"/>
        </w:rPr>
        <w:t>”）所拥有的、不为第三方所知悉的且被披露方采取保密措施所保护的信息。该等</w:t>
      </w:r>
      <w:r>
        <w:rPr>
          <w:rFonts w:hint="eastAsia" w:ascii="宋体" w:hAnsi="宋体" w:eastAsia="宋体" w:cs="宋体"/>
          <w:b/>
          <w:color w:val="000000"/>
          <w:szCs w:val="21"/>
          <w:highlight w:val="none"/>
        </w:rPr>
        <w:t>保密信息</w:t>
      </w:r>
      <w:r>
        <w:rPr>
          <w:rFonts w:hint="eastAsia" w:ascii="宋体" w:hAnsi="宋体" w:eastAsia="宋体" w:cs="宋体"/>
          <w:color w:val="000000"/>
          <w:szCs w:val="21"/>
          <w:highlight w:val="none"/>
        </w:rPr>
        <w:t>包括但不限于公司商业模式、商业计划、财务预算和模式、计算机程序、源代码、数据、运算法则、员工、专家、客户和潜在客户的名单信息及专长、方法、方式、步骤、创意、发明（无论是否取得专利）、图表和其他技术、商业、财务和产品发展计划、预算、策略和信息，以及披露方从第三方处获得的但应承担保密责任的信息（包括已经使用技术方式对信息脱敏后再交互的）。保密信息无论是以何种形式（包括但不限于纸质文件、电子文档、口头交流等）提供，均需注明“机密”、“专有”或“保密”等字样。</w:t>
      </w:r>
    </w:p>
    <w:p w14:paraId="6A62CD13">
      <w:pPr>
        <w:numPr>
          <w:ilvl w:val="0"/>
          <w:numId w:val="65"/>
        </w:numPr>
        <w:tabs>
          <w:tab w:val="left" w:pos="426"/>
          <w:tab w:val="clear" w:pos="425"/>
        </w:tabs>
        <w:adjustRightInd w:val="0"/>
        <w:snapToGrid w:val="0"/>
        <w:spacing w:before="120" w:beforeLines="50" w:after="120" w:afterLines="5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双方同意，接收方仅限于为履行上述“项目”或“交易”之目的而使用披露方所提供的保密信息。</w:t>
      </w:r>
    </w:p>
    <w:p w14:paraId="725CD154">
      <w:pPr>
        <w:numPr>
          <w:ilvl w:val="0"/>
          <w:numId w:val="65"/>
        </w:numPr>
        <w:adjustRightInd w:val="0"/>
        <w:snapToGrid w:val="0"/>
        <w:spacing w:before="120" w:beforeLines="50" w:after="120" w:afterLines="5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信息</w:t>
      </w:r>
      <w:r>
        <w:rPr>
          <w:rFonts w:hint="eastAsia" w:ascii="宋体" w:hAnsi="宋体" w:eastAsia="宋体" w:cs="宋体"/>
          <w:b/>
          <w:color w:val="000000"/>
          <w:szCs w:val="21"/>
          <w:highlight w:val="none"/>
        </w:rPr>
        <w:t>接收方</w:t>
      </w:r>
      <w:r>
        <w:rPr>
          <w:rFonts w:hint="eastAsia" w:ascii="宋体" w:hAnsi="宋体" w:eastAsia="宋体" w:cs="宋体"/>
          <w:color w:val="000000"/>
          <w:szCs w:val="21"/>
          <w:highlight w:val="none"/>
        </w:rPr>
        <w:t>应：</w:t>
      </w:r>
    </w:p>
    <w:p w14:paraId="461B2E9E">
      <w:pPr>
        <w:numPr>
          <w:ilvl w:val="0"/>
          <w:numId w:val="66"/>
        </w:numPr>
        <w:tabs>
          <w:tab w:val="left" w:pos="851"/>
          <w:tab w:val="clear" w:pos="1185"/>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将以对待自己的“</w:t>
      </w:r>
      <w:r>
        <w:rPr>
          <w:rFonts w:hint="eastAsia" w:ascii="宋体" w:hAnsi="宋体" w:eastAsia="宋体" w:cs="宋体"/>
          <w:b/>
          <w:color w:val="000000"/>
          <w:szCs w:val="21"/>
          <w:highlight w:val="none"/>
        </w:rPr>
        <w:t>保密信息”</w:t>
      </w:r>
      <w:r>
        <w:rPr>
          <w:rFonts w:hint="eastAsia" w:ascii="宋体" w:hAnsi="宋体" w:eastAsia="宋体" w:cs="宋体"/>
          <w:color w:val="000000"/>
          <w:szCs w:val="21"/>
          <w:highlight w:val="none"/>
        </w:rPr>
        <w:t>一样谨慎地对待</w:t>
      </w:r>
      <w:r>
        <w:rPr>
          <w:rFonts w:hint="eastAsia" w:ascii="宋体" w:hAnsi="宋体" w:eastAsia="宋体" w:cs="宋体"/>
          <w:b/>
          <w:color w:val="000000"/>
          <w:szCs w:val="21"/>
          <w:highlight w:val="none"/>
        </w:rPr>
        <w:t>披露方</w:t>
      </w:r>
      <w:r>
        <w:rPr>
          <w:rFonts w:hint="eastAsia" w:ascii="宋体" w:hAnsi="宋体" w:eastAsia="宋体" w:cs="宋体"/>
          <w:color w:val="000000"/>
          <w:szCs w:val="21"/>
          <w:highlight w:val="none"/>
        </w:rPr>
        <w:t>的“</w:t>
      </w:r>
      <w:r>
        <w:rPr>
          <w:rFonts w:hint="eastAsia" w:ascii="宋体" w:hAnsi="宋体" w:eastAsia="宋体" w:cs="宋体"/>
          <w:b/>
          <w:color w:val="000000"/>
          <w:szCs w:val="21"/>
          <w:highlight w:val="none"/>
        </w:rPr>
        <w:t>保密信息”</w:t>
      </w:r>
      <w:r>
        <w:rPr>
          <w:rFonts w:hint="eastAsia" w:ascii="宋体" w:hAnsi="宋体" w:eastAsia="宋体" w:cs="宋体"/>
          <w:color w:val="000000"/>
          <w:szCs w:val="21"/>
          <w:highlight w:val="none"/>
        </w:rPr>
        <w:t>；</w:t>
      </w:r>
    </w:p>
    <w:p w14:paraId="5AE25E55">
      <w:pPr>
        <w:numPr>
          <w:ilvl w:val="0"/>
          <w:numId w:val="66"/>
        </w:numPr>
        <w:tabs>
          <w:tab w:val="left" w:pos="851"/>
          <w:tab w:val="clear" w:pos="1185"/>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仅向其必要知悉机密信息的雇员披露另一方的“</w:t>
      </w:r>
      <w:r>
        <w:rPr>
          <w:rFonts w:hint="eastAsia" w:ascii="宋体" w:hAnsi="宋体" w:eastAsia="宋体" w:cs="宋体"/>
          <w:b/>
          <w:color w:val="000000"/>
          <w:szCs w:val="21"/>
          <w:highlight w:val="none"/>
        </w:rPr>
        <w:t>保密信息”</w:t>
      </w:r>
      <w:r>
        <w:rPr>
          <w:rFonts w:hint="eastAsia" w:ascii="宋体" w:hAnsi="宋体" w:eastAsia="宋体" w:cs="宋体"/>
          <w:color w:val="000000"/>
          <w:szCs w:val="21"/>
          <w:highlight w:val="none"/>
        </w:rPr>
        <w:t>，但所述雇员必须事先同意，无论是作为雇佣条件或为获取“</w:t>
      </w:r>
      <w:r>
        <w:rPr>
          <w:rFonts w:hint="eastAsia" w:ascii="宋体" w:hAnsi="宋体" w:eastAsia="宋体" w:cs="宋体"/>
          <w:b/>
          <w:color w:val="000000"/>
          <w:szCs w:val="21"/>
          <w:highlight w:val="none"/>
        </w:rPr>
        <w:t>保密信息”</w:t>
      </w:r>
      <w:r>
        <w:rPr>
          <w:rFonts w:hint="eastAsia" w:ascii="宋体" w:hAnsi="宋体" w:eastAsia="宋体" w:cs="宋体"/>
          <w:color w:val="000000"/>
          <w:szCs w:val="21"/>
          <w:highlight w:val="none"/>
        </w:rPr>
        <w:t>的目的，遵守并受与本协议的规定基本相同的条款和条件的约束；</w:t>
      </w:r>
    </w:p>
    <w:p w14:paraId="2AB169BB">
      <w:pPr>
        <w:numPr>
          <w:ilvl w:val="0"/>
          <w:numId w:val="66"/>
        </w:numPr>
        <w:tabs>
          <w:tab w:val="left" w:pos="851"/>
          <w:tab w:val="clear" w:pos="1185"/>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仅限于披露时的目的使用该等“</w:t>
      </w:r>
      <w:r>
        <w:rPr>
          <w:rFonts w:hint="eastAsia" w:ascii="宋体" w:hAnsi="宋体" w:eastAsia="宋体" w:cs="宋体"/>
          <w:b/>
          <w:color w:val="000000"/>
          <w:szCs w:val="21"/>
          <w:highlight w:val="none"/>
        </w:rPr>
        <w:t>保密信息”</w:t>
      </w:r>
      <w:r>
        <w:rPr>
          <w:rFonts w:hint="eastAsia" w:ascii="宋体" w:hAnsi="宋体" w:eastAsia="宋体" w:cs="宋体"/>
          <w:color w:val="000000"/>
          <w:szCs w:val="21"/>
          <w:highlight w:val="none"/>
        </w:rPr>
        <w:t>；</w:t>
      </w:r>
    </w:p>
    <w:p w14:paraId="1E859503">
      <w:pPr>
        <w:numPr>
          <w:ilvl w:val="0"/>
          <w:numId w:val="66"/>
        </w:numPr>
        <w:tabs>
          <w:tab w:val="left" w:pos="851"/>
          <w:tab w:val="clear" w:pos="1185"/>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除非披露方书面同意，对于披露方的“</w:t>
      </w:r>
      <w:r>
        <w:rPr>
          <w:rFonts w:hint="eastAsia" w:ascii="宋体" w:hAnsi="宋体" w:eastAsia="宋体" w:cs="宋体"/>
          <w:b/>
          <w:color w:val="000000"/>
          <w:szCs w:val="21"/>
          <w:highlight w:val="none"/>
        </w:rPr>
        <w:t>保密信息”</w:t>
      </w:r>
      <w:r>
        <w:rPr>
          <w:rFonts w:hint="eastAsia" w:ascii="宋体" w:hAnsi="宋体" w:eastAsia="宋体" w:cs="宋体"/>
          <w:color w:val="000000"/>
          <w:szCs w:val="21"/>
          <w:highlight w:val="none"/>
        </w:rPr>
        <w:t>中的任何软件程序，接收方将不予以修改、反向工程、分拆、制作衍生作品、或散发。</w:t>
      </w:r>
    </w:p>
    <w:p w14:paraId="0F2A8CBA">
      <w:pPr>
        <w:numPr>
          <w:ilvl w:val="0"/>
          <w:numId w:val="65"/>
        </w:numPr>
        <w:adjustRightInd w:val="0"/>
        <w:snapToGrid w:val="0"/>
        <w:spacing w:before="120" w:beforeLines="50" w:after="120" w:afterLines="5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第3条的限制不适用于下述情况：</w:t>
      </w:r>
    </w:p>
    <w:p w14:paraId="79E397F5">
      <w:pPr>
        <w:numPr>
          <w:ilvl w:val="0"/>
          <w:numId w:val="67"/>
        </w:numPr>
        <w:tabs>
          <w:tab w:val="left" w:pos="851"/>
          <w:tab w:val="clear" w:pos="1210"/>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披露之时已经进入公有领域；</w:t>
      </w:r>
    </w:p>
    <w:p w14:paraId="679B9B95">
      <w:pPr>
        <w:numPr>
          <w:ilvl w:val="0"/>
          <w:numId w:val="67"/>
        </w:numPr>
        <w:tabs>
          <w:tab w:val="left" w:pos="851"/>
          <w:tab w:val="clear" w:pos="1210"/>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非因接收方违反本协议进入公有领域；</w:t>
      </w:r>
    </w:p>
    <w:p w14:paraId="70E765AD">
      <w:pPr>
        <w:numPr>
          <w:ilvl w:val="0"/>
          <w:numId w:val="67"/>
        </w:numPr>
        <w:tabs>
          <w:tab w:val="left" w:pos="851"/>
          <w:tab w:val="clear" w:pos="1210"/>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从另一并无任何保密义务的第三方合法地获得；</w:t>
      </w:r>
    </w:p>
    <w:p w14:paraId="5F24FC37">
      <w:pPr>
        <w:numPr>
          <w:ilvl w:val="0"/>
          <w:numId w:val="67"/>
        </w:numPr>
        <w:tabs>
          <w:tab w:val="left" w:pos="851"/>
          <w:tab w:val="clear" w:pos="1210"/>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在从披露方获得之前，接收方已合法地知道并对使用或披露该等资料并无限制；</w:t>
      </w:r>
    </w:p>
    <w:p w14:paraId="4958EE1C">
      <w:pPr>
        <w:numPr>
          <w:ilvl w:val="0"/>
          <w:numId w:val="67"/>
        </w:numPr>
        <w:tabs>
          <w:tab w:val="left" w:pos="851"/>
          <w:tab w:val="clear" w:pos="1210"/>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由接收方在不违反本协议情况下独立地开发或制作；</w:t>
      </w:r>
    </w:p>
    <w:p w14:paraId="40D16414">
      <w:pPr>
        <w:numPr>
          <w:ilvl w:val="0"/>
          <w:numId w:val="67"/>
        </w:numPr>
        <w:tabs>
          <w:tab w:val="left" w:pos="851"/>
          <w:tab w:val="clear" w:pos="1210"/>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第三方可以一般地取得而无任何披露之限制；</w:t>
      </w:r>
    </w:p>
    <w:p w14:paraId="5AC77AE2">
      <w:pPr>
        <w:numPr>
          <w:ilvl w:val="0"/>
          <w:numId w:val="67"/>
        </w:numPr>
        <w:tabs>
          <w:tab w:val="left" w:pos="851"/>
          <w:tab w:val="clear" w:pos="1210"/>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根据法院命令或为遵守法律、监管部门的规定而披露，但披露的一方应在法律许可的范围内通知另一方并遵守合理的保护措施。</w:t>
      </w:r>
    </w:p>
    <w:p w14:paraId="188B421E">
      <w:pPr>
        <w:numPr>
          <w:ilvl w:val="0"/>
          <w:numId w:val="65"/>
        </w:numPr>
        <w:adjustRightInd w:val="0"/>
        <w:snapToGrid w:val="0"/>
        <w:spacing w:before="120" w:beforeLines="50" w:after="120" w:afterLines="5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披露方进一步承认，接收方现在或将来可能内部开发或从第三方接收与披露方“保密信息”类似的信息，因而本协议不应被解释为一种保证或同意接收方不开发与体现或包含在“保密信息”的产品、概念、系统、技巧相类似或竞争的产品、概念、系统、技巧，前提是该等开发不违反本协议项下的其他义务，且不得侵害披露方的在先合法权益。</w:t>
      </w:r>
    </w:p>
    <w:p w14:paraId="0776F631">
      <w:pPr>
        <w:numPr>
          <w:ilvl w:val="0"/>
          <w:numId w:val="65"/>
        </w:numPr>
        <w:adjustRightInd w:val="0"/>
        <w:snapToGrid w:val="0"/>
        <w:spacing w:before="120" w:beforeLines="50" w:after="120" w:afterLines="5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一经披露方书面要求，接收方及其雇员或代理所持有的所有“保密信息”及其任何副本均须立即交还提供方或立即销毁。如接收方基于档案管理要求，需对接收的保密信息存档管理的，可不予退回至披露方，但应按本协议要求对保密信息进行保密管理。</w:t>
      </w:r>
    </w:p>
    <w:p w14:paraId="44BC3F35">
      <w:pPr>
        <w:numPr>
          <w:ilvl w:val="0"/>
          <w:numId w:val="65"/>
        </w:numPr>
        <w:adjustRightInd w:val="0"/>
        <w:snapToGrid w:val="0"/>
        <w:spacing w:before="120" w:beforeLines="50" w:after="120" w:afterLines="5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任何一方无义务向对方披露任何特殊信息，按照本协议规定的披露均系自愿且披露本身不构成：</w:t>
      </w:r>
    </w:p>
    <w:p w14:paraId="114D1BAD">
      <w:pPr>
        <w:numPr>
          <w:ilvl w:val="0"/>
          <w:numId w:val="68"/>
        </w:numPr>
        <w:tabs>
          <w:tab w:val="left" w:pos="851"/>
          <w:tab w:val="clear" w:pos="1200"/>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任何保证或担保；</w:t>
      </w:r>
    </w:p>
    <w:p w14:paraId="49770B2B">
      <w:pPr>
        <w:numPr>
          <w:ilvl w:val="0"/>
          <w:numId w:val="68"/>
        </w:numPr>
        <w:tabs>
          <w:tab w:val="left" w:pos="851"/>
          <w:tab w:val="clear" w:pos="1200"/>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对任何产品，服务或未来的业务关系的承诺；</w:t>
      </w:r>
    </w:p>
    <w:p w14:paraId="0DD72327">
      <w:pPr>
        <w:numPr>
          <w:ilvl w:val="0"/>
          <w:numId w:val="68"/>
        </w:numPr>
        <w:tabs>
          <w:tab w:val="left" w:pos="851"/>
          <w:tab w:val="clear" w:pos="1200"/>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寻求业务或带来本文未明确规定的义务；</w:t>
      </w:r>
    </w:p>
    <w:p w14:paraId="49070AFF">
      <w:pPr>
        <w:numPr>
          <w:ilvl w:val="0"/>
          <w:numId w:val="68"/>
        </w:numPr>
        <w:tabs>
          <w:tab w:val="left" w:pos="851"/>
          <w:tab w:val="clear" w:pos="1200"/>
        </w:tabs>
        <w:adjustRightInd w:val="0"/>
        <w:snapToGrid w:val="0"/>
        <w:spacing w:before="120" w:beforeLines="50" w:after="120" w:afterLines="50"/>
        <w:ind w:left="851" w:hanging="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除另有规定，转让或许可披露方的任何知识产权的所有者权利。</w:t>
      </w:r>
    </w:p>
    <w:p w14:paraId="480927F7">
      <w:pPr>
        <w:adjustRightInd w:val="0"/>
        <w:snapToGrid w:val="0"/>
        <w:spacing w:before="120" w:beforeLines="50" w:after="120" w:afterLines="50"/>
        <w:ind w:left="426"/>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此外，未经对方书面同意，任何一方不得将本协议的存在，本协议条款，以及已经进行的，正在进行的或将要进行的商谈予以披露。</w:t>
      </w:r>
    </w:p>
    <w:p w14:paraId="3F68E678">
      <w:pPr>
        <w:numPr>
          <w:ilvl w:val="0"/>
          <w:numId w:val="65"/>
        </w:numPr>
        <w:adjustRightInd w:val="0"/>
        <w:snapToGrid w:val="0"/>
        <w:spacing w:before="120" w:beforeLines="50" w:after="120" w:afterLines="5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如果接收方违反本协议项下的约定，披露方有权采取以下一项或多项措施：</w:t>
      </w:r>
    </w:p>
    <w:p w14:paraId="76991F6A">
      <w:pPr>
        <w:adjustRightInd w:val="0"/>
        <w:snapToGrid w:val="0"/>
        <w:spacing w:before="120" w:beforeLines="50" w:after="120" w:afterLines="50"/>
        <w:ind w:left="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（1）要求立即停止违约行为，并采取补救措施；</w:t>
      </w:r>
    </w:p>
    <w:p w14:paraId="32425E99">
      <w:pPr>
        <w:adjustRightInd w:val="0"/>
        <w:snapToGrid w:val="0"/>
        <w:spacing w:before="120" w:beforeLines="50" w:after="120" w:afterLines="50"/>
        <w:ind w:left="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（2）终止本协议及双方项目的合作；</w:t>
      </w:r>
    </w:p>
    <w:p w14:paraId="104D3AFB">
      <w:pPr>
        <w:adjustRightInd w:val="0"/>
        <w:snapToGrid w:val="0"/>
        <w:spacing w:before="120" w:beforeLines="50" w:after="120" w:afterLines="50"/>
        <w:ind w:left="425"/>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（3）要求接收方赔偿披露方因接收方违反本协议约定，给披露方造成的全部损失，包括但不限于律师费、诉讼费和其他相应违约赔偿。</w:t>
      </w:r>
    </w:p>
    <w:p w14:paraId="55262ED8">
      <w:pPr>
        <w:numPr>
          <w:ilvl w:val="0"/>
          <w:numId w:val="65"/>
        </w:numPr>
        <w:adjustRightInd w:val="0"/>
        <w:snapToGrid w:val="0"/>
        <w:spacing w:before="120" w:beforeLines="50" w:after="120" w:afterLines="5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本协议自双方盖章或签署后于生效日起生效，本协议生效后持续有效，经双方协商一致可以终止，任何一方不得单方面变更或解除本协议。合作项目的终止不影响本协议的效力。</w:t>
      </w:r>
    </w:p>
    <w:p w14:paraId="2371EEB8">
      <w:pPr>
        <w:numPr>
          <w:ilvl w:val="0"/>
          <w:numId w:val="65"/>
        </w:numPr>
        <w:adjustRightInd w:val="0"/>
        <w:snapToGrid w:val="0"/>
        <w:spacing w:before="120" w:beforeLines="50" w:after="120" w:afterLines="5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协议任何条款的无效不应影响本协议其他任何条款的效力。若任何条款被宣告无效，双方均应友好协商确定合理替代该等无效条款的有效条款，且使该等替代条款尽可能符合双方签订本协议之目的。。</w:t>
      </w:r>
    </w:p>
    <w:p w14:paraId="750E795B">
      <w:pPr>
        <w:numPr>
          <w:ilvl w:val="0"/>
          <w:numId w:val="65"/>
        </w:numPr>
        <w:adjustRightInd w:val="0"/>
        <w:snapToGrid w:val="0"/>
        <w:spacing w:before="120" w:beforeLines="50" w:after="120" w:afterLines="5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本协议取代双方以往任何书面或口头的关于“保密信息”的协议，未经双方书面同意不得取消、修改、转让；本协议受中华人民共和国法律管辖并解释，本协议产生的一切争议纠纷均须提交东莞市辖区内的人民法院裁决。</w:t>
      </w:r>
    </w:p>
    <w:p w14:paraId="62361754">
      <w:pPr>
        <w:numPr>
          <w:ilvl w:val="0"/>
          <w:numId w:val="65"/>
        </w:numPr>
        <w:adjustRightInd w:val="0"/>
        <w:snapToGrid w:val="0"/>
        <w:spacing w:before="120" w:beforeLines="50" w:after="120" w:afterLines="5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本协议下的任何通知、请求或其他通信往来，在交付投递至对方文首所书之联系方式或号码后视为已送达；其他方式的通知在对方收到时视为已经送达。</w:t>
      </w:r>
    </w:p>
    <w:p w14:paraId="25E2102E">
      <w:pPr>
        <w:numPr>
          <w:ilvl w:val="0"/>
          <w:numId w:val="65"/>
        </w:numPr>
        <w:adjustRightInd w:val="0"/>
        <w:snapToGrid w:val="0"/>
        <w:spacing w:before="120" w:beforeLines="50" w:after="120" w:afterLines="5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本协议一式肆份，双方各执俩份，每份具有同等法律效力。</w:t>
      </w:r>
    </w:p>
    <w:p w14:paraId="6E32B8BB">
      <w:pPr>
        <w:numPr>
          <w:ilvl w:val="0"/>
          <w:numId w:val="65"/>
        </w:numPr>
        <w:adjustRightInd w:val="0"/>
        <w:snapToGrid w:val="0"/>
        <w:spacing w:before="120" w:beforeLines="50" w:after="120" w:afterLines="50"/>
        <w:rPr>
          <w:rFonts w:ascii="宋体" w:hAnsi="宋体" w:cs="宋体"/>
          <w:color w:val="000000"/>
          <w:highlight w:val="none"/>
        </w:rPr>
      </w:pPr>
      <w:r>
        <w:rPr>
          <w:rFonts w:hint="eastAsia" w:ascii="宋体" w:hAnsi="宋体" w:eastAsia="宋体" w:cs="宋体"/>
          <w:color w:val="000000"/>
          <w:szCs w:val="21"/>
          <w:highlight w:val="none"/>
        </w:rPr>
        <w:t>甲乙双方关于保密信息的约定以双方正式签订的本协议为准，并将取代双方此前所有口头或书面交换的意见。</w:t>
      </w:r>
    </w:p>
    <w:p w14:paraId="1D3FAB6B">
      <w:pPr>
        <w:pStyle w:val="2"/>
        <w:rPr>
          <w:rFonts w:hint="eastAsia" w:ascii="宋体" w:hAnsi="宋体" w:eastAsia="宋体" w:cs="宋体"/>
          <w:color w:val="000000"/>
          <w:szCs w:val="21"/>
          <w:highlight w:val="none"/>
        </w:rPr>
      </w:pPr>
    </w:p>
    <w:p w14:paraId="18297039">
      <w:pPr>
        <w:pStyle w:val="2"/>
        <w:rPr>
          <w:rFonts w:hint="eastAsia" w:ascii="宋体" w:hAnsi="宋体" w:eastAsia="宋体" w:cs="宋体"/>
          <w:color w:val="000000"/>
          <w:szCs w:val="21"/>
          <w:highlight w:val="none"/>
        </w:rPr>
      </w:pPr>
    </w:p>
    <w:p w14:paraId="41A7EBEC">
      <w:pPr>
        <w:pStyle w:val="2"/>
        <w:rPr>
          <w:rFonts w:hint="eastAsia" w:ascii="宋体" w:hAnsi="宋体" w:eastAsia="宋体" w:cs="宋体"/>
          <w:color w:val="000000"/>
          <w:szCs w:val="21"/>
          <w:highlight w:val="none"/>
        </w:rPr>
      </w:pPr>
    </w:p>
    <w:p w14:paraId="2B580F86">
      <w:pPr>
        <w:rPr>
          <w:rFonts w:hint="eastAsia" w:ascii="宋体" w:hAnsi="宋体" w:eastAsia="宋体" w:cs="宋体"/>
          <w:sz w:val="32"/>
          <w:szCs w:val="32"/>
          <w:highlight w:val="none"/>
        </w:rPr>
      </w:pPr>
      <w:r>
        <w:rPr>
          <w:rFonts w:hint="eastAsia" w:ascii="宋体" w:hAnsi="宋体" w:eastAsia="宋体" w:cs="宋体"/>
          <w:sz w:val="32"/>
          <w:szCs w:val="32"/>
          <w:highlight w:val="none"/>
        </w:rPr>
        <w:t>附件5：</w:t>
      </w:r>
    </w:p>
    <w:p w14:paraId="1ED93358">
      <w:pPr>
        <w:jc w:val="center"/>
        <w:rPr>
          <w:rFonts w:hint="eastAsia" w:ascii="宋体" w:hAnsi="宋体" w:eastAsia="宋体" w:cs="宋体"/>
          <w:sz w:val="44"/>
          <w:szCs w:val="44"/>
          <w:highlight w:val="none"/>
        </w:rPr>
      </w:pPr>
      <w:r>
        <w:rPr>
          <w:rFonts w:ascii="宋体" w:hAnsi="宋体" w:eastAsia="宋体" w:cs="宋体"/>
          <w:sz w:val="44"/>
          <w:szCs w:val="44"/>
          <w:highlight w:val="none"/>
        </w:rPr>
        <w:t>XX公司服务中断相关的应急处理预案</w:t>
      </w:r>
    </w:p>
    <w:p w14:paraId="266F5292">
      <w:pPr>
        <w:pStyle w:val="138"/>
        <w:numPr>
          <w:ilvl w:val="0"/>
          <w:numId w:val="69"/>
        </w:numPr>
        <w:jc w:val="left"/>
        <w:rPr>
          <w:rFonts w:hint="eastAsia" w:ascii="宋体" w:eastAsia="宋体"/>
          <w:sz w:val="32"/>
          <w:szCs w:val="32"/>
          <w:highlight w:val="none"/>
        </w:rPr>
      </w:pPr>
      <w:r>
        <w:rPr>
          <w:rFonts w:hint="eastAsia" w:ascii="宋体" w:eastAsia="宋体"/>
          <w:sz w:val="32"/>
          <w:szCs w:val="32"/>
          <w:highlight w:val="none"/>
        </w:rPr>
        <w:t>应急组织架构及职责</w:t>
      </w:r>
    </w:p>
    <w:p w14:paraId="6A763796">
      <w:pPr>
        <w:pStyle w:val="138"/>
        <w:numPr>
          <w:ilvl w:val="0"/>
          <w:numId w:val="70"/>
        </w:numPr>
        <w:jc w:val="left"/>
        <w:rPr>
          <w:rFonts w:hint="eastAsia" w:ascii="宋体" w:eastAsia="宋体"/>
          <w:sz w:val="32"/>
          <w:szCs w:val="32"/>
          <w:highlight w:val="none"/>
        </w:rPr>
      </w:pPr>
      <w:r>
        <w:rPr>
          <w:rFonts w:hint="eastAsia" w:ascii="宋体" w:eastAsia="宋体"/>
          <w:sz w:val="32"/>
          <w:szCs w:val="32"/>
          <w:highlight w:val="none"/>
        </w:rPr>
        <w:t>决策层。</w:t>
      </w:r>
    </w:p>
    <w:p w14:paraId="4CD9BE4C">
      <w:pPr>
        <w:pStyle w:val="138"/>
        <w:numPr>
          <w:ilvl w:val="0"/>
          <w:numId w:val="70"/>
        </w:numPr>
        <w:jc w:val="left"/>
        <w:rPr>
          <w:rFonts w:hint="eastAsia" w:ascii="宋体" w:eastAsia="宋体"/>
          <w:sz w:val="32"/>
          <w:szCs w:val="32"/>
          <w:highlight w:val="none"/>
        </w:rPr>
      </w:pPr>
      <w:r>
        <w:rPr>
          <w:rFonts w:hint="eastAsia" w:ascii="宋体" w:eastAsia="宋体"/>
          <w:sz w:val="32"/>
          <w:szCs w:val="32"/>
          <w:highlight w:val="none"/>
        </w:rPr>
        <w:t>危机处理管理层。</w:t>
      </w:r>
    </w:p>
    <w:p w14:paraId="30BA2A15">
      <w:pPr>
        <w:pStyle w:val="138"/>
        <w:numPr>
          <w:ilvl w:val="0"/>
          <w:numId w:val="70"/>
        </w:numPr>
        <w:jc w:val="left"/>
        <w:rPr>
          <w:rFonts w:hint="eastAsia" w:ascii="宋体" w:eastAsia="宋体"/>
          <w:sz w:val="32"/>
          <w:szCs w:val="32"/>
          <w:highlight w:val="none"/>
        </w:rPr>
      </w:pPr>
      <w:r>
        <w:rPr>
          <w:rFonts w:hint="eastAsia" w:ascii="宋体" w:eastAsia="宋体"/>
          <w:sz w:val="32"/>
          <w:szCs w:val="32"/>
          <w:highlight w:val="none"/>
        </w:rPr>
        <w:t>具体业务层。</w:t>
      </w:r>
    </w:p>
    <w:p w14:paraId="52C47747">
      <w:pPr>
        <w:pStyle w:val="138"/>
        <w:numPr>
          <w:ilvl w:val="0"/>
          <w:numId w:val="70"/>
        </w:numPr>
        <w:jc w:val="left"/>
        <w:rPr>
          <w:rFonts w:hint="eastAsia" w:ascii="宋体" w:eastAsia="宋体"/>
          <w:sz w:val="32"/>
          <w:szCs w:val="32"/>
          <w:highlight w:val="none"/>
        </w:rPr>
      </w:pPr>
      <w:r>
        <w:rPr>
          <w:rFonts w:hint="eastAsia" w:ascii="宋体" w:eastAsia="宋体"/>
          <w:sz w:val="32"/>
          <w:szCs w:val="32"/>
          <w:highlight w:val="none"/>
        </w:rPr>
        <w:t>应急领导小组职责（</w:t>
      </w:r>
      <w:r>
        <w:rPr>
          <w:rFonts w:hint="eastAsia" w:ascii="宋体" w:eastAsia="宋体"/>
          <w:color w:val="FF0000"/>
          <w:sz w:val="32"/>
          <w:szCs w:val="32"/>
          <w:highlight w:val="none"/>
        </w:rPr>
        <w:t>必须包括应急联系人员AB角的联系方式</w:t>
      </w:r>
      <w:r>
        <w:rPr>
          <w:rFonts w:hint="eastAsia" w:ascii="宋体" w:eastAsia="宋体"/>
          <w:sz w:val="32"/>
          <w:szCs w:val="32"/>
          <w:highlight w:val="none"/>
        </w:rPr>
        <w:t>）</w:t>
      </w:r>
    </w:p>
    <w:p w14:paraId="399055DD">
      <w:pPr>
        <w:pStyle w:val="138"/>
        <w:numPr>
          <w:ilvl w:val="0"/>
          <w:numId w:val="69"/>
        </w:numPr>
        <w:jc w:val="left"/>
        <w:rPr>
          <w:rFonts w:hint="eastAsia" w:ascii="宋体" w:eastAsia="宋体"/>
          <w:sz w:val="32"/>
          <w:szCs w:val="32"/>
          <w:highlight w:val="none"/>
        </w:rPr>
      </w:pPr>
      <w:r>
        <w:rPr>
          <w:rFonts w:hint="eastAsia" w:ascii="宋体" w:eastAsia="宋体"/>
          <w:sz w:val="32"/>
          <w:szCs w:val="32"/>
          <w:highlight w:val="none"/>
        </w:rPr>
        <w:t>事件场景（</w:t>
      </w:r>
      <w:r>
        <w:rPr>
          <w:rFonts w:hint="eastAsia" w:ascii="宋体" w:eastAsia="宋体"/>
          <w:color w:val="FF0000"/>
          <w:sz w:val="32"/>
          <w:szCs w:val="32"/>
          <w:highlight w:val="none"/>
        </w:rPr>
        <w:t>必须包括以下情形：</w:t>
      </w:r>
      <w:r>
        <w:rPr>
          <w:rFonts w:hint="eastAsia" w:ascii="宋体" w:eastAsia="宋体"/>
          <w:sz w:val="32"/>
          <w:szCs w:val="32"/>
          <w:highlight w:val="none"/>
        </w:rPr>
        <w:t>1、重要人员流失导致服务无法持续，因资质变更、被收购、兼并或破产等原因导致的服务中断； 2、系统或项目受网络攻击突然中断等可能导致服务意外终止的情况）</w:t>
      </w:r>
    </w:p>
    <w:p w14:paraId="3CDD61DF">
      <w:pPr>
        <w:pStyle w:val="138"/>
        <w:numPr>
          <w:ilvl w:val="0"/>
          <w:numId w:val="69"/>
        </w:numPr>
        <w:jc w:val="left"/>
        <w:rPr>
          <w:rFonts w:hint="eastAsia" w:ascii="宋体" w:eastAsia="宋体"/>
          <w:sz w:val="32"/>
          <w:szCs w:val="32"/>
          <w:highlight w:val="none"/>
        </w:rPr>
      </w:pPr>
      <w:r>
        <w:rPr>
          <w:rFonts w:hint="eastAsia" w:ascii="宋体" w:eastAsia="宋体"/>
          <w:sz w:val="32"/>
          <w:szCs w:val="32"/>
          <w:highlight w:val="none"/>
        </w:rPr>
        <w:t>应急措施</w:t>
      </w:r>
    </w:p>
    <w:p w14:paraId="6F9E416C">
      <w:pPr>
        <w:pStyle w:val="138"/>
        <w:numPr>
          <w:ilvl w:val="0"/>
          <w:numId w:val="71"/>
        </w:numPr>
        <w:jc w:val="left"/>
        <w:rPr>
          <w:rFonts w:hint="eastAsia" w:ascii="宋体" w:eastAsia="宋体"/>
          <w:sz w:val="32"/>
          <w:szCs w:val="32"/>
          <w:highlight w:val="none"/>
        </w:rPr>
      </w:pPr>
      <w:r>
        <w:rPr>
          <w:rFonts w:hint="eastAsia" w:ascii="宋体" w:eastAsia="宋体"/>
          <w:sz w:val="32"/>
          <w:szCs w:val="32"/>
          <w:highlight w:val="none"/>
        </w:rPr>
        <w:t>热线服务。</w:t>
      </w:r>
    </w:p>
    <w:p w14:paraId="156299F7">
      <w:pPr>
        <w:pStyle w:val="138"/>
        <w:numPr>
          <w:ilvl w:val="0"/>
          <w:numId w:val="71"/>
        </w:numPr>
        <w:jc w:val="left"/>
        <w:rPr>
          <w:rFonts w:hint="eastAsia" w:ascii="宋体" w:eastAsia="宋体"/>
          <w:sz w:val="32"/>
          <w:szCs w:val="32"/>
          <w:highlight w:val="none"/>
        </w:rPr>
      </w:pPr>
      <w:r>
        <w:rPr>
          <w:rFonts w:hint="eastAsia" w:ascii="宋体" w:eastAsia="宋体"/>
          <w:sz w:val="32"/>
          <w:szCs w:val="32"/>
          <w:highlight w:val="none"/>
        </w:rPr>
        <w:t>网上服务。</w:t>
      </w:r>
    </w:p>
    <w:p w14:paraId="09D5FC77">
      <w:pPr>
        <w:pStyle w:val="138"/>
        <w:numPr>
          <w:ilvl w:val="0"/>
          <w:numId w:val="71"/>
        </w:numPr>
        <w:jc w:val="left"/>
        <w:rPr>
          <w:rFonts w:hint="eastAsia" w:ascii="宋体" w:eastAsia="宋体"/>
          <w:sz w:val="32"/>
          <w:szCs w:val="32"/>
          <w:highlight w:val="none"/>
        </w:rPr>
      </w:pPr>
      <w:r>
        <w:rPr>
          <w:rFonts w:hint="eastAsia" w:ascii="宋体" w:eastAsia="宋体"/>
          <w:sz w:val="32"/>
          <w:szCs w:val="32"/>
          <w:highlight w:val="none"/>
        </w:rPr>
        <w:t>邮件服务。</w:t>
      </w:r>
    </w:p>
    <w:p w14:paraId="201847A6">
      <w:pPr>
        <w:pStyle w:val="138"/>
        <w:numPr>
          <w:ilvl w:val="0"/>
          <w:numId w:val="71"/>
        </w:numPr>
        <w:jc w:val="left"/>
        <w:rPr>
          <w:rFonts w:hint="eastAsia" w:ascii="宋体" w:eastAsia="宋体"/>
          <w:sz w:val="32"/>
          <w:szCs w:val="32"/>
          <w:highlight w:val="none"/>
        </w:rPr>
      </w:pPr>
      <w:r>
        <w:rPr>
          <w:rFonts w:hint="eastAsia" w:ascii="宋体" w:eastAsia="宋体"/>
          <w:sz w:val="32"/>
          <w:szCs w:val="32"/>
          <w:highlight w:val="none"/>
        </w:rPr>
        <w:t>现场服务。</w:t>
      </w:r>
    </w:p>
    <w:p w14:paraId="34752F64">
      <w:pPr>
        <w:pStyle w:val="138"/>
        <w:ind w:left="720" w:firstLine="321" w:firstLineChars="100"/>
        <w:jc w:val="left"/>
        <w:rPr>
          <w:rFonts w:hint="eastAsia" w:ascii="宋体" w:eastAsia="宋体"/>
          <w:sz w:val="32"/>
          <w:szCs w:val="32"/>
          <w:highlight w:val="none"/>
        </w:rPr>
      </w:pPr>
      <w:r>
        <w:rPr>
          <w:rFonts w:hint="eastAsia" w:ascii="宋体" w:eastAsia="宋体"/>
          <w:sz w:val="32"/>
          <w:szCs w:val="32"/>
          <w:highlight w:val="none"/>
        </w:rPr>
        <w:t>。。。</w:t>
      </w:r>
    </w:p>
    <w:p w14:paraId="33316DFE">
      <w:pPr>
        <w:jc w:val="center"/>
        <w:rPr>
          <w:rFonts w:hint="eastAsia" w:ascii="创艺简标宋" w:hAnsi="宋体" w:eastAsia="创艺简标宋"/>
          <w:color w:val="FF0000"/>
          <w:sz w:val="28"/>
          <w:szCs w:val="28"/>
          <w:highlight w:val="none"/>
        </w:rPr>
      </w:pPr>
      <w:r>
        <w:rPr>
          <w:rFonts w:ascii="宋体" w:hAnsi="宋体" w:eastAsia="宋体" w:cs="宋体"/>
          <w:color w:val="FF0000"/>
          <w:sz w:val="28"/>
          <w:szCs w:val="28"/>
          <w:highlight w:val="none"/>
        </w:rPr>
        <w:t>（此方案由公司提供，但必须调整好格式和字体）</w:t>
      </w:r>
    </w:p>
    <w:p w14:paraId="1ED67F04">
      <w:pPr>
        <w:spacing w:line="360" w:lineRule="auto"/>
        <w:rPr>
          <w:rFonts w:hint="eastAsia" w:ascii="宋体" w:hAnsi="宋体" w:cs="宋体"/>
          <w:b/>
          <w:sz w:val="22"/>
          <w:szCs w:val="22"/>
          <w:highlight w:val="none"/>
        </w:rPr>
      </w:pPr>
      <w:r>
        <w:rPr>
          <w:rFonts w:hint="eastAsia" w:ascii="宋体" w:hAnsi="宋体" w:cs="宋体"/>
          <w:b/>
          <w:sz w:val="22"/>
          <w:szCs w:val="22"/>
          <w:highlight w:val="none"/>
        </w:rPr>
        <w:br w:type="page"/>
      </w:r>
    </w:p>
    <w:p w14:paraId="43BE0B6B">
      <w:pPr>
        <w:rPr>
          <w:highlight w:val="none"/>
        </w:rPr>
      </w:pPr>
    </w:p>
    <w:p w14:paraId="1EFE9782">
      <w:pPr>
        <w:pStyle w:val="20"/>
        <w:rPr>
          <w:rFonts w:hint="eastAsia"/>
          <w:color w:val="auto"/>
          <w:highlight w:val="none"/>
        </w:rPr>
      </w:pPr>
    </w:p>
    <w:p w14:paraId="1581C94B">
      <w:pPr>
        <w:rPr>
          <w:highlight w:val="none"/>
        </w:rPr>
      </w:pPr>
    </w:p>
    <w:p w14:paraId="2817830F">
      <w:pPr>
        <w:pStyle w:val="20"/>
        <w:rPr>
          <w:rFonts w:hint="eastAsia"/>
          <w:color w:val="auto"/>
          <w:highlight w:val="none"/>
        </w:rPr>
      </w:pPr>
    </w:p>
    <w:p w14:paraId="1D52891A">
      <w:pPr>
        <w:rPr>
          <w:highlight w:val="none"/>
        </w:rPr>
      </w:pPr>
    </w:p>
    <w:p w14:paraId="1CAB74F6">
      <w:pPr>
        <w:pStyle w:val="20"/>
        <w:rPr>
          <w:rFonts w:hint="eastAsia"/>
          <w:color w:val="auto"/>
          <w:highlight w:val="none"/>
        </w:rPr>
      </w:pPr>
    </w:p>
    <w:p w14:paraId="5C00EACA">
      <w:pPr>
        <w:rPr>
          <w:highlight w:val="none"/>
        </w:rPr>
      </w:pPr>
    </w:p>
    <w:p w14:paraId="1FBE4A41">
      <w:pPr>
        <w:pStyle w:val="20"/>
        <w:rPr>
          <w:rFonts w:hint="eastAsia"/>
          <w:color w:val="auto"/>
          <w:highlight w:val="none"/>
        </w:rPr>
      </w:pPr>
    </w:p>
    <w:p w14:paraId="0F150267">
      <w:pPr>
        <w:rPr>
          <w:highlight w:val="none"/>
        </w:rPr>
      </w:pPr>
    </w:p>
    <w:p w14:paraId="64942C46">
      <w:pPr>
        <w:pStyle w:val="20"/>
        <w:rPr>
          <w:rFonts w:hint="eastAsia"/>
          <w:color w:val="auto"/>
          <w:highlight w:val="none"/>
        </w:rPr>
      </w:pPr>
    </w:p>
    <w:p w14:paraId="0BDF30C1">
      <w:pPr>
        <w:rPr>
          <w:highlight w:val="none"/>
        </w:rPr>
      </w:pPr>
    </w:p>
    <w:p w14:paraId="4291C320">
      <w:pPr>
        <w:pStyle w:val="20"/>
        <w:rPr>
          <w:rFonts w:hint="eastAsia"/>
          <w:color w:val="auto"/>
          <w:highlight w:val="none"/>
        </w:rPr>
      </w:pPr>
    </w:p>
    <w:p w14:paraId="3476B86D">
      <w:pPr>
        <w:rPr>
          <w:highlight w:val="none"/>
        </w:rPr>
      </w:pPr>
    </w:p>
    <w:p w14:paraId="4C2E63AD">
      <w:pPr>
        <w:rPr>
          <w:highlight w:val="none"/>
        </w:rPr>
      </w:pPr>
    </w:p>
    <w:p w14:paraId="5E8120E5">
      <w:pPr>
        <w:rPr>
          <w:highlight w:val="none"/>
        </w:rPr>
      </w:pPr>
    </w:p>
    <w:p w14:paraId="74824884">
      <w:pPr>
        <w:rPr>
          <w:highlight w:val="none"/>
        </w:rPr>
      </w:pPr>
    </w:p>
    <w:p w14:paraId="46711A1D">
      <w:pPr>
        <w:pStyle w:val="3"/>
        <w:jc w:val="center"/>
        <w:rPr>
          <w:rFonts w:ascii="Times New Roman" w:hAnsi="Times New Roman"/>
          <w:highlight w:val="none"/>
        </w:rPr>
      </w:pPr>
      <w:bookmarkStart w:id="506" w:name="_Toc32649"/>
      <w:bookmarkStart w:id="507" w:name="_Toc3239"/>
      <w:bookmarkStart w:id="508" w:name="_Toc22772"/>
      <w:r>
        <w:rPr>
          <w:rFonts w:ascii="Times New Roman" w:hAnsi="Times New Roman"/>
          <w:highlight w:val="none"/>
        </w:rPr>
        <w:t>第六章投标文件格式</w:t>
      </w:r>
      <w:bookmarkEnd w:id="452"/>
      <w:bookmarkEnd w:id="506"/>
      <w:bookmarkEnd w:id="507"/>
      <w:bookmarkEnd w:id="508"/>
    </w:p>
    <w:p w14:paraId="07AA9F54">
      <w:pPr>
        <w:rPr>
          <w:rFonts w:ascii="Times New Roman" w:hAnsi="Times New Roman"/>
          <w:highlight w:val="none"/>
        </w:rPr>
      </w:pPr>
    </w:p>
    <w:p w14:paraId="140F4575">
      <w:pPr>
        <w:rPr>
          <w:rFonts w:ascii="Times New Roman" w:hAnsi="Times New Roman"/>
          <w:highlight w:val="none"/>
        </w:rPr>
      </w:pPr>
    </w:p>
    <w:p w14:paraId="4BBB9FEB">
      <w:pPr>
        <w:rPr>
          <w:rFonts w:ascii="Times New Roman" w:hAnsi="Times New Roman"/>
          <w:highlight w:val="none"/>
        </w:rPr>
      </w:pPr>
    </w:p>
    <w:p w14:paraId="74BEB7EC">
      <w:pPr>
        <w:rPr>
          <w:rFonts w:ascii="Times New Roman" w:hAnsi="Times New Roman"/>
          <w:highlight w:val="none"/>
        </w:rPr>
      </w:pPr>
    </w:p>
    <w:p w14:paraId="24F0822F">
      <w:pPr>
        <w:rPr>
          <w:rFonts w:ascii="Times New Roman" w:hAnsi="Times New Roman"/>
          <w:highlight w:val="none"/>
        </w:rPr>
      </w:pPr>
    </w:p>
    <w:p w14:paraId="7DDA5192">
      <w:pPr>
        <w:rPr>
          <w:rFonts w:ascii="Times New Roman" w:hAnsi="Times New Roman"/>
          <w:highlight w:val="none"/>
        </w:rPr>
      </w:pPr>
    </w:p>
    <w:p w14:paraId="130525B6">
      <w:pPr>
        <w:rPr>
          <w:rFonts w:ascii="Times New Roman" w:hAnsi="Times New Roman"/>
          <w:highlight w:val="none"/>
        </w:rPr>
      </w:pPr>
    </w:p>
    <w:p w14:paraId="4437FE82">
      <w:pPr>
        <w:rPr>
          <w:rFonts w:ascii="Times New Roman" w:hAnsi="Times New Roman"/>
          <w:highlight w:val="none"/>
        </w:rPr>
      </w:pPr>
    </w:p>
    <w:p w14:paraId="2BA226E2">
      <w:pPr>
        <w:rPr>
          <w:rFonts w:ascii="Times New Roman" w:hAnsi="Times New Roman"/>
          <w:highlight w:val="none"/>
        </w:rPr>
      </w:pPr>
    </w:p>
    <w:p w14:paraId="7AD4A8CF">
      <w:pPr>
        <w:rPr>
          <w:rFonts w:ascii="Times New Roman" w:hAnsi="Times New Roman"/>
          <w:highlight w:val="none"/>
        </w:rPr>
      </w:pPr>
    </w:p>
    <w:p w14:paraId="22E8FDAF">
      <w:pPr>
        <w:rPr>
          <w:rFonts w:ascii="Times New Roman" w:hAnsi="Times New Roman"/>
          <w:highlight w:val="none"/>
        </w:rPr>
      </w:pPr>
    </w:p>
    <w:p w14:paraId="7B87FD4E">
      <w:pPr>
        <w:rPr>
          <w:rFonts w:ascii="Times New Roman" w:hAnsi="Times New Roman"/>
          <w:highlight w:val="none"/>
        </w:rPr>
      </w:pPr>
    </w:p>
    <w:p w14:paraId="5A060B92">
      <w:pPr>
        <w:rPr>
          <w:rFonts w:ascii="Times New Roman" w:hAnsi="Times New Roman"/>
          <w:highlight w:val="none"/>
        </w:rPr>
      </w:pPr>
    </w:p>
    <w:p w14:paraId="69C07287">
      <w:pPr>
        <w:rPr>
          <w:rFonts w:ascii="Times New Roman" w:hAnsi="Times New Roman"/>
          <w:highlight w:val="none"/>
        </w:rPr>
      </w:pPr>
    </w:p>
    <w:p w14:paraId="26BC2B8B">
      <w:pPr>
        <w:rPr>
          <w:rFonts w:ascii="Times New Roman" w:hAnsi="Times New Roman"/>
          <w:highlight w:val="none"/>
        </w:rPr>
      </w:pPr>
    </w:p>
    <w:p w14:paraId="7A3F9248">
      <w:pPr>
        <w:widowControl/>
        <w:jc w:val="left"/>
        <w:rPr>
          <w:rFonts w:ascii="Times New Roman" w:hAnsi="Times New Roman"/>
          <w:b/>
          <w:sz w:val="52"/>
          <w:highlight w:val="none"/>
        </w:rPr>
      </w:pPr>
      <w:r>
        <w:rPr>
          <w:rFonts w:ascii="Times New Roman" w:hAnsi="Times New Roman"/>
          <w:b/>
          <w:sz w:val="52"/>
          <w:highlight w:val="none"/>
        </w:rPr>
        <w:br w:type="page"/>
      </w:r>
    </w:p>
    <w:p w14:paraId="5A723A6D">
      <w:pPr>
        <w:ind w:left="1050" w:hanging="1050"/>
        <w:rPr>
          <w:rFonts w:ascii="Times New Roman" w:hAnsi="Times New Roman"/>
          <w:highlight w:val="none"/>
        </w:rPr>
      </w:pPr>
      <w:bookmarkStart w:id="509" w:name="_Toc454875049"/>
      <w:bookmarkStart w:id="510" w:name="_Toc441844112"/>
      <w:bookmarkStart w:id="511" w:name="_Toc439325709"/>
    </w:p>
    <w:p w14:paraId="14A1A6FC">
      <w:pPr>
        <w:spacing w:after="60" w:line="360" w:lineRule="auto"/>
        <w:ind w:left="2349" w:hanging="2349" w:hangingChars="500"/>
        <w:jc w:val="center"/>
        <w:outlineLvl w:val="1"/>
        <w:rPr>
          <w:rFonts w:ascii="Times New Roman" w:hAnsi="Times New Roman"/>
          <w:b/>
          <w:bCs/>
          <w:spacing w:val="-6"/>
          <w:sz w:val="48"/>
          <w:szCs w:val="48"/>
          <w:highlight w:val="none"/>
        </w:rPr>
      </w:pPr>
      <w:bookmarkStart w:id="512" w:name="_Toc30677"/>
      <w:bookmarkStart w:id="513" w:name="_Toc26697"/>
      <w:bookmarkStart w:id="514" w:name="_Toc15295"/>
      <w:r>
        <w:rPr>
          <w:rFonts w:ascii="Times New Roman" w:hAnsi="Times New Roman"/>
          <w:b/>
          <w:bCs/>
          <w:spacing w:val="-6"/>
          <w:sz w:val="48"/>
          <w:szCs w:val="48"/>
          <w:highlight w:val="none"/>
        </w:rPr>
        <w:t>一、价格部分文件</w:t>
      </w:r>
      <w:bookmarkEnd w:id="509"/>
      <w:bookmarkEnd w:id="510"/>
      <w:bookmarkEnd w:id="511"/>
      <w:bookmarkEnd w:id="512"/>
      <w:bookmarkEnd w:id="513"/>
      <w:bookmarkEnd w:id="514"/>
    </w:p>
    <w:p w14:paraId="2370DA16">
      <w:pPr>
        <w:spacing w:after="60" w:line="360" w:lineRule="auto"/>
        <w:ind w:left="1546" w:hanging="1546" w:hangingChars="500"/>
        <w:jc w:val="center"/>
        <w:rPr>
          <w:rFonts w:ascii="Times New Roman" w:hAnsi="Times New Roman" w:eastAsia="新宋体"/>
          <w:b/>
          <w:bCs/>
          <w:spacing w:val="-6"/>
          <w:sz w:val="32"/>
          <w:szCs w:val="32"/>
          <w:highlight w:val="none"/>
        </w:rPr>
      </w:pPr>
    </w:p>
    <w:p w14:paraId="79E09602">
      <w:pPr>
        <w:spacing w:after="60" w:line="360" w:lineRule="auto"/>
        <w:ind w:left="1546" w:hanging="1546" w:hangingChars="500"/>
        <w:jc w:val="center"/>
        <w:rPr>
          <w:rFonts w:ascii="Times New Roman" w:hAnsi="Times New Roman" w:eastAsia="新宋体"/>
          <w:b/>
          <w:bCs/>
          <w:spacing w:val="-6"/>
          <w:sz w:val="32"/>
          <w:szCs w:val="32"/>
          <w:highlight w:val="none"/>
        </w:rPr>
      </w:pPr>
    </w:p>
    <w:p w14:paraId="2B7799F2">
      <w:pPr>
        <w:spacing w:after="60" w:line="360" w:lineRule="auto"/>
        <w:ind w:left="1546" w:hanging="1546" w:hangingChars="500"/>
        <w:jc w:val="center"/>
        <w:rPr>
          <w:rFonts w:ascii="Times New Roman" w:hAnsi="Times New Roman" w:eastAsia="新宋体"/>
          <w:b/>
          <w:bCs/>
          <w:spacing w:val="-6"/>
          <w:sz w:val="32"/>
          <w:szCs w:val="32"/>
          <w:highlight w:val="none"/>
        </w:rPr>
      </w:pPr>
    </w:p>
    <w:p w14:paraId="46C648E2">
      <w:pPr>
        <w:spacing w:after="60" w:line="360" w:lineRule="auto"/>
        <w:ind w:left="1546" w:hanging="1546" w:hangingChars="500"/>
        <w:jc w:val="center"/>
        <w:rPr>
          <w:rFonts w:ascii="Times New Roman" w:hAnsi="Times New Roman" w:eastAsia="新宋体"/>
          <w:b/>
          <w:bCs/>
          <w:spacing w:val="-6"/>
          <w:sz w:val="32"/>
          <w:szCs w:val="32"/>
          <w:highlight w:val="none"/>
        </w:rPr>
      </w:pPr>
    </w:p>
    <w:p w14:paraId="385FC7F5">
      <w:pPr>
        <w:spacing w:after="60" w:line="360" w:lineRule="auto"/>
        <w:ind w:left="1546" w:hanging="1546" w:hangingChars="500"/>
        <w:rPr>
          <w:rFonts w:hint="eastAsia" w:ascii="宋体" w:hAnsi="宋体" w:eastAsia="新宋体" w:cs="宋体"/>
          <w:b/>
          <w:sz w:val="32"/>
          <w:szCs w:val="32"/>
          <w:highlight w:val="none"/>
          <w:u w:val="single"/>
        </w:rPr>
      </w:pPr>
      <w:r>
        <w:rPr>
          <w:rFonts w:ascii="Times New Roman" w:hAnsi="Times New Roman" w:eastAsia="新宋体"/>
          <w:b/>
          <w:bCs/>
          <w:spacing w:val="-6"/>
          <w:sz w:val="32"/>
          <w:szCs w:val="32"/>
          <w:highlight w:val="none"/>
        </w:rPr>
        <w:t xml:space="preserve">项目名称: </w:t>
      </w:r>
      <w:r>
        <w:rPr>
          <w:rFonts w:hint="eastAsia" w:ascii="宋体" w:hAnsi="宋体" w:eastAsia="新宋体" w:cs="宋体"/>
          <w:b/>
          <w:bCs/>
          <w:spacing w:val="-6"/>
          <w:sz w:val="32"/>
          <w:szCs w:val="32"/>
          <w:highlight w:val="none"/>
        </w:rPr>
        <w:t xml:space="preserve"> </w:t>
      </w:r>
    </w:p>
    <w:p w14:paraId="52D72C7B">
      <w:pPr>
        <w:spacing w:after="60" w:line="360" w:lineRule="auto"/>
        <w:rPr>
          <w:rFonts w:hint="eastAsia" w:ascii="宋体" w:hAnsi="宋体" w:cs="宋体"/>
          <w:b/>
          <w:bCs/>
          <w:sz w:val="32"/>
          <w:szCs w:val="32"/>
          <w:highlight w:val="none"/>
        </w:rPr>
      </w:pPr>
    </w:p>
    <w:p w14:paraId="6905AD32">
      <w:pPr>
        <w:spacing w:after="60" w:line="360" w:lineRule="auto"/>
        <w:rPr>
          <w:rFonts w:ascii="Times New Roman" w:hAnsi="Times New Roman"/>
          <w:b/>
          <w:sz w:val="32"/>
          <w:szCs w:val="32"/>
          <w:highlight w:val="none"/>
        </w:rPr>
      </w:pPr>
      <w:r>
        <w:rPr>
          <w:rFonts w:hint="eastAsia" w:ascii="宋体" w:hAnsi="宋体" w:cs="宋体"/>
          <w:b/>
          <w:bCs/>
          <w:sz w:val="32"/>
          <w:szCs w:val="32"/>
          <w:highlight w:val="none"/>
        </w:rPr>
        <w:t xml:space="preserve">招标编号: </w:t>
      </w:r>
    </w:p>
    <w:p w14:paraId="4BB7AE38">
      <w:pPr>
        <w:tabs>
          <w:tab w:val="left" w:pos="1440"/>
          <w:tab w:val="left" w:pos="1620"/>
        </w:tabs>
        <w:spacing w:after="60" w:line="360" w:lineRule="auto"/>
        <w:rPr>
          <w:rFonts w:ascii="Times New Roman" w:hAnsi="Times New Roman"/>
          <w:b/>
          <w:sz w:val="32"/>
          <w:szCs w:val="32"/>
          <w:highlight w:val="none"/>
        </w:rPr>
      </w:pPr>
    </w:p>
    <w:p w14:paraId="26EB930A">
      <w:pPr>
        <w:tabs>
          <w:tab w:val="left" w:pos="1440"/>
          <w:tab w:val="left" w:pos="1620"/>
        </w:tabs>
        <w:spacing w:after="60" w:line="360" w:lineRule="auto"/>
        <w:rPr>
          <w:rFonts w:ascii="Times New Roman" w:hAnsi="Times New Roman"/>
          <w:highlight w:val="none"/>
          <w:u w:val="single"/>
        </w:rPr>
      </w:pPr>
      <w:r>
        <w:rPr>
          <w:rFonts w:ascii="Times New Roman" w:hAnsi="Times New Roman"/>
          <w:b/>
          <w:sz w:val="32"/>
          <w:szCs w:val="32"/>
          <w:highlight w:val="none"/>
        </w:rPr>
        <w:t>投标人（</w:t>
      </w:r>
      <w:r>
        <w:rPr>
          <w:rFonts w:hint="eastAsia" w:ascii="Times New Roman" w:hAnsi="Times New Roman"/>
          <w:b/>
          <w:sz w:val="32"/>
          <w:szCs w:val="32"/>
          <w:highlight w:val="none"/>
        </w:rPr>
        <w:t>加盖公章</w:t>
      </w:r>
      <w:r>
        <w:rPr>
          <w:rFonts w:ascii="Times New Roman" w:hAnsi="Times New Roman"/>
          <w:b/>
          <w:sz w:val="32"/>
          <w:szCs w:val="32"/>
          <w:highlight w:val="none"/>
        </w:rPr>
        <w:t>）:</w:t>
      </w:r>
    </w:p>
    <w:p w14:paraId="12EFE032">
      <w:pPr>
        <w:spacing w:line="560" w:lineRule="exact"/>
        <w:rPr>
          <w:rFonts w:ascii="Times New Roman" w:hAnsi="Times New Roman"/>
          <w:b/>
          <w:sz w:val="32"/>
          <w:szCs w:val="32"/>
          <w:highlight w:val="none"/>
        </w:rPr>
      </w:pPr>
    </w:p>
    <w:p w14:paraId="4032B61E">
      <w:pPr>
        <w:spacing w:line="560" w:lineRule="exact"/>
        <w:rPr>
          <w:rFonts w:ascii="Times New Roman" w:hAnsi="Times New Roman"/>
          <w:b/>
          <w:sz w:val="32"/>
          <w:szCs w:val="32"/>
          <w:highlight w:val="none"/>
        </w:rPr>
      </w:pPr>
      <w:r>
        <w:rPr>
          <w:rFonts w:hint="eastAsia" w:ascii="宋体" w:hAnsi="宋体" w:cs="宋体"/>
          <w:b/>
          <w:sz w:val="32"/>
          <w:szCs w:val="32"/>
          <w:highlight w:val="none"/>
        </w:rPr>
        <w:t>投标人代表（签名或盖私章）</w:t>
      </w:r>
      <w:r>
        <w:rPr>
          <w:rFonts w:ascii="Times New Roman" w:hAnsi="Times New Roman"/>
          <w:b/>
          <w:sz w:val="32"/>
          <w:szCs w:val="32"/>
          <w:highlight w:val="none"/>
        </w:rPr>
        <w:t>：</w:t>
      </w:r>
    </w:p>
    <w:p w14:paraId="7239ABF1">
      <w:pPr>
        <w:spacing w:after="60" w:line="360" w:lineRule="auto"/>
        <w:rPr>
          <w:rFonts w:ascii="Times New Roman" w:hAnsi="Times New Roman"/>
          <w:b/>
          <w:sz w:val="52"/>
          <w:highlight w:val="none"/>
        </w:rPr>
      </w:pPr>
    </w:p>
    <w:p w14:paraId="4B1D2CD8">
      <w:pPr>
        <w:spacing w:after="60" w:line="360" w:lineRule="auto"/>
        <w:jc w:val="center"/>
        <w:rPr>
          <w:rFonts w:ascii="Times New Roman" w:hAnsi="Times New Roman"/>
          <w:b/>
          <w:sz w:val="52"/>
          <w:highlight w:val="none"/>
        </w:rPr>
      </w:pPr>
      <w:r>
        <w:rPr>
          <w:rFonts w:ascii="Times New Roman" w:hAnsi="Times New Roman"/>
          <w:b/>
          <w:sz w:val="30"/>
          <w:szCs w:val="32"/>
          <w:highlight w:val="none"/>
        </w:rPr>
        <w:t>年月</w:t>
      </w:r>
      <w:bookmarkStart w:id="515" w:name="_Toc441844113"/>
      <w:r>
        <w:rPr>
          <w:rFonts w:hint="eastAsia" w:ascii="Times New Roman" w:hAnsi="Times New Roman"/>
          <w:b/>
          <w:sz w:val="30"/>
          <w:szCs w:val="32"/>
          <w:highlight w:val="none"/>
        </w:rPr>
        <w:t>日</w:t>
      </w:r>
    </w:p>
    <w:p w14:paraId="51F952A2">
      <w:pPr>
        <w:widowControl/>
        <w:jc w:val="left"/>
        <w:rPr>
          <w:rFonts w:ascii="Times New Roman" w:hAnsi="Times New Roman"/>
          <w:b/>
          <w:szCs w:val="21"/>
          <w:highlight w:val="none"/>
        </w:rPr>
      </w:pPr>
      <w:r>
        <w:rPr>
          <w:rFonts w:ascii="Times New Roman" w:hAnsi="Times New Roman"/>
          <w:b/>
          <w:szCs w:val="21"/>
          <w:highlight w:val="none"/>
        </w:rPr>
        <w:br w:type="page"/>
      </w:r>
    </w:p>
    <w:p w14:paraId="558485F9">
      <w:pPr>
        <w:tabs>
          <w:tab w:val="left" w:pos="654"/>
          <w:tab w:val="left" w:pos="1734"/>
          <w:tab w:val="left" w:pos="2814"/>
          <w:tab w:val="left" w:pos="3894"/>
          <w:tab w:val="left" w:pos="5334"/>
          <w:tab w:val="left" w:pos="6414"/>
          <w:tab w:val="left" w:pos="7254"/>
          <w:tab w:val="left" w:pos="8574"/>
          <w:tab w:val="left" w:pos="9654"/>
        </w:tabs>
        <w:spacing w:line="360" w:lineRule="auto"/>
        <w:jc w:val="center"/>
        <w:outlineLvl w:val="2"/>
        <w:rPr>
          <w:rFonts w:hint="eastAsia" w:ascii="宋体" w:hAnsi="宋体"/>
          <w:b/>
          <w:sz w:val="22"/>
          <w:szCs w:val="22"/>
          <w:highlight w:val="none"/>
        </w:rPr>
      </w:pPr>
      <w:bookmarkStart w:id="516" w:name="_Toc13954"/>
      <w:bookmarkStart w:id="517" w:name="_Toc14442"/>
      <w:bookmarkStart w:id="518" w:name="_Toc12410"/>
      <w:r>
        <w:rPr>
          <w:rFonts w:ascii="宋体" w:hAnsi="宋体"/>
          <w:b/>
          <w:sz w:val="22"/>
          <w:szCs w:val="22"/>
          <w:highlight w:val="none"/>
        </w:rPr>
        <w:t>1、投标报价一览表</w:t>
      </w:r>
      <w:bookmarkEnd w:id="515"/>
      <w:bookmarkEnd w:id="516"/>
      <w:bookmarkEnd w:id="517"/>
      <w:bookmarkEnd w:id="518"/>
    </w:p>
    <w:p w14:paraId="331C5918">
      <w:pPr>
        <w:pStyle w:val="31"/>
        <w:spacing w:line="360" w:lineRule="auto"/>
        <w:jc w:val="left"/>
        <w:rPr>
          <w:rFonts w:hint="eastAsia" w:hAnsi="宋体"/>
          <w:sz w:val="22"/>
          <w:highlight w:val="none"/>
        </w:rPr>
      </w:pPr>
      <w:r>
        <w:rPr>
          <w:rFonts w:hint="eastAsia" w:hAnsi="宋体"/>
          <w:sz w:val="22"/>
          <w:highlight w:val="none"/>
        </w:rPr>
        <w:t xml:space="preserve">项目名称： </w:t>
      </w:r>
    </w:p>
    <w:p w14:paraId="3DD11894">
      <w:pPr>
        <w:pStyle w:val="31"/>
        <w:spacing w:line="360" w:lineRule="auto"/>
        <w:jc w:val="left"/>
        <w:rPr>
          <w:rFonts w:hint="eastAsia" w:hAnsi="宋体"/>
          <w:sz w:val="22"/>
          <w:highlight w:val="none"/>
        </w:rPr>
      </w:pPr>
      <w:r>
        <w:rPr>
          <w:rFonts w:hint="eastAsia" w:hAnsi="宋体"/>
          <w:sz w:val="22"/>
          <w:highlight w:val="none"/>
        </w:rPr>
        <w:t>招标编号</w:t>
      </w:r>
      <w:r>
        <w:rPr>
          <w:rFonts w:hAnsi="宋体"/>
          <w:sz w:val="22"/>
          <w:highlight w:val="none"/>
        </w:rPr>
        <w:t>：</w:t>
      </w:r>
      <w:r>
        <w:rPr>
          <w:rFonts w:hint="eastAsia" w:hAnsi="宋体"/>
          <w:sz w:val="22"/>
          <w:highlight w:val="none"/>
        </w:rPr>
        <w:t xml:space="preserve"> </w:t>
      </w:r>
    </w:p>
    <w:p w14:paraId="497DA9CA">
      <w:pPr>
        <w:pStyle w:val="31"/>
        <w:spacing w:line="360" w:lineRule="auto"/>
        <w:jc w:val="right"/>
        <w:rPr>
          <w:rFonts w:hint="eastAsia" w:hAnsi="宋体"/>
          <w:sz w:val="22"/>
          <w:highlight w:val="none"/>
        </w:rPr>
      </w:pPr>
      <w:bookmarkStart w:id="519" w:name="OLE_LINK36"/>
      <w:bookmarkStart w:id="520" w:name="OLE_LINK35"/>
      <w:r>
        <w:rPr>
          <w:rFonts w:hAnsi="宋体"/>
          <w:sz w:val="22"/>
          <w:highlight w:val="none"/>
        </w:rPr>
        <w:t>[货币单位：人民币元]</w:t>
      </w:r>
    </w:p>
    <w:bookmarkEnd w:id="519"/>
    <w:bookmarkEnd w:id="520"/>
    <w:tbl>
      <w:tblPr>
        <w:tblStyle w:val="57"/>
        <w:tblW w:w="9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7"/>
        <w:gridCol w:w="2693"/>
        <w:gridCol w:w="1852"/>
        <w:gridCol w:w="2552"/>
        <w:gridCol w:w="850"/>
      </w:tblGrid>
      <w:tr w14:paraId="3A488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6" w:hRule="atLeast"/>
          <w:jc w:val="center"/>
        </w:trPr>
        <w:tc>
          <w:tcPr>
            <w:tcW w:w="1997" w:type="dxa"/>
            <w:tcBorders>
              <w:bottom w:val="single" w:color="auto" w:sz="4" w:space="0"/>
            </w:tcBorders>
            <w:vAlign w:val="center"/>
          </w:tcPr>
          <w:p w14:paraId="28C45CA7">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s="宋体"/>
                <w:b/>
                <w:bCs/>
                <w:highlight w:val="none"/>
              </w:rPr>
            </w:pPr>
            <w:bookmarkStart w:id="521" w:name="OLE_LINK47"/>
            <w:r>
              <w:rPr>
                <w:rFonts w:hint="eastAsia" w:ascii="宋体" w:hAnsi="宋体" w:cs="宋体"/>
                <w:b/>
                <w:bCs/>
                <w:highlight w:val="none"/>
              </w:rPr>
              <w:t>项目名称</w:t>
            </w:r>
          </w:p>
        </w:tc>
        <w:tc>
          <w:tcPr>
            <w:tcW w:w="2693" w:type="dxa"/>
            <w:tcBorders>
              <w:bottom w:val="single" w:color="auto" w:sz="4" w:space="0"/>
            </w:tcBorders>
            <w:vAlign w:val="center"/>
          </w:tcPr>
          <w:p w14:paraId="3E172035">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s="宋体"/>
                <w:b/>
                <w:bCs/>
                <w:highlight w:val="none"/>
              </w:rPr>
            </w:pPr>
            <w:r>
              <w:rPr>
                <w:rFonts w:hint="eastAsia" w:ascii="宋体" w:hAnsi="宋体" w:cs="宋体"/>
                <w:b/>
                <w:bCs/>
                <w:highlight w:val="none"/>
              </w:rPr>
              <w:t>投标不含税总价</w:t>
            </w:r>
          </w:p>
        </w:tc>
        <w:tc>
          <w:tcPr>
            <w:tcW w:w="1852" w:type="dxa"/>
            <w:tcBorders>
              <w:bottom w:val="single" w:color="auto" w:sz="4" w:space="0"/>
            </w:tcBorders>
            <w:vAlign w:val="center"/>
          </w:tcPr>
          <w:p w14:paraId="08577363">
            <w:pPr>
              <w:tabs>
                <w:tab w:val="left" w:pos="654"/>
                <w:tab w:val="left" w:pos="1734"/>
                <w:tab w:val="left" w:pos="2814"/>
                <w:tab w:val="left" w:pos="3894"/>
                <w:tab w:val="left" w:pos="5334"/>
                <w:tab w:val="left" w:pos="6414"/>
                <w:tab w:val="left" w:pos="7254"/>
                <w:tab w:val="left" w:pos="8574"/>
                <w:tab w:val="left" w:pos="9654"/>
              </w:tabs>
              <w:rPr>
                <w:rFonts w:hint="eastAsia" w:ascii="宋体" w:hAnsi="宋体" w:cs="宋体"/>
                <w:b/>
                <w:bCs/>
                <w:highlight w:val="none"/>
              </w:rPr>
            </w:pPr>
            <w:r>
              <w:rPr>
                <w:rFonts w:hint="eastAsia" w:ascii="宋体" w:hAnsi="宋体" w:cs="宋体"/>
                <w:b/>
                <w:bCs/>
                <w:highlight w:val="none"/>
              </w:rPr>
              <w:t>税率、税金</w:t>
            </w:r>
          </w:p>
        </w:tc>
        <w:tc>
          <w:tcPr>
            <w:tcW w:w="2552" w:type="dxa"/>
            <w:tcBorders>
              <w:bottom w:val="single" w:color="auto" w:sz="4" w:space="0"/>
            </w:tcBorders>
            <w:vAlign w:val="center"/>
          </w:tcPr>
          <w:p w14:paraId="10EB1FFA">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s="宋体"/>
                <w:b/>
                <w:bCs/>
                <w:highlight w:val="none"/>
              </w:rPr>
            </w:pPr>
            <w:r>
              <w:rPr>
                <w:rFonts w:hint="eastAsia" w:ascii="宋体" w:hAnsi="宋体" w:cs="宋体"/>
                <w:b/>
                <w:bCs/>
                <w:highlight w:val="none"/>
              </w:rPr>
              <w:t>投标含税总价</w:t>
            </w:r>
          </w:p>
        </w:tc>
        <w:tc>
          <w:tcPr>
            <w:tcW w:w="850" w:type="dxa"/>
            <w:tcBorders>
              <w:bottom w:val="single" w:color="auto" w:sz="4" w:space="0"/>
            </w:tcBorders>
            <w:vAlign w:val="center"/>
          </w:tcPr>
          <w:p w14:paraId="156CD9CE">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s="宋体"/>
                <w:b/>
                <w:bCs/>
                <w:highlight w:val="none"/>
              </w:rPr>
            </w:pPr>
            <w:r>
              <w:rPr>
                <w:rFonts w:hint="eastAsia" w:ascii="宋体" w:hAnsi="宋体" w:cs="宋体"/>
                <w:b/>
                <w:bCs/>
                <w:highlight w:val="none"/>
              </w:rPr>
              <w:t>备注</w:t>
            </w:r>
          </w:p>
        </w:tc>
      </w:tr>
      <w:tr w14:paraId="5EB7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5" w:hRule="atLeast"/>
          <w:jc w:val="center"/>
        </w:trPr>
        <w:tc>
          <w:tcPr>
            <w:tcW w:w="1997" w:type="dxa"/>
            <w:tcBorders>
              <w:top w:val="single" w:color="auto" w:sz="4" w:space="0"/>
              <w:bottom w:val="single" w:color="auto" w:sz="4" w:space="0"/>
            </w:tcBorders>
            <w:vAlign w:val="center"/>
          </w:tcPr>
          <w:p w14:paraId="1CEF4750">
            <w:pPr>
              <w:spacing w:line="360" w:lineRule="auto"/>
              <w:jc w:val="center"/>
              <w:rPr>
                <w:rFonts w:hint="eastAsia" w:ascii="宋体" w:hAnsi="宋体" w:cs="宋体"/>
                <w:b/>
                <w:szCs w:val="21"/>
                <w:highlight w:val="none"/>
              </w:rPr>
            </w:pPr>
            <w:r>
              <w:rPr>
                <w:rFonts w:hint="eastAsia" w:ascii="宋体" w:hAnsi="宋体"/>
                <w:sz w:val="22"/>
                <w:highlight w:val="none"/>
              </w:rPr>
              <w:t xml:space="preserve"> </w:t>
            </w:r>
          </w:p>
        </w:tc>
        <w:tc>
          <w:tcPr>
            <w:tcW w:w="2693" w:type="dxa"/>
            <w:tcBorders>
              <w:top w:val="single" w:color="auto" w:sz="4" w:space="0"/>
              <w:bottom w:val="single" w:color="auto" w:sz="4" w:space="0"/>
            </w:tcBorders>
            <w:vAlign w:val="center"/>
          </w:tcPr>
          <w:p w14:paraId="2FDEF385">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s="宋体"/>
                <w:b/>
                <w:bCs/>
                <w:highlight w:val="none"/>
              </w:rPr>
            </w:pPr>
            <w:r>
              <w:rPr>
                <w:rFonts w:hint="eastAsia" w:ascii="宋体" w:hAnsi="宋体" w:cs="宋体"/>
                <w:b/>
                <w:bCs/>
                <w:highlight w:val="none"/>
              </w:rPr>
              <w:t>小写：</w:t>
            </w:r>
            <w:r>
              <w:rPr>
                <w:rFonts w:hint="eastAsia" w:ascii="宋体" w:hAnsi="宋体"/>
                <w:szCs w:val="21"/>
                <w:highlight w:val="none"/>
              </w:rPr>
              <w:t>¥</w:t>
            </w:r>
            <w:r>
              <w:rPr>
                <w:rFonts w:hint="eastAsia" w:ascii="宋体" w:hAnsi="宋体" w:cs="宋体"/>
                <w:b/>
                <w:bCs/>
                <w:highlight w:val="none"/>
              </w:rPr>
              <w:t>元</w:t>
            </w:r>
          </w:p>
        </w:tc>
        <w:tc>
          <w:tcPr>
            <w:tcW w:w="1852" w:type="dxa"/>
            <w:tcBorders>
              <w:top w:val="single" w:color="auto" w:sz="4" w:space="0"/>
              <w:bottom w:val="single" w:color="auto" w:sz="4" w:space="0"/>
            </w:tcBorders>
            <w:vAlign w:val="center"/>
          </w:tcPr>
          <w:p w14:paraId="17332BF3">
            <w:pPr>
              <w:spacing w:line="360" w:lineRule="auto"/>
              <w:rPr>
                <w:rFonts w:hint="eastAsia" w:ascii="宋体" w:hAnsi="宋体" w:cs="宋体"/>
                <w:b/>
                <w:bCs/>
                <w:highlight w:val="none"/>
              </w:rPr>
            </w:pPr>
            <w:r>
              <w:rPr>
                <w:rFonts w:hint="eastAsia" w:ascii="宋体" w:hAnsi="宋体" w:cs="宋体"/>
                <w:b/>
                <w:bCs/>
                <w:highlight w:val="none"/>
              </w:rPr>
              <w:t>税率：</w:t>
            </w:r>
          </w:p>
          <w:p w14:paraId="55ADA9B8">
            <w:pPr>
              <w:spacing w:line="360" w:lineRule="auto"/>
              <w:rPr>
                <w:highlight w:val="none"/>
              </w:rPr>
            </w:pPr>
            <w:r>
              <w:rPr>
                <w:rFonts w:hint="eastAsia" w:ascii="宋体" w:hAnsi="宋体" w:cs="宋体"/>
                <w:b/>
                <w:bCs/>
                <w:highlight w:val="none"/>
              </w:rPr>
              <w:t>税金：</w:t>
            </w:r>
          </w:p>
        </w:tc>
        <w:tc>
          <w:tcPr>
            <w:tcW w:w="2552" w:type="dxa"/>
            <w:tcBorders>
              <w:top w:val="single" w:color="auto" w:sz="4" w:space="0"/>
              <w:bottom w:val="single" w:color="auto" w:sz="4" w:space="0"/>
            </w:tcBorders>
            <w:vAlign w:val="center"/>
          </w:tcPr>
          <w:p w14:paraId="39D6A304">
            <w:pPr>
              <w:spacing w:line="360" w:lineRule="auto"/>
              <w:rPr>
                <w:rFonts w:hint="eastAsia" w:ascii="宋体" w:hAnsi="宋体" w:cs="宋体"/>
                <w:b/>
                <w:bCs/>
                <w:highlight w:val="none"/>
              </w:rPr>
            </w:pPr>
            <w:r>
              <w:rPr>
                <w:rFonts w:hint="eastAsia" w:ascii="宋体" w:hAnsi="宋体" w:cs="宋体"/>
                <w:b/>
                <w:bCs/>
                <w:highlight w:val="none"/>
              </w:rPr>
              <w:t>小写：</w:t>
            </w:r>
            <w:r>
              <w:rPr>
                <w:rFonts w:hint="eastAsia" w:ascii="宋体" w:hAnsi="宋体"/>
                <w:szCs w:val="21"/>
                <w:highlight w:val="none"/>
              </w:rPr>
              <w:t>¥</w:t>
            </w:r>
            <w:r>
              <w:rPr>
                <w:rFonts w:hint="eastAsia" w:ascii="宋体" w:hAnsi="宋体" w:cs="宋体"/>
                <w:b/>
                <w:bCs/>
                <w:highlight w:val="none"/>
              </w:rPr>
              <w:t>元</w:t>
            </w:r>
          </w:p>
        </w:tc>
        <w:tc>
          <w:tcPr>
            <w:tcW w:w="850" w:type="dxa"/>
            <w:tcBorders>
              <w:top w:val="single" w:color="auto" w:sz="4" w:space="0"/>
            </w:tcBorders>
            <w:vAlign w:val="center"/>
          </w:tcPr>
          <w:p w14:paraId="2A3B96CC">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s="宋体"/>
                <w:highlight w:val="none"/>
              </w:rPr>
            </w:pPr>
          </w:p>
        </w:tc>
      </w:tr>
    </w:tbl>
    <w:p w14:paraId="360C0D9D">
      <w:pPr>
        <w:tabs>
          <w:tab w:val="left" w:pos="654"/>
          <w:tab w:val="left" w:pos="1734"/>
          <w:tab w:val="left" w:pos="2814"/>
          <w:tab w:val="left" w:pos="3894"/>
          <w:tab w:val="left" w:pos="5334"/>
          <w:tab w:val="left" w:pos="6414"/>
          <w:tab w:val="left" w:pos="7254"/>
          <w:tab w:val="left" w:pos="8574"/>
          <w:tab w:val="left" w:pos="9654"/>
        </w:tabs>
        <w:spacing w:line="440" w:lineRule="exact"/>
        <w:ind w:firstLine="442" w:firstLineChars="200"/>
        <w:rPr>
          <w:rFonts w:hint="eastAsia" w:ascii="宋体" w:hAnsi="宋体" w:cs="宋体"/>
          <w:b/>
          <w:sz w:val="22"/>
          <w:szCs w:val="22"/>
          <w:highlight w:val="none"/>
          <w:u w:val="single"/>
        </w:rPr>
      </w:pPr>
    </w:p>
    <w:p w14:paraId="54E15340">
      <w:pPr>
        <w:tabs>
          <w:tab w:val="left" w:pos="540"/>
          <w:tab w:val="left" w:pos="900"/>
          <w:tab w:val="left" w:pos="1080"/>
          <w:tab w:val="left" w:pos="5334"/>
          <w:tab w:val="left" w:pos="6414"/>
          <w:tab w:val="left" w:pos="8574"/>
          <w:tab w:val="left" w:pos="9654"/>
        </w:tabs>
        <w:spacing w:line="360" w:lineRule="auto"/>
        <w:rPr>
          <w:b/>
          <w:bCs/>
          <w:highlight w:val="none"/>
        </w:rPr>
      </w:pPr>
      <w:r>
        <w:rPr>
          <w:rFonts w:hAnsi="宋体"/>
          <w:b/>
          <w:bCs/>
          <w:highlight w:val="none"/>
        </w:rPr>
        <w:t>注：</w:t>
      </w:r>
    </w:p>
    <w:p w14:paraId="7D3B68FB">
      <w:pPr>
        <w:snapToGrid w:val="0"/>
        <w:spacing w:line="360" w:lineRule="auto"/>
        <w:rPr>
          <w:rFonts w:hint="eastAsia" w:ascii="宋体" w:hAnsi="宋体" w:cs="宋体"/>
          <w:sz w:val="22"/>
          <w:szCs w:val="22"/>
          <w:highlight w:val="none"/>
        </w:rPr>
      </w:pPr>
      <w:r>
        <w:rPr>
          <w:rFonts w:hint="eastAsia" w:ascii="宋体" w:hAnsi="宋体" w:cs="宋体"/>
          <w:sz w:val="22"/>
          <w:szCs w:val="22"/>
          <w:highlight w:val="none"/>
        </w:rPr>
        <w:t>1）本表列明本项目所投分项的总价格，投标报价应包括但不限于：投标人为实施项目并验收合格所付出的全部费用，例如：一切税费、软件许可费、软件开发费（开发平台、产品、开发工具等）、项目实施费、人工费、人员食宿费、保险费用、安装调试费用和其他有关费用以及本招标文件中列明的系统维护等技术服务所需的费用。报价均应包含所有的税费。</w:t>
      </w:r>
    </w:p>
    <w:p w14:paraId="0F7574D7">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s="宋体"/>
          <w:sz w:val="22"/>
          <w:szCs w:val="22"/>
          <w:highlight w:val="none"/>
        </w:rPr>
      </w:pPr>
      <w:r>
        <w:rPr>
          <w:rFonts w:hint="eastAsia" w:ascii="宋体" w:hAnsi="宋体" w:cs="宋体"/>
          <w:sz w:val="22"/>
          <w:szCs w:val="22"/>
          <w:highlight w:val="none"/>
        </w:rPr>
        <w:t>2）报价应以人民币为结算单位，各投标人必须开具增值税专用发票。如项目符合免税政策，在投标报价环节，投标人仍需按报价一览表格式填报增值税专用发票税率。在合同签署环节，可签署以本报价单的投标不含税总价为合同总金额的免税合同。上述关于价格填报小写数字即可。</w:t>
      </w:r>
    </w:p>
    <w:p w14:paraId="3CB4C0C7">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s="宋体"/>
          <w:b/>
          <w:sz w:val="22"/>
          <w:szCs w:val="22"/>
          <w:highlight w:val="none"/>
        </w:rPr>
      </w:pPr>
      <w:r>
        <w:rPr>
          <w:rFonts w:hint="eastAsia" w:ascii="宋体" w:hAnsi="宋体" w:cs="宋体"/>
          <w:b/>
          <w:sz w:val="22"/>
          <w:szCs w:val="22"/>
          <w:highlight w:val="none"/>
        </w:rPr>
        <w:t>3）本表不得缺漏所要求填报的内容（备注栏除外），否则无效报价处理。</w:t>
      </w:r>
    </w:p>
    <w:p w14:paraId="7CC14E37">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hAnsi="宋体"/>
          <w:b/>
          <w:szCs w:val="21"/>
          <w:highlight w:val="none"/>
          <w:u w:val="single"/>
        </w:rPr>
      </w:pPr>
      <w:r>
        <w:rPr>
          <w:rFonts w:hint="eastAsia" w:ascii="宋体" w:hAnsi="宋体" w:cs="宋体"/>
          <w:b/>
          <w:sz w:val="22"/>
          <w:szCs w:val="22"/>
          <w:highlight w:val="none"/>
        </w:rPr>
        <w:t>4）报价时，请严格遵守以下规则：先确定不含税价，再通过不含税价格计算出税金，再将二者相加得出含税价格，以上每一步均四舍五入保留2位小数，不允许随意取整或者去掉尾数，增值税率应为法定税率。计算公式：税金=投标不含税总价×税率；投标含税总价 = 投标不含税总价 + 税金 = 投标不含税总价×（1+税率），如有多个税率的，需在税率、税金一栏注明清楚各税率对应的税金，</w:t>
      </w:r>
      <w:r>
        <w:rPr>
          <w:rFonts w:hint="eastAsia" w:ascii="宋体" w:hAnsi="宋体" w:cs="宋体"/>
          <w:b/>
          <w:sz w:val="22"/>
          <w:szCs w:val="22"/>
          <w:highlight w:val="none"/>
          <w:u w:val="single"/>
        </w:rPr>
        <w:t>当投标人报价计算错误不满足上述公式时，按无效投标处理，后果由投标人自行承担。</w:t>
      </w:r>
    </w:p>
    <w:p w14:paraId="331C9278">
      <w:pPr>
        <w:tabs>
          <w:tab w:val="left" w:pos="654"/>
          <w:tab w:val="left" w:pos="1734"/>
          <w:tab w:val="left" w:pos="2814"/>
          <w:tab w:val="left" w:pos="3894"/>
          <w:tab w:val="left" w:pos="5334"/>
          <w:tab w:val="left" w:pos="6414"/>
          <w:tab w:val="left" w:pos="7254"/>
          <w:tab w:val="left" w:pos="8574"/>
          <w:tab w:val="left" w:pos="9654"/>
        </w:tabs>
        <w:spacing w:line="360" w:lineRule="auto"/>
        <w:rPr>
          <w:highlight w:val="none"/>
        </w:rPr>
      </w:pPr>
    </w:p>
    <w:p w14:paraId="19BCE199">
      <w:pPr>
        <w:tabs>
          <w:tab w:val="left" w:pos="654"/>
          <w:tab w:val="left" w:pos="1734"/>
          <w:tab w:val="left" w:pos="2814"/>
          <w:tab w:val="left" w:pos="3894"/>
          <w:tab w:val="left" w:pos="5334"/>
          <w:tab w:val="left" w:pos="6414"/>
          <w:tab w:val="left" w:pos="7254"/>
          <w:tab w:val="left" w:pos="8574"/>
          <w:tab w:val="left" w:pos="9654"/>
        </w:tabs>
        <w:spacing w:line="360" w:lineRule="auto"/>
        <w:ind w:firstLine="3570" w:firstLineChars="1700"/>
        <w:rPr>
          <w:szCs w:val="21"/>
          <w:highlight w:val="none"/>
        </w:rPr>
      </w:pPr>
      <w:r>
        <w:rPr>
          <w:rFonts w:hint="eastAsia" w:ascii="宋体" w:hAnsi="宋体"/>
          <w:szCs w:val="21"/>
          <w:highlight w:val="none"/>
        </w:rPr>
        <w:t>投标人名称（加盖公章）：</w:t>
      </w:r>
    </w:p>
    <w:p w14:paraId="78F32F35">
      <w:pPr>
        <w:pStyle w:val="104"/>
        <w:spacing w:line="360" w:lineRule="auto"/>
        <w:ind w:firstLine="3542" w:firstLineChars="1610"/>
        <w:rPr>
          <w:rFonts w:hint="eastAsia" w:ascii="宋体" w:eastAsia="宋体"/>
          <w:sz w:val="22"/>
          <w:szCs w:val="22"/>
          <w:highlight w:val="none"/>
        </w:rPr>
      </w:pPr>
      <w:r>
        <w:rPr>
          <w:rFonts w:hint="eastAsia" w:ascii="宋体" w:eastAsia="宋体"/>
          <w:sz w:val="22"/>
          <w:szCs w:val="22"/>
          <w:highlight w:val="none"/>
        </w:rPr>
        <w:t>投标人代表（签名或盖私章）：</w:t>
      </w:r>
    </w:p>
    <w:p w14:paraId="5F4DD126">
      <w:pPr>
        <w:pStyle w:val="104"/>
        <w:spacing w:line="360" w:lineRule="auto"/>
        <w:ind w:firstLine="3542" w:firstLineChars="1610"/>
        <w:rPr>
          <w:rFonts w:hint="eastAsia" w:ascii="宋体" w:eastAsia="宋体"/>
          <w:sz w:val="22"/>
          <w:szCs w:val="22"/>
          <w:highlight w:val="none"/>
        </w:rPr>
      </w:pPr>
      <w:r>
        <w:rPr>
          <w:rFonts w:hint="eastAsia" w:ascii="宋体" w:eastAsia="宋体"/>
          <w:sz w:val="22"/>
          <w:szCs w:val="22"/>
          <w:highlight w:val="none"/>
        </w:rPr>
        <w:t>日期：年月日</w:t>
      </w:r>
    </w:p>
    <w:p w14:paraId="5284FABE">
      <w:pPr>
        <w:rPr>
          <w:rFonts w:ascii="宋体"/>
          <w:sz w:val="22"/>
          <w:szCs w:val="22"/>
          <w:highlight w:val="none"/>
        </w:rPr>
      </w:pPr>
    </w:p>
    <w:p w14:paraId="4F25158F">
      <w:pPr>
        <w:pStyle w:val="20"/>
        <w:rPr>
          <w:rFonts w:hint="eastAsia"/>
          <w:highlight w:val="none"/>
        </w:rPr>
      </w:pPr>
    </w:p>
    <w:p w14:paraId="4E4E9FF0">
      <w:pPr>
        <w:rPr>
          <w:rFonts w:ascii="宋体"/>
          <w:sz w:val="22"/>
          <w:szCs w:val="22"/>
          <w:highlight w:val="none"/>
        </w:rPr>
      </w:pPr>
    </w:p>
    <w:p w14:paraId="65E85BD1">
      <w:pPr>
        <w:pStyle w:val="20"/>
        <w:rPr>
          <w:rFonts w:hint="eastAsia"/>
          <w:highlight w:val="none"/>
        </w:rPr>
      </w:pPr>
    </w:p>
    <w:p w14:paraId="21C155D8">
      <w:pPr>
        <w:rPr>
          <w:rFonts w:ascii="宋体"/>
          <w:sz w:val="22"/>
          <w:szCs w:val="22"/>
          <w:highlight w:val="none"/>
        </w:rPr>
      </w:pPr>
    </w:p>
    <w:p w14:paraId="0A78AB07">
      <w:pPr>
        <w:rPr>
          <w:highlight w:val="none"/>
        </w:rPr>
      </w:pPr>
    </w:p>
    <w:p w14:paraId="64787028">
      <w:pPr>
        <w:numPr>
          <w:ilvl w:val="0"/>
          <w:numId w:val="72"/>
        </w:numPr>
        <w:snapToGrid w:val="0"/>
        <w:spacing w:before="120" w:beforeLines="50" w:after="120" w:afterLines="50" w:line="360" w:lineRule="auto"/>
        <w:contextualSpacing/>
        <w:jc w:val="center"/>
        <w:rPr>
          <w:rFonts w:hint="eastAsia" w:ascii="宋体" w:hAnsi="宋体" w:cs="宋体"/>
          <w:b/>
          <w:color w:val="000000"/>
          <w:sz w:val="28"/>
          <w:szCs w:val="22"/>
          <w:highlight w:val="none"/>
        </w:rPr>
      </w:pPr>
      <w:r>
        <w:rPr>
          <w:rFonts w:hint="eastAsia" w:ascii="宋体" w:hAnsi="宋体" w:cs="宋体"/>
          <w:b/>
          <w:color w:val="000000"/>
          <w:sz w:val="28"/>
          <w:szCs w:val="22"/>
          <w:highlight w:val="none"/>
        </w:rPr>
        <w:t>投标报价明细表</w:t>
      </w:r>
    </w:p>
    <w:tbl>
      <w:tblPr>
        <w:tblStyle w:val="5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
        <w:gridCol w:w="1053"/>
        <w:gridCol w:w="1116"/>
        <w:gridCol w:w="625"/>
        <w:gridCol w:w="942"/>
        <w:gridCol w:w="943"/>
        <w:gridCol w:w="1116"/>
        <w:gridCol w:w="943"/>
        <w:gridCol w:w="992"/>
        <w:gridCol w:w="754"/>
      </w:tblGrid>
      <w:tr w14:paraId="6965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Align w:val="center"/>
          </w:tcPr>
          <w:p w14:paraId="2B088455">
            <w:pPr>
              <w:pStyle w:val="27"/>
              <w:spacing w:line="360" w:lineRule="auto"/>
              <w:ind w:left="0" w:leftChars="0"/>
              <w:jc w:val="center"/>
              <w:rPr>
                <w:rFonts w:hint="eastAsia" w:ascii="宋体" w:hAnsi="宋体" w:cs="宋体"/>
                <w:b/>
                <w:szCs w:val="21"/>
                <w:highlight w:val="none"/>
              </w:rPr>
            </w:pPr>
            <w:r>
              <w:rPr>
                <w:rFonts w:hint="eastAsia" w:ascii="宋体" w:hAnsi="宋体" w:cs="宋体"/>
                <w:b/>
                <w:szCs w:val="21"/>
                <w:highlight w:val="none"/>
              </w:rPr>
              <w:t>序号</w:t>
            </w:r>
          </w:p>
        </w:tc>
        <w:tc>
          <w:tcPr>
            <w:tcW w:w="1116" w:type="dxa"/>
            <w:vAlign w:val="center"/>
          </w:tcPr>
          <w:p w14:paraId="312B5C16">
            <w:pPr>
              <w:pStyle w:val="27"/>
              <w:spacing w:line="360" w:lineRule="auto"/>
              <w:ind w:left="0" w:leftChars="0"/>
              <w:jc w:val="center"/>
              <w:rPr>
                <w:rFonts w:hint="eastAsia" w:ascii="宋体" w:hAnsi="宋体" w:cs="宋体"/>
                <w:b/>
                <w:szCs w:val="21"/>
                <w:highlight w:val="none"/>
              </w:rPr>
            </w:pPr>
            <w:r>
              <w:rPr>
                <w:rFonts w:hint="eastAsia" w:ascii="宋体" w:hAnsi="宋体" w:cs="宋体"/>
                <w:b/>
                <w:szCs w:val="21"/>
                <w:highlight w:val="none"/>
              </w:rPr>
              <w:t>服务项目</w:t>
            </w:r>
          </w:p>
        </w:tc>
        <w:tc>
          <w:tcPr>
            <w:tcW w:w="952" w:type="dxa"/>
            <w:vAlign w:val="center"/>
          </w:tcPr>
          <w:p w14:paraId="77057762">
            <w:pPr>
              <w:pStyle w:val="27"/>
              <w:spacing w:line="360" w:lineRule="auto"/>
              <w:ind w:left="0" w:leftChars="0"/>
              <w:jc w:val="center"/>
              <w:rPr>
                <w:rFonts w:hint="eastAsia" w:ascii="宋体" w:hAnsi="宋体" w:cs="宋体"/>
                <w:b/>
                <w:szCs w:val="21"/>
                <w:highlight w:val="none"/>
              </w:rPr>
            </w:pPr>
            <w:r>
              <w:rPr>
                <w:rFonts w:hint="eastAsia" w:ascii="宋体" w:hAnsi="宋体" w:cs="宋体"/>
                <w:b/>
                <w:szCs w:val="21"/>
                <w:highlight w:val="none"/>
              </w:rPr>
              <w:t>服务内容</w:t>
            </w:r>
          </w:p>
        </w:tc>
        <w:tc>
          <w:tcPr>
            <w:tcW w:w="671" w:type="dxa"/>
            <w:vAlign w:val="center"/>
          </w:tcPr>
          <w:p w14:paraId="31D275D3">
            <w:pPr>
              <w:pStyle w:val="27"/>
              <w:spacing w:line="360" w:lineRule="auto"/>
              <w:ind w:left="0" w:leftChars="0"/>
              <w:jc w:val="center"/>
              <w:rPr>
                <w:rFonts w:hint="eastAsia" w:ascii="宋体" w:hAnsi="宋体" w:cs="宋体"/>
                <w:b/>
                <w:szCs w:val="21"/>
                <w:highlight w:val="none"/>
              </w:rPr>
            </w:pPr>
            <w:r>
              <w:rPr>
                <w:rFonts w:hint="eastAsia" w:ascii="宋体" w:hAnsi="宋体" w:cs="宋体"/>
                <w:b/>
                <w:szCs w:val="21"/>
                <w:highlight w:val="none"/>
              </w:rPr>
              <w:t>数量</w:t>
            </w:r>
          </w:p>
        </w:tc>
        <w:tc>
          <w:tcPr>
            <w:tcW w:w="969" w:type="dxa"/>
            <w:vAlign w:val="center"/>
          </w:tcPr>
          <w:p w14:paraId="335B48E1">
            <w:pPr>
              <w:pStyle w:val="27"/>
              <w:spacing w:line="360" w:lineRule="auto"/>
              <w:ind w:left="0" w:leftChars="0"/>
              <w:jc w:val="center"/>
              <w:rPr>
                <w:rFonts w:hint="eastAsia" w:ascii="宋体" w:hAnsi="宋体" w:cs="宋体"/>
                <w:b/>
                <w:szCs w:val="21"/>
                <w:highlight w:val="none"/>
              </w:rPr>
            </w:pPr>
            <w:r>
              <w:rPr>
                <w:rFonts w:hint="eastAsia" w:ascii="宋体" w:hAnsi="宋体" w:cs="宋体"/>
                <w:b/>
                <w:szCs w:val="21"/>
                <w:highlight w:val="none"/>
              </w:rPr>
              <w:t>不含税单价（元）</w:t>
            </w:r>
          </w:p>
        </w:tc>
        <w:tc>
          <w:tcPr>
            <w:tcW w:w="970" w:type="dxa"/>
            <w:vAlign w:val="center"/>
          </w:tcPr>
          <w:p w14:paraId="6A075784">
            <w:pPr>
              <w:pStyle w:val="27"/>
              <w:spacing w:line="360" w:lineRule="auto"/>
              <w:ind w:left="0" w:leftChars="0"/>
              <w:jc w:val="center"/>
              <w:rPr>
                <w:rFonts w:hint="eastAsia" w:ascii="宋体" w:hAnsi="宋体" w:cs="宋体"/>
                <w:b/>
                <w:szCs w:val="21"/>
                <w:highlight w:val="none"/>
              </w:rPr>
            </w:pPr>
            <w:r>
              <w:rPr>
                <w:rFonts w:hint="eastAsia" w:ascii="宋体" w:hAnsi="宋体" w:cs="宋体"/>
                <w:b/>
                <w:szCs w:val="21"/>
                <w:highlight w:val="none"/>
              </w:rPr>
              <w:t>不含税总价（元）</w:t>
            </w:r>
          </w:p>
        </w:tc>
        <w:tc>
          <w:tcPr>
            <w:tcW w:w="1203" w:type="dxa"/>
            <w:vAlign w:val="center"/>
          </w:tcPr>
          <w:p w14:paraId="3A3565CE">
            <w:pPr>
              <w:pStyle w:val="27"/>
              <w:spacing w:line="360" w:lineRule="auto"/>
              <w:ind w:left="0" w:leftChars="0"/>
              <w:jc w:val="center"/>
              <w:rPr>
                <w:rFonts w:hint="eastAsia" w:ascii="宋体" w:hAnsi="宋体" w:cs="宋体"/>
                <w:b/>
                <w:szCs w:val="21"/>
                <w:highlight w:val="none"/>
              </w:rPr>
            </w:pPr>
            <w:r>
              <w:rPr>
                <w:rFonts w:hint="eastAsia" w:ascii="宋体" w:hAnsi="宋体" w:cs="宋体"/>
                <w:b/>
                <w:szCs w:val="21"/>
                <w:highlight w:val="none"/>
              </w:rPr>
              <w:t>增值税税率（%）</w:t>
            </w:r>
          </w:p>
        </w:tc>
        <w:tc>
          <w:tcPr>
            <w:tcW w:w="970" w:type="dxa"/>
            <w:vAlign w:val="center"/>
          </w:tcPr>
          <w:p w14:paraId="33862D1F">
            <w:pPr>
              <w:pStyle w:val="27"/>
              <w:spacing w:line="360" w:lineRule="auto"/>
              <w:ind w:left="0" w:leftChars="0"/>
              <w:jc w:val="center"/>
              <w:rPr>
                <w:rFonts w:hint="eastAsia" w:ascii="宋体" w:hAnsi="宋体" w:cs="宋体"/>
                <w:b/>
                <w:szCs w:val="21"/>
                <w:highlight w:val="none"/>
              </w:rPr>
            </w:pPr>
            <w:r>
              <w:rPr>
                <w:rFonts w:hint="eastAsia" w:ascii="宋体" w:hAnsi="宋体" w:cs="宋体"/>
                <w:b/>
                <w:szCs w:val="21"/>
                <w:highlight w:val="none"/>
              </w:rPr>
              <w:t>增值税（元）</w:t>
            </w:r>
          </w:p>
        </w:tc>
        <w:tc>
          <w:tcPr>
            <w:tcW w:w="1030" w:type="dxa"/>
            <w:vAlign w:val="center"/>
          </w:tcPr>
          <w:p w14:paraId="28BB94DF">
            <w:pPr>
              <w:pStyle w:val="27"/>
              <w:spacing w:line="360" w:lineRule="auto"/>
              <w:ind w:left="0" w:leftChars="0"/>
              <w:jc w:val="center"/>
              <w:rPr>
                <w:rFonts w:hint="eastAsia" w:ascii="宋体" w:hAnsi="宋体" w:cs="宋体"/>
                <w:b/>
                <w:szCs w:val="21"/>
                <w:highlight w:val="none"/>
              </w:rPr>
            </w:pPr>
            <w:r>
              <w:rPr>
                <w:rFonts w:hint="eastAsia" w:ascii="宋体" w:hAnsi="宋体" w:cs="宋体"/>
                <w:b/>
                <w:szCs w:val="21"/>
                <w:highlight w:val="none"/>
              </w:rPr>
              <w:t>含税总价（元）</w:t>
            </w:r>
          </w:p>
        </w:tc>
        <w:tc>
          <w:tcPr>
            <w:tcW w:w="827" w:type="dxa"/>
            <w:vAlign w:val="center"/>
          </w:tcPr>
          <w:p w14:paraId="5E2CB9C7">
            <w:pPr>
              <w:pStyle w:val="27"/>
              <w:spacing w:line="360" w:lineRule="auto"/>
              <w:ind w:left="0" w:leftChars="0"/>
              <w:jc w:val="center"/>
              <w:rPr>
                <w:rFonts w:hint="eastAsia" w:ascii="宋体" w:hAnsi="宋体" w:cs="宋体"/>
                <w:b/>
                <w:szCs w:val="21"/>
                <w:highlight w:val="none"/>
              </w:rPr>
            </w:pPr>
            <w:r>
              <w:rPr>
                <w:rFonts w:hint="eastAsia" w:ascii="宋体" w:hAnsi="宋体" w:cs="宋体"/>
                <w:b/>
                <w:szCs w:val="21"/>
                <w:highlight w:val="none"/>
              </w:rPr>
              <w:t>备注</w:t>
            </w:r>
          </w:p>
        </w:tc>
      </w:tr>
      <w:tr w14:paraId="340D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39F5AF74">
            <w:pPr>
              <w:pStyle w:val="27"/>
              <w:spacing w:line="360" w:lineRule="auto"/>
              <w:ind w:left="0" w:leftChars="0"/>
              <w:rPr>
                <w:rFonts w:hint="eastAsia" w:ascii="宋体" w:hAnsi="宋体" w:cs="宋体"/>
                <w:szCs w:val="21"/>
                <w:highlight w:val="none"/>
              </w:rPr>
            </w:pPr>
            <w:r>
              <w:rPr>
                <w:rFonts w:hint="eastAsia" w:ascii="宋体" w:hAnsi="宋体" w:cs="宋体"/>
                <w:szCs w:val="21"/>
                <w:highlight w:val="none"/>
              </w:rPr>
              <w:t>1</w:t>
            </w:r>
          </w:p>
        </w:tc>
        <w:tc>
          <w:tcPr>
            <w:tcW w:w="1116" w:type="dxa"/>
          </w:tcPr>
          <w:p w14:paraId="482D1DFE">
            <w:pPr>
              <w:pStyle w:val="27"/>
              <w:spacing w:line="360" w:lineRule="auto"/>
              <w:ind w:left="0" w:leftChars="0"/>
              <w:rPr>
                <w:rFonts w:hint="eastAsia" w:ascii="宋体" w:hAnsi="宋体" w:cs="宋体"/>
                <w:szCs w:val="21"/>
                <w:highlight w:val="none"/>
              </w:rPr>
            </w:pPr>
            <w:r>
              <w:rPr>
                <w:rFonts w:hint="eastAsia" w:ascii="宋体" w:hAnsi="宋体"/>
                <w:sz w:val="22"/>
                <w:szCs w:val="22"/>
                <w:highlight w:val="none"/>
              </w:rPr>
              <w:t>东莞农村商业银行2026年SWIFT系统安全评估项目</w:t>
            </w:r>
          </w:p>
        </w:tc>
        <w:tc>
          <w:tcPr>
            <w:tcW w:w="952" w:type="dxa"/>
          </w:tcPr>
          <w:p w14:paraId="68D8B574">
            <w:pPr>
              <w:pStyle w:val="27"/>
              <w:spacing w:line="360" w:lineRule="auto"/>
              <w:ind w:left="0" w:leftChars="0"/>
              <w:rPr>
                <w:rFonts w:hint="eastAsia" w:ascii="宋体" w:hAnsi="宋体" w:cs="宋体"/>
                <w:szCs w:val="21"/>
                <w:highlight w:val="none"/>
              </w:rPr>
            </w:pPr>
            <w:r>
              <w:rPr>
                <w:rFonts w:hint="eastAsia" w:ascii="宋体" w:hAnsi="宋体" w:cs="宋体"/>
                <w:szCs w:val="21"/>
                <w:highlight w:val="none"/>
                <w:lang w:val="en-US" w:eastAsia="zh-CN"/>
              </w:rPr>
              <w:t>2026-2028年，每年开展一次</w:t>
            </w:r>
            <w:r>
              <w:rPr>
                <w:rFonts w:hint="eastAsia" w:ascii="宋体" w:hAnsi="宋体" w:cs="宋体"/>
                <w:szCs w:val="21"/>
                <w:highlight w:val="none"/>
              </w:rPr>
              <w:t>SWIFT系统安全评估</w:t>
            </w:r>
          </w:p>
        </w:tc>
        <w:tc>
          <w:tcPr>
            <w:tcW w:w="671" w:type="dxa"/>
          </w:tcPr>
          <w:p w14:paraId="637EBE01">
            <w:pPr>
              <w:pStyle w:val="27"/>
              <w:spacing w:line="360" w:lineRule="auto"/>
              <w:ind w:left="0" w:leftChars="0"/>
              <w:rPr>
                <w:rFonts w:hint="eastAsia" w:ascii="宋体" w:hAnsi="宋体" w:cs="宋体"/>
                <w:szCs w:val="21"/>
                <w:highlight w:val="none"/>
              </w:rPr>
            </w:pPr>
            <w:r>
              <w:rPr>
                <w:rFonts w:hint="eastAsia" w:ascii="宋体" w:hAnsi="宋体" w:cs="宋体"/>
                <w:szCs w:val="21"/>
                <w:highlight w:val="none"/>
              </w:rPr>
              <w:t>/</w:t>
            </w:r>
          </w:p>
        </w:tc>
        <w:tc>
          <w:tcPr>
            <w:tcW w:w="969" w:type="dxa"/>
          </w:tcPr>
          <w:p w14:paraId="1C1DF9B3">
            <w:pPr>
              <w:pStyle w:val="27"/>
              <w:spacing w:line="360" w:lineRule="auto"/>
              <w:ind w:left="0" w:leftChars="0"/>
              <w:rPr>
                <w:rFonts w:hint="eastAsia" w:ascii="宋体" w:hAnsi="宋体" w:cs="宋体"/>
                <w:szCs w:val="21"/>
                <w:highlight w:val="none"/>
              </w:rPr>
            </w:pPr>
            <w:r>
              <w:rPr>
                <w:rFonts w:hint="eastAsia" w:ascii="宋体" w:hAnsi="宋体" w:cs="宋体"/>
                <w:szCs w:val="21"/>
                <w:highlight w:val="none"/>
              </w:rPr>
              <w:t>/</w:t>
            </w:r>
          </w:p>
        </w:tc>
        <w:tc>
          <w:tcPr>
            <w:tcW w:w="970" w:type="dxa"/>
          </w:tcPr>
          <w:p w14:paraId="5CC43D60">
            <w:pPr>
              <w:pStyle w:val="27"/>
              <w:spacing w:line="360" w:lineRule="auto"/>
              <w:ind w:left="0" w:leftChars="0"/>
              <w:rPr>
                <w:rFonts w:hint="eastAsia" w:ascii="宋体" w:hAnsi="宋体" w:cs="宋体"/>
                <w:szCs w:val="21"/>
                <w:highlight w:val="none"/>
              </w:rPr>
            </w:pPr>
          </w:p>
        </w:tc>
        <w:tc>
          <w:tcPr>
            <w:tcW w:w="1203" w:type="dxa"/>
          </w:tcPr>
          <w:p w14:paraId="2C1C2F8A">
            <w:pPr>
              <w:pStyle w:val="27"/>
              <w:spacing w:line="360" w:lineRule="auto"/>
              <w:ind w:left="0" w:leftChars="0"/>
              <w:rPr>
                <w:rFonts w:hint="eastAsia" w:ascii="宋体" w:hAnsi="宋体" w:cs="宋体"/>
                <w:szCs w:val="21"/>
                <w:highlight w:val="none"/>
              </w:rPr>
            </w:pPr>
          </w:p>
        </w:tc>
        <w:tc>
          <w:tcPr>
            <w:tcW w:w="970" w:type="dxa"/>
          </w:tcPr>
          <w:p w14:paraId="63FCE5D7">
            <w:pPr>
              <w:pStyle w:val="27"/>
              <w:spacing w:line="360" w:lineRule="auto"/>
              <w:ind w:left="0" w:leftChars="0"/>
              <w:rPr>
                <w:rFonts w:hint="eastAsia" w:ascii="宋体" w:hAnsi="宋体" w:cs="宋体"/>
                <w:szCs w:val="21"/>
                <w:highlight w:val="none"/>
              </w:rPr>
            </w:pPr>
          </w:p>
        </w:tc>
        <w:tc>
          <w:tcPr>
            <w:tcW w:w="1030" w:type="dxa"/>
          </w:tcPr>
          <w:p w14:paraId="461F4743">
            <w:pPr>
              <w:pStyle w:val="27"/>
              <w:spacing w:line="360" w:lineRule="auto"/>
              <w:ind w:left="0" w:leftChars="0"/>
              <w:rPr>
                <w:rFonts w:hint="eastAsia" w:ascii="宋体" w:hAnsi="宋体" w:cs="宋体"/>
                <w:szCs w:val="21"/>
                <w:highlight w:val="none"/>
              </w:rPr>
            </w:pPr>
          </w:p>
        </w:tc>
        <w:tc>
          <w:tcPr>
            <w:tcW w:w="827" w:type="dxa"/>
          </w:tcPr>
          <w:p w14:paraId="46570C6B">
            <w:pPr>
              <w:pStyle w:val="27"/>
              <w:spacing w:line="360" w:lineRule="auto"/>
              <w:ind w:left="0" w:leftChars="0"/>
              <w:rPr>
                <w:rFonts w:hint="eastAsia" w:ascii="宋体" w:hAnsi="宋体" w:cs="宋体"/>
                <w:szCs w:val="21"/>
                <w:highlight w:val="none"/>
              </w:rPr>
            </w:pPr>
          </w:p>
        </w:tc>
      </w:tr>
      <w:tr w14:paraId="55CD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01DC3BD8">
            <w:pPr>
              <w:pStyle w:val="27"/>
              <w:spacing w:line="360" w:lineRule="auto"/>
              <w:ind w:left="0" w:leftChars="0"/>
              <w:rPr>
                <w:rFonts w:hint="eastAsia" w:ascii="宋体" w:hAnsi="宋体" w:cs="宋体"/>
                <w:szCs w:val="21"/>
                <w:highlight w:val="none"/>
              </w:rPr>
            </w:pPr>
          </w:p>
        </w:tc>
        <w:tc>
          <w:tcPr>
            <w:tcW w:w="1116" w:type="dxa"/>
          </w:tcPr>
          <w:p w14:paraId="05E3A132">
            <w:pPr>
              <w:pStyle w:val="27"/>
              <w:spacing w:line="360" w:lineRule="auto"/>
              <w:ind w:left="0" w:leftChars="0"/>
              <w:rPr>
                <w:rFonts w:hint="eastAsia" w:ascii="宋体" w:hAnsi="宋体" w:cs="宋体"/>
                <w:szCs w:val="21"/>
                <w:highlight w:val="none"/>
              </w:rPr>
            </w:pPr>
          </w:p>
        </w:tc>
        <w:tc>
          <w:tcPr>
            <w:tcW w:w="952" w:type="dxa"/>
          </w:tcPr>
          <w:p w14:paraId="6FC76AF5">
            <w:pPr>
              <w:pStyle w:val="27"/>
              <w:spacing w:line="360" w:lineRule="auto"/>
              <w:ind w:left="0" w:leftChars="0"/>
              <w:rPr>
                <w:rFonts w:hint="eastAsia" w:ascii="宋体" w:hAnsi="宋体" w:cs="宋体"/>
                <w:szCs w:val="21"/>
                <w:highlight w:val="none"/>
              </w:rPr>
            </w:pPr>
          </w:p>
        </w:tc>
        <w:tc>
          <w:tcPr>
            <w:tcW w:w="671" w:type="dxa"/>
          </w:tcPr>
          <w:p w14:paraId="540FA930">
            <w:pPr>
              <w:pStyle w:val="27"/>
              <w:spacing w:line="360" w:lineRule="auto"/>
              <w:ind w:left="0" w:leftChars="0"/>
              <w:rPr>
                <w:rFonts w:hint="eastAsia" w:ascii="宋体" w:hAnsi="宋体" w:cs="宋体"/>
                <w:szCs w:val="21"/>
                <w:highlight w:val="none"/>
              </w:rPr>
            </w:pPr>
          </w:p>
        </w:tc>
        <w:tc>
          <w:tcPr>
            <w:tcW w:w="969" w:type="dxa"/>
          </w:tcPr>
          <w:p w14:paraId="2348EA96">
            <w:pPr>
              <w:pStyle w:val="27"/>
              <w:spacing w:line="360" w:lineRule="auto"/>
              <w:ind w:left="0" w:leftChars="0"/>
              <w:rPr>
                <w:rFonts w:hint="eastAsia" w:ascii="宋体" w:hAnsi="宋体" w:cs="宋体"/>
                <w:szCs w:val="21"/>
                <w:highlight w:val="none"/>
              </w:rPr>
            </w:pPr>
          </w:p>
        </w:tc>
        <w:tc>
          <w:tcPr>
            <w:tcW w:w="970" w:type="dxa"/>
          </w:tcPr>
          <w:p w14:paraId="4F44731A">
            <w:pPr>
              <w:pStyle w:val="27"/>
              <w:spacing w:line="360" w:lineRule="auto"/>
              <w:ind w:left="0" w:leftChars="0"/>
              <w:rPr>
                <w:rFonts w:hint="eastAsia" w:ascii="宋体" w:hAnsi="宋体" w:cs="宋体"/>
                <w:szCs w:val="21"/>
                <w:highlight w:val="none"/>
              </w:rPr>
            </w:pPr>
          </w:p>
        </w:tc>
        <w:tc>
          <w:tcPr>
            <w:tcW w:w="1203" w:type="dxa"/>
          </w:tcPr>
          <w:p w14:paraId="3D500C33">
            <w:pPr>
              <w:pStyle w:val="27"/>
              <w:spacing w:line="360" w:lineRule="auto"/>
              <w:ind w:left="0" w:leftChars="0"/>
              <w:rPr>
                <w:rFonts w:hint="eastAsia" w:ascii="宋体" w:hAnsi="宋体" w:cs="宋体"/>
                <w:szCs w:val="21"/>
                <w:highlight w:val="none"/>
              </w:rPr>
            </w:pPr>
          </w:p>
        </w:tc>
        <w:tc>
          <w:tcPr>
            <w:tcW w:w="970" w:type="dxa"/>
          </w:tcPr>
          <w:p w14:paraId="33BC45FD">
            <w:pPr>
              <w:pStyle w:val="27"/>
              <w:spacing w:line="360" w:lineRule="auto"/>
              <w:ind w:left="0" w:leftChars="0"/>
              <w:rPr>
                <w:rFonts w:hint="eastAsia" w:ascii="宋体" w:hAnsi="宋体" w:cs="宋体"/>
                <w:szCs w:val="21"/>
                <w:highlight w:val="none"/>
              </w:rPr>
            </w:pPr>
          </w:p>
        </w:tc>
        <w:tc>
          <w:tcPr>
            <w:tcW w:w="1030" w:type="dxa"/>
          </w:tcPr>
          <w:p w14:paraId="2051BCCC">
            <w:pPr>
              <w:pStyle w:val="27"/>
              <w:spacing w:line="360" w:lineRule="auto"/>
              <w:ind w:left="0" w:leftChars="0"/>
              <w:rPr>
                <w:rFonts w:hint="eastAsia" w:ascii="宋体" w:hAnsi="宋体" w:cs="宋体"/>
                <w:szCs w:val="21"/>
                <w:highlight w:val="none"/>
              </w:rPr>
            </w:pPr>
          </w:p>
        </w:tc>
        <w:tc>
          <w:tcPr>
            <w:tcW w:w="827" w:type="dxa"/>
          </w:tcPr>
          <w:p w14:paraId="619CF890">
            <w:pPr>
              <w:pStyle w:val="27"/>
              <w:spacing w:line="360" w:lineRule="auto"/>
              <w:ind w:left="0" w:leftChars="0"/>
              <w:rPr>
                <w:rFonts w:hint="eastAsia" w:ascii="宋体" w:hAnsi="宋体" w:cs="宋体"/>
                <w:szCs w:val="21"/>
                <w:highlight w:val="none"/>
              </w:rPr>
            </w:pPr>
          </w:p>
        </w:tc>
      </w:tr>
      <w:tr w14:paraId="7D25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3D106A0D">
            <w:pPr>
              <w:pStyle w:val="27"/>
              <w:spacing w:line="360" w:lineRule="auto"/>
              <w:ind w:left="0" w:leftChars="0"/>
              <w:rPr>
                <w:rFonts w:hint="eastAsia" w:ascii="宋体" w:hAnsi="宋体" w:cs="宋体"/>
                <w:szCs w:val="21"/>
                <w:highlight w:val="none"/>
              </w:rPr>
            </w:pPr>
          </w:p>
        </w:tc>
        <w:tc>
          <w:tcPr>
            <w:tcW w:w="1116" w:type="dxa"/>
          </w:tcPr>
          <w:p w14:paraId="5B9350DC">
            <w:pPr>
              <w:pStyle w:val="27"/>
              <w:spacing w:line="360" w:lineRule="auto"/>
              <w:ind w:left="0" w:leftChars="0"/>
              <w:rPr>
                <w:rFonts w:hint="eastAsia" w:ascii="宋体" w:hAnsi="宋体" w:cs="宋体"/>
                <w:szCs w:val="21"/>
                <w:highlight w:val="none"/>
              </w:rPr>
            </w:pPr>
          </w:p>
        </w:tc>
        <w:tc>
          <w:tcPr>
            <w:tcW w:w="952" w:type="dxa"/>
          </w:tcPr>
          <w:p w14:paraId="0F0B27A5">
            <w:pPr>
              <w:pStyle w:val="27"/>
              <w:spacing w:line="360" w:lineRule="auto"/>
              <w:ind w:left="0" w:leftChars="0"/>
              <w:rPr>
                <w:rFonts w:hint="eastAsia" w:ascii="宋体" w:hAnsi="宋体" w:cs="宋体"/>
                <w:szCs w:val="21"/>
                <w:highlight w:val="none"/>
              </w:rPr>
            </w:pPr>
          </w:p>
        </w:tc>
        <w:tc>
          <w:tcPr>
            <w:tcW w:w="671" w:type="dxa"/>
          </w:tcPr>
          <w:p w14:paraId="64ADF40C">
            <w:pPr>
              <w:pStyle w:val="27"/>
              <w:spacing w:line="360" w:lineRule="auto"/>
              <w:ind w:left="0" w:leftChars="0"/>
              <w:rPr>
                <w:rFonts w:hint="eastAsia" w:ascii="宋体" w:hAnsi="宋体" w:cs="宋体"/>
                <w:szCs w:val="21"/>
                <w:highlight w:val="none"/>
              </w:rPr>
            </w:pPr>
          </w:p>
        </w:tc>
        <w:tc>
          <w:tcPr>
            <w:tcW w:w="969" w:type="dxa"/>
          </w:tcPr>
          <w:p w14:paraId="02101C3D">
            <w:pPr>
              <w:pStyle w:val="27"/>
              <w:spacing w:line="360" w:lineRule="auto"/>
              <w:ind w:left="0" w:leftChars="0"/>
              <w:rPr>
                <w:rFonts w:hint="eastAsia" w:ascii="宋体" w:hAnsi="宋体" w:cs="宋体"/>
                <w:szCs w:val="21"/>
                <w:highlight w:val="none"/>
              </w:rPr>
            </w:pPr>
          </w:p>
        </w:tc>
        <w:tc>
          <w:tcPr>
            <w:tcW w:w="970" w:type="dxa"/>
          </w:tcPr>
          <w:p w14:paraId="296F3818">
            <w:pPr>
              <w:pStyle w:val="27"/>
              <w:spacing w:line="360" w:lineRule="auto"/>
              <w:ind w:left="0" w:leftChars="0"/>
              <w:rPr>
                <w:rFonts w:hint="eastAsia" w:ascii="宋体" w:hAnsi="宋体" w:cs="宋体"/>
                <w:szCs w:val="21"/>
                <w:highlight w:val="none"/>
              </w:rPr>
            </w:pPr>
          </w:p>
        </w:tc>
        <w:tc>
          <w:tcPr>
            <w:tcW w:w="1203" w:type="dxa"/>
          </w:tcPr>
          <w:p w14:paraId="4E3D5D60">
            <w:pPr>
              <w:pStyle w:val="27"/>
              <w:spacing w:line="360" w:lineRule="auto"/>
              <w:ind w:left="0" w:leftChars="0"/>
              <w:rPr>
                <w:rFonts w:hint="eastAsia" w:ascii="宋体" w:hAnsi="宋体" w:cs="宋体"/>
                <w:szCs w:val="21"/>
                <w:highlight w:val="none"/>
              </w:rPr>
            </w:pPr>
          </w:p>
        </w:tc>
        <w:tc>
          <w:tcPr>
            <w:tcW w:w="970" w:type="dxa"/>
          </w:tcPr>
          <w:p w14:paraId="0EE27496">
            <w:pPr>
              <w:pStyle w:val="27"/>
              <w:spacing w:line="360" w:lineRule="auto"/>
              <w:ind w:left="0" w:leftChars="0"/>
              <w:rPr>
                <w:rFonts w:hint="eastAsia" w:ascii="宋体" w:hAnsi="宋体" w:cs="宋体"/>
                <w:szCs w:val="21"/>
                <w:highlight w:val="none"/>
              </w:rPr>
            </w:pPr>
          </w:p>
        </w:tc>
        <w:tc>
          <w:tcPr>
            <w:tcW w:w="1030" w:type="dxa"/>
          </w:tcPr>
          <w:p w14:paraId="2B377000">
            <w:pPr>
              <w:pStyle w:val="27"/>
              <w:spacing w:line="360" w:lineRule="auto"/>
              <w:ind w:left="0" w:leftChars="0"/>
              <w:rPr>
                <w:rFonts w:hint="eastAsia" w:ascii="宋体" w:hAnsi="宋体" w:cs="宋体"/>
                <w:szCs w:val="21"/>
                <w:highlight w:val="none"/>
              </w:rPr>
            </w:pPr>
          </w:p>
        </w:tc>
        <w:tc>
          <w:tcPr>
            <w:tcW w:w="827" w:type="dxa"/>
          </w:tcPr>
          <w:p w14:paraId="392304C7">
            <w:pPr>
              <w:pStyle w:val="27"/>
              <w:spacing w:line="360" w:lineRule="auto"/>
              <w:ind w:left="0" w:leftChars="0"/>
              <w:rPr>
                <w:rFonts w:hint="eastAsia" w:ascii="宋体" w:hAnsi="宋体" w:cs="宋体"/>
                <w:szCs w:val="21"/>
                <w:highlight w:val="none"/>
              </w:rPr>
            </w:pPr>
          </w:p>
        </w:tc>
      </w:tr>
    </w:tbl>
    <w:p w14:paraId="51B424F7">
      <w:pPr>
        <w:pStyle w:val="20"/>
        <w:rPr>
          <w:rFonts w:hint="eastAsia"/>
          <w:highlight w:val="none"/>
        </w:rPr>
      </w:pPr>
    </w:p>
    <w:p w14:paraId="019605D3">
      <w:pPr>
        <w:spacing w:line="360" w:lineRule="auto"/>
        <w:ind w:left="660" w:hanging="660" w:hangingChars="300"/>
        <w:rPr>
          <w:rFonts w:hint="eastAsia" w:ascii="宋体" w:hAnsi="宋体" w:cs="宋体"/>
          <w:sz w:val="22"/>
          <w:szCs w:val="22"/>
          <w:highlight w:val="none"/>
        </w:rPr>
      </w:pPr>
    </w:p>
    <w:p w14:paraId="307523B8">
      <w:pPr>
        <w:spacing w:line="360" w:lineRule="auto"/>
        <w:ind w:left="843" w:hanging="843" w:hangingChars="400"/>
        <w:rPr>
          <w:rFonts w:hint="eastAsia" w:ascii="宋体" w:hAnsi="宋体"/>
          <w:b/>
          <w:highlight w:val="none"/>
        </w:rPr>
      </w:pPr>
      <w:r>
        <w:rPr>
          <w:rFonts w:hint="eastAsia" w:ascii="宋体" w:hAnsi="宋体" w:cs="宋体"/>
          <w:b/>
          <w:szCs w:val="21"/>
          <w:highlight w:val="none"/>
        </w:rPr>
        <w:t>注：</w:t>
      </w:r>
      <w:r>
        <w:rPr>
          <w:rFonts w:hint="eastAsia" w:ascii="宋体" w:hAnsi="宋体"/>
          <w:b/>
          <w:highlight w:val="none"/>
        </w:rPr>
        <w:t xml:space="preserve"> 1、以上产品的配置必须基本满足招标人的技术要求；投标人应承诺可开具增值税专用发票，报价时，请严格遵守以下规则：先确定不含税价，再通过不含税价格计算出税额，再将二者相加得出含税价格，以上每一步均四舍五入保留2位小数，不允许随意取整或者去掉尾数，增值税率应为法定税率；</w:t>
      </w:r>
    </w:p>
    <w:p w14:paraId="08E2F9CF">
      <w:pPr>
        <w:spacing w:line="360" w:lineRule="auto"/>
        <w:ind w:left="835" w:leftChars="250" w:hanging="310" w:hangingChars="147"/>
        <w:rPr>
          <w:rFonts w:hint="eastAsia" w:ascii="宋体" w:hAnsi="宋体"/>
          <w:b/>
          <w:highlight w:val="none"/>
        </w:rPr>
      </w:pPr>
      <w:r>
        <w:rPr>
          <w:rFonts w:hint="eastAsia" w:ascii="宋体" w:hAnsi="宋体"/>
          <w:b/>
          <w:highlight w:val="none"/>
        </w:rPr>
        <w:t>2、应按《用户需求书》中的采购清单逐一进行报价。此表可根据实际延长。</w:t>
      </w:r>
    </w:p>
    <w:p w14:paraId="7372C747">
      <w:pPr>
        <w:spacing w:line="360" w:lineRule="auto"/>
        <w:ind w:left="660" w:hanging="660" w:hangingChars="300"/>
        <w:rPr>
          <w:rFonts w:hint="eastAsia" w:ascii="宋体" w:hAnsi="宋体" w:cs="宋体"/>
          <w:sz w:val="22"/>
          <w:szCs w:val="22"/>
          <w:highlight w:val="none"/>
        </w:rPr>
      </w:pPr>
    </w:p>
    <w:p w14:paraId="316A1CBD">
      <w:pPr>
        <w:spacing w:line="360" w:lineRule="auto"/>
        <w:ind w:firstLine="660" w:firstLineChars="300"/>
        <w:rPr>
          <w:rFonts w:hint="eastAsia" w:ascii="宋体" w:hAnsi="宋体" w:cs="宋体"/>
          <w:sz w:val="22"/>
          <w:szCs w:val="22"/>
          <w:highlight w:val="none"/>
        </w:rPr>
      </w:pPr>
      <w:r>
        <w:rPr>
          <w:rFonts w:hint="eastAsia" w:ascii="宋体" w:hAnsi="宋体" w:cs="宋体"/>
          <w:sz w:val="22"/>
          <w:szCs w:val="22"/>
          <w:highlight w:val="none"/>
        </w:rPr>
        <w:t xml:space="preserve"> </w:t>
      </w:r>
    </w:p>
    <w:p w14:paraId="44A1E57D">
      <w:pPr>
        <w:snapToGrid w:val="0"/>
        <w:spacing w:line="560" w:lineRule="exact"/>
        <w:ind w:right="561"/>
        <w:rPr>
          <w:rFonts w:hint="eastAsia" w:ascii="宋体" w:hAnsi="宋体" w:cs="宋体"/>
          <w:color w:val="000000"/>
          <w:sz w:val="24"/>
          <w:highlight w:val="none"/>
        </w:rPr>
      </w:pPr>
    </w:p>
    <w:p w14:paraId="4EB190E9">
      <w:pPr>
        <w:snapToGrid w:val="0"/>
        <w:spacing w:line="560" w:lineRule="exact"/>
        <w:ind w:right="561"/>
        <w:rPr>
          <w:rFonts w:hint="eastAsia" w:ascii="宋体" w:hAnsi="宋体" w:cs="宋体"/>
          <w:color w:val="000000"/>
          <w:sz w:val="24"/>
          <w:highlight w:val="none"/>
        </w:rPr>
      </w:pPr>
      <w:r>
        <w:rPr>
          <w:rFonts w:hint="eastAsia" w:ascii="宋体" w:hAnsi="宋体" w:cs="宋体"/>
          <w:color w:val="000000"/>
          <w:sz w:val="24"/>
          <w:highlight w:val="none"/>
        </w:rPr>
        <w:t>投标人名称（加盖公章）：</w:t>
      </w:r>
    </w:p>
    <w:p w14:paraId="608779D7">
      <w:pPr>
        <w:snapToGrid w:val="0"/>
        <w:spacing w:line="560" w:lineRule="exact"/>
        <w:ind w:right="561"/>
        <w:rPr>
          <w:rFonts w:hint="eastAsia" w:ascii="宋体" w:hAnsi="宋体" w:cs="宋体"/>
          <w:color w:val="000000"/>
          <w:sz w:val="24"/>
          <w:highlight w:val="none"/>
        </w:rPr>
      </w:pPr>
      <w:r>
        <w:rPr>
          <w:rFonts w:hint="eastAsia" w:ascii="宋体" w:hAnsi="宋体" w:cs="宋体"/>
          <w:color w:val="000000"/>
          <w:sz w:val="24"/>
          <w:highlight w:val="none"/>
        </w:rPr>
        <w:t>投标人法定代表人或受委托人（签名或盖私章）：</w:t>
      </w:r>
    </w:p>
    <w:p w14:paraId="0E2D6279">
      <w:pPr>
        <w:snapToGrid w:val="0"/>
        <w:spacing w:line="560" w:lineRule="exact"/>
        <w:ind w:right="561"/>
        <w:rPr>
          <w:rFonts w:hint="eastAsia" w:ascii="宋体" w:hAnsi="宋体" w:cs="宋体"/>
          <w:color w:val="000000"/>
          <w:sz w:val="24"/>
          <w:highlight w:val="none"/>
        </w:rPr>
      </w:pPr>
      <w:r>
        <w:rPr>
          <w:rFonts w:hint="eastAsia" w:ascii="宋体" w:hAnsi="宋体" w:cs="宋体"/>
          <w:color w:val="000000"/>
          <w:sz w:val="24"/>
          <w:highlight w:val="none"/>
        </w:rPr>
        <w:t>日      期：</w:t>
      </w:r>
    </w:p>
    <w:p w14:paraId="5B2F085C">
      <w:pPr>
        <w:pStyle w:val="24"/>
        <w:rPr>
          <w:rFonts w:hint="eastAsia" w:ascii="宋体" w:hAnsi="宋体" w:cs="宋体"/>
          <w:color w:val="000000"/>
          <w:sz w:val="24"/>
          <w:highlight w:val="none"/>
        </w:rPr>
      </w:pPr>
    </w:p>
    <w:p w14:paraId="5C80C3A2">
      <w:pPr>
        <w:pStyle w:val="24"/>
        <w:rPr>
          <w:highlight w:val="none"/>
        </w:rPr>
        <w:sectPr>
          <w:headerReference r:id="rId3" w:type="default"/>
          <w:footerReference r:id="rId4" w:type="default"/>
          <w:pgSz w:w="11906" w:h="16838"/>
          <w:pgMar w:top="1077" w:right="1440" w:bottom="1077" w:left="1440" w:header="851" w:footer="992" w:gutter="0"/>
          <w:cols w:space="720" w:num="1"/>
          <w:docGrid w:linePitch="312" w:charSpace="0"/>
        </w:sectPr>
      </w:pPr>
    </w:p>
    <w:p w14:paraId="251DF309">
      <w:pPr>
        <w:pStyle w:val="20"/>
        <w:rPr>
          <w:rFonts w:hint="eastAsia"/>
          <w:highlight w:val="none"/>
        </w:rPr>
      </w:pPr>
    </w:p>
    <w:p w14:paraId="1780C927">
      <w:pPr>
        <w:pStyle w:val="104"/>
        <w:spacing w:line="360" w:lineRule="auto"/>
        <w:ind w:firstLine="0" w:firstLineChars="0"/>
        <w:rPr>
          <w:rFonts w:hint="eastAsia" w:ascii="宋体" w:eastAsia="宋体"/>
          <w:sz w:val="22"/>
          <w:szCs w:val="22"/>
          <w:highlight w:val="none"/>
        </w:rPr>
      </w:pPr>
    </w:p>
    <w:bookmarkEnd w:id="521"/>
    <w:p w14:paraId="6AD8282F">
      <w:pPr>
        <w:tabs>
          <w:tab w:val="left" w:pos="654"/>
          <w:tab w:val="left" w:pos="1734"/>
          <w:tab w:val="left" w:pos="2814"/>
          <w:tab w:val="left" w:pos="3894"/>
          <w:tab w:val="left" w:pos="5334"/>
          <w:tab w:val="left" w:pos="6414"/>
          <w:tab w:val="left" w:pos="7254"/>
          <w:tab w:val="left" w:pos="8574"/>
          <w:tab w:val="left" w:pos="9654"/>
        </w:tabs>
        <w:spacing w:line="520" w:lineRule="exact"/>
        <w:rPr>
          <w:rFonts w:hint="eastAsia" w:ascii="宋体" w:hAnsi="宋体" w:cs="宋体"/>
          <w:sz w:val="22"/>
          <w:szCs w:val="22"/>
          <w:highlight w:val="none"/>
        </w:rPr>
      </w:pPr>
    </w:p>
    <w:p w14:paraId="19B2787C">
      <w:pPr>
        <w:spacing w:after="60" w:line="360" w:lineRule="auto"/>
        <w:ind w:left="2349" w:hanging="2349" w:hangingChars="500"/>
        <w:jc w:val="center"/>
        <w:outlineLvl w:val="1"/>
        <w:rPr>
          <w:rFonts w:ascii="Times New Roman" w:hAnsi="Times New Roman"/>
          <w:b/>
          <w:bCs/>
          <w:spacing w:val="-6"/>
          <w:sz w:val="48"/>
          <w:szCs w:val="48"/>
          <w:highlight w:val="none"/>
        </w:rPr>
      </w:pPr>
      <w:bookmarkStart w:id="522" w:name="_Toc441844115"/>
      <w:bookmarkStart w:id="523" w:name="_Toc20270"/>
      <w:bookmarkStart w:id="524" w:name="_Toc5043"/>
      <w:bookmarkStart w:id="525" w:name="_Toc6753"/>
      <w:r>
        <w:rPr>
          <w:rFonts w:ascii="Times New Roman" w:hAnsi="Times New Roman"/>
          <w:b/>
          <w:bCs/>
          <w:spacing w:val="-6"/>
          <w:sz w:val="48"/>
          <w:szCs w:val="48"/>
          <w:highlight w:val="none"/>
        </w:rPr>
        <w:t>二、商务、技术部分文件</w:t>
      </w:r>
      <w:bookmarkEnd w:id="522"/>
      <w:bookmarkEnd w:id="523"/>
      <w:bookmarkEnd w:id="524"/>
      <w:bookmarkEnd w:id="525"/>
    </w:p>
    <w:p w14:paraId="1F7FD350">
      <w:pPr>
        <w:spacing w:after="60" w:line="360" w:lineRule="auto"/>
        <w:ind w:left="1546" w:hanging="1546" w:hangingChars="500"/>
        <w:jc w:val="center"/>
        <w:rPr>
          <w:rFonts w:ascii="Times New Roman" w:hAnsi="Times New Roman" w:eastAsia="新宋体"/>
          <w:b/>
          <w:bCs/>
          <w:spacing w:val="-6"/>
          <w:sz w:val="32"/>
          <w:szCs w:val="32"/>
          <w:highlight w:val="none"/>
        </w:rPr>
      </w:pPr>
    </w:p>
    <w:p w14:paraId="17A10109">
      <w:pPr>
        <w:spacing w:after="60" w:line="360" w:lineRule="auto"/>
        <w:ind w:left="1546" w:hanging="1546" w:hangingChars="500"/>
        <w:jc w:val="center"/>
        <w:rPr>
          <w:rFonts w:ascii="Times New Roman" w:hAnsi="Times New Roman" w:eastAsia="新宋体"/>
          <w:b/>
          <w:bCs/>
          <w:spacing w:val="-6"/>
          <w:sz w:val="32"/>
          <w:szCs w:val="32"/>
          <w:highlight w:val="none"/>
        </w:rPr>
      </w:pPr>
    </w:p>
    <w:p w14:paraId="21F95B21">
      <w:pPr>
        <w:spacing w:after="60" w:line="360" w:lineRule="auto"/>
        <w:ind w:left="1546" w:hanging="1546" w:hangingChars="500"/>
        <w:jc w:val="center"/>
        <w:rPr>
          <w:rFonts w:ascii="Times New Roman" w:hAnsi="Times New Roman" w:eastAsia="新宋体"/>
          <w:b/>
          <w:bCs/>
          <w:spacing w:val="-6"/>
          <w:sz w:val="32"/>
          <w:szCs w:val="32"/>
          <w:highlight w:val="none"/>
        </w:rPr>
      </w:pPr>
    </w:p>
    <w:p w14:paraId="0764232E">
      <w:pPr>
        <w:spacing w:after="60" w:line="360" w:lineRule="auto"/>
        <w:ind w:left="1546" w:hanging="1546" w:hangingChars="500"/>
        <w:jc w:val="center"/>
        <w:rPr>
          <w:rFonts w:ascii="Times New Roman" w:hAnsi="Times New Roman" w:eastAsia="新宋体"/>
          <w:b/>
          <w:bCs/>
          <w:spacing w:val="-6"/>
          <w:sz w:val="32"/>
          <w:szCs w:val="32"/>
          <w:highlight w:val="none"/>
        </w:rPr>
      </w:pPr>
    </w:p>
    <w:p w14:paraId="302E3AEC">
      <w:pPr>
        <w:spacing w:after="60" w:line="360" w:lineRule="auto"/>
        <w:ind w:left="1546" w:hanging="1546" w:hangingChars="500"/>
        <w:rPr>
          <w:rFonts w:hint="eastAsia" w:ascii="宋体" w:hAnsi="宋体" w:cs="宋体"/>
          <w:b/>
          <w:sz w:val="32"/>
          <w:szCs w:val="32"/>
          <w:highlight w:val="none"/>
          <w:u w:val="single"/>
        </w:rPr>
      </w:pPr>
      <w:r>
        <w:rPr>
          <w:rFonts w:ascii="宋体" w:hAnsi="宋体"/>
          <w:b/>
          <w:bCs/>
          <w:spacing w:val="-6"/>
          <w:sz w:val="32"/>
          <w:szCs w:val="32"/>
          <w:highlight w:val="none"/>
        </w:rPr>
        <w:t>项目名称：</w:t>
      </w:r>
      <w:r>
        <w:rPr>
          <w:rFonts w:hint="eastAsia" w:ascii="宋体" w:hAnsi="宋体" w:cs="宋体"/>
          <w:b/>
          <w:bCs/>
          <w:spacing w:val="-6"/>
          <w:sz w:val="32"/>
          <w:szCs w:val="32"/>
          <w:highlight w:val="none"/>
        </w:rPr>
        <w:t xml:space="preserve"> </w:t>
      </w:r>
    </w:p>
    <w:p w14:paraId="273A5559">
      <w:pPr>
        <w:spacing w:after="60" w:line="360" w:lineRule="auto"/>
        <w:rPr>
          <w:rFonts w:hint="eastAsia" w:ascii="宋体" w:hAnsi="宋体" w:cs="宋体"/>
          <w:b/>
          <w:bCs/>
          <w:sz w:val="32"/>
          <w:szCs w:val="32"/>
          <w:highlight w:val="none"/>
        </w:rPr>
      </w:pPr>
    </w:p>
    <w:p w14:paraId="19CDDBC8">
      <w:pPr>
        <w:spacing w:after="60" w:line="360" w:lineRule="auto"/>
        <w:rPr>
          <w:rFonts w:hint="eastAsia" w:ascii="宋体" w:hAnsi="宋体" w:cs="宋体"/>
          <w:b/>
          <w:sz w:val="32"/>
          <w:szCs w:val="32"/>
          <w:highlight w:val="none"/>
          <w:u w:val="single"/>
        </w:rPr>
      </w:pPr>
      <w:r>
        <w:rPr>
          <w:rFonts w:hint="eastAsia" w:ascii="宋体" w:hAnsi="宋体" w:cs="宋体"/>
          <w:b/>
          <w:bCs/>
          <w:sz w:val="32"/>
          <w:szCs w:val="32"/>
          <w:highlight w:val="none"/>
        </w:rPr>
        <w:t xml:space="preserve">招标编号: </w:t>
      </w:r>
    </w:p>
    <w:p w14:paraId="4297D4F5">
      <w:pPr>
        <w:spacing w:after="60" w:line="360" w:lineRule="auto"/>
        <w:rPr>
          <w:rFonts w:hint="eastAsia" w:ascii="宋体" w:hAnsi="宋体"/>
          <w:b/>
          <w:sz w:val="32"/>
          <w:szCs w:val="32"/>
          <w:highlight w:val="none"/>
          <w:u w:val="single"/>
        </w:rPr>
      </w:pPr>
    </w:p>
    <w:p w14:paraId="141BEF1A">
      <w:pPr>
        <w:tabs>
          <w:tab w:val="left" w:pos="1440"/>
          <w:tab w:val="left" w:pos="1620"/>
        </w:tabs>
        <w:spacing w:after="60" w:line="360" w:lineRule="auto"/>
        <w:rPr>
          <w:rFonts w:hint="eastAsia" w:ascii="宋体" w:hAnsi="宋体"/>
          <w:highlight w:val="none"/>
          <w:u w:val="single"/>
        </w:rPr>
      </w:pPr>
      <w:r>
        <w:rPr>
          <w:rFonts w:ascii="宋体" w:hAnsi="宋体"/>
          <w:b/>
          <w:sz w:val="32"/>
          <w:szCs w:val="32"/>
          <w:highlight w:val="none"/>
        </w:rPr>
        <w:t>投 标 人（</w:t>
      </w:r>
      <w:r>
        <w:rPr>
          <w:rFonts w:hint="eastAsia" w:ascii="宋体" w:hAnsi="宋体" w:cs="宋体"/>
          <w:b/>
          <w:sz w:val="32"/>
          <w:szCs w:val="32"/>
          <w:highlight w:val="none"/>
        </w:rPr>
        <w:t>加盖公章</w:t>
      </w:r>
      <w:r>
        <w:rPr>
          <w:rFonts w:ascii="宋体" w:hAnsi="宋体"/>
          <w:b/>
          <w:sz w:val="32"/>
          <w:szCs w:val="32"/>
          <w:highlight w:val="none"/>
        </w:rPr>
        <w:t>）:</w:t>
      </w:r>
    </w:p>
    <w:p w14:paraId="531ACD39">
      <w:pPr>
        <w:spacing w:after="60" w:line="360" w:lineRule="auto"/>
        <w:rPr>
          <w:rFonts w:hint="eastAsia" w:ascii="宋体" w:hAnsi="宋体"/>
          <w:b/>
          <w:sz w:val="32"/>
          <w:szCs w:val="32"/>
          <w:highlight w:val="none"/>
          <w:u w:val="single"/>
        </w:rPr>
      </w:pPr>
    </w:p>
    <w:p w14:paraId="60FA5D51">
      <w:pPr>
        <w:spacing w:line="560" w:lineRule="exact"/>
        <w:rPr>
          <w:rFonts w:hint="eastAsia" w:ascii="宋体" w:hAnsi="宋体"/>
          <w:b/>
          <w:sz w:val="32"/>
          <w:szCs w:val="32"/>
          <w:highlight w:val="none"/>
        </w:rPr>
      </w:pPr>
      <w:r>
        <w:rPr>
          <w:rFonts w:hint="eastAsia" w:ascii="宋体" w:hAnsi="宋体" w:cs="宋体"/>
          <w:b/>
          <w:sz w:val="32"/>
          <w:szCs w:val="32"/>
          <w:highlight w:val="none"/>
        </w:rPr>
        <w:t>投标人代表（签名或盖私章）</w:t>
      </w:r>
      <w:r>
        <w:rPr>
          <w:rFonts w:ascii="宋体" w:hAnsi="宋体"/>
          <w:b/>
          <w:sz w:val="32"/>
          <w:szCs w:val="32"/>
          <w:highlight w:val="none"/>
        </w:rPr>
        <w:t>：</w:t>
      </w:r>
    </w:p>
    <w:p w14:paraId="0B7E3A4F">
      <w:pPr>
        <w:spacing w:after="60" w:line="360" w:lineRule="auto"/>
        <w:rPr>
          <w:rFonts w:hint="eastAsia" w:ascii="宋体" w:hAnsi="宋体"/>
          <w:b/>
          <w:sz w:val="52"/>
          <w:highlight w:val="none"/>
        </w:rPr>
      </w:pPr>
    </w:p>
    <w:p w14:paraId="3A06E2F5">
      <w:pPr>
        <w:spacing w:after="60" w:line="360" w:lineRule="auto"/>
        <w:jc w:val="center"/>
        <w:rPr>
          <w:rFonts w:hint="eastAsia" w:ascii="宋体" w:hAnsi="宋体"/>
          <w:b/>
          <w:sz w:val="30"/>
          <w:szCs w:val="32"/>
          <w:highlight w:val="none"/>
        </w:rPr>
      </w:pPr>
      <w:r>
        <w:rPr>
          <w:rFonts w:ascii="宋体" w:hAnsi="宋体"/>
          <w:b/>
          <w:sz w:val="30"/>
          <w:szCs w:val="32"/>
          <w:highlight w:val="none"/>
        </w:rPr>
        <w:t>年  月</w:t>
      </w:r>
      <w:r>
        <w:rPr>
          <w:rFonts w:hint="eastAsia" w:ascii="宋体" w:hAnsi="宋体"/>
          <w:b/>
          <w:sz w:val="30"/>
          <w:szCs w:val="32"/>
          <w:highlight w:val="none"/>
        </w:rPr>
        <w:t xml:space="preserve">  日</w:t>
      </w:r>
    </w:p>
    <w:p w14:paraId="5E6570D3">
      <w:pPr>
        <w:widowControl/>
        <w:jc w:val="left"/>
        <w:rPr>
          <w:rFonts w:ascii="Times New Roman" w:hAnsi="Times New Roman"/>
          <w:b/>
          <w:sz w:val="22"/>
          <w:szCs w:val="22"/>
          <w:highlight w:val="none"/>
        </w:rPr>
      </w:pPr>
      <w:r>
        <w:rPr>
          <w:rFonts w:ascii="Times New Roman" w:hAnsi="Times New Roman"/>
          <w:b/>
          <w:sz w:val="22"/>
          <w:szCs w:val="22"/>
          <w:highlight w:val="none"/>
        </w:rPr>
        <w:br w:type="page"/>
      </w:r>
    </w:p>
    <w:p w14:paraId="21EECE00">
      <w:pPr>
        <w:autoSpaceDE w:val="0"/>
        <w:autoSpaceDN w:val="0"/>
        <w:jc w:val="center"/>
        <w:rPr>
          <w:rFonts w:hint="eastAsia" w:ascii="宋体" w:hAnsi="宋体"/>
          <w:b/>
          <w:bCs/>
          <w:sz w:val="32"/>
          <w:szCs w:val="32"/>
          <w:highlight w:val="none"/>
        </w:rPr>
      </w:pPr>
      <w:r>
        <w:rPr>
          <w:rFonts w:hint="eastAsia" w:ascii="宋体" w:hAnsi="宋体"/>
          <w:b/>
          <w:bCs/>
          <w:sz w:val="32"/>
          <w:szCs w:val="32"/>
          <w:highlight w:val="none"/>
        </w:rPr>
        <w:t>公章对投标专用章授权说明（如需）</w:t>
      </w:r>
    </w:p>
    <w:p w14:paraId="7EDBD1C0">
      <w:pPr>
        <w:pStyle w:val="31"/>
        <w:spacing w:line="360" w:lineRule="auto"/>
        <w:ind w:firstLine="482"/>
        <w:rPr>
          <w:rFonts w:hint="eastAsia" w:hAnsi="宋体"/>
          <w:b/>
          <w:bCs/>
          <w:sz w:val="24"/>
          <w:szCs w:val="24"/>
          <w:highlight w:val="none"/>
        </w:rPr>
      </w:pPr>
    </w:p>
    <w:p w14:paraId="495BE15C">
      <w:pPr>
        <w:pStyle w:val="31"/>
        <w:spacing w:line="360" w:lineRule="auto"/>
        <w:rPr>
          <w:rFonts w:hint="eastAsia" w:hAnsi="宋体" w:cs="宋体"/>
          <w:b/>
          <w:sz w:val="22"/>
          <w:highlight w:val="none"/>
        </w:rPr>
      </w:pPr>
      <w:r>
        <w:rPr>
          <w:rFonts w:hint="eastAsia" w:hAnsi="宋体" w:cs="宋体"/>
          <w:b/>
          <w:bCs/>
          <w:sz w:val="22"/>
          <w:highlight w:val="none"/>
        </w:rPr>
        <w:t>致：</w:t>
      </w:r>
      <w:r>
        <w:rPr>
          <w:rFonts w:hint="eastAsia" w:hAnsi="宋体" w:cs="宋体"/>
          <w:b/>
          <w:bCs/>
          <w:sz w:val="22"/>
          <w:highlight w:val="none"/>
          <w:u w:val="single"/>
        </w:rPr>
        <w:t>东莞农村商业银行股份有限公司</w:t>
      </w:r>
    </w:p>
    <w:p w14:paraId="7420BA27">
      <w:pPr>
        <w:spacing w:line="360" w:lineRule="auto"/>
        <w:ind w:firstLine="440" w:firstLineChars="200"/>
        <w:jc w:val="left"/>
        <w:rPr>
          <w:rFonts w:hint="eastAsia" w:ascii="宋体" w:hAnsi="宋体" w:cs="宋体"/>
          <w:sz w:val="22"/>
          <w:szCs w:val="22"/>
          <w:highlight w:val="none"/>
        </w:rPr>
      </w:pPr>
      <w:r>
        <w:rPr>
          <w:rFonts w:hint="eastAsia" w:ascii="宋体" w:hAnsi="宋体" w:cs="宋体"/>
          <w:sz w:val="22"/>
          <w:szCs w:val="22"/>
          <w:highlight w:val="none"/>
          <w:u w:val="single"/>
        </w:rPr>
        <w:t>我司         （投标人名称）</w:t>
      </w:r>
      <w:r>
        <w:rPr>
          <w:rFonts w:hint="eastAsia" w:ascii="宋体" w:hAnsi="宋体" w:cs="宋体"/>
          <w:sz w:val="22"/>
          <w:szCs w:val="22"/>
          <w:highlight w:val="none"/>
        </w:rPr>
        <w:t>，是中华人民共和国依法登记注册的合法企业，营业执照号码：，注册地址：，法定代表人：。</w:t>
      </w:r>
    </w:p>
    <w:p w14:paraId="7F972895">
      <w:pPr>
        <w:spacing w:line="360" w:lineRule="auto"/>
        <w:ind w:firstLine="440" w:firstLineChars="200"/>
        <w:rPr>
          <w:rFonts w:hint="eastAsia" w:ascii="宋体" w:hAnsi="宋体" w:cs="宋体"/>
          <w:bCs/>
          <w:sz w:val="22"/>
          <w:szCs w:val="22"/>
          <w:highlight w:val="none"/>
        </w:rPr>
      </w:pPr>
      <w:r>
        <w:rPr>
          <w:rFonts w:hint="eastAsia" w:ascii="宋体" w:hAnsi="宋体" w:cs="宋体"/>
          <w:sz w:val="22"/>
          <w:szCs w:val="22"/>
          <w:highlight w:val="none"/>
        </w:rPr>
        <w:t>在贵单位招标项目</w:t>
      </w:r>
      <w:r>
        <w:rPr>
          <w:rFonts w:hint="eastAsia" w:ascii="宋体" w:hAnsi="宋体" w:cs="宋体"/>
          <w:sz w:val="22"/>
          <w:szCs w:val="22"/>
          <w:highlight w:val="none"/>
          <w:u w:val="single"/>
        </w:rPr>
        <w:t xml:space="preserve">：                </w:t>
      </w:r>
      <w:r>
        <w:rPr>
          <w:rFonts w:hint="eastAsia" w:ascii="宋体" w:hAnsi="宋体" w:cs="宋体"/>
          <w:sz w:val="22"/>
          <w:szCs w:val="22"/>
          <w:highlight w:val="none"/>
        </w:rPr>
        <w:t>，招标编号：，</w:t>
      </w:r>
      <w:r>
        <w:rPr>
          <w:rFonts w:hint="eastAsia" w:ascii="宋体" w:hAnsi="宋体" w:cs="宋体"/>
          <w:bCs/>
          <w:sz w:val="22"/>
          <w:szCs w:val="22"/>
          <w:highlight w:val="none"/>
        </w:rPr>
        <w:t>我司针对以上招标项目活动中，在此作如下说明：</w:t>
      </w:r>
    </w:p>
    <w:p w14:paraId="05F8A42C">
      <w:pPr>
        <w:spacing w:line="360" w:lineRule="auto"/>
        <w:ind w:firstLine="494"/>
        <w:rPr>
          <w:rFonts w:hint="eastAsia" w:ascii="宋体" w:hAnsi="宋体" w:cs="宋体"/>
          <w:sz w:val="22"/>
          <w:szCs w:val="22"/>
          <w:highlight w:val="none"/>
        </w:rPr>
      </w:pPr>
      <w:r>
        <w:rPr>
          <w:rFonts w:hint="eastAsia" w:ascii="宋体" w:hAnsi="宋体" w:cs="宋体"/>
          <w:sz w:val="22"/>
          <w:szCs w:val="22"/>
          <w:highlight w:val="none"/>
        </w:rPr>
        <w:t>在此次招投标中，投标单位所使用的“投标专用章”与投标单位公章具有同等的法律效力，投标单位对所使用“投标专用章”的行为和相应责任予以完全承认。</w:t>
      </w:r>
    </w:p>
    <w:p w14:paraId="0346D128">
      <w:pPr>
        <w:spacing w:line="360" w:lineRule="auto"/>
        <w:ind w:firstLine="494"/>
        <w:rPr>
          <w:rFonts w:hint="eastAsia" w:ascii="宋体" w:hAnsi="宋体" w:cs="宋体"/>
          <w:sz w:val="22"/>
          <w:szCs w:val="22"/>
          <w:highlight w:val="none"/>
        </w:rPr>
      </w:pPr>
      <w:r>
        <w:rPr>
          <w:rFonts w:hint="eastAsia" w:ascii="宋体" w:hAnsi="宋体" w:cs="宋体"/>
          <w:sz w:val="22"/>
          <w:szCs w:val="22"/>
          <w:highlight w:val="none"/>
        </w:rPr>
        <w:t>特此说明。</w:t>
      </w:r>
    </w:p>
    <w:p w14:paraId="3FAA1218">
      <w:pPr>
        <w:spacing w:line="360" w:lineRule="auto"/>
        <w:ind w:firstLine="494"/>
        <w:rPr>
          <w:rFonts w:hint="eastAsia" w:ascii="宋体" w:hAnsi="宋体" w:cs="宋体"/>
          <w:sz w:val="22"/>
          <w:szCs w:val="22"/>
          <w:highlight w:val="none"/>
        </w:rPr>
      </w:pPr>
    </w:p>
    <w:p w14:paraId="433E6547">
      <w:pPr>
        <w:spacing w:line="360" w:lineRule="auto"/>
        <w:ind w:firstLine="493"/>
        <w:rPr>
          <w:rFonts w:hint="eastAsia" w:ascii="宋体" w:hAnsi="宋体" w:cs="宋体"/>
          <w:sz w:val="22"/>
          <w:szCs w:val="22"/>
          <w:highlight w:val="none"/>
          <w:u w:val="single"/>
        </w:rPr>
      </w:pPr>
      <w:r>
        <w:rPr>
          <w:rFonts w:hint="eastAsia" w:ascii="宋体" w:hAnsi="宋体" w:cs="宋体"/>
          <w:sz w:val="22"/>
          <w:szCs w:val="22"/>
          <w:highlight w:val="none"/>
        </w:rPr>
        <w:t>投标单位（公章）：</w:t>
      </w:r>
    </w:p>
    <w:p w14:paraId="7880E91A">
      <w:pPr>
        <w:spacing w:line="360" w:lineRule="auto"/>
        <w:ind w:firstLine="493"/>
        <w:rPr>
          <w:rFonts w:hint="eastAsia" w:ascii="宋体" w:hAnsi="宋体" w:cs="宋体"/>
          <w:sz w:val="22"/>
          <w:szCs w:val="22"/>
          <w:highlight w:val="none"/>
          <w:u w:val="single"/>
        </w:rPr>
      </w:pPr>
      <w:r>
        <w:rPr>
          <w:rFonts w:hint="eastAsia" w:ascii="宋体" w:hAnsi="宋体" w:cs="宋体"/>
          <w:sz w:val="22"/>
          <w:szCs w:val="22"/>
          <w:highlight w:val="none"/>
        </w:rPr>
        <w:t>法定代表人签字：</w:t>
      </w:r>
    </w:p>
    <w:p w14:paraId="0951B057">
      <w:pPr>
        <w:spacing w:line="360" w:lineRule="auto"/>
        <w:ind w:firstLine="493"/>
        <w:rPr>
          <w:rFonts w:hint="eastAsia" w:ascii="宋体" w:hAnsi="宋体" w:cs="宋体"/>
          <w:sz w:val="22"/>
          <w:szCs w:val="22"/>
          <w:highlight w:val="none"/>
        </w:rPr>
      </w:pPr>
      <w:r>
        <w:rPr>
          <w:rFonts w:hint="eastAsia" w:ascii="宋体" w:hAnsi="宋体" w:cs="宋体"/>
          <w:sz w:val="22"/>
          <w:szCs w:val="22"/>
          <w:highlight w:val="none"/>
        </w:rPr>
        <w:t>日期：  年 月 日</w:t>
      </w:r>
    </w:p>
    <w:p w14:paraId="184A93FB">
      <w:pPr>
        <w:rPr>
          <w:rFonts w:hint="eastAsia" w:ascii="宋体" w:hAnsi="宋体" w:cs="宋体"/>
          <w:sz w:val="22"/>
          <w:szCs w:val="22"/>
          <w:highlight w:val="none"/>
        </w:rPr>
      </w:pPr>
      <w:r>
        <w:rPr>
          <w:rFonts w:hint="eastAsia" w:ascii="宋体" w:hAnsi="宋体" w:cs="宋体"/>
          <w:b/>
          <w:bCs/>
          <w:sz w:val="22"/>
          <w:szCs w:val="22"/>
          <w:highlight w:val="none"/>
        </w:rPr>
        <w:t>附：</w:t>
      </w:r>
    </w:p>
    <w:p w14:paraId="6822E0F1">
      <w:pPr>
        <w:rPr>
          <w:rFonts w:hint="eastAsia" w:ascii="宋体" w:hAnsi="宋体" w:cs="宋体"/>
          <w:sz w:val="22"/>
          <w:szCs w:val="22"/>
          <w:highlight w:val="none"/>
        </w:rPr>
      </w:pPr>
      <w:r>
        <w:rPr>
          <w:rFonts w:hint="eastAsia" w:ascii="宋体" w:hAnsi="宋体" w:cs="宋体"/>
          <w:sz w:val="22"/>
          <w:szCs w:val="22"/>
          <w:highlight w:val="none"/>
        </w:rPr>
        <w:t>投标单位公章（印模）                投标单位投标专用章（印模）</w:t>
      </w:r>
    </w:p>
    <w:p w14:paraId="3C2DDB7E">
      <w:pPr>
        <w:jc w:val="center"/>
        <w:rPr>
          <w:rFonts w:hint="eastAsia" w:ascii="宋体" w:hAnsi="宋体" w:cs="宋体"/>
          <w:b/>
          <w:sz w:val="22"/>
          <w:szCs w:val="22"/>
          <w:highlight w:val="none"/>
        </w:rPr>
      </w:pPr>
      <w:r>
        <w:rPr>
          <w:rFonts w:hint="eastAsia" w:ascii="宋体" w:hAnsi="宋体" w:cs="宋体"/>
          <w:b/>
          <w:bCs/>
          <w:sz w:val="22"/>
          <w:szCs w:val="22"/>
          <w:highlight w:val="none"/>
        </w:rPr>
        <mc:AlternateContent>
          <mc:Choice Requires="wps">
            <w:drawing>
              <wp:anchor distT="0" distB="0" distL="114300" distR="114300" simplePos="0" relativeHeight="251660288" behindDoc="1" locked="0" layoutInCell="1" allowOverlap="1">
                <wp:simplePos x="0" y="0"/>
                <wp:positionH relativeFrom="column">
                  <wp:posOffset>3030220</wp:posOffset>
                </wp:positionH>
                <wp:positionV relativeFrom="paragraph">
                  <wp:posOffset>157480</wp:posOffset>
                </wp:positionV>
                <wp:extent cx="2704465" cy="1605280"/>
                <wp:effectExtent l="5080" t="4445" r="8255" b="15875"/>
                <wp:wrapNone/>
                <wp:docPr id="1817959917" name="矩形 7"/>
                <wp:cNvGraphicFramePr/>
                <a:graphic xmlns:a="http://schemas.openxmlformats.org/drawingml/2006/main">
                  <a:graphicData uri="http://schemas.microsoft.com/office/word/2010/wordprocessingShape">
                    <wps:wsp>
                      <wps:cNvSpPr>
                        <a:spLocks noChangeArrowheads="1"/>
                      </wps:cNvSpPr>
                      <wps:spPr bwMode="auto">
                        <a:xfrm>
                          <a:off x="0" y="0"/>
                          <a:ext cx="2704465" cy="1605280"/>
                        </a:xfrm>
                        <a:prstGeom prst="rect">
                          <a:avLst/>
                        </a:prstGeom>
                        <a:solidFill>
                          <a:srgbClr val="FFFFFF"/>
                        </a:solidFill>
                        <a:ln w="9525">
                          <a:solidFill>
                            <a:srgbClr val="000000"/>
                          </a:solidFill>
                          <a:miter lim="200000"/>
                        </a:ln>
                        <a:effectLst/>
                      </wps:spPr>
                      <wps:bodyPr rot="0" vert="horz" wrap="square" lIns="91440" tIns="45720" rIns="91440" bIns="45720" anchor="t" anchorCtr="0" upright="1">
                        <a:noAutofit/>
                      </wps:bodyPr>
                    </wps:wsp>
                  </a:graphicData>
                </a:graphic>
              </wp:anchor>
            </w:drawing>
          </mc:Choice>
          <mc:Fallback>
            <w:pict>
              <v:rect id="矩形 7" o:spid="_x0000_s1026" o:spt="1" style="position:absolute;left:0pt;margin-left:238.6pt;margin-top:12.4pt;height:126.4pt;width:212.95pt;z-index:-251656192;mso-width-relative:page;mso-height-relative:page;" fillcolor="#FFFFFF" filled="t" stroked="t" coordsize="21600,21600" o:gfxdata="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L8jw4nYAAAACgEAAA8AAAAAAAAAAQAgAAAAIgAA&#10;AGRycy9kb3ducmV2LnhtbFBLAQIUABQAAAAIAIdO4kBhvbl5QQIAAIcEAAAOAAAAAAAAAAEAIAAA&#10;ACcBAABkcnMvZTJvRG9jLnhtbFBLBQYAAAAABgAGAFkBAADaBQAAAAA=&#10;">
                <v:fill on="t" focussize="0,0"/>
                <v:stroke color="#000000" miterlimit="2" joinstyle="miter"/>
                <v:imagedata o:title=""/>
                <o:lock v:ext="edit" aspectratio="f"/>
              </v:rect>
            </w:pict>
          </mc:Fallback>
        </mc:AlternateContent>
      </w:r>
      <w:r>
        <w:rPr>
          <w:rFonts w:hint="eastAsia" w:ascii="宋体" w:hAnsi="宋体" w:cs="宋体"/>
          <w:b/>
          <w:bCs/>
          <w:sz w:val="22"/>
          <w:szCs w:val="22"/>
          <w:highlight w:val="none"/>
        </w:rPr>
        <mc:AlternateContent>
          <mc:Choice Requires="wps">
            <w:drawing>
              <wp:anchor distT="0" distB="0" distL="114300" distR="114300" simplePos="0" relativeHeight="251659264" behindDoc="1" locked="0" layoutInCell="1" allowOverlap="1">
                <wp:simplePos x="0" y="0"/>
                <wp:positionH relativeFrom="column">
                  <wp:posOffset>-95250</wp:posOffset>
                </wp:positionH>
                <wp:positionV relativeFrom="paragraph">
                  <wp:posOffset>189865</wp:posOffset>
                </wp:positionV>
                <wp:extent cx="2647950" cy="1573530"/>
                <wp:effectExtent l="4445" t="4445" r="14605" b="9525"/>
                <wp:wrapNone/>
                <wp:docPr id="1603650976" name="矩形 5"/>
                <wp:cNvGraphicFramePr/>
                <a:graphic xmlns:a="http://schemas.openxmlformats.org/drawingml/2006/main">
                  <a:graphicData uri="http://schemas.microsoft.com/office/word/2010/wordprocessingShape">
                    <wps:wsp>
                      <wps:cNvSpPr>
                        <a:spLocks noChangeArrowheads="1"/>
                      </wps:cNvSpPr>
                      <wps:spPr bwMode="auto">
                        <a:xfrm>
                          <a:off x="0" y="0"/>
                          <a:ext cx="2647950" cy="1573530"/>
                        </a:xfrm>
                        <a:prstGeom prst="rect">
                          <a:avLst/>
                        </a:prstGeom>
                        <a:solidFill>
                          <a:srgbClr val="FFFFFF"/>
                        </a:solidFill>
                        <a:ln w="9525">
                          <a:solidFill>
                            <a:srgbClr val="000000"/>
                          </a:solidFill>
                          <a:miter lim="200000"/>
                        </a:ln>
                        <a:effectLst/>
                      </wps:spPr>
                      <wps:bodyPr rot="0" vert="horz" wrap="square" lIns="91440" tIns="45720" rIns="91440" bIns="45720" anchor="t" anchorCtr="0" upright="1">
                        <a:noAutofit/>
                      </wps:bodyPr>
                    </wps:wsp>
                  </a:graphicData>
                </a:graphic>
              </wp:anchor>
            </w:drawing>
          </mc:Choice>
          <mc:Fallback>
            <w:pict>
              <v:rect id="矩形 5" o:spid="_x0000_s1026" o:spt="1" style="position:absolute;left:0pt;margin-left:-7.5pt;margin-top:14.95pt;height:123.9pt;width:208.5pt;z-index:-251657216;mso-width-relative:page;mso-height-relative:page;" fillcolor="#FFFFFF" filled="t" stroked="t" coordsize="21600,21600" o:gfxdata="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8dmc22AAAAAoBAAAPAAAAAAAAAAEAIAAAACIA&#10;AABkcnMvZG93bnJldi54bWxQSwECFAAUAAAACACHTuJA+rP3DUICAACHBAAADgAAAAAAAAABACAA&#10;AAAnAQAAZHJzL2Uyb0RvYy54bWxQSwUGAAAAAAYABgBZAQAA2wUAAAAA&#10;">
                <v:fill on="t" focussize="0,0"/>
                <v:stroke color="#000000" miterlimit="2" joinstyle="miter"/>
                <v:imagedata o:title=""/>
                <o:lock v:ext="edit" aspectratio="f"/>
              </v:rect>
            </w:pict>
          </mc:Fallback>
        </mc:AlternateContent>
      </w:r>
    </w:p>
    <w:p w14:paraId="481B559F">
      <w:pPr>
        <w:jc w:val="center"/>
        <w:rPr>
          <w:rFonts w:hint="eastAsia" w:ascii="宋体" w:hAnsi="宋体" w:cs="宋体"/>
          <w:sz w:val="22"/>
          <w:szCs w:val="22"/>
          <w:highlight w:val="none"/>
        </w:rPr>
      </w:pPr>
    </w:p>
    <w:p w14:paraId="648A81E4">
      <w:pPr>
        <w:keepNext/>
        <w:keepLines/>
        <w:tabs>
          <w:tab w:val="left" w:pos="1440"/>
        </w:tabs>
        <w:adjustRightInd w:val="0"/>
        <w:ind w:left="1446" w:hanging="363"/>
        <w:textAlignment w:val="baseline"/>
        <w:rPr>
          <w:rFonts w:hint="eastAsia" w:ascii="宋体" w:hAnsi="宋体" w:cs="宋体"/>
          <w:sz w:val="22"/>
          <w:szCs w:val="22"/>
          <w:highlight w:val="none"/>
        </w:rPr>
      </w:pPr>
    </w:p>
    <w:p w14:paraId="3FBF595A">
      <w:pPr>
        <w:rPr>
          <w:rFonts w:hint="eastAsia" w:ascii="宋体" w:hAnsi="宋体" w:cs="宋体"/>
          <w:sz w:val="22"/>
          <w:szCs w:val="22"/>
          <w:highlight w:val="none"/>
        </w:rPr>
      </w:pPr>
    </w:p>
    <w:p w14:paraId="7D93AE62">
      <w:pPr>
        <w:spacing w:line="360" w:lineRule="auto"/>
        <w:ind w:firstLine="494"/>
        <w:rPr>
          <w:rFonts w:hint="eastAsia" w:ascii="宋体" w:hAnsi="宋体" w:cs="宋体"/>
          <w:sz w:val="22"/>
          <w:szCs w:val="22"/>
          <w:highlight w:val="none"/>
        </w:rPr>
      </w:pPr>
    </w:p>
    <w:p w14:paraId="08B694E4">
      <w:pPr>
        <w:spacing w:line="360" w:lineRule="auto"/>
        <w:ind w:firstLine="494"/>
        <w:rPr>
          <w:rFonts w:hint="eastAsia" w:ascii="宋体" w:hAnsi="宋体" w:cs="宋体"/>
          <w:sz w:val="22"/>
          <w:szCs w:val="22"/>
          <w:highlight w:val="none"/>
        </w:rPr>
      </w:pPr>
    </w:p>
    <w:p w14:paraId="36395D34">
      <w:pPr>
        <w:snapToGrid w:val="0"/>
        <w:spacing w:line="360" w:lineRule="auto"/>
        <w:jc w:val="left"/>
        <w:rPr>
          <w:rFonts w:hint="eastAsia" w:ascii="宋体" w:hAnsi="宋体" w:cs="宋体"/>
          <w:b/>
          <w:sz w:val="22"/>
          <w:szCs w:val="22"/>
          <w:highlight w:val="none"/>
        </w:rPr>
      </w:pPr>
    </w:p>
    <w:p w14:paraId="5CDB0D4F">
      <w:pPr>
        <w:snapToGrid w:val="0"/>
        <w:spacing w:line="360" w:lineRule="auto"/>
        <w:jc w:val="left"/>
        <w:rPr>
          <w:rFonts w:hint="eastAsia" w:ascii="宋体" w:hAnsi="宋体" w:cs="宋体"/>
          <w:b/>
          <w:sz w:val="22"/>
          <w:szCs w:val="22"/>
          <w:highlight w:val="none"/>
        </w:rPr>
      </w:pPr>
    </w:p>
    <w:p w14:paraId="4BEEFB6A">
      <w:pPr>
        <w:snapToGrid w:val="0"/>
        <w:spacing w:line="360" w:lineRule="auto"/>
        <w:jc w:val="left"/>
        <w:rPr>
          <w:rFonts w:hint="eastAsia" w:ascii="宋体" w:hAnsi="宋体" w:cs="宋体"/>
          <w:b/>
          <w:bCs/>
          <w:sz w:val="22"/>
          <w:szCs w:val="22"/>
          <w:highlight w:val="none"/>
        </w:rPr>
      </w:pPr>
      <w:r>
        <w:rPr>
          <w:rFonts w:hint="eastAsia" w:ascii="宋体" w:hAnsi="宋体" w:cs="宋体"/>
          <w:b/>
          <w:sz w:val="22"/>
          <w:szCs w:val="22"/>
          <w:highlight w:val="none"/>
        </w:rPr>
        <w:t>注：1、</w:t>
      </w:r>
      <w:r>
        <w:rPr>
          <w:rFonts w:hint="eastAsia" w:ascii="宋体" w:hAnsi="宋体" w:cs="宋体"/>
          <w:b/>
          <w:bCs/>
          <w:sz w:val="22"/>
          <w:szCs w:val="22"/>
          <w:highlight w:val="none"/>
        </w:rPr>
        <w:t>本项目允许投标人使用“投标专用章”，投标人如在投标文件中使用“投标专用章”，应在投标文件中提供法定代表人签字和加盖公章说明该“投标专用章”与法人公章具备同等效力的证明文件（</w:t>
      </w:r>
      <w:r>
        <w:rPr>
          <w:rFonts w:hint="eastAsia" w:ascii="宋体" w:hAnsi="宋体" w:cs="宋体"/>
          <w:b/>
          <w:sz w:val="22"/>
          <w:szCs w:val="22"/>
          <w:highlight w:val="none"/>
        </w:rPr>
        <w:t>需按第六章 投标文件格式“公章对投标专用章授权说明”进行填报，否则视为无效公章</w:t>
      </w:r>
      <w:r>
        <w:rPr>
          <w:rFonts w:hint="eastAsia" w:ascii="宋体" w:hAnsi="宋体" w:cs="宋体"/>
          <w:b/>
          <w:bCs/>
          <w:sz w:val="22"/>
          <w:szCs w:val="22"/>
          <w:highlight w:val="none"/>
        </w:rPr>
        <w:t>），相关证明文件原件应附于投标文件正本，投标文件副本附原件复印件。因投标文件未提供相关证明文件和无法核查投标专用章的真实性而导致的后果由投标人自行承担。</w:t>
      </w:r>
    </w:p>
    <w:p w14:paraId="5EE87526">
      <w:pPr>
        <w:snapToGrid w:val="0"/>
        <w:spacing w:line="360" w:lineRule="auto"/>
        <w:ind w:firstLine="494"/>
        <w:rPr>
          <w:rFonts w:hint="eastAsia" w:ascii="宋体" w:hAnsi="宋体" w:cs="宋体"/>
          <w:b/>
          <w:sz w:val="22"/>
          <w:szCs w:val="22"/>
          <w:highlight w:val="none"/>
        </w:rPr>
      </w:pPr>
      <w:r>
        <w:rPr>
          <w:rFonts w:hint="eastAsia" w:ascii="宋体" w:hAnsi="宋体" w:cs="宋体"/>
          <w:b/>
          <w:sz w:val="22"/>
          <w:szCs w:val="22"/>
          <w:highlight w:val="none"/>
        </w:rPr>
        <w:t>2、若投标人使用法人公章盖章，不使用“投标专用章”时，此说明无需填报，投标时可删除。</w:t>
      </w:r>
    </w:p>
    <w:p w14:paraId="3AC5A355">
      <w:pPr>
        <w:spacing w:before="312" w:beforeLines="100" w:after="312" w:afterLines="100"/>
        <w:ind w:firstLine="3821" w:firstLineChars="1190"/>
        <w:rPr>
          <w:rFonts w:hint="eastAsia" w:ascii="宋体" w:hAnsi="宋体" w:cs="宋体"/>
          <w:b/>
          <w:spacing w:val="20"/>
          <w:sz w:val="28"/>
          <w:szCs w:val="28"/>
          <w:highlight w:val="none"/>
        </w:rPr>
      </w:pPr>
      <w:r>
        <w:rPr>
          <w:rFonts w:hint="eastAsia" w:ascii="宋体" w:hAnsi="宋体" w:cs="宋体"/>
          <w:b/>
          <w:spacing w:val="20"/>
          <w:sz w:val="28"/>
          <w:szCs w:val="28"/>
          <w:highlight w:val="none"/>
        </w:rPr>
        <w:t>评分索引表</w:t>
      </w:r>
    </w:p>
    <w:p w14:paraId="702A93B2">
      <w:pPr>
        <w:pStyle w:val="24"/>
        <w:rPr>
          <w:highlight w:val="none"/>
        </w:rPr>
      </w:pPr>
    </w:p>
    <w:p w14:paraId="27D17ECE">
      <w:pPr>
        <w:spacing w:before="156" w:beforeLines="50" w:line="360" w:lineRule="auto"/>
        <w:rPr>
          <w:rFonts w:hint="eastAsia" w:ascii="宋体" w:hAnsi="宋体" w:cs="宋体"/>
          <w:szCs w:val="21"/>
          <w:highlight w:val="none"/>
        </w:rPr>
      </w:pPr>
      <w:r>
        <w:rPr>
          <w:rFonts w:hint="eastAsia" w:ascii="宋体" w:hAnsi="宋体" w:cs="宋体"/>
          <w:szCs w:val="21"/>
          <w:highlight w:val="none"/>
        </w:rPr>
        <w:t>注明：</w:t>
      </w:r>
    </w:p>
    <w:p w14:paraId="01FAD114">
      <w:pPr>
        <w:pStyle w:val="103"/>
        <w:numPr>
          <w:ilvl w:val="0"/>
          <w:numId w:val="0"/>
        </w:numPr>
        <w:outlineLvl w:val="9"/>
        <w:rPr>
          <w:rFonts w:hint="eastAsia"/>
          <w:highlight w:val="none"/>
        </w:rPr>
      </w:pPr>
      <w:bookmarkStart w:id="526" w:name="_Toc204678650"/>
      <w:bookmarkStart w:id="527" w:name="_Toc13208"/>
      <w:bookmarkStart w:id="528" w:name="_Toc165940594"/>
      <w:bookmarkStart w:id="529" w:name="_Toc19874"/>
      <w:bookmarkStart w:id="530" w:name="_Toc206353629"/>
      <w:bookmarkStart w:id="531" w:name="_Toc199153168"/>
      <w:bookmarkStart w:id="532" w:name="_Toc208241818"/>
      <w:bookmarkStart w:id="533" w:name="_Toc206146230"/>
      <w:bookmarkStart w:id="534" w:name="_Toc165975685"/>
      <w:bookmarkStart w:id="535" w:name="_Toc206151731"/>
      <w:bookmarkStart w:id="536" w:name="_Toc196669591"/>
      <w:bookmarkStart w:id="537" w:name="_Toc196668185"/>
      <w:bookmarkStart w:id="538" w:name="_Toc160034554"/>
      <w:bookmarkStart w:id="539" w:name="_Toc205907890"/>
      <w:bookmarkStart w:id="540" w:name="_Toc204858250"/>
      <w:bookmarkStart w:id="541" w:name="_Toc31122"/>
      <w:bookmarkStart w:id="542" w:name="_Toc205892355"/>
      <w:bookmarkStart w:id="543" w:name="_Toc205891188"/>
      <w:bookmarkStart w:id="544" w:name="_Toc207748010"/>
      <w:r>
        <w:rPr>
          <w:rFonts w:hint="eastAsia"/>
          <w:highlight w:val="none"/>
        </w:rPr>
        <w:t>按招标文件第三章评标办法中的“三、评分标准和细则；3.2评分因素分值”相对应条款填写。（此索引表格建议投标人认真填写、提供。）</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14:paraId="50D32796">
      <w:pPr>
        <w:jc w:val="center"/>
        <w:rPr>
          <w:rFonts w:hint="eastAsia" w:ascii="宋体" w:hAnsi="宋体" w:cs="宋体"/>
          <w:szCs w:val="21"/>
          <w:highlight w:val="none"/>
        </w:rPr>
      </w:pPr>
      <w:r>
        <w:rPr>
          <w:rFonts w:hint="eastAsia" w:ascii="宋体" w:hAnsi="宋体" w:cs="宋体"/>
          <w:szCs w:val="21"/>
          <w:highlight w:val="none"/>
        </w:rPr>
        <w:t>评分标准索引表</w:t>
      </w:r>
    </w:p>
    <w:tbl>
      <w:tblPr>
        <w:tblStyle w:val="5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14:paraId="5FC3D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704" w:type="dxa"/>
            <w:vAlign w:val="center"/>
          </w:tcPr>
          <w:p w14:paraId="249FB160">
            <w:pPr>
              <w:jc w:val="center"/>
              <w:rPr>
                <w:rFonts w:hint="eastAsia" w:ascii="宋体" w:hAnsi="宋体" w:cs="宋体"/>
                <w:szCs w:val="21"/>
                <w:highlight w:val="none"/>
              </w:rPr>
            </w:pPr>
            <w:r>
              <w:rPr>
                <w:rFonts w:hint="eastAsia" w:ascii="宋体" w:hAnsi="宋体" w:cs="宋体"/>
                <w:szCs w:val="21"/>
                <w:highlight w:val="none"/>
              </w:rPr>
              <w:t>序号</w:t>
            </w:r>
          </w:p>
        </w:tc>
        <w:tc>
          <w:tcPr>
            <w:tcW w:w="1704" w:type="dxa"/>
            <w:vAlign w:val="center"/>
          </w:tcPr>
          <w:p w14:paraId="320320B2">
            <w:pPr>
              <w:jc w:val="center"/>
              <w:rPr>
                <w:rFonts w:hint="eastAsia" w:ascii="宋体" w:hAnsi="宋体" w:cs="宋体"/>
                <w:szCs w:val="21"/>
                <w:highlight w:val="none"/>
              </w:rPr>
            </w:pPr>
            <w:r>
              <w:rPr>
                <w:rFonts w:hint="eastAsia" w:ascii="宋体" w:hAnsi="宋体" w:cs="宋体"/>
                <w:szCs w:val="21"/>
                <w:highlight w:val="none"/>
              </w:rPr>
              <w:t>评审内容</w:t>
            </w:r>
          </w:p>
        </w:tc>
        <w:tc>
          <w:tcPr>
            <w:tcW w:w="1704" w:type="dxa"/>
            <w:vAlign w:val="center"/>
          </w:tcPr>
          <w:p w14:paraId="60953D04">
            <w:pPr>
              <w:jc w:val="center"/>
              <w:rPr>
                <w:rFonts w:hint="eastAsia" w:ascii="宋体" w:hAnsi="宋体" w:cs="宋体"/>
                <w:szCs w:val="21"/>
                <w:highlight w:val="none"/>
              </w:rPr>
            </w:pPr>
            <w:r>
              <w:rPr>
                <w:rFonts w:hint="eastAsia" w:ascii="宋体" w:hAnsi="宋体" w:cs="宋体"/>
                <w:szCs w:val="21"/>
                <w:highlight w:val="none"/>
              </w:rPr>
              <w:t>评分细则</w:t>
            </w:r>
          </w:p>
        </w:tc>
        <w:tc>
          <w:tcPr>
            <w:tcW w:w="1705" w:type="dxa"/>
            <w:vAlign w:val="center"/>
          </w:tcPr>
          <w:p w14:paraId="17FCBF81">
            <w:pPr>
              <w:jc w:val="center"/>
              <w:rPr>
                <w:rFonts w:hint="eastAsia" w:ascii="宋体" w:hAnsi="宋体" w:cs="宋体"/>
                <w:szCs w:val="21"/>
                <w:highlight w:val="none"/>
              </w:rPr>
            </w:pPr>
            <w:r>
              <w:rPr>
                <w:rFonts w:hint="eastAsia" w:ascii="宋体" w:hAnsi="宋体" w:cs="宋体"/>
                <w:szCs w:val="21"/>
                <w:highlight w:val="none"/>
              </w:rPr>
              <w:t>分值</w:t>
            </w:r>
          </w:p>
        </w:tc>
        <w:tc>
          <w:tcPr>
            <w:tcW w:w="1705" w:type="dxa"/>
            <w:vAlign w:val="center"/>
          </w:tcPr>
          <w:p w14:paraId="0D4245EF">
            <w:pPr>
              <w:jc w:val="center"/>
              <w:rPr>
                <w:rFonts w:hint="eastAsia" w:ascii="宋体" w:hAnsi="宋体" w:cs="宋体"/>
                <w:szCs w:val="21"/>
                <w:highlight w:val="none"/>
              </w:rPr>
            </w:pPr>
            <w:r>
              <w:rPr>
                <w:rFonts w:hint="eastAsia" w:ascii="宋体" w:hAnsi="宋体" w:cs="宋体"/>
                <w:szCs w:val="21"/>
                <w:highlight w:val="none"/>
              </w:rPr>
              <w:t>投标文件所在页码范围</w:t>
            </w:r>
          </w:p>
        </w:tc>
      </w:tr>
      <w:tr w14:paraId="6F7A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8522" w:type="dxa"/>
            <w:gridSpan w:val="5"/>
            <w:vAlign w:val="center"/>
          </w:tcPr>
          <w:p w14:paraId="79A42926">
            <w:pPr>
              <w:rPr>
                <w:rFonts w:hint="eastAsia" w:ascii="宋体" w:hAnsi="宋体" w:cs="宋体"/>
                <w:szCs w:val="21"/>
                <w:highlight w:val="none"/>
              </w:rPr>
            </w:pPr>
            <w:r>
              <w:rPr>
                <w:rFonts w:ascii="宋体" w:hAnsi="宋体" w:cs="宋体"/>
                <w:b/>
                <w:bCs/>
                <w:szCs w:val="21"/>
                <w:highlight w:val="none"/>
              </w:rPr>
              <w:t>商务</w:t>
            </w:r>
            <w:r>
              <w:rPr>
                <w:rFonts w:hint="eastAsia" w:ascii="宋体" w:hAnsi="宋体" w:cs="宋体"/>
                <w:b/>
                <w:bCs/>
                <w:szCs w:val="21"/>
                <w:highlight w:val="none"/>
              </w:rPr>
              <w:t>评分标准</w:t>
            </w:r>
          </w:p>
        </w:tc>
      </w:tr>
      <w:tr w14:paraId="07A5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20A9491E">
            <w:pPr>
              <w:jc w:val="center"/>
              <w:rPr>
                <w:rFonts w:hint="eastAsia" w:ascii="宋体" w:hAnsi="宋体" w:cs="宋体"/>
                <w:szCs w:val="21"/>
                <w:highlight w:val="none"/>
              </w:rPr>
            </w:pPr>
          </w:p>
        </w:tc>
        <w:tc>
          <w:tcPr>
            <w:tcW w:w="1704" w:type="dxa"/>
            <w:vAlign w:val="center"/>
          </w:tcPr>
          <w:p w14:paraId="1FAA35E2">
            <w:pPr>
              <w:jc w:val="center"/>
              <w:rPr>
                <w:rFonts w:hint="eastAsia" w:ascii="宋体" w:hAnsi="宋体" w:cs="宋体"/>
                <w:szCs w:val="21"/>
                <w:highlight w:val="none"/>
              </w:rPr>
            </w:pPr>
          </w:p>
        </w:tc>
        <w:tc>
          <w:tcPr>
            <w:tcW w:w="1704" w:type="dxa"/>
            <w:vAlign w:val="center"/>
          </w:tcPr>
          <w:p w14:paraId="324160A3">
            <w:pPr>
              <w:jc w:val="center"/>
              <w:rPr>
                <w:rFonts w:hint="eastAsia" w:ascii="宋体" w:hAnsi="宋体" w:cs="宋体"/>
                <w:szCs w:val="21"/>
                <w:highlight w:val="none"/>
              </w:rPr>
            </w:pPr>
          </w:p>
        </w:tc>
        <w:tc>
          <w:tcPr>
            <w:tcW w:w="1705" w:type="dxa"/>
            <w:vAlign w:val="center"/>
          </w:tcPr>
          <w:p w14:paraId="1CB80612">
            <w:pPr>
              <w:jc w:val="center"/>
              <w:rPr>
                <w:rFonts w:hint="eastAsia" w:ascii="宋体" w:hAnsi="宋体" w:cs="宋体"/>
                <w:szCs w:val="21"/>
                <w:highlight w:val="none"/>
              </w:rPr>
            </w:pPr>
          </w:p>
        </w:tc>
        <w:tc>
          <w:tcPr>
            <w:tcW w:w="1705" w:type="dxa"/>
            <w:vAlign w:val="center"/>
          </w:tcPr>
          <w:p w14:paraId="7A2EC926">
            <w:pPr>
              <w:jc w:val="center"/>
              <w:rPr>
                <w:rFonts w:hint="eastAsia" w:ascii="宋体" w:hAnsi="宋体" w:cs="宋体"/>
                <w:szCs w:val="21"/>
                <w:highlight w:val="none"/>
              </w:rPr>
            </w:pPr>
          </w:p>
        </w:tc>
      </w:tr>
      <w:tr w14:paraId="2BF71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069138D3">
            <w:pPr>
              <w:jc w:val="center"/>
              <w:rPr>
                <w:rFonts w:hint="eastAsia" w:ascii="宋体" w:hAnsi="宋体" w:cs="宋体"/>
                <w:szCs w:val="21"/>
                <w:highlight w:val="none"/>
              </w:rPr>
            </w:pPr>
          </w:p>
        </w:tc>
        <w:tc>
          <w:tcPr>
            <w:tcW w:w="1704" w:type="dxa"/>
            <w:vAlign w:val="center"/>
          </w:tcPr>
          <w:p w14:paraId="080298E3">
            <w:pPr>
              <w:jc w:val="center"/>
              <w:rPr>
                <w:rFonts w:hint="eastAsia" w:ascii="宋体" w:hAnsi="宋体" w:cs="宋体"/>
                <w:szCs w:val="21"/>
                <w:highlight w:val="none"/>
              </w:rPr>
            </w:pPr>
          </w:p>
        </w:tc>
        <w:tc>
          <w:tcPr>
            <w:tcW w:w="1704" w:type="dxa"/>
            <w:vAlign w:val="center"/>
          </w:tcPr>
          <w:p w14:paraId="01A097A1">
            <w:pPr>
              <w:jc w:val="center"/>
              <w:rPr>
                <w:rFonts w:hint="eastAsia" w:ascii="宋体" w:hAnsi="宋体" w:cs="宋体"/>
                <w:szCs w:val="21"/>
                <w:highlight w:val="none"/>
              </w:rPr>
            </w:pPr>
          </w:p>
        </w:tc>
        <w:tc>
          <w:tcPr>
            <w:tcW w:w="1705" w:type="dxa"/>
            <w:vAlign w:val="center"/>
          </w:tcPr>
          <w:p w14:paraId="2CFB7CE5">
            <w:pPr>
              <w:jc w:val="center"/>
              <w:rPr>
                <w:rFonts w:hint="eastAsia" w:ascii="宋体" w:hAnsi="宋体" w:cs="宋体"/>
                <w:szCs w:val="21"/>
                <w:highlight w:val="none"/>
              </w:rPr>
            </w:pPr>
          </w:p>
        </w:tc>
        <w:tc>
          <w:tcPr>
            <w:tcW w:w="1705" w:type="dxa"/>
            <w:vAlign w:val="center"/>
          </w:tcPr>
          <w:p w14:paraId="186A3FD1">
            <w:pPr>
              <w:jc w:val="center"/>
              <w:rPr>
                <w:rFonts w:hint="eastAsia" w:ascii="宋体" w:hAnsi="宋体" w:cs="宋体"/>
                <w:szCs w:val="21"/>
                <w:highlight w:val="none"/>
              </w:rPr>
            </w:pPr>
          </w:p>
        </w:tc>
      </w:tr>
      <w:tr w14:paraId="6579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333E48B9">
            <w:pPr>
              <w:jc w:val="center"/>
              <w:rPr>
                <w:rFonts w:hint="eastAsia" w:ascii="宋体" w:hAnsi="宋体" w:cs="宋体"/>
                <w:szCs w:val="21"/>
                <w:highlight w:val="none"/>
              </w:rPr>
            </w:pPr>
            <w:r>
              <w:rPr>
                <w:rFonts w:ascii="宋体" w:hAnsi="宋体" w:cs="宋体"/>
                <w:szCs w:val="21"/>
                <w:highlight w:val="none"/>
              </w:rPr>
              <w:t>…</w:t>
            </w:r>
          </w:p>
        </w:tc>
        <w:tc>
          <w:tcPr>
            <w:tcW w:w="1704" w:type="dxa"/>
            <w:vAlign w:val="center"/>
          </w:tcPr>
          <w:p w14:paraId="2EC9FFB4">
            <w:pPr>
              <w:jc w:val="center"/>
              <w:rPr>
                <w:rFonts w:hint="eastAsia" w:ascii="宋体" w:hAnsi="宋体" w:cs="宋体"/>
                <w:szCs w:val="21"/>
                <w:highlight w:val="none"/>
              </w:rPr>
            </w:pPr>
          </w:p>
        </w:tc>
        <w:tc>
          <w:tcPr>
            <w:tcW w:w="1704" w:type="dxa"/>
            <w:vAlign w:val="center"/>
          </w:tcPr>
          <w:p w14:paraId="612E448E">
            <w:pPr>
              <w:jc w:val="center"/>
              <w:rPr>
                <w:rFonts w:hint="eastAsia" w:ascii="宋体" w:hAnsi="宋体" w:cs="宋体"/>
                <w:szCs w:val="21"/>
                <w:highlight w:val="none"/>
              </w:rPr>
            </w:pPr>
          </w:p>
        </w:tc>
        <w:tc>
          <w:tcPr>
            <w:tcW w:w="1705" w:type="dxa"/>
            <w:vAlign w:val="center"/>
          </w:tcPr>
          <w:p w14:paraId="3C1C2CDD">
            <w:pPr>
              <w:jc w:val="center"/>
              <w:rPr>
                <w:rFonts w:hint="eastAsia" w:ascii="宋体" w:hAnsi="宋体" w:cs="宋体"/>
                <w:szCs w:val="21"/>
                <w:highlight w:val="none"/>
              </w:rPr>
            </w:pPr>
          </w:p>
        </w:tc>
        <w:tc>
          <w:tcPr>
            <w:tcW w:w="1705" w:type="dxa"/>
            <w:vAlign w:val="center"/>
          </w:tcPr>
          <w:p w14:paraId="755E1069">
            <w:pPr>
              <w:jc w:val="center"/>
              <w:rPr>
                <w:rFonts w:hint="eastAsia" w:ascii="宋体" w:hAnsi="宋体" w:cs="宋体"/>
                <w:szCs w:val="21"/>
                <w:highlight w:val="none"/>
              </w:rPr>
            </w:pPr>
          </w:p>
        </w:tc>
      </w:tr>
      <w:tr w14:paraId="397E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8522" w:type="dxa"/>
            <w:gridSpan w:val="5"/>
            <w:vAlign w:val="center"/>
          </w:tcPr>
          <w:p w14:paraId="7249BB2E">
            <w:pPr>
              <w:rPr>
                <w:rFonts w:hint="eastAsia" w:ascii="宋体" w:hAnsi="宋体" w:cs="宋体"/>
                <w:szCs w:val="21"/>
                <w:highlight w:val="none"/>
              </w:rPr>
            </w:pPr>
            <w:r>
              <w:rPr>
                <w:rStyle w:val="366"/>
                <w:rFonts w:ascii="宋体" w:hAnsi="宋体"/>
                <w:b/>
                <w:bCs/>
                <w:szCs w:val="21"/>
                <w:highlight w:val="none"/>
              </w:rPr>
              <w:t>技术</w:t>
            </w:r>
            <w:r>
              <w:rPr>
                <w:rStyle w:val="366"/>
                <w:rFonts w:hint="eastAsia" w:ascii="宋体" w:hAnsi="宋体"/>
                <w:b/>
                <w:bCs/>
                <w:szCs w:val="21"/>
                <w:highlight w:val="none"/>
              </w:rPr>
              <w:t>评分标准</w:t>
            </w:r>
          </w:p>
        </w:tc>
      </w:tr>
      <w:tr w14:paraId="4EA3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1D59C66F">
            <w:pPr>
              <w:jc w:val="center"/>
              <w:rPr>
                <w:rFonts w:hint="eastAsia" w:ascii="宋体" w:hAnsi="宋体" w:cs="宋体"/>
                <w:szCs w:val="21"/>
                <w:highlight w:val="none"/>
              </w:rPr>
            </w:pPr>
          </w:p>
        </w:tc>
        <w:tc>
          <w:tcPr>
            <w:tcW w:w="1704" w:type="dxa"/>
            <w:vAlign w:val="center"/>
          </w:tcPr>
          <w:p w14:paraId="4FF25854">
            <w:pPr>
              <w:jc w:val="center"/>
              <w:rPr>
                <w:rFonts w:hint="eastAsia" w:ascii="宋体" w:hAnsi="宋体" w:cs="宋体"/>
                <w:szCs w:val="21"/>
                <w:highlight w:val="none"/>
              </w:rPr>
            </w:pPr>
          </w:p>
        </w:tc>
        <w:tc>
          <w:tcPr>
            <w:tcW w:w="1704" w:type="dxa"/>
            <w:vAlign w:val="center"/>
          </w:tcPr>
          <w:p w14:paraId="78D949AE">
            <w:pPr>
              <w:jc w:val="center"/>
              <w:rPr>
                <w:rFonts w:hint="eastAsia" w:ascii="宋体" w:hAnsi="宋体" w:cs="宋体"/>
                <w:szCs w:val="21"/>
                <w:highlight w:val="none"/>
              </w:rPr>
            </w:pPr>
          </w:p>
        </w:tc>
        <w:tc>
          <w:tcPr>
            <w:tcW w:w="1705" w:type="dxa"/>
            <w:vAlign w:val="center"/>
          </w:tcPr>
          <w:p w14:paraId="1C289271">
            <w:pPr>
              <w:jc w:val="center"/>
              <w:rPr>
                <w:rFonts w:hint="eastAsia" w:ascii="宋体" w:hAnsi="宋体" w:cs="宋体"/>
                <w:szCs w:val="21"/>
                <w:highlight w:val="none"/>
              </w:rPr>
            </w:pPr>
          </w:p>
        </w:tc>
        <w:tc>
          <w:tcPr>
            <w:tcW w:w="1705" w:type="dxa"/>
            <w:vAlign w:val="center"/>
          </w:tcPr>
          <w:p w14:paraId="2AA19AE7">
            <w:pPr>
              <w:jc w:val="center"/>
              <w:rPr>
                <w:rFonts w:hint="eastAsia" w:ascii="宋体" w:hAnsi="宋体" w:cs="宋体"/>
                <w:szCs w:val="21"/>
                <w:highlight w:val="none"/>
              </w:rPr>
            </w:pPr>
          </w:p>
        </w:tc>
      </w:tr>
      <w:tr w14:paraId="26DE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1B3EB9A6">
            <w:pPr>
              <w:jc w:val="center"/>
              <w:rPr>
                <w:rFonts w:hint="eastAsia" w:ascii="宋体" w:hAnsi="宋体" w:cs="宋体"/>
                <w:szCs w:val="21"/>
                <w:highlight w:val="none"/>
              </w:rPr>
            </w:pPr>
          </w:p>
        </w:tc>
        <w:tc>
          <w:tcPr>
            <w:tcW w:w="1704" w:type="dxa"/>
            <w:vAlign w:val="center"/>
          </w:tcPr>
          <w:p w14:paraId="19915CE4">
            <w:pPr>
              <w:jc w:val="center"/>
              <w:rPr>
                <w:rFonts w:hint="eastAsia" w:ascii="宋体" w:hAnsi="宋体" w:cs="宋体"/>
                <w:szCs w:val="21"/>
                <w:highlight w:val="none"/>
              </w:rPr>
            </w:pPr>
          </w:p>
        </w:tc>
        <w:tc>
          <w:tcPr>
            <w:tcW w:w="1704" w:type="dxa"/>
            <w:vAlign w:val="center"/>
          </w:tcPr>
          <w:p w14:paraId="3AD249DE">
            <w:pPr>
              <w:jc w:val="center"/>
              <w:rPr>
                <w:rFonts w:hint="eastAsia" w:ascii="宋体" w:hAnsi="宋体" w:cs="宋体"/>
                <w:szCs w:val="21"/>
                <w:highlight w:val="none"/>
              </w:rPr>
            </w:pPr>
          </w:p>
        </w:tc>
        <w:tc>
          <w:tcPr>
            <w:tcW w:w="1705" w:type="dxa"/>
            <w:vAlign w:val="center"/>
          </w:tcPr>
          <w:p w14:paraId="36EE978B">
            <w:pPr>
              <w:jc w:val="center"/>
              <w:rPr>
                <w:rFonts w:hint="eastAsia" w:ascii="宋体" w:hAnsi="宋体" w:cs="宋体"/>
                <w:szCs w:val="21"/>
                <w:highlight w:val="none"/>
              </w:rPr>
            </w:pPr>
          </w:p>
        </w:tc>
        <w:tc>
          <w:tcPr>
            <w:tcW w:w="1705" w:type="dxa"/>
            <w:vAlign w:val="center"/>
          </w:tcPr>
          <w:p w14:paraId="591FBFDB">
            <w:pPr>
              <w:jc w:val="center"/>
              <w:rPr>
                <w:rFonts w:hint="eastAsia" w:ascii="宋体" w:hAnsi="宋体" w:cs="宋体"/>
                <w:szCs w:val="21"/>
                <w:highlight w:val="none"/>
              </w:rPr>
            </w:pPr>
          </w:p>
        </w:tc>
      </w:tr>
      <w:tr w14:paraId="4A4A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6622D567">
            <w:pPr>
              <w:jc w:val="center"/>
              <w:rPr>
                <w:rFonts w:hint="eastAsia" w:ascii="宋体" w:hAnsi="宋体" w:cs="宋体"/>
                <w:szCs w:val="21"/>
                <w:highlight w:val="none"/>
              </w:rPr>
            </w:pPr>
            <w:r>
              <w:rPr>
                <w:rFonts w:ascii="宋体" w:hAnsi="宋体" w:cs="宋体"/>
                <w:szCs w:val="21"/>
                <w:highlight w:val="none"/>
              </w:rPr>
              <w:t>…</w:t>
            </w:r>
          </w:p>
        </w:tc>
        <w:tc>
          <w:tcPr>
            <w:tcW w:w="1704" w:type="dxa"/>
            <w:vAlign w:val="center"/>
          </w:tcPr>
          <w:p w14:paraId="6620E36B">
            <w:pPr>
              <w:jc w:val="center"/>
              <w:rPr>
                <w:rFonts w:hint="eastAsia" w:ascii="宋体" w:hAnsi="宋体" w:cs="宋体"/>
                <w:szCs w:val="21"/>
                <w:highlight w:val="none"/>
              </w:rPr>
            </w:pPr>
          </w:p>
        </w:tc>
        <w:tc>
          <w:tcPr>
            <w:tcW w:w="1704" w:type="dxa"/>
            <w:vAlign w:val="center"/>
          </w:tcPr>
          <w:p w14:paraId="6DA20D25">
            <w:pPr>
              <w:jc w:val="center"/>
              <w:rPr>
                <w:rFonts w:hint="eastAsia" w:ascii="宋体" w:hAnsi="宋体" w:cs="宋体"/>
                <w:szCs w:val="21"/>
                <w:highlight w:val="none"/>
              </w:rPr>
            </w:pPr>
          </w:p>
        </w:tc>
        <w:tc>
          <w:tcPr>
            <w:tcW w:w="1705" w:type="dxa"/>
            <w:vAlign w:val="center"/>
          </w:tcPr>
          <w:p w14:paraId="0C3BFF9C">
            <w:pPr>
              <w:jc w:val="center"/>
              <w:rPr>
                <w:rFonts w:hint="eastAsia" w:ascii="宋体" w:hAnsi="宋体" w:cs="宋体"/>
                <w:szCs w:val="21"/>
                <w:highlight w:val="none"/>
              </w:rPr>
            </w:pPr>
          </w:p>
        </w:tc>
        <w:tc>
          <w:tcPr>
            <w:tcW w:w="1705" w:type="dxa"/>
            <w:vAlign w:val="center"/>
          </w:tcPr>
          <w:p w14:paraId="0FB87FC9">
            <w:pPr>
              <w:jc w:val="center"/>
              <w:rPr>
                <w:rFonts w:hint="eastAsia" w:ascii="宋体" w:hAnsi="宋体" w:cs="宋体"/>
                <w:szCs w:val="21"/>
                <w:highlight w:val="none"/>
              </w:rPr>
            </w:pPr>
          </w:p>
        </w:tc>
      </w:tr>
    </w:tbl>
    <w:p w14:paraId="31FEF6EB">
      <w:pPr>
        <w:pStyle w:val="104"/>
        <w:spacing w:before="312" w:beforeLines="100" w:line="360" w:lineRule="auto"/>
        <w:ind w:firstLine="0" w:firstLineChars="0"/>
        <w:rPr>
          <w:rFonts w:hint="eastAsia" w:ascii="宋体" w:eastAsia="宋体" w:cs="宋体"/>
          <w:b/>
          <w:sz w:val="21"/>
          <w:szCs w:val="21"/>
          <w:highlight w:val="none"/>
        </w:rPr>
      </w:pPr>
    </w:p>
    <w:p w14:paraId="234F4FBC">
      <w:pPr>
        <w:pStyle w:val="104"/>
        <w:spacing w:before="312" w:beforeLines="100" w:line="360" w:lineRule="auto"/>
        <w:ind w:firstLine="0" w:firstLineChars="0"/>
        <w:rPr>
          <w:rFonts w:hint="eastAsia" w:ascii="宋体" w:eastAsia="宋体" w:cs="宋体"/>
          <w:b/>
          <w:sz w:val="21"/>
          <w:szCs w:val="21"/>
          <w:highlight w:val="none"/>
        </w:rPr>
      </w:pPr>
    </w:p>
    <w:p w14:paraId="7F05D2F8">
      <w:pPr>
        <w:pStyle w:val="104"/>
        <w:spacing w:before="312" w:beforeLines="100" w:line="360" w:lineRule="auto"/>
        <w:ind w:firstLine="0" w:firstLineChars="0"/>
        <w:rPr>
          <w:rFonts w:hint="eastAsia" w:ascii="宋体" w:eastAsia="宋体" w:cs="宋体"/>
          <w:b/>
          <w:sz w:val="21"/>
          <w:szCs w:val="21"/>
          <w:highlight w:val="none"/>
        </w:rPr>
      </w:pPr>
    </w:p>
    <w:p w14:paraId="19CEB63F">
      <w:pPr>
        <w:rPr>
          <w:highlight w:val="none"/>
        </w:rPr>
      </w:pPr>
    </w:p>
    <w:p w14:paraId="2E99F339">
      <w:pPr>
        <w:pStyle w:val="20"/>
        <w:rPr>
          <w:rFonts w:hint="eastAsia"/>
          <w:color w:val="auto"/>
          <w:highlight w:val="none"/>
        </w:rPr>
      </w:pPr>
    </w:p>
    <w:p w14:paraId="2CC875F9">
      <w:pPr>
        <w:pStyle w:val="104"/>
        <w:spacing w:before="312" w:beforeLines="100" w:line="360" w:lineRule="auto"/>
        <w:ind w:firstLine="0" w:firstLineChars="0"/>
        <w:rPr>
          <w:rFonts w:hint="eastAsia" w:ascii="宋体" w:eastAsia="宋体" w:cs="宋体"/>
          <w:b/>
          <w:sz w:val="21"/>
          <w:szCs w:val="21"/>
          <w:highlight w:val="none"/>
        </w:rPr>
      </w:pPr>
    </w:p>
    <w:p w14:paraId="35306590">
      <w:pPr>
        <w:pStyle w:val="104"/>
        <w:spacing w:before="312" w:beforeLines="100" w:line="360" w:lineRule="auto"/>
        <w:ind w:firstLine="0" w:firstLineChars="0"/>
        <w:rPr>
          <w:rFonts w:hint="eastAsia" w:ascii="宋体" w:eastAsia="宋体" w:cs="宋体"/>
          <w:b/>
          <w:sz w:val="21"/>
          <w:szCs w:val="21"/>
          <w:highlight w:val="none"/>
        </w:rPr>
      </w:pPr>
    </w:p>
    <w:p w14:paraId="6EC5BFBC">
      <w:pPr>
        <w:jc w:val="center"/>
        <w:rPr>
          <w:rFonts w:hint="eastAsia" w:ascii="宋体" w:hAnsi="宋体"/>
          <w:b/>
          <w:sz w:val="28"/>
          <w:szCs w:val="28"/>
          <w:highlight w:val="none"/>
        </w:rPr>
      </w:pPr>
      <w:r>
        <w:rPr>
          <w:rFonts w:hint="eastAsia" w:ascii="宋体" w:hAnsi="宋体"/>
          <w:b/>
          <w:sz w:val="28"/>
          <w:szCs w:val="28"/>
          <w:highlight w:val="none"/>
        </w:rPr>
        <w:t>目录</w:t>
      </w:r>
    </w:p>
    <w:p w14:paraId="3E279F0F">
      <w:pPr>
        <w:spacing w:line="276" w:lineRule="auto"/>
        <w:rPr>
          <w:rFonts w:hint="eastAsia" w:ascii="宋体" w:hAnsi="宋体"/>
          <w:szCs w:val="21"/>
          <w:highlight w:val="none"/>
        </w:rPr>
      </w:pPr>
    </w:p>
    <w:p w14:paraId="22B9A9D3">
      <w:pPr>
        <w:spacing w:line="276" w:lineRule="auto"/>
        <w:rPr>
          <w:rFonts w:hint="eastAsia" w:ascii="宋体" w:hAnsi="宋体"/>
          <w:szCs w:val="21"/>
          <w:highlight w:val="none"/>
        </w:rPr>
      </w:pPr>
    </w:p>
    <w:p w14:paraId="083DD0F0">
      <w:pPr>
        <w:spacing w:line="276" w:lineRule="auto"/>
        <w:rPr>
          <w:rFonts w:hint="eastAsia" w:ascii="宋体" w:hAnsi="宋体"/>
          <w:szCs w:val="21"/>
          <w:highlight w:val="none"/>
        </w:rPr>
      </w:pPr>
      <w:r>
        <w:rPr>
          <w:rFonts w:hint="eastAsia" w:ascii="宋体" w:hAnsi="宋体"/>
          <w:szCs w:val="21"/>
          <w:highlight w:val="none"/>
        </w:rPr>
        <w:t>格式自理。</w:t>
      </w:r>
    </w:p>
    <w:p w14:paraId="331142BA">
      <w:pPr>
        <w:spacing w:line="276" w:lineRule="auto"/>
        <w:rPr>
          <w:rFonts w:hint="eastAsia" w:ascii="宋体" w:hAnsi="宋体"/>
          <w:szCs w:val="21"/>
          <w:highlight w:val="none"/>
        </w:rPr>
      </w:pPr>
    </w:p>
    <w:p w14:paraId="7500855E">
      <w:pPr>
        <w:spacing w:line="276" w:lineRule="auto"/>
        <w:rPr>
          <w:rFonts w:hint="eastAsia" w:ascii="宋体" w:hAnsi="宋体"/>
          <w:szCs w:val="21"/>
          <w:highlight w:val="none"/>
        </w:rPr>
      </w:pPr>
    </w:p>
    <w:p w14:paraId="38AA5A89">
      <w:pPr>
        <w:spacing w:line="276" w:lineRule="auto"/>
        <w:rPr>
          <w:rFonts w:hint="eastAsia" w:ascii="宋体" w:hAnsi="宋体"/>
          <w:szCs w:val="21"/>
          <w:highlight w:val="none"/>
        </w:rPr>
      </w:pPr>
    </w:p>
    <w:p w14:paraId="14029D91">
      <w:pPr>
        <w:spacing w:line="276" w:lineRule="auto"/>
        <w:rPr>
          <w:rFonts w:hint="eastAsia" w:ascii="宋体" w:hAnsi="宋体"/>
          <w:szCs w:val="21"/>
          <w:highlight w:val="none"/>
        </w:rPr>
      </w:pPr>
    </w:p>
    <w:p w14:paraId="4E97102E">
      <w:pPr>
        <w:spacing w:line="276" w:lineRule="auto"/>
        <w:rPr>
          <w:rFonts w:hint="eastAsia" w:ascii="宋体" w:hAnsi="宋体"/>
          <w:szCs w:val="21"/>
          <w:highlight w:val="none"/>
        </w:rPr>
      </w:pPr>
    </w:p>
    <w:p w14:paraId="31606521">
      <w:pPr>
        <w:spacing w:line="276" w:lineRule="auto"/>
        <w:rPr>
          <w:rFonts w:hint="eastAsia" w:ascii="宋体" w:hAnsi="宋体"/>
          <w:szCs w:val="21"/>
          <w:highlight w:val="none"/>
        </w:rPr>
      </w:pPr>
    </w:p>
    <w:p w14:paraId="5BF4A121">
      <w:pPr>
        <w:spacing w:line="276" w:lineRule="auto"/>
        <w:rPr>
          <w:rFonts w:hint="eastAsia" w:ascii="宋体" w:hAnsi="宋体"/>
          <w:szCs w:val="21"/>
          <w:highlight w:val="none"/>
        </w:rPr>
      </w:pPr>
    </w:p>
    <w:p w14:paraId="495A6A26">
      <w:pPr>
        <w:spacing w:line="276" w:lineRule="auto"/>
        <w:rPr>
          <w:rFonts w:hint="eastAsia" w:ascii="宋体" w:hAnsi="宋体"/>
          <w:szCs w:val="21"/>
          <w:highlight w:val="none"/>
        </w:rPr>
      </w:pPr>
    </w:p>
    <w:p w14:paraId="63FE6DB9">
      <w:pPr>
        <w:spacing w:line="276" w:lineRule="auto"/>
        <w:rPr>
          <w:rFonts w:hint="eastAsia" w:ascii="宋体" w:hAnsi="宋体"/>
          <w:szCs w:val="21"/>
          <w:highlight w:val="none"/>
        </w:rPr>
      </w:pPr>
    </w:p>
    <w:p w14:paraId="45CE00CE">
      <w:pPr>
        <w:spacing w:line="276" w:lineRule="auto"/>
        <w:rPr>
          <w:rFonts w:hint="eastAsia" w:ascii="宋体" w:hAnsi="宋体"/>
          <w:szCs w:val="21"/>
          <w:highlight w:val="none"/>
        </w:rPr>
      </w:pPr>
    </w:p>
    <w:p w14:paraId="100D2EA4">
      <w:pPr>
        <w:spacing w:line="276" w:lineRule="auto"/>
        <w:rPr>
          <w:rFonts w:hint="eastAsia" w:ascii="宋体" w:hAnsi="宋体"/>
          <w:szCs w:val="21"/>
          <w:highlight w:val="none"/>
        </w:rPr>
      </w:pPr>
    </w:p>
    <w:p w14:paraId="742483D9">
      <w:pPr>
        <w:spacing w:line="276" w:lineRule="auto"/>
        <w:rPr>
          <w:rFonts w:hint="eastAsia" w:ascii="宋体" w:hAnsi="宋体"/>
          <w:szCs w:val="21"/>
          <w:highlight w:val="none"/>
        </w:rPr>
      </w:pPr>
    </w:p>
    <w:p w14:paraId="331195B2">
      <w:pPr>
        <w:spacing w:line="276" w:lineRule="auto"/>
        <w:rPr>
          <w:rFonts w:hint="eastAsia" w:ascii="宋体" w:hAnsi="宋体"/>
          <w:szCs w:val="21"/>
          <w:highlight w:val="none"/>
        </w:rPr>
      </w:pPr>
    </w:p>
    <w:p w14:paraId="3C3B0333">
      <w:pPr>
        <w:spacing w:line="276" w:lineRule="auto"/>
        <w:rPr>
          <w:rFonts w:hint="eastAsia" w:ascii="宋体" w:hAnsi="宋体"/>
          <w:szCs w:val="21"/>
          <w:highlight w:val="none"/>
        </w:rPr>
      </w:pPr>
      <w:r>
        <w:rPr>
          <w:rFonts w:hint="eastAsia" w:ascii="宋体" w:hAnsi="宋体"/>
          <w:szCs w:val="21"/>
          <w:highlight w:val="none"/>
        </w:rPr>
        <w:t>注：1、投标人制作的投标文件应当具备目录。</w:t>
      </w:r>
    </w:p>
    <w:p w14:paraId="2BEE83F3">
      <w:pPr>
        <w:spacing w:line="276" w:lineRule="auto"/>
        <w:rPr>
          <w:rFonts w:hint="eastAsia" w:ascii="宋体" w:hAnsi="宋体"/>
          <w:szCs w:val="21"/>
          <w:highlight w:val="none"/>
        </w:rPr>
      </w:pPr>
    </w:p>
    <w:p w14:paraId="664595A9">
      <w:pPr>
        <w:rPr>
          <w:highlight w:val="none"/>
        </w:rPr>
      </w:pPr>
    </w:p>
    <w:p w14:paraId="52795F83">
      <w:pPr>
        <w:rPr>
          <w:highlight w:val="none"/>
        </w:rPr>
      </w:pPr>
      <w:bookmarkStart w:id="545" w:name="_Toc321994781"/>
      <w:bookmarkStart w:id="546" w:name="_Toc441844116"/>
      <w:bookmarkStart w:id="547" w:name="_Toc401738102"/>
      <w:bookmarkStart w:id="548" w:name="_Toc326689516"/>
      <w:bookmarkStart w:id="549" w:name="_Toc427232350"/>
      <w:bookmarkStart w:id="550" w:name="_Toc395863121"/>
      <w:r>
        <w:rPr>
          <w:highlight w:val="none"/>
        </w:rPr>
        <w:br w:type="page"/>
      </w:r>
    </w:p>
    <w:p w14:paraId="617FF906">
      <w:pPr>
        <w:pStyle w:val="5"/>
        <w:rPr>
          <w:highlight w:val="none"/>
        </w:rPr>
      </w:pPr>
      <w:bookmarkStart w:id="551" w:name="_Toc7789"/>
      <w:bookmarkStart w:id="552" w:name="_Toc24382"/>
      <w:bookmarkStart w:id="553" w:name="_Toc6210"/>
      <w:r>
        <w:rPr>
          <w:highlight w:val="none"/>
        </w:rPr>
        <w:t>1、投标函</w:t>
      </w:r>
      <w:bookmarkEnd w:id="545"/>
      <w:bookmarkEnd w:id="546"/>
      <w:bookmarkEnd w:id="547"/>
      <w:bookmarkEnd w:id="548"/>
      <w:bookmarkEnd w:id="549"/>
      <w:bookmarkEnd w:id="550"/>
      <w:bookmarkEnd w:id="551"/>
      <w:bookmarkEnd w:id="552"/>
      <w:bookmarkEnd w:id="553"/>
    </w:p>
    <w:p w14:paraId="493DD7C1">
      <w:pPr>
        <w:pStyle w:val="117"/>
        <w:adjustRightInd w:val="0"/>
        <w:snapToGrid w:val="0"/>
        <w:spacing w:line="360" w:lineRule="auto"/>
        <w:rPr>
          <w:rFonts w:hint="eastAsia" w:ascii="宋体" w:eastAsia="宋体"/>
          <w:sz w:val="22"/>
          <w:szCs w:val="22"/>
          <w:highlight w:val="none"/>
        </w:rPr>
      </w:pPr>
      <w:r>
        <w:rPr>
          <w:rFonts w:ascii="宋体" w:eastAsia="宋体"/>
          <w:sz w:val="22"/>
          <w:szCs w:val="22"/>
          <w:highlight w:val="none"/>
        </w:rPr>
        <w:t>致：</w:t>
      </w:r>
      <w:r>
        <w:rPr>
          <w:rFonts w:ascii="宋体" w:eastAsia="宋体"/>
          <w:sz w:val="22"/>
          <w:szCs w:val="22"/>
          <w:highlight w:val="none"/>
          <w:u w:val="single"/>
        </w:rPr>
        <w:t>（</w:t>
      </w:r>
      <w:r>
        <w:rPr>
          <w:rFonts w:hint="eastAsia" w:ascii="宋体" w:eastAsia="宋体"/>
          <w:sz w:val="22"/>
          <w:szCs w:val="22"/>
          <w:highlight w:val="none"/>
          <w:u w:val="single"/>
        </w:rPr>
        <w:t>招标</w:t>
      </w:r>
      <w:r>
        <w:rPr>
          <w:rFonts w:ascii="宋体" w:eastAsia="宋体"/>
          <w:sz w:val="22"/>
          <w:szCs w:val="22"/>
          <w:highlight w:val="none"/>
          <w:u w:val="single"/>
        </w:rPr>
        <w:t>代理机构名称）</w:t>
      </w:r>
    </w:p>
    <w:p w14:paraId="3B1D05F4">
      <w:pPr>
        <w:pStyle w:val="104"/>
        <w:adjustRightInd w:val="0"/>
        <w:snapToGrid w:val="0"/>
        <w:spacing w:line="360" w:lineRule="auto"/>
        <w:ind w:firstLine="453"/>
        <w:rPr>
          <w:rFonts w:hint="eastAsia" w:ascii="宋体" w:eastAsia="宋体"/>
          <w:sz w:val="22"/>
          <w:szCs w:val="22"/>
          <w:highlight w:val="none"/>
        </w:rPr>
      </w:pPr>
      <w:r>
        <w:rPr>
          <w:rFonts w:ascii="宋体" w:eastAsia="宋体"/>
          <w:sz w:val="22"/>
          <w:szCs w:val="22"/>
          <w:highlight w:val="none"/>
        </w:rPr>
        <w:t>我方确认收到贵方提供的</w:t>
      </w:r>
      <w:r>
        <w:rPr>
          <w:rFonts w:ascii="宋体" w:eastAsia="宋体"/>
          <w:sz w:val="22"/>
          <w:szCs w:val="22"/>
          <w:highlight w:val="none"/>
          <w:u w:val="single"/>
        </w:rPr>
        <w:t>　　　　　</w:t>
      </w:r>
      <w:r>
        <w:rPr>
          <w:rFonts w:ascii="宋体" w:eastAsia="宋体"/>
          <w:sz w:val="22"/>
          <w:szCs w:val="22"/>
          <w:highlight w:val="none"/>
        </w:rPr>
        <w:t>等相关</w:t>
      </w:r>
      <w:r>
        <w:rPr>
          <w:rFonts w:hint="eastAsia" w:ascii="宋体" w:eastAsia="宋体"/>
          <w:sz w:val="22"/>
          <w:szCs w:val="22"/>
          <w:highlight w:val="none"/>
        </w:rPr>
        <w:t>服务</w:t>
      </w:r>
      <w:r>
        <w:rPr>
          <w:rFonts w:ascii="宋体" w:eastAsia="宋体"/>
          <w:sz w:val="22"/>
          <w:szCs w:val="22"/>
          <w:highlight w:val="none"/>
        </w:rPr>
        <w:t>的招标文件（</w:t>
      </w:r>
      <w:r>
        <w:rPr>
          <w:rFonts w:hint="eastAsia" w:ascii="宋体" w:eastAsia="宋体"/>
          <w:sz w:val="22"/>
          <w:szCs w:val="22"/>
          <w:highlight w:val="none"/>
        </w:rPr>
        <w:t>招标编号</w:t>
      </w:r>
      <w:r>
        <w:rPr>
          <w:rFonts w:ascii="宋体" w:eastAsia="宋体"/>
          <w:sz w:val="22"/>
          <w:szCs w:val="22"/>
          <w:highlight w:val="none"/>
        </w:rPr>
        <w:t>:）的全部内容，我方：</w:t>
      </w:r>
      <w:r>
        <w:rPr>
          <w:rFonts w:ascii="宋体" w:eastAsia="宋体"/>
          <w:sz w:val="22"/>
          <w:szCs w:val="22"/>
          <w:highlight w:val="none"/>
          <w:u w:val="single"/>
        </w:rPr>
        <w:t>（投标人名称）</w:t>
      </w:r>
      <w:r>
        <w:rPr>
          <w:rFonts w:ascii="宋体" w:eastAsia="宋体"/>
          <w:sz w:val="22"/>
          <w:szCs w:val="22"/>
          <w:highlight w:val="none"/>
        </w:rPr>
        <w:t>作为投标人正式委托</w:t>
      </w:r>
      <w:r>
        <w:rPr>
          <w:rFonts w:ascii="宋体" w:eastAsia="宋体"/>
          <w:sz w:val="22"/>
          <w:szCs w:val="22"/>
          <w:highlight w:val="none"/>
          <w:u w:val="single"/>
        </w:rPr>
        <w:t>　   （受委托人全名，职务）</w:t>
      </w:r>
      <w:r>
        <w:rPr>
          <w:rFonts w:ascii="宋体" w:eastAsia="宋体"/>
          <w:sz w:val="22"/>
          <w:szCs w:val="22"/>
          <w:highlight w:val="none"/>
        </w:rPr>
        <w:t>代表我方进行有关</w:t>
      </w:r>
      <w:r>
        <w:rPr>
          <w:rFonts w:hint="eastAsia" w:ascii="宋体" w:eastAsia="宋体"/>
          <w:sz w:val="22"/>
          <w:szCs w:val="22"/>
          <w:highlight w:val="none"/>
        </w:rPr>
        <w:t>本次</w:t>
      </w:r>
      <w:r>
        <w:rPr>
          <w:rFonts w:ascii="宋体" w:eastAsia="宋体"/>
          <w:sz w:val="22"/>
          <w:szCs w:val="22"/>
          <w:highlight w:val="none"/>
        </w:rPr>
        <w:t>投标的一切事宜。</w:t>
      </w:r>
    </w:p>
    <w:p w14:paraId="0C109404">
      <w:pPr>
        <w:pStyle w:val="104"/>
        <w:adjustRightInd w:val="0"/>
        <w:snapToGrid w:val="0"/>
        <w:spacing w:line="360" w:lineRule="auto"/>
        <w:ind w:firstLine="440" w:firstLineChars="200"/>
        <w:rPr>
          <w:rFonts w:hint="eastAsia" w:ascii="宋体" w:eastAsia="宋体"/>
          <w:sz w:val="22"/>
          <w:szCs w:val="22"/>
          <w:highlight w:val="none"/>
        </w:rPr>
      </w:pPr>
      <w:r>
        <w:rPr>
          <w:rFonts w:ascii="宋体" w:eastAsia="宋体"/>
          <w:sz w:val="22"/>
          <w:szCs w:val="22"/>
          <w:highlight w:val="none"/>
        </w:rPr>
        <w:t>在此提交的投标文件，正本</w:t>
      </w:r>
      <w:r>
        <w:rPr>
          <w:rFonts w:ascii="宋体" w:eastAsia="宋体"/>
          <w:sz w:val="22"/>
          <w:szCs w:val="22"/>
          <w:highlight w:val="none"/>
          <w:u w:val="single"/>
        </w:rPr>
        <w:t>1</w:t>
      </w:r>
      <w:r>
        <w:rPr>
          <w:rFonts w:ascii="宋体" w:eastAsia="宋体"/>
          <w:sz w:val="22"/>
          <w:szCs w:val="22"/>
          <w:highlight w:val="none"/>
        </w:rPr>
        <w:t>套，副本</w:t>
      </w:r>
      <w:r>
        <w:rPr>
          <w:rFonts w:hint="eastAsia" w:ascii="宋体" w:eastAsia="宋体"/>
          <w:sz w:val="22"/>
          <w:szCs w:val="22"/>
          <w:highlight w:val="none"/>
          <w:u w:val="single"/>
        </w:rPr>
        <w:t>5</w:t>
      </w:r>
      <w:r>
        <w:rPr>
          <w:rFonts w:ascii="宋体" w:eastAsia="宋体"/>
          <w:sz w:val="22"/>
          <w:szCs w:val="22"/>
          <w:highlight w:val="none"/>
        </w:rPr>
        <w:t>套，唱标信封</w:t>
      </w:r>
      <w:r>
        <w:rPr>
          <w:rFonts w:ascii="宋体" w:eastAsia="宋体"/>
          <w:sz w:val="22"/>
          <w:szCs w:val="22"/>
          <w:highlight w:val="none"/>
          <w:u w:val="single"/>
        </w:rPr>
        <w:t>1</w:t>
      </w:r>
      <w:r>
        <w:rPr>
          <w:rFonts w:ascii="宋体" w:eastAsia="宋体"/>
          <w:sz w:val="22"/>
          <w:szCs w:val="22"/>
          <w:highlight w:val="none"/>
        </w:rPr>
        <w:t>份，包括</w:t>
      </w:r>
      <w:r>
        <w:rPr>
          <w:rFonts w:hint="eastAsia" w:ascii="宋体" w:eastAsia="宋体"/>
          <w:sz w:val="22"/>
          <w:szCs w:val="22"/>
          <w:highlight w:val="none"/>
        </w:rPr>
        <w:t>如下</w:t>
      </w:r>
      <w:r>
        <w:rPr>
          <w:rFonts w:ascii="宋体" w:eastAsia="宋体"/>
          <w:sz w:val="22"/>
          <w:szCs w:val="22"/>
          <w:highlight w:val="none"/>
        </w:rPr>
        <w:t>内容：</w:t>
      </w:r>
    </w:p>
    <w:p w14:paraId="2E268CBA">
      <w:pPr>
        <w:pStyle w:val="104"/>
        <w:adjustRightInd w:val="0"/>
        <w:snapToGrid w:val="0"/>
        <w:spacing w:line="360" w:lineRule="auto"/>
        <w:ind w:firstLine="453"/>
        <w:rPr>
          <w:rFonts w:hint="eastAsia" w:ascii="宋体" w:eastAsia="宋体"/>
          <w:sz w:val="22"/>
          <w:szCs w:val="22"/>
          <w:highlight w:val="none"/>
        </w:rPr>
      </w:pPr>
      <w:r>
        <w:rPr>
          <w:rFonts w:ascii="宋体" w:eastAsia="宋体"/>
          <w:sz w:val="22"/>
          <w:szCs w:val="22"/>
          <w:highlight w:val="none"/>
        </w:rPr>
        <w:t>1．价格部分文件；</w:t>
      </w:r>
    </w:p>
    <w:p w14:paraId="10CD96E1">
      <w:pPr>
        <w:pStyle w:val="104"/>
        <w:adjustRightInd w:val="0"/>
        <w:snapToGrid w:val="0"/>
        <w:spacing w:line="360" w:lineRule="auto"/>
        <w:ind w:firstLine="453"/>
        <w:rPr>
          <w:rFonts w:hint="eastAsia" w:ascii="宋体" w:eastAsia="宋体"/>
          <w:sz w:val="22"/>
          <w:szCs w:val="22"/>
          <w:highlight w:val="none"/>
        </w:rPr>
      </w:pPr>
      <w:r>
        <w:rPr>
          <w:rFonts w:ascii="宋体" w:eastAsia="宋体"/>
          <w:sz w:val="22"/>
          <w:szCs w:val="22"/>
          <w:highlight w:val="none"/>
        </w:rPr>
        <w:t>2．商务</w:t>
      </w:r>
      <w:r>
        <w:rPr>
          <w:rFonts w:hint="eastAsia" w:ascii="宋体" w:eastAsia="宋体"/>
          <w:sz w:val="22"/>
          <w:szCs w:val="22"/>
          <w:highlight w:val="none"/>
        </w:rPr>
        <w:t>、技术</w:t>
      </w:r>
      <w:r>
        <w:rPr>
          <w:rFonts w:ascii="宋体" w:eastAsia="宋体"/>
          <w:sz w:val="22"/>
          <w:szCs w:val="22"/>
          <w:highlight w:val="none"/>
        </w:rPr>
        <w:t>部分文件；</w:t>
      </w:r>
    </w:p>
    <w:p w14:paraId="4212B3CB">
      <w:pPr>
        <w:pStyle w:val="104"/>
        <w:adjustRightInd w:val="0"/>
        <w:snapToGrid w:val="0"/>
        <w:spacing w:line="360" w:lineRule="auto"/>
        <w:ind w:firstLine="440" w:firstLineChars="200"/>
        <w:rPr>
          <w:rFonts w:hint="eastAsia" w:ascii="宋体" w:eastAsia="宋体"/>
          <w:sz w:val="22"/>
          <w:szCs w:val="22"/>
          <w:highlight w:val="none"/>
        </w:rPr>
      </w:pPr>
      <w:r>
        <w:rPr>
          <w:rFonts w:ascii="宋体" w:eastAsia="宋体"/>
          <w:sz w:val="22"/>
          <w:szCs w:val="22"/>
          <w:highlight w:val="none"/>
        </w:rPr>
        <w:t>3．唱标信封（内含电子版投标文件）；</w:t>
      </w:r>
    </w:p>
    <w:p w14:paraId="47DA9634">
      <w:pPr>
        <w:pStyle w:val="104"/>
        <w:adjustRightInd w:val="0"/>
        <w:snapToGrid w:val="0"/>
        <w:spacing w:line="360" w:lineRule="auto"/>
        <w:ind w:firstLine="453"/>
        <w:rPr>
          <w:rFonts w:hint="eastAsia" w:ascii="宋体" w:eastAsia="宋体"/>
          <w:sz w:val="22"/>
          <w:szCs w:val="22"/>
          <w:highlight w:val="none"/>
        </w:rPr>
      </w:pPr>
      <w:r>
        <w:rPr>
          <w:rFonts w:ascii="宋体" w:eastAsia="宋体"/>
          <w:sz w:val="22"/>
          <w:szCs w:val="22"/>
          <w:highlight w:val="none"/>
        </w:rPr>
        <w:t xml:space="preserve"> 我方</w:t>
      </w:r>
      <w:r>
        <w:rPr>
          <w:rFonts w:hint="eastAsia" w:ascii="宋体" w:eastAsia="宋体"/>
          <w:sz w:val="22"/>
          <w:szCs w:val="22"/>
          <w:highlight w:val="none"/>
        </w:rPr>
        <w:t>已</w:t>
      </w:r>
      <w:r>
        <w:rPr>
          <w:rFonts w:ascii="宋体" w:eastAsia="宋体"/>
          <w:sz w:val="22"/>
          <w:szCs w:val="22"/>
          <w:highlight w:val="none"/>
        </w:rPr>
        <w:t>完全明白招标文件的所有条款要求，并重申以下几点：</w:t>
      </w:r>
    </w:p>
    <w:p w14:paraId="6F682218">
      <w:pPr>
        <w:pStyle w:val="104"/>
        <w:adjustRightInd w:val="0"/>
        <w:snapToGrid w:val="0"/>
        <w:spacing w:line="360" w:lineRule="auto"/>
        <w:ind w:firstLine="453"/>
        <w:rPr>
          <w:rFonts w:hint="eastAsia" w:ascii="宋体" w:eastAsia="宋体"/>
          <w:sz w:val="22"/>
          <w:szCs w:val="22"/>
          <w:highlight w:val="none"/>
        </w:rPr>
      </w:pPr>
      <w:r>
        <w:rPr>
          <w:rFonts w:ascii="宋体" w:eastAsia="宋体"/>
          <w:sz w:val="22"/>
          <w:szCs w:val="22"/>
          <w:highlight w:val="none"/>
        </w:rPr>
        <w:t>（—）我方决定参加</w:t>
      </w:r>
      <w:r>
        <w:rPr>
          <w:rFonts w:hint="eastAsia" w:ascii="宋体" w:eastAsia="宋体"/>
          <w:sz w:val="22"/>
          <w:szCs w:val="22"/>
          <w:highlight w:val="none"/>
        </w:rPr>
        <w:t>招标编号</w:t>
      </w:r>
      <w:r>
        <w:rPr>
          <w:rFonts w:ascii="宋体" w:eastAsia="宋体"/>
          <w:sz w:val="22"/>
          <w:szCs w:val="22"/>
          <w:highlight w:val="none"/>
        </w:rPr>
        <w:t>为</w:t>
      </w:r>
      <w:r>
        <w:rPr>
          <w:rFonts w:ascii="宋体" w:eastAsia="宋体"/>
          <w:sz w:val="22"/>
          <w:szCs w:val="22"/>
          <w:highlight w:val="none"/>
          <w:u w:val="single"/>
        </w:rPr>
        <w:t>　　　　　</w:t>
      </w:r>
      <w:r>
        <w:rPr>
          <w:rFonts w:ascii="宋体" w:eastAsia="宋体"/>
          <w:sz w:val="22"/>
          <w:szCs w:val="22"/>
          <w:highlight w:val="none"/>
        </w:rPr>
        <w:t>的投标；</w:t>
      </w:r>
    </w:p>
    <w:p w14:paraId="03120A49">
      <w:pPr>
        <w:pStyle w:val="104"/>
        <w:adjustRightInd w:val="0"/>
        <w:snapToGrid w:val="0"/>
        <w:spacing w:line="360" w:lineRule="auto"/>
        <w:ind w:firstLine="453"/>
        <w:rPr>
          <w:rFonts w:hint="eastAsia" w:ascii="宋体" w:eastAsia="宋体"/>
          <w:sz w:val="22"/>
          <w:szCs w:val="22"/>
          <w:highlight w:val="none"/>
        </w:rPr>
      </w:pPr>
      <w:r>
        <w:rPr>
          <w:rFonts w:ascii="宋体" w:eastAsia="宋体"/>
          <w:sz w:val="22"/>
          <w:szCs w:val="22"/>
          <w:highlight w:val="none"/>
        </w:rPr>
        <w:t>（二）</w:t>
      </w:r>
      <w:r>
        <w:rPr>
          <w:rFonts w:hint="eastAsia" w:ascii="宋体" w:eastAsia="宋体"/>
          <w:sz w:val="22"/>
          <w:szCs w:val="22"/>
          <w:highlight w:val="none"/>
        </w:rPr>
        <w:t>全部有关服务的投标总价</w:t>
      </w:r>
      <w:r>
        <w:rPr>
          <w:rFonts w:ascii="宋体" w:eastAsia="宋体"/>
          <w:sz w:val="22"/>
          <w:szCs w:val="22"/>
          <w:highlight w:val="none"/>
        </w:rPr>
        <w:t>（详见</w:t>
      </w:r>
      <w:r>
        <w:rPr>
          <w:rFonts w:hint="eastAsia" w:ascii="宋体" w:eastAsia="宋体"/>
          <w:sz w:val="22"/>
          <w:szCs w:val="22"/>
          <w:highlight w:val="none"/>
        </w:rPr>
        <w:t>投标报价一览表</w:t>
      </w:r>
      <w:r>
        <w:rPr>
          <w:rFonts w:ascii="宋体" w:eastAsia="宋体"/>
          <w:sz w:val="22"/>
          <w:szCs w:val="22"/>
          <w:highlight w:val="none"/>
        </w:rPr>
        <w:t>）；</w:t>
      </w:r>
    </w:p>
    <w:p w14:paraId="5FC4CA6A">
      <w:pPr>
        <w:pStyle w:val="104"/>
        <w:adjustRightInd w:val="0"/>
        <w:snapToGrid w:val="0"/>
        <w:spacing w:line="360" w:lineRule="auto"/>
        <w:ind w:firstLine="453"/>
        <w:rPr>
          <w:rFonts w:hint="eastAsia" w:ascii="宋体" w:eastAsia="宋体"/>
          <w:sz w:val="22"/>
          <w:szCs w:val="22"/>
          <w:highlight w:val="none"/>
        </w:rPr>
      </w:pPr>
      <w:r>
        <w:rPr>
          <w:rFonts w:ascii="宋体" w:eastAsia="宋体"/>
          <w:sz w:val="22"/>
          <w:szCs w:val="22"/>
          <w:highlight w:val="none"/>
        </w:rPr>
        <w:t>（三）本投标文件的有效期自投标截止日后</w:t>
      </w:r>
      <w:r>
        <w:rPr>
          <w:rFonts w:hint="eastAsia" w:ascii="宋体" w:eastAsia="宋体"/>
          <w:sz w:val="22"/>
          <w:szCs w:val="22"/>
          <w:highlight w:val="none"/>
        </w:rPr>
        <w:t>90</w:t>
      </w:r>
      <w:r>
        <w:rPr>
          <w:rFonts w:ascii="宋体" w:eastAsia="宋体"/>
          <w:sz w:val="22"/>
          <w:szCs w:val="22"/>
          <w:highlight w:val="none"/>
        </w:rPr>
        <w:t>天有效，如中标，有效期将延至合同终止日为止；</w:t>
      </w:r>
    </w:p>
    <w:p w14:paraId="35A68A66">
      <w:pPr>
        <w:pStyle w:val="104"/>
        <w:adjustRightInd w:val="0"/>
        <w:snapToGrid w:val="0"/>
        <w:spacing w:line="360" w:lineRule="auto"/>
        <w:ind w:firstLine="453"/>
        <w:rPr>
          <w:rFonts w:hint="eastAsia" w:ascii="宋体" w:eastAsia="宋体"/>
          <w:sz w:val="22"/>
          <w:szCs w:val="22"/>
          <w:highlight w:val="none"/>
        </w:rPr>
      </w:pPr>
      <w:r>
        <w:rPr>
          <w:rFonts w:ascii="宋体" w:eastAsia="宋体"/>
          <w:sz w:val="22"/>
          <w:szCs w:val="22"/>
          <w:highlight w:val="none"/>
        </w:rPr>
        <w:t>（四）我方已详细研究了招标文件的所有内容包括相关资料及修正</w:t>
      </w:r>
      <w:r>
        <w:rPr>
          <w:rFonts w:hint="eastAsia" w:ascii="宋体" w:eastAsia="宋体"/>
          <w:sz w:val="22"/>
          <w:szCs w:val="22"/>
          <w:highlight w:val="none"/>
        </w:rPr>
        <w:t>文件</w:t>
      </w:r>
      <w:r>
        <w:rPr>
          <w:rFonts w:ascii="宋体" w:eastAsia="宋体"/>
          <w:sz w:val="22"/>
          <w:szCs w:val="22"/>
          <w:highlight w:val="none"/>
        </w:rPr>
        <w:t>（如果有），对本项目招标文件的所有内容已清楚，接受本招标文件的所有条款及要求；</w:t>
      </w:r>
    </w:p>
    <w:p w14:paraId="1F377FB4">
      <w:pPr>
        <w:pStyle w:val="104"/>
        <w:adjustRightInd w:val="0"/>
        <w:snapToGrid w:val="0"/>
        <w:spacing w:line="360" w:lineRule="auto"/>
        <w:ind w:firstLine="453"/>
        <w:rPr>
          <w:rFonts w:hint="eastAsia" w:ascii="宋体" w:eastAsia="宋体"/>
          <w:sz w:val="22"/>
          <w:szCs w:val="22"/>
          <w:highlight w:val="none"/>
        </w:rPr>
      </w:pPr>
      <w:r>
        <w:rPr>
          <w:rFonts w:ascii="宋体" w:eastAsia="宋体"/>
          <w:sz w:val="22"/>
          <w:szCs w:val="22"/>
          <w:highlight w:val="none"/>
        </w:rPr>
        <w:t>（五）我方明白并愿意在规定的开标时间和日期之后</w:t>
      </w:r>
      <w:r>
        <w:rPr>
          <w:rFonts w:hint="eastAsia" w:ascii="宋体" w:eastAsia="宋体"/>
          <w:sz w:val="22"/>
          <w:szCs w:val="22"/>
          <w:highlight w:val="none"/>
        </w:rPr>
        <w:t>，在</w:t>
      </w:r>
      <w:r>
        <w:rPr>
          <w:rFonts w:ascii="宋体" w:eastAsia="宋体"/>
          <w:sz w:val="22"/>
          <w:szCs w:val="22"/>
          <w:highlight w:val="none"/>
        </w:rPr>
        <w:t>投标有效期之内撤回投标，则投标保证金将被贵方没收；</w:t>
      </w:r>
    </w:p>
    <w:p w14:paraId="15B64CE3">
      <w:pPr>
        <w:pStyle w:val="104"/>
        <w:adjustRightInd w:val="0"/>
        <w:snapToGrid w:val="0"/>
        <w:spacing w:line="360" w:lineRule="auto"/>
        <w:ind w:firstLine="453"/>
        <w:rPr>
          <w:rFonts w:hint="eastAsia" w:ascii="宋体" w:eastAsia="宋体"/>
          <w:sz w:val="22"/>
          <w:szCs w:val="22"/>
          <w:highlight w:val="none"/>
        </w:rPr>
      </w:pPr>
      <w:r>
        <w:rPr>
          <w:rFonts w:ascii="宋体" w:eastAsia="宋体"/>
          <w:sz w:val="22"/>
          <w:szCs w:val="22"/>
          <w:highlight w:val="none"/>
        </w:rPr>
        <w:t>（六）我方同意按照贵方可能提出的要求而提供与投标有关的任何</w:t>
      </w:r>
      <w:r>
        <w:rPr>
          <w:rFonts w:hint="eastAsia" w:ascii="宋体" w:eastAsia="宋体"/>
          <w:sz w:val="22"/>
          <w:szCs w:val="22"/>
          <w:highlight w:val="none"/>
        </w:rPr>
        <w:t>其他数据</w:t>
      </w:r>
      <w:r>
        <w:rPr>
          <w:rFonts w:ascii="宋体" w:eastAsia="宋体"/>
          <w:sz w:val="22"/>
          <w:szCs w:val="22"/>
          <w:highlight w:val="none"/>
        </w:rPr>
        <w:t>或信息；</w:t>
      </w:r>
    </w:p>
    <w:p w14:paraId="41DADA9D">
      <w:pPr>
        <w:pStyle w:val="104"/>
        <w:adjustRightInd w:val="0"/>
        <w:snapToGrid w:val="0"/>
        <w:spacing w:line="360" w:lineRule="auto"/>
        <w:ind w:firstLine="453"/>
        <w:rPr>
          <w:rFonts w:hint="eastAsia" w:ascii="宋体" w:eastAsia="宋体"/>
          <w:sz w:val="22"/>
          <w:szCs w:val="22"/>
          <w:highlight w:val="none"/>
        </w:rPr>
      </w:pPr>
      <w:r>
        <w:rPr>
          <w:rFonts w:ascii="宋体" w:eastAsia="宋体"/>
          <w:sz w:val="22"/>
          <w:szCs w:val="22"/>
          <w:highlight w:val="none"/>
        </w:rPr>
        <w:t>（七）我方理解贵方不一定接受最低标价或任何贵方可能收到的投标；</w:t>
      </w:r>
    </w:p>
    <w:p w14:paraId="57A13F2C">
      <w:pPr>
        <w:pStyle w:val="104"/>
        <w:adjustRightInd w:val="0"/>
        <w:snapToGrid w:val="0"/>
        <w:spacing w:line="360" w:lineRule="auto"/>
        <w:ind w:firstLine="453"/>
        <w:rPr>
          <w:rFonts w:hint="eastAsia" w:ascii="宋体" w:eastAsia="宋体"/>
          <w:sz w:val="22"/>
          <w:szCs w:val="22"/>
          <w:highlight w:val="none"/>
        </w:rPr>
      </w:pPr>
      <w:r>
        <w:rPr>
          <w:rFonts w:ascii="宋体" w:eastAsia="宋体"/>
          <w:sz w:val="22"/>
          <w:szCs w:val="22"/>
          <w:highlight w:val="none"/>
        </w:rPr>
        <w:t>（八）我方如果中标，将保证履行招标文件以及招标文件修改书（如果有的话）中的全部责任和义务，按质、按量、按期完成《合同书》中的全部任务；</w:t>
      </w:r>
    </w:p>
    <w:p w14:paraId="214A581A">
      <w:pPr>
        <w:pStyle w:val="104"/>
        <w:adjustRightInd w:val="0"/>
        <w:snapToGrid w:val="0"/>
        <w:spacing w:line="360" w:lineRule="auto"/>
        <w:ind w:firstLine="453"/>
        <w:rPr>
          <w:rFonts w:hint="eastAsia" w:ascii="宋体" w:eastAsia="宋体"/>
          <w:sz w:val="22"/>
          <w:szCs w:val="22"/>
          <w:highlight w:val="none"/>
        </w:rPr>
      </w:pPr>
      <w:r>
        <w:rPr>
          <w:rFonts w:ascii="宋体" w:eastAsia="宋体"/>
          <w:sz w:val="22"/>
          <w:szCs w:val="22"/>
          <w:highlight w:val="none"/>
        </w:rPr>
        <w:t>（九）所有与本投标有关的函件请发往下列地址：</w:t>
      </w:r>
    </w:p>
    <w:p w14:paraId="3F153F78">
      <w:pPr>
        <w:adjustRightInd w:val="0"/>
        <w:snapToGrid w:val="0"/>
        <w:spacing w:line="360" w:lineRule="auto"/>
        <w:rPr>
          <w:rFonts w:hint="eastAsia" w:ascii="宋体" w:hAnsi="宋体"/>
          <w:sz w:val="22"/>
          <w:szCs w:val="22"/>
          <w:highlight w:val="none"/>
        </w:rPr>
      </w:pPr>
      <w:r>
        <w:rPr>
          <w:rFonts w:ascii="宋体" w:hAnsi="宋体"/>
          <w:sz w:val="22"/>
          <w:szCs w:val="22"/>
          <w:highlight w:val="none"/>
        </w:rPr>
        <w:t>地  　址：</w:t>
      </w:r>
      <w:r>
        <w:rPr>
          <w:rFonts w:ascii="宋体" w:hAnsi="宋体"/>
          <w:sz w:val="22"/>
          <w:szCs w:val="22"/>
          <w:highlight w:val="none"/>
          <w:u w:val="single"/>
        </w:rPr>
        <w:t>　　　　　　　　　　</w:t>
      </w:r>
      <w:r>
        <w:rPr>
          <w:rFonts w:ascii="宋体" w:hAnsi="宋体"/>
          <w:sz w:val="22"/>
          <w:szCs w:val="22"/>
          <w:highlight w:val="none"/>
        </w:rPr>
        <w:t>　 邮政编码：　　　　　</w:t>
      </w:r>
    </w:p>
    <w:p w14:paraId="0B007E47">
      <w:pPr>
        <w:adjustRightInd w:val="0"/>
        <w:snapToGrid w:val="0"/>
        <w:spacing w:line="360" w:lineRule="auto"/>
        <w:rPr>
          <w:rFonts w:hint="eastAsia" w:ascii="宋体" w:hAnsi="宋体"/>
          <w:sz w:val="22"/>
          <w:szCs w:val="22"/>
          <w:highlight w:val="none"/>
          <w:u w:val="single"/>
        </w:rPr>
      </w:pPr>
      <w:r>
        <w:rPr>
          <w:rFonts w:ascii="宋体" w:hAnsi="宋体"/>
          <w:sz w:val="22"/>
          <w:szCs w:val="22"/>
          <w:highlight w:val="none"/>
        </w:rPr>
        <w:t>联系人：</w:t>
      </w:r>
    </w:p>
    <w:p w14:paraId="4CC67399">
      <w:pPr>
        <w:adjustRightInd w:val="0"/>
        <w:snapToGrid w:val="0"/>
        <w:spacing w:line="360" w:lineRule="auto"/>
        <w:rPr>
          <w:rFonts w:hint="eastAsia" w:ascii="宋体" w:hAnsi="宋体"/>
          <w:sz w:val="22"/>
          <w:szCs w:val="22"/>
          <w:highlight w:val="none"/>
          <w:u w:val="single"/>
        </w:rPr>
      </w:pPr>
      <w:r>
        <w:rPr>
          <w:rFonts w:ascii="宋体" w:hAnsi="宋体"/>
          <w:sz w:val="22"/>
          <w:szCs w:val="22"/>
          <w:highlight w:val="none"/>
        </w:rPr>
        <w:t>联系电话：</w:t>
      </w:r>
      <w:r>
        <w:rPr>
          <w:rFonts w:ascii="宋体" w:hAnsi="宋体"/>
          <w:sz w:val="22"/>
          <w:szCs w:val="22"/>
          <w:highlight w:val="none"/>
          <w:u w:val="single"/>
        </w:rPr>
        <w:t>　　　　　　　　　　</w:t>
      </w:r>
      <w:r>
        <w:rPr>
          <w:rFonts w:ascii="宋体" w:hAnsi="宋体"/>
          <w:sz w:val="22"/>
          <w:szCs w:val="22"/>
          <w:highlight w:val="none"/>
        </w:rPr>
        <w:t xml:space="preserve">   传　　真：</w:t>
      </w:r>
      <w:r>
        <w:rPr>
          <w:rFonts w:ascii="宋体" w:hAnsi="宋体"/>
          <w:sz w:val="22"/>
          <w:szCs w:val="22"/>
          <w:highlight w:val="none"/>
          <w:u w:val="single"/>
        </w:rPr>
        <w:t xml:space="preserve">　　　　　　   </w:t>
      </w:r>
    </w:p>
    <w:p w14:paraId="3D8351FF">
      <w:pPr>
        <w:pStyle w:val="104"/>
        <w:adjustRightInd w:val="0"/>
        <w:snapToGrid w:val="0"/>
        <w:spacing w:line="360" w:lineRule="auto"/>
        <w:ind w:firstLine="3520" w:firstLineChars="1600"/>
        <w:rPr>
          <w:rFonts w:ascii="Times New Roman" w:hAnsi="Times New Roman" w:eastAsia="宋体"/>
          <w:sz w:val="22"/>
          <w:szCs w:val="22"/>
          <w:highlight w:val="none"/>
        </w:rPr>
      </w:pPr>
      <w:r>
        <w:rPr>
          <w:rFonts w:ascii="Times New Roman" w:hAnsi="Times New Roman" w:eastAsia="宋体"/>
          <w:sz w:val="22"/>
          <w:szCs w:val="22"/>
          <w:highlight w:val="none"/>
        </w:rPr>
        <w:t>投标人名称（</w:t>
      </w:r>
      <w:r>
        <w:rPr>
          <w:rFonts w:hint="eastAsia" w:ascii="Times New Roman" w:hAnsi="Times New Roman" w:eastAsia="宋体"/>
          <w:sz w:val="22"/>
          <w:szCs w:val="22"/>
          <w:highlight w:val="none"/>
        </w:rPr>
        <w:t>加盖</w:t>
      </w:r>
      <w:r>
        <w:rPr>
          <w:rFonts w:ascii="Times New Roman" w:hAnsi="Times New Roman" w:eastAsia="宋体"/>
          <w:sz w:val="22"/>
          <w:szCs w:val="22"/>
          <w:highlight w:val="none"/>
        </w:rPr>
        <w:t>公章）：</w:t>
      </w:r>
    </w:p>
    <w:p w14:paraId="02E1CEC3">
      <w:pPr>
        <w:pStyle w:val="104"/>
        <w:adjustRightInd w:val="0"/>
        <w:snapToGrid w:val="0"/>
        <w:spacing w:line="360" w:lineRule="auto"/>
        <w:ind w:firstLine="3520" w:firstLineChars="1600"/>
        <w:rPr>
          <w:rFonts w:ascii="Times New Roman" w:hAnsi="Times New Roman" w:eastAsia="宋体"/>
          <w:sz w:val="22"/>
          <w:szCs w:val="22"/>
          <w:highlight w:val="none"/>
        </w:rPr>
      </w:pPr>
      <w:r>
        <w:rPr>
          <w:rFonts w:ascii="Times New Roman" w:hAnsi="Times New Roman" w:eastAsia="宋体"/>
          <w:sz w:val="22"/>
          <w:szCs w:val="22"/>
          <w:highlight w:val="none"/>
        </w:rPr>
        <w:t>投标人地址：</w:t>
      </w:r>
    </w:p>
    <w:p w14:paraId="7A7B5361">
      <w:pPr>
        <w:pStyle w:val="104"/>
        <w:adjustRightInd w:val="0"/>
        <w:snapToGrid w:val="0"/>
        <w:spacing w:line="360" w:lineRule="auto"/>
        <w:ind w:firstLine="3520" w:firstLineChars="1600"/>
        <w:rPr>
          <w:rFonts w:ascii="Times New Roman" w:hAnsi="Times New Roman" w:eastAsia="宋体"/>
          <w:sz w:val="22"/>
          <w:szCs w:val="22"/>
          <w:highlight w:val="none"/>
        </w:rPr>
      </w:pPr>
      <w:r>
        <w:rPr>
          <w:rFonts w:hint="eastAsia" w:ascii="Times New Roman" w:hAnsi="Times New Roman" w:eastAsia="宋体"/>
          <w:sz w:val="22"/>
          <w:szCs w:val="22"/>
          <w:highlight w:val="none"/>
        </w:rPr>
        <w:t>投标人代表（签名或盖私章）</w:t>
      </w:r>
      <w:r>
        <w:rPr>
          <w:rFonts w:ascii="Times New Roman" w:hAnsi="Times New Roman" w:eastAsia="宋体"/>
          <w:sz w:val="22"/>
          <w:szCs w:val="22"/>
          <w:highlight w:val="none"/>
        </w:rPr>
        <w:t>：</w:t>
      </w:r>
    </w:p>
    <w:p w14:paraId="6A6CEC3A">
      <w:pPr>
        <w:pStyle w:val="104"/>
        <w:adjustRightInd w:val="0"/>
        <w:snapToGrid w:val="0"/>
        <w:spacing w:line="360" w:lineRule="auto"/>
        <w:ind w:firstLine="3520" w:firstLineChars="1600"/>
        <w:rPr>
          <w:rFonts w:hint="eastAsia" w:ascii="宋体" w:eastAsia="宋体"/>
          <w:sz w:val="22"/>
          <w:szCs w:val="22"/>
          <w:highlight w:val="none"/>
        </w:rPr>
      </w:pPr>
      <w:r>
        <w:rPr>
          <w:rFonts w:ascii="Times New Roman" w:hAnsi="Times New Roman" w:eastAsia="宋体"/>
          <w:sz w:val="22"/>
          <w:szCs w:val="22"/>
          <w:highlight w:val="none"/>
        </w:rPr>
        <w:t>日　　　期：</w:t>
      </w:r>
      <w:r>
        <w:rPr>
          <w:rFonts w:ascii="宋体" w:eastAsia="宋体"/>
          <w:sz w:val="22"/>
          <w:szCs w:val="22"/>
          <w:highlight w:val="none"/>
        </w:rPr>
        <w:t>　年　　月　　日</w:t>
      </w:r>
    </w:p>
    <w:p w14:paraId="0B0B44DF">
      <w:pPr>
        <w:pStyle w:val="104"/>
        <w:adjustRightInd w:val="0"/>
        <w:snapToGrid w:val="0"/>
        <w:spacing w:line="360" w:lineRule="auto"/>
        <w:ind w:firstLine="3520" w:firstLineChars="1600"/>
        <w:rPr>
          <w:rFonts w:ascii="Times New Roman" w:hAnsi="Times New Roman" w:eastAsia="宋体"/>
          <w:sz w:val="22"/>
          <w:szCs w:val="22"/>
          <w:highlight w:val="none"/>
        </w:rPr>
      </w:pPr>
    </w:p>
    <w:p w14:paraId="0567D751">
      <w:pPr>
        <w:pStyle w:val="117"/>
        <w:adjustRightInd w:val="0"/>
        <w:snapToGrid w:val="0"/>
        <w:spacing w:line="360" w:lineRule="auto"/>
        <w:rPr>
          <w:rFonts w:ascii="Times New Roman" w:hAnsi="Times New Roman" w:eastAsia="宋体"/>
          <w:sz w:val="21"/>
          <w:szCs w:val="21"/>
          <w:highlight w:val="none"/>
        </w:rPr>
      </w:pPr>
    </w:p>
    <w:p w14:paraId="73C7B891">
      <w:pPr>
        <w:jc w:val="center"/>
        <w:outlineLvl w:val="2"/>
        <w:rPr>
          <w:highlight w:val="none"/>
        </w:rPr>
      </w:pPr>
      <w:bookmarkStart w:id="554" w:name="_Toc3441"/>
      <w:bookmarkStart w:id="555" w:name="_Toc16975"/>
      <w:bookmarkStart w:id="556" w:name="_Toc441844117"/>
      <w:bookmarkStart w:id="557" w:name="_Toc12635"/>
      <w:r>
        <w:rPr>
          <w:rFonts w:cs="宋体"/>
          <w:b/>
          <w:bCs/>
          <w:sz w:val="22"/>
          <w:szCs w:val="22"/>
          <w:highlight w:val="none"/>
        </w:rPr>
        <w:t>2、承诺书</w:t>
      </w:r>
      <w:bookmarkEnd w:id="554"/>
      <w:bookmarkEnd w:id="555"/>
      <w:bookmarkEnd w:id="556"/>
      <w:bookmarkEnd w:id="557"/>
    </w:p>
    <w:p w14:paraId="34BF32EF">
      <w:pPr>
        <w:rPr>
          <w:rFonts w:hint="eastAsia" w:ascii="宋体" w:hAnsi="宋体"/>
          <w:sz w:val="22"/>
          <w:szCs w:val="22"/>
          <w:highlight w:val="none"/>
        </w:rPr>
      </w:pPr>
    </w:p>
    <w:p w14:paraId="72FE7C47">
      <w:pPr>
        <w:rPr>
          <w:rFonts w:hint="eastAsia" w:ascii="宋体" w:hAnsi="宋体"/>
          <w:sz w:val="22"/>
          <w:szCs w:val="22"/>
          <w:highlight w:val="none"/>
        </w:rPr>
      </w:pPr>
    </w:p>
    <w:p w14:paraId="0D2C9FC9">
      <w:pPr>
        <w:spacing w:line="360" w:lineRule="auto"/>
        <w:rPr>
          <w:rFonts w:hint="eastAsia" w:ascii="宋体" w:hAnsi="宋体"/>
          <w:sz w:val="22"/>
          <w:szCs w:val="22"/>
        </w:rPr>
      </w:pPr>
      <w:r>
        <w:rPr>
          <w:rFonts w:ascii="宋体" w:hAnsi="宋体"/>
          <w:sz w:val="22"/>
          <w:szCs w:val="22"/>
        </w:rPr>
        <w:t>致：</w:t>
      </w:r>
      <w:r>
        <w:rPr>
          <w:rFonts w:ascii="宋体" w:hAnsi="宋体"/>
          <w:sz w:val="22"/>
          <w:szCs w:val="22"/>
          <w:u w:val="single"/>
        </w:rPr>
        <w:t>（</w:t>
      </w:r>
      <w:r>
        <w:rPr>
          <w:rFonts w:hint="eastAsia" w:ascii="宋体" w:hAnsi="宋体"/>
          <w:sz w:val="22"/>
          <w:szCs w:val="22"/>
          <w:u w:val="single"/>
        </w:rPr>
        <w:t>招标</w:t>
      </w:r>
      <w:r>
        <w:rPr>
          <w:rFonts w:ascii="宋体" w:hAnsi="宋体"/>
          <w:sz w:val="22"/>
          <w:szCs w:val="22"/>
          <w:u w:val="single"/>
        </w:rPr>
        <w:t>代理机构名称）</w:t>
      </w:r>
    </w:p>
    <w:p w14:paraId="3474B847">
      <w:pPr>
        <w:spacing w:line="360" w:lineRule="auto"/>
        <w:ind w:firstLine="440" w:firstLineChars="200"/>
        <w:rPr>
          <w:rFonts w:hint="default" w:ascii="宋体" w:hAnsi="宋体" w:eastAsia="宋体" w:cs="Times New Roman"/>
          <w:color w:val="FF0000"/>
          <w:sz w:val="22"/>
          <w:szCs w:val="22"/>
          <w:highlight w:val="none"/>
        </w:rPr>
      </w:pPr>
      <w:r>
        <w:rPr>
          <w:rFonts w:ascii="宋体" w:hAnsi="宋体"/>
          <w:sz w:val="22"/>
          <w:szCs w:val="22"/>
        </w:rPr>
        <w:t>我方已完整阅读了项目（</w:t>
      </w:r>
      <w:r>
        <w:rPr>
          <w:rFonts w:hint="eastAsia" w:ascii="宋体" w:hAnsi="宋体"/>
          <w:sz w:val="22"/>
          <w:szCs w:val="22"/>
        </w:rPr>
        <w:t>招标编号</w:t>
      </w:r>
      <w:r>
        <w:rPr>
          <w:rFonts w:ascii="宋体" w:hAnsi="宋体"/>
          <w:sz w:val="22"/>
          <w:szCs w:val="22"/>
        </w:rPr>
        <w:t>：）招标文件的所有内容（包括澄清，以及所有已提供的参考资料和有关附件），并完全理解上述文件所表达的意思，该项目递交投标文件时间截止后，我方承诺不再对上述文件内容进行询问或质疑</w:t>
      </w:r>
      <w:r>
        <w:rPr>
          <w:rFonts w:hint="default" w:ascii="宋体" w:hAnsi="宋体" w:eastAsia="宋体" w:cs="Times New Roman"/>
          <w:color w:val="FF0000"/>
          <w:sz w:val="22"/>
          <w:szCs w:val="22"/>
          <w:highlight w:val="none"/>
          <w:lang w:val="en-US" w:eastAsia="zh-CN"/>
        </w:rPr>
        <w:t>并</w:t>
      </w:r>
      <w:r>
        <w:rPr>
          <w:rFonts w:hint="default" w:ascii="宋体" w:hAnsi="宋体" w:eastAsia="宋体" w:cs="Times New Roman"/>
          <w:color w:val="FF0000"/>
          <w:sz w:val="22"/>
          <w:szCs w:val="22"/>
          <w:highlight w:val="none"/>
        </w:rPr>
        <w:t>郑重承诺：</w:t>
      </w:r>
    </w:p>
    <w:p w14:paraId="0CA245F6">
      <w:pPr>
        <w:numPr>
          <w:ilvl w:val="0"/>
          <w:numId w:val="0"/>
        </w:numPr>
        <w:spacing w:line="360" w:lineRule="auto"/>
        <w:ind w:left="0" w:firstLine="440" w:firstLineChars="200"/>
        <w:rPr>
          <w:rFonts w:hint="default" w:ascii="宋体" w:hAnsi="宋体" w:eastAsia="宋体" w:cs="Times New Roman"/>
          <w:color w:val="FF0000"/>
          <w:sz w:val="22"/>
          <w:szCs w:val="22"/>
          <w:highlight w:val="none"/>
          <w:lang w:val="en-US" w:eastAsia="zh-CN"/>
        </w:rPr>
      </w:pPr>
      <w:r>
        <w:rPr>
          <w:rFonts w:hint="default" w:ascii="宋体" w:hAnsi="宋体" w:eastAsia="宋体" w:cs="Times New Roman"/>
          <w:color w:val="FF0000"/>
          <w:sz w:val="22"/>
          <w:szCs w:val="22"/>
          <w:highlight w:val="none"/>
        </w:rPr>
        <w:t>如</w:t>
      </w:r>
      <w:r>
        <w:rPr>
          <w:rFonts w:hint="default" w:ascii="宋体" w:hAnsi="宋体" w:eastAsia="宋体" w:cs="Times New Roman"/>
          <w:color w:val="FF0000"/>
          <w:sz w:val="22"/>
          <w:szCs w:val="22"/>
          <w:highlight w:val="none"/>
          <w:lang w:eastAsia="zh-CN"/>
        </w:rPr>
        <w:t>我方</w:t>
      </w:r>
      <w:r>
        <w:rPr>
          <w:rFonts w:hint="default" w:ascii="宋体" w:hAnsi="宋体" w:eastAsia="宋体" w:cs="Times New Roman"/>
          <w:color w:val="FF0000"/>
          <w:sz w:val="22"/>
          <w:szCs w:val="22"/>
          <w:highlight w:val="none"/>
        </w:rPr>
        <w:t>在</w:t>
      </w:r>
      <w:r>
        <w:rPr>
          <w:rFonts w:hint="default" w:ascii="宋体" w:hAnsi="宋体" w:eastAsia="宋体" w:cs="Times New Roman"/>
          <w:color w:val="FF0000"/>
          <w:sz w:val="22"/>
          <w:szCs w:val="22"/>
          <w:highlight w:val="none"/>
          <w:lang w:val="en-US" w:eastAsia="zh-CN"/>
        </w:rPr>
        <w:t>投标或</w:t>
      </w:r>
      <w:r>
        <w:rPr>
          <w:rFonts w:hint="default" w:ascii="宋体" w:hAnsi="宋体" w:eastAsia="宋体" w:cs="Times New Roman"/>
          <w:color w:val="FF0000"/>
          <w:sz w:val="22"/>
          <w:szCs w:val="22"/>
          <w:highlight w:val="none"/>
        </w:rPr>
        <w:t>履约过程中被纳入</w:t>
      </w:r>
      <w:r>
        <w:rPr>
          <w:rFonts w:hint="default" w:ascii="宋体" w:hAnsi="宋体" w:eastAsia="宋体" w:cs="Times New Roman"/>
          <w:b w:val="0"/>
          <w:bCs w:val="0"/>
          <w:color w:val="FF0000"/>
          <w:sz w:val="22"/>
          <w:szCs w:val="22"/>
          <w:highlight w:val="none"/>
          <w:lang w:val="en-US" w:eastAsia="zh-CN"/>
        </w:rPr>
        <w:t>招标人</w:t>
      </w:r>
      <w:r>
        <w:rPr>
          <w:rFonts w:hint="default" w:ascii="宋体" w:hAnsi="宋体" w:eastAsia="宋体" w:cs="Times New Roman"/>
          <w:color w:val="FF0000"/>
          <w:sz w:val="22"/>
          <w:szCs w:val="22"/>
          <w:highlight w:val="none"/>
        </w:rPr>
        <w:t>供应商“黑名单</w:t>
      </w:r>
      <w:r>
        <w:rPr>
          <w:rFonts w:hint="default" w:ascii="宋体" w:hAnsi="宋体" w:eastAsia="宋体" w:cs="Times New Roman"/>
          <w:color w:val="FF0000"/>
          <w:sz w:val="22"/>
          <w:szCs w:val="22"/>
          <w:highlight w:val="none"/>
          <w:lang w:val="en-US" w:eastAsia="zh-CN"/>
        </w:rPr>
        <w:t>或灰名单</w:t>
      </w:r>
      <w:r>
        <w:rPr>
          <w:rFonts w:hint="default" w:ascii="宋体" w:hAnsi="宋体" w:eastAsia="宋体" w:cs="Times New Roman"/>
          <w:color w:val="FF0000"/>
          <w:sz w:val="22"/>
          <w:szCs w:val="22"/>
          <w:highlight w:val="none"/>
        </w:rPr>
        <w:t>”的，自愿接受相应</w:t>
      </w:r>
      <w:r>
        <w:rPr>
          <w:rFonts w:hint="default" w:ascii="宋体" w:hAnsi="宋体" w:eastAsia="宋体" w:cs="Times New Roman"/>
          <w:color w:val="FF0000"/>
          <w:sz w:val="22"/>
          <w:szCs w:val="22"/>
          <w:highlight w:val="none"/>
          <w:lang w:val="en-US" w:eastAsia="zh-CN"/>
        </w:rPr>
        <w:t>处理</w:t>
      </w:r>
      <w:r>
        <w:rPr>
          <w:rFonts w:hint="eastAsia" w:ascii="宋体" w:hAnsi="宋体" w:eastAsia="宋体" w:cs="Times New Roman"/>
          <w:color w:val="FF0000"/>
          <w:sz w:val="22"/>
          <w:szCs w:val="22"/>
          <w:highlight w:val="none"/>
          <w:lang w:val="en-US" w:eastAsia="zh-CN"/>
        </w:rPr>
        <w:t>：</w:t>
      </w:r>
    </w:p>
    <w:p w14:paraId="4A8D88D4">
      <w:pPr>
        <w:numPr>
          <w:ilvl w:val="0"/>
          <w:numId w:val="0"/>
        </w:numPr>
        <w:spacing w:line="360" w:lineRule="auto"/>
        <w:ind w:left="0" w:firstLine="440" w:firstLineChars="200"/>
        <w:rPr>
          <w:rFonts w:hint="default" w:ascii="宋体" w:hAnsi="宋体" w:eastAsia="宋体" w:cs="Times New Roman"/>
          <w:color w:val="FF0000"/>
          <w:kern w:val="2"/>
          <w:sz w:val="22"/>
          <w:szCs w:val="22"/>
          <w:highlight w:val="none"/>
        </w:rPr>
      </w:pPr>
      <w:r>
        <w:rPr>
          <w:rFonts w:hint="default" w:ascii="宋体" w:hAnsi="宋体" w:eastAsia="宋体" w:cs="Times New Roman"/>
          <w:color w:val="FF0000"/>
          <w:kern w:val="2"/>
          <w:sz w:val="22"/>
          <w:szCs w:val="22"/>
          <w:highlight w:val="none"/>
        </w:rPr>
        <w:t>被列入黑名单的供应</w:t>
      </w:r>
      <w:r>
        <w:rPr>
          <w:rFonts w:hint="default" w:ascii="宋体" w:hAnsi="宋体" w:eastAsia="宋体" w:cs="Times New Roman"/>
          <w:color w:val="FF0000"/>
          <w:kern w:val="2"/>
          <w:sz w:val="22"/>
          <w:szCs w:val="22"/>
          <w:highlight w:val="none"/>
          <w:shd w:val="clear" w:color="auto" w:fill="auto"/>
        </w:rPr>
        <w:t>商</w:t>
      </w:r>
      <w:r>
        <w:rPr>
          <w:rFonts w:hint="default" w:ascii="宋体" w:hAnsi="宋体" w:eastAsia="宋体" w:cs="Times New Roman"/>
          <w:color w:val="FF0000"/>
          <w:kern w:val="2"/>
          <w:sz w:val="22"/>
          <w:szCs w:val="22"/>
          <w:highlight w:val="none"/>
        </w:rPr>
        <w:t>在三年内（含）将被禁止作为</w:t>
      </w:r>
      <w:r>
        <w:rPr>
          <w:rFonts w:hint="default" w:ascii="宋体" w:hAnsi="宋体" w:eastAsia="宋体" w:cs="Times New Roman"/>
          <w:color w:val="FF0000"/>
          <w:kern w:val="2"/>
          <w:sz w:val="22"/>
          <w:szCs w:val="22"/>
          <w:highlight w:val="none"/>
          <w:lang w:val="en-US" w:eastAsia="zh-CN"/>
        </w:rPr>
        <w:t>招标人</w:t>
      </w:r>
      <w:r>
        <w:rPr>
          <w:rFonts w:hint="default" w:ascii="宋体" w:hAnsi="宋体" w:eastAsia="宋体" w:cs="Times New Roman"/>
          <w:color w:val="FF0000"/>
          <w:kern w:val="2"/>
          <w:sz w:val="22"/>
          <w:szCs w:val="22"/>
          <w:highlight w:val="none"/>
        </w:rPr>
        <w:t>任何项目的候选供应商。</w:t>
      </w:r>
    </w:p>
    <w:p w14:paraId="26B51671">
      <w:pPr>
        <w:spacing w:line="360" w:lineRule="auto"/>
        <w:ind w:firstLine="440" w:firstLineChars="200"/>
        <w:rPr>
          <w:rFonts w:hint="default" w:ascii="宋体" w:hAnsi="宋体" w:eastAsia="宋体" w:cs="Times New Roman"/>
          <w:color w:val="FF0000"/>
          <w:sz w:val="22"/>
          <w:szCs w:val="22"/>
          <w:highlight w:val="none"/>
          <w:lang w:eastAsia="zh-CN"/>
        </w:rPr>
      </w:pPr>
      <w:r>
        <w:rPr>
          <w:rFonts w:hint="default" w:ascii="宋体" w:hAnsi="宋体" w:eastAsia="宋体" w:cs="Times New Roman"/>
          <w:color w:val="FF0000"/>
          <w:kern w:val="2"/>
          <w:sz w:val="22"/>
          <w:szCs w:val="22"/>
          <w:highlight w:val="none"/>
        </w:rPr>
        <w:t>被列入灰名单的供应商</w:t>
      </w:r>
      <w:r>
        <w:rPr>
          <w:rFonts w:hint="default" w:ascii="宋体" w:hAnsi="宋体" w:eastAsia="宋体" w:cs="Times New Roman"/>
          <w:color w:val="FF0000"/>
          <w:kern w:val="2"/>
          <w:sz w:val="22"/>
          <w:szCs w:val="22"/>
          <w:highlight w:val="none"/>
          <w:shd w:val="clear" w:color="auto" w:fill="auto"/>
        </w:rPr>
        <w:t>一</w:t>
      </w:r>
      <w:r>
        <w:rPr>
          <w:rFonts w:hint="default" w:ascii="宋体" w:hAnsi="宋体" w:eastAsia="宋体" w:cs="Times New Roman"/>
          <w:color w:val="FF0000"/>
          <w:kern w:val="2"/>
          <w:sz w:val="22"/>
          <w:szCs w:val="22"/>
          <w:highlight w:val="none"/>
        </w:rPr>
        <w:t>年内（含）将被禁止作为</w:t>
      </w:r>
      <w:r>
        <w:rPr>
          <w:rFonts w:hint="default" w:ascii="宋体" w:hAnsi="宋体" w:eastAsia="宋体" w:cs="Times New Roman"/>
          <w:color w:val="FF0000"/>
          <w:kern w:val="2"/>
          <w:sz w:val="22"/>
          <w:szCs w:val="22"/>
          <w:highlight w:val="none"/>
          <w:lang w:val="en-US" w:eastAsia="zh-CN"/>
        </w:rPr>
        <w:t>招标人</w:t>
      </w:r>
      <w:r>
        <w:rPr>
          <w:rFonts w:hint="default" w:ascii="宋体" w:hAnsi="宋体" w:eastAsia="宋体" w:cs="Times New Roman"/>
          <w:color w:val="FF0000"/>
          <w:kern w:val="2"/>
          <w:sz w:val="22"/>
          <w:szCs w:val="22"/>
          <w:highlight w:val="none"/>
        </w:rPr>
        <w:t>任何项目的候选供应商。</w:t>
      </w:r>
    </w:p>
    <w:p w14:paraId="03CC4EA3">
      <w:pPr>
        <w:adjustRightInd/>
        <w:snapToGrid/>
        <w:spacing w:line="360" w:lineRule="auto"/>
        <w:ind w:firstLine="440" w:firstLineChars="200"/>
        <w:rPr>
          <w:rFonts w:hint="eastAsia" w:ascii="宋体" w:hAnsi="宋体"/>
          <w:sz w:val="22"/>
          <w:szCs w:val="22"/>
        </w:rPr>
      </w:pPr>
      <w:r>
        <w:rPr>
          <w:rFonts w:ascii="宋体" w:hAnsi="宋体" w:eastAsia="宋体" w:cs="Times New Roman"/>
          <w:sz w:val="22"/>
          <w:szCs w:val="22"/>
        </w:rPr>
        <w:cr/>
      </w:r>
    </w:p>
    <w:p w14:paraId="0BDD51F3">
      <w:pPr>
        <w:adjustRightInd w:val="0"/>
        <w:snapToGrid w:val="0"/>
        <w:spacing w:line="360" w:lineRule="auto"/>
        <w:ind w:firstLine="420"/>
        <w:rPr>
          <w:rFonts w:hint="eastAsia" w:ascii="宋体" w:hAnsi="宋体"/>
          <w:sz w:val="22"/>
          <w:szCs w:val="22"/>
          <w:highlight w:val="none"/>
        </w:rPr>
      </w:pPr>
    </w:p>
    <w:p w14:paraId="6FCBA15F">
      <w:pPr>
        <w:adjustRightInd w:val="0"/>
        <w:snapToGrid w:val="0"/>
        <w:spacing w:line="360" w:lineRule="auto"/>
        <w:ind w:firstLine="420"/>
        <w:rPr>
          <w:rFonts w:hint="eastAsia" w:ascii="宋体" w:hAnsi="宋体"/>
          <w:sz w:val="22"/>
          <w:szCs w:val="22"/>
          <w:highlight w:val="none"/>
        </w:rPr>
      </w:pPr>
    </w:p>
    <w:p w14:paraId="7FE9A851">
      <w:pPr>
        <w:adjustRightInd w:val="0"/>
        <w:snapToGrid w:val="0"/>
        <w:spacing w:line="360" w:lineRule="auto"/>
        <w:ind w:firstLine="420"/>
        <w:rPr>
          <w:rFonts w:hint="eastAsia" w:ascii="宋体" w:hAnsi="宋体"/>
          <w:sz w:val="22"/>
          <w:szCs w:val="22"/>
          <w:highlight w:val="none"/>
        </w:rPr>
      </w:pPr>
    </w:p>
    <w:p w14:paraId="5990B847">
      <w:pPr>
        <w:pStyle w:val="104"/>
        <w:adjustRightInd w:val="0"/>
        <w:snapToGrid w:val="0"/>
        <w:spacing w:line="360" w:lineRule="auto"/>
        <w:ind w:firstLine="3520" w:firstLineChars="1600"/>
        <w:rPr>
          <w:rFonts w:hint="eastAsia" w:ascii="宋体" w:eastAsia="宋体"/>
          <w:sz w:val="22"/>
          <w:szCs w:val="22"/>
          <w:highlight w:val="none"/>
        </w:rPr>
      </w:pPr>
      <w:r>
        <w:rPr>
          <w:rFonts w:ascii="宋体" w:eastAsia="宋体"/>
          <w:sz w:val="22"/>
          <w:szCs w:val="22"/>
          <w:highlight w:val="none"/>
        </w:rPr>
        <w:t>投标人名称（</w:t>
      </w:r>
      <w:r>
        <w:rPr>
          <w:rFonts w:hint="eastAsia" w:ascii="宋体" w:eastAsia="宋体"/>
          <w:sz w:val="22"/>
          <w:szCs w:val="22"/>
          <w:highlight w:val="none"/>
        </w:rPr>
        <w:t>加盖</w:t>
      </w:r>
      <w:r>
        <w:rPr>
          <w:rFonts w:ascii="宋体" w:eastAsia="宋体"/>
          <w:sz w:val="22"/>
          <w:szCs w:val="22"/>
          <w:highlight w:val="none"/>
        </w:rPr>
        <w:t>公章）：</w:t>
      </w:r>
    </w:p>
    <w:p w14:paraId="063A9D5E">
      <w:pPr>
        <w:pStyle w:val="104"/>
        <w:adjustRightInd w:val="0"/>
        <w:snapToGrid w:val="0"/>
        <w:spacing w:line="360" w:lineRule="auto"/>
        <w:ind w:firstLine="3520" w:firstLineChars="1600"/>
        <w:rPr>
          <w:rFonts w:hint="eastAsia" w:ascii="宋体" w:eastAsia="宋体"/>
          <w:sz w:val="22"/>
          <w:szCs w:val="22"/>
          <w:highlight w:val="none"/>
        </w:rPr>
      </w:pPr>
      <w:r>
        <w:rPr>
          <w:rFonts w:ascii="宋体" w:eastAsia="宋体"/>
          <w:sz w:val="22"/>
          <w:szCs w:val="22"/>
          <w:highlight w:val="none"/>
        </w:rPr>
        <w:t>投标人代表（</w:t>
      </w:r>
      <w:r>
        <w:rPr>
          <w:rFonts w:hint="eastAsia" w:ascii="宋体" w:eastAsia="宋体"/>
          <w:sz w:val="22"/>
          <w:szCs w:val="22"/>
          <w:highlight w:val="none"/>
        </w:rPr>
        <w:t>签名或盖章</w:t>
      </w:r>
      <w:r>
        <w:rPr>
          <w:rFonts w:ascii="宋体" w:eastAsia="宋体"/>
          <w:sz w:val="22"/>
          <w:szCs w:val="22"/>
          <w:highlight w:val="none"/>
        </w:rPr>
        <w:t>）：</w:t>
      </w:r>
    </w:p>
    <w:p w14:paraId="06188C90">
      <w:pPr>
        <w:pStyle w:val="104"/>
        <w:adjustRightInd w:val="0"/>
        <w:snapToGrid w:val="0"/>
        <w:spacing w:line="360" w:lineRule="auto"/>
        <w:ind w:firstLine="3520" w:firstLineChars="1600"/>
        <w:rPr>
          <w:rFonts w:hint="eastAsia" w:ascii="宋体" w:eastAsia="宋体"/>
          <w:sz w:val="22"/>
          <w:szCs w:val="22"/>
          <w:highlight w:val="none"/>
        </w:rPr>
      </w:pPr>
      <w:r>
        <w:rPr>
          <w:rFonts w:ascii="宋体" w:eastAsia="宋体"/>
          <w:sz w:val="22"/>
          <w:szCs w:val="22"/>
          <w:highlight w:val="none"/>
        </w:rPr>
        <w:t>日期：　　年　　月　　日</w:t>
      </w:r>
    </w:p>
    <w:p w14:paraId="6717F8F0">
      <w:pPr>
        <w:adjustRightInd w:val="0"/>
        <w:snapToGrid w:val="0"/>
        <w:spacing w:line="360" w:lineRule="auto"/>
        <w:rPr>
          <w:rFonts w:hint="eastAsia" w:ascii="宋体" w:hAnsi="宋体"/>
          <w:sz w:val="22"/>
          <w:szCs w:val="22"/>
          <w:highlight w:val="none"/>
        </w:rPr>
      </w:pPr>
    </w:p>
    <w:p w14:paraId="14D11CBB">
      <w:pPr>
        <w:spacing w:line="360" w:lineRule="auto"/>
        <w:rPr>
          <w:rFonts w:ascii="Times New Roman" w:hAnsi="Times New Roman"/>
          <w:highlight w:val="none"/>
        </w:rPr>
      </w:pPr>
    </w:p>
    <w:p w14:paraId="4BC59806">
      <w:pPr>
        <w:spacing w:line="360" w:lineRule="auto"/>
        <w:rPr>
          <w:rFonts w:ascii="Times New Roman" w:hAnsi="Times New Roman"/>
          <w:highlight w:val="none"/>
        </w:rPr>
      </w:pPr>
    </w:p>
    <w:p w14:paraId="4F75A815">
      <w:pPr>
        <w:spacing w:line="360" w:lineRule="auto"/>
        <w:rPr>
          <w:rFonts w:ascii="Times New Roman" w:hAnsi="Times New Roman"/>
          <w:highlight w:val="none"/>
        </w:rPr>
      </w:pPr>
    </w:p>
    <w:p w14:paraId="095769D9">
      <w:pPr>
        <w:spacing w:line="360" w:lineRule="auto"/>
        <w:rPr>
          <w:rFonts w:ascii="Times New Roman" w:hAnsi="Times New Roman"/>
          <w:highlight w:val="none"/>
        </w:rPr>
      </w:pPr>
    </w:p>
    <w:p w14:paraId="29966859">
      <w:pPr>
        <w:spacing w:line="360" w:lineRule="auto"/>
        <w:rPr>
          <w:rFonts w:ascii="Times New Roman" w:hAnsi="Times New Roman"/>
          <w:highlight w:val="none"/>
        </w:rPr>
      </w:pPr>
    </w:p>
    <w:p w14:paraId="5E8CB408">
      <w:pPr>
        <w:spacing w:line="360" w:lineRule="auto"/>
        <w:rPr>
          <w:rFonts w:ascii="Times New Roman" w:hAnsi="Times New Roman"/>
          <w:highlight w:val="none"/>
        </w:rPr>
      </w:pPr>
    </w:p>
    <w:p w14:paraId="15B15ABA">
      <w:pPr>
        <w:spacing w:line="360" w:lineRule="auto"/>
        <w:rPr>
          <w:rFonts w:ascii="Times New Roman" w:hAnsi="Times New Roman"/>
          <w:highlight w:val="none"/>
        </w:rPr>
      </w:pPr>
    </w:p>
    <w:p w14:paraId="2136A3CC">
      <w:pPr>
        <w:spacing w:line="360" w:lineRule="auto"/>
        <w:rPr>
          <w:rFonts w:ascii="Times New Roman" w:hAnsi="Times New Roman"/>
          <w:highlight w:val="none"/>
        </w:rPr>
      </w:pPr>
    </w:p>
    <w:p w14:paraId="0D5D63B9">
      <w:pPr>
        <w:pStyle w:val="5"/>
        <w:rPr>
          <w:highlight w:val="none"/>
        </w:rPr>
      </w:pPr>
      <w:bookmarkStart w:id="558" w:name="_Toc441844118"/>
      <w:r>
        <w:rPr>
          <w:highlight w:val="none"/>
        </w:rPr>
        <w:br w:type="page"/>
      </w:r>
      <w:bookmarkStart w:id="559" w:name="_Toc21763"/>
      <w:bookmarkStart w:id="560" w:name="_Toc18625"/>
      <w:bookmarkStart w:id="561" w:name="_Toc108694973"/>
      <w:bookmarkStart w:id="562" w:name="_Toc9213"/>
      <w:r>
        <w:rPr>
          <w:highlight w:val="none"/>
        </w:rPr>
        <w:t>3、</w:t>
      </w:r>
      <w:r>
        <w:rPr>
          <w:rFonts w:hint="eastAsia"/>
          <w:highlight w:val="none"/>
        </w:rPr>
        <w:t>投标人资格证明文件</w:t>
      </w:r>
      <w:bookmarkEnd w:id="559"/>
      <w:bookmarkEnd w:id="560"/>
      <w:bookmarkEnd w:id="561"/>
      <w:bookmarkEnd w:id="562"/>
    </w:p>
    <w:p w14:paraId="360CE11E">
      <w:pPr>
        <w:pStyle w:val="31"/>
        <w:spacing w:line="360" w:lineRule="auto"/>
        <w:ind w:firstLine="442" w:firstLineChars="200"/>
        <w:rPr>
          <w:rFonts w:hint="eastAsia" w:hAnsi="宋体"/>
          <w:b/>
          <w:sz w:val="22"/>
          <w:highlight w:val="none"/>
        </w:rPr>
      </w:pPr>
      <w:r>
        <w:rPr>
          <w:rFonts w:hint="eastAsia" w:hAnsi="宋体"/>
          <w:b/>
          <w:sz w:val="22"/>
          <w:highlight w:val="none"/>
        </w:rPr>
        <w:t>投标人资格证明文件请按招标文件投标须知1</w:t>
      </w:r>
      <w:r>
        <w:rPr>
          <w:rFonts w:hAnsi="宋体"/>
          <w:b/>
          <w:sz w:val="22"/>
          <w:highlight w:val="none"/>
        </w:rPr>
        <w:t>1.</w:t>
      </w:r>
      <w:r>
        <w:rPr>
          <w:rFonts w:hint="eastAsia" w:hAnsi="宋体"/>
          <w:b/>
          <w:sz w:val="22"/>
          <w:highlight w:val="none"/>
        </w:rPr>
        <w:t>投标文件构成所要求文件提供。</w:t>
      </w:r>
    </w:p>
    <w:p w14:paraId="72F9F4B7">
      <w:pPr>
        <w:pStyle w:val="31"/>
        <w:spacing w:line="360" w:lineRule="auto"/>
        <w:ind w:firstLine="440" w:firstLineChars="200"/>
        <w:rPr>
          <w:rFonts w:hint="eastAsia" w:hAnsi="宋体"/>
          <w:sz w:val="22"/>
          <w:highlight w:val="none"/>
        </w:rPr>
      </w:pPr>
      <w:r>
        <w:rPr>
          <w:rFonts w:hint="eastAsia" w:hAnsi="宋体"/>
          <w:sz w:val="22"/>
          <w:highlight w:val="none"/>
        </w:rPr>
        <w:t>注：</w:t>
      </w:r>
      <w:r>
        <w:rPr>
          <w:rFonts w:hAnsi="宋体"/>
          <w:sz w:val="22"/>
          <w:highlight w:val="none"/>
        </w:rPr>
        <w:t>若投标人提供虚假信息的，将按省市及</w:t>
      </w:r>
      <w:r>
        <w:rPr>
          <w:rFonts w:hint="eastAsia" w:hAnsi="宋体"/>
          <w:bCs/>
          <w:sz w:val="22"/>
          <w:highlight w:val="none"/>
        </w:rPr>
        <w:t>东莞农村商业银行股份有限公司招标</w:t>
      </w:r>
      <w:r>
        <w:rPr>
          <w:rFonts w:hAnsi="宋体"/>
          <w:sz w:val="22"/>
          <w:highlight w:val="none"/>
        </w:rPr>
        <w:t>采购管理办法相关规定严肃处理。</w:t>
      </w:r>
    </w:p>
    <w:p w14:paraId="3B7F1301">
      <w:pPr>
        <w:pStyle w:val="362"/>
        <w:ind w:firstLine="0"/>
        <w:jc w:val="center"/>
        <w:outlineLvl w:val="3"/>
        <w:rPr>
          <w:rFonts w:hint="eastAsia"/>
          <w:b/>
          <w:bCs/>
          <w:sz w:val="22"/>
          <w:szCs w:val="22"/>
          <w:highlight w:val="none"/>
          <w:lang w:val="zh-CN"/>
        </w:rPr>
      </w:pPr>
      <w:r>
        <w:rPr>
          <w:b/>
          <w:bCs/>
          <w:sz w:val="22"/>
          <w:szCs w:val="22"/>
          <w:highlight w:val="none"/>
          <w:lang w:val="zh-CN"/>
        </w:rPr>
        <w:t>3.1资格声明函</w:t>
      </w:r>
    </w:p>
    <w:p w14:paraId="2DE0CEC6">
      <w:pPr>
        <w:pStyle w:val="31"/>
        <w:spacing w:line="360" w:lineRule="auto"/>
        <w:rPr>
          <w:rFonts w:hint="eastAsia" w:hAnsi="宋体"/>
          <w:sz w:val="22"/>
          <w:highlight w:val="none"/>
        </w:rPr>
      </w:pPr>
      <w:r>
        <w:rPr>
          <w:rFonts w:hAnsi="宋体"/>
          <w:sz w:val="22"/>
          <w:highlight w:val="none"/>
        </w:rPr>
        <w:t>致</w:t>
      </w:r>
      <w:r>
        <w:rPr>
          <w:rFonts w:hint="eastAsia" w:hAnsi="宋体"/>
          <w:sz w:val="22"/>
          <w:highlight w:val="none"/>
        </w:rPr>
        <w:t>：</w:t>
      </w:r>
      <w:r>
        <w:rPr>
          <w:rFonts w:hAnsi="宋体"/>
          <w:sz w:val="22"/>
          <w:highlight w:val="none"/>
          <w:u w:val="single"/>
        </w:rPr>
        <w:t>（</w:t>
      </w:r>
      <w:r>
        <w:rPr>
          <w:rFonts w:hint="eastAsia" w:hAnsi="宋体"/>
          <w:sz w:val="22"/>
          <w:highlight w:val="none"/>
          <w:u w:val="single"/>
        </w:rPr>
        <w:t>招标</w:t>
      </w:r>
      <w:r>
        <w:rPr>
          <w:rFonts w:hAnsi="宋体"/>
          <w:sz w:val="22"/>
          <w:highlight w:val="none"/>
          <w:u w:val="single"/>
        </w:rPr>
        <w:t>代理机构名称）</w:t>
      </w:r>
    </w:p>
    <w:p w14:paraId="726DD058">
      <w:pPr>
        <w:adjustRightInd w:val="0"/>
        <w:snapToGrid w:val="0"/>
        <w:spacing w:line="360" w:lineRule="auto"/>
        <w:ind w:firstLine="600"/>
        <w:rPr>
          <w:rFonts w:hint="eastAsia" w:ascii="宋体" w:hAnsi="宋体"/>
          <w:sz w:val="22"/>
          <w:szCs w:val="22"/>
          <w:highlight w:val="none"/>
        </w:rPr>
      </w:pPr>
      <w:r>
        <w:rPr>
          <w:rFonts w:ascii="宋体" w:hAnsi="宋体"/>
          <w:sz w:val="22"/>
          <w:szCs w:val="22"/>
          <w:highlight w:val="none"/>
        </w:rPr>
        <w:t>关于贵方</w:t>
      </w:r>
      <w:r>
        <w:rPr>
          <w:rFonts w:hint="eastAsia" w:ascii="宋体" w:hAnsi="宋体"/>
          <w:sz w:val="22"/>
          <w:szCs w:val="22"/>
          <w:highlight w:val="none"/>
        </w:rPr>
        <w:t xml:space="preserve"> </w:t>
      </w:r>
      <w:r>
        <w:rPr>
          <w:rFonts w:ascii="宋体" w:hAnsi="宋体"/>
          <w:sz w:val="22"/>
          <w:szCs w:val="22"/>
          <w:highlight w:val="none"/>
        </w:rPr>
        <w:t>年</w:t>
      </w:r>
      <w:r>
        <w:rPr>
          <w:rFonts w:hint="eastAsia" w:ascii="宋体" w:hAnsi="宋体"/>
          <w:sz w:val="22"/>
          <w:szCs w:val="22"/>
          <w:highlight w:val="none"/>
        </w:rPr>
        <w:t xml:space="preserve"> </w:t>
      </w:r>
      <w:r>
        <w:rPr>
          <w:rFonts w:ascii="宋体" w:hAnsi="宋体"/>
          <w:sz w:val="22"/>
          <w:szCs w:val="22"/>
          <w:highlight w:val="none"/>
        </w:rPr>
        <w:t>月</w:t>
      </w:r>
      <w:r>
        <w:rPr>
          <w:rFonts w:hint="eastAsia" w:ascii="宋体" w:hAnsi="宋体"/>
          <w:sz w:val="22"/>
          <w:szCs w:val="22"/>
          <w:highlight w:val="none"/>
        </w:rPr>
        <w:t xml:space="preserve"> </w:t>
      </w:r>
      <w:r>
        <w:rPr>
          <w:rFonts w:ascii="宋体" w:hAnsi="宋体"/>
          <w:sz w:val="22"/>
          <w:szCs w:val="22"/>
          <w:highlight w:val="none"/>
        </w:rPr>
        <w:t>日</w:t>
      </w:r>
      <w:r>
        <w:rPr>
          <w:rFonts w:hint="eastAsia" w:ascii="宋体" w:hAnsi="宋体"/>
          <w:sz w:val="22"/>
          <w:szCs w:val="22"/>
          <w:highlight w:val="none"/>
        </w:rPr>
        <w:t xml:space="preserve">      </w:t>
      </w:r>
      <w:r>
        <w:rPr>
          <w:rFonts w:hint="eastAsia" w:ascii="宋体"/>
          <w:sz w:val="22"/>
          <w:szCs w:val="22"/>
          <w:highlight w:val="none"/>
          <w:u w:val="single"/>
        </w:rPr>
        <w:t>项目</w:t>
      </w:r>
      <w:r>
        <w:rPr>
          <w:rFonts w:ascii="宋体" w:hAnsi="宋体"/>
          <w:sz w:val="22"/>
          <w:szCs w:val="22"/>
          <w:highlight w:val="none"/>
        </w:rPr>
        <w:t>（</w:t>
      </w:r>
      <w:r>
        <w:rPr>
          <w:rFonts w:hint="eastAsia" w:ascii="宋体" w:hAnsi="宋体"/>
          <w:sz w:val="22"/>
          <w:szCs w:val="22"/>
          <w:highlight w:val="none"/>
        </w:rPr>
        <w:t>招标编号</w:t>
      </w:r>
      <w:r>
        <w:rPr>
          <w:rFonts w:ascii="宋体" w:hAnsi="宋体"/>
          <w:sz w:val="22"/>
          <w:szCs w:val="22"/>
          <w:highlight w:val="none"/>
        </w:rPr>
        <w:t>：</w:t>
      </w:r>
      <w:r>
        <w:rPr>
          <w:rFonts w:hint="eastAsia" w:ascii="宋体" w:hAnsi="宋体"/>
          <w:sz w:val="22"/>
          <w:szCs w:val="22"/>
          <w:highlight w:val="none"/>
        </w:rPr>
        <w:t xml:space="preserve">    </w:t>
      </w:r>
      <w:r>
        <w:rPr>
          <w:rFonts w:ascii="宋体" w:hAnsi="宋体"/>
          <w:sz w:val="22"/>
          <w:szCs w:val="22"/>
          <w:highlight w:val="none"/>
        </w:rPr>
        <w:t>）的招标邀请，</w:t>
      </w:r>
      <w:r>
        <w:rPr>
          <w:rFonts w:hint="eastAsia" w:ascii="宋体" w:hAnsi="宋体"/>
          <w:sz w:val="22"/>
          <w:szCs w:val="22"/>
          <w:highlight w:val="none"/>
        </w:rPr>
        <w:t>我方</w:t>
      </w:r>
      <w:r>
        <w:rPr>
          <w:rFonts w:ascii="宋体" w:hAnsi="宋体"/>
          <w:sz w:val="22"/>
          <w:szCs w:val="22"/>
          <w:highlight w:val="none"/>
        </w:rPr>
        <w:t>愿意参加投标</w:t>
      </w:r>
      <w:r>
        <w:rPr>
          <w:rFonts w:hint="eastAsia" w:ascii="宋体" w:hAnsi="宋体"/>
          <w:sz w:val="22"/>
          <w:szCs w:val="22"/>
          <w:highlight w:val="none"/>
        </w:rPr>
        <w:t>，</w:t>
      </w:r>
      <w:r>
        <w:rPr>
          <w:rFonts w:ascii="宋体" w:hAnsi="宋体"/>
          <w:sz w:val="22"/>
          <w:szCs w:val="22"/>
          <w:highlight w:val="none"/>
        </w:rPr>
        <w:t>提供招标</w:t>
      </w:r>
      <w:r>
        <w:rPr>
          <w:rFonts w:hint="eastAsia" w:ascii="宋体" w:hAnsi="宋体"/>
          <w:sz w:val="22"/>
          <w:szCs w:val="22"/>
          <w:highlight w:val="none"/>
        </w:rPr>
        <w:t>文件</w:t>
      </w:r>
      <w:r>
        <w:rPr>
          <w:rFonts w:ascii="宋体" w:hAnsi="宋体"/>
          <w:sz w:val="22"/>
          <w:szCs w:val="22"/>
          <w:highlight w:val="none"/>
        </w:rPr>
        <w:t>中规定的</w:t>
      </w:r>
      <w:r>
        <w:rPr>
          <w:rFonts w:hint="eastAsia" w:ascii="宋体" w:hAnsi="宋体"/>
          <w:sz w:val="22"/>
          <w:szCs w:val="22"/>
          <w:highlight w:val="none"/>
        </w:rPr>
        <w:t>货物或服务，并声明如下：</w:t>
      </w:r>
    </w:p>
    <w:p w14:paraId="28C6EEF6">
      <w:pPr>
        <w:adjustRightInd w:val="0"/>
        <w:snapToGrid w:val="0"/>
        <w:spacing w:line="360" w:lineRule="auto"/>
        <w:ind w:firstLine="600"/>
        <w:rPr>
          <w:rFonts w:hint="eastAsia" w:ascii="宋体" w:hAnsi="宋体"/>
          <w:sz w:val="22"/>
          <w:szCs w:val="22"/>
          <w:highlight w:val="none"/>
        </w:rPr>
      </w:pPr>
      <w:r>
        <w:rPr>
          <w:rFonts w:hint="eastAsia" w:ascii="宋体" w:hAnsi="宋体"/>
          <w:sz w:val="22"/>
          <w:szCs w:val="22"/>
          <w:highlight w:val="none"/>
        </w:rPr>
        <w:t>（1）我</w:t>
      </w:r>
      <w:r>
        <w:rPr>
          <w:rFonts w:hint="eastAsia" w:ascii="宋体" w:hAnsi="宋体" w:cs="宋体"/>
          <w:szCs w:val="21"/>
          <w:highlight w:val="none"/>
        </w:rPr>
        <w:t>方具备</w:t>
      </w:r>
      <w:r>
        <w:rPr>
          <w:rFonts w:hint="eastAsia" w:hAnsi="宋体"/>
          <w:sz w:val="22"/>
          <w:szCs w:val="22"/>
          <w:highlight w:val="none"/>
          <w:lang w:val="zh-CN"/>
        </w:rPr>
        <w:t>《中华人民共和国招标投标法》第二十六条的资格条件，</w:t>
      </w:r>
      <w:r>
        <w:rPr>
          <w:rFonts w:ascii="宋体" w:hAnsi="宋体"/>
          <w:sz w:val="22"/>
          <w:szCs w:val="22"/>
          <w:highlight w:val="none"/>
        </w:rPr>
        <w:t>提交的资格文件和说明是准确、真实、有效的，并已清楚招标文件的要求及有关文件规定。并承诺在本次招标采购活动中，如有违法、违规、弄虚作假行为，所造成的损失、不良后果及法律责任，一律由我公司（企业）承担。</w:t>
      </w:r>
    </w:p>
    <w:p w14:paraId="0C536B22">
      <w:pPr>
        <w:adjustRightInd w:val="0"/>
        <w:snapToGrid w:val="0"/>
        <w:spacing w:line="360" w:lineRule="auto"/>
        <w:ind w:firstLine="600"/>
        <w:rPr>
          <w:rFonts w:hint="eastAsia" w:ascii="宋体" w:hAnsi="宋体"/>
          <w:sz w:val="22"/>
          <w:szCs w:val="22"/>
          <w:highlight w:val="none"/>
        </w:rPr>
      </w:pPr>
      <w:r>
        <w:rPr>
          <w:rFonts w:hint="eastAsia" w:ascii="宋体" w:hAnsi="宋体"/>
          <w:sz w:val="22"/>
          <w:szCs w:val="22"/>
          <w:highlight w:val="none"/>
        </w:rPr>
        <w:t>（2）我方（含授权的下属单位、分支机构）参加本项目投标前三年内，在经营活动中没有重大违法记录。</w:t>
      </w:r>
    </w:p>
    <w:p w14:paraId="17A8909B">
      <w:pPr>
        <w:adjustRightInd w:val="0"/>
        <w:snapToGrid w:val="0"/>
        <w:spacing w:line="360" w:lineRule="auto"/>
        <w:ind w:firstLine="600"/>
        <w:rPr>
          <w:rFonts w:hint="eastAsia" w:ascii="宋体" w:hAnsi="宋体"/>
          <w:sz w:val="22"/>
          <w:szCs w:val="22"/>
          <w:highlight w:val="none"/>
        </w:rPr>
      </w:pPr>
      <w:r>
        <w:rPr>
          <w:rFonts w:hint="eastAsia" w:ascii="宋体" w:hAnsi="宋体"/>
          <w:sz w:val="22"/>
          <w:szCs w:val="22"/>
          <w:highlight w:val="none"/>
        </w:rPr>
        <w:t>（3）我方未被列入</w:t>
      </w:r>
      <w:r>
        <w:rPr>
          <w:rFonts w:hint="eastAsia" w:ascii="宋体" w:hAnsi="宋体" w:cs="宋体"/>
          <w:sz w:val="22"/>
          <w:szCs w:val="22"/>
          <w:highlight w:val="none"/>
        </w:rPr>
        <w:t>“</w:t>
      </w:r>
      <w:r>
        <w:rPr>
          <w:rFonts w:hint="eastAsia" w:ascii="宋体" w:hAnsi="宋体" w:cs="宋体"/>
          <w:sz w:val="22"/>
          <w:szCs w:val="22"/>
          <w:highlight w:val="none"/>
          <w:lang w:val="zh-CN"/>
        </w:rPr>
        <w:t>信用中国</w:t>
      </w:r>
      <w:r>
        <w:rPr>
          <w:rFonts w:hint="eastAsia" w:ascii="宋体" w:hAnsi="宋体" w:cs="宋体"/>
          <w:sz w:val="22"/>
          <w:szCs w:val="22"/>
          <w:highlight w:val="none"/>
        </w:rPr>
        <w:t>”</w:t>
      </w:r>
      <w:r>
        <w:rPr>
          <w:rFonts w:hint="eastAsia" w:ascii="宋体" w:hAnsi="宋体" w:cs="宋体"/>
          <w:sz w:val="22"/>
          <w:szCs w:val="22"/>
          <w:highlight w:val="none"/>
          <w:lang w:val="zh-CN"/>
        </w:rPr>
        <w:t>网站</w:t>
      </w:r>
      <w:r>
        <w:rPr>
          <w:rFonts w:hint="eastAsia" w:ascii="宋体" w:hAnsi="宋体" w:cs="宋体"/>
          <w:sz w:val="22"/>
          <w:szCs w:val="22"/>
          <w:highlight w:val="none"/>
        </w:rPr>
        <w:t>(www.creditchina.gov.cn)“</w:t>
      </w:r>
      <w:r>
        <w:rPr>
          <w:rFonts w:hint="eastAsia" w:ascii="宋体" w:hAnsi="宋体" w:cs="宋体"/>
          <w:sz w:val="22"/>
          <w:szCs w:val="22"/>
          <w:highlight w:val="none"/>
          <w:lang w:val="zh-CN"/>
        </w:rPr>
        <w:t>失信被执行人或重大税收违法失信主体名单或政府采购严重违法失信行为记录名单</w:t>
      </w:r>
      <w:r>
        <w:rPr>
          <w:rFonts w:hint="eastAsia" w:ascii="宋体" w:hAnsi="宋体" w:cs="宋体"/>
          <w:sz w:val="22"/>
          <w:szCs w:val="22"/>
          <w:highlight w:val="none"/>
        </w:rPr>
        <w:t>”；</w:t>
      </w:r>
      <w:r>
        <w:rPr>
          <w:rFonts w:hint="eastAsia" w:ascii="宋体" w:hAnsi="宋体"/>
          <w:sz w:val="22"/>
          <w:szCs w:val="22"/>
          <w:highlight w:val="none"/>
        </w:rPr>
        <w:t>不处于中国政府采购网</w:t>
      </w:r>
      <w:r>
        <w:rPr>
          <w:rFonts w:ascii="宋体" w:hAnsi="宋体"/>
          <w:sz w:val="22"/>
          <w:szCs w:val="22"/>
          <w:highlight w:val="none"/>
        </w:rPr>
        <w:t>(www.ccgp.gov.cn)</w:t>
      </w:r>
      <w:r>
        <w:rPr>
          <w:rFonts w:hint="eastAsia" w:ascii="宋体" w:hAnsi="宋体"/>
          <w:sz w:val="22"/>
          <w:szCs w:val="22"/>
          <w:highlight w:val="none"/>
        </w:rPr>
        <w:t>“政府采购严重违法失信行为信息记录”中的禁止参加政府采购活动期间（处罚期限届满的除外）。</w:t>
      </w:r>
    </w:p>
    <w:p w14:paraId="49F4A209">
      <w:pPr>
        <w:adjustRightInd w:val="0"/>
        <w:snapToGrid w:val="0"/>
        <w:spacing w:line="360" w:lineRule="auto"/>
        <w:ind w:firstLine="550" w:firstLineChars="250"/>
        <w:rPr>
          <w:rFonts w:hint="eastAsia" w:ascii="宋体" w:hAnsi="宋体" w:cs="宋体"/>
          <w:bCs/>
          <w:sz w:val="22"/>
          <w:szCs w:val="22"/>
          <w:highlight w:val="none"/>
        </w:rPr>
      </w:pPr>
      <w:r>
        <w:rPr>
          <w:rFonts w:hint="eastAsia" w:ascii="宋体" w:hAnsi="宋体"/>
          <w:sz w:val="22"/>
          <w:szCs w:val="22"/>
          <w:highlight w:val="none"/>
        </w:rPr>
        <w:t>（4）我方</w:t>
      </w:r>
      <w:r>
        <w:rPr>
          <w:rFonts w:hint="eastAsia" w:ascii="宋体" w:hAnsi="宋体" w:cs="宋体"/>
          <w:sz w:val="22"/>
          <w:szCs w:val="22"/>
          <w:highlight w:val="none"/>
        </w:rPr>
        <w:t>不存在“在参加本项目投标前的三年内，不得在投标活动中存在违反《中华人民共和国招标投标法》第五十三条、第五十四条、第六十条，《中华人民共和国招标投标法实施条例》第七十六条、第七十七条规定，而受到各级管理部门的处罚。投标人在投标文件中必须主动按招标文件的要求填报“最近3年企业牵涉的主要诉讼案件或处罚说明”，如果不主动填报而被事后发现的，将取消其投标（中标）资格，并按有关规定从重处理。”的情形。</w:t>
      </w:r>
    </w:p>
    <w:p w14:paraId="4C919086">
      <w:pPr>
        <w:adjustRightInd w:val="0"/>
        <w:snapToGrid w:val="0"/>
        <w:spacing w:line="360" w:lineRule="auto"/>
        <w:ind w:firstLine="600"/>
        <w:rPr>
          <w:rFonts w:hint="eastAsia" w:ascii="宋体" w:hAnsi="宋体"/>
          <w:sz w:val="22"/>
          <w:szCs w:val="22"/>
          <w:highlight w:val="none"/>
        </w:rPr>
      </w:pPr>
      <w:r>
        <w:rPr>
          <w:rFonts w:hint="eastAsia" w:ascii="宋体" w:hAnsi="宋体"/>
          <w:sz w:val="22"/>
          <w:szCs w:val="22"/>
          <w:highlight w:val="none"/>
        </w:rPr>
        <w:t>（5）我方</w:t>
      </w:r>
      <w:r>
        <w:rPr>
          <w:rFonts w:hint="eastAsia" w:ascii="宋体" w:hAnsi="宋体" w:cs="宋体"/>
          <w:sz w:val="22"/>
          <w:szCs w:val="22"/>
          <w:highlight w:val="none"/>
          <w:lang w:val="zh-CN"/>
        </w:rPr>
        <w:t>不存在“《中华人民共和国招标投标法实施条例》第三十四条规定，与招标人存在利害关系可能影响招标公正性的法人、其他组织或者个人，不得参加投标；投标人负责人为同一人或者存在控股、管理关系的不同投标人，不得参加同一项目投标”的情形；</w:t>
      </w:r>
    </w:p>
    <w:p w14:paraId="4BE87B19">
      <w:pPr>
        <w:spacing w:line="360" w:lineRule="auto"/>
        <w:ind w:firstLine="600"/>
        <w:rPr>
          <w:rFonts w:hint="eastAsia" w:ascii="宋体" w:hAnsi="宋体"/>
          <w:sz w:val="22"/>
          <w:szCs w:val="22"/>
          <w:highlight w:val="none"/>
        </w:rPr>
      </w:pPr>
      <w:r>
        <w:rPr>
          <w:rFonts w:ascii="宋体" w:hAnsi="宋体"/>
          <w:sz w:val="22"/>
          <w:szCs w:val="22"/>
          <w:highlight w:val="none"/>
        </w:rPr>
        <w:t>特此声明！</w:t>
      </w:r>
    </w:p>
    <w:p w14:paraId="51FB01C3">
      <w:pPr>
        <w:spacing w:line="360" w:lineRule="auto"/>
        <w:ind w:firstLine="3894" w:firstLineChars="1770"/>
        <w:rPr>
          <w:rFonts w:ascii="宋体"/>
          <w:sz w:val="22"/>
          <w:szCs w:val="22"/>
          <w:highlight w:val="none"/>
          <w:u w:val="single"/>
        </w:rPr>
      </w:pPr>
      <w:r>
        <w:rPr>
          <w:rFonts w:hint="eastAsia" w:ascii="宋体"/>
          <w:sz w:val="22"/>
          <w:szCs w:val="22"/>
          <w:highlight w:val="none"/>
        </w:rPr>
        <w:t>投标人名称（加盖公章）：</w:t>
      </w:r>
    </w:p>
    <w:p w14:paraId="5BE0C7E9">
      <w:pPr>
        <w:pStyle w:val="104"/>
        <w:spacing w:line="360" w:lineRule="auto"/>
        <w:ind w:firstLine="3964" w:firstLineChars="1802"/>
        <w:rPr>
          <w:rFonts w:hint="eastAsia" w:ascii="宋体" w:eastAsia="宋体"/>
          <w:sz w:val="22"/>
          <w:szCs w:val="22"/>
          <w:highlight w:val="none"/>
        </w:rPr>
      </w:pPr>
      <w:r>
        <w:rPr>
          <w:rFonts w:hint="eastAsia" w:ascii="宋体" w:eastAsia="宋体"/>
          <w:sz w:val="22"/>
          <w:szCs w:val="22"/>
          <w:highlight w:val="none"/>
        </w:rPr>
        <w:t>投标人代表（签名或盖私章）：</w:t>
      </w:r>
    </w:p>
    <w:p w14:paraId="61DD4044">
      <w:pPr>
        <w:pStyle w:val="104"/>
        <w:spacing w:line="360" w:lineRule="auto"/>
        <w:ind w:firstLine="3964" w:firstLineChars="1802"/>
        <w:rPr>
          <w:rFonts w:hint="eastAsia" w:ascii="宋体" w:eastAsia="宋体"/>
          <w:sz w:val="22"/>
          <w:szCs w:val="22"/>
          <w:highlight w:val="none"/>
          <w:u w:val="single"/>
        </w:rPr>
      </w:pPr>
      <w:r>
        <w:rPr>
          <w:rFonts w:hint="eastAsia" w:ascii="宋体" w:eastAsia="宋体"/>
          <w:sz w:val="22"/>
          <w:szCs w:val="22"/>
          <w:highlight w:val="none"/>
        </w:rPr>
        <w:t>日期：</w:t>
      </w:r>
      <w:r>
        <w:rPr>
          <w:rFonts w:ascii="宋体" w:eastAsia="宋体"/>
          <w:sz w:val="22"/>
          <w:szCs w:val="22"/>
          <w:highlight w:val="none"/>
          <w:u w:val="single"/>
        </w:rPr>
        <w:t xml:space="preserve">     年     月      日</w:t>
      </w:r>
      <w:r>
        <w:rPr>
          <w:rFonts w:ascii="宋体" w:eastAsia="宋体"/>
          <w:sz w:val="22"/>
          <w:szCs w:val="22"/>
          <w:highlight w:val="none"/>
          <w:u w:val="single"/>
        </w:rPr>
        <w:br w:type="page"/>
      </w:r>
    </w:p>
    <w:p w14:paraId="07A986E9">
      <w:pPr>
        <w:pStyle w:val="362"/>
        <w:ind w:firstLine="0"/>
        <w:jc w:val="center"/>
        <w:outlineLvl w:val="3"/>
        <w:rPr>
          <w:rFonts w:hint="eastAsia"/>
          <w:b/>
          <w:bCs/>
          <w:sz w:val="22"/>
          <w:szCs w:val="22"/>
          <w:highlight w:val="none"/>
          <w:lang w:val="zh-CN"/>
        </w:rPr>
      </w:pPr>
      <w:r>
        <w:rPr>
          <w:b/>
          <w:bCs/>
          <w:sz w:val="22"/>
          <w:szCs w:val="22"/>
          <w:highlight w:val="none"/>
          <w:lang w:val="zh-CN"/>
        </w:rPr>
        <w:t>3.</w:t>
      </w:r>
      <w:r>
        <w:rPr>
          <w:rFonts w:hint="eastAsia"/>
          <w:b/>
          <w:bCs/>
          <w:sz w:val="22"/>
          <w:szCs w:val="22"/>
          <w:highlight w:val="none"/>
          <w:lang w:val="zh-CN"/>
        </w:rPr>
        <w:t>2 投标人承诺</w:t>
      </w:r>
    </w:p>
    <w:p w14:paraId="1E3B6C3D">
      <w:pPr>
        <w:spacing w:line="360" w:lineRule="auto"/>
        <w:jc w:val="center"/>
        <w:rPr>
          <w:rFonts w:hint="eastAsia" w:ascii="宋体" w:hAnsi="宋体"/>
          <w:b/>
          <w:bCs/>
          <w:sz w:val="22"/>
          <w:szCs w:val="22"/>
          <w:highlight w:val="none"/>
          <w:lang w:val="zh-CN"/>
        </w:rPr>
      </w:pPr>
      <w:r>
        <w:rPr>
          <w:rFonts w:ascii="宋体" w:hAnsi="宋体"/>
          <w:b/>
          <w:bCs/>
          <w:sz w:val="22"/>
          <w:szCs w:val="22"/>
          <w:highlight w:val="none"/>
          <w:lang w:val="zh-CN"/>
        </w:rPr>
        <w:t>3.</w:t>
      </w:r>
      <w:r>
        <w:rPr>
          <w:rFonts w:hint="eastAsia" w:ascii="宋体" w:hAnsi="宋体"/>
          <w:b/>
          <w:bCs/>
          <w:sz w:val="22"/>
          <w:szCs w:val="22"/>
          <w:highlight w:val="none"/>
          <w:lang w:val="zh-CN"/>
        </w:rPr>
        <w:t>2</w:t>
      </w:r>
      <w:r>
        <w:rPr>
          <w:rFonts w:ascii="宋体" w:hAnsi="宋体"/>
          <w:b/>
          <w:bCs/>
          <w:sz w:val="22"/>
          <w:szCs w:val="22"/>
          <w:highlight w:val="none"/>
          <w:lang w:val="zh-CN"/>
        </w:rPr>
        <w:t>.1</w:t>
      </w:r>
      <w:r>
        <w:rPr>
          <w:rFonts w:hint="eastAsia" w:ascii="宋体" w:hAnsi="宋体"/>
          <w:b/>
          <w:bCs/>
          <w:sz w:val="22"/>
          <w:szCs w:val="22"/>
          <w:highlight w:val="none"/>
          <w:lang w:val="zh-CN"/>
        </w:rPr>
        <w:t>投标人资格承诺</w:t>
      </w:r>
    </w:p>
    <w:tbl>
      <w:tblPr>
        <w:tblStyle w:val="57"/>
        <w:tblW w:w="48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69"/>
        <w:gridCol w:w="996"/>
        <w:gridCol w:w="1981"/>
        <w:gridCol w:w="834"/>
      </w:tblGrid>
      <w:tr w14:paraId="1A78F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2829" w:type="pct"/>
            <w:vAlign w:val="center"/>
          </w:tcPr>
          <w:p w14:paraId="13972C24">
            <w:pPr>
              <w:spacing w:line="360" w:lineRule="auto"/>
              <w:jc w:val="center"/>
              <w:rPr>
                <w:rFonts w:hint="eastAsia" w:ascii="宋体" w:hAnsi="宋体"/>
                <w:sz w:val="22"/>
                <w:szCs w:val="22"/>
                <w:highlight w:val="none"/>
                <w:shd w:val="clear" w:color="auto" w:fill="FFFFFF"/>
              </w:rPr>
            </w:pPr>
            <w:r>
              <w:rPr>
                <w:rFonts w:ascii="宋体" w:hAnsi="宋体"/>
                <w:sz w:val="22"/>
                <w:szCs w:val="22"/>
                <w:highlight w:val="none"/>
                <w:shd w:val="clear" w:color="auto" w:fill="FFFFFF"/>
              </w:rPr>
              <w:t>事项</w:t>
            </w:r>
            <w:r>
              <w:rPr>
                <w:rFonts w:hint="eastAsia" w:ascii="宋体" w:hAnsi="宋体"/>
                <w:sz w:val="22"/>
                <w:szCs w:val="22"/>
                <w:highlight w:val="none"/>
                <w:shd w:val="clear" w:color="auto" w:fill="FFFFFF"/>
              </w:rPr>
              <w:t>名称</w:t>
            </w:r>
          </w:p>
        </w:tc>
        <w:tc>
          <w:tcPr>
            <w:tcW w:w="567" w:type="pct"/>
            <w:vAlign w:val="center"/>
          </w:tcPr>
          <w:p w14:paraId="6F5DBF79">
            <w:pPr>
              <w:spacing w:line="360" w:lineRule="auto"/>
              <w:jc w:val="center"/>
              <w:rPr>
                <w:rFonts w:hint="eastAsia" w:ascii="宋体" w:hAnsi="宋体"/>
                <w:sz w:val="22"/>
                <w:szCs w:val="22"/>
                <w:highlight w:val="none"/>
                <w:shd w:val="clear" w:color="auto" w:fill="FFFFFF"/>
              </w:rPr>
            </w:pPr>
            <w:r>
              <w:rPr>
                <w:rFonts w:hint="eastAsia" w:ascii="宋体" w:hAnsi="宋体"/>
                <w:sz w:val="22"/>
                <w:szCs w:val="22"/>
                <w:highlight w:val="none"/>
                <w:shd w:val="clear" w:color="auto" w:fill="FFFFFF"/>
              </w:rPr>
              <w:t>认定时间</w:t>
            </w:r>
          </w:p>
        </w:tc>
        <w:tc>
          <w:tcPr>
            <w:tcW w:w="1128" w:type="pct"/>
          </w:tcPr>
          <w:p w14:paraId="4454BC0A">
            <w:pPr>
              <w:spacing w:line="360" w:lineRule="auto"/>
              <w:jc w:val="center"/>
              <w:rPr>
                <w:rFonts w:hint="eastAsia" w:ascii="宋体" w:hAnsi="宋体"/>
                <w:sz w:val="22"/>
                <w:szCs w:val="22"/>
                <w:highlight w:val="none"/>
                <w:shd w:val="clear" w:color="auto" w:fill="FFFFFF"/>
              </w:rPr>
            </w:pPr>
            <w:r>
              <w:rPr>
                <w:rFonts w:hint="eastAsia" w:ascii="宋体" w:hAnsi="宋体"/>
                <w:sz w:val="22"/>
                <w:szCs w:val="22"/>
                <w:highlight w:val="none"/>
                <w:shd w:val="clear" w:color="auto" w:fill="FFFFFF"/>
              </w:rPr>
              <w:t>处罚期届满</w:t>
            </w:r>
            <w:r>
              <w:rPr>
                <w:rFonts w:ascii="宋体" w:hAnsi="宋体"/>
                <w:sz w:val="22"/>
                <w:szCs w:val="22"/>
                <w:highlight w:val="none"/>
                <w:shd w:val="clear" w:color="auto" w:fill="FFFFFF"/>
              </w:rPr>
              <w:t>/异常名录信息失效时间</w:t>
            </w:r>
          </w:p>
        </w:tc>
        <w:tc>
          <w:tcPr>
            <w:tcW w:w="475" w:type="pct"/>
            <w:vAlign w:val="center"/>
          </w:tcPr>
          <w:p w14:paraId="50F1902A">
            <w:pPr>
              <w:spacing w:line="360" w:lineRule="auto"/>
              <w:jc w:val="center"/>
              <w:rPr>
                <w:rFonts w:hint="eastAsia" w:ascii="宋体" w:hAnsi="宋体"/>
                <w:sz w:val="22"/>
                <w:szCs w:val="22"/>
                <w:highlight w:val="none"/>
                <w:shd w:val="clear" w:color="auto" w:fill="FFFFFF"/>
              </w:rPr>
            </w:pPr>
            <w:r>
              <w:rPr>
                <w:rFonts w:hint="eastAsia" w:ascii="宋体" w:hAnsi="宋体"/>
                <w:sz w:val="22"/>
                <w:szCs w:val="22"/>
                <w:highlight w:val="none"/>
                <w:shd w:val="clear" w:color="auto" w:fill="FFFFFF"/>
              </w:rPr>
              <w:t>备注</w:t>
            </w:r>
          </w:p>
        </w:tc>
      </w:tr>
      <w:tr w14:paraId="0E5A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3" w:hRule="atLeast"/>
          <w:jc w:val="center"/>
        </w:trPr>
        <w:tc>
          <w:tcPr>
            <w:tcW w:w="2829" w:type="pct"/>
            <w:vAlign w:val="center"/>
          </w:tcPr>
          <w:p w14:paraId="38C35541">
            <w:pPr>
              <w:spacing w:line="360" w:lineRule="auto"/>
              <w:rPr>
                <w:rFonts w:hint="eastAsia" w:ascii="宋体" w:hAnsi="宋体"/>
                <w:sz w:val="22"/>
                <w:szCs w:val="22"/>
                <w:highlight w:val="none"/>
                <w:shd w:val="clear" w:color="auto" w:fill="FFFFFF"/>
              </w:rPr>
            </w:pPr>
            <w:r>
              <w:rPr>
                <w:rFonts w:hint="eastAsia" w:ascii="宋体" w:hAnsi="宋体"/>
                <w:sz w:val="22"/>
                <w:szCs w:val="22"/>
                <w:highlight w:val="none"/>
                <w:shd w:val="clear" w:color="auto" w:fill="FFFFFF"/>
              </w:rPr>
              <w:t>是否</w:t>
            </w:r>
            <w:r>
              <w:rPr>
                <w:rFonts w:hint="eastAsia" w:ascii="宋体" w:hAnsi="宋体"/>
                <w:bCs/>
                <w:sz w:val="22"/>
                <w:szCs w:val="22"/>
                <w:highlight w:val="none"/>
              </w:rPr>
              <w:t>被列入“国家企业信用信息公示系统”网站（http://www.gsxt.gov.cn）严重违法失信企业名单；</w:t>
            </w:r>
            <w:r>
              <w:rPr>
                <w:rFonts w:hint="eastAsia" w:ascii="宋体" w:hAnsi="宋体"/>
                <w:sz w:val="22"/>
                <w:szCs w:val="22"/>
                <w:highlight w:val="none"/>
                <w:shd w:val="clear" w:color="auto" w:fill="FFFFFF"/>
              </w:rPr>
              <w:t>被</w:t>
            </w:r>
            <w:r>
              <w:rPr>
                <w:rFonts w:ascii="宋体" w:hAnsi="宋体"/>
                <w:sz w:val="22"/>
                <w:szCs w:val="22"/>
                <w:highlight w:val="none"/>
                <w:shd w:val="clear" w:color="auto" w:fill="FFFFFF"/>
              </w:rPr>
              <w:t>列入“</w:t>
            </w:r>
            <w:r>
              <w:rPr>
                <w:rFonts w:hint="eastAsia" w:ascii="宋体" w:hAnsi="宋体"/>
                <w:sz w:val="22"/>
                <w:szCs w:val="22"/>
                <w:highlight w:val="none"/>
                <w:shd w:val="clear" w:color="auto" w:fill="FFFFFF"/>
              </w:rPr>
              <w:t>中国</w:t>
            </w:r>
            <w:r>
              <w:rPr>
                <w:rFonts w:ascii="宋体" w:hAnsi="宋体"/>
                <w:sz w:val="22"/>
                <w:szCs w:val="22"/>
                <w:highlight w:val="none"/>
                <w:shd w:val="clear" w:color="auto" w:fill="FFFFFF"/>
              </w:rPr>
              <w:t>执行信息公开网”</w:t>
            </w:r>
            <w:r>
              <w:rPr>
                <w:rFonts w:hint="eastAsia" w:ascii="宋体" w:hAnsi="宋体"/>
                <w:sz w:val="22"/>
                <w:szCs w:val="22"/>
                <w:highlight w:val="none"/>
                <w:shd w:val="clear" w:color="auto" w:fill="FFFFFF"/>
              </w:rPr>
              <w:t>被认定为失信被执行人</w:t>
            </w:r>
          </w:p>
        </w:tc>
        <w:tc>
          <w:tcPr>
            <w:tcW w:w="567" w:type="pct"/>
            <w:vAlign w:val="center"/>
          </w:tcPr>
          <w:p w14:paraId="2B79C243">
            <w:pPr>
              <w:spacing w:line="360" w:lineRule="auto"/>
              <w:jc w:val="center"/>
              <w:rPr>
                <w:rFonts w:hint="eastAsia" w:ascii="宋体" w:hAnsi="宋体"/>
                <w:sz w:val="22"/>
                <w:szCs w:val="22"/>
                <w:highlight w:val="none"/>
                <w:shd w:val="clear" w:color="auto" w:fill="FFFFFF"/>
              </w:rPr>
            </w:pPr>
          </w:p>
        </w:tc>
        <w:tc>
          <w:tcPr>
            <w:tcW w:w="1128" w:type="pct"/>
            <w:vAlign w:val="center"/>
          </w:tcPr>
          <w:p w14:paraId="2161F967">
            <w:pPr>
              <w:spacing w:line="360" w:lineRule="auto"/>
              <w:jc w:val="center"/>
              <w:rPr>
                <w:rFonts w:hint="eastAsia" w:ascii="宋体" w:hAnsi="宋体"/>
                <w:sz w:val="22"/>
                <w:szCs w:val="22"/>
                <w:highlight w:val="none"/>
                <w:shd w:val="clear" w:color="auto" w:fill="FFFFFF"/>
              </w:rPr>
            </w:pPr>
          </w:p>
        </w:tc>
        <w:tc>
          <w:tcPr>
            <w:tcW w:w="475" w:type="pct"/>
            <w:vAlign w:val="center"/>
          </w:tcPr>
          <w:p w14:paraId="22615499">
            <w:pPr>
              <w:spacing w:line="360" w:lineRule="auto"/>
              <w:jc w:val="center"/>
              <w:rPr>
                <w:rFonts w:hint="eastAsia" w:ascii="宋体" w:hAnsi="宋体"/>
                <w:sz w:val="22"/>
                <w:szCs w:val="22"/>
                <w:highlight w:val="none"/>
                <w:shd w:val="clear" w:color="auto" w:fill="FFFFFF"/>
              </w:rPr>
            </w:pPr>
          </w:p>
        </w:tc>
      </w:tr>
      <w:tr w14:paraId="26762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2829" w:type="pct"/>
            <w:vAlign w:val="center"/>
          </w:tcPr>
          <w:p w14:paraId="1C155341">
            <w:pPr>
              <w:spacing w:line="360" w:lineRule="auto"/>
              <w:rPr>
                <w:rFonts w:hint="eastAsia" w:ascii="宋体" w:hAnsi="宋体"/>
                <w:sz w:val="22"/>
                <w:szCs w:val="22"/>
                <w:highlight w:val="none"/>
                <w:shd w:val="clear" w:color="auto" w:fill="FFFFFF"/>
              </w:rPr>
            </w:pPr>
            <w:r>
              <w:rPr>
                <w:rFonts w:hint="eastAsia" w:ascii="宋体" w:hAnsi="宋体"/>
                <w:sz w:val="22"/>
                <w:szCs w:val="22"/>
                <w:highlight w:val="none"/>
                <w:shd w:val="clear" w:color="auto" w:fill="FFFFFF"/>
              </w:rPr>
              <w:t>是否被认定为重大税收违法案件当事人名单</w:t>
            </w:r>
          </w:p>
        </w:tc>
        <w:tc>
          <w:tcPr>
            <w:tcW w:w="567" w:type="pct"/>
            <w:vAlign w:val="center"/>
          </w:tcPr>
          <w:p w14:paraId="13AE2712">
            <w:pPr>
              <w:spacing w:line="360" w:lineRule="auto"/>
              <w:jc w:val="center"/>
              <w:rPr>
                <w:rFonts w:hint="eastAsia" w:ascii="宋体" w:hAnsi="宋体"/>
                <w:sz w:val="22"/>
                <w:szCs w:val="22"/>
                <w:highlight w:val="none"/>
                <w:shd w:val="clear" w:color="auto" w:fill="FFFFFF"/>
              </w:rPr>
            </w:pPr>
          </w:p>
        </w:tc>
        <w:tc>
          <w:tcPr>
            <w:tcW w:w="1128" w:type="pct"/>
            <w:vAlign w:val="center"/>
          </w:tcPr>
          <w:p w14:paraId="3D01BF05">
            <w:pPr>
              <w:spacing w:line="360" w:lineRule="auto"/>
              <w:jc w:val="center"/>
              <w:rPr>
                <w:rFonts w:hint="eastAsia" w:ascii="宋体" w:hAnsi="宋体"/>
                <w:sz w:val="22"/>
                <w:szCs w:val="22"/>
                <w:highlight w:val="none"/>
                <w:shd w:val="clear" w:color="auto" w:fill="FFFFFF"/>
              </w:rPr>
            </w:pPr>
          </w:p>
        </w:tc>
        <w:tc>
          <w:tcPr>
            <w:tcW w:w="475" w:type="pct"/>
            <w:vAlign w:val="center"/>
          </w:tcPr>
          <w:p w14:paraId="1153D594">
            <w:pPr>
              <w:spacing w:line="360" w:lineRule="auto"/>
              <w:jc w:val="center"/>
              <w:rPr>
                <w:rFonts w:hint="eastAsia" w:ascii="宋体" w:hAnsi="宋体"/>
                <w:sz w:val="22"/>
                <w:szCs w:val="22"/>
                <w:highlight w:val="none"/>
                <w:shd w:val="clear" w:color="auto" w:fill="FFFFFF"/>
              </w:rPr>
            </w:pPr>
          </w:p>
        </w:tc>
      </w:tr>
      <w:tr w14:paraId="4A75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2829" w:type="pct"/>
            <w:vAlign w:val="center"/>
          </w:tcPr>
          <w:p w14:paraId="27C45585">
            <w:pPr>
              <w:spacing w:line="360" w:lineRule="auto"/>
              <w:rPr>
                <w:rFonts w:hint="eastAsia" w:ascii="宋体" w:hAnsi="宋体"/>
                <w:sz w:val="22"/>
                <w:szCs w:val="22"/>
                <w:highlight w:val="none"/>
                <w:shd w:val="clear" w:color="auto" w:fill="FFFFFF"/>
              </w:rPr>
            </w:pPr>
            <w:r>
              <w:rPr>
                <w:rFonts w:hint="eastAsia" w:ascii="宋体" w:hAnsi="宋体"/>
                <w:sz w:val="22"/>
                <w:szCs w:val="22"/>
                <w:highlight w:val="none"/>
                <w:shd w:val="clear" w:color="auto" w:fill="FFFFFF"/>
              </w:rPr>
              <w:t>是否被认定为严重违法失信行为记录名单</w:t>
            </w:r>
          </w:p>
        </w:tc>
        <w:tc>
          <w:tcPr>
            <w:tcW w:w="567" w:type="pct"/>
            <w:vAlign w:val="center"/>
          </w:tcPr>
          <w:p w14:paraId="13774FFD">
            <w:pPr>
              <w:spacing w:line="360" w:lineRule="auto"/>
              <w:jc w:val="center"/>
              <w:rPr>
                <w:rFonts w:hint="eastAsia" w:ascii="宋体" w:hAnsi="宋体"/>
                <w:sz w:val="22"/>
                <w:szCs w:val="22"/>
                <w:highlight w:val="none"/>
                <w:shd w:val="clear" w:color="auto" w:fill="FFFFFF"/>
              </w:rPr>
            </w:pPr>
          </w:p>
        </w:tc>
        <w:tc>
          <w:tcPr>
            <w:tcW w:w="1128" w:type="pct"/>
            <w:vAlign w:val="center"/>
          </w:tcPr>
          <w:p w14:paraId="0779F525">
            <w:pPr>
              <w:spacing w:line="360" w:lineRule="auto"/>
              <w:jc w:val="center"/>
              <w:rPr>
                <w:rFonts w:hint="eastAsia" w:ascii="宋体" w:hAnsi="宋体"/>
                <w:sz w:val="22"/>
                <w:szCs w:val="22"/>
                <w:highlight w:val="none"/>
                <w:shd w:val="clear" w:color="auto" w:fill="FFFFFF"/>
              </w:rPr>
            </w:pPr>
          </w:p>
        </w:tc>
        <w:tc>
          <w:tcPr>
            <w:tcW w:w="475" w:type="pct"/>
            <w:vAlign w:val="center"/>
          </w:tcPr>
          <w:p w14:paraId="6EEFA6A0">
            <w:pPr>
              <w:spacing w:line="360" w:lineRule="auto"/>
              <w:jc w:val="center"/>
              <w:rPr>
                <w:rFonts w:hint="eastAsia" w:ascii="宋体" w:hAnsi="宋体"/>
                <w:sz w:val="22"/>
                <w:szCs w:val="22"/>
                <w:highlight w:val="none"/>
                <w:shd w:val="clear" w:color="auto" w:fill="FFFFFF"/>
              </w:rPr>
            </w:pPr>
          </w:p>
        </w:tc>
      </w:tr>
      <w:tr w14:paraId="7F0C6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2829" w:type="pct"/>
            <w:vAlign w:val="center"/>
          </w:tcPr>
          <w:p w14:paraId="647C481B">
            <w:pPr>
              <w:spacing w:line="360" w:lineRule="auto"/>
              <w:rPr>
                <w:rFonts w:hint="eastAsia" w:ascii="宋体" w:hAnsi="宋体"/>
                <w:sz w:val="22"/>
                <w:szCs w:val="22"/>
                <w:highlight w:val="none"/>
                <w:shd w:val="clear" w:color="auto" w:fill="FFFFFF"/>
              </w:rPr>
            </w:pPr>
            <w:r>
              <w:rPr>
                <w:rFonts w:hint="eastAsia" w:ascii="宋体" w:hAnsi="宋体"/>
                <w:sz w:val="22"/>
                <w:szCs w:val="22"/>
                <w:highlight w:val="none"/>
                <w:shd w:val="clear" w:color="auto" w:fill="FFFFFF"/>
              </w:rPr>
              <w:t>有无受各级管理部门的处罚</w:t>
            </w:r>
          </w:p>
        </w:tc>
        <w:tc>
          <w:tcPr>
            <w:tcW w:w="567" w:type="pct"/>
            <w:vAlign w:val="center"/>
          </w:tcPr>
          <w:p w14:paraId="75CCF3B7">
            <w:pPr>
              <w:spacing w:line="360" w:lineRule="auto"/>
              <w:jc w:val="center"/>
              <w:rPr>
                <w:rFonts w:hint="eastAsia" w:ascii="宋体" w:hAnsi="宋体"/>
                <w:sz w:val="22"/>
                <w:szCs w:val="22"/>
                <w:highlight w:val="none"/>
                <w:shd w:val="clear" w:color="auto" w:fill="FFFFFF"/>
              </w:rPr>
            </w:pPr>
          </w:p>
        </w:tc>
        <w:tc>
          <w:tcPr>
            <w:tcW w:w="1128" w:type="pct"/>
            <w:vAlign w:val="center"/>
          </w:tcPr>
          <w:p w14:paraId="04FC1556">
            <w:pPr>
              <w:spacing w:line="360" w:lineRule="auto"/>
              <w:jc w:val="center"/>
              <w:rPr>
                <w:rFonts w:hint="eastAsia" w:ascii="宋体" w:hAnsi="宋体"/>
                <w:sz w:val="22"/>
                <w:szCs w:val="22"/>
                <w:highlight w:val="none"/>
                <w:shd w:val="clear" w:color="auto" w:fill="FFFFFF"/>
              </w:rPr>
            </w:pPr>
          </w:p>
        </w:tc>
        <w:tc>
          <w:tcPr>
            <w:tcW w:w="475" w:type="pct"/>
            <w:vAlign w:val="center"/>
          </w:tcPr>
          <w:p w14:paraId="14706325">
            <w:pPr>
              <w:spacing w:line="360" w:lineRule="auto"/>
              <w:jc w:val="center"/>
              <w:rPr>
                <w:rFonts w:hint="eastAsia" w:ascii="宋体" w:hAnsi="宋体"/>
                <w:sz w:val="22"/>
                <w:szCs w:val="22"/>
                <w:highlight w:val="none"/>
                <w:shd w:val="clear" w:color="auto" w:fill="FFFFFF"/>
              </w:rPr>
            </w:pPr>
          </w:p>
        </w:tc>
      </w:tr>
    </w:tbl>
    <w:p w14:paraId="5D1450BD">
      <w:pPr>
        <w:snapToGrid w:val="0"/>
        <w:spacing w:line="360" w:lineRule="auto"/>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注：</w:t>
      </w:r>
    </w:p>
    <w:p w14:paraId="36A7E578">
      <w:pPr>
        <w:adjustRightInd w:val="0"/>
        <w:snapToGrid w:val="0"/>
        <w:spacing w:line="360" w:lineRule="auto"/>
        <w:ind w:left="284" w:hanging="283" w:hangingChars="129"/>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1.此承诺依据</w:t>
      </w:r>
      <w:r>
        <w:rPr>
          <w:rFonts w:hint="eastAsia" w:ascii="宋体" w:hAnsi="宋体" w:cs="宋体"/>
          <w:sz w:val="22"/>
          <w:szCs w:val="22"/>
          <w:highlight w:val="none"/>
        </w:rPr>
        <w:t>第一章《投标邀请》中第4款的“投标人资格要求</w:t>
      </w:r>
      <w:r>
        <w:rPr>
          <w:rFonts w:hint="eastAsia" w:ascii="宋体" w:hAnsi="宋体" w:cs="宋体"/>
          <w:sz w:val="22"/>
          <w:szCs w:val="22"/>
          <w:highlight w:val="none"/>
          <w:shd w:val="clear" w:color="auto" w:fill="FFFFFF"/>
        </w:rPr>
        <w:t>”的要求填写。</w:t>
      </w:r>
    </w:p>
    <w:p w14:paraId="6C30368E">
      <w:pPr>
        <w:adjustRightInd w:val="0"/>
        <w:snapToGrid w:val="0"/>
        <w:spacing w:line="360" w:lineRule="auto"/>
        <w:ind w:left="284" w:hanging="283" w:hangingChars="129"/>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2.根据投标人及其不具有独立法人资格的分支机构的实际情况自行编写，无相关事项的，在“认定时间”列填“无”；</w:t>
      </w:r>
    </w:p>
    <w:p w14:paraId="4422AB5B">
      <w:pPr>
        <w:adjustRightInd w:val="0"/>
        <w:snapToGrid w:val="0"/>
        <w:spacing w:line="360" w:lineRule="auto"/>
        <w:ind w:left="284" w:hanging="283" w:hangingChars="129"/>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3若受到相关处罚的应附处罚相关材料复印件，发生经济诉讼或纠纷的应附法院判决书、仲裁决议等相关材料复印件（未完结的诉讼或纠纷除外）；</w:t>
      </w:r>
    </w:p>
    <w:p w14:paraId="09033E9D">
      <w:pPr>
        <w:adjustRightInd w:val="0"/>
        <w:snapToGrid w:val="0"/>
        <w:spacing w:line="360" w:lineRule="auto"/>
        <w:ind w:left="284" w:hanging="283" w:hangingChars="129"/>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4.如相关异常名录信息已失效，投标人需提供相关证明资料；</w:t>
      </w:r>
    </w:p>
    <w:p w14:paraId="5E9B88F3">
      <w:pPr>
        <w:adjustRightInd w:val="0"/>
        <w:snapToGrid w:val="0"/>
        <w:spacing w:line="360" w:lineRule="auto"/>
        <w:ind w:left="284" w:hanging="283" w:hangingChars="129"/>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5.投标人须按其实际情况如实填写上述承诺事宜，招标人及招标代理机构有权在开标后对投标人的上述承诺进行逐一核实，如发现投标人存在虚报、瞒报等情况，将取消其中标资格。</w:t>
      </w:r>
    </w:p>
    <w:p w14:paraId="707617F2">
      <w:pPr>
        <w:pStyle w:val="104"/>
        <w:snapToGrid w:val="0"/>
        <w:spacing w:line="360" w:lineRule="auto"/>
        <w:ind w:firstLine="4840" w:firstLineChars="2200"/>
        <w:rPr>
          <w:rFonts w:hint="eastAsia" w:ascii="宋体" w:eastAsia="宋体" w:cs="宋体"/>
          <w:sz w:val="22"/>
          <w:szCs w:val="22"/>
          <w:highlight w:val="none"/>
        </w:rPr>
      </w:pPr>
    </w:p>
    <w:p w14:paraId="4902C052">
      <w:pPr>
        <w:pStyle w:val="104"/>
        <w:snapToGrid w:val="0"/>
        <w:spacing w:line="360" w:lineRule="auto"/>
        <w:ind w:firstLine="4840" w:firstLineChars="2200"/>
        <w:rPr>
          <w:rFonts w:hint="eastAsia" w:ascii="宋体" w:eastAsia="宋体" w:cs="宋体"/>
          <w:sz w:val="22"/>
          <w:szCs w:val="22"/>
          <w:highlight w:val="none"/>
          <w:u w:val="single"/>
        </w:rPr>
      </w:pPr>
      <w:r>
        <w:rPr>
          <w:rFonts w:hint="eastAsia" w:ascii="宋体" w:eastAsia="宋体" w:cs="宋体"/>
          <w:sz w:val="22"/>
          <w:szCs w:val="22"/>
          <w:highlight w:val="none"/>
        </w:rPr>
        <w:t xml:space="preserve">投标人名称（加盖公章）： </w:t>
      </w:r>
    </w:p>
    <w:p w14:paraId="24ED4400">
      <w:pPr>
        <w:pStyle w:val="104"/>
        <w:spacing w:line="360" w:lineRule="auto"/>
        <w:ind w:firstLine="4840" w:firstLineChars="2200"/>
        <w:rPr>
          <w:rFonts w:hint="eastAsia" w:ascii="宋体" w:eastAsia="宋体" w:cs="宋体"/>
          <w:sz w:val="22"/>
          <w:szCs w:val="22"/>
          <w:highlight w:val="none"/>
        </w:rPr>
      </w:pPr>
      <w:r>
        <w:rPr>
          <w:rFonts w:hint="eastAsia" w:ascii="宋体" w:eastAsia="宋体" w:cs="宋体"/>
          <w:sz w:val="22"/>
          <w:szCs w:val="22"/>
          <w:highlight w:val="none"/>
        </w:rPr>
        <w:t>投标人代表（签名或盖私章）：</w:t>
      </w:r>
    </w:p>
    <w:p w14:paraId="4B93FDB8">
      <w:pPr>
        <w:pStyle w:val="104"/>
        <w:snapToGrid w:val="0"/>
        <w:spacing w:line="360" w:lineRule="auto"/>
        <w:ind w:firstLine="0" w:firstLineChars="0"/>
        <w:jc w:val="right"/>
        <w:rPr>
          <w:rFonts w:hint="eastAsia" w:ascii="宋体" w:eastAsia="宋体" w:cs="宋体"/>
          <w:sz w:val="22"/>
          <w:szCs w:val="22"/>
          <w:highlight w:val="none"/>
          <w:u w:val="single"/>
        </w:rPr>
      </w:pPr>
      <w:r>
        <w:rPr>
          <w:rFonts w:hint="eastAsia" w:ascii="宋体" w:eastAsia="宋体" w:cs="宋体"/>
          <w:sz w:val="22"/>
          <w:szCs w:val="22"/>
          <w:highlight w:val="none"/>
        </w:rPr>
        <w:t>日 期：</w:t>
      </w:r>
      <w:r>
        <w:rPr>
          <w:rFonts w:hint="eastAsia" w:ascii="宋体" w:eastAsia="宋体" w:cs="宋体"/>
          <w:sz w:val="22"/>
          <w:szCs w:val="22"/>
          <w:highlight w:val="none"/>
          <w:u w:val="single"/>
        </w:rPr>
        <w:t xml:space="preserve">     年        月         日</w:t>
      </w:r>
    </w:p>
    <w:p w14:paraId="79BC83B0">
      <w:pPr>
        <w:rPr>
          <w:rFonts w:ascii="宋体"/>
          <w:sz w:val="22"/>
          <w:szCs w:val="22"/>
          <w:highlight w:val="none"/>
          <w:u w:val="single"/>
        </w:rPr>
      </w:pPr>
    </w:p>
    <w:p w14:paraId="4E5D5ACA">
      <w:pPr>
        <w:pStyle w:val="46"/>
        <w:rPr>
          <w:rFonts w:ascii="宋体"/>
          <w:sz w:val="22"/>
          <w:szCs w:val="22"/>
          <w:highlight w:val="none"/>
          <w:u w:val="single"/>
        </w:rPr>
      </w:pPr>
    </w:p>
    <w:p w14:paraId="48012B01">
      <w:pPr>
        <w:pStyle w:val="46"/>
        <w:rPr>
          <w:rFonts w:ascii="宋体"/>
          <w:sz w:val="22"/>
          <w:szCs w:val="22"/>
          <w:highlight w:val="none"/>
          <w:u w:val="single"/>
        </w:rPr>
      </w:pPr>
    </w:p>
    <w:p w14:paraId="73BBE09F">
      <w:pPr>
        <w:pStyle w:val="46"/>
        <w:rPr>
          <w:rFonts w:ascii="宋体"/>
          <w:sz w:val="22"/>
          <w:szCs w:val="22"/>
          <w:highlight w:val="none"/>
          <w:u w:val="single"/>
        </w:rPr>
      </w:pPr>
    </w:p>
    <w:p w14:paraId="2A9FDF24">
      <w:pPr>
        <w:pStyle w:val="46"/>
        <w:rPr>
          <w:rFonts w:ascii="宋体"/>
          <w:sz w:val="22"/>
          <w:szCs w:val="22"/>
          <w:highlight w:val="none"/>
          <w:u w:val="single"/>
        </w:rPr>
      </w:pPr>
    </w:p>
    <w:p w14:paraId="3A8C64CB">
      <w:pPr>
        <w:pStyle w:val="46"/>
        <w:rPr>
          <w:rFonts w:ascii="宋体"/>
          <w:sz w:val="22"/>
          <w:szCs w:val="22"/>
          <w:highlight w:val="none"/>
          <w:u w:val="single"/>
        </w:rPr>
      </w:pPr>
    </w:p>
    <w:p w14:paraId="5C031D65">
      <w:pPr>
        <w:pStyle w:val="46"/>
        <w:rPr>
          <w:rFonts w:ascii="宋体"/>
          <w:sz w:val="22"/>
          <w:szCs w:val="22"/>
          <w:highlight w:val="none"/>
          <w:u w:val="single"/>
        </w:rPr>
      </w:pPr>
    </w:p>
    <w:p w14:paraId="5EDE40F3">
      <w:pPr>
        <w:pStyle w:val="46"/>
        <w:rPr>
          <w:rFonts w:ascii="宋体"/>
          <w:sz w:val="22"/>
          <w:szCs w:val="22"/>
          <w:highlight w:val="none"/>
          <w:u w:val="single"/>
        </w:rPr>
      </w:pPr>
    </w:p>
    <w:p w14:paraId="7F348E46">
      <w:pPr>
        <w:rPr>
          <w:rFonts w:hint="eastAsia" w:ascii="宋体" w:hAnsi="宋体"/>
          <w:b/>
          <w:bCs/>
          <w:sz w:val="22"/>
          <w:szCs w:val="22"/>
          <w:highlight w:val="none"/>
          <w:lang w:val="zh-CN"/>
        </w:rPr>
      </w:pPr>
      <w:r>
        <w:rPr>
          <w:rFonts w:ascii="宋体" w:hAnsi="宋体"/>
          <w:b/>
          <w:bCs/>
          <w:sz w:val="22"/>
          <w:szCs w:val="22"/>
          <w:highlight w:val="none"/>
          <w:lang w:val="zh-CN"/>
        </w:rPr>
        <w:br w:type="page"/>
      </w:r>
    </w:p>
    <w:p w14:paraId="2188787A">
      <w:pPr>
        <w:spacing w:line="360" w:lineRule="auto"/>
        <w:ind w:firstLine="3120" w:firstLineChars="1300"/>
        <w:jc w:val="left"/>
        <w:rPr>
          <w:rFonts w:hint="eastAsia" w:ascii="宋体" w:hAnsi="宋体"/>
          <w:b/>
          <w:bCs/>
          <w:sz w:val="22"/>
          <w:szCs w:val="22"/>
          <w:highlight w:val="none"/>
          <w:lang w:val="zh-CN"/>
        </w:rPr>
      </w:pPr>
      <w:r>
        <w:rPr>
          <w:rFonts w:hint="eastAsia" w:ascii="宋体" w:hAnsi="宋体" w:cs="宋体"/>
          <w:sz w:val="24"/>
          <w:highlight w:val="none"/>
        </w:rPr>
        <w:t>3.2.2</w:t>
      </w:r>
      <w:r>
        <w:rPr>
          <w:rFonts w:ascii="宋体" w:hAnsi="宋体" w:cs="宋体"/>
          <w:sz w:val="24"/>
          <w:highlight w:val="none"/>
        </w:rPr>
        <w:t>投标人无关联关系及合规投标承诺函</w:t>
      </w:r>
      <w:r>
        <w:rPr>
          <w:rFonts w:ascii="宋体" w:hAnsi="宋体" w:cs="宋体"/>
          <w:sz w:val="24"/>
          <w:highlight w:val="none"/>
        </w:rPr>
        <w:br w:type="textWrapping"/>
      </w:r>
      <w:r>
        <w:rPr>
          <w:rFonts w:ascii="宋体" w:hAnsi="宋体" w:cs="宋体"/>
          <w:sz w:val="24"/>
          <w:highlight w:val="none"/>
        </w:rPr>
        <w:br w:type="textWrapping"/>
      </w:r>
      <w:r>
        <w:rPr>
          <w:rFonts w:ascii="宋体" w:hAnsi="宋体" w:cs="宋体"/>
          <w:sz w:val="22"/>
          <w:szCs w:val="22"/>
          <w:highlight w:val="none"/>
        </w:rPr>
        <w:t>致： [招标人/采购人名称]</w:t>
      </w:r>
      <w:r>
        <w:rPr>
          <w:rFonts w:ascii="宋体" w:hAnsi="宋体" w:cs="宋体"/>
          <w:sz w:val="22"/>
          <w:szCs w:val="22"/>
          <w:highlight w:val="none"/>
        </w:rPr>
        <w:br w:type="textWrapping"/>
      </w:r>
      <w:r>
        <w:rPr>
          <w:rFonts w:ascii="宋体" w:hAnsi="宋体" w:cs="宋体"/>
          <w:sz w:val="22"/>
          <w:szCs w:val="22"/>
          <w:highlight w:val="none"/>
        </w:rPr>
        <w:br w:type="textWrapping"/>
      </w:r>
      <w:r>
        <w:rPr>
          <w:rFonts w:ascii="宋体" w:hAnsi="宋体" w:cs="宋体"/>
          <w:sz w:val="22"/>
          <w:szCs w:val="22"/>
          <w:highlight w:val="none"/>
        </w:rPr>
        <w:t>项目名称： [填写项目名称]</w:t>
      </w:r>
      <w:r>
        <w:rPr>
          <w:rFonts w:ascii="宋体" w:hAnsi="宋体" w:cs="宋体"/>
          <w:sz w:val="22"/>
          <w:szCs w:val="22"/>
          <w:highlight w:val="none"/>
        </w:rPr>
        <w:br w:type="textWrapping"/>
      </w:r>
      <w:r>
        <w:rPr>
          <w:rFonts w:ascii="宋体" w:hAnsi="宋体" w:cs="宋体"/>
          <w:sz w:val="22"/>
          <w:szCs w:val="22"/>
          <w:highlight w:val="none"/>
        </w:rPr>
        <w:t>项目编号： [填写项目编号]</w:t>
      </w:r>
      <w:r>
        <w:rPr>
          <w:rFonts w:ascii="宋体" w:hAnsi="宋体" w:cs="宋体"/>
          <w:sz w:val="22"/>
          <w:szCs w:val="22"/>
          <w:highlight w:val="none"/>
        </w:rPr>
        <w:br w:type="textWrapping"/>
      </w:r>
      <w:r>
        <w:rPr>
          <w:rFonts w:ascii="宋体" w:hAnsi="宋体" w:cs="宋体"/>
          <w:sz w:val="22"/>
          <w:szCs w:val="22"/>
          <w:highlight w:val="none"/>
        </w:rPr>
        <w:br w:type="textWrapping"/>
      </w:r>
      <w:r>
        <w:rPr>
          <w:rFonts w:ascii="宋体" w:hAnsi="宋体" w:cs="宋体"/>
          <w:sz w:val="22"/>
          <w:szCs w:val="22"/>
          <w:highlight w:val="none"/>
        </w:rPr>
        <w:t>本投标人（[投标人全称]）在参与上述项目投标前，已完全理解并接受《中华人民共和国招标投标法实施条例》第三十四条关于投标人资格限制的规定。为确保招标活动的公平、公正，我单位郑重作出如下独立承诺：</w:t>
      </w:r>
      <w:r>
        <w:rPr>
          <w:rFonts w:ascii="宋体" w:hAnsi="宋体" w:cs="宋体"/>
          <w:sz w:val="22"/>
          <w:szCs w:val="22"/>
          <w:highlight w:val="none"/>
        </w:rPr>
        <w:br w:type="textWrapping"/>
      </w:r>
      <w:r>
        <w:rPr>
          <w:rFonts w:ascii="宋体" w:hAnsi="宋体" w:cs="宋体"/>
          <w:sz w:val="22"/>
          <w:szCs w:val="22"/>
          <w:highlight w:val="none"/>
        </w:rPr>
        <w:br w:type="textWrapping"/>
      </w:r>
      <w:r>
        <w:rPr>
          <w:rFonts w:ascii="宋体" w:hAnsi="宋体" w:cs="宋体"/>
          <w:sz w:val="22"/>
          <w:szCs w:val="22"/>
          <w:highlight w:val="none"/>
        </w:rPr>
        <w:t>一、关于单位负责人及控股、管理关系的承诺</w:t>
      </w:r>
      <w:r>
        <w:rPr>
          <w:rFonts w:ascii="宋体" w:hAnsi="宋体" w:cs="宋体"/>
          <w:sz w:val="22"/>
          <w:szCs w:val="22"/>
          <w:highlight w:val="none"/>
        </w:rPr>
        <w:br w:type="textWrapping"/>
      </w:r>
      <w:r>
        <w:rPr>
          <w:rFonts w:ascii="宋体" w:hAnsi="宋体" w:cs="宋体"/>
          <w:sz w:val="22"/>
          <w:szCs w:val="22"/>
          <w:highlight w:val="none"/>
        </w:rPr>
        <w:br w:type="textWrapping"/>
      </w:r>
      <w:r>
        <w:rPr>
          <w:rFonts w:ascii="宋体" w:hAnsi="宋体" w:cs="宋体"/>
          <w:sz w:val="22"/>
          <w:szCs w:val="22"/>
          <w:highlight w:val="none"/>
        </w:rPr>
        <w:t>1. 单位负责人唯一性：我单位承诺，在本项目开标之日，不存在与我单位单位负责人（即法定代表人）为同一人的其他单位参与同一项目投标。</w:t>
      </w:r>
      <w:r>
        <w:rPr>
          <w:rFonts w:ascii="宋体" w:hAnsi="宋体" w:cs="宋体"/>
          <w:sz w:val="22"/>
          <w:szCs w:val="22"/>
          <w:highlight w:val="none"/>
        </w:rPr>
        <w:br w:type="textWrapping"/>
      </w:r>
      <w:r>
        <w:rPr>
          <w:rFonts w:ascii="宋体" w:hAnsi="宋体" w:cs="宋体"/>
          <w:sz w:val="22"/>
          <w:szCs w:val="22"/>
          <w:highlight w:val="none"/>
        </w:rPr>
        <w:t>2. 控股/管理关系独立性：我单位承诺，在本项目开标之日，不存在与我单位存在直接控股关系或直接管理关系的其他单位参与同一项目投标。</w:t>
      </w:r>
      <w:r>
        <w:rPr>
          <w:rFonts w:ascii="宋体" w:hAnsi="宋体" w:cs="宋体"/>
          <w:sz w:val="22"/>
          <w:szCs w:val="22"/>
          <w:highlight w:val="none"/>
        </w:rPr>
        <w:br w:type="textWrapping"/>
      </w:r>
      <w:r>
        <w:rPr>
          <w:rFonts w:ascii="宋体" w:hAnsi="宋体" w:cs="宋体"/>
          <w:sz w:val="22"/>
          <w:szCs w:val="22"/>
          <w:highlight w:val="none"/>
        </w:rPr>
        <w:t>3. 主动承担后果条款：若在评标期间，经审查发现本项目中确实存在上述与我单位具有关联关系的其他投标人，不论我单位是否知情，均视为违反投标规定。我单位无条件接受“投标被否决”的处理结果，并自愿承担投标保证金不予退还及由此产生的一切法律责任。</w:t>
      </w:r>
      <w:r>
        <w:rPr>
          <w:rFonts w:ascii="宋体" w:hAnsi="宋体" w:cs="宋体"/>
          <w:sz w:val="22"/>
          <w:szCs w:val="22"/>
          <w:highlight w:val="none"/>
        </w:rPr>
        <w:br w:type="textWrapping"/>
      </w:r>
      <w:r>
        <w:rPr>
          <w:rFonts w:ascii="宋体" w:hAnsi="宋体" w:cs="宋体"/>
          <w:sz w:val="22"/>
          <w:szCs w:val="22"/>
          <w:highlight w:val="none"/>
        </w:rPr>
        <w:br w:type="textWrapping"/>
      </w:r>
      <w:r>
        <w:rPr>
          <w:rFonts w:ascii="宋体" w:hAnsi="宋体" w:cs="宋体"/>
          <w:sz w:val="22"/>
          <w:szCs w:val="22"/>
          <w:highlight w:val="none"/>
        </w:rPr>
        <w:t>二、关于不存在围标串标行为的承诺</w:t>
      </w:r>
      <w:r>
        <w:rPr>
          <w:rFonts w:ascii="宋体" w:hAnsi="宋体" w:cs="宋体"/>
          <w:sz w:val="22"/>
          <w:szCs w:val="22"/>
          <w:highlight w:val="none"/>
        </w:rPr>
        <w:br w:type="textWrapping"/>
      </w:r>
      <w:r>
        <w:rPr>
          <w:rFonts w:ascii="宋体" w:hAnsi="宋体" w:cs="宋体"/>
          <w:sz w:val="22"/>
          <w:szCs w:val="22"/>
          <w:highlight w:val="none"/>
        </w:rPr>
        <w:br w:type="textWrapping"/>
      </w:r>
      <w:r>
        <w:rPr>
          <w:rFonts w:ascii="宋体" w:hAnsi="宋体" w:cs="宋体"/>
          <w:sz w:val="22"/>
          <w:szCs w:val="22"/>
          <w:highlight w:val="none"/>
        </w:rPr>
        <w:t>1. 我单位未与其他任何单位协商投标报价等实质性内容。</w:t>
      </w:r>
      <w:r>
        <w:rPr>
          <w:rFonts w:ascii="宋体" w:hAnsi="宋体" w:cs="宋体"/>
          <w:sz w:val="22"/>
          <w:szCs w:val="22"/>
          <w:highlight w:val="none"/>
        </w:rPr>
        <w:br w:type="textWrapping"/>
      </w:r>
      <w:r>
        <w:rPr>
          <w:rFonts w:ascii="宋体" w:hAnsi="宋体" w:cs="宋体"/>
          <w:sz w:val="22"/>
          <w:szCs w:val="22"/>
          <w:highlight w:val="none"/>
        </w:rPr>
        <w:t>2. 我单位未与其他单位约定中标人，也未约定部分单位放弃投标。</w:t>
      </w:r>
      <w:r>
        <w:rPr>
          <w:rFonts w:ascii="宋体" w:hAnsi="宋体" w:cs="宋体"/>
          <w:sz w:val="22"/>
          <w:szCs w:val="22"/>
          <w:highlight w:val="none"/>
        </w:rPr>
        <w:br w:type="textWrapping"/>
      </w:r>
      <w:r>
        <w:rPr>
          <w:rFonts w:ascii="宋体" w:hAnsi="宋体" w:cs="宋体"/>
          <w:sz w:val="22"/>
          <w:szCs w:val="22"/>
          <w:highlight w:val="none"/>
        </w:rPr>
        <w:t>3. 我单位未以“陪标”“围标”等不正当手段参与本次投标。</w:t>
      </w:r>
      <w:r>
        <w:rPr>
          <w:rFonts w:ascii="宋体" w:hAnsi="宋体" w:cs="宋体"/>
          <w:sz w:val="22"/>
          <w:szCs w:val="22"/>
          <w:highlight w:val="none"/>
        </w:rPr>
        <w:br w:type="textWrapping"/>
      </w:r>
      <w:r>
        <w:rPr>
          <w:rFonts w:ascii="宋体" w:hAnsi="宋体" w:cs="宋体"/>
          <w:sz w:val="22"/>
          <w:szCs w:val="22"/>
          <w:highlight w:val="none"/>
        </w:rPr>
        <w:t>4. 我单位未向招标人、评标委员会成员或其他投标人行贿以谋取中标。</w:t>
      </w:r>
      <w:r>
        <w:rPr>
          <w:rFonts w:ascii="宋体" w:hAnsi="宋体" w:cs="宋体"/>
          <w:sz w:val="22"/>
          <w:szCs w:val="22"/>
          <w:highlight w:val="none"/>
        </w:rPr>
        <w:br w:type="textWrapping"/>
      </w:r>
      <w:r>
        <w:rPr>
          <w:rFonts w:ascii="宋体" w:hAnsi="宋体" w:cs="宋体"/>
          <w:sz w:val="22"/>
          <w:szCs w:val="22"/>
          <w:highlight w:val="none"/>
        </w:rPr>
        <w:br w:type="textWrapping"/>
      </w:r>
      <w:r>
        <w:rPr>
          <w:rFonts w:ascii="宋体" w:hAnsi="宋体" w:cs="宋体"/>
          <w:sz w:val="22"/>
          <w:szCs w:val="22"/>
          <w:highlight w:val="none"/>
        </w:rPr>
        <w:t>三、关于与招标人利害关系的承诺</w:t>
      </w:r>
      <w:r>
        <w:rPr>
          <w:rFonts w:ascii="宋体" w:hAnsi="宋体" w:cs="宋体"/>
          <w:sz w:val="22"/>
          <w:szCs w:val="22"/>
          <w:highlight w:val="none"/>
        </w:rPr>
        <w:br w:type="textWrapping"/>
      </w:r>
      <w:r>
        <w:rPr>
          <w:rFonts w:ascii="宋体" w:hAnsi="宋体" w:cs="宋体"/>
          <w:sz w:val="22"/>
          <w:szCs w:val="22"/>
          <w:highlight w:val="none"/>
        </w:rPr>
        <w:br w:type="textWrapping"/>
      </w:r>
      <w:r>
        <w:rPr>
          <w:rFonts w:ascii="宋体" w:hAnsi="宋体" w:cs="宋体"/>
          <w:sz w:val="22"/>
          <w:szCs w:val="22"/>
          <w:highlight w:val="none"/>
        </w:rPr>
        <w:t>1. 我单位承诺与招标人不存在可能影响招标公正性的投资、参股或经济利益关系。</w:t>
      </w:r>
      <w:r>
        <w:rPr>
          <w:rFonts w:ascii="宋体" w:hAnsi="宋体" w:cs="宋体"/>
          <w:sz w:val="22"/>
          <w:szCs w:val="22"/>
          <w:highlight w:val="none"/>
        </w:rPr>
        <w:br w:type="textWrapping"/>
      </w:r>
      <w:r>
        <w:rPr>
          <w:rFonts w:ascii="宋体" w:hAnsi="宋体" w:cs="宋体"/>
          <w:sz w:val="22"/>
          <w:szCs w:val="22"/>
          <w:highlight w:val="none"/>
        </w:rPr>
        <w:t>2. 我单位法定代表人、主要负责人及项目负责人与招标人的工作人员不存在夫妻关系、直系血亲关系、三代以内旁系血亲及近姻亲关系。</w:t>
      </w:r>
      <w:r>
        <w:rPr>
          <w:rFonts w:ascii="宋体" w:hAnsi="宋体" w:cs="宋体"/>
          <w:sz w:val="22"/>
          <w:szCs w:val="22"/>
          <w:highlight w:val="none"/>
        </w:rPr>
        <w:br w:type="textWrapping"/>
      </w:r>
      <w:r>
        <w:rPr>
          <w:rFonts w:ascii="宋体" w:hAnsi="宋体" w:cs="宋体"/>
          <w:sz w:val="22"/>
          <w:szCs w:val="22"/>
          <w:highlight w:val="none"/>
        </w:rPr>
        <w:br w:type="textWrapping"/>
      </w:r>
      <w:r>
        <w:rPr>
          <w:rFonts w:ascii="宋体" w:hAnsi="宋体" w:cs="宋体"/>
          <w:sz w:val="22"/>
          <w:szCs w:val="22"/>
          <w:highlight w:val="none"/>
        </w:rPr>
        <w:t>四、信息披露及核查配合义务</w:t>
      </w:r>
      <w:r>
        <w:rPr>
          <w:rFonts w:ascii="宋体" w:hAnsi="宋体" w:cs="宋体"/>
          <w:sz w:val="22"/>
          <w:szCs w:val="22"/>
          <w:highlight w:val="none"/>
        </w:rPr>
        <w:br w:type="textWrapping"/>
      </w:r>
      <w:r>
        <w:rPr>
          <w:rFonts w:ascii="宋体" w:hAnsi="宋体" w:cs="宋体"/>
          <w:sz w:val="22"/>
          <w:szCs w:val="22"/>
          <w:highlight w:val="none"/>
        </w:rPr>
        <w:br w:type="textWrapping"/>
      </w:r>
      <w:r>
        <w:rPr>
          <w:rFonts w:ascii="宋体" w:hAnsi="宋体" w:cs="宋体"/>
          <w:sz w:val="22"/>
          <w:szCs w:val="22"/>
          <w:highlight w:val="none"/>
        </w:rPr>
        <w:t>1. 我单位已如实向招标人提供了真实的股权结构、实际控制人及关键人员信息。</w:t>
      </w:r>
      <w:r>
        <w:rPr>
          <w:rFonts w:ascii="宋体" w:hAnsi="宋体" w:cs="宋体"/>
          <w:sz w:val="22"/>
          <w:szCs w:val="22"/>
          <w:highlight w:val="none"/>
        </w:rPr>
        <w:br w:type="textWrapping"/>
      </w:r>
      <w:r>
        <w:rPr>
          <w:rFonts w:ascii="宋体" w:hAnsi="宋体" w:cs="宋体"/>
          <w:sz w:val="22"/>
          <w:szCs w:val="22"/>
          <w:highlight w:val="none"/>
        </w:rPr>
        <w:t>2. 招标人有权在投标有效期内通过国家企业信用信息公示系统等公开渠道核查我单位关联方信息，我单位无条件配合。</w:t>
      </w:r>
      <w:r>
        <w:rPr>
          <w:rFonts w:ascii="宋体" w:hAnsi="宋体" w:cs="宋体"/>
          <w:sz w:val="22"/>
          <w:szCs w:val="22"/>
          <w:highlight w:val="none"/>
        </w:rPr>
        <w:br w:type="textWrapping"/>
      </w:r>
      <w:r>
        <w:rPr>
          <w:rFonts w:ascii="宋体" w:hAnsi="宋体" w:cs="宋体"/>
          <w:sz w:val="22"/>
          <w:szCs w:val="22"/>
          <w:highlight w:val="none"/>
        </w:rPr>
        <w:br w:type="textWrapping"/>
      </w:r>
      <w:r>
        <w:rPr>
          <w:rFonts w:ascii="宋体" w:hAnsi="宋体" w:cs="宋体"/>
          <w:sz w:val="22"/>
          <w:szCs w:val="22"/>
          <w:highlight w:val="none"/>
        </w:rPr>
        <w:t>五、法律责任声明</w:t>
      </w:r>
      <w:r>
        <w:rPr>
          <w:rFonts w:ascii="宋体" w:hAnsi="宋体" w:cs="宋体"/>
          <w:sz w:val="22"/>
          <w:szCs w:val="22"/>
          <w:highlight w:val="none"/>
        </w:rPr>
        <w:br w:type="textWrapping"/>
      </w:r>
      <w:r>
        <w:rPr>
          <w:rFonts w:ascii="宋体" w:hAnsi="宋体" w:cs="宋体"/>
          <w:sz w:val="22"/>
          <w:szCs w:val="22"/>
          <w:highlight w:val="none"/>
        </w:rPr>
        <w:t>我单位保证上述声明内容真实、完整、有效。如提供虚假承诺或隐瞒真实情况，我单位愿承担以下法律后果：</w:t>
      </w:r>
      <w:r>
        <w:rPr>
          <w:rFonts w:ascii="宋体" w:hAnsi="宋体" w:cs="宋体"/>
          <w:sz w:val="22"/>
          <w:szCs w:val="22"/>
          <w:highlight w:val="none"/>
        </w:rPr>
        <w:br w:type="textWrapping"/>
      </w:r>
      <w:r>
        <w:rPr>
          <w:rFonts w:ascii="宋体" w:hAnsi="宋体" w:cs="宋体"/>
          <w:sz w:val="22"/>
          <w:szCs w:val="22"/>
          <w:highlight w:val="none"/>
        </w:rPr>
        <w:br w:type="textWrapping"/>
      </w:r>
      <w:r>
        <w:rPr>
          <w:rFonts w:ascii="宋体" w:hAnsi="宋体" w:cs="宋体"/>
          <w:sz w:val="22"/>
          <w:szCs w:val="22"/>
          <w:highlight w:val="none"/>
        </w:rPr>
        <w:t>1. 被列入政府采购或招标投标不良行为记录名单；</w:t>
      </w:r>
      <w:r>
        <w:rPr>
          <w:rFonts w:ascii="宋体" w:hAnsi="宋体" w:cs="宋体"/>
          <w:sz w:val="22"/>
          <w:szCs w:val="22"/>
          <w:highlight w:val="none"/>
        </w:rPr>
        <w:br w:type="textWrapping"/>
      </w:r>
      <w:r>
        <w:rPr>
          <w:rFonts w:ascii="宋体" w:hAnsi="宋体" w:cs="宋体"/>
          <w:sz w:val="22"/>
          <w:szCs w:val="22"/>
          <w:highlight w:val="none"/>
        </w:rPr>
        <w:t>2. 接受招标投标监督管理部门依法作出的行政处罚；</w:t>
      </w:r>
      <w:r>
        <w:rPr>
          <w:rFonts w:ascii="宋体" w:hAnsi="宋体" w:cs="宋体"/>
          <w:sz w:val="22"/>
          <w:szCs w:val="22"/>
          <w:highlight w:val="none"/>
        </w:rPr>
        <w:br w:type="textWrapping"/>
      </w:r>
      <w:r>
        <w:rPr>
          <w:rFonts w:ascii="宋体" w:hAnsi="宋体" w:cs="宋体"/>
          <w:sz w:val="22"/>
          <w:szCs w:val="22"/>
          <w:highlight w:val="none"/>
        </w:rPr>
        <w:t>3. 给招标人造成损失的，承担全部赔偿责任；</w:t>
      </w:r>
      <w:r>
        <w:rPr>
          <w:rFonts w:ascii="宋体" w:hAnsi="宋体" w:cs="宋体"/>
          <w:sz w:val="22"/>
          <w:szCs w:val="22"/>
          <w:highlight w:val="none"/>
        </w:rPr>
        <w:br w:type="textWrapping"/>
      </w:r>
      <w:r>
        <w:rPr>
          <w:rFonts w:ascii="宋体" w:hAnsi="宋体" w:cs="宋体"/>
          <w:sz w:val="22"/>
          <w:szCs w:val="22"/>
          <w:highlight w:val="none"/>
        </w:rPr>
        <w:t>4. 构成犯罪的，依法追究刑事责任。</w:t>
      </w:r>
      <w:r>
        <w:rPr>
          <w:rFonts w:ascii="宋体" w:hAnsi="宋体" w:cs="宋体"/>
          <w:sz w:val="22"/>
          <w:szCs w:val="22"/>
          <w:highlight w:val="none"/>
        </w:rPr>
        <w:br w:type="textWrapping"/>
      </w:r>
      <w:r>
        <w:rPr>
          <w:rFonts w:ascii="宋体" w:hAnsi="宋体" w:cs="宋体"/>
          <w:sz w:val="22"/>
          <w:szCs w:val="22"/>
          <w:highlight w:val="none"/>
        </w:rPr>
        <w:br w:type="textWrapping"/>
      </w:r>
      <w:r>
        <w:rPr>
          <w:rFonts w:ascii="宋体" w:hAnsi="宋体" w:cs="宋体"/>
          <w:sz w:val="22"/>
          <w:szCs w:val="22"/>
          <w:highlight w:val="none"/>
        </w:rPr>
        <w:t>投标人名称： __________________（加盖公章）</w:t>
      </w:r>
      <w:r>
        <w:rPr>
          <w:rFonts w:ascii="宋体" w:hAnsi="宋体" w:cs="宋体"/>
          <w:sz w:val="22"/>
          <w:szCs w:val="22"/>
          <w:highlight w:val="none"/>
        </w:rPr>
        <w:br w:type="textWrapping"/>
      </w:r>
      <w:r>
        <w:rPr>
          <w:rFonts w:ascii="宋体" w:hAnsi="宋体" w:cs="宋体"/>
          <w:sz w:val="22"/>
          <w:szCs w:val="22"/>
          <w:highlight w:val="none"/>
        </w:rPr>
        <w:t>法定代表人或其授权代表： ____________（签字）</w:t>
      </w:r>
      <w:r>
        <w:rPr>
          <w:rFonts w:ascii="宋体" w:hAnsi="宋体" w:cs="宋体"/>
          <w:sz w:val="22"/>
          <w:szCs w:val="22"/>
          <w:highlight w:val="none"/>
        </w:rPr>
        <w:br w:type="textWrapping"/>
      </w:r>
      <w:r>
        <w:rPr>
          <w:rFonts w:ascii="宋体" w:hAnsi="宋体" w:cs="宋体"/>
          <w:sz w:val="22"/>
          <w:szCs w:val="22"/>
          <w:highlight w:val="none"/>
        </w:rPr>
        <w:t>日期： 202_年__月__日</w:t>
      </w:r>
    </w:p>
    <w:p w14:paraId="5A0F3DF4">
      <w:pPr>
        <w:spacing w:line="360" w:lineRule="auto"/>
        <w:jc w:val="left"/>
        <w:rPr>
          <w:rFonts w:hint="eastAsia" w:ascii="宋体" w:hAnsi="宋体"/>
          <w:b/>
          <w:bCs/>
          <w:sz w:val="22"/>
          <w:szCs w:val="22"/>
          <w:highlight w:val="none"/>
          <w:lang w:val="zh-CN"/>
        </w:rPr>
      </w:pPr>
    </w:p>
    <w:p w14:paraId="6167E3C1">
      <w:pPr>
        <w:spacing w:line="360" w:lineRule="auto"/>
        <w:jc w:val="center"/>
        <w:rPr>
          <w:rFonts w:hint="eastAsia" w:ascii="宋体" w:hAnsi="宋体"/>
          <w:b/>
          <w:bCs/>
          <w:sz w:val="22"/>
          <w:szCs w:val="22"/>
          <w:highlight w:val="none"/>
          <w:lang w:val="zh-CN"/>
        </w:rPr>
      </w:pPr>
    </w:p>
    <w:p w14:paraId="4FD0D373">
      <w:pPr>
        <w:spacing w:line="360" w:lineRule="auto"/>
        <w:jc w:val="center"/>
        <w:rPr>
          <w:rFonts w:hint="eastAsia" w:ascii="宋体" w:hAnsi="宋体"/>
          <w:b/>
          <w:bCs/>
          <w:sz w:val="22"/>
          <w:szCs w:val="22"/>
          <w:highlight w:val="none"/>
          <w:lang w:val="zh-CN"/>
        </w:rPr>
      </w:pPr>
    </w:p>
    <w:p w14:paraId="4C384B43">
      <w:pPr>
        <w:spacing w:line="360" w:lineRule="auto"/>
        <w:jc w:val="center"/>
        <w:rPr>
          <w:rFonts w:hint="eastAsia" w:ascii="宋体" w:hAnsi="宋体"/>
          <w:b/>
          <w:bCs/>
          <w:sz w:val="22"/>
          <w:szCs w:val="22"/>
          <w:highlight w:val="none"/>
          <w:lang w:val="zh-CN"/>
        </w:rPr>
      </w:pPr>
    </w:p>
    <w:p w14:paraId="6E0E73CC">
      <w:pPr>
        <w:spacing w:line="360" w:lineRule="auto"/>
        <w:jc w:val="center"/>
        <w:rPr>
          <w:rFonts w:hint="eastAsia" w:ascii="宋体" w:hAnsi="宋体"/>
          <w:b/>
          <w:bCs/>
          <w:sz w:val="22"/>
          <w:szCs w:val="22"/>
          <w:highlight w:val="none"/>
          <w:lang w:val="zh-CN"/>
        </w:rPr>
      </w:pPr>
    </w:p>
    <w:p w14:paraId="5C56DCBE">
      <w:pPr>
        <w:spacing w:line="360" w:lineRule="auto"/>
        <w:jc w:val="center"/>
        <w:rPr>
          <w:rFonts w:hint="eastAsia" w:ascii="宋体" w:hAnsi="宋体"/>
          <w:b/>
          <w:bCs/>
          <w:sz w:val="22"/>
          <w:szCs w:val="22"/>
          <w:highlight w:val="none"/>
          <w:lang w:val="zh-CN"/>
        </w:rPr>
      </w:pPr>
    </w:p>
    <w:p w14:paraId="331C4890">
      <w:pPr>
        <w:pStyle w:val="2"/>
        <w:rPr>
          <w:rFonts w:hint="eastAsia" w:ascii="宋体" w:hAnsi="宋体"/>
          <w:b/>
          <w:bCs/>
          <w:sz w:val="22"/>
          <w:szCs w:val="22"/>
          <w:highlight w:val="none"/>
          <w:lang w:val="zh-CN"/>
        </w:rPr>
      </w:pPr>
    </w:p>
    <w:p w14:paraId="1A2E99A9">
      <w:pPr>
        <w:pStyle w:val="2"/>
        <w:rPr>
          <w:rFonts w:hint="eastAsia" w:ascii="宋体" w:hAnsi="宋体"/>
          <w:b/>
          <w:bCs/>
          <w:sz w:val="22"/>
          <w:szCs w:val="22"/>
          <w:highlight w:val="none"/>
          <w:lang w:val="zh-CN"/>
        </w:rPr>
      </w:pPr>
    </w:p>
    <w:p w14:paraId="710DD546">
      <w:pPr>
        <w:spacing w:line="360" w:lineRule="auto"/>
        <w:rPr>
          <w:rFonts w:hint="eastAsia" w:ascii="宋体" w:hAnsi="宋体"/>
          <w:b/>
          <w:bCs/>
          <w:sz w:val="22"/>
          <w:szCs w:val="22"/>
          <w:highlight w:val="none"/>
          <w:lang w:val="zh-CN"/>
        </w:rPr>
      </w:pPr>
    </w:p>
    <w:p w14:paraId="61A997D4">
      <w:pPr>
        <w:spacing w:line="360" w:lineRule="auto"/>
        <w:jc w:val="center"/>
        <w:rPr>
          <w:rFonts w:hint="eastAsia" w:ascii="宋体" w:hAnsi="宋体"/>
          <w:b/>
          <w:bCs/>
          <w:sz w:val="22"/>
          <w:szCs w:val="22"/>
          <w:highlight w:val="none"/>
          <w:lang w:val="zh-CN"/>
        </w:rPr>
      </w:pPr>
      <w:r>
        <w:rPr>
          <w:rFonts w:ascii="宋体" w:hAnsi="宋体"/>
          <w:b/>
          <w:bCs/>
          <w:sz w:val="22"/>
          <w:szCs w:val="22"/>
          <w:highlight w:val="none"/>
          <w:lang w:val="zh-CN"/>
        </w:rPr>
        <w:t>3.</w:t>
      </w:r>
      <w:r>
        <w:rPr>
          <w:rFonts w:hint="eastAsia" w:ascii="宋体" w:hAnsi="宋体"/>
          <w:b/>
          <w:bCs/>
          <w:sz w:val="22"/>
          <w:szCs w:val="22"/>
          <w:highlight w:val="none"/>
          <w:lang w:val="zh-CN"/>
        </w:rPr>
        <w:t>2</w:t>
      </w:r>
      <w:r>
        <w:rPr>
          <w:rFonts w:ascii="宋体" w:hAnsi="宋体"/>
          <w:b/>
          <w:bCs/>
          <w:sz w:val="22"/>
          <w:szCs w:val="22"/>
          <w:highlight w:val="none"/>
          <w:lang w:val="zh-CN"/>
        </w:rPr>
        <w:t>.</w:t>
      </w:r>
      <w:r>
        <w:rPr>
          <w:rFonts w:hint="eastAsia" w:ascii="宋体" w:hAnsi="宋体"/>
          <w:b/>
          <w:bCs/>
          <w:sz w:val="22"/>
          <w:szCs w:val="22"/>
          <w:highlight w:val="none"/>
        </w:rPr>
        <w:t>3</w:t>
      </w:r>
      <w:r>
        <w:rPr>
          <w:rFonts w:hint="eastAsia" w:ascii="宋体" w:hAnsi="宋体"/>
          <w:b/>
          <w:bCs/>
          <w:sz w:val="22"/>
          <w:szCs w:val="22"/>
          <w:highlight w:val="none"/>
          <w:lang w:val="zh-CN"/>
        </w:rPr>
        <w:t>其他承诺（如有）</w:t>
      </w:r>
    </w:p>
    <w:p w14:paraId="04717C06">
      <w:pPr>
        <w:spacing w:line="360" w:lineRule="auto"/>
        <w:jc w:val="center"/>
        <w:rPr>
          <w:rFonts w:hint="eastAsia" w:ascii="宋体" w:hAnsi="宋体"/>
          <w:bCs/>
          <w:sz w:val="22"/>
          <w:szCs w:val="22"/>
          <w:highlight w:val="none"/>
        </w:rPr>
      </w:pPr>
      <w:r>
        <w:rPr>
          <w:rFonts w:hint="eastAsia" w:ascii="宋体" w:hAnsi="宋体"/>
          <w:b/>
          <w:bCs/>
          <w:sz w:val="22"/>
          <w:szCs w:val="22"/>
          <w:highlight w:val="none"/>
          <w:lang w:val="zh-CN"/>
        </w:rPr>
        <w:t>（格式由投标人自定义）</w:t>
      </w:r>
    </w:p>
    <w:p w14:paraId="2C328833">
      <w:pPr>
        <w:spacing w:line="360" w:lineRule="auto"/>
        <w:rPr>
          <w:highlight w:val="none"/>
        </w:rPr>
      </w:pPr>
    </w:p>
    <w:p w14:paraId="21D69118">
      <w:pPr>
        <w:spacing w:line="560" w:lineRule="exact"/>
        <w:rPr>
          <w:highlight w:val="none"/>
        </w:rPr>
      </w:pPr>
    </w:p>
    <w:p w14:paraId="228B3A55">
      <w:pPr>
        <w:rPr>
          <w:rFonts w:ascii="宋体"/>
          <w:sz w:val="22"/>
          <w:szCs w:val="22"/>
          <w:highlight w:val="none"/>
          <w:u w:val="single"/>
        </w:rPr>
      </w:pPr>
    </w:p>
    <w:p w14:paraId="7CBCC7C3">
      <w:pPr>
        <w:keepNext/>
        <w:keepLines/>
        <w:spacing w:line="416" w:lineRule="auto"/>
        <w:rPr>
          <w:highlight w:val="none"/>
        </w:rPr>
      </w:pPr>
    </w:p>
    <w:p w14:paraId="543EC04F">
      <w:pPr>
        <w:rPr>
          <w:rFonts w:ascii="Times New Roman" w:hAnsi="Times New Roman"/>
          <w:b/>
          <w:bCs/>
          <w:sz w:val="24"/>
          <w:szCs w:val="32"/>
          <w:highlight w:val="none"/>
        </w:rPr>
      </w:pPr>
      <w:r>
        <w:rPr>
          <w:rFonts w:ascii="宋体" w:hAnsi="宋体"/>
          <w:sz w:val="22"/>
          <w:szCs w:val="22"/>
          <w:highlight w:val="none"/>
        </w:rPr>
        <w:br w:type="page"/>
      </w:r>
    </w:p>
    <w:p w14:paraId="31A0A7F3">
      <w:pPr>
        <w:jc w:val="center"/>
        <w:outlineLvl w:val="3"/>
        <w:rPr>
          <w:rFonts w:hint="eastAsia" w:ascii="宋体" w:hAnsi="宋体"/>
          <w:sz w:val="22"/>
          <w:szCs w:val="22"/>
          <w:highlight w:val="none"/>
        </w:rPr>
      </w:pPr>
      <w:r>
        <w:rPr>
          <w:rFonts w:ascii="宋体" w:hAnsi="宋体"/>
          <w:b/>
          <w:bCs/>
          <w:sz w:val="22"/>
          <w:szCs w:val="22"/>
          <w:highlight w:val="none"/>
          <w:lang w:val="zh-CN"/>
        </w:rPr>
        <w:t>3.</w:t>
      </w:r>
      <w:r>
        <w:rPr>
          <w:rFonts w:hint="eastAsia" w:ascii="宋体" w:hAnsi="宋体"/>
          <w:b/>
          <w:bCs/>
          <w:sz w:val="22"/>
          <w:szCs w:val="22"/>
          <w:highlight w:val="none"/>
          <w:lang w:val="zh-CN"/>
        </w:rPr>
        <w:t>3 多证合一营业执照（或事业单位法人证书）复印件</w:t>
      </w:r>
      <w:r>
        <w:rPr>
          <w:b/>
          <w:bCs/>
          <w:sz w:val="22"/>
          <w:szCs w:val="22"/>
          <w:highlight w:val="none"/>
          <w:lang w:val="zh-CN"/>
        </w:rPr>
        <w:br w:type="page"/>
      </w:r>
    </w:p>
    <w:p w14:paraId="085A0F18">
      <w:pPr>
        <w:pStyle w:val="362"/>
        <w:ind w:firstLine="0"/>
        <w:jc w:val="center"/>
        <w:outlineLvl w:val="3"/>
        <w:rPr>
          <w:rFonts w:hint="eastAsia"/>
          <w:b/>
          <w:bCs/>
          <w:sz w:val="22"/>
          <w:szCs w:val="22"/>
          <w:highlight w:val="none"/>
          <w:lang w:val="zh-CN"/>
        </w:rPr>
      </w:pPr>
      <w:r>
        <w:rPr>
          <w:b/>
          <w:bCs/>
          <w:sz w:val="22"/>
          <w:szCs w:val="22"/>
          <w:highlight w:val="none"/>
          <w:lang w:val="zh-CN"/>
        </w:rPr>
        <w:t>3</w:t>
      </w:r>
      <w:r>
        <w:rPr>
          <w:rFonts w:hint="eastAsia"/>
          <w:b/>
          <w:bCs/>
          <w:sz w:val="22"/>
          <w:szCs w:val="22"/>
          <w:highlight w:val="none"/>
        </w:rPr>
        <w:t>.</w:t>
      </w:r>
      <w:bookmarkStart w:id="563" w:name="_Toc395863122"/>
      <w:bookmarkStart w:id="564" w:name="_Toc427232351"/>
      <w:bookmarkStart w:id="565" w:name="_Toc326689517"/>
      <w:bookmarkStart w:id="566" w:name="_Toc321994782"/>
      <w:bookmarkStart w:id="567" w:name="_Toc401738103"/>
      <w:r>
        <w:rPr>
          <w:rFonts w:hint="eastAsia"/>
          <w:b/>
          <w:bCs/>
          <w:sz w:val="22"/>
          <w:szCs w:val="22"/>
          <w:highlight w:val="none"/>
        </w:rPr>
        <w:t xml:space="preserve">4 </w:t>
      </w:r>
      <w:r>
        <w:rPr>
          <w:b/>
          <w:bCs/>
          <w:sz w:val="22"/>
          <w:szCs w:val="22"/>
          <w:highlight w:val="none"/>
          <w:lang w:val="zh-CN"/>
        </w:rPr>
        <w:t>法定代表人身份证明书</w:t>
      </w:r>
      <w:bookmarkEnd w:id="558"/>
      <w:bookmarkEnd w:id="563"/>
      <w:bookmarkEnd w:id="564"/>
      <w:bookmarkEnd w:id="565"/>
      <w:bookmarkEnd w:id="566"/>
      <w:bookmarkEnd w:id="567"/>
    </w:p>
    <w:p w14:paraId="6BF50176">
      <w:pPr>
        <w:spacing w:line="560" w:lineRule="exact"/>
        <w:jc w:val="center"/>
        <w:rPr>
          <w:rFonts w:hint="eastAsia" w:ascii="宋体" w:hAnsi="宋体"/>
          <w:b/>
          <w:sz w:val="22"/>
          <w:szCs w:val="22"/>
          <w:highlight w:val="none"/>
        </w:rPr>
      </w:pPr>
    </w:p>
    <w:p w14:paraId="09D9A65C">
      <w:pPr>
        <w:spacing w:line="560" w:lineRule="exact"/>
        <w:rPr>
          <w:rFonts w:hint="eastAsia" w:ascii="宋体" w:hAnsi="宋体"/>
          <w:sz w:val="22"/>
          <w:szCs w:val="22"/>
          <w:highlight w:val="none"/>
        </w:rPr>
      </w:pPr>
      <w:r>
        <w:rPr>
          <w:rFonts w:ascii="宋体" w:hAnsi="宋体"/>
          <w:sz w:val="22"/>
          <w:szCs w:val="22"/>
          <w:highlight w:val="none"/>
        </w:rPr>
        <w:t>致：</w:t>
      </w:r>
      <w:r>
        <w:rPr>
          <w:rFonts w:ascii="宋体" w:hAnsi="宋体"/>
          <w:sz w:val="22"/>
          <w:szCs w:val="22"/>
          <w:highlight w:val="none"/>
          <w:u w:val="single"/>
        </w:rPr>
        <w:t>（</w:t>
      </w:r>
      <w:r>
        <w:rPr>
          <w:rFonts w:hint="eastAsia" w:ascii="宋体" w:hAnsi="宋体"/>
          <w:sz w:val="22"/>
          <w:szCs w:val="22"/>
          <w:highlight w:val="none"/>
          <w:u w:val="single"/>
        </w:rPr>
        <w:t>招标</w:t>
      </w:r>
      <w:r>
        <w:rPr>
          <w:rFonts w:ascii="宋体" w:hAnsi="宋体"/>
          <w:sz w:val="22"/>
          <w:szCs w:val="22"/>
          <w:highlight w:val="none"/>
          <w:u w:val="single"/>
        </w:rPr>
        <w:t>代理机构名称）</w:t>
      </w:r>
    </w:p>
    <w:p w14:paraId="5C47AE39">
      <w:pPr>
        <w:pStyle w:val="104"/>
        <w:spacing w:line="560" w:lineRule="exact"/>
        <w:ind w:firstLine="563" w:firstLineChars="256"/>
        <w:rPr>
          <w:rFonts w:hint="eastAsia" w:ascii="宋体" w:eastAsia="宋体"/>
          <w:sz w:val="22"/>
          <w:szCs w:val="22"/>
          <w:highlight w:val="none"/>
        </w:rPr>
      </w:pPr>
      <w:r>
        <w:rPr>
          <w:rFonts w:ascii="宋体" w:eastAsia="宋体"/>
          <w:sz w:val="22"/>
          <w:szCs w:val="22"/>
          <w:highlight w:val="none"/>
        </w:rPr>
        <w:t>本证明书声明：注册于（国家名称）的</w:t>
      </w:r>
      <w:r>
        <w:rPr>
          <w:rFonts w:ascii="宋体" w:eastAsia="宋体"/>
          <w:sz w:val="22"/>
          <w:szCs w:val="22"/>
          <w:highlight w:val="none"/>
          <w:u w:val="single"/>
        </w:rPr>
        <w:t xml:space="preserve">　      （投标人名称）   　   </w:t>
      </w:r>
      <w:r>
        <w:rPr>
          <w:rFonts w:ascii="宋体" w:eastAsia="宋体"/>
          <w:sz w:val="22"/>
          <w:szCs w:val="22"/>
          <w:highlight w:val="none"/>
        </w:rPr>
        <w:t>在下面签字的</w:t>
      </w:r>
      <w:r>
        <w:rPr>
          <w:rFonts w:ascii="宋体" w:eastAsia="宋体"/>
          <w:sz w:val="22"/>
          <w:szCs w:val="22"/>
          <w:highlight w:val="none"/>
          <w:u w:val="single"/>
        </w:rPr>
        <w:t xml:space="preserve">　（法定代表人姓名、职务）  </w:t>
      </w:r>
      <w:r>
        <w:rPr>
          <w:rFonts w:ascii="宋体" w:eastAsia="宋体"/>
          <w:sz w:val="22"/>
          <w:szCs w:val="22"/>
          <w:highlight w:val="none"/>
        </w:rPr>
        <w:t>为本公司的合法代表人（</w:t>
      </w:r>
      <w:r>
        <w:rPr>
          <w:rFonts w:ascii="宋体" w:eastAsia="宋体"/>
          <w:b/>
          <w:sz w:val="22"/>
          <w:szCs w:val="22"/>
          <w:highlight w:val="none"/>
        </w:rPr>
        <w:t>相关身份证复印件须附后</w:t>
      </w:r>
      <w:r>
        <w:rPr>
          <w:rFonts w:ascii="宋体" w:eastAsia="宋体"/>
          <w:sz w:val="22"/>
          <w:szCs w:val="22"/>
          <w:highlight w:val="none"/>
        </w:rPr>
        <w:t>）。</w:t>
      </w:r>
    </w:p>
    <w:p w14:paraId="354CD332">
      <w:pPr>
        <w:spacing w:line="560" w:lineRule="exact"/>
        <w:ind w:firstLine="440" w:firstLineChars="200"/>
        <w:rPr>
          <w:rFonts w:hint="eastAsia" w:ascii="宋体" w:hAnsi="宋体"/>
          <w:sz w:val="22"/>
          <w:szCs w:val="22"/>
          <w:highlight w:val="none"/>
        </w:rPr>
      </w:pPr>
      <w:r>
        <w:rPr>
          <w:rFonts w:ascii="宋体" w:hAnsi="宋体"/>
          <w:sz w:val="22"/>
          <w:szCs w:val="22"/>
          <w:highlight w:val="none"/>
        </w:rPr>
        <w:t>特此证明</w:t>
      </w:r>
    </w:p>
    <w:p w14:paraId="460B1D44">
      <w:pPr>
        <w:spacing w:line="560" w:lineRule="exact"/>
        <w:ind w:firstLine="440" w:firstLineChars="200"/>
        <w:rPr>
          <w:rFonts w:hint="eastAsia" w:ascii="宋体" w:hAnsi="宋体"/>
          <w:sz w:val="22"/>
          <w:szCs w:val="22"/>
          <w:highlight w:val="none"/>
        </w:rPr>
      </w:pPr>
    </w:p>
    <w:p w14:paraId="69C6BFFF">
      <w:pPr>
        <w:spacing w:line="560" w:lineRule="exact"/>
        <w:ind w:firstLine="440" w:firstLineChars="200"/>
        <w:rPr>
          <w:rFonts w:hint="eastAsia" w:ascii="宋体" w:hAnsi="宋体"/>
          <w:sz w:val="22"/>
          <w:szCs w:val="22"/>
          <w:highlight w:val="none"/>
        </w:rPr>
      </w:pPr>
    </w:p>
    <w:p w14:paraId="158E8C65">
      <w:pPr>
        <w:pStyle w:val="104"/>
        <w:ind w:firstLine="3520" w:firstLineChars="1600"/>
        <w:rPr>
          <w:rFonts w:hint="eastAsia" w:ascii="宋体" w:eastAsia="宋体"/>
          <w:sz w:val="22"/>
          <w:szCs w:val="22"/>
          <w:highlight w:val="none"/>
          <w:u w:val="single"/>
        </w:rPr>
      </w:pPr>
      <w:r>
        <w:rPr>
          <w:rFonts w:ascii="宋体" w:eastAsia="宋体"/>
          <w:sz w:val="22"/>
          <w:szCs w:val="22"/>
          <w:highlight w:val="none"/>
        </w:rPr>
        <w:t>投标人名称（</w:t>
      </w:r>
      <w:r>
        <w:rPr>
          <w:rFonts w:hint="eastAsia" w:ascii="宋体" w:eastAsia="宋体"/>
          <w:sz w:val="22"/>
          <w:szCs w:val="22"/>
          <w:highlight w:val="none"/>
        </w:rPr>
        <w:t>加</w:t>
      </w:r>
      <w:r>
        <w:rPr>
          <w:rFonts w:ascii="宋体" w:eastAsia="宋体"/>
          <w:sz w:val="22"/>
          <w:szCs w:val="22"/>
          <w:highlight w:val="none"/>
        </w:rPr>
        <w:t>公章）：</w:t>
      </w:r>
    </w:p>
    <w:p w14:paraId="269CFEE9">
      <w:pPr>
        <w:pStyle w:val="104"/>
        <w:ind w:firstLine="3520" w:firstLineChars="1600"/>
        <w:rPr>
          <w:rFonts w:hint="eastAsia" w:ascii="宋体" w:eastAsia="宋体"/>
          <w:sz w:val="22"/>
          <w:szCs w:val="22"/>
          <w:highlight w:val="none"/>
        </w:rPr>
      </w:pPr>
      <w:r>
        <w:rPr>
          <w:rFonts w:ascii="宋体" w:eastAsia="宋体"/>
          <w:sz w:val="22"/>
          <w:szCs w:val="22"/>
          <w:highlight w:val="none"/>
        </w:rPr>
        <w:t>投标人地址：</w:t>
      </w:r>
    </w:p>
    <w:p w14:paraId="6F1C2327">
      <w:pPr>
        <w:pStyle w:val="104"/>
        <w:ind w:firstLine="3520" w:firstLineChars="1600"/>
        <w:rPr>
          <w:rFonts w:hint="eastAsia" w:ascii="宋体" w:eastAsia="宋体"/>
          <w:sz w:val="22"/>
          <w:szCs w:val="22"/>
          <w:highlight w:val="none"/>
        </w:rPr>
      </w:pPr>
      <w:r>
        <w:rPr>
          <w:rFonts w:ascii="宋体" w:eastAsia="宋体"/>
          <w:sz w:val="22"/>
          <w:szCs w:val="22"/>
          <w:highlight w:val="none"/>
        </w:rPr>
        <w:t>法定代表人（</w:t>
      </w:r>
      <w:r>
        <w:rPr>
          <w:rFonts w:hint="eastAsia" w:ascii="宋体" w:eastAsia="宋体"/>
          <w:sz w:val="22"/>
          <w:szCs w:val="22"/>
          <w:highlight w:val="none"/>
        </w:rPr>
        <w:t>签名或盖章</w:t>
      </w:r>
      <w:r>
        <w:rPr>
          <w:rFonts w:ascii="宋体" w:eastAsia="宋体"/>
          <w:sz w:val="22"/>
          <w:szCs w:val="22"/>
          <w:highlight w:val="none"/>
        </w:rPr>
        <w:t>）：</w:t>
      </w:r>
    </w:p>
    <w:p w14:paraId="69EC0896">
      <w:pPr>
        <w:pStyle w:val="104"/>
        <w:ind w:firstLine="3520" w:firstLineChars="1600"/>
        <w:rPr>
          <w:rFonts w:hint="eastAsia" w:ascii="宋体" w:eastAsia="宋体"/>
          <w:sz w:val="22"/>
          <w:szCs w:val="22"/>
          <w:highlight w:val="none"/>
        </w:rPr>
      </w:pPr>
      <w:r>
        <w:rPr>
          <w:rFonts w:ascii="宋体" w:eastAsia="宋体"/>
          <w:sz w:val="22"/>
          <w:szCs w:val="22"/>
          <w:highlight w:val="none"/>
        </w:rPr>
        <w:t>职　　　务：</w:t>
      </w:r>
    </w:p>
    <w:p w14:paraId="48478746">
      <w:pPr>
        <w:spacing w:line="560" w:lineRule="exact"/>
        <w:ind w:left="4320" w:leftChars="2057"/>
        <w:rPr>
          <w:rFonts w:ascii="Times New Roman" w:hAnsi="Times New Roman"/>
          <w:szCs w:val="21"/>
          <w:highlight w:val="none"/>
        </w:rPr>
      </w:pPr>
      <w:bookmarkStart w:id="568" w:name="_Toc230422786"/>
      <w:bookmarkStart w:id="569" w:name="_Toc210188797"/>
      <w:bookmarkStart w:id="570" w:name="_Toc88985368"/>
    </w:p>
    <w:p w14:paraId="42795921">
      <w:pPr>
        <w:spacing w:line="360" w:lineRule="auto"/>
        <w:rPr>
          <w:rFonts w:ascii="Times New Roman" w:hAnsi="Times New Roman"/>
          <w:highlight w:val="none"/>
        </w:rPr>
      </w:pPr>
    </w:p>
    <w:p w14:paraId="0BAC9BD3">
      <w:pPr>
        <w:spacing w:line="360" w:lineRule="auto"/>
        <w:ind w:firstLine="560"/>
        <w:rPr>
          <w:rFonts w:hint="eastAsia" w:ascii="宋体" w:hAnsi="宋体" w:cs="宋体"/>
          <w:b/>
          <w:szCs w:val="21"/>
          <w:highlight w:val="none"/>
        </w:rPr>
      </w:pPr>
      <w:r>
        <w:rPr>
          <w:rFonts w:hint="eastAsia" w:ascii="宋体" w:hAnsi="宋体" w:cs="宋体"/>
          <w:b/>
          <w:szCs w:val="21"/>
          <w:highlight w:val="none"/>
        </w:rPr>
        <w:t>（注：附</w:t>
      </w:r>
      <w:r>
        <w:rPr>
          <w:rFonts w:hint="eastAsia" w:ascii="宋体" w:hAnsi="宋体" w:cs="宋体"/>
          <w:b/>
          <w:bCs/>
          <w:szCs w:val="21"/>
          <w:highlight w:val="none"/>
        </w:rPr>
        <w:t>法定代表人</w:t>
      </w:r>
      <w:r>
        <w:rPr>
          <w:rFonts w:hint="eastAsia" w:ascii="宋体" w:hAnsi="宋体" w:cs="宋体"/>
          <w:b/>
          <w:szCs w:val="21"/>
          <w:highlight w:val="none"/>
        </w:rPr>
        <w:t>身份证复印件）</w:t>
      </w:r>
    </w:p>
    <w:p w14:paraId="1295A2FB">
      <w:pPr>
        <w:spacing w:line="420" w:lineRule="atLeast"/>
        <w:rPr>
          <w:rFonts w:ascii="宋体"/>
          <w:b/>
          <w:highlight w:val="none"/>
        </w:rPr>
      </w:pPr>
    </w:p>
    <w:tbl>
      <w:tblPr>
        <w:tblStyle w:val="57"/>
        <w:tblW w:w="0" w:type="auto"/>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530"/>
        <w:gridCol w:w="4530"/>
      </w:tblGrid>
      <w:tr w14:paraId="07C5AD3B">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517" w:hRule="atLeast"/>
          <w:jc w:val="center"/>
        </w:trPr>
        <w:tc>
          <w:tcPr>
            <w:tcW w:w="4530" w:type="dxa"/>
            <w:tcBorders>
              <w:top w:val="dashed" w:color="auto" w:sz="4" w:space="0"/>
              <w:left w:val="dashed" w:color="auto" w:sz="4" w:space="0"/>
              <w:bottom w:val="dashed" w:color="auto" w:sz="4" w:space="0"/>
              <w:right w:val="dashed" w:color="auto" w:sz="4" w:space="0"/>
            </w:tcBorders>
            <w:vAlign w:val="center"/>
          </w:tcPr>
          <w:p w14:paraId="478F9D37">
            <w:pPr>
              <w:pStyle w:val="104"/>
              <w:spacing w:line="460" w:lineRule="exact"/>
              <w:ind w:firstLine="0" w:firstLineChars="0"/>
              <w:jc w:val="center"/>
              <w:rPr>
                <w:rFonts w:hint="eastAsia" w:ascii="宋体" w:eastAsia="宋体"/>
                <w:sz w:val="22"/>
                <w:szCs w:val="22"/>
                <w:highlight w:val="none"/>
              </w:rPr>
            </w:pPr>
            <w:r>
              <w:rPr>
                <w:rFonts w:hint="eastAsia" w:ascii="宋体" w:eastAsia="宋体"/>
                <w:sz w:val="22"/>
                <w:szCs w:val="22"/>
                <w:highlight w:val="none"/>
              </w:rPr>
              <w:t>正面</w:t>
            </w:r>
          </w:p>
        </w:tc>
        <w:tc>
          <w:tcPr>
            <w:tcW w:w="4530" w:type="dxa"/>
            <w:tcBorders>
              <w:top w:val="dashed" w:color="auto" w:sz="4" w:space="0"/>
              <w:left w:val="dashed" w:color="auto" w:sz="4" w:space="0"/>
              <w:bottom w:val="dashed" w:color="auto" w:sz="4" w:space="0"/>
              <w:right w:val="dashed" w:color="auto" w:sz="4" w:space="0"/>
            </w:tcBorders>
            <w:vAlign w:val="center"/>
          </w:tcPr>
          <w:p w14:paraId="047D10D8">
            <w:pPr>
              <w:pStyle w:val="104"/>
              <w:spacing w:line="460" w:lineRule="exact"/>
              <w:ind w:firstLine="0" w:firstLineChars="0"/>
              <w:jc w:val="center"/>
              <w:rPr>
                <w:rFonts w:hint="eastAsia" w:ascii="宋体" w:eastAsia="宋体"/>
                <w:sz w:val="22"/>
                <w:szCs w:val="22"/>
                <w:highlight w:val="none"/>
              </w:rPr>
            </w:pPr>
            <w:r>
              <w:rPr>
                <w:rFonts w:hint="eastAsia" w:ascii="宋体" w:eastAsia="宋体"/>
                <w:sz w:val="22"/>
                <w:szCs w:val="22"/>
                <w:highlight w:val="none"/>
              </w:rPr>
              <w:t>背面</w:t>
            </w:r>
          </w:p>
        </w:tc>
      </w:tr>
    </w:tbl>
    <w:p w14:paraId="2C7695ED">
      <w:pPr>
        <w:spacing w:line="360" w:lineRule="auto"/>
        <w:rPr>
          <w:rFonts w:ascii="Times New Roman" w:hAnsi="Times New Roman"/>
          <w:highlight w:val="none"/>
        </w:rPr>
      </w:pPr>
    </w:p>
    <w:p w14:paraId="7820943E">
      <w:pPr>
        <w:spacing w:line="360" w:lineRule="auto"/>
        <w:rPr>
          <w:rFonts w:ascii="Times New Roman" w:hAnsi="Times New Roman"/>
          <w:highlight w:val="none"/>
        </w:rPr>
      </w:pPr>
    </w:p>
    <w:p w14:paraId="740E9509">
      <w:pPr>
        <w:spacing w:line="360" w:lineRule="auto"/>
        <w:rPr>
          <w:rFonts w:ascii="Times New Roman" w:hAnsi="Times New Roman"/>
          <w:highlight w:val="none"/>
        </w:rPr>
      </w:pPr>
    </w:p>
    <w:p w14:paraId="03FDB9CB">
      <w:pPr>
        <w:spacing w:line="360" w:lineRule="auto"/>
        <w:rPr>
          <w:rFonts w:ascii="Times New Roman" w:hAnsi="Times New Roman"/>
          <w:highlight w:val="none"/>
        </w:rPr>
      </w:pPr>
    </w:p>
    <w:p w14:paraId="3AF6B6E9">
      <w:pPr>
        <w:spacing w:line="360" w:lineRule="auto"/>
        <w:rPr>
          <w:rFonts w:ascii="Times New Roman" w:hAnsi="Times New Roman"/>
          <w:highlight w:val="none"/>
        </w:rPr>
      </w:pPr>
    </w:p>
    <w:p w14:paraId="6D6EFAF9">
      <w:pPr>
        <w:spacing w:line="360" w:lineRule="auto"/>
        <w:rPr>
          <w:rFonts w:ascii="Times New Roman" w:hAnsi="Times New Roman"/>
          <w:highlight w:val="none"/>
        </w:rPr>
      </w:pPr>
    </w:p>
    <w:p w14:paraId="5C6AFA86">
      <w:pPr>
        <w:pStyle w:val="362"/>
        <w:ind w:firstLine="0"/>
        <w:jc w:val="center"/>
        <w:outlineLvl w:val="3"/>
        <w:rPr>
          <w:rFonts w:hint="eastAsia"/>
          <w:b/>
          <w:bCs/>
          <w:sz w:val="22"/>
          <w:szCs w:val="22"/>
          <w:highlight w:val="none"/>
          <w:lang w:val="zh-CN"/>
        </w:rPr>
      </w:pPr>
      <w:bookmarkStart w:id="571" w:name="_Toc321994783"/>
      <w:bookmarkStart w:id="572" w:name="_Toc441844119"/>
      <w:bookmarkStart w:id="573" w:name="_Toc427232352"/>
      <w:bookmarkStart w:id="574" w:name="_Toc326689518"/>
      <w:bookmarkStart w:id="575" w:name="_Toc395863123"/>
      <w:bookmarkStart w:id="576" w:name="_Toc401738104"/>
      <w:r>
        <w:rPr>
          <w:rFonts w:hint="eastAsia"/>
          <w:b/>
          <w:bCs/>
          <w:sz w:val="22"/>
          <w:szCs w:val="22"/>
          <w:highlight w:val="none"/>
        </w:rPr>
        <w:t>3.5</w:t>
      </w:r>
      <w:r>
        <w:rPr>
          <w:b/>
          <w:bCs/>
          <w:sz w:val="22"/>
          <w:szCs w:val="22"/>
          <w:highlight w:val="none"/>
          <w:lang w:val="zh-CN"/>
        </w:rPr>
        <w:t>法</w:t>
      </w:r>
      <w:r>
        <w:rPr>
          <w:rFonts w:hint="eastAsia"/>
          <w:b/>
          <w:bCs/>
          <w:sz w:val="22"/>
          <w:szCs w:val="22"/>
          <w:highlight w:val="none"/>
          <w:lang w:val="zh-CN"/>
        </w:rPr>
        <w:t>定代表</w:t>
      </w:r>
      <w:r>
        <w:rPr>
          <w:b/>
          <w:bCs/>
          <w:sz w:val="22"/>
          <w:szCs w:val="22"/>
          <w:highlight w:val="none"/>
          <w:lang w:val="zh-CN"/>
        </w:rPr>
        <w:t>人授权委托书</w:t>
      </w:r>
      <w:bookmarkEnd w:id="568"/>
      <w:bookmarkEnd w:id="569"/>
      <w:bookmarkEnd w:id="570"/>
      <w:bookmarkEnd w:id="571"/>
      <w:bookmarkEnd w:id="572"/>
      <w:bookmarkEnd w:id="573"/>
      <w:bookmarkEnd w:id="574"/>
      <w:bookmarkEnd w:id="575"/>
      <w:bookmarkEnd w:id="576"/>
    </w:p>
    <w:p w14:paraId="373BFE4F">
      <w:pPr>
        <w:spacing w:line="560" w:lineRule="exact"/>
        <w:jc w:val="center"/>
        <w:rPr>
          <w:rFonts w:ascii="Times New Roman" w:hAnsi="Times New Roman"/>
          <w:b/>
          <w:sz w:val="24"/>
          <w:highlight w:val="none"/>
        </w:rPr>
      </w:pPr>
    </w:p>
    <w:p w14:paraId="7B0DBC40">
      <w:pPr>
        <w:spacing w:line="360" w:lineRule="auto"/>
        <w:rPr>
          <w:rFonts w:hint="eastAsia" w:ascii="宋体" w:hAnsi="宋体"/>
          <w:sz w:val="22"/>
          <w:szCs w:val="22"/>
          <w:highlight w:val="none"/>
        </w:rPr>
      </w:pPr>
      <w:r>
        <w:rPr>
          <w:rFonts w:ascii="宋体" w:hAnsi="宋体"/>
          <w:sz w:val="22"/>
          <w:szCs w:val="22"/>
          <w:highlight w:val="none"/>
        </w:rPr>
        <w:t>致：</w:t>
      </w:r>
      <w:r>
        <w:rPr>
          <w:rFonts w:ascii="宋体" w:hAnsi="宋体"/>
          <w:sz w:val="22"/>
          <w:szCs w:val="22"/>
          <w:highlight w:val="none"/>
          <w:u w:val="single"/>
        </w:rPr>
        <w:t>（</w:t>
      </w:r>
      <w:r>
        <w:rPr>
          <w:rFonts w:hint="eastAsia" w:ascii="宋体" w:hAnsi="宋体"/>
          <w:sz w:val="22"/>
          <w:szCs w:val="22"/>
          <w:highlight w:val="none"/>
          <w:u w:val="single"/>
        </w:rPr>
        <w:t>招标</w:t>
      </w:r>
      <w:r>
        <w:rPr>
          <w:rFonts w:ascii="宋体" w:hAnsi="宋体"/>
          <w:sz w:val="22"/>
          <w:szCs w:val="22"/>
          <w:highlight w:val="none"/>
          <w:u w:val="single"/>
        </w:rPr>
        <w:t>代理机构名称）</w:t>
      </w:r>
    </w:p>
    <w:p w14:paraId="2D7007B9">
      <w:pPr>
        <w:pStyle w:val="104"/>
        <w:spacing w:line="360" w:lineRule="auto"/>
        <w:ind w:firstLine="453"/>
        <w:rPr>
          <w:rFonts w:hint="eastAsia" w:ascii="宋体" w:eastAsia="宋体"/>
          <w:sz w:val="22"/>
          <w:szCs w:val="22"/>
          <w:highlight w:val="none"/>
        </w:rPr>
      </w:pPr>
      <w:r>
        <w:rPr>
          <w:rFonts w:ascii="宋体" w:eastAsia="宋体"/>
          <w:sz w:val="22"/>
          <w:szCs w:val="22"/>
          <w:highlight w:val="none"/>
        </w:rPr>
        <w:t>本委托书声明：在下面签字的（法定代表人姓名、职务）代表（投标人名称）委托在下面签字的（受委托人的姓名、职务）为本公司的合法代表人，就项目（</w:t>
      </w:r>
      <w:r>
        <w:rPr>
          <w:rFonts w:hint="eastAsia" w:ascii="宋体" w:eastAsia="宋体"/>
          <w:sz w:val="22"/>
          <w:szCs w:val="22"/>
          <w:highlight w:val="none"/>
        </w:rPr>
        <w:t>招标编号</w:t>
      </w:r>
      <w:r>
        <w:rPr>
          <w:rFonts w:ascii="宋体" w:eastAsia="宋体"/>
          <w:sz w:val="22"/>
          <w:szCs w:val="22"/>
          <w:highlight w:val="none"/>
        </w:rPr>
        <w:t>：）的投标及合同的执行，以我方的名义处理一切与之有关的事宜（</w:t>
      </w:r>
      <w:r>
        <w:rPr>
          <w:rFonts w:ascii="宋体" w:eastAsia="宋体"/>
          <w:b/>
          <w:sz w:val="22"/>
          <w:szCs w:val="22"/>
          <w:highlight w:val="none"/>
        </w:rPr>
        <w:t>相关身份证复印件须附后</w:t>
      </w:r>
      <w:r>
        <w:rPr>
          <w:rFonts w:ascii="宋体" w:eastAsia="宋体"/>
          <w:sz w:val="22"/>
          <w:szCs w:val="22"/>
          <w:highlight w:val="none"/>
        </w:rPr>
        <w:t>）。</w:t>
      </w:r>
    </w:p>
    <w:p w14:paraId="71A83CA7">
      <w:pPr>
        <w:pStyle w:val="104"/>
        <w:spacing w:line="360" w:lineRule="auto"/>
        <w:ind w:firstLine="453"/>
        <w:rPr>
          <w:rFonts w:hint="eastAsia" w:ascii="宋体" w:eastAsia="宋体"/>
          <w:sz w:val="22"/>
          <w:szCs w:val="22"/>
          <w:highlight w:val="none"/>
        </w:rPr>
      </w:pPr>
    </w:p>
    <w:p w14:paraId="63769374">
      <w:pPr>
        <w:pStyle w:val="104"/>
        <w:spacing w:line="360" w:lineRule="auto"/>
        <w:ind w:firstLine="453"/>
        <w:rPr>
          <w:rFonts w:hint="eastAsia" w:ascii="宋体" w:eastAsia="宋体"/>
          <w:sz w:val="22"/>
          <w:szCs w:val="22"/>
          <w:highlight w:val="none"/>
        </w:rPr>
      </w:pPr>
      <w:r>
        <w:rPr>
          <w:rFonts w:ascii="宋体" w:eastAsia="宋体"/>
          <w:sz w:val="22"/>
          <w:szCs w:val="22"/>
          <w:highlight w:val="none"/>
        </w:rPr>
        <w:t>本委托书于</w:t>
      </w:r>
      <w:r>
        <w:rPr>
          <w:rFonts w:ascii="宋体" w:eastAsia="宋体"/>
          <w:sz w:val="22"/>
          <w:szCs w:val="22"/>
          <w:highlight w:val="none"/>
          <w:u w:val="single"/>
        </w:rPr>
        <w:t xml:space="preserve">　  </w:t>
      </w:r>
      <w:r>
        <w:rPr>
          <w:rFonts w:ascii="宋体" w:eastAsia="宋体"/>
          <w:sz w:val="22"/>
          <w:szCs w:val="22"/>
          <w:highlight w:val="none"/>
        </w:rPr>
        <w:t>年</w:t>
      </w:r>
      <w:r>
        <w:rPr>
          <w:rFonts w:ascii="宋体" w:eastAsia="宋体"/>
          <w:sz w:val="22"/>
          <w:szCs w:val="22"/>
          <w:highlight w:val="none"/>
          <w:u w:val="single"/>
        </w:rPr>
        <w:t xml:space="preserve">　  </w:t>
      </w:r>
      <w:r>
        <w:rPr>
          <w:rFonts w:ascii="宋体" w:eastAsia="宋体"/>
          <w:sz w:val="22"/>
          <w:szCs w:val="22"/>
          <w:highlight w:val="none"/>
        </w:rPr>
        <w:t>月</w:t>
      </w:r>
      <w:r>
        <w:rPr>
          <w:rFonts w:ascii="宋体" w:eastAsia="宋体"/>
          <w:sz w:val="22"/>
          <w:szCs w:val="22"/>
          <w:highlight w:val="none"/>
          <w:u w:val="single"/>
        </w:rPr>
        <w:t xml:space="preserve">　  </w:t>
      </w:r>
      <w:r>
        <w:rPr>
          <w:rFonts w:ascii="宋体" w:eastAsia="宋体"/>
          <w:sz w:val="22"/>
          <w:szCs w:val="22"/>
          <w:highlight w:val="none"/>
        </w:rPr>
        <w:t>日签字生效。</w:t>
      </w:r>
    </w:p>
    <w:p w14:paraId="7C8FCCD4">
      <w:pPr>
        <w:pStyle w:val="104"/>
        <w:spacing w:line="360" w:lineRule="auto"/>
        <w:ind w:firstLine="453"/>
        <w:rPr>
          <w:rFonts w:hint="eastAsia" w:ascii="宋体" w:eastAsia="宋体"/>
          <w:sz w:val="22"/>
          <w:szCs w:val="22"/>
          <w:highlight w:val="none"/>
        </w:rPr>
      </w:pPr>
    </w:p>
    <w:p w14:paraId="47F2CC83">
      <w:pPr>
        <w:pStyle w:val="104"/>
        <w:spacing w:line="360" w:lineRule="auto"/>
        <w:ind w:firstLine="3520" w:firstLineChars="1600"/>
        <w:rPr>
          <w:rFonts w:hint="eastAsia" w:ascii="宋体" w:eastAsia="宋体"/>
          <w:sz w:val="22"/>
          <w:szCs w:val="22"/>
          <w:highlight w:val="none"/>
          <w:u w:val="single"/>
        </w:rPr>
      </w:pPr>
      <w:r>
        <w:rPr>
          <w:rFonts w:ascii="宋体" w:eastAsia="宋体"/>
          <w:sz w:val="22"/>
          <w:szCs w:val="22"/>
          <w:highlight w:val="none"/>
        </w:rPr>
        <w:t>投标人名称（</w:t>
      </w:r>
      <w:r>
        <w:rPr>
          <w:rFonts w:hint="eastAsia" w:ascii="宋体" w:eastAsia="宋体"/>
          <w:sz w:val="22"/>
          <w:szCs w:val="22"/>
          <w:highlight w:val="none"/>
        </w:rPr>
        <w:t>加盖</w:t>
      </w:r>
      <w:r>
        <w:rPr>
          <w:rFonts w:ascii="宋体" w:eastAsia="宋体"/>
          <w:sz w:val="22"/>
          <w:szCs w:val="22"/>
          <w:highlight w:val="none"/>
        </w:rPr>
        <w:t>公章）：</w:t>
      </w:r>
    </w:p>
    <w:p w14:paraId="5B9207B0">
      <w:pPr>
        <w:pStyle w:val="104"/>
        <w:spacing w:line="360" w:lineRule="auto"/>
        <w:ind w:firstLine="3520" w:firstLineChars="1600"/>
        <w:rPr>
          <w:rFonts w:hint="eastAsia" w:ascii="宋体" w:eastAsia="宋体"/>
          <w:sz w:val="22"/>
          <w:szCs w:val="22"/>
          <w:highlight w:val="none"/>
        </w:rPr>
      </w:pPr>
      <w:r>
        <w:rPr>
          <w:rFonts w:ascii="宋体" w:eastAsia="宋体"/>
          <w:sz w:val="22"/>
          <w:szCs w:val="22"/>
          <w:highlight w:val="none"/>
        </w:rPr>
        <w:t>投标人地址：</w:t>
      </w:r>
    </w:p>
    <w:p w14:paraId="595175D9">
      <w:pPr>
        <w:pStyle w:val="104"/>
        <w:spacing w:line="360" w:lineRule="auto"/>
        <w:ind w:firstLine="3520" w:firstLineChars="1600"/>
        <w:rPr>
          <w:rFonts w:hint="eastAsia" w:ascii="宋体" w:eastAsia="宋体"/>
          <w:sz w:val="22"/>
          <w:szCs w:val="22"/>
          <w:highlight w:val="none"/>
        </w:rPr>
      </w:pPr>
      <w:r>
        <w:rPr>
          <w:rFonts w:ascii="宋体" w:eastAsia="宋体"/>
          <w:sz w:val="22"/>
          <w:szCs w:val="22"/>
          <w:highlight w:val="none"/>
        </w:rPr>
        <w:t>法定代表人（</w:t>
      </w:r>
      <w:r>
        <w:rPr>
          <w:rFonts w:hint="eastAsia" w:ascii="宋体" w:eastAsia="宋体"/>
          <w:sz w:val="22"/>
          <w:szCs w:val="22"/>
          <w:highlight w:val="none"/>
        </w:rPr>
        <w:t>签名或盖章</w:t>
      </w:r>
      <w:r>
        <w:rPr>
          <w:rFonts w:ascii="宋体" w:eastAsia="宋体"/>
          <w:sz w:val="22"/>
          <w:szCs w:val="22"/>
          <w:highlight w:val="none"/>
        </w:rPr>
        <w:t>）：</w:t>
      </w:r>
    </w:p>
    <w:p w14:paraId="4A92F491">
      <w:pPr>
        <w:pStyle w:val="104"/>
        <w:spacing w:line="360" w:lineRule="auto"/>
        <w:ind w:firstLine="3520" w:firstLineChars="1600"/>
        <w:rPr>
          <w:rFonts w:hint="eastAsia" w:ascii="宋体" w:eastAsia="宋体"/>
          <w:sz w:val="22"/>
          <w:szCs w:val="22"/>
          <w:highlight w:val="none"/>
        </w:rPr>
      </w:pPr>
      <w:r>
        <w:rPr>
          <w:rFonts w:ascii="宋体" w:eastAsia="宋体"/>
          <w:sz w:val="22"/>
          <w:szCs w:val="22"/>
          <w:highlight w:val="none"/>
        </w:rPr>
        <w:t>职　　　务：</w:t>
      </w:r>
    </w:p>
    <w:p w14:paraId="10F9268D">
      <w:pPr>
        <w:pStyle w:val="104"/>
        <w:spacing w:line="360" w:lineRule="auto"/>
        <w:ind w:firstLine="3520" w:firstLineChars="1600"/>
        <w:rPr>
          <w:rFonts w:hint="eastAsia" w:ascii="宋体" w:eastAsia="宋体"/>
          <w:sz w:val="22"/>
          <w:szCs w:val="22"/>
          <w:highlight w:val="none"/>
        </w:rPr>
      </w:pPr>
      <w:r>
        <w:rPr>
          <w:rFonts w:hint="eastAsia" w:ascii="宋体" w:eastAsia="宋体"/>
          <w:sz w:val="22"/>
          <w:szCs w:val="22"/>
          <w:highlight w:val="none"/>
        </w:rPr>
        <w:t>被授权</w:t>
      </w:r>
      <w:r>
        <w:rPr>
          <w:rFonts w:ascii="宋体" w:eastAsia="宋体"/>
          <w:sz w:val="22"/>
          <w:szCs w:val="22"/>
          <w:highlight w:val="none"/>
        </w:rPr>
        <w:t>人（</w:t>
      </w:r>
      <w:r>
        <w:rPr>
          <w:rFonts w:hint="eastAsia" w:ascii="宋体" w:eastAsia="宋体"/>
          <w:sz w:val="22"/>
          <w:szCs w:val="22"/>
          <w:highlight w:val="none"/>
        </w:rPr>
        <w:t>签名或盖章</w:t>
      </w:r>
      <w:r>
        <w:rPr>
          <w:rFonts w:ascii="宋体" w:eastAsia="宋体"/>
          <w:sz w:val="22"/>
          <w:szCs w:val="22"/>
          <w:highlight w:val="none"/>
        </w:rPr>
        <w:t>）：</w:t>
      </w:r>
    </w:p>
    <w:p w14:paraId="5473CD51">
      <w:pPr>
        <w:pStyle w:val="104"/>
        <w:spacing w:line="360" w:lineRule="auto"/>
        <w:ind w:firstLine="3520" w:firstLineChars="1600"/>
        <w:rPr>
          <w:rFonts w:hint="eastAsia" w:ascii="宋体" w:eastAsia="宋体"/>
          <w:sz w:val="22"/>
          <w:szCs w:val="22"/>
          <w:highlight w:val="none"/>
        </w:rPr>
      </w:pPr>
      <w:r>
        <w:rPr>
          <w:rFonts w:ascii="宋体" w:eastAsia="宋体"/>
          <w:sz w:val="22"/>
          <w:szCs w:val="22"/>
          <w:highlight w:val="none"/>
        </w:rPr>
        <w:t>职　　　务：</w:t>
      </w:r>
    </w:p>
    <w:p w14:paraId="3346477C">
      <w:pPr>
        <w:spacing w:line="360" w:lineRule="auto"/>
        <w:rPr>
          <w:rFonts w:hint="eastAsia" w:ascii="宋体" w:hAnsi="宋体"/>
          <w:b/>
          <w:sz w:val="22"/>
          <w:szCs w:val="22"/>
          <w:highlight w:val="none"/>
        </w:rPr>
      </w:pPr>
      <w:bookmarkStart w:id="577" w:name="_Toc88985370"/>
      <w:bookmarkStart w:id="578" w:name="_Toc210188799"/>
      <w:r>
        <w:rPr>
          <w:rFonts w:ascii="宋体" w:hAnsi="宋体"/>
          <w:b/>
          <w:sz w:val="22"/>
          <w:szCs w:val="22"/>
          <w:highlight w:val="none"/>
        </w:rPr>
        <w:t>注：如法定代表人投标不需附</w:t>
      </w:r>
      <w:r>
        <w:rPr>
          <w:rFonts w:hint="eastAsia" w:ascii="宋体" w:hAnsi="宋体"/>
          <w:b/>
          <w:szCs w:val="21"/>
          <w:highlight w:val="none"/>
        </w:rPr>
        <w:t>此委托书及以下相关内容</w:t>
      </w:r>
      <w:r>
        <w:rPr>
          <w:rFonts w:ascii="宋体" w:hAnsi="宋体"/>
          <w:b/>
          <w:sz w:val="22"/>
          <w:szCs w:val="22"/>
          <w:highlight w:val="none"/>
        </w:rPr>
        <w:t>。</w:t>
      </w:r>
    </w:p>
    <w:p w14:paraId="76EC6DA6">
      <w:pPr>
        <w:spacing w:line="360" w:lineRule="auto"/>
        <w:ind w:firstLine="560"/>
        <w:rPr>
          <w:rFonts w:hint="eastAsia" w:ascii="宋体" w:hAnsi="宋体" w:cs="宋体"/>
          <w:b/>
          <w:sz w:val="24"/>
          <w:highlight w:val="none"/>
        </w:rPr>
      </w:pPr>
      <w:bookmarkStart w:id="579" w:name="_Toc441844120"/>
      <w:r>
        <w:rPr>
          <w:rFonts w:hint="eastAsia" w:ascii="宋体" w:hAnsi="宋体" w:cs="宋体"/>
          <w:b/>
          <w:sz w:val="24"/>
          <w:highlight w:val="none"/>
        </w:rPr>
        <w:t>（注：附法人授权委托人身份证复印件及在投标人单位缴纳的近1个月社保缴费证明材料和合同关键页，加盖公章，如不按上述要求提供则不符合招标文件实质性要求审查）</w:t>
      </w:r>
    </w:p>
    <w:tbl>
      <w:tblPr>
        <w:tblStyle w:val="57"/>
        <w:tblW w:w="0" w:type="auto"/>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530"/>
        <w:gridCol w:w="4530"/>
      </w:tblGrid>
      <w:tr w14:paraId="0B3B56B6">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517" w:hRule="atLeast"/>
          <w:jc w:val="center"/>
        </w:trPr>
        <w:tc>
          <w:tcPr>
            <w:tcW w:w="4530" w:type="dxa"/>
            <w:tcBorders>
              <w:top w:val="dashed" w:color="auto" w:sz="4" w:space="0"/>
              <w:left w:val="dashed" w:color="auto" w:sz="4" w:space="0"/>
              <w:bottom w:val="dashed" w:color="auto" w:sz="4" w:space="0"/>
              <w:right w:val="dashed" w:color="auto" w:sz="4" w:space="0"/>
            </w:tcBorders>
            <w:vAlign w:val="center"/>
          </w:tcPr>
          <w:p w14:paraId="278A8836">
            <w:pPr>
              <w:pStyle w:val="104"/>
              <w:spacing w:line="460" w:lineRule="exact"/>
              <w:ind w:firstLine="0" w:firstLineChars="0"/>
              <w:jc w:val="center"/>
              <w:rPr>
                <w:rFonts w:hint="eastAsia" w:ascii="宋体" w:eastAsia="宋体" w:cs="宋体"/>
                <w:sz w:val="24"/>
                <w:szCs w:val="24"/>
                <w:highlight w:val="none"/>
              </w:rPr>
            </w:pPr>
            <w:r>
              <w:rPr>
                <w:rFonts w:hint="eastAsia" w:ascii="宋体" w:eastAsia="宋体" w:cs="宋体"/>
                <w:sz w:val="24"/>
                <w:szCs w:val="24"/>
                <w:highlight w:val="none"/>
              </w:rPr>
              <w:t>正面</w:t>
            </w:r>
          </w:p>
        </w:tc>
        <w:tc>
          <w:tcPr>
            <w:tcW w:w="4530" w:type="dxa"/>
            <w:tcBorders>
              <w:top w:val="dashed" w:color="auto" w:sz="4" w:space="0"/>
              <w:left w:val="dashed" w:color="auto" w:sz="4" w:space="0"/>
              <w:bottom w:val="dashed" w:color="auto" w:sz="4" w:space="0"/>
              <w:right w:val="dashed" w:color="auto" w:sz="4" w:space="0"/>
            </w:tcBorders>
            <w:vAlign w:val="center"/>
          </w:tcPr>
          <w:p w14:paraId="65E1037D">
            <w:pPr>
              <w:pStyle w:val="104"/>
              <w:spacing w:line="460" w:lineRule="exact"/>
              <w:ind w:firstLine="0" w:firstLineChars="0"/>
              <w:jc w:val="center"/>
              <w:rPr>
                <w:rFonts w:hint="eastAsia" w:ascii="宋体" w:eastAsia="宋体" w:cs="宋体"/>
                <w:sz w:val="24"/>
                <w:szCs w:val="24"/>
                <w:highlight w:val="none"/>
              </w:rPr>
            </w:pPr>
            <w:r>
              <w:rPr>
                <w:rFonts w:hint="eastAsia" w:ascii="宋体" w:eastAsia="宋体" w:cs="宋体"/>
                <w:sz w:val="24"/>
                <w:szCs w:val="24"/>
                <w:highlight w:val="none"/>
              </w:rPr>
              <w:t>背面</w:t>
            </w:r>
          </w:p>
        </w:tc>
      </w:tr>
    </w:tbl>
    <w:p w14:paraId="47C83D9D">
      <w:pPr>
        <w:rPr>
          <w:rFonts w:hint="eastAsia" w:ascii="宋体" w:hAnsi="宋体" w:cs="宋体"/>
          <w:sz w:val="24"/>
          <w:highlight w:val="none"/>
        </w:rPr>
      </w:pPr>
    </w:p>
    <w:p w14:paraId="783B9922">
      <w:pPr>
        <w:pStyle w:val="362"/>
        <w:ind w:firstLine="0"/>
        <w:jc w:val="center"/>
        <w:rPr>
          <w:rFonts w:hint="eastAsia" w:cs="宋体"/>
          <w:b/>
          <w:bCs/>
          <w:highlight w:val="none"/>
          <w:lang w:val="zh-CN"/>
        </w:rPr>
      </w:pPr>
      <w:r>
        <w:rPr>
          <w:rFonts w:hint="eastAsia" w:cs="宋体"/>
          <w:b/>
          <w:highlight w:val="none"/>
        </w:rPr>
        <w:t>法人授权委托人近1个月社保缴费证明材料和合同关键页</w:t>
      </w:r>
    </w:p>
    <w:p w14:paraId="0E3CD002">
      <w:pPr>
        <w:rPr>
          <w:rFonts w:hint="eastAsia" w:ascii="宋体" w:hAnsi="宋体"/>
          <w:sz w:val="22"/>
          <w:szCs w:val="22"/>
          <w:highlight w:val="none"/>
        </w:rPr>
      </w:pPr>
    </w:p>
    <w:p w14:paraId="6E63547E">
      <w:pPr>
        <w:pStyle w:val="362"/>
        <w:ind w:firstLine="0"/>
        <w:jc w:val="center"/>
        <w:rPr>
          <w:rFonts w:hint="eastAsia"/>
          <w:b/>
          <w:bCs/>
          <w:sz w:val="22"/>
          <w:szCs w:val="22"/>
          <w:highlight w:val="none"/>
          <w:lang w:val="zh-CN"/>
        </w:rPr>
      </w:pPr>
    </w:p>
    <w:p w14:paraId="4CC38EE0">
      <w:pPr>
        <w:pStyle w:val="362"/>
        <w:ind w:firstLine="0"/>
        <w:jc w:val="center"/>
        <w:rPr>
          <w:rFonts w:hint="eastAsia"/>
          <w:b/>
          <w:bCs/>
          <w:sz w:val="22"/>
          <w:szCs w:val="22"/>
          <w:highlight w:val="none"/>
          <w:lang w:val="zh-CN"/>
        </w:rPr>
      </w:pPr>
    </w:p>
    <w:p w14:paraId="1F01AB84">
      <w:pPr>
        <w:pStyle w:val="362"/>
        <w:ind w:firstLine="0"/>
        <w:jc w:val="center"/>
        <w:rPr>
          <w:rFonts w:hint="eastAsia"/>
          <w:b/>
          <w:bCs/>
          <w:sz w:val="22"/>
          <w:szCs w:val="22"/>
          <w:highlight w:val="none"/>
          <w:lang w:val="zh-CN"/>
        </w:rPr>
      </w:pPr>
    </w:p>
    <w:p w14:paraId="15E715A5">
      <w:pPr>
        <w:pStyle w:val="362"/>
        <w:ind w:firstLine="0"/>
        <w:jc w:val="center"/>
        <w:outlineLvl w:val="3"/>
        <w:rPr>
          <w:rFonts w:hint="eastAsia"/>
          <w:highlight w:val="none"/>
        </w:rPr>
      </w:pPr>
      <w:r>
        <w:rPr>
          <w:b/>
          <w:bCs/>
          <w:sz w:val="22"/>
          <w:szCs w:val="22"/>
          <w:highlight w:val="none"/>
          <w:lang w:val="zh-CN"/>
        </w:rPr>
        <w:t>3.</w:t>
      </w:r>
      <w:r>
        <w:rPr>
          <w:rFonts w:hint="eastAsia"/>
          <w:b/>
          <w:bCs/>
          <w:sz w:val="22"/>
          <w:szCs w:val="22"/>
          <w:highlight w:val="none"/>
          <w:lang w:val="zh-CN"/>
        </w:rPr>
        <w:t>6投标人认为应该提供的其他资格证明文件</w:t>
      </w:r>
    </w:p>
    <w:bookmarkEnd w:id="579"/>
    <w:p w14:paraId="31BBF0AF">
      <w:pPr>
        <w:rPr>
          <w:rFonts w:hint="eastAsia" w:ascii="宋体" w:hAnsi="宋体" w:cs="宋体"/>
          <w:sz w:val="22"/>
          <w:szCs w:val="22"/>
          <w:highlight w:val="none"/>
        </w:rPr>
      </w:pPr>
      <w:bookmarkStart w:id="580" w:name="_Toc441844121"/>
      <w:bookmarkStart w:id="581" w:name="_Toc415"/>
      <w:bookmarkStart w:id="582" w:name="_Toc234656243"/>
      <w:bookmarkStart w:id="583" w:name="_Toc256783361"/>
      <w:bookmarkStart w:id="584" w:name="_Toc251236136"/>
      <w:bookmarkStart w:id="585" w:name="_Toc252176852"/>
      <w:bookmarkStart w:id="586" w:name="_Toc50691042"/>
      <w:bookmarkStart w:id="587" w:name="_Toc50737332"/>
      <w:bookmarkStart w:id="588" w:name="_Toc50736480"/>
      <w:bookmarkStart w:id="589" w:name="_Toc50737300"/>
      <w:bookmarkStart w:id="590" w:name="_Toc52165084"/>
    </w:p>
    <w:p w14:paraId="414437F8">
      <w:pPr>
        <w:rPr>
          <w:highlight w:val="none"/>
        </w:rPr>
      </w:pPr>
    </w:p>
    <w:p w14:paraId="13A04172">
      <w:pPr>
        <w:rPr>
          <w:highlight w:val="none"/>
        </w:rPr>
      </w:pPr>
    </w:p>
    <w:p w14:paraId="71A62D86">
      <w:pPr>
        <w:rPr>
          <w:highlight w:val="none"/>
        </w:rPr>
      </w:pPr>
    </w:p>
    <w:p w14:paraId="73577BD0">
      <w:pPr>
        <w:rPr>
          <w:highlight w:val="none"/>
        </w:rPr>
      </w:pPr>
    </w:p>
    <w:p w14:paraId="54043D93">
      <w:pPr>
        <w:rPr>
          <w:highlight w:val="none"/>
        </w:rPr>
      </w:pPr>
    </w:p>
    <w:p w14:paraId="13CE2AEF">
      <w:pPr>
        <w:rPr>
          <w:highlight w:val="none"/>
        </w:rPr>
      </w:pPr>
    </w:p>
    <w:p w14:paraId="18224683">
      <w:pPr>
        <w:rPr>
          <w:highlight w:val="none"/>
        </w:rPr>
      </w:pPr>
    </w:p>
    <w:p w14:paraId="73F9FDF9">
      <w:pPr>
        <w:rPr>
          <w:highlight w:val="none"/>
        </w:rPr>
      </w:pPr>
    </w:p>
    <w:p w14:paraId="0DFE896E">
      <w:pPr>
        <w:rPr>
          <w:highlight w:val="none"/>
        </w:rPr>
      </w:pPr>
    </w:p>
    <w:p w14:paraId="18B3AD38">
      <w:pPr>
        <w:rPr>
          <w:highlight w:val="none"/>
        </w:rPr>
      </w:pPr>
    </w:p>
    <w:p w14:paraId="34B24ECB">
      <w:pPr>
        <w:rPr>
          <w:highlight w:val="none"/>
        </w:rPr>
      </w:pPr>
    </w:p>
    <w:p w14:paraId="53E3E15E">
      <w:pPr>
        <w:rPr>
          <w:highlight w:val="none"/>
        </w:rPr>
      </w:pPr>
    </w:p>
    <w:p w14:paraId="44F19A00">
      <w:pPr>
        <w:rPr>
          <w:highlight w:val="none"/>
        </w:rPr>
      </w:pPr>
    </w:p>
    <w:p w14:paraId="34564254">
      <w:pPr>
        <w:rPr>
          <w:highlight w:val="none"/>
        </w:rPr>
      </w:pPr>
    </w:p>
    <w:p w14:paraId="2547756C">
      <w:pPr>
        <w:rPr>
          <w:highlight w:val="none"/>
        </w:rPr>
      </w:pPr>
    </w:p>
    <w:p w14:paraId="3051C5AB">
      <w:pPr>
        <w:rPr>
          <w:highlight w:val="none"/>
        </w:rPr>
      </w:pPr>
    </w:p>
    <w:p w14:paraId="04F44E5B">
      <w:pPr>
        <w:rPr>
          <w:highlight w:val="none"/>
        </w:rPr>
      </w:pPr>
    </w:p>
    <w:p w14:paraId="4DDFE373">
      <w:pPr>
        <w:rPr>
          <w:highlight w:val="none"/>
        </w:rPr>
      </w:pPr>
    </w:p>
    <w:p w14:paraId="4F9C8D7F">
      <w:pPr>
        <w:rPr>
          <w:highlight w:val="none"/>
        </w:rPr>
      </w:pPr>
      <w:r>
        <w:rPr>
          <w:rFonts w:hint="eastAsia"/>
          <w:highlight w:val="none"/>
        </w:rPr>
        <w:br w:type="page"/>
      </w:r>
    </w:p>
    <w:p w14:paraId="39FB7127">
      <w:pPr>
        <w:pStyle w:val="5"/>
        <w:rPr>
          <w:highlight w:val="none"/>
        </w:rPr>
      </w:pPr>
      <w:bookmarkStart w:id="591" w:name="_Toc24416"/>
      <w:bookmarkStart w:id="592" w:name="_Toc21487"/>
      <w:bookmarkStart w:id="593" w:name="_Toc16895"/>
      <w:r>
        <w:rPr>
          <w:rFonts w:hint="eastAsia"/>
          <w:highlight w:val="none"/>
        </w:rPr>
        <w:t>4</w:t>
      </w:r>
      <w:r>
        <w:rPr>
          <w:highlight w:val="none"/>
        </w:rPr>
        <w:t>、投标单位基本情况</w:t>
      </w:r>
      <w:bookmarkEnd w:id="580"/>
      <w:bookmarkEnd w:id="581"/>
      <w:bookmarkEnd w:id="582"/>
      <w:bookmarkEnd w:id="583"/>
      <w:bookmarkEnd w:id="584"/>
      <w:bookmarkEnd w:id="585"/>
      <w:r>
        <w:rPr>
          <w:rFonts w:hint="eastAsia"/>
          <w:highlight w:val="none"/>
        </w:rPr>
        <w:t>、简介</w:t>
      </w:r>
      <w:bookmarkEnd w:id="591"/>
      <w:bookmarkEnd w:id="592"/>
      <w:bookmarkEnd w:id="593"/>
    </w:p>
    <w:tbl>
      <w:tblPr>
        <w:tblStyle w:val="57"/>
        <w:tblW w:w="9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6"/>
        <w:gridCol w:w="1794"/>
        <w:gridCol w:w="860"/>
        <w:gridCol w:w="934"/>
        <w:gridCol w:w="1329"/>
        <w:gridCol w:w="465"/>
        <w:gridCol w:w="1798"/>
      </w:tblGrid>
      <w:tr w14:paraId="770A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trPr>
        <w:tc>
          <w:tcPr>
            <w:tcW w:w="1018" w:type="pct"/>
            <w:vAlign w:val="bottom"/>
          </w:tcPr>
          <w:p w14:paraId="795C6C8C">
            <w:pPr>
              <w:pStyle w:val="31"/>
              <w:adjustRightInd w:val="0"/>
              <w:snapToGrid w:val="0"/>
              <w:spacing w:line="360" w:lineRule="auto"/>
              <w:jc w:val="center"/>
              <w:rPr>
                <w:rFonts w:hint="eastAsia" w:hAnsi="宋体" w:cs="宋体"/>
                <w:snapToGrid w:val="0"/>
                <w:sz w:val="22"/>
                <w:highlight w:val="none"/>
              </w:rPr>
            </w:pPr>
            <w:r>
              <w:rPr>
                <w:rFonts w:hint="eastAsia" w:hAnsi="宋体" w:cs="宋体"/>
                <w:snapToGrid w:val="0"/>
                <w:sz w:val="22"/>
                <w:highlight w:val="none"/>
              </w:rPr>
              <w:t>投标人全称</w:t>
            </w:r>
          </w:p>
        </w:tc>
        <w:tc>
          <w:tcPr>
            <w:tcW w:w="1472" w:type="pct"/>
            <w:gridSpan w:val="2"/>
            <w:vAlign w:val="bottom"/>
          </w:tcPr>
          <w:p w14:paraId="758582CD">
            <w:pPr>
              <w:pStyle w:val="31"/>
              <w:adjustRightInd w:val="0"/>
              <w:snapToGrid w:val="0"/>
              <w:spacing w:line="360" w:lineRule="auto"/>
              <w:jc w:val="center"/>
              <w:rPr>
                <w:rFonts w:hint="eastAsia" w:hAnsi="宋体" w:cs="宋体"/>
                <w:snapToGrid w:val="0"/>
                <w:sz w:val="22"/>
                <w:highlight w:val="none"/>
              </w:rPr>
            </w:pPr>
          </w:p>
        </w:tc>
        <w:tc>
          <w:tcPr>
            <w:tcW w:w="1255" w:type="pct"/>
            <w:gridSpan w:val="2"/>
            <w:vAlign w:val="bottom"/>
          </w:tcPr>
          <w:p w14:paraId="0C6B2E77">
            <w:pPr>
              <w:pStyle w:val="31"/>
              <w:adjustRightInd w:val="0"/>
              <w:snapToGrid w:val="0"/>
              <w:spacing w:line="360" w:lineRule="auto"/>
              <w:jc w:val="center"/>
              <w:rPr>
                <w:rFonts w:hint="eastAsia" w:hAnsi="宋体" w:cs="宋体"/>
                <w:snapToGrid w:val="0"/>
                <w:sz w:val="22"/>
                <w:highlight w:val="none"/>
              </w:rPr>
            </w:pPr>
            <w:r>
              <w:rPr>
                <w:rFonts w:hint="eastAsia" w:hAnsi="宋体" w:cs="宋体"/>
                <w:snapToGrid w:val="0"/>
                <w:sz w:val="22"/>
                <w:highlight w:val="none"/>
              </w:rPr>
              <w:t>企业性质</w:t>
            </w:r>
          </w:p>
        </w:tc>
        <w:tc>
          <w:tcPr>
            <w:tcW w:w="1255" w:type="pct"/>
            <w:gridSpan w:val="2"/>
            <w:vAlign w:val="center"/>
          </w:tcPr>
          <w:p w14:paraId="43D75D45">
            <w:pPr>
              <w:pStyle w:val="31"/>
              <w:adjustRightInd w:val="0"/>
              <w:snapToGrid w:val="0"/>
              <w:spacing w:line="360" w:lineRule="auto"/>
              <w:jc w:val="center"/>
              <w:rPr>
                <w:rFonts w:hint="eastAsia" w:hAnsi="宋体" w:cs="宋体"/>
                <w:snapToGrid w:val="0"/>
                <w:sz w:val="22"/>
                <w:highlight w:val="none"/>
              </w:rPr>
            </w:pPr>
          </w:p>
        </w:tc>
      </w:tr>
      <w:tr w14:paraId="195A2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trPr>
        <w:tc>
          <w:tcPr>
            <w:tcW w:w="1018" w:type="pct"/>
            <w:vAlign w:val="bottom"/>
          </w:tcPr>
          <w:p w14:paraId="3D17EAC9">
            <w:pPr>
              <w:pStyle w:val="31"/>
              <w:adjustRightInd w:val="0"/>
              <w:snapToGrid w:val="0"/>
              <w:spacing w:line="360" w:lineRule="auto"/>
              <w:jc w:val="center"/>
              <w:rPr>
                <w:rFonts w:hint="eastAsia" w:hAnsi="宋体" w:cs="宋体"/>
                <w:snapToGrid w:val="0"/>
                <w:sz w:val="22"/>
                <w:highlight w:val="none"/>
              </w:rPr>
            </w:pPr>
            <w:r>
              <w:rPr>
                <w:rFonts w:hint="eastAsia" w:hAnsi="宋体" w:cs="宋体"/>
                <w:snapToGrid w:val="0"/>
                <w:sz w:val="22"/>
                <w:highlight w:val="none"/>
              </w:rPr>
              <w:t>地址</w:t>
            </w:r>
          </w:p>
        </w:tc>
        <w:tc>
          <w:tcPr>
            <w:tcW w:w="1472" w:type="pct"/>
            <w:gridSpan w:val="2"/>
            <w:vAlign w:val="bottom"/>
          </w:tcPr>
          <w:p w14:paraId="4AF6E157">
            <w:pPr>
              <w:pStyle w:val="31"/>
              <w:adjustRightInd w:val="0"/>
              <w:snapToGrid w:val="0"/>
              <w:spacing w:line="360" w:lineRule="auto"/>
              <w:jc w:val="center"/>
              <w:rPr>
                <w:rFonts w:hint="eastAsia" w:hAnsi="宋体" w:cs="宋体"/>
                <w:snapToGrid w:val="0"/>
                <w:sz w:val="22"/>
                <w:highlight w:val="none"/>
              </w:rPr>
            </w:pPr>
          </w:p>
        </w:tc>
        <w:tc>
          <w:tcPr>
            <w:tcW w:w="1255" w:type="pct"/>
            <w:gridSpan w:val="2"/>
            <w:vAlign w:val="bottom"/>
          </w:tcPr>
          <w:p w14:paraId="6DF33BE7">
            <w:pPr>
              <w:pStyle w:val="31"/>
              <w:adjustRightInd w:val="0"/>
              <w:snapToGrid w:val="0"/>
              <w:spacing w:line="360" w:lineRule="auto"/>
              <w:jc w:val="center"/>
              <w:rPr>
                <w:rFonts w:hint="eastAsia" w:hAnsi="宋体" w:cs="宋体"/>
                <w:snapToGrid w:val="0"/>
                <w:sz w:val="22"/>
                <w:highlight w:val="none"/>
              </w:rPr>
            </w:pPr>
            <w:r>
              <w:rPr>
                <w:rFonts w:hint="eastAsia" w:hAnsi="宋体" w:cs="宋体"/>
                <w:snapToGrid w:val="0"/>
                <w:sz w:val="22"/>
                <w:highlight w:val="none"/>
              </w:rPr>
              <w:t>电话/传真</w:t>
            </w:r>
          </w:p>
        </w:tc>
        <w:tc>
          <w:tcPr>
            <w:tcW w:w="1255" w:type="pct"/>
            <w:gridSpan w:val="2"/>
            <w:vAlign w:val="center"/>
          </w:tcPr>
          <w:p w14:paraId="596E9968">
            <w:pPr>
              <w:pStyle w:val="31"/>
              <w:adjustRightInd w:val="0"/>
              <w:snapToGrid w:val="0"/>
              <w:spacing w:line="360" w:lineRule="auto"/>
              <w:jc w:val="center"/>
              <w:rPr>
                <w:rFonts w:hint="eastAsia" w:hAnsi="宋体" w:cs="宋体"/>
                <w:snapToGrid w:val="0"/>
                <w:sz w:val="22"/>
                <w:highlight w:val="none"/>
              </w:rPr>
            </w:pPr>
          </w:p>
        </w:tc>
      </w:tr>
      <w:tr w14:paraId="08A4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trPr>
        <w:tc>
          <w:tcPr>
            <w:tcW w:w="1018" w:type="pct"/>
            <w:vAlign w:val="bottom"/>
          </w:tcPr>
          <w:p w14:paraId="7CA66E61">
            <w:pPr>
              <w:pStyle w:val="31"/>
              <w:adjustRightInd w:val="0"/>
              <w:snapToGrid w:val="0"/>
              <w:spacing w:line="360" w:lineRule="auto"/>
              <w:jc w:val="center"/>
              <w:rPr>
                <w:rFonts w:hint="eastAsia" w:hAnsi="宋体" w:cs="宋体"/>
                <w:snapToGrid w:val="0"/>
                <w:sz w:val="22"/>
                <w:highlight w:val="none"/>
              </w:rPr>
            </w:pPr>
            <w:r>
              <w:rPr>
                <w:rFonts w:hint="eastAsia" w:hAnsi="宋体" w:cs="宋体"/>
                <w:snapToGrid w:val="0"/>
                <w:sz w:val="22"/>
                <w:highlight w:val="none"/>
              </w:rPr>
              <w:t>成立年月</w:t>
            </w:r>
          </w:p>
        </w:tc>
        <w:tc>
          <w:tcPr>
            <w:tcW w:w="1472" w:type="pct"/>
            <w:gridSpan w:val="2"/>
            <w:vAlign w:val="bottom"/>
          </w:tcPr>
          <w:p w14:paraId="48FF11B6">
            <w:pPr>
              <w:pStyle w:val="31"/>
              <w:adjustRightInd w:val="0"/>
              <w:snapToGrid w:val="0"/>
              <w:spacing w:line="360" w:lineRule="auto"/>
              <w:jc w:val="center"/>
              <w:rPr>
                <w:rFonts w:hint="eastAsia" w:hAnsi="宋体" w:cs="宋体"/>
                <w:snapToGrid w:val="0"/>
                <w:sz w:val="22"/>
                <w:highlight w:val="none"/>
              </w:rPr>
            </w:pPr>
          </w:p>
        </w:tc>
        <w:tc>
          <w:tcPr>
            <w:tcW w:w="1255" w:type="pct"/>
            <w:gridSpan w:val="2"/>
            <w:vMerge w:val="restart"/>
            <w:vAlign w:val="center"/>
          </w:tcPr>
          <w:p w14:paraId="1E21819B">
            <w:pPr>
              <w:pStyle w:val="31"/>
              <w:adjustRightInd w:val="0"/>
              <w:snapToGrid w:val="0"/>
              <w:spacing w:line="360" w:lineRule="auto"/>
              <w:jc w:val="center"/>
              <w:rPr>
                <w:rFonts w:hint="eastAsia" w:hAnsi="宋体" w:cs="宋体"/>
                <w:snapToGrid w:val="0"/>
                <w:sz w:val="22"/>
                <w:highlight w:val="none"/>
              </w:rPr>
            </w:pPr>
            <w:r>
              <w:rPr>
                <w:rFonts w:hint="eastAsia" w:hAnsi="宋体" w:cs="宋体"/>
                <w:snapToGrid w:val="0"/>
                <w:sz w:val="22"/>
                <w:highlight w:val="none"/>
              </w:rPr>
              <w:t>经营范围</w:t>
            </w:r>
          </w:p>
        </w:tc>
        <w:tc>
          <w:tcPr>
            <w:tcW w:w="1255" w:type="pct"/>
            <w:gridSpan w:val="2"/>
            <w:vMerge w:val="restart"/>
            <w:vAlign w:val="center"/>
          </w:tcPr>
          <w:p w14:paraId="1BB51160">
            <w:pPr>
              <w:pStyle w:val="31"/>
              <w:adjustRightInd w:val="0"/>
              <w:snapToGrid w:val="0"/>
              <w:spacing w:line="360" w:lineRule="auto"/>
              <w:jc w:val="center"/>
              <w:rPr>
                <w:rFonts w:hint="eastAsia" w:hAnsi="宋体" w:cs="宋体"/>
                <w:snapToGrid w:val="0"/>
                <w:sz w:val="22"/>
                <w:highlight w:val="none"/>
              </w:rPr>
            </w:pPr>
          </w:p>
        </w:tc>
      </w:tr>
      <w:tr w14:paraId="0258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trPr>
        <w:tc>
          <w:tcPr>
            <w:tcW w:w="1018" w:type="pct"/>
            <w:vAlign w:val="bottom"/>
          </w:tcPr>
          <w:p w14:paraId="10DB976E">
            <w:pPr>
              <w:pStyle w:val="31"/>
              <w:adjustRightInd w:val="0"/>
              <w:snapToGrid w:val="0"/>
              <w:spacing w:line="360" w:lineRule="auto"/>
              <w:jc w:val="center"/>
              <w:rPr>
                <w:rFonts w:hint="eastAsia" w:hAnsi="宋体" w:cs="宋体"/>
                <w:snapToGrid w:val="0"/>
                <w:sz w:val="22"/>
                <w:highlight w:val="none"/>
              </w:rPr>
            </w:pPr>
            <w:r>
              <w:rPr>
                <w:rFonts w:hint="eastAsia" w:hAnsi="宋体" w:cs="宋体"/>
                <w:snapToGrid w:val="0"/>
                <w:sz w:val="22"/>
                <w:highlight w:val="none"/>
              </w:rPr>
              <w:t>营业执照号码</w:t>
            </w:r>
          </w:p>
        </w:tc>
        <w:tc>
          <w:tcPr>
            <w:tcW w:w="1472" w:type="pct"/>
            <w:gridSpan w:val="2"/>
            <w:vAlign w:val="bottom"/>
          </w:tcPr>
          <w:p w14:paraId="2DE441AC">
            <w:pPr>
              <w:pStyle w:val="31"/>
              <w:adjustRightInd w:val="0"/>
              <w:snapToGrid w:val="0"/>
              <w:spacing w:line="360" w:lineRule="auto"/>
              <w:jc w:val="center"/>
              <w:rPr>
                <w:rFonts w:hint="eastAsia" w:hAnsi="宋体" w:cs="宋体"/>
                <w:snapToGrid w:val="0"/>
                <w:sz w:val="22"/>
                <w:highlight w:val="none"/>
              </w:rPr>
            </w:pPr>
          </w:p>
        </w:tc>
        <w:tc>
          <w:tcPr>
            <w:tcW w:w="1255" w:type="pct"/>
            <w:gridSpan w:val="2"/>
            <w:vMerge w:val="continue"/>
            <w:vAlign w:val="bottom"/>
          </w:tcPr>
          <w:p w14:paraId="27C9D0DB">
            <w:pPr>
              <w:pStyle w:val="31"/>
              <w:adjustRightInd w:val="0"/>
              <w:snapToGrid w:val="0"/>
              <w:spacing w:line="360" w:lineRule="auto"/>
              <w:jc w:val="center"/>
              <w:rPr>
                <w:rFonts w:hint="eastAsia" w:hAnsi="宋体" w:cs="宋体"/>
                <w:snapToGrid w:val="0"/>
                <w:sz w:val="22"/>
                <w:highlight w:val="none"/>
              </w:rPr>
            </w:pPr>
          </w:p>
        </w:tc>
        <w:tc>
          <w:tcPr>
            <w:tcW w:w="1255" w:type="pct"/>
            <w:gridSpan w:val="2"/>
            <w:vMerge w:val="continue"/>
            <w:vAlign w:val="center"/>
          </w:tcPr>
          <w:p w14:paraId="0E5AEBE5">
            <w:pPr>
              <w:pStyle w:val="31"/>
              <w:adjustRightInd w:val="0"/>
              <w:snapToGrid w:val="0"/>
              <w:spacing w:line="360" w:lineRule="auto"/>
              <w:jc w:val="center"/>
              <w:rPr>
                <w:rFonts w:hint="eastAsia" w:hAnsi="宋体" w:cs="宋体"/>
                <w:snapToGrid w:val="0"/>
                <w:sz w:val="22"/>
                <w:highlight w:val="none"/>
              </w:rPr>
            </w:pPr>
          </w:p>
        </w:tc>
      </w:tr>
      <w:tr w14:paraId="57D7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trPr>
        <w:tc>
          <w:tcPr>
            <w:tcW w:w="1018" w:type="pct"/>
            <w:vAlign w:val="bottom"/>
          </w:tcPr>
          <w:p w14:paraId="6E440A28">
            <w:pPr>
              <w:pStyle w:val="31"/>
              <w:adjustRightInd w:val="0"/>
              <w:snapToGrid w:val="0"/>
              <w:spacing w:line="360" w:lineRule="auto"/>
              <w:jc w:val="center"/>
              <w:rPr>
                <w:rFonts w:hint="eastAsia" w:hAnsi="宋体" w:cs="宋体"/>
                <w:snapToGrid w:val="0"/>
                <w:sz w:val="22"/>
                <w:highlight w:val="none"/>
              </w:rPr>
            </w:pPr>
            <w:r>
              <w:rPr>
                <w:rFonts w:hint="eastAsia" w:hAnsi="宋体" w:cs="宋体"/>
                <w:snapToGrid w:val="0"/>
                <w:sz w:val="22"/>
                <w:highlight w:val="none"/>
              </w:rPr>
              <w:t>注册资金</w:t>
            </w:r>
          </w:p>
        </w:tc>
        <w:tc>
          <w:tcPr>
            <w:tcW w:w="1472" w:type="pct"/>
            <w:gridSpan w:val="2"/>
            <w:vAlign w:val="bottom"/>
          </w:tcPr>
          <w:p w14:paraId="3121DB76">
            <w:pPr>
              <w:pStyle w:val="31"/>
              <w:adjustRightInd w:val="0"/>
              <w:snapToGrid w:val="0"/>
              <w:spacing w:line="360" w:lineRule="auto"/>
              <w:jc w:val="center"/>
              <w:rPr>
                <w:rFonts w:hint="eastAsia" w:hAnsi="宋体" w:cs="宋体"/>
                <w:snapToGrid w:val="0"/>
                <w:sz w:val="22"/>
                <w:highlight w:val="none"/>
              </w:rPr>
            </w:pPr>
          </w:p>
        </w:tc>
        <w:tc>
          <w:tcPr>
            <w:tcW w:w="1255" w:type="pct"/>
            <w:gridSpan w:val="2"/>
            <w:vAlign w:val="bottom"/>
          </w:tcPr>
          <w:p w14:paraId="4B74FDF5">
            <w:pPr>
              <w:pStyle w:val="31"/>
              <w:adjustRightInd w:val="0"/>
              <w:snapToGrid w:val="0"/>
              <w:spacing w:line="360" w:lineRule="auto"/>
              <w:jc w:val="center"/>
              <w:rPr>
                <w:rFonts w:hint="eastAsia" w:hAnsi="宋体" w:cs="宋体"/>
                <w:snapToGrid w:val="0"/>
                <w:sz w:val="22"/>
                <w:highlight w:val="none"/>
              </w:rPr>
            </w:pPr>
            <w:r>
              <w:rPr>
                <w:rFonts w:hint="eastAsia" w:hAnsi="宋体" w:cs="宋体"/>
                <w:snapToGrid w:val="0"/>
                <w:sz w:val="22"/>
                <w:highlight w:val="none"/>
              </w:rPr>
              <w:t>职工人数</w:t>
            </w:r>
          </w:p>
        </w:tc>
        <w:tc>
          <w:tcPr>
            <w:tcW w:w="1255" w:type="pct"/>
            <w:gridSpan w:val="2"/>
            <w:vAlign w:val="center"/>
          </w:tcPr>
          <w:p w14:paraId="154C0829">
            <w:pPr>
              <w:pStyle w:val="31"/>
              <w:adjustRightInd w:val="0"/>
              <w:snapToGrid w:val="0"/>
              <w:spacing w:line="360" w:lineRule="auto"/>
              <w:jc w:val="center"/>
              <w:rPr>
                <w:rFonts w:hint="eastAsia" w:hAnsi="宋体" w:cs="宋体"/>
                <w:snapToGrid w:val="0"/>
                <w:sz w:val="22"/>
                <w:highlight w:val="none"/>
              </w:rPr>
            </w:pPr>
          </w:p>
        </w:tc>
      </w:tr>
      <w:tr w14:paraId="1793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trPr>
        <w:tc>
          <w:tcPr>
            <w:tcW w:w="1018" w:type="pct"/>
            <w:vMerge w:val="restart"/>
            <w:vAlign w:val="center"/>
          </w:tcPr>
          <w:p w14:paraId="35754F4F">
            <w:pPr>
              <w:pStyle w:val="31"/>
              <w:adjustRightInd w:val="0"/>
              <w:snapToGrid w:val="0"/>
              <w:spacing w:line="360" w:lineRule="auto"/>
              <w:jc w:val="center"/>
              <w:rPr>
                <w:rFonts w:hint="eastAsia" w:hAnsi="宋体" w:cs="宋体"/>
                <w:snapToGrid w:val="0"/>
                <w:sz w:val="22"/>
                <w:highlight w:val="none"/>
              </w:rPr>
            </w:pPr>
            <w:r>
              <w:rPr>
                <w:rFonts w:hint="eastAsia" w:hAnsi="宋体" w:cs="宋体"/>
                <w:snapToGrid w:val="0"/>
                <w:sz w:val="22"/>
                <w:highlight w:val="none"/>
              </w:rPr>
              <w:t>公司所获证书</w:t>
            </w:r>
          </w:p>
        </w:tc>
        <w:tc>
          <w:tcPr>
            <w:tcW w:w="995" w:type="pct"/>
            <w:vAlign w:val="center"/>
          </w:tcPr>
          <w:p w14:paraId="4DC96114">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证书名称</w:t>
            </w:r>
          </w:p>
        </w:tc>
        <w:tc>
          <w:tcPr>
            <w:tcW w:w="995" w:type="pct"/>
            <w:gridSpan w:val="2"/>
            <w:vAlign w:val="center"/>
          </w:tcPr>
          <w:p w14:paraId="09D69059">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发证单位</w:t>
            </w:r>
          </w:p>
        </w:tc>
        <w:tc>
          <w:tcPr>
            <w:tcW w:w="995" w:type="pct"/>
            <w:gridSpan w:val="2"/>
            <w:vAlign w:val="center"/>
          </w:tcPr>
          <w:p w14:paraId="0AF6F780">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证书等级</w:t>
            </w:r>
          </w:p>
        </w:tc>
        <w:tc>
          <w:tcPr>
            <w:tcW w:w="997" w:type="pct"/>
            <w:vAlign w:val="center"/>
          </w:tcPr>
          <w:p w14:paraId="3EA8094D">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证书有效期</w:t>
            </w:r>
          </w:p>
        </w:tc>
      </w:tr>
      <w:tr w14:paraId="49455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trPr>
        <w:tc>
          <w:tcPr>
            <w:tcW w:w="1018" w:type="pct"/>
            <w:vMerge w:val="continue"/>
            <w:vAlign w:val="center"/>
          </w:tcPr>
          <w:p w14:paraId="6ADF9423">
            <w:pPr>
              <w:pStyle w:val="31"/>
              <w:adjustRightInd w:val="0"/>
              <w:snapToGrid w:val="0"/>
              <w:spacing w:line="360" w:lineRule="auto"/>
              <w:jc w:val="center"/>
              <w:rPr>
                <w:rFonts w:hint="eastAsia" w:hAnsi="宋体" w:cs="宋体"/>
                <w:snapToGrid w:val="0"/>
                <w:sz w:val="22"/>
                <w:highlight w:val="none"/>
              </w:rPr>
            </w:pPr>
          </w:p>
        </w:tc>
        <w:tc>
          <w:tcPr>
            <w:tcW w:w="995" w:type="pct"/>
            <w:vAlign w:val="center"/>
          </w:tcPr>
          <w:p w14:paraId="60F7F7CE">
            <w:pPr>
              <w:pStyle w:val="31"/>
              <w:adjustRightInd w:val="0"/>
              <w:snapToGrid w:val="0"/>
              <w:spacing w:line="360" w:lineRule="auto"/>
              <w:jc w:val="center"/>
              <w:rPr>
                <w:rFonts w:hint="eastAsia" w:hAnsi="宋体" w:cs="宋体"/>
                <w:snapToGrid w:val="0"/>
                <w:sz w:val="22"/>
                <w:highlight w:val="none"/>
              </w:rPr>
            </w:pPr>
          </w:p>
        </w:tc>
        <w:tc>
          <w:tcPr>
            <w:tcW w:w="995" w:type="pct"/>
            <w:gridSpan w:val="2"/>
            <w:vAlign w:val="center"/>
          </w:tcPr>
          <w:p w14:paraId="4AC963DC">
            <w:pPr>
              <w:pStyle w:val="31"/>
              <w:adjustRightInd w:val="0"/>
              <w:snapToGrid w:val="0"/>
              <w:spacing w:line="360" w:lineRule="auto"/>
              <w:jc w:val="center"/>
              <w:rPr>
                <w:rFonts w:hint="eastAsia" w:hAnsi="宋体" w:cs="宋体"/>
                <w:snapToGrid w:val="0"/>
                <w:sz w:val="22"/>
                <w:highlight w:val="none"/>
              </w:rPr>
            </w:pPr>
          </w:p>
        </w:tc>
        <w:tc>
          <w:tcPr>
            <w:tcW w:w="995" w:type="pct"/>
            <w:gridSpan w:val="2"/>
            <w:vAlign w:val="center"/>
          </w:tcPr>
          <w:p w14:paraId="2F3AC2E2">
            <w:pPr>
              <w:pStyle w:val="31"/>
              <w:adjustRightInd w:val="0"/>
              <w:snapToGrid w:val="0"/>
              <w:spacing w:line="360" w:lineRule="auto"/>
              <w:jc w:val="center"/>
              <w:rPr>
                <w:rFonts w:hint="eastAsia" w:hAnsi="宋体" w:cs="宋体"/>
                <w:snapToGrid w:val="0"/>
                <w:sz w:val="22"/>
                <w:highlight w:val="none"/>
              </w:rPr>
            </w:pPr>
          </w:p>
        </w:tc>
        <w:tc>
          <w:tcPr>
            <w:tcW w:w="997" w:type="pct"/>
            <w:vAlign w:val="center"/>
          </w:tcPr>
          <w:p w14:paraId="6FAFDA05">
            <w:pPr>
              <w:pStyle w:val="31"/>
              <w:adjustRightInd w:val="0"/>
              <w:snapToGrid w:val="0"/>
              <w:spacing w:line="360" w:lineRule="auto"/>
              <w:jc w:val="center"/>
              <w:rPr>
                <w:rFonts w:hint="eastAsia" w:hAnsi="宋体" w:cs="宋体"/>
                <w:snapToGrid w:val="0"/>
                <w:sz w:val="22"/>
                <w:highlight w:val="none"/>
              </w:rPr>
            </w:pPr>
          </w:p>
        </w:tc>
      </w:tr>
      <w:tr w14:paraId="5CE8F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trPr>
        <w:tc>
          <w:tcPr>
            <w:tcW w:w="1018" w:type="pct"/>
            <w:vMerge w:val="continue"/>
            <w:vAlign w:val="center"/>
          </w:tcPr>
          <w:p w14:paraId="7A621BF3">
            <w:pPr>
              <w:pStyle w:val="31"/>
              <w:adjustRightInd w:val="0"/>
              <w:snapToGrid w:val="0"/>
              <w:spacing w:line="360" w:lineRule="auto"/>
              <w:jc w:val="center"/>
              <w:rPr>
                <w:rFonts w:hint="eastAsia" w:hAnsi="宋体" w:cs="宋体"/>
                <w:snapToGrid w:val="0"/>
                <w:sz w:val="22"/>
                <w:highlight w:val="none"/>
              </w:rPr>
            </w:pPr>
          </w:p>
        </w:tc>
        <w:tc>
          <w:tcPr>
            <w:tcW w:w="995" w:type="pct"/>
            <w:vAlign w:val="center"/>
          </w:tcPr>
          <w:p w14:paraId="5E88486B">
            <w:pPr>
              <w:pStyle w:val="31"/>
              <w:adjustRightInd w:val="0"/>
              <w:snapToGrid w:val="0"/>
              <w:spacing w:line="360" w:lineRule="auto"/>
              <w:jc w:val="center"/>
              <w:rPr>
                <w:rFonts w:hint="eastAsia" w:hAnsi="宋体" w:cs="宋体"/>
                <w:snapToGrid w:val="0"/>
                <w:sz w:val="22"/>
                <w:highlight w:val="none"/>
              </w:rPr>
            </w:pPr>
          </w:p>
        </w:tc>
        <w:tc>
          <w:tcPr>
            <w:tcW w:w="995" w:type="pct"/>
            <w:gridSpan w:val="2"/>
            <w:vAlign w:val="center"/>
          </w:tcPr>
          <w:p w14:paraId="0EB23CDF">
            <w:pPr>
              <w:pStyle w:val="31"/>
              <w:adjustRightInd w:val="0"/>
              <w:snapToGrid w:val="0"/>
              <w:spacing w:line="360" w:lineRule="auto"/>
              <w:jc w:val="center"/>
              <w:rPr>
                <w:rFonts w:hint="eastAsia" w:hAnsi="宋体" w:cs="宋体"/>
                <w:snapToGrid w:val="0"/>
                <w:sz w:val="22"/>
                <w:highlight w:val="none"/>
              </w:rPr>
            </w:pPr>
          </w:p>
        </w:tc>
        <w:tc>
          <w:tcPr>
            <w:tcW w:w="995" w:type="pct"/>
            <w:gridSpan w:val="2"/>
            <w:vAlign w:val="center"/>
          </w:tcPr>
          <w:p w14:paraId="4944BC05">
            <w:pPr>
              <w:pStyle w:val="31"/>
              <w:adjustRightInd w:val="0"/>
              <w:snapToGrid w:val="0"/>
              <w:spacing w:line="360" w:lineRule="auto"/>
              <w:jc w:val="center"/>
              <w:rPr>
                <w:rFonts w:hint="eastAsia" w:hAnsi="宋体" w:cs="宋体"/>
                <w:snapToGrid w:val="0"/>
                <w:sz w:val="22"/>
                <w:highlight w:val="none"/>
              </w:rPr>
            </w:pPr>
          </w:p>
        </w:tc>
        <w:tc>
          <w:tcPr>
            <w:tcW w:w="997" w:type="pct"/>
            <w:vAlign w:val="center"/>
          </w:tcPr>
          <w:p w14:paraId="1D02CDE9">
            <w:pPr>
              <w:pStyle w:val="31"/>
              <w:adjustRightInd w:val="0"/>
              <w:snapToGrid w:val="0"/>
              <w:spacing w:line="360" w:lineRule="auto"/>
              <w:jc w:val="center"/>
              <w:rPr>
                <w:rFonts w:hint="eastAsia" w:hAnsi="宋体" w:cs="宋体"/>
                <w:snapToGrid w:val="0"/>
                <w:sz w:val="22"/>
                <w:highlight w:val="none"/>
              </w:rPr>
            </w:pPr>
          </w:p>
        </w:tc>
      </w:tr>
      <w:tr w14:paraId="4C98A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trPr>
        <w:tc>
          <w:tcPr>
            <w:tcW w:w="1018" w:type="pct"/>
            <w:vMerge w:val="restart"/>
            <w:vAlign w:val="center"/>
          </w:tcPr>
          <w:p w14:paraId="5BCE2D75">
            <w:pPr>
              <w:pStyle w:val="31"/>
              <w:adjustRightInd w:val="0"/>
              <w:snapToGrid w:val="0"/>
              <w:spacing w:line="360" w:lineRule="auto"/>
              <w:jc w:val="center"/>
              <w:rPr>
                <w:rFonts w:hint="eastAsia" w:hAnsi="宋体" w:cs="宋体"/>
                <w:snapToGrid w:val="0"/>
                <w:sz w:val="22"/>
                <w:highlight w:val="none"/>
              </w:rPr>
            </w:pPr>
            <w:r>
              <w:rPr>
                <w:rFonts w:hint="eastAsia" w:hAnsi="宋体" w:cs="宋体"/>
                <w:snapToGrid w:val="0"/>
                <w:sz w:val="22"/>
                <w:highlight w:val="none"/>
              </w:rPr>
              <w:t>公司财务状况</w:t>
            </w:r>
          </w:p>
        </w:tc>
        <w:tc>
          <w:tcPr>
            <w:tcW w:w="995" w:type="pct"/>
            <w:vAlign w:val="center"/>
          </w:tcPr>
          <w:p w14:paraId="5D6C11CA">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年  度</w:t>
            </w:r>
          </w:p>
        </w:tc>
        <w:tc>
          <w:tcPr>
            <w:tcW w:w="995" w:type="pct"/>
            <w:gridSpan w:val="2"/>
            <w:vAlign w:val="center"/>
          </w:tcPr>
          <w:p w14:paraId="20829B6C">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总资产（元）</w:t>
            </w:r>
          </w:p>
        </w:tc>
        <w:tc>
          <w:tcPr>
            <w:tcW w:w="995" w:type="pct"/>
            <w:gridSpan w:val="2"/>
            <w:vAlign w:val="center"/>
          </w:tcPr>
          <w:p w14:paraId="6C98DAEB">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年营业额（元）</w:t>
            </w:r>
          </w:p>
        </w:tc>
        <w:tc>
          <w:tcPr>
            <w:tcW w:w="997" w:type="pct"/>
            <w:vAlign w:val="center"/>
          </w:tcPr>
          <w:p w14:paraId="454C011E">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年净利润（元）</w:t>
            </w:r>
          </w:p>
        </w:tc>
      </w:tr>
      <w:tr w14:paraId="6431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trPr>
        <w:tc>
          <w:tcPr>
            <w:tcW w:w="1018" w:type="pct"/>
            <w:vMerge w:val="continue"/>
            <w:vAlign w:val="center"/>
          </w:tcPr>
          <w:p w14:paraId="42C08A57">
            <w:pPr>
              <w:pStyle w:val="31"/>
              <w:adjustRightInd w:val="0"/>
              <w:snapToGrid w:val="0"/>
              <w:spacing w:line="360" w:lineRule="auto"/>
              <w:jc w:val="center"/>
              <w:rPr>
                <w:rFonts w:hint="eastAsia" w:hAnsi="宋体" w:cs="宋体"/>
                <w:snapToGrid w:val="0"/>
                <w:sz w:val="22"/>
                <w:highlight w:val="none"/>
              </w:rPr>
            </w:pPr>
          </w:p>
        </w:tc>
        <w:tc>
          <w:tcPr>
            <w:tcW w:w="995" w:type="pct"/>
            <w:vAlign w:val="center"/>
          </w:tcPr>
          <w:p w14:paraId="422B72A5">
            <w:pPr>
              <w:pStyle w:val="31"/>
              <w:adjustRightInd w:val="0"/>
              <w:snapToGrid w:val="0"/>
              <w:spacing w:line="360" w:lineRule="auto"/>
              <w:jc w:val="center"/>
              <w:rPr>
                <w:rFonts w:hint="eastAsia" w:hAnsi="宋体" w:cs="宋体"/>
                <w:snapToGrid w:val="0"/>
                <w:sz w:val="22"/>
                <w:highlight w:val="none"/>
              </w:rPr>
            </w:pPr>
          </w:p>
        </w:tc>
        <w:tc>
          <w:tcPr>
            <w:tcW w:w="995" w:type="pct"/>
            <w:gridSpan w:val="2"/>
            <w:vAlign w:val="center"/>
          </w:tcPr>
          <w:p w14:paraId="7943AD4B">
            <w:pPr>
              <w:pStyle w:val="31"/>
              <w:adjustRightInd w:val="0"/>
              <w:snapToGrid w:val="0"/>
              <w:spacing w:line="360" w:lineRule="auto"/>
              <w:jc w:val="center"/>
              <w:rPr>
                <w:rFonts w:hint="eastAsia" w:hAnsi="宋体" w:cs="宋体"/>
                <w:snapToGrid w:val="0"/>
                <w:sz w:val="22"/>
                <w:highlight w:val="none"/>
              </w:rPr>
            </w:pPr>
          </w:p>
        </w:tc>
        <w:tc>
          <w:tcPr>
            <w:tcW w:w="995" w:type="pct"/>
            <w:gridSpan w:val="2"/>
            <w:vAlign w:val="center"/>
          </w:tcPr>
          <w:p w14:paraId="5772F97E">
            <w:pPr>
              <w:pStyle w:val="31"/>
              <w:adjustRightInd w:val="0"/>
              <w:snapToGrid w:val="0"/>
              <w:spacing w:line="360" w:lineRule="auto"/>
              <w:jc w:val="center"/>
              <w:rPr>
                <w:rFonts w:hint="eastAsia" w:hAnsi="宋体" w:cs="宋体"/>
                <w:snapToGrid w:val="0"/>
                <w:sz w:val="22"/>
                <w:highlight w:val="none"/>
              </w:rPr>
            </w:pPr>
          </w:p>
        </w:tc>
        <w:tc>
          <w:tcPr>
            <w:tcW w:w="997" w:type="pct"/>
            <w:vAlign w:val="center"/>
          </w:tcPr>
          <w:p w14:paraId="6A7A42A8">
            <w:pPr>
              <w:pStyle w:val="31"/>
              <w:adjustRightInd w:val="0"/>
              <w:snapToGrid w:val="0"/>
              <w:spacing w:line="360" w:lineRule="auto"/>
              <w:jc w:val="center"/>
              <w:rPr>
                <w:rFonts w:hint="eastAsia" w:hAnsi="宋体" w:cs="宋体"/>
                <w:snapToGrid w:val="0"/>
                <w:sz w:val="22"/>
                <w:highlight w:val="none"/>
              </w:rPr>
            </w:pPr>
          </w:p>
        </w:tc>
      </w:tr>
      <w:tr w14:paraId="314B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1018" w:type="pct"/>
            <w:vMerge w:val="continue"/>
            <w:vAlign w:val="center"/>
          </w:tcPr>
          <w:p w14:paraId="6FA3085D">
            <w:pPr>
              <w:pStyle w:val="31"/>
              <w:adjustRightInd w:val="0"/>
              <w:snapToGrid w:val="0"/>
              <w:spacing w:line="360" w:lineRule="auto"/>
              <w:jc w:val="center"/>
              <w:rPr>
                <w:rFonts w:hint="eastAsia" w:hAnsi="宋体" w:cs="宋体"/>
                <w:snapToGrid w:val="0"/>
                <w:sz w:val="22"/>
                <w:highlight w:val="none"/>
              </w:rPr>
            </w:pPr>
          </w:p>
        </w:tc>
        <w:tc>
          <w:tcPr>
            <w:tcW w:w="995" w:type="pct"/>
            <w:vAlign w:val="center"/>
          </w:tcPr>
          <w:p w14:paraId="233244C7">
            <w:pPr>
              <w:pStyle w:val="31"/>
              <w:adjustRightInd w:val="0"/>
              <w:snapToGrid w:val="0"/>
              <w:spacing w:line="360" w:lineRule="auto"/>
              <w:jc w:val="center"/>
              <w:rPr>
                <w:rFonts w:hint="eastAsia" w:hAnsi="宋体" w:cs="宋体"/>
                <w:snapToGrid w:val="0"/>
                <w:sz w:val="22"/>
                <w:highlight w:val="none"/>
              </w:rPr>
            </w:pPr>
          </w:p>
        </w:tc>
        <w:tc>
          <w:tcPr>
            <w:tcW w:w="995" w:type="pct"/>
            <w:gridSpan w:val="2"/>
            <w:vAlign w:val="center"/>
          </w:tcPr>
          <w:p w14:paraId="1FE66B05">
            <w:pPr>
              <w:pStyle w:val="31"/>
              <w:adjustRightInd w:val="0"/>
              <w:snapToGrid w:val="0"/>
              <w:spacing w:line="360" w:lineRule="auto"/>
              <w:jc w:val="center"/>
              <w:rPr>
                <w:rFonts w:hint="eastAsia" w:hAnsi="宋体" w:cs="宋体"/>
                <w:snapToGrid w:val="0"/>
                <w:sz w:val="22"/>
                <w:highlight w:val="none"/>
              </w:rPr>
            </w:pPr>
          </w:p>
        </w:tc>
        <w:tc>
          <w:tcPr>
            <w:tcW w:w="995" w:type="pct"/>
            <w:gridSpan w:val="2"/>
            <w:vAlign w:val="center"/>
          </w:tcPr>
          <w:p w14:paraId="00F152D3">
            <w:pPr>
              <w:pStyle w:val="31"/>
              <w:adjustRightInd w:val="0"/>
              <w:snapToGrid w:val="0"/>
              <w:spacing w:line="360" w:lineRule="auto"/>
              <w:jc w:val="center"/>
              <w:rPr>
                <w:rFonts w:hint="eastAsia" w:hAnsi="宋体" w:cs="宋体"/>
                <w:snapToGrid w:val="0"/>
                <w:sz w:val="22"/>
                <w:highlight w:val="none"/>
              </w:rPr>
            </w:pPr>
          </w:p>
        </w:tc>
        <w:tc>
          <w:tcPr>
            <w:tcW w:w="997" w:type="pct"/>
            <w:vAlign w:val="center"/>
          </w:tcPr>
          <w:p w14:paraId="282DFEDC">
            <w:pPr>
              <w:pStyle w:val="31"/>
              <w:adjustRightInd w:val="0"/>
              <w:snapToGrid w:val="0"/>
              <w:spacing w:line="360" w:lineRule="auto"/>
              <w:jc w:val="center"/>
              <w:rPr>
                <w:rFonts w:hint="eastAsia" w:hAnsi="宋体" w:cs="宋体"/>
                <w:snapToGrid w:val="0"/>
                <w:sz w:val="22"/>
                <w:highlight w:val="none"/>
              </w:rPr>
            </w:pPr>
          </w:p>
        </w:tc>
      </w:tr>
      <w:tr w14:paraId="0BE24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37" w:hRule="atLeast"/>
        </w:trPr>
        <w:tc>
          <w:tcPr>
            <w:tcW w:w="1018" w:type="pct"/>
            <w:vAlign w:val="center"/>
          </w:tcPr>
          <w:p w14:paraId="222D8C2A">
            <w:pPr>
              <w:pStyle w:val="31"/>
              <w:adjustRightInd w:val="0"/>
              <w:snapToGrid w:val="0"/>
              <w:spacing w:line="360" w:lineRule="auto"/>
              <w:jc w:val="center"/>
              <w:rPr>
                <w:rFonts w:hint="eastAsia" w:hAnsi="宋体" w:cs="宋体"/>
                <w:snapToGrid w:val="0"/>
                <w:sz w:val="22"/>
                <w:highlight w:val="none"/>
              </w:rPr>
            </w:pPr>
            <w:r>
              <w:rPr>
                <w:rFonts w:hint="eastAsia" w:hAnsi="宋体" w:cs="宋体"/>
                <w:snapToGrid w:val="0"/>
                <w:sz w:val="22"/>
                <w:highlight w:val="none"/>
              </w:rPr>
              <w:t>企业简介</w:t>
            </w:r>
          </w:p>
        </w:tc>
        <w:tc>
          <w:tcPr>
            <w:tcW w:w="3982" w:type="pct"/>
            <w:gridSpan w:val="6"/>
            <w:vAlign w:val="center"/>
          </w:tcPr>
          <w:p w14:paraId="25F02359">
            <w:pPr>
              <w:spacing w:line="360" w:lineRule="auto"/>
              <w:rPr>
                <w:rFonts w:hint="eastAsia" w:ascii="宋体" w:hAnsi="宋体" w:cs="宋体"/>
                <w:sz w:val="22"/>
                <w:szCs w:val="22"/>
                <w:highlight w:val="none"/>
              </w:rPr>
            </w:pPr>
          </w:p>
        </w:tc>
      </w:tr>
    </w:tbl>
    <w:p w14:paraId="68DCFA9B">
      <w:pPr>
        <w:spacing w:line="360" w:lineRule="auto"/>
        <w:rPr>
          <w:rFonts w:hint="eastAsia" w:ascii="宋体" w:hAnsi="宋体"/>
          <w:sz w:val="22"/>
          <w:szCs w:val="22"/>
          <w:highlight w:val="none"/>
        </w:rPr>
      </w:pPr>
    </w:p>
    <w:bookmarkEnd w:id="586"/>
    <w:bookmarkEnd w:id="587"/>
    <w:bookmarkEnd w:id="588"/>
    <w:bookmarkEnd w:id="589"/>
    <w:bookmarkEnd w:id="590"/>
    <w:p w14:paraId="40CF5F20">
      <w:pPr>
        <w:pStyle w:val="104"/>
        <w:spacing w:line="360" w:lineRule="auto"/>
        <w:ind w:firstLine="4840" w:firstLineChars="2200"/>
        <w:rPr>
          <w:rFonts w:hint="eastAsia" w:ascii="宋体" w:eastAsia="宋体"/>
          <w:sz w:val="22"/>
          <w:szCs w:val="22"/>
          <w:highlight w:val="none"/>
          <w:u w:val="single"/>
        </w:rPr>
      </w:pPr>
      <w:r>
        <w:rPr>
          <w:rFonts w:hint="eastAsia" w:ascii="宋体" w:eastAsia="宋体"/>
          <w:sz w:val="22"/>
          <w:szCs w:val="22"/>
          <w:highlight w:val="none"/>
        </w:rPr>
        <w:t xml:space="preserve">投标人名称（加盖公章）： </w:t>
      </w:r>
    </w:p>
    <w:p w14:paraId="406523B7">
      <w:pPr>
        <w:spacing w:line="360" w:lineRule="auto"/>
        <w:ind w:firstLine="4840" w:firstLineChars="2200"/>
        <w:rPr>
          <w:rFonts w:hint="eastAsia" w:ascii="宋体" w:hAnsi="宋体"/>
          <w:sz w:val="22"/>
          <w:szCs w:val="22"/>
          <w:highlight w:val="none"/>
        </w:rPr>
      </w:pPr>
      <w:r>
        <w:rPr>
          <w:rFonts w:hint="eastAsia" w:ascii="宋体"/>
          <w:sz w:val="22"/>
          <w:szCs w:val="22"/>
          <w:highlight w:val="none"/>
        </w:rPr>
        <w:t>日 期：</w:t>
      </w:r>
      <w:r>
        <w:rPr>
          <w:rFonts w:hint="eastAsia" w:ascii="宋体"/>
          <w:sz w:val="22"/>
          <w:szCs w:val="22"/>
          <w:highlight w:val="none"/>
          <w:u w:val="single"/>
        </w:rPr>
        <w:t xml:space="preserve">     年        月         日</w:t>
      </w:r>
    </w:p>
    <w:p w14:paraId="1F224B64">
      <w:pPr>
        <w:rPr>
          <w:rFonts w:ascii="Times New Roman" w:hAnsi="Times New Roman"/>
          <w:b/>
          <w:bCs/>
          <w:sz w:val="24"/>
          <w:szCs w:val="32"/>
          <w:highlight w:val="none"/>
        </w:rPr>
      </w:pPr>
      <w:bookmarkStart w:id="594" w:name="_Toc441844122"/>
      <w:bookmarkStart w:id="595" w:name="_Toc401738105"/>
      <w:bookmarkStart w:id="596" w:name="_Toc321994784"/>
      <w:bookmarkStart w:id="597" w:name="_Toc427232353"/>
      <w:bookmarkStart w:id="598" w:name="_Toc395863124"/>
      <w:bookmarkStart w:id="599" w:name="_Toc326689519"/>
      <w:r>
        <w:rPr>
          <w:rFonts w:ascii="宋体" w:hAnsi="宋体"/>
          <w:sz w:val="22"/>
          <w:szCs w:val="22"/>
          <w:highlight w:val="none"/>
        </w:rPr>
        <w:br w:type="page"/>
      </w:r>
      <w:bookmarkEnd w:id="577"/>
      <w:bookmarkEnd w:id="578"/>
      <w:bookmarkEnd w:id="594"/>
      <w:bookmarkEnd w:id="595"/>
      <w:bookmarkEnd w:id="596"/>
      <w:bookmarkEnd w:id="597"/>
      <w:bookmarkEnd w:id="598"/>
      <w:bookmarkEnd w:id="599"/>
    </w:p>
    <w:p w14:paraId="62E8BD7E">
      <w:pPr>
        <w:pStyle w:val="5"/>
        <w:rPr>
          <w:highlight w:val="none"/>
        </w:rPr>
      </w:pPr>
      <w:bookmarkStart w:id="600" w:name="_Toc4596"/>
      <w:bookmarkStart w:id="601" w:name="_Toc22094"/>
      <w:bookmarkStart w:id="602" w:name="_Toc441844124"/>
      <w:bookmarkStart w:id="603" w:name="_Toc23990"/>
      <w:bookmarkStart w:id="604" w:name="OLE_LINK23"/>
      <w:bookmarkStart w:id="605" w:name="OLE_LINK22"/>
      <w:r>
        <w:rPr>
          <w:rFonts w:hint="eastAsia"/>
          <w:highlight w:val="none"/>
        </w:rPr>
        <w:t>5、业绩情况一览表</w:t>
      </w:r>
      <w:bookmarkEnd w:id="600"/>
      <w:bookmarkEnd w:id="601"/>
      <w:bookmarkEnd w:id="602"/>
      <w:bookmarkEnd w:id="603"/>
    </w:p>
    <w:bookmarkEnd w:id="604"/>
    <w:bookmarkEnd w:id="605"/>
    <w:p w14:paraId="022CD1FE">
      <w:pPr>
        <w:spacing w:line="360" w:lineRule="auto"/>
        <w:rPr>
          <w:rFonts w:hint="eastAsia" w:ascii="宋体" w:hAnsi="宋体" w:cs="宋体"/>
          <w:sz w:val="22"/>
          <w:szCs w:val="22"/>
          <w:highlight w:val="none"/>
        </w:rPr>
      </w:pPr>
      <w:r>
        <w:rPr>
          <w:rFonts w:hint="eastAsia" w:ascii="Times New Roman" w:hAnsi="宋体"/>
          <w:szCs w:val="21"/>
          <w:highlight w:val="none"/>
        </w:rPr>
        <w:t>项目</w:t>
      </w:r>
      <w:r>
        <w:rPr>
          <w:rFonts w:ascii="Times New Roman" w:hAnsi="宋体"/>
          <w:szCs w:val="21"/>
          <w:highlight w:val="none"/>
        </w:rPr>
        <w:t>名称：</w:t>
      </w:r>
      <w:r>
        <w:rPr>
          <w:rFonts w:hint="eastAsia" w:ascii="宋体" w:hAnsi="宋体" w:cs="宋体"/>
          <w:sz w:val="22"/>
          <w:szCs w:val="22"/>
          <w:highlight w:val="none"/>
        </w:rPr>
        <w:t xml:space="preserve"> </w:t>
      </w:r>
    </w:p>
    <w:p w14:paraId="0E119FF0">
      <w:pPr>
        <w:spacing w:line="360" w:lineRule="auto"/>
        <w:rPr>
          <w:rFonts w:ascii="Times New Roman" w:hAnsi="Times New Roman"/>
          <w:szCs w:val="21"/>
          <w:highlight w:val="none"/>
          <w:u w:val="single"/>
        </w:rPr>
      </w:pPr>
      <w:r>
        <w:rPr>
          <w:rFonts w:hint="eastAsia" w:ascii="宋体" w:hAnsi="宋体" w:cs="宋体"/>
          <w:sz w:val="22"/>
          <w:szCs w:val="22"/>
          <w:highlight w:val="none"/>
        </w:rPr>
        <w:t xml:space="preserve">招标编号： </w:t>
      </w:r>
    </w:p>
    <w:tbl>
      <w:tblPr>
        <w:tblStyle w:val="57"/>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34"/>
        <w:gridCol w:w="1418"/>
        <w:gridCol w:w="1417"/>
        <w:gridCol w:w="1418"/>
        <w:gridCol w:w="1932"/>
        <w:gridCol w:w="1328"/>
      </w:tblGrid>
      <w:tr w14:paraId="5DF4B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675" w:type="dxa"/>
            <w:vAlign w:val="center"/>
          </w:tcPr>
          <w:p w14:paraId="780A4EB9">
            <w:pPr>
              <w:snapToGrid w:val="0"/>
              <w:spacing w:line="360" w:lineRule="auto"/>
              <w:jc w:val="center"/>
              <w:rPr>
                <w:rFonts w:hint="eastAsia" w:ascii="宋体" w:hAnsi="宋体" w:cs="宋体"/>
                <w:b/>
                <w:bCs/>
                <w:sz w:val="22"/>
                <w:szCs w:val="22"/>
                <w:highlight w:val="none"/>
              </w:rPr>
            </w:pPr>
            <w:r>
              <w:rPr>
                <w:rFonts w:hint="eastAsia" w:ascii="宋体" w:hAnsi="宋体" w:cs="宋体"/>
                <w:b/>
                <w:bCs/>
                <w:sz w:val="22"/>
                <w:szCs w:val="22"/>
                <w:highlight w:val="none"/>
              </w:rPr>
              <w:t>序号</w:t>
            </w:r>
          </w:p>
        </w:tc>
        <w:tc>
          <w:tcPr>
            <w:tcW w:w="1134" w:type="dxa"/>
            <w:vAlign w:val="center"/>
          </w:tcPr>
          <w:p w14:paraId="26B29555">
            <w:pPr>
              <w:snapToGrid w:val="0"/>
              <w:spacing w:line="360" w:lineRule="auto"/>
              <w:jc w:val="center"/>
              <w:rPr>
                <w:rFonts w:hint="eastAsia" w:ascii="宋体" w:hAnsi="宋体" w:cs="宋体"/>
                <w:b/>
                <w:bCs/>
                <w:sz w:val="22"/>
                <w:szCs w:val="22"/>
                <w:highlight w:val="none"/>
              </w:rPr>
            </w:pPr>
            <w:r>
              <w:rPr>
                <w:rFonts w:hint="eastAsia" w:ascii="宋体" w:hAnsi="宋体" w:cs="宋体"/>
                <w:b/>
                <w:bCs/>
                <w:sz w:val="22"/>
                <w:szCs w:val="22"/>
                <w:highlight w:val="none"/>
              </w:rPr>
              <w:t>采购单位</w:t>
            </w:r>
          </w:p>
        </w:tc>
        <w:tc>
          <w:tcPr>
            <w:tcW w:w="1418" w:type="dxa"/>
            <w:vAlign w:val="center"/>
          </w:tcPr>
          <w:p w14:paraId="44005F74">
            <w:pPr>
              <w:snapToGrid w:val="0"/>
              <w:spacing w:line="360" w:lineRule="auto"/>
              <w:jc w:val="center"/>
              <w:rPr>
                <w:rFonts w:hint="eastAsia" w:ascii="宋体" w:hAnsi="宋体" w:cs="宋体"/>
                <w:b/>
                <w:bCs/>
                <w:sz w:val="22"/>
                <w:szCs w:val="22"/>
                <w:highlight w:val="none"/>
              </w:rPr>
            </w:pPr>
            <w:r>
              <w:rPr>
                <w:rFonts w:hint="eastAsia" w:ascii="宋体" w:hAnsi="宋体" w:cs="宋体"/>
                <w:b/>
                <w:bCs/>
                <w:sz w:val="22"/>
                <w:szCs w:val="22"/>
                <w:highlight w:val="none"/>
              </w:rPr>
              <w:t>项目名称</w:t>
            </w:r>
          </w:p>
        </w:tc>
        <w:tc>
          <w:tcPr>
            <w:tcW w:w="1417" w:type="dxa"/>
            <w:vAlign w:val="center"/>
          </w:tcPr>
          <w:p w14:paraId="7F9002AF">
            <w:pPr>
              <w:snapToGrid w:val="0"/>
              <w:spacing w:line="360" w:lineRule="auto"/>
              <w:jc w:val="center"/>
              <w:rPr>
                <w:rFonts w:hint="eastAsia" w:ascii="宋体" w:hAnsi="宋体" w:cs="宋体"/>
                <w:b/>
                <w:bCs/>
                <w:sz w:val="22"/>
                <w:szCs w:val="22"/>
                <w:highlight w:val="none"/>
              </w:rPr>
            </w:pPr>
            <w:r>
              <w:rPr>
                <w:rFonts w:hint="eastAsia" w:ascii="宋体" w:hAnsi="宋体" w:cs="宋体"/>
                <w:b/>
                <w:bCs/>
                <w:sz w:val="22"/>
                <w:szCs w:val="22"/>
                <w:highlight w:val="none"/>
              </w:rPr>
              <w:t>合同金额</w:t>
            </w:r>
          </w:p>
        </w:tc>
        <w:tc>
          <w:tcPr>
            <w:tcW w:w="1418" w:type="dxa"/>
            <w:vAlign w:val="center"/>
          </w:tcPr>
          <w:p w14:paraId="1657ABA5">
            <w:pPr>
              <w:snapToGrid w:val="0"/>
              <w:spacing w:line="360" w:lineRule="auto"/>
              <w:jc w:val="center"/>
              <w:rPr>
                <w:rFonts w:hint="eastAsia" w:ascii="宋体" w:hAnsi="宋体" w:cs="宋体"/>
                <w:b/>
                <w:bCs/>
                <w:sz w:val="22"/>
                <w:szCs w:val="22"/>
                <w:highlight w:val="none"/>
              </w:rPr>
            </w:pPr>
            <w:r>
              <w:rPr>
                <w:rFonts w:hint="eastAsia" w:ascii="宋体" w:hAnsi="宋体" w:cs="宋体"/>
                <w:b/>
                <w:bCs/>
                <w:sz w:val="22"/>
                <w:szCs w:val="22"/>
                <w:highlight w:val="none"/>
              </w:rPr>
              <w:t>项目联系人</w:t>
            </w:r>
          </w:p>
        </w:tc>
        <w:tc>
          <w:tcPr>
            <w:tcW w:w="1932" w:type="dxa"/>
            <w:vAlign w:val="center"/>
          </w:tcPr>
          <w:p w14:paraId="7D63D316">
            <w:pPr>
              <w:snapToGrid w:val="0"/>
              <w:spacing w:line="360" w:lineRule="auto"/>
              <w:jc w:val="center"/>
              <w:rPr>
                <w:rFonts w:hint="eastAsia" w:ascii="宋体" w:hAnsi="宋体" w:cs="宋体"/>
                <w:b/>
                <w:bCs/>
                <w:sz w:val="22"/>
                <w:szCs w:val="22"/>
                <w:highlight w:val="none"/>
              </w:rPr>
            </w:pPr>
            <w:r>
              <w:rPr>
                <w:rFonts w:hint="eastAsia" w:ascii="宋体" w:hAnsi="宋体" w:cs="宋体"/>
                <w:b/>
                <w:bCs/>
                <w:sz w:val="22"/>
                <w:szCs w:val="22"/>
                <w:highlight w:val="none"/>
              </w:rPr>
              <w:t>联系电话</w:t>
            </w:r>
          </w:p>
        </w:tc>
        <w:tc>
          <w:tcPr>
            <w:tcW w:w="1328" w:type="dxa"/>
            <w:vAlign w:val="center"/>
          </w:tcPr>
          <w:p w14:paraId="63AB4798">
            <w:pPr>
              <w:snapToGrid w:val="0"/>
              <w:spacing w:line="360" w:lineRule="auto"/>
              <w:jc w:val="center"/>
              <w:rPr>
                <w:rFonts w:hint="eastAsia" w:ascii="宋体" w:hAnsi="宋体" w:cs="宋体"/>
                <w:b/>
                <w:bCs/>
                <w:sz w:val="22"/>
                <w:szCs w:val="22"/>
                <w:highlight w:val="none"/>
              </w:rPr>
            </w:pPr>
            <w:r>
              <w:rPr>
                <w:rFonts w:hint="eastAsia" w:ascii="宋体" w:hAnsi="宋体" w:cs="宋体"/>
                <w:b/>
                <w:bCs/>
                <w:sz w:val="22"/>
                <w:szCs w:val="22"/>
                <w:highlight w:val="none"/>
              </w:rPr>
              <w:t>备注</w:t>
            </w:r>
          </w:p>
        </w:tc>
      </w:tr>
      <w:tr w14:paraId="1986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675" w:type="dxa"/>
            <w:vAlign w:val="center"/>
          </w:tcPr>
          <w:p w14:paraId="63000D32">
            <w:pPr>
              <w:snapToGrid w:val="0"/>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1</w:t>
            </w:r>
          </w:p>
        </w:tc>
        <w:tc>
          <w:tcPr>
            <w:tcW w:w="1134" w:type="dxa"/>
          </w:tcPr>
          <w:p w14:paraId="5A2E6004">
            <w:pPr>
              <w:snapToGrid w:val="0"/>
              <w:spacing w:line="360" w:lineRule="auto"/>
              <w:rPr>
                <w:rFonts w:hint="eastAsia" w:ascii="宋体" w:hAnsi="宋体" w:cs="宋体"/>
                <w:sz w:val="22"/>
                <w:szCs w:val="22"/>
                <w:highlight w:val="none"/>
              </w:rPr>
            </w:pPr>
          </w:p>
        </w:tc>
        <w:tc>
          <w:tcPr>
            <w:tcW w:w="1418" w:type="dxa"/>
          </w:tcPr>
          <w:p w14:paraId="5760CB07">
            <w:pPr>
              <w:snapToGrid w:val="0"/>
              <w:spacing w:line="360" w:lineRule="auto"/>
              <w:rPr>
                <w:rFonts w:hint="eastAsia" w:ascii="宋体" w:hAnsi="宋体" w:cs="宋体"/>
                <w:sz w:val="22"/>
                <w:szCs w:val="22"/>
                <w:highlight w:val="none"/>
              </w:rPr>
            </w:pPr>
          </w:p>
        </w:tc>
        <w:tc>
          <w:tcPr>
            <w:tcW w:w="1417" w:type="dxa"/>
          </w:tcPr>
          <w:p w14:paraId="4E6488DB">
            <w:pPr>
              <w:snapToGrid w:val="0"/>
              <w:spacing w:line="360" w:lineRule="auto"/>
              <w:rPr>
                <w:rFonts w:hint="eastAsia" w:ascii="宋体" w:hAnsi="宋体" w:cs="宋体"/>
                <w:sz w:val="22"/>
                <w:szCs w:val="22"/>
                <w:highlight w:val="none"/>
              </w:rPr>
            </w:pPr>
          </w:p>
        </w:tc>
        <w:tc>
          <w:tcPr>
            <w:tcW w:w="1418" w:type="dxa"/>
          </w:tcPr>
          <w:p w14:paraId="6A1BFAF2">
            <w:pPr>
              <w:pStyle w:val="40"/>
              <w:rPr>
                <w:rFonts w:hint="eastAsia" w:ascii="宋体" w:hAnsi="宋体" w:cs="宋体"/>
                <w:sz w:val="22"/>
                <w:szCs w:val="22"/>
                <w:highlight w:val="none"/>
              </w:rPr>
            </w:pPr>
          </w:p>
        </w:tc>
        <w:tc>
          <w:tcPr>
            <w:tcW w:w="1932" w:type="dxa"/>
          </w:tcPr>
          <w:p w14:paraId="28AE38EC">
            <w:pPr>
              <w:snapToGrid w:val="0"/>
              <w:spacing w:line="360" w:lineRule="auto"/>
              <w:rPr>
                <w:rFonts w:hint="eastAsia" w:ascii="宋体" w:hAnsi="宋体" w:cs="宋体"/>
                <w:sz w:val="22"/>
                <w:szCs w:val="22"/>
                <w:highlight w:val="none"/>
              </w:rPr>
            </w:pPr>
          </w:p>
        </w:tc>
        <w:tc>
          <w:tcPr>
            <w:tcW w:w="1328" w:type="dxa"/>
          </w:tcPr>
          <w:p w14:paraId="3B3BD2F9">
            <w:pPr>
              <w:snapToGrid w:val="0"/>
              <w:spacing w:line="360" w:lineRule="auto"/>
              <w:rPr>
                <w:rFonts w:hint="eastAsia" w:ascii="宋体" w:hAnsi="宋体" w:cs="宋体"/>
                <w:sz w:val="22"/>
                <w:szCs w:val="22"/>
                <w:highlight w:val="none"/>
              </w:rPr>
            </w:pPr>
          </w:p>
        </w:tc>
      </w:tr>
      <w:tr w14:paraId="4266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jc w:val="center"/>
        </w:trPr>
        <w:tc>
          <w:tcPr>
            <w:tcW w:w="675" w:type="dxa"/>
            <w:vAlign w:val="center"/>
          </w:tcPr>
          <w:p w14:paraId="05454077">
            <w:pPr>
              <w:snapToGrid w:val="0"/>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2</w:t>
            </w:r>
          </w:p>
        </w:tc>
        <w:tc>
          <w:tcPr>
            <w:tcW w:w="1134" w:type="dxa"/>
          </w:tcPr>
          <w:p w14:paraId="31A2FCD6">
            <w:pPr>
              <w:snapToGrid w:val="0"/>
              <w:spacing w:line="360" w:lineRule="auto"/>
              <w:rPr>
                <w:rFonts w:hint="eastAsia" w:ascii="宋体" w:hAnsi="宋体" w:cs="宋体"/>
                <w:sz w:val="22"/>
                <w:szCs w:val="22"/>
                <w:highlight w:val="none"/>
              </w:rPr>
            </w:pPr>
          </w:p>
        </w:tc>
        <w:tc>
          <w:tcPr>
            <w:tcW w:w="1418" w:type="dxa"/>
          </w:tcPr>
          <w:p w14:paraId="506AD127">
            <w:pPr>
              <w:snapToGrid w:val="0"/>
              <w:spacing w:line="360" w:lineRule="auto"/>
              <w:rPr>
                <w:rFonts w:hint="eastAsia" w:ascii="宋体" w:hAnsi="宋体" w:cs="宋体"/>
                <w:sz w:val="22"/>
                <w:szCs w:val="22"/>
                <w:highlight w:val="none"/>
              </w:rPr>
            </w:pPr>
          </w:p>
        </w:tc>
        <w:tc>
          <w:tcPr>
            <w:tcW w:w="1417" w:type="dxa"/>
          </w:tcPr>
          <w:p w14:paraId="19757EB1">
            <w:pPr>
              <w:snapToGrid w:val="0"/>
              <w:spacing w:line="360" w:lineRule="auto"/>
              <w:rPr>
                <w:rFonts w:hint="eastAsia" w:ascii="宋体" w:hAnsi="宋体" w:cs="宋体"/>
                <w:sz w:val="22"/>
                <w:szCs w:val="22"/>
                <w:highlight w:val="none"/>
              </w:rPr>
            </w:pPr>
          </w:p>
        </w:tc>
        <w:tc>
          <w:tcPr>
            <w:tcW w:w="1418" w:type="dxa"/>
          </w:tcPr>
          <w:p w14:paraId="37374F67">
            <w:pPr>
              <w:snapToGrid w:val="0"/>
              <w:spacing w:line="360" w:lineRule="auto"/>
              <w:rPr>
                <w:rFonts w:hint="eastAsia" w:ascii="宋体" w:hAnsi="宋体" w:cs="宋体"/>
                <w:sz w:val="22"/>
                <w:szCs w:val="22"/>
                <w:highlight w:val="none"/>
              </w:rPr>
            </w:pPr>
          </w:p>
        </w:tc>
        <w:tc>
          <w:tcPr>
            <w:tcW w:w="1932" w:type="dxa"/>
          </w:tcPr>
          <w:p w14:paraId="01651611">
            <w:pPr>
              <w:snapToGrid w:val="0"/>
              <w:spacing w:line="360" w:lineRule="auto"/>
              <w:rPr>
                <w:rFonts w:hint="eastAsia" w:ascii="宋体" w:hAnsi="宋体" w:cs="宋体"/>
                <w:sz w:val="22"/>
                <w:szCs w:val="22"/>
                <w:highlight w:val="none"/>
              </w:rPr>
            </w:pPr>
          </w:p>
        </w:tc>
        <w:tc>
          <w:tcPr>
            <w:tcW w:w="1328" w:type="dxa"/>
          </w:tcPr>
          <w:p w14:paraId="6718E2C6">
            <w:pPr>
              <w:snapToGrid w:val="0"/>
              <w:spacing w:line="360" w:lineRule="auto"/>
              <w:rPr>
                <w:rFonts w:hint="eastAsia" w:ascii="宋体" w:hAnsi="宋体" w:cs="宋体"/>
                <w:sz w:val="22"/>
                <w:szCs w:val="22"/>
                <w:highlight w:val="none"/>
              </w:rPr>
            </w:pPr>
          </w:p>
        </w:tc>
      </w:tr>
      <w:tr w14:paraId="2846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675" w:type="dxa"/>
            <w:vAlign w:val="center"/>
          </w:tcPr>
          <w:p w14:paraId="1C6C20EF">
            <w:pPr>
              <w:snapToGrid w:val="0"/>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3</w:t>
            </w:r>
          </w:p>
        </w:tc>
        <w:tc>
          <w:tcPr>
            <w:tcW w:w="1134" w:type="dxa"/>
          </w:tcPr>
          <w:p w14:paraId="7401B5B1">
            <w:pPr>
              <w:snapToGrid w:val="0"/>
              <w:spacing w:line="360" w:lineRule="auto"/>
              <w:rPr>
                <w:rFonts w:hint="eastAsia" w:ascii="宋体" w:hAnsi="宋体" w:cs="宋体"/>
                <w:sz w:val="22"/>
                <w:szCs w:val="22"/>
                <w:highlight w:val="none"/>
              </w:rPr>
            </w:pPr>
          </w:p>
        </w:tc>
        <w:tc>
          <w:tcPr>
            <w:tcW w:w="1418" w:type="dxa"/>
          </w:tcPr>
          <w:p w14:paraId="295993FF">
            <w:pPr>
              <w:snapToGrid w:val="0"/>
              <w:spacing w:line="360" w:lineRule="auto"/>
              <w:rPr>
                <w:rFonts w:hint="eastAsia" w:ascii="宋体" w:hAnsi="宋体" w:cs="宋体"/>
                <w:sz w:val="22"/>
                <w:szCs w:val="22"/>
                <w:highlight w:val="none"/>
              </w:rPr>
            </w:pPr>
          </w:p>
        </w:tc>
        <w:tc>
          <w:tcPr>
            <w:tcW w:w="1417" w:type="dxa"/>
          </w:tcPr>
          <w:p w14:paraId="0C67A9C4">
            <w:pPr>
              <w:snapToGrid w:val="0"/>
              <w:spacing w:line="360" w:lineRule="auto"/>
              <w:rPr>
                <w:rFonts w:hint="eastAsia" w:ascii="宋体" w:hAnsi="宋体" w:cs="宋体"/>
                <w:sz w:val="22"/>
                <w:szCs w:val="22"/>
                <w:highlight w:val="none"/>
              </w:rPr>
            </w:pPr>
          </w:p>
        </w:tc>
        <w:tc>
          <w:tcPr>
            <w:tcW w:w="1418" w:type="dxa"/>
          </w:tcPr>
          <w:p w14:paraId="75B082CB">
            <w:pPr>
              <w:snapToGrid w:val="0"/>
              <w:spacing w:line="360" w:lineRule="auto"/>
              <w:rPr>
                <w:rFonts w:hint="eastAsia" w:ascii="宋体" w:hAnsi="宋体" w:cs="宋体"/>
                <w:sz w:val="22"/>
                <w:szCs w:val="22"/>
                <w:highlight w:val="none"/>
              </w:rPr>
            </w:pPr>
          </w:p>
        </w:tc>
        <w:tc>
          <w:tcPr>
            <w:tcW w:w="1932" w:type="dxa"/>
          </w:tcPr>
          <w:p w14:paraId="2E2A3D2B">
            <w:pPr>
              <w:snapToGrid w:val="0"/>
              <w:spacing w:line="360" w:lineRule="auto"/>
              <w:rPr>
                <w:rFonts w:hint="eastAsia" w:ascii="宋体" w:hAnsi="宋体" w:cs="宋体"/>
                <w:sz w:val="22"/>
                <w:szCs w:val="22"/>
                <w:highlight w:val="none"/>
              </w:rPr>
            </w:pPr>
          </w:p>
        </w:tc>
        <w:tc>
          <w:tcPr>
            <w:tcW w:w="1328" w:type="dxa"/>
          </w:tcPr>
          <w:p w14:paraId="07AA4AC2">
            <w:pPr>
              <w:snapToGrid w:val="0"/>
              <w:spacing w:line="360" w:lineRule="auto"/>
              <w:rPr>
                <w:rFonts w:hint="eastAsia" w:ascii="宋体" w:hAnsi="宋体" w:cs="宋体"/>
                <w:sz w:val="22"/>
                <w:szCs w:val="22"/>
                <w:highlight w:val="none"/>
              </w:rPr>
            </w:pPr>
          </w:p>
        </w:tc>
      </w:tr>
      <w:tr w14:paraId="719F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jc w:val="center"/>
        </w:trPr>
        <w:tc>
          <w:tcPr>
            <w:tcW w:w="675" w:type="dxa"/>
            <w:vAlign w:val="center"/>
          </w:tcPr>
          <w:p w14:paraId="499F9B63">
            <w:pPr>
              <w:snapToGrid w:val="0"/>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4</w:t>
            </w:r>
          </w:p>
        </w:tc>
        <w:tc>
          <w:tcPr>
            <w:tcW w:w="1134" w:type="dxa"/>
          </w:tcPr>
          <w:p w14:paraId="474033B9">
            <w:pPr>
              <w:snapToGrid w:val="0"/>
              <w:spacing w:line="360" w:lineRule="auto"/>
              <w:rPr>
                <w:rFonts w:hint="eastAsia" w:ascii="宋体" w:hAnsi="宋体" w:cs="宋体"/>
                <w:sz w:val="22"/>
                <w:szCs w:val="22"/>
                <w:highlight w:val="none"/>
              </w:rPr>
            </w:pPr>
          </w:p>
        </w:tc>
        <w:tc>
          <w:tcPr>
            <w:tcW w:w="1418" w:type="dxa"/>
          </w:tcPr>
          <w:p w14:paraId="7A4DCD10">
            <w:pPr>
              <w:snapToGrid w:val="0"/>
              <w:spacing w:line="360" w:lineRule="auto"/>
              <w:rPr>
                <w:rFonts w:hint="eastAsia" w:ascii="宋体" w:hAnsi="宋体" w:cs="宋体"/>
                <w:sz w:val="22"/>
                <w:szCs w:val="22"/>
                <w:highlight w:val="none"/>
              </w:rPr>
            </w:pPr>
          </w:p>
        </w:tc>
        <w:tc>
          <w:tcPr>
            <w:tcW w:w="1417" w:type="dxa"/>
          </w:tcPr>
          <w:p w14:paraId="0BDB3404">
            <w:pPr>
              <w:snapToGrid w:val="0"/>
              <w:spacing w:line="360" w:lineRule="auto"/>
              <w:rPr>
                <w:rFonts w:hint="eastAsia" w:ascii="宋体" w:hAnsi="宋体" w:cs="宋体"/>
                <w:sz w:val="22"/>
                <w:szCs w:val="22"/>
                <w:highlight w:val="none"/>
              </w:rPr>
            </w:pPr>
          </w:p>
        </w:tc>
        <w:tc>
          <w:tcPr>
            <w:tcW w:w="1418" w:type="dxa"/>
          </w:tcPr>
          <w:p w14:paraId="02CDC8FB">
            <w:pPr>
              <w:snapToGrid w:val="0"/>
              <w:spacing w:line="360" w:lineRule="auto"/>
              <w:rPr>
                <w:rFonts w:hint="eastAsia" w:ascii="宋体" w:hAnsi="宋体" w:cs="宋体"/>
                <w:sz w:val="22"/>
                <w:szCs w:val="22"/>
                <w:highlight w:val="none"/>
              </w:rPr>
            </w:pPr>
          </w:p>
        </w:tc>
        <w:tc>
          <w:tcPr>
            <w:tcW w:w="1932" w:type="dxa"/>
          </w:tcPr>
          <w:p w14:paraId="1717DF71">
            <w:pPr>
              <w:snapToGrid w:val="0"/>
              <w:spacing w:line="360" w:lineRule="auto"/>
              <w:rPr>
                <w:rFonts w:hint="eastAsia" w:ascii="宋体" w:hAnsi="宋体" w:cs="宋体"/>
                <w:sz w:val="22"/>
                <w:szCs w:val="22"/>
                <w:highlight w:val="none"/>
              </w:rPr>
            </w:pPr>
          </w:p>
        </w:tc>
        <w:tc>
          <w:tcPr>
            <w:tcW w:w="1328" w:type="dxa"/>
          </w:tcPr>
          <w:p w14:paraId="1F5E3FB7">
            <w:pPr>
              <w:snapToGrid w:val="0"/>
              <w:spacing w:line="360" w:lineRule="auto"/>
              <w:rPr>
                <w:rFonts w:hint="eastAsia" w:ascii="宋体" w:hAnsi="宋体" w:cs="宋体"/>
                <w:sz w:val="22"/>
                <w:szCs w:val="22"/>
                <w:highlight w:val="none"/>
              </w:rPr>
            </w:pPr>
          </w:p>
        </w:tc>
      </w:tr>
      <w:tr w14:paraId="6F65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675" w:type="dxa"/>
            <w:vAlign w:val="center"/>
          </w:tcPr>
          <w:p w14:paraId="1267069B">
            <w:pPr>
              <w:snapToGrid w:val="0"/>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5</w:t>
            </w:r>
          </w:p>
        </w:tc>
        <w:tc>
          <w:tcPr>
            <w:tcW w:w="1134" w:type="dxa"/>
          </w:tcPr>
          <w:p w14:paraId="58F4776F">
            <w:pPr>
              <w:snapToGrid w:val="0"/>
              <w:spacing w:line="360" w:lineRule="auto"/>
              <w:rPr>
                <w:rFonts w:hint="eastAsia" w:ascii="宋体" w:hAnsi="宋体" w:cs="宋体"/>
                <w:sz w:val="22"/>
                <w:szCs w:val="22"/>
                <w:highlight w:val="none"/>
              </w:rPr>
            </w:pPr>
          </w:p>
        </w:tc>
        <w:tc>
          <w:tcPr>
            <w:tcW w:w="1418" w:type="dxa"/>
          </w:tcPr>
          <w:p w14:paraId="69859DB2">
            <w:pPr>
              <w:snapToGrid w:val="0"/>
              <w:spacing w:line="360" w:lineRule="auto"/>
              <w:rPr>
                <w:rFonts w:hint="eastAsia" w:ascii="宋体" w:hAnsi="宋体" w:cs="宋体"/>
                <w:sz w:val="22"/>
                <w:szCs w:val="22"/>
                <w:highlight w:val="none"/>
              </w:rPr>
            </w:pPr>
          </w:p>
        </w:tc>
        <w:tc>
          <w:tcPr>
            <w:tcW w:w="1417" w:type="dxa"/>
          </w:tcPr>
          <w:p w14:paraId="372EC547">
            <w:pPr>
              <w:snapToGrid w:val="0"/>
              <w:spacing w:line="360" w:lineRule="auto"/>
              <w:rPr>
                <w:rFonts w:hint="eastAsia" w:ascii="宋体" w:hAnsi="宋体" w:cs="宋体"/>
                <w:sz w:val="22"/>
                <w:szCs w:val="22"/>
                <w:highlight w:val="none"/>
              </w:rPr>
            </w:pPr>
          </w:p>
        </w:tc>
        <w:tc>
          <w:tcPr>
            <w:tcW w:w="1418" w:type="dxa"/>
          </w:tcPr>
          <w:p w14:paraId="0D119669">
            <w:pPr>
              <w:snapToGrid w:val="0"/>
              <w:spacing w:line="360" w:lineRule="auto"/>
              <w:rPr>
                <w:rFonts w:hint="eastAsia" w:ascii="宋体" w:hAnsi="宋体" w:cs="宋体"/>
                <w:sz w:val="22"/>
                <w:szCs w:val="22"/>
                <w:highlight w:val="none"/>
              </w:rPr>
            </w:pPr>
          </w:p>
        </w:tc>
        <w:tc>
          <w:tcPr>
            <w:tcW w:w="1932" w:type="dxa"/>
          </w:tcPr>
          <w:p w14:paraId="5D665908">
            <w:pPr>
              <w:snapToGrid w:val="0"/>
              <w:spacing w:line="360" w:lineRule="auto"/>
              <w:rPr>
                <w:rFonts w:hint="eastAsia" w:ascii="宋体" w:hAnsi="宋体" w:cs="宋体"/>
                <w:sz w:val="22"/>
                <w:szCs w:val="22"/>
                <w:highlight w:val="none"/>
              </w:rPr>
            </w:pPr>
          </w:p>
        </w:tc>
        <w:tc>
          <w:tcPr>
            <w:tcW w:w="1328" w:type="dxa"/>
          </w:tcPr>
          <w:p w14:paraId="24E8DFEB">
            <w:pPr>
              <w:snapToGrid w:val="0"/>
              <w:spacing w:line="360" w:lineRule="auto"/>
              <w:rPr>
                <w:rFonts w:hint="eastAsia" w:ascii="宋体" w:hAnsi="宋体" w:cs="宋体"/>
                <w:sz w:val="22"/>
                <w:szCs w:val="22"/>
                <w:highlight w:val="none"/>
              </w:rPr>
            </w:pPr>
          </w:p>
        </w:tc>
      </w:tr>
      <w:tr w14:paraId="4321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2" w:hRule="atLeast"/>
          <w:jc w:val="center"/>
        </w:trPr>
        <w:tc>
          <w:tcPr>
            <w:tcW w:w="675" w:type="dxa"/>
            <w:vAlign w:val="center"/>
          </w:tcPr>
          <w:p w14:paraId="7E02BED5">
            <w:pPr>
              <w:snapToGrid w:val="0"/>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6</w:t>
            </w:r>
          </w:p>
        </w:tc>
        <w:tc>
          <w:tcPr>
            <w:tcW w:w="1134" w:type="dxa"/>
          </w:tcPr>
          <w:p w14:paraId="546B63E3">
            <w:pPr>
              <w:snapToGrid w:val="0"/>
              <w:spacing w:line="360" w:lineRule="auto"/>
              <w:rPr>
                <w:rFonts w:hint="eastAsia" w:ascii="宋体" w:hAnsi="宋体" w:cs="宋体"/>
                <w:sz w:val="22"/>
                <w:szCs w:val="22"/>
                <w:highlight w:val="none"/>
              </w:rPr>
            </w:pPr>
          </w:p>
        </w:tc>
        <w:tc>
          <w:tcPr>
            <w:tcW w:w="1418" w:type="dxa"/>
          </w:tcPr>
          <w:p w14:paraId="35A4C946">
            <w:pPr>
              <w:snapToGrid w:val="0"/>
              <w:spacing w:line="360" w:lineRule="auto"/>
              <w:rPr>
                <w:rFonts w:hint="eastAsia" w:ascii="宋体" w:hAnsi="宋体" w:cs="宋体"/>
                <w:sz w:val="22"/>
                <w:szCs w:val="22"/>
                <w:highlight w:val="none"/>
              </w:rPr>
            </w:pPr>
          </w:p>
        </w:tc>
        <w:tc>
          <w:tcPr>
            <w:tcW w:w="1417" w:type="dxa"/>
          </w:tcPr>
          <w:p w14:paraId="2C7F6108">
            <w:pPr>
              <w:snapToGrid w:val="0"/>
              <w:spacing w:line="360" w:lineRule="auto"/>
              <w:rPr>
                <w:rFonts w:hint="eastAsia" w:ascii="宋体" w:hAnsi="宋体" w:cs="宋体"/>
                <w:sz w:val="22"/>
                <w:szCs w:val="22"/>
                <w:highlight w:val="none"/>
              </w:rPr>
            </w:pPr>
          </w:p>
        </w:tc>
        <w:tc>
          <w:tcPr>
            <w:tcW w:w="1418" w:type="dxa"/>
          </w:tcPr>
          <w:p w14:paraId="76F25EF2">
            <w:pPr>
              <w:snapToGrid w:val="0"/>
              <w:spacing w:line="360" w:lineRule="auto"/>
              <w:rPr>
                <w:rFonts w:hint="eastAsia" w:ascii="宋体" w:hAnsi="宋体" w:cs="宋体"/>
                <w:sz w:val="22"/>
                <w:szCs w:val="22"/>
                <w:highlight w:val="none"/>
              </w:rPr>
            </w:pPr>
          </w:p>
        </w:tc>
        <w:tc>
          <w:tcPr>
            <w:tcW w:w="1932" w:type="dxa"/>
          </w:tcPr>
          <w:p w14:paraId="0EF66ABC">
            <w:pPr>
              <w:snapToGrid w:val="0"/>
              <w:spacing w:line="360" w:lineRule="auto"/>
              <w:rPr>
                <w:rFonts w:hint="eastAsia" w:ascii="宋体" w:hAnsi="宋体" w:cs="宋体"/>
                <w:sz w:val="22"/>
                <w:szCs w:val="22"/>
                <w:highlight w:val="none"/>
              </w:rPr>
            </w:pPr>
          </w:p>
        </w:tc>
        <w:tc>
          <w:tcPr>
            <w:tcW w:w="1328" w:type="dxa"/>
          </w:tcPr>
          <w:p w14:paraId="0F22EAFA">
            <w:pPr>
              <w:snapToGrid w:val="0"/>
              <w:spacing w:line="360" w:lineRule="auto"/>
              <w:rPr>
                <w:rFonts w:hint="eastAsia" w:ascii="宋体" w:hAnsi="宋体" w:cs="宋体"/>
                <w:sz w:val="22"/>
                <w:szCs w:val="22"/>
                <w:highlight w:val="none"/>
              </w:rPr>
            </w:pPr>
          </w:p>
        </w:tc>
      </w:tr>
      <w:tr w14:paraId="31B7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jc w:val="center"/>
        </w:trPr>
        <w:tc>
          <w:tcPr>
            <w:tcW w:w="675" w:type="dxa"/>
            <w:vAlign w:val="center"/>
          </w:tcPr>
          <w:p w14:paraId="146CD106">
            <w:pPr>
              <w:snapToGrid w:val="0"/>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7</w:t>
            </w:r>
          </w:p>
        </w:tc>
        <w:tc>
          <w:tcPr>
            <w:tcW w:w="1134" w:type="dxa"/>
          </w:tcPr>
          <w:p w14:paraId="419357BA">
            <w:pPr>
              <w:snapToGrid w:val="0"/>
              <w:spacing w:line="360" w:lineRule="auto"/>
              <w:rPr>
                <w:rFonts w:hint="eastAsia" w:ascii="宋体" w:hAnsi="宋体" w:cs="宋体"/>
                <w:sz w:val="22"/>
                <w:szCs w:val="22"/>
                <w:highlight w:val="none"/>
              </w:rPr>
            </w:pPr>
          </w:p>
        </w:tc>
        <w:tc>
          <w:tcPr>
            <w:tcW w:w="1418" w:type="dxa"/>
          </w:tcPr>
          <w:p w14:paraId="3E3AFE4D">
            <w:pPr>
              <w:snapToGrid w:val="0"/>
              <w:spacing w:line="360" w:lineRule="auto"/>
              <w:rPr>
                <w:rFonts w:hint="eastAsia" w:ascii="宋体" w:hAnsi="宋体" w:cs="宋体"/>
                <w:sz w:val="22"/>
                <w:szCs w:val="22"/>
                <w:highlight w:val="none"/>
              </w:rPr>
            </w:pPr>
          </w:p>
        </w:tc>
        <w:tc>
          <w:tcPr>
            <w:tcW w:w="1417" w:type="dxa"/>
          </w:tcPr>
          <w:p w14:paraId="1F08EF1F">
            <w:pPr>
              <w:snapToGrid w:val="0"/>
              <w:spacing w:line="360" w:lineRule="auto"/>
              <w:rPr>
                <w:rFonts w:hint="eastAsia" w:ascii="宋体" w:hAnsi="宋体" w:cs="宋体"/>
                <w:sz w:val="22"/>
                <w:szCs w:val="22"/>
                <w:highlight w:val="none"/>
              </w:rPr>
            </w:pPr>
          </w:p>
        </w:tc>
        <w:tc>
          <w:tcPr>
            <w:tcW w:w="1418" w:type="dxa"/>
          </w:tcPr>
          <w:p w14:paraId="4AEA071F">
            <w:pPr>
              <w:snapToGrid w:val="0"/>
              <w:spacing w:line="360" w:lineRule="auto"/>
              <w:rPr>
                <w:rFonts w:hint="eastAsia" w:ascii="宋体" w:hAnsi="宋体" w:cs="宋体"/>
                <w:sz w:val="22"/>
                <w:szCs w:val="22"/>
                <w:highlight w:val="none"/>
              </w:rPr>
            </w:pPr>
          </w:p>
        </w:tc>
        <w:tc>
          <w:tcPr>
            <w:tcW w:w="1932" w:type="dxa"/>
          </w:tcPr>
          <w:p w14:paraId="0C5EC35D">
            <w:pPr>
              <w:snapToGrid w:val="0"/>
              <w:spacing w:line="360" w:lineRule="auto"/>
              <w:rPr>
                <w:rFonts w:hint="eastAsia" w:ascii="宋体" w:hAnsi="宋体" w:cs="宋体"/>
                <w:sz w:val="22"/>
                <w:szCs w:val="22"/>
                <w:highlight w:val="none"/>
              </w:rPr>
            </w:pPr>
          </w:p>
        </w:tc>
        <w:tc>
          <w:tcPr>
            <w:tcW w:w="1328" w:type="dxa"/>
          </w:tcPr>
          <w:p w14:paraId="0B618694">
            <w:pPr>
              <w:snapToGrid w:val="0"/>
              <w:spacing w:line="360" w:lineRule="auto"/>
              <w:rPr>
                <w:rFonts w:hint="eastAsia" w:ascii="宋体" w:hAnsi="宋体" w:cs="宋体"/>
                <w:sz w:val="22"/>
                <w:szCs w:val="22"/>
                <w:highlight w:val="none"/>
              </w:rPr>
            </w:pPr>
          </w:p>
        </w:tc>
      </w:tr>
      <w:tr w14:paraId="601D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675" w:type="dxa"/>
            <w:vAlign w:val="center"/>
          </w:tcPr>
          <w:p w14:paraId="60AA1544">
            <w:pPr>
              <w:snapToGrid w:val="0"/>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8</w:t>
            </w:r>
          </w:p>
        </w:tc>
        <w:tc>
          <w:tcPr>
            <w:tcW w:w="1134" w:type="dxa"/>
          </w:tcPr>
          <w:p w14:paraId="29155285">
            <w:pPr>
              <w:snapToGrid w:val="0"/>
              <w:spacing w:line="360" w:lineRule="auto"/>
              <w:rPr>
                <w:rFonts w:hint="eastAsia" w:ascii="宋体" w:hAnsi="宋体" w:cs="宋体"/>
                <w:sz w:val="22"/>
                <w:szCs w:val="22"/>
                <w:highlight w:val="none"/>
              </w:rPr>
            </w:pPr>
          </w:p>
        </w:tc>
        <w:tc>
          <w:tcPr>
            <w:tcW w:w="1418" w:type="dxa"/>
          </w:tcPr>
          <w:p w14:paraId="78DADB9B">
            <w:pPr>
              <w:snapToGrid w:val="0"/>
              <w:spacing w:line="360" w:lineRule="auto"/>
              <w:rPr>
                <w:rFonts w:hint="eastAsia" w:ascii="宋体" w:hAnsi="宋体" w:cs="宋体"/>
                <w:sz w:val="22"/>
                <w:szCs w:val="22"/>
                <w:highlight w:val="none"/>
              </w:rPr>
            </w:pPr>
          </w:p>
        </w:tc>
        <w:tc>
          <w:tcPr>
            <w:tcW w:w="1417" w:type="dxa"/>
          </w:tcPr>
          <w:p w14:paraId="74C3806B">
            <w:pPr>
              <w:snapToGrid w:val="0"/>
              <w:spacing w:line="360" w:lineRule="auto"/>
              <w:rPr>
                <w:rFonts w:hint="eastAsia" w:ascii="宋体" w:hAnsi="宋体" w:cs="宋体"/>
                <w:sz w:val="22"/>
                <w:szCs w:val="22"/>
                <w:highlight w:val="none"/>
              </w:rPr>
            </w:pPr>
          </w:p>
        </w:tc>
        <w:tc>
          <w:tcPr>
            <w:tcW w:w="1418" w:type="dxa"/>
          </w:tcPr>
          <w:p w14:paraId="4C3D3684">
            <w:pPr>
              <w:snapToGrid w:val="0"/>
              <w:spacing w:line="360" w:lineRule="auto"/>
              <w:rPr>
                <w:rFonts w:hint="eastAsia" w:ascii="宋体" w:hAnsi="宋体" w:cs="宋体"/>
                <w:sz w:val="22"/>
                <w:szCs w:val="22"/>
                <w:highlight w:val="none"/>
              </w:rPr>
            </w:pPr>
          </w:p>
        </w:tc>
        <w:tc>
          <w:tcPr>
            <w:tcW w:w="1932" w:type="dxa"/>
          </w:tcPr>
          <w:p w14:paraId="2CD7E43F">
            <w:pPr>
              <w:snapToGrid w:val="0"/>
              <w:spacing w:line="360" w:lineRule="auto"/>
              <w:rPr>
                <w:rFonts w:hint="eastAsia" w:ascii="宋体" w:hAnsi="宋体" w:cs="宋体"/>
                <w:sz w:val="22"/>
                <w:szCs w:val="22"/>
                <w:highlight w:val="none"/>
              </w:rPr>
            </w:pPr>
          </w:p>
        </w:tc>
        <w:tc>
          <w:tcPr>
            <w:tcW w:w="1328" w:type="dxa"/>
          </w:tcPr>
          <w:p w14:paraId="41E8217A">
            <w:pPr>
              <w:snapToGrid w:val="0"/>
              <w:spacing w:line="360" w:lineRule="auto"/>
              <w:rPr>
                <w:rFonts w:hint="eastAsia" w:ascii="宋体" w:hAnsi="宋体" w:cs="宋体"/>
                <w:sz w:val="22"/>
                <w:szCs w:val="22"/>
                <w:highlight w:val="none"/>
              </w:rPr>
            </w:pPr>
          </w:p>
        </w:tc>
      </w:tr>
      <w:tr w14:paraId="43351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jc w:val="center"/>
        </w:trPr>
        <w:tc>
          <w:tcPr>
            <w:tcW w:w="675" w:type="dxa"/>
            <w:vAlign w:val="center"/>
          </w:tcPr>
          <w:p w14:paraId="06C015EC">
            <w:pPr>
              <w:snapToGrid w:val="0"/>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9</w:t>
            </w:r>
          </w:p>
        </w:tc>
        <w:tc>
          <w:tcPr>
            <w:tcW w:w="1134" w:type="dxa"/>
          </w:tcPr>
          <w:p w14:paraId="6A07727E">
            <w:pPr>
              <w:snapToGrid w:val="0"/>
              <w:spacing w:line="360" w:lineRule="auto"/>
              <w:rPr>
                <w:rFonts w:hint="eastAsia" w:ascii="宋体" w:hAnsi="宋体" w:cs="宋体"/>
                <w:sz w:val="22"/>
                <w:szCs w:val="22"/>
                <w:highlight w:val="none"/>
              </w:rPr>
            </w:pPr>
          </w:p>
        </w:tc>
        <w:tc>
          <w:tcPr>
            <w:tcW w:w="1418" w:type="dxa"/>
          </w:tcPr>
          <w:p w14:paraId="704C0943">
            <w:pPr>
              <w:snapToGrid w:val="0"/>
              <w:spacing w:line="360" w:lineRule="auto"/>
              <w:rPr>
                <w:rFonts w:hint="eastAsia" w:ascii="宋体" w:hAnsi="宋体" w:cs="宋体"/>
                <w:sz w:val="22"/>
                <w:szCs w:val="22"/>
                <w:highlight w:val="none"/>
              </w:rPr>
            </w:pPr>
          </w:p>
        </w:tc>
        <w:tc>
          <w:tcPr>
            <w:tcW w:w="1417" w:type="dxa"/>
          </w:tcPr>
          <w:p w14:paraId="218CBC58">
            <w:pPr>
              <w:snapToGrid w:val="0"/>
              <w:spacing w:line="360" w:lineRule="auto"/>
              <w:rPr>
                <w:rFonts w:hint="eastAsia" w:ascii="宋体" w:hAnsi="宋体" w:cs="宋体"/>
                <w:sz w:val="22"/>
                <w:szCs w:val="22"/>
                <w:highlight w:val="none"/>
              </w:rPr>
            </w:pPr>
          </w:p>
        </w:tc>
        <w:tc>
          <w:tcPr>
            <w:tcW w:w="1418" w:type="dxa"/>
          </w:tcPr>
          <w:p w14:paraId="2E2BCB49">
            <w:pPr>
              <w:snapToGrid w:val="0"/>
              <w:spacing w:line="360" w:lineRule="auto"/>
              <w:rPr>
                <w:rFonts w:hint="eastAsia" w:ascii="宋体" w:hAnsi="宋体" w:cs="宋体"/>
                <w:sz w:val="22"/>
                <w:szCs w:val="22"/>
                <w:highlight w:val="none"/>
              </w:rPr>
            </w:pPr>
          </w:p>
        </w:tc>
        <w:tc>
          <w:tcPr>
            <w:tcW w:w="1932" w:type="dxa"/>
          </w:tcPr>
          <w:p w14:paraId="678F3736">
            <w:pPr>
              <w:snapToGrid w:val="0"/>
              <w:spacing w:line="360" w:lineRule="auto"/>
              <w:rPr>
                <w:rFonts w:hint="eastAsia" w:ascii="宋体" w:hAnsi="宋体" w:cs="宋体"/>
                <w:sz w:val="22"/>
                <w:szCs w:val="22"/>
                <w:highlight w:val="none"/>
              </w:rPr>
            </w:pPr>
          </w:p>
        </w:tc>
        <w:tc>
          <w:tcPr>
            <w:tcW w:w="1328" w:type="dxa"/>
          </w:tcPr>
          <w:p w14:paraId="57E39747">
            <w:pPr>
              <w:snapToGrid w:val="0"/>
              <w:spacing w:line="360" w:lineRule="auto"/>
              <w:rPr>
                <w:rFonts w:hint="eastAsia" w:ascii="宋体" w:hAnsi="宋体" w:cs="宋体"/>
                <w:sz w:val="22"/>
                <w:szCs w:val="22"/>
                <w:highlight w:val="none"/>
              </w:rPr>
            </w:pPr>
          </w:p>
        </w:tc>
      </w:tr>
      <w:tr w14:paraId="21FC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675" w:type="dxa"/>
            <w:vAlign w:val="center"/>
          </w:tcPr>
          <w:p w14:paraId="4229FA88">
            <w:pPr>
              <w:snapToGrid w:val="0"/>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w:t>
            </w:r>
          </w:p>
        </w:tc>
        <w:tc>
          <w:tcPr>
            <w:tcW w:w="1134" w:type="dxa"/>
          </w:tcPr>
          <w:p w14:paraId="55771CFC">
            <w:pPr>
              <w:snapToGrid w:val="0"/>
              <w:spacing w:line="360" w:lineRule="auto"/>
              <w:rPr>
                <w:rFonts w:hint="eastAsia" w:ascii="宋体" w:hAnsi="宋体" w:cs="宋体"/>
                <w:sz w:val="22"/>
                <w:szCs w:val="22"/>
                <w:highlight w:val="none"/>
              </w:rPr>
            </w:pPr>
          </w:p>
        </w:tc>
        <w:tc>
          <w:tcPr>
            <w:tcW w:w="1418" w:type="dxa"/>
          </w:tcPr>
          <w:p w14:paraId="193A6322">
            <w:pPr>
              <w:snapToGrid w:val="0"/>
              <w:spacing w:line="360" w:lineRule="auto"/>
              <w:rPr>
                <w:rFonts w:hint="eastAsia" w:ascii="宋体" w:hAnsi="宋体" w:cs="宋体"/>
                <w:sz w:val="22"/>
                <w:szCs w:val="22"/>
                <w:highlight w:val="none"/>
              </w:rPr>
            </w:pPr>
          </w:p>
        </w:tc>
        <w:tc>
          <w:tcPr>
            <w:tcW w:w="1417" w:type="dxa"/>
          </w:tcPr>
          <w:p w14:paraId="0348D4DA">
            <w:pPr>
              <w:snapToGrid w:val="0"/>
              <w:spacing w:line="360" w:lineRule="auto"/>
              <w:rPr>
                <w:rFonts w:hint="eastAsia" w:ascii="宋体" w:hAnsi="宋体" w:cs="宋体"/>
                <w:sz w:val="22"/>
                <w:szCs w:val="22"/>
                <w:highlight w:val="none"/>
              </w:rPr>
            </w:pPr>
          </w:p>
        </w:tc>
        <w:tc>
          <w:tcPr>
            <w:tcW w:w="1418" w:type="dxa"/>
          </w:tcPr>
          <w:p w14:paraId="5DBC04AC">
            <w:pPr>
              <w:snapToGrid w:val="0"/>
              <w:spacing w:line="360" w:lineRule="auto"/>
              <w:rPr>
                <w:rFonts w:hint="eastAsia" w:ascii="宋体" w:hAnsi="宋体" w:cs="宋体"/>
                <w:sz w:val="22"/>
                <w:szCs w:val="22"/>
                <w:highlight w:val="none"/>
              </w:rPr>
            </w:pPr>
          </w:p>
        </w:tc>
        <w:tc>
          <w:tcPr>
            <w:tcW w:w="1932" w:type="dxa"/>
          </w:tcPr>
          <w:p w14:paraId="446A73CC">
            <w:pPr>
              <w:snapToGrid w:val="0"/>
              <w:spacing w:line="360" w:lineRule="auto"/>
              <w:rPr>
                <w:rFonts w:hint="eastAsia" w:ascii="宋体" w:hAnsi="宋体" w:cs="宋体"/>
                <w:sz w:val="22"/>
                <w:szCs w:val="22"/>
                <w:highlight w:val="none"/>
              </w:rPr>
            </w:pPr>
          </w:p>
        </w:tc>
        <w:tc>
          <w:tcPr>
            <w:tcW w:w="1328" w:type="dxa"/>
          </w:tcPr>
          <w:p w14:paraId="725F6FE1">
            <w:pPr>
              <w:snapToGrid w:val="0"/>
              <w:spacing w:line="360" w:lineRule="auto"/>
              <w:rPr>
                <w:rFonts w:hint="eastAsia" w:ascii="宋体" w:hAnsi="宋体" w:cs="宋体"/>
                <w:sz w:val="22"/>
                <w:szCs w:val="22"/>
                <w:highlight w:val="none"/>
              </w:rPr>
            </w:pPr>
          </w:p>
        </w:tc>
      </w:tr>
    </w:tbl>
    <w:p w14:paraId="40C42F73">
      <w:pPr>
        <w:rPr>
          <w:rFonts w:hint="eastAsia" w:ascii="宋体" w:hAnsi="宋体" w:cs="宋体"/>
          <w:szCs w:val="21"/>
          <w:highlight w:val="none"/>
        </w:rPr>
      </w:pPr>
    </w:p>
    <w:p w14:paraId="48A3E494">
      <w:pPr>
        <w:spacing w:line="360" w:lineRule="auto"/>
        <w:ind w:left="770" w:hanging="770" w:hangingChars="350"/>
        <w:rPr>
          <w:rFonts w:hint="eastAsia" w:ascii="宋体" w:hAnsi="宋体" w:cs="宋体"/>
          <w:sz w:val="22"/>
          <w:szCs w:val="22"/>
          <w:highlight w:val="none"/>
        </w:rPr>
      </w:pPr>
      <w:r>
        <w:rPr>
          <w:rFonts w:hint="eastAsia" w:ascii="宋体" w:hAnsi="宋体" w:cs="宋体"/>
          <w:sz w:val="22"/>
          <w:szCs w:val="22"/>
          <w:highlight w:val="none"/>
        </w:rPr>
        <w:t>注：</w:t>
      </w:r>
      <w:r>
        <w:rPr>
          <w:rFonts w:hint="eastAsia" w:ascii="宋体" w:hAnsi="宋体" w:cs="宋体"/>
          <w:sz w:val="22"/>
          <w:szCs w:val="22"/>
          <w:highlight w:val="none"/>
          <w:lang w:val="zh-CN"/>
        </w:rPr>
        <w:t>1）</w:t>
      </w:r>
      <w:r>
        <w:rPr>
          <w:rFonts w:hint="eastAsia" w:ascii="宋体" w:hAnsi="宋体" w:cs="宋体"/>
          <w:sz w:val="22"/>
          <w:szCs w:val="22"/>
          <w:highlight w:val="none"/>
        </w:rPr>
        <w:t>所提供的业绩资料须按评分标准中所列要求提供证明资料，若未按上述要求提供证明材料的业绩，或所附材料无法证明符合评分要求的业绩，在评标时将不予考虑。</w:t>
      </w:r>
    </w:p>
    <w:p w14:paraId="046B670B">
      <w:pPr>
        <w:spacing w:line="360" w:lineRule="auto"/>
        <w:ind w:left="695" w:leftChars="226" w:hanging="220" w:hangingChars="100"/>
        <w:rPr>
          <w:rFonts w:hint="eastAsia" w:ascii="宋体" w:hAnsi="宋体" w:cs="宋体"/>
          <w:szCs w:val="21"/>
          <w:highlight w:val="none"/>
        </w:rPr>
      </w:pPr>
      <w:r>
        <w:rPr>
          <w:rFonts w:hint="eastAsia" w:ascii="宋体" w:hAnsi="宋体" w:cs="宋体"/>
          <w:sz w:val="22"/>
          <w:szCs w:val="22"/>
          <w:highlight w:val="none"/>
        </w:rPr>
        <w:t>2）</w:t>
      </w:r>
      <w:r>
        <w:rPr>
          <w:rFonts w:hint="eastAsia" w:ascii="宋体" w:hAnsi="宋体" w:cs="宋体"/>
          <w:sz w:val="22"/>
          <w:szCs w:val="22"/>
          <w:highlight w:val="none"/>
          <w:lang w:val="zh-CN"/>
        </w:rPr>
        <w:t>如被发现虚假将取消中标资格</w:t>
      </w:r>
      <w:r>
        <w:rPr>
          <w:rFonts w:hint="eastAsia" w:ascii="宋体" w:hAnsi="宋体" w:cs="宋体"/>
          <w:szCs w:val="21"/>
          <w:highlight w:val="none"/>
          <w:lang w:val="zh-CN"/>
        </w:rPr>
        <w:t>。</w:t>
      </w:r>
    </w:p>
    <w:p w14:paraId="701C813F">
      <w:pPr>
        <w:spacing w:line="360" w:lineRule="auto"/>
        <w:rPr>
          <w:rFonts w:hint="eastAsia" w:ascii="宋体" w:hAnsi="宋体" w:cs="宋体"/>
          <w:sz w:val="22"/>
          <w:szCs w:val="22"/>
          <w:highlight w:val="none"/>
        </w:rPr>
      </w:pPr>
    </w:p>
    <w:p w14:paraId="7BB36E52">
      <w:pPr>
        <w:pStyle w:val="104"/>
        <w:spacing w:before="624" w:beforeLines="200" w:line="480" w:lineRule="auto"/>
        <w:ind w:firstLine="4840" w:firstLineChars="2200"/>
        <w:rPr>
          <w:rFonts w:hint="eastAsia" w:ascii="宋体" w:eastAsia="宋体" w:cs="宋体"/>
          <w:sz w:val="22"/>
          <w:szCs w:val="22"/>
          <w:highlight w:val="none"/>
          <w:u w:val="single"/>
        </w:rPr>
      </w:pPr>
      <w:r>
        <w:rPr>
          <w:rFonts w:hint="eastAsia" w:ascii="宋体" w:eastAsia="宋体" w:cs="宋体"/>
          <w:sz w:val="22"/>
          <w:szCs w:val="22"/>
          <w:highlight w:val="none"/>
        </w:rPr>
        <w:t>投标人名称（加盖公章）：</w:t>
      </w:r>
    </w:p>
    <w:p w14:paraId="46DB5815">
      <w:pPr>
        <w:pStyle w:val="104"/>
        <w:spacing w:line="480" w:lineRule="auto"/>
        <w:ind w:firstLine="4840" w:firstLineChars="2200"/>
        <w:rPr>
          <w:rFonts w:hint="eastAsia" w:ascii="宋体" w:eastAsia="宋体" w:cs="宋体"/>
          <w:sz w:val="22"/>
          <w:szCs w:val="22"/>
          <w:highlight w:val="none"/>
          <w:u w:val="single"/>
        </w:rPr>
      </w:pPr>
      <w:r>
        <w:rPr>
          <w:rFonts w:hint="eastAsia" w:ascii="宋体" w:eastAsia="宋体" w:cs="宋体"/>
          <w:sz w:val="22"/>
          <w:szCs w:val="22"/>
          <w:highlight w:val="none"/>
        </w:rPr>
        <w:t>日 期：</w:t>
      </w:r>
      <w:r>
        <w:rPr>
          <w:rFonts w:hint="eastAsia" w:ascii="宋体" w:eastAsia="宋体" w:cs="宋体"/>
          <w:sz w:val="22"/>
          <w:szCs w:val="22"/>
          <w:highlight w:val="none"/>
          <w:u w:val="single"/>
        </w:rPr>
        <w:t xml:space="preserve">     年        月         日</w:t>
      </w:r>
    </w:p>
    <w:p w14:paraId="4D54F391">
      <w:pPr>
        <w:spacing w:line="360" w:lineRule="auto"/>
        <w:rPr>
          <w:rFonts w:hint="eastAsia" w:ascii="宋体" w:hAnsi="宋体"/>
          <w:sz w:val="22"/>
          <w:szCs w:val="22"/>
          <w:highlight w:val="none"/>
        </w:rPr>
      </w:pPr>
      <w:r>
        <w:rPr>
          <w:rFonts w:ascii="宋体" w:hAnsi="宋体"/>
          <w:sz w:val="22"/>
          <w:szCs w:val="22"/>
          <w:highlight w:val="none"/>
        </w:rPr>
        <w:tab/>
      </w:r>
    </w:p>
    <w:p w14:paraId="6115D961">
      <w:pPr>
        <w:widowControl/>
        <w:jc w:val="left"/>
        <w:rPr>
          <w:rFonts w:hint="eastAsia" w:ascii="宋体" w:hAnsi="宋体"/>
          <w:sz w:val="22"/>
          <w:szCs w:val="22"/>
          <w:highlight w:val="none"/>
        </w:rPr>
      </w:pPr>
      <w:r>
        <w:rPr>
          <w:rFonts w:ascii="宋体" w:hAnsi="宋体"/>
          <w:sz w:val="22"/>
          <w:szCs w:val="22"/>
          <w:highlight w:val="none"/>
        </w:rPr>
        <w:br w:type="page"/>
      </w:r>
    </w:p>
    <w:p w14:paraId="7C8E062E">
      <w:pPr>
        <w:snapToGrid w:val="0"/>
        <w:spacing w:line="600" w:lineRule="exact"/>
        <w:jc w:val="center"/>
        <w:outlineLvl w:val="2"/>
        <w:rPr>
          <w:rFonts w:hint="eastAsia" w:ascii="宋体" w:hAnsi="宋体" w:cs="宋体"/>
          <w:b/>
          <w:color w:val="000000"/>
          <w:sz w:val="22"/>
          <w:szCs w:val="22"/>
          <w:highlight w:val="none"/>
        </w:rPr>
      </w:pPr>
      <w:bookmarkStart w:id="606" w:name="_Toc32303"/>
      <w:bookmarkStart w:id="607" w:name="_Toc22307"/>
      <w:bookmarkStart w:id="608" w:name="_Toc6479"/>
      <w:r>
        <w:rPr>
          <w:rFonts w:hint="eastAsia" w:ascii="宋体" w:hAnsi="宋体" w:cs="宋体"/>
          <w:sz w:val="22"/>
          <w:szCs w:val="22"/>
          <w:highlight w:val="none"/>
        </w:rPr>
        <w:t>6、</w:t>
      </w:r>
      <w:bookmarkEnd w:id="606"/>
      <w:bookmarkEnd w:id="607"/>
      <w:bookmarkStart w:id="609" w:name="_Toc44081332"/>
      <w:bookmarkStart w:id="610" w:name="_Toc2376"/>
      <w:bookmarkStart w:id="611" w:name="_Toc26735"/>
      <w:bookmarkStart w:id="612" w:name="_Toc2344"/>
      <w:bookmarkStart w:id="613" w:name="_Toc45027875"/>
      <w:bookmarkStart w:id="614" w:name="_Toc5433"/>
      <w:bookmarkStart w:id="615" w:name="_Toc31572"/>
      <w:bookmarkStart w:id="616" w:name="_Toc8501"/>
      <w:bookmarkStart w:id="617" w:name="_Toc31250_WPSOffice_Level2"/>
      <w:bookmarkStart w:id="618" w:name="_Toc23727"/>
      <w:bookmarkStart w:id="619" w:name="_Toc13393"/>
      <w:r>
        <w:rPr>
          <w:rFonts w:hint="eastAsia" w:ascii="宋体" w:hAnsi="宋体" w:cs="宋体"/>
          <w:b/>
          <w:color w:val="000000"/>
          <w:sz w:val="22"/>
          <w:szCs w:val="22"/>
          <w:highlight w:val="none"/>
        </w:rPr>
        <w:t>拟担任本项目主要负责人简历表</w:t>
      </w:r>
      <w:bookmarkEnd w:id="608"/>
      <w:bookmarkEnd w:id="609"/>
      <w:bookmarkEnd w:id="610"/>
      <w:bookmarkEnd w:id="611"/>
      <w:bookmarkEnd w:id="612"/>
      <w:bookmarkEnd w:id="613"/>
      <w:bookmarkEnd w:id="614"/>
      <w:bookmarkEnd w:id="615"/>
      <w:bookmarkEnd w:id="616"/>
      <w:bookmarkEnd w:id="617"/>
      <w:bookmarkEnd w:id="618"/>
      <w:bookmarkEnd w:id="619"/>
    </w:p>
    <w:tbl>
      <w:tblPr>
        <w:tblStyle w:val="57"/>
        <w:tblW w:w="87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0"/>
        <w:gridCol w:w="935"/>
        <w:gridCol w:w="406"/>
        <w:gridCol w:w="690"/>
        <w:gridCol w:w="561"/>
        <w:gridCol w:w="467"/>
        <w:gridCol w:w="430"/>
        <w:gridCol w:w="767"/>
        <w:gridCol w:w="533"/>
        <w:gridCol w:w="1152"/>
        <w:gridCol w:w="1643"/>
      </w:tblGrid>
      <w:tr w14:paraId="5EAD4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183" w:type="dxa"/>
            <w:vAlign w:val="center"/>
          </w:tcPr>
          <w:p w14:paraId="61C40F81">
            <w:pPr>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姓名</w:t>
            </w:r>
          </w:p>
        </w:tc>
        <w:tc>
          <w:tcPr>
            <w:tcW w:w="2039" w:type="dxa"/>
            <w:gridSpan w:val="3"/>
            <w:vAlign w:val="center"/>
          </w:tcPr>
          <w:p w14:paraId="36C5A8D4">
            <w:pPr>
              <w:snapToGrid w:val="0"/>
              <w:spacing w:line="600" w:lineRule="exact"/>
              <w:jc w:val="center"/>
              <w:rPr>
                <w:rFonts w:hint="eastAsia" w:ascii="宋体" w:hAnsi="宋体" w:cs="宋体"/>
                <w:color w:val="000000"/>
                <w:sz w:val="22"/>
                <w:szCs w:val="22"/>
                <w:highlight w:val="none"/>
              </w:rPr>
            </w:pPr>
          </w:p>
        </w:tc>
        <w:tc>
          <w:tcPr>
            <w:tcW w:w="1032" w:type="dxa"/>
            <w:gridSpan w:val="2"/>
            <w:vAlign w:val="center"/>
          </w:tcPr>
          <w:p w14:paraId="733143E3">
            <w:pPr>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性别</w:t>
            </w:r>
          </w:p>
        </w:tc>
        <w:tc>
          <w:tcPr>
            <w:tcW w:w="1736" w:type="dxa"/>
            <w:gridSpan w:val="3"/>
            <w:vAlign w:val="center"/>
          </w:tcPr>
          <w:p w14:paraId="46D9938F">
            <w:pPr>
              <w:snapToGrid w:val="0"/>
              <w:spacing w:line="600" w:lineRule="exact"/>
              <w:jc w:val="center"/>
              <w:rPr>
                <w:rFonts w:hint="eastAsia" w:ascii="宋体" w:hAnsi="宋体" w:cs="宋体"/>
                <w:color w:val="000000"/>
                <w:sz w:val="22"/>
                <w:szCs w:val="22"/>
                <w:highlight w:val="none"/>
              </w:rPr>
            </w:pPr>
          </w:p>
        </w:tc>
        <w:tc>
          <w:tcPr>
            <w:tcW w:w="1156" w:type="dxa"/>
            <w:vAlign w:val="center"/>
          </w:tcPr>
          <w:p w14:paraId="04FC0499">
            <w:pPr>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年龄</w:t>
            </w:r>
          </w:p>
        </w:tc>
        <w:tc>
          <w:tcPr>
            <w:tcW w:w="1618" w:type="dxa"/>
            <w:vAlign w:val="center"/>
          </w:tcPr>
          <w:p w14:paraId="4429F3A1">
            <w:pPr>
              <w:snapToGrid w:val="0"/>
              <w:spacing w:line="600" w:lineRule="exact"/>
              <w:jc w:val="center"/>
              <w:rPr>
                <w:rFonts w:hint="eastAsia" w:ascii="宋体" w:hAnsi="宋体" w:cs="宋体"/>
                <w:color w:val="000000"/>
                <w:sz w:val="22"/>
                <w:szCs w:val="22"/>
                <w:highlight w:val="none"/>
              </w:rPr>
            </w:pPr>
          </w:p>
        </w:tc>
      </w:tr>
      <w:tr w14:paraId="6228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183" w:type="dxa"/>
            <w:vAlign w:val="center"/>
          </w:tcPr>
          <w:p w14:paraId="3BD2B7AA">
            <w:pPr>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职务</w:t>
            </w:r>
          </w:p>
        </w:tc>
        <w:tc>
          <w:tcPr>
            <w:tcW w:w="2039" w:type="dxa"/>
            <w:gridSpan w:val="3"/>
            <w:vAlign w:val="center"/>
          </w:tcPr>
          <w:p w14:paraId="2A72C5B7">
            <w:pPr>
              <w:snapToGrid w:val="0"/>
              <w:spacing w:line="600" w:lineRule="exact"/>
              <w:jc w:val="center"/>
              <w:rPr>
                <w:rFonts w:hint="eastAsia" w:ascii="宋体" w:hAnsi="宋体" w:cs="宋体"/>
                <w:color w:val="000000"/>
                <w:sz w:val="22"/>
                <w:szCs w:val="22"/>
                <w:highlight w:val="none"/>
              </w:rPr>
            </w:pPr>
          </w:p>
        </w:tc>
        <w:tc>
          <w:tcPr>
            <w:tcW w:w="1032" w:type="dxa"/>
            <w:gridSpan w:val="2"/>
            <w:vAlign w:val="center"/>
          </w:tcPr>
          <w:p w14:paraId="4DC67AA4">
            <w:pPr>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职称</w:t>
            </w:r>
          </w:p>
        </w:tc>
        <w:tc>
          <w:tcPr>
            <w:tcW w:w="1736" w:type="dxa"/>
            <w:gridSpan w:val="3"/>
            <w:vAlign w:val="center"/>
          </w:tcPr>
          <w:p w14:paraId="52C32415">
            <w:pPr>
              <w:snapToGrid w:val="0"/>
              <w:spacing w:line="600" w:lineRule="exact"/>
              <w:jc w:val="center"/>
              <w:rPr>
                <w:rFonts w:hint="eastAsia" w:ascii="宋体" w:hAnsi="宋体" w:cs="宋体"/>
                <w:color w:val="000000"/>
                <w:sz w:val="22"/>
                <w:szCs w:val="22"/>
                <w:highlight w:val="none"/>
              </w:rPr>
            </w:pPr>
          </w:p>
        </w:tc>
        <w:tc>
          <w:tcPr>
            <w:tcW w:w="1156" w:type="dxa"/>
            <w:vAlign w:val="center"/>
          </w:tcPr>
          <w:p w14:paraId="213D61BA">
            <w:pPr>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学历</w:t>
            </w:r>
          </w:p>
        </w:tc>
        <w:tc>
          <w:tcPr>
            <w:tcW w:w="1618" w:type="dxa"/>
            <w:vAlign w:val="center"/>
          </w:tcPr>
          <w:p w14:paraId="0E7F4D73">
            <w:pPr>
              <w:snapToGrid w:val="0"/>
              <w:spacing w:line="600" w:lineRule="exact"/>
              <w:jc w:val="center"/>
              <w:rPr>
                <w:rFonts w:hint="eastAsia" w:ascii="宋体" w:hAnsi="宋体" w:cs="宋体"/>
                <w:color w:val="000000"/>
                <w:sz w:val="22"/>
                <w:szCs w:val="22"/>
                <w:highlight w:val="none"/>
              </w:rPr>
            </w:pPr>
          </w:p>
        </w:tc>
      </w:tr>
      <w:tr w14:paraId="08C9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2529" w:type="dxa"/>
            <w:gridSpan w:val="3"/>
            <w:vAlign w:val="center"/>
          </w:tcPr>
          <w:p w14:paraId="7B262B93">
            <w:pPr>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参加工作时间</w:t>
            </w:r>
          </w:p>
        </w:tc>
        <w:tc>
          <w:tcPr>
            <w:tcW w:w="2156" w:type="dxa"/>
            <w:gridSpan w:val="4"/>
            <w:vAlign w:val="center"/>
          </w:tcPr>
          <w:p w14:paraId="01FF67A5">
            <w:pPr>
              <w:snapToGrid w:val="0"/>
              <w:spacing w:line="600" w:lineRule="exact"/>
              <w:jc w:val="center"/>
              <w:rPr>
                <w:rFonts w:hint="eastAsia" w:ascii="宋体" w:hAnsi="宋体" w:cs="宋体"/>
                <w:color w:val="000000"/>
                <w:sz w:val="22"/>
                <w:szCs w:val="22"/>
                <w:highlight w:val="none"/>
              </w:rPr>
            </w:pPr>
          </w:p>
        </w:tc>
        <w:tc>
          <w:tcPr>
            <w:tcW w:w="2461" w:type="dxa"/>
            <w:gridSpan w:val="3"/>
            <w:vAlign w:val="center"/>
          </w:tcPr>
          <w:p w14:paraId="04A68EBE">
            <w:pPr>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从事项目负责人年限</w:t>
            </w:r>
          </w:p>
        </w:tc>
        <w:tc>
          <w:tcPr>
            <w:tcW w:w="1618" w:type="dxa"/>
            <w:vAlign w:val="center"/>
          </w:tcPr>
          <w:p w14:paraId="1BF69826">
            <w:pPr>
              <w:snapToGrid w:val="0"/>
              <w:spacing w:line="600" w:lineRule="exact"/>
              <w:jc w:val="center"/>
              <w:rPr>
                <w:rFonts w:hint="eastAsia" w:ascii="宋体" w:hAnsi="宋体" w:cs="宋体"/>
                <w:color w:val="000000"/>
                <w:sz w:val="22"/>
                <w:szCs w:val="22"/>
                <w:highlight w:val="none"/>
              </w:rPr>
            </w:pPr>
          </w:p>
        </w:tc>
      </w:tr>
      <w:tr w14:paraId="424CD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764" w:type="dxa"/>
            <w:gridSpan w:val="11"/>
            <w:vAlign w:val="center"/>
          </w:tcPr>
          <w:p w14:paraId="70AEC758">
            <w:pPr>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已完成项目情况</w:t>
            </w:r>
          </w:p>
        </w:tc>
      </w:tr>
      <w:tr w14:paraId="751ED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2121" w:type="dxa"/>
            <w:gridSpan w:val="2"/>
            <w:vAlign w:val="center"/>
          </w:tcPr>
          <w:p w14:paraId="2A5ACE52">
            <w:pPr>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使用单位</w:t>
            </w:r>
          </w:p>
        </w:tc>
        <w:tc>
          <w:tcPr>
            <w:tcW w:w="1664" w:type="dxa"/>
            <w:gridSpan w:val="3"/>
            <w:vAlign w:val="center"/>
          </w:tcPr>
          <w:p w14:paraId="6B0C219B">
            <w:pPr>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项目名称</w:t>
            </w:r>
          </w:p>
        </w:tc>
        <w:tc>
          <w:tcPr>
            <w:tcW w:w="1670" w:type="dxa"/>
            <w:gridSpan w:val="3"/>
            <w:vAlign w:val="center"/>
          </w:tcPr>
          <w:p w14:paraId="0593B144">
            <w:pPr>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项目规模</w:t>
            </w:r>
          </w:p>
        </w:tc>
        <w:tc>
          <w:tcPr>
            <w:tcW w:w="1660" w:type="dxa"/>
            <w:gridSpan w:val="2"/>
            <w:vAlign w:val="center"/>
          </w:tcPr>
          <w:p w14:paraId="26C051E0">
            <w:pPr>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完成日期</w:t>
            </w:r>
          </w:p>
        </w:tc>
        <w:tc>
          <w:tcPr>
            <w:tcW w:w="1649" w:type="dxa"/>
            <w:vAlign w:val="center"/>
          </w:tcPr>
          <w:p w14:paraId="7E2A8400">
            <w:pPr>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完成质量</w:t>
            </w:r>
          </w:p>
        </w:tc>
      </w:tr>
      <w:tr w14:paraId="5E46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2121" w:type="dxa"/>
            <w:gridSpan w:val="2"/>
          </w:tcPr>
          <w:p w14:paraId="7F219075">
            <w:pPr>
              <w:snapToGrid w:val="0"/>
              <w:spacing w:line="600" w:lineRule="exact"/>
              <w:rPr>
                <w:rFonts w:hint="eastAsia" w:ascii="宋体" w:hAnsi="宋体" w:cs="宋体"/>
                <w:color w:val="000000"/>
                <w:sz w:val="22"/>
                <w:szCs w:val="22"/>
                <w:highlight w:val="none"/>
              </w:rPr>
            </w:pPr>
          </w:p>
        </w:tc>
        <w:tc>
          <w:tcPr>
            <w:tcW w:w="1664" w:type="dxa"/>
            <w:gridSpan w:val="3"/>
          </w:tcPr>
          <w:p w14:paraId="714B21EE">
            <w:pPr>
              <w:snapToGrid w:val="0"/>
              <w:spacing w:line="600" w:lineRule="exact"/>
              <w:rPr>
                <w:rFonts w:hint="eastAsia" w:ascii="宋体" w:hAnsi="宋体" w:cs="宋体"/>
                <w:color w:val="000000"/>
                <w:sz w:val="22"/>
                <w:szCs w:val="22"/>
                <w:highlight w:val="none"/>
              </w:rPr>
            </w:pPr>
          </w:p>
        </w:tc>
        <w:tc>
          <w:tcPr>
            <w:tcW w:w="1670" w:type="dxa"/>
            <w:gridSpan w:val="3"/>
          </w:tcPr>
          <w:p w14:paraId="6435C9F4">
            <w:pPr>
              <w:snapToGrid w:val="0"/>
              <w:spacing w:line="600" w:lineRule="exact"/>
              <w:rPr>
                <w:rFonts w:hint="eastAsia" w:ascii="宋体" w:hAnsi="宋体" w:cs="宋体"/>
                <w:color w:val="000000"/>
                <w:sz w:val="22"/>
                <w:szCs w:val="22"/>
                <w:highlight w:val="none"/>
              </w:rPr>
            </w:pPr>
          </w:p>
        </w:tc>
        <w:tc>
          <w:tcPr>
            <w:tcW w:w="1660" w:type="dxa"/>
            <w:gridSpan w:val="2"/>
          </w:tcPr>
          <w:p w14:paraId="38983D6C">
            <w:pPr>
              <w:snapToGrid w:val="0"/>
              <w:spacing w:line="600" w:lineRule="exact"/>
              <w:rPr>
                <w:rFonts w:hint="eastAsia" w:ascii="宋体" w:hAnsi="宋体" w:cs="宋体"/>
                <w:color w:val="000000"/>
                <w:sz w:val="22"/>
                <w:szCs w:val="22"/>
                <w:highlight w:val="none"/>
              </w:rPr>
            </w:pPr>
          </w:p>
        </w:tc>
        <w:tc>
          <w:tcPr>
            <w:tcW w:w="1649" w:type="dxa"/>
          </w:tcPr>
          <w:p w14:paraId="6C2D6065">
            <w:pPr>
              <w:snapToGrid w:val="0"/>
              <w:spacing w:line="600" w:lineRule="exact"/>
              <w:rPr>
                <w:rFonts w:hint="eastAsia" w:ascii="宋体" w:hAnsi="宋体" w:cs="宋体"/>
                <w:color w:val="000000"/>
                <w:sz w:val="22"/>
                <w:szCs w:val="22"/>
                <w:highlight w:val="none"/>
              </w:rPr>
            </w:pPr>
          </w:p>
        </w:tc>
      </w:tr>
      <w:tr w14:paraId="017FD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2121" w:type="dxa"/>
            <w:gridSpan w:val="2"/>
          </w:tcPr>
          <w:p w14:paraId="54DFEDCC">
            <w:pPr>
              <w:snapToGrid w:val="0"/>
              <w:spacing w:line="600" w:lineRule="exact"/>
              <w:rPr>
                <w:rFonts w:hint="eastAsia" w:ascii="宋体" w:hAnsi="宋体" w:cs="宋体"/>
                <w:color w:val="000000"/>
                <w:sz w:val="22"/>
                <w:szCs w:val="22"/>
                <w:highlight w:val="none"/>
              </w:rPr>
            </w:pPr>
          </w:p>
        </w:tc>
        <w:tc>
          <w:tcPr>
            <w:tcW w:w="1664" w:type="dxa"/>
            <w:gridSpan w:val="3"/>
          </w:tcPr>
          <w:p w14:paraId="7EEDB9BE">
            <w:pPr>
              <w:snapToGrid w:val="0"/>
              <w:spacing w:line="600" w:lineRule="exact"/>
              <w:rPr>
                <w:rFonts w:hint="eastAsia" w:ascii="宋体" w:hAnsi="宋体" w:cs="宋体"/>
                <w:color w:val="000000"/>
                <w:sz w:val="22"/>
                <w:szCs w:val="22"/>
                <w:highlight w:val="none"/>
              </w:rPr>
            </w:pPr>
          </w:p>
        </w:tc>
        <w:tc>
          <w:tcPr>
            <w:tcW w:w="1670" w:type="dxa"/>
            <w:gridSpan w:val="3"/>
          </w:tcPr>
          <w:p w14:paraId="7BB5731B">
            <w:pPr>
              <w:snapToGrid w:val="0"/>
              <w:spacing w:line="600" w:lineRule="exact"/>
              <w:rPr>
                <w:rFonts w:hint="eastAsia" w:ascii="宋体" w:hAnsi="宋体" w:cs="宋体"/>
                <w:color w:val="000000"/>
                <w:sz w:val="22"/>
                <w:szCs w:val="22"/>
                <w:highlight w:val="none"/>
              </w:rPr>
            </w:pPr>
          </w:p>
        </w:tc>
        <w:tc>
          <w:tcPr>
            <w:tcW w:w="1660" w:type="dxa"/>
            <w:gridSpan w:val="2"/>
          </w:tcPr>
          <w:p w14:paraId="7D811B96">
            <w:pPr>
              <w:snapToGrid w:val="0"/>
              <w:spacing w:line="600" w:lineRule="exact"/>
              <w:rPr>
                <w:rFonts w:hint="eastAsia" w:ascii="宋体" w:hAnsi="宋体" w:cs="宋体"/>
                <w:color w:val="000000"/>
                <w:sz w:val="22"/>
                <w:szCs w:val="22"/>
                <w:highlight w:val="none"/>
              </w:rPr>
            </w:pPr>
          </w:p>
        </w:tc>
        <w:tc>
          <w:tcPr>
            <w:tcW w:w="1649" w:type="dxa"/>
          </w:tcPr>
          <w:p w14:paraId="422086E3">
            <w:pPr>
              <w:snapToGrid w:val="0"/>
              <w:spacing w:line="600" w:lineRule="exact"/>
              <w:rPr>
                <w:rFonts w:hint="eastAsia" w:ascii="宋体" w:hAnsi="宋体" w:cs="宋体"/>
                <w:color w:val="000000"/>
                <w:sz w:val="22"/>
                <w:szCs w:val="22"/>
                <w:highlight w:val="none"/>
              </w:rPr>
            </w:pPr>
          </w:p>
        </w:tc>
      </w:tr>
      <w:tr w14:paraId="575B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2121" w:type="dxa"/>
            <w:gridSpan w:val="2"/>
          </w:tcPr>
          <w:p w14:paraId="369DD328">
            <w:pPr>
              <w:snapToGrid w:val="0"/>
              <w:spacing w:line="600" w:lineRule="exact"/>
              <w:rPr>
                <w:rFonts w:hint="eastAsia" w:ascii="宋体" w:hAnsi="宋体" w:cs="宋体"/>
                <w:color w:val="000000"/>
                <w:sz w:val="22"/>
                <w:szCs w:val="22"/>
                <w:highlight w:val="none"/>
              </w:rPr>
            </w:pPr>
          </w:p>
        </w:tc>
        <w:tc>
          <w:tcPr>
            <w:tcW w:w="1664" w:type="dxa"/>
            <w:gridSpan w:val="3"/>
          </w:tcPr>
          <w:p w14:paraId="6138CB1A">
            <w:pPr>
              <w:snapToGrid w:val="0"/>
              <w:spacing w:line="600" w:lineRule="exact"/>
              <w:rPr>
                <w:rFonts w:hint="eastAsia" w:ascii="宋体" w:hAnsi="宋体" w:cs="宋体"/>
                <w:color w:val="000000"/>
                <w:sz w:val="22"/>
                <w:szCs w:val="22"/>
                <w:highlight w:val="none"/>
              </w:rPr>
            </w:pPr>
          </w:p>
        </w:tc>
        <w:tc>
          <w:tcPr>
            <w:tcW w:w="1670" w:type="dxa"/>
            <w:gridSpan w:val="3"/>
          </w:tcPr>
          <w:p w14:paraId="3A435278">
            <w:pPr>
              <w:snapToGrid w:val="0"/>
              <w:spacing w:line="600" w:lineRule="exact"/>
              <w:rPr>
                <w:rFonts w:hint="eastAsia" w:ascii="宋体" w:hAnsi="宋体" w:cs="宋体"/>
                <w:color w:val="000000"/>
                <w:sz w:val="22"/>
                <w:szCs w:val="22"/>
                <w:highlight w:val="none"/>
              </w:rPr>
            </w:pPr>
          </w:p>
        </w:tc>
        <w:tc>
          <w:tcPr>
            <w:tcW w:w="1660" w:type="dxa"/>
            <w:gridSpan w:val="2"/>
          </w:tcPr>
          <w:p w14:paraId="08E09817">
            <w:pPr>
              <w:snapToGrid w:val="0"/>
              <w:spacing w:line="600" w:lineRule="exact"/>
              <w:rPr>
                <w:rFonts w:hint="eastAsia" w:ascii="宋体" w:hAnsi="宋体" w:cs="宋体"/>
                <w:color w:val="000000"/>
                <w:sz w:val="22"/>
                <w:szCs w:val="22"/>
                <w:highlight w:val="none"/>
              </w:rPr>
            </w:pPr>
          </w:p>
        </w:tc>
        <w:tc>
          <w:tcPr>
            <w:tcW w:w="1649" w:type="dxa"/>
          </w:tcPr>
          <w:p w14:paraId="41464357">
            <w:pPr>
              <w:snapToGrid w:val="0"/>
              <w:spacing w:line="600" w:lineRule="exact"/>
              <w:rPr>
                <w:rFonts w:hint="eastAsia" w:ascii="宋体" w:hAnsi="宋体" w:cs="宋体"/>
                <w:color w:val="000000"/>
                <w:sz w:val="22"/>
                <w:szCs w:val="22"/>
                <w:highlight w:val="none"/>
              </w:rPr>
            </w:pPr>
          </w:p>
        </w:tc>
      </w:tr>
      <w:tr w14:paraId="415B5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2121" w:type="dxa"/>
            <w:gridSpan w:val="2"/>
          </w:tcPr>
          <w:p w14:paraId="66792829">
            <w:pPr>
              <w:snapToGrid w:val="0"/>
              <w:spacing w:line="600" w:lineRule="exact"/>
              <w:rPr>
                <w:rFonts w:hint="eastAsia" w:ascii="宋体" w:hAnsi="宋体" w:cs="宋体"/>
                <w:color w:val="000000"/>
                <w:sz w:val="22"/>
                <w:szCs w:val="22"/>
                <w:highlight w:val="none"/>
              </w:rPr>
            </w:pPr>
          </w:p>
        </w:tc>
        <w:tc>
          <w:tcPr>
            <w:tcW w:w="1664" w:type="dxa"/>
            <w:gridSpan w:val="3"/>
          </w:tcPr>
          <w:p w14:paraId="5C82AF64">
            <w:pPr>
              <w:snapToGrid w:val="0"/>
              <w:spacing w:line="600" w:lineRule="exact"/>
              <w:rPr>
                <w:rFonts w:hint="eastAsia" w:ascii="宋体" w:hAnsi="宋体" w:cs="宋体"/>
                <w:color w:val="000000"/>
                <w:sz w:val="22"/>
                <w:szCs w:val="22"/>
                <w:highlight w:val="none"/>
              </w:rPr>
            </w:pPr>
          </w:p>
        </w:tc>
        <w:tc>
          <w:tcPr>
            <w:tcW w:w="1670" w:type="dxa"/>
            <w:gridSpan w:val="3"/>
          </w:tcPr>
          <w:p w14:paraId="71A66ABB">
            <w:pPr>
              <w:snapToGrid w:val="0"/>
              <w:spacing w:line="600" w:lineRule="exact"/>
              <w:rPr>
                <w:rFonts w:hint="eastAsia" w:ascii="宋体" w:hAnsi="宋体" w:cs="宋体"/>
                <w:color w:val="000000"/>
                <w:sz w:val="22"/>
                <w:szCs w:val="22"/>
                <w:highlight w:val="none"/>
              </w:rPr>
            </w:pPr>
          </w:p>
        </w:tc>
        <w:tc>
          <w:tcPr>
            <w:tcW w:w="1660" w:type="dxa"/>
            <w:gridSpan w:val="2"/>
          </w:tcPr>
          <w:p w14:paraId="177F0714">
            <w:pPr>
              <w:snapToGrid w:val="0"/>
              <w:spacing w:line="600" w:lineRule="exact"/>
              <w:rPr>
                <w:rFonts w:hint="eastAsia" w:ascii="宋体" w:hAnsi="宋体" w:cs="宋体"/>
                <w:color w:val="000000"/>
                <w:sz w:val="22"/>
                <w:szCs w:val="22"/>
                <w:highlight w:val="none"/>
              </w:rPr>
            </w:pPr>
          </w:p>
        </w:tc>
        <w:tc>
          <w:tcPr>
            <w:tcW w:w="1649" w:type="dxa"/>
          </w:tcPr>
          <w:p w14:paraId="50CCA307">
            <w:pPr>
              <w:snapToGrid w:val="0"/>
              <w:spacing w:line="600" w:lineRule="exact"/>
              <w:rPr>
                <w:rFonts w:hint="eastAsia" w:ascii="宋体" w:hAnsi="宋体" w:cs="宋体"/>
                <w:color w:val="000000"/>
                <w:sz w:val="22"/>
                <w:szCs w:val="22"/>
                <w:highlight w:val="none"/>
              </w:rPr>
            </w:pPr>
          </w:p>
        </w:tc>
      </w:tr>
    </w:tbl>
    <w:p w14:paraId="2C6B4B09">
      <w:pPr>
        <w:snapToGrid w:val="0"/>
        <w:spacing w:line="600" w:lineRule="exact"/>
        <w:jc w:val="left"/>
        <w:rPr>
          <w:rFonts w:hint="eastAsia" w:ascii="宋体" w:hAnsi="宋体" w:cs="宋体"/>
          <w:color w:val="000000"/>
          <w:sz w:val="24"/>
          <w:highlight w:val="none"/>
        </w:rPr>
      </w:pPr>
    </w:p>
    <w:p w14:paraId="3BBBF0D6">
      <w:pPr>
        <w:snapToGrid w:val="0"/>
        <w:spacing w:line="600" w:lineRule="exact"/>
        <w:jc w:val="left"/>
        <w:rPr>
          <w:rFonts w:hint="eastAsia" w:ascii="宋体" w:hAnsi="宋体" w:cs="宋体"/>
          <w:color w:val="000000"/>
          <w:sz w:val="22"/>
          <w:szCs w:val="22"/>
          <w:highlight w:val="none"/>
        </w:rPr>
      </w:pPr>
      <w:r>
        <w:rPr>
          <w:rFonts w:hint="eastAsia" w:ascii="宋体" w:hAnsi="宋体" w:cs="宋体"/>
          <w:color w:val="000000"/>
          <w:sz w:val="22"/>
          <w:szCs w:val="22"/>
          <w:highlight w:val="none"/>
        </w:rPr>
        <w:t>投标人名称（加盖公章）：</w:t>
      </w:r>
    </w:p>
    <w:p w14:paraId="413BD2B3">
      <w:pPr>
        <w:snapToGrid w:val="0"/>
        <w:spacing w:line="600" w:lineRule="exact"/>
        <w:jc w:val="left"/>
        <w:rPr>
          <w:rFonts w:hint="eastAsia" w:ascii="宋体" w:hAnsi="宋体" w:cs="宋体"/>
          <w:color w:val="000000"/>
          <w:sz w:val="22"/>
          <w:szCs w:val="22"/>
          <w:highlight w:val="none"/>
        </w:rPr>
      </w:pPr>
      <w:r>
        <w:rPr>
          <w:rFonts w:hint="eastAsia" w:ascii="宋体" w:hAnsi="宋体" w:cs="宋体"/>
          <w:color w:val="000000"/>
          <w:sz w:val="22"/>
          <w:szCs w:val="22"/>
          <w:highlight w:val="none"/>
        </w:rPr>
        <w:t>投标人法定代表人或受委托人（签名或盖私章）：</w:t>
      </w:r>
    </w:p>
    <w:p w14:paraId="6459A279">
      <w:pPr>
        <w:snapToGrid w:val="0"/>
        <w:spacing w:line="600" w:lineRule="exact"/>
        <w:rPr>
          <w:rFonts w:hint="eastAsia" w:ascii="宋体" w:hAnsi="宋体" w:cs="宋体"/>
          <w:color w:val="000000"/>
          <w:sz w:val="22"/>
          <w:szCs w:val="22"/>
          <w:highlight w:val="none"/>
        </w:rPr>
      </w:pPr>
      <w:r>
        <w:rPr>
          <w:rFonts w:hint="eastAsia" w:ascii="宋体" w:hAnsi="宋体" w:cs="宋体"/>
          <w:color w:val="000000"/>
          <w:sz w:val="22"/>
          <w:szCs w:val="22"/>
          <w:highlight w:val="none"/>
        </w:rPr>
        <w:t>日      期：</w:t>
      </w:r>
    </w:p>
    <w:p w14:paraId="4826E80C">
      <w:pPr>
        <w:rPr>
          <w:rFonts w:hint="eastAsia" w:ascii="宋体" w:hAnsi="宋体" w:cs="宋体"/>
          <w:color w:val="000000"/>
          <w:highlight w:val="none"/>
        </w:rPr>
      </w:pPr>
      <w:r>
        <w:rPr>
          <w:rFonts w:hint="eastAsia" w:ascii="宋体" w:hAnsi="宋体" w:cs="宋体"/>
          <w:color w:val="000000"/>
          <w:highlight w:val="none"/>
        </w:rPr>
        <w:br w:type="page"/>
      </w:r>
    </w:p>
    <w:p w14:paraId="3C4A4F88">
      <w:pPr>
        <w:snapToGrid w:val="0"/>
        <w:spacing w:line="360" w:lineRule="auto"/>
        <w:jc w:val="center"/>
        <w:outlineLvl w:val="2"/>
        <w:rPr>
          <w:rFonts w:hint="eastAsia" w:ascii="宋体" w:hAnsi="宋体" w:cs="宋体"/>
          <w:b/>
          <w:color w:val="000000"/>
          <w:sz w:val="28"/>
          <w:szCs w:val="28"/>
          <w:highlight w:val="none"/>
        </w:rPr>
      </w:pPr>
      <w:bookmarkStart w:id="620" w:name="_Toc44081333"/>
      <w:bookmarkStart w:id="621" w:name="_Toc15563"/>
      <w:bookmarkStart w:id="622" w:name="_Toc21939"/>
      <w:bookmarkStart w:id="623" w:name="_Toc6466"/>
      <w:bookmarkStart w:id="624" w:name="_Toc19704"/>
      <w:bookmarkStart w:id="625" w:name="_Toc30043"/>
      <w:bookmarkStart w:id="626" w:name="_Toc14706_WPSOffice_Level2"/>
      <w:bookmarkStart w:id="627" w:name="_Toc15678"/>
      <w:bookmarkStart w:id="628" w:name="_Toc10459"/>
      <w:bookmarkStart w:id="629" w:name="_Toc2142"/>
      <w:bookmarkStart w:id="630" w:name="_Toc45027876"/>
      <w:bookmarkStart w:id="631" w:name="_Toc10873"/>
      <w:r>
        <w:rPr>
          <w:rFonts w:hint="eastAsia" w:ascii="宋体" w:hAnsi="宋体" w:cs="宋体"/>
          <w:b/>
          <w:color w:val="000000"/>
          <w:sz w:val="22"/>
          <w:szCs w:val="22"/>
          <w:highlight w:val="none"/>
        </w:rPr>
        <w:t>7.拟投入人员配置情况表</w:t>
      </w:r>
      <w:bookmarkEnd w:id="620"/>
      <w:bookmarkEnd w:id="621"/>
      <w:bookmarkEnd w:id="622"/>
      <w:bookmarkEnd w:id="623"/>
      <w:bookmarkEnd w:id="624"/>
      <w:bookmarkEnd w:id="625"/>
      <w:bookmarkEnd w:id="626"/>
      <w:bookmarkEnd w:id="627"/>
      <w:bookmarkEnd w:id="628"/>
      <w:bookmarkEnd w:id="629"/>
      <w:bookmarkEnd w:id="630"/>
      <w:bookmarkEnd w:id="631"/>
    </w:p>
    <w:p w14:paraId="05FE618F">
      <w:pPr>
        <w:snapToGrid w:val="0"/>
        <w:spacing w:line="360" w:lineRule="auto"/>
        <w:rPr>
          <w:rFonts w:hint="eastAsia" w:ascii="宋体" w:hAnsi="宋体" w:cs="宋体"/>
          <w:color w:val="000000"/>
          <w:highlight w:val="none"/>
        </w:rPr>
      </w:pPr>
    </w:p>
    <w:tbl>
      <w:tblPr>
        <w:tblStyle w:val="57"/>
        <w:tblW w:w="85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473"/>
        <w:gridCol w:w="472"/>
        <w:gridCol w:w="582"/>
        <w:gridCol w:w="472"/>
        <w:gridCol w:w="843"/>
        <w:gridCol w:w="472"/>
        <w:gridCol w:w="788"/>
        <w:gridCol w:w="679"/>
        <w:gridCol w:w="877"/>
        <w:gridCol w:w="823"/>
        <w:gridCol w:w="2113"/>
      </w:tblGrid>
      <w:tr w14:paraId="49FA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473" w:type="dxa"/>
            <w:vAlign w:val="center"/>
          </w:tcPr>
          <w:p w14:paraId="372AEF8D">
            <w:pPr>
              <w:autoSpaceDE w:val="0"/>
              <w:autoSpaceDN w:val="0"/>
              <w:adjustRightInd w:val="0"/>
              <w:spacing w:line="360" w:lineRule="auto"/>
              <w:jc w:val="center"/>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姓名</w:t>
            </w:r>
          </w:p>
        </w:tc>
        <w:tc>
          <w:tcPr>
            <w:tcW w:w="472" w:type="dxa"/>
            <w:vAlign w:val="center"/>
          </w:tcPr>
          <w:p w14:paraId="57614E14">
            <w:pPr>
              <w:autoSpaceDE w:val="0"/>
              <w:autoSpaceDN w:val="0"/>
              <w:adjustRightInd w:val="0"/>
              <w:spacing w:line="360" w:lineRule="auto"/>
              <w:jc w:val="center"/>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性别</w:t>
            </w:r>
          </w:p>
        </w:tc>
        <w:tc>
          <w:tcPr>
            <w:tcW w:w="582" w:type="dxa"/>
            <w:vAlign w:val="center"/>
          </w:tcPr>
          <w:p w14:paraId="56D685E6">
            <w:pPr>
              <w:autoSpaceDE w:val="0"/>
              <w:autoSpaceDN w:val="0"/>
              <w:adjustRightInd w:val="0"/>
              <w:spacing w:line="360" w:lineRule="auto"/>
              <w:jc w:val="center"/>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出生年月</w:t>
            </w:r>
          </w:p>
        </w:tc>
        <w:tc>
          <w:tcPr>
            <w:tcW w:w="472" w:type="dxa"/>
            <w:vAlign w:val="center"/>
          </w:tcPr>
          <w:p w14:paraId="6C3E9BB1">
            <w:pPr>
              <w:autoSpaceDE w:val="0"/>
              <w:autoSpaceDN w:val="0"/>
              <w:adjustRightInd w:val="0"/>
              <w:spacing w:line="360" w:lineRule="auto"/>
              <w:jc w:val="center"/>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职务</w:t>
            </w:r>
          </w:p>
        </w:tc>
        <w:tc>
          <w:tcPr>
            <w:tcW w:w="843" w:type="dxa"/>
            <w:vAlign w:val="center"/>
          </w:tcPr>
          <w:p w14:paraId="0CBB3DEF">
            <w:pPr>
              <w:autoSpaceDE w:val="0"/>
              <w:autoSpaceDN w:val="0"/>
              <w:adjustRightInd w:val="0"/>
              <w:spacing w:line="360" w:lineRule="auto"/>
              <w:jc w:val="center"/>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毕业院校和专业</w:t>
            </w:r>
          </w:p>
        </w:tc>
        <w:tc>
          <w:tcPr>
            <w:tcW w:w="472" w:type="dxa"/>
            <w:vAlign w:val="center"/>
          </w:tcPr>
          <w:p w14:paraId="42F3C1E5">
            <w:pPr>
              <w:autoSpaceDE w:val="0"/>
              <w:autoSpaceDN w:val="0"/>
              <w:adjustRightInd w:val="0"/>
              <w:spacing w:line="360" w:lineRule="auto"/>
              <w:jc w:val="center"/>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学历</w:t>
            </w:r>
          </w:p>
        </w:tc>
        <w:tc>
          <w:tcPr>
            <w:tcW w:w="788" w:type="dxa"/>
            <w:vAlign w:val="center"/>
          </w:tcPr>
          <w:p w14:paraId="0B5B0A36">
            <w:pPr>
              <w:autoSpaceDE w:val="0"/>
              <w:autoSpaceDN w:val="0"/>
              <w:adjustRightInd w:val="0"/>
              <w:spacing w:line="360" w:lineRule="auto"/>
              <w:jc w:val="center"/>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加入公司时间</w:t>
            </w:r>
          </w:p>
        </w:tc>
        <w:tc>
          <w:tcPr>
            <w:tcW w:w="679" w:type="dxa"/>
            <w:vAlign w:val="center"/>
          </w:tcPr>
          <w:p w14:paraId="768F0574">
            <w:pPr>
              <w:autoSpaceDE w:val="0"/>
              <w:autoSpaceDN w:val="0"/>
              <w:adjustRightInd w:val="0"/>
              <w:spacing w:line="360" w:lineRule="auto"/>
              <w:jc w:val="center"/>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项目角色</w:t>
            </w:r>
          </w:p>
        </w:tc>
        <w:tc>
          <w:tcPr>
            <w:tcW w:w="877" w:type="dxa"/>
            <w:vAlign w:val="center"/>
          </w:tcPr>
          <w:p w14:paraId="1DE7D867">
            <w:pPr>
              <w:autoSpaceDE w:val="0"/>
              <w:autoSpaceDN w:val="0"/>
              <w:adjustRightInd w:val="0"/>
              <w:spacing w:line="360" w:lineRule="auto"/>
              <w:jc w:val="center"/>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从事项目角色年限</w:t>
            </w:r>
          </w:p>
        </w:tc>
        <w:tc>
          <w:tcPr>
            <w:tcW w:w="823" w:type="dxa"/>
            <w:vAlign w:val="center"/>
          </w:tcPr>
          <w:p w14:paraId="2C382789">
            <w:pPr>
              <w:autoSpaceDE w:val="0"/>
              <w:autoSpaceDN w:val="0"/>
              <w:adjustRightInd w:val="0"/>
              <w:spacing w:line="360" w:lineRule="auto"/>
              <w:jc w:val="center"/>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拟在场实施时间</w:t>
            </w:r>
          </w:p>
        </w:tc>
        <w:tc>
          <w:tcPr>
            <w:tcW w:w="2113" w:type="dxa"/>
            <w:vAlign w:val="center"/>
          </w:tcPr>
          <w:p w14:paraId="0FAD4E8B">
            <w:pPr>
              <w:autoSpaceDE w:val="0"/>
              <w:autoSpaceDN w:val="0"/>
              <w:adjustRightInd w:val="0"/>
              <w:spacing w:line="360" w:lineRule="auto"/>
              <w:jc w:val="center"/>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相关项目履历情况(时间/项目/担当角色等)（需罗列项目清单）</w:t>
            </w:r>
          </w:p>
        </w:tc>
      </w:tr>
      <w:tr w14:paraId="15F8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473" w:type="dxa"/>
            <w:vAlign w:val="bottom"/>
          </w:tcPr>
          <w:p w14:paraId="0A822587">
            <w:pPr>
              <w:autoSpaceDE w:val="0"/>
              <w:autoSpaceDN w:val="0"/>
              <w:adjustRightInd w:val="0"/>
              <w:spacing w:line="360" w:lineRule="auto"/>
              <w:jc w:val="left"/>
              <w:rPr>
                <w:rFonts w:hint="eastAsia" w:ascii="宋体" w:hAnsi="宋体" w:cs="宋体"/>
                <w:color w:val="000000"/>
                <w:sz w:val="22"/>
                <w:szCs w:val="22"/>
                <w:highlight w:val="none"/>
              </w:rPr>
            </w:pPr>
          </w:p>
        </w:tc>
        <w:tc>
          <w:tcPr>
            <w:tcW w:w="472" w:type="dxa"/>
          </w:tcPr>
          <w:p w14:paraId="6DC15F05">
            <w:pPr>
              <w:autoSpaceDE w:val="0"/>
              <w:autoSpaceDN w:val="0"/>
              <w:adjustRightInd w:val="0"/>
              <w:spacing w:line="360" w:lineRule="auto"/>
              <w:jc w:val="left"/>
              <w:rPr>
                <w:rFonts w:hint="eastAsia" w:ascii="宋体" w:hAnsi="宋体" w:cs="宋体"/>
                <w:color w:val="000000"/>
                <w:sz w:val="22"/>
                <w:szCs w:val="22"/>
                <w:highlight w:val="none"/>
              </w:rPr>
            </w:pPr>
          </w:p>
        </w:tc>
        <w:tc>
          <w:tcPr>
            <w:tcW w:w="582" w:type="dxa"/>
            <w:vAlign w:val="bottom"/>
          </w:tcPr>
          <w:p w14:paraId="01ACACE0">
            <w:pPr>
              <w:autoSpaceDE w:val="0"/>
              <w:autoSpaceDN w:val="0"/>
              <w:adjustRightInd w:val="0"/>
              <w:spacing w:line="360" w:lineRule="auto"/>
              <w:jc w:val="left"/>
              <w:rPr>
                <w:rFonts w:hint="eastAsia" w:ascii="宋体" w:hAnsi="宋体" w:cs="宋体"/>
                <w:color w:val="000000"/>
                <w:sz w:val="22"/>
                <w:szCs w:val="22"/>
                <w:highlight w:val="none"/>
              </w:rPr>
            </w:pPr>
          </w:p>
        </w:tc>
        <w:tc>
          <w:tcPr>
            <w:tcW w:w="472" w:type="dxa"/>
            <w:vAlign w:val="bottom"/>
          </w:tcPr>
          <w:p w14:paraId="60EF7A75">
            <w:pPr>
              <w:autoSpaceDE w:val="0"/>
              <w:autoSpaceDN w:val="0"/>
              <w:adjustRightInd w:val="0"/>
              <w:spacing w:line="360" w:lineRule="auto"/>
              <w:jc w:val="left"/>
              <w:rPr>
                <w:rFonts w:hint="eastAsia" w:ascii="宋体" w:hAnsi="宋体" w:cs="宋体"/>
                <w:color w:val="000000"/>
                <w:sz w:val="22"/>
                <w:szCs w:val="22"/>
                <w:highlight w:val="none"/>
              </w:rPr>
            </w:pPr>
          </w:p>
        </w:tc>
        <w:tc>
          <w:tcPr>
            <w:tcW w:w="843" w:type="dxa"/>
          </w:tcPr>
          <w:p w14:paraId="357AB048">
            <w:pPr>
              <w:autoSpaceDE w:val="0"/>
              <w:autoSpaceDN w:val="0"/>
              <w:adjustRightInd w:val="0"/>
              <w:spacing w:line="360" w:lineRule="auto"/>
              <w:jc w:val="left"/>
              <w:rPr>
                <w:rFonts w:hint="eastAsia" w:ascii="宋体" w:hAnsi="宋体" w:cs="宋体"/>
                <w:color w:val="000000"/>
                <w:sz w:val="22"/>
                <w:szCs w:val="22"/>
                <w:highlight w:val="none"/>
              </w:rPr>
            </w:pPr>
          </w:p>
        </w:tc>
        <w:tc>
          <w:tcPr>
            <w:tcW w:w="472" w:type="dxa"/>
            <w:vAlign w:val="bottom"/>
          </w:tcPr>
          <w:p w14:paraId="35FBCB50">
            <w:pPr>
              <w:autoSpaceDE w:val="0"/>
              <w:autoSpaceDN w:val="0"/>
              <w:adjustRightInd w:val="0"/>
              <w:spacing w:line="360" w:lineRule="auto"/>
              <w:jc w:val="left"/>
              <w:rPr>
                <w:rFonts w:hint="eastAsia" w:ascii="宋体" w:hAnsi="宋体" w:cs="宋体"/>
                <w:color w:val="000000"/>
                <w:sz w:val="22"/>
                <w:szCs w:val="22"/>
                <w:highlight w:val="none"/>
              </w:rPr>
            </w:pPr>
          </w:p>
        </w:tc>
        <w:tc>
          <w:tcPr>
            <w:tcW w:w="788" w:type="dxa"/>
            <w:vAlign w:val="bottom"/>
          </w:tcPr>
          <w:p w14:paraId="07659622">
            <w:pPr>
              <w:autoSpaceDE w:val="0"/>
              <w:autoSpaceDN w:val="0"/>
              <w:adjustRightInd w:val="0"/>
              <w:spacing w:line="360" w:lineRule="auto"/>
              <w:jc w:val="left"/>
              <w:rPr>
                <w:rFonts w:hint="eastAsia" w:ascii="宋体" w:hAnsi="宋体" w:cs="宋体"/>
                <w:color w:val="000000"/>
                <w:sz w:val="22"/>
                <w:szCs w:val="22"/>
                <w:highlight w:val="none"/>
              </w:rPr>
            </w:pPr>
          </w:p>
        </w:tc>
        <w:tc>
          <w:tcPr>
            <w:tcW w:w="679" w:type="dxa"/>
            <w:vAlign w:val="center"/>
          </w:tcPr>
          <w:p w14:paraId="0DC03576">
            <w:pPr>
              <w:adjustRightInd w:val="0"/>
              <w:spacing w:line="360" w:lineRule="auto"/>
              <w:rPr>
                <w:rFonts w:hint="eastAsia" w:ascii="宋体" w:hAnsi="宋体" w:cs="宋体"/>
                <w:color w:val="000000"/>
                <w:sz w:val="22"/>
                <w:szCs w:val="22"/>
                <w:highlight w:val="none"/>
              </w:rPr>
            </w:pPr>
          </w:p>
        </w:tc>
        <w:tc>
          <w:tcPr>
            <w:tcW w:w="877" w:type="dxa"/>
            <w:vAlign w:val="center"/>
          </w:tcPr>
          <w:p w14:paraId="0DFD24F1">
            <w:pPr>
              <w:adjustRightInd w:val="0"/>
              <w:spacing w:line="360" w:lineRule="auto"/>
              <w:rPr>
                <w:rFonts w:hint="eastAsia" w:ascii="宋体" w:hAnsi="宋体" w:cs="宋体"/>
                <w:color w:val="000000"/>
                <w:sz w:val="22"/>
                <w:szCs w:val="22"/>
                <w:highlight w:val="none"/>
              </w:rPr>
            </w:pPr>
          </w:p>
        </w:tc>
        <w:tc>
          <w:tcPr>
            <w:tcW w:w="823" w:type="dxa"/>
          </w:tcPr>
          <w:p w14:paraId="1A410CD6">
            <w:pPr>
              <w:autoSpaceDE w:val="0"/>
              <w:autoSpaceDN w:val="0"/>
              <w:adjustRightInd w:val="0"/>
              <w:spacing w:line="360" w:lineRule="auto"/>
              <w:jc w:val="left"/>
              <w:rPr>
                <w:rFonts w:hint="eastAsia" w:ascii="宋体" w:hAnsi="宋体" w:cs="宋体"/>
                <w:color w:val="000000"/>
                <w:sz w:val="22"/>
                <w:szCs w:val="22"/>
                <w:highlight w:val="none"/>
              </w:rPr>
            </w:pPr>
          </w:p>
        </w:tc>
        <w:tc>
          <w:tcPr>
            <w:tcW w:w="2113" w:type="dxa"/>
            <w:vAlign w:val="bottom"/>
          </w:tcPr>
          <w:p w14:paraId="3B48AD04">
            <w:pPr>
              <w:autoSpaceDE w:val="0"/>
              <w:autoSpaceDN w:val="0"/>
              <w:adjustRightInd w:val="0"/>
              <w:spacing w:line="360" w:lineRule="auto"/>
              <w:jc w:val="left"/>
              <w:rPr>
                <w:rFonts w:hint="eastAsia" w:ascii="宋体" w:hAnsi="宋体" w:cs="宋体"/>
                <w:color w:val="000000"/>
                <w:sz w:val="22"/>
                <w:szCs w:val="22"/>
                <w:highlight w:val="none"/>
              </w:rPr>
            </w:pPr>
          </w:p>
        </w:tc>
      </w:tr>
      <w:tr w14:paraId="04CD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473" w:type="dxa"/>
            <w:vAlign w:val="bottom"/>
          </w:tcPr>
          <w:p w14:paraId="4EC734C1">
            <w:pPr>
              <w:autoSpaceDE w:val="0"/>
              <w:autoSpaceDN w:val="0"/>
              <w:adjustRightInd w:val="0"/>
              <w:spacing w:line="360" w:lineRule="auto"/>
              <w:jc w:val="left"/>
              <w:rPr>
                <w:rFonts w:hint="eastAsia" w:ascii="宋体" w:hAnsi="宋体" w:cs="宋体"/>
                <w:color w:val="000000"/>
                <w:sz w:val="22"/>
                <w:szCs w:val="22"/>
                <w:highlight w:val="none"/>
              </w:rPr>
            </w:pPr>
          </w:p>
        </w:tc>
        <w:tc>
          <w:tcPr>
            <w:tcW w:w="472" w:type="dxa"/>
          </w:tcPr>
          <w:p w14:paraId="41ECBD56">
            <w:pPr>
              <w:autoSpaceDE w:val="0"/>
              <w:autoSpaceDN w:val="0"/>
              <w:adjustRightInd w:val="0"/>
              <w:spacing w:line="360" w:lineRule="auto"/>
              <w:jc w:val="left"/>
              <w:rPr>
                <w:rFonts w:hint="eastAsia" w:ascii="宋体" w:hAnsi="宋体" w:cs="宋体"/>
                <w:color w:val="000000"/>
                <w:sz w:val="22"/>
                <w:szCs w:val="22"/>
                <w:highlight w:val="none"/>
              </w:rPr>
            </w:pPr>
          </w:p>
        </w:tc>
        <w:tc>
          <w:tcPr>
            <w:tcW w:w="582" w:type="dxa"/>
            <w:vAlign w:val="bottom"/>
          </w:tcPr>
          <w:p w14:paraId="3D88CB15">
            <w:pPr>
              <w:autoSpaceDE w:val="0"/>
              <w:autoSpaceDN w:val="0"/>
              <w:adjustRightInd w:val="0"/>
              <w:spacing w:line="360" w:lineRule="auto"/>
              <w:jc w:val="left"/>
              <w:rPr>
                <w:rFonts w:hint="eastAsia" w:ascii="宋体" w:hAnsi="宋体" w:cs="宋体"/>
                <w:color w:val="000000"/>
                <w:sz w:val="22"/>
                <w:szCs w:val="22"/>
                <w:highlight w:val="none"/>
              </w:rPr>
            </w:pPr>
          </w:p>
        </w:tc>
        <w:tc>
          <w:tcPr>
            <w:tcW w:w="472" w:type="dxa"/>
            <w:vAlign w:val="bottom"/>
          </w:tcPr>
          <w:p w14:paraId="783564D4">
            <w:pPr>
              <w:autoSpaceDE w:val="0"/>
              <w:autoSpaceDN w:val="0"/>
              <w:adjustRightInd w:val="0"/>
              <w:spacing w:line="360" w:lineRule="auto"/>
              <w:jc w:val="left"/>
              <w:rPr>
                <w:rFonts w:hint="eastAsia" w:ascii="宋体" w:hAnsi="宋体" w:cs="宋体"/>
                <w:color w:val="000000"/>
                <w:sz w:val="22"/>
                <w:szCs w:val="22"/>
                <w:highlight w:val="none"/>
              </w:rPr>
            </w:pPr>
          </w:p>
        </w:tc>
        <w:tc>
          <w:tcPr>
            <w:tcW w:w="843" w:type="dxa"/>
          </w:tcPr>
          <w:p w14:paraId="1976BCF5">
            <w:pPr>
              <w:autoSpaceDE w:val="0"/>
              <w:autoSpaceDN w:val="0"/>
              <w:adjustRightInd w:val="0"/>
              <w:spacing w:line="360" w:lineRule="auto"/>
              <w:jc w:val="left"/>
              <w:rPr>
                <w:rFonts w:hint="eastAsia" w:ascii="宋体" w:hAnsi="宋体" w:cs="宋体"/>
                <w:color w:val="000000"/>
                <w:sz w:val="22"/>
                <w:szCs w:val="22"/>
                <w:highlight w:val="none"/>
              </w:rPr>
            </w:pPr>
          </w:p>
        </w:tc>
        <w:tc>
          <w:tcPr>
            <w:tcW w:w="472" w:type="dxa"/>
            <w:vAlign w:val="bottom"/>
          </w:tcPr>
          <w:p w14:paraId="69DC1ECC">
            <w:pPr>
              <w:autoSpaceDE w:val="0"/>
              <w:autoSpaceDN w:val="0"/>
              <w:adjustRightInd w:val="0"/>
              <w:spacing w:line="360" w:lineRule="auto"/>
              <w:jc w:val="left"/>
              <w:rPr>
                <w:rFonts w:hint="eastAsia" w:ascii="宋体" w:hAnsi="宋体" w:cs="宋体"/>
                <w:color w:val="000000"/>
                <w:sz w:val="22"/>
                <w:szCs w:val="22"/>
                <w:highlight w:val="none"/>
              </w:rPr>
            </w:pPr>
          </w:p>
        </w:tc>
        <w:tc>
          <w:tcPr>
            <w:tcW w:w="788" w:type="dxa"/>
            <w:vAlign w:val="bottom"/>
          </w:tcPr>
          <w:p w14:paraId="492BE657">
            <w:pPr>
              <w:autoSpaceDE w:val="0"/>
              <w:autoSpaceDN w:val="0"/>
              <w:adjustRightInd w:val="0"/>
              <w:spacing w:line="360" w:lineRule="auto"/>
              <w:jc w:val="left"/>
              <w:rPr>
                <w:rFonts w:hint="eastAsia" w:ascii="宋体" w:hAnsi="宋体" w:cs="宋体"/>
                <w:color w:val="000000"/>
                <w:sz w:val="22"/>
                <w:szCs w:val="22"/>
                <w:highlight w:val="none"/>
              </w:rPr>
            </w:pPr>
          </w:p>
        </w:tc>
        <w:tc>
          <w:tcPr>
            <w:tcW w:w="679" w:type="dxa"/>
            <w:vAlign w:val="center"/>
          </w:tcPr>
          <w:p w14:paraId="795BAA81">
            <w:pPr>
              <w:adjustRightInd w:val="0"/>
              <w:spacing w:line="360" w:lineRule="auto"/>
              <w:rPr>
                <w:rFonts w:hint="eastAsia" w:ascii="宋体" w:hAnsi="宋体" w:cs="宋体"/>
                <w:color w:val="000000"/>
                <w:sz w:val="22"/>
                <w:szCs w:val="22"/>
                <w:highlight w:val="none"/>
              </w:rPr>
            </w:pPr>
          </w:p>
        </w:tc>
        <w:tc>
          <w:tcPr>
            <w:tcW w:w="877" w:type="dxa"/>
            <w:vAlign w:val="center"/>
          </w:tcPr>
          <w:p w14:paraId="7738128F">
            <w:pPr>
              <w:adjustRightInd w:val="0"/>
              <w:spacing w:line="360" w:lineRule="auto"/>
              <w:rPr>
                <w:rFonts w:hint="eastAsia" w:ascii="宋体" w:hAnsi="宋体" w:cs="宋体"/>
                <w:color w:val="000000"/>
                <w:sz w:val="22"/>
                <w:szCs w:val="22"/>
                <w:highlight w:val="none"/>
              </w:rPr>
            </w:pPr>
          </w:p>
        </w:tc>
        <w:tc>
          <w:tcPr>
            <w:tcW w:w="823" w:type="dxa"/>
          </w:tcPr>
          <w:p w14:paraId="621B671D">
            <w:pPr>
              <w:autoSpaceDE w:val="0"/>
              <w:autoSpaceDN w:val="0"/>
              <w:adjustRightInd w:val="0"/>
              <w:spacing w:line="360" w:lineRule="auto"/>
              <w:jc w:val="left"/>
              <w:rPr>
                <w:rFonts w:hint="eastAsia" w:ascii="宋体" w:hAnsi="宋体" w:cs="宋体"/>
                <w:color w:val="000000"/>
                <w:sz w:val="22"/>
                <w:szCs w:val="22"/>
                <w:highlight w:val="none"/>
              </w:rPr>
            </w:pPr>
          </w:p>
        </w:tc>
        <w:tc>
          <w:tcPr>
            <w:tcW w:w="2113" w:type="dxa"/>
            <w:vAlign w:val="bottom"/>
          </w:tcPr>
          <w:p w14:paraId="3F0A8A90">
            <w:pPr>
              <w:autoSpaceDE w:val="0"/>
              <w:autoSpaceDN w:val="0"/>
              <w:adjustRightInd w:val="0"/>
              <w:spacing w:line="360" w:lineRule="auto"/>
              <w:jc w:val="left"/>
              <w:rPr>
                <w:rFonts w:hint="eastAsia" w:ascii="宋体" w:hAnsi="宋体" w:cs="宋体"/>
                <w:color w:val="000000"/>
                <w:sz w:val="22"/>
                <w:szCs w:val="22"/>
                <w:highlight w:val="none"/>
              </w:rPr>
            </w:pPr>
          </w:p>
        </w:tc>
      </w:tr>
      <w:tr w14:paraId="79700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473" w:type="dxa"/>
          </w:tcPr>
          <w:p w14:paraId="68C9745F">
            <w:pPr>
              <w:adjustRightInd w:val="0"/>
              <w:spacing w:line="360" w:lineRule="auto"/>
              <w:rPr>
                <w:rFonts w:hint="eastAsia" w:ascii="宋体" w:hAnsi="宋体" w:cs="宋体"/>
                <w:color w:val="000000"/>
                <w:sz w:val="22"/>
                <w:szCs w:val="22"/>
                <w:highlight w:val="none"/>
              </w:rPr>
            </w:pPr>
          </w:p>
        </w:tc>
        <w:tc>
          <w:tcPr>
            <w:tcW w:w="472" w:type="dxa"/>
          </w:tcPr>
          <w:p w14:paraId="6A5C2B19">
            <w:pPr>
              <w:adjustRightInd w:val="0"/>
              <w:spacing w:line="360" w:lineRule="auto"/>
              <w:rPr>
                <w:rFonts w:hint="eastAsia" w:ascii="宋体" w:hAnsi="宋体" w:cs="宋体"/>
                <w:color w:val="000000"/>
                <w:sz w:val="22"/>
                <w:szCs w:val="22"/>
                <w:highlight w:val="none"/>
              </w:rPr>
            </w:pPr>
          </w:p>
        </w:tc>
        <w:tc>
          <w:tcPr>
            <w:tcW w:w="582" w:type="dxa"/>
          </w:tcPr>
          <w:p w14:paraId="0000BA22">
            <w:pPr>
              <w:adjustRightInd w:val="0"/>
              <w:spacing w:line="360" w:lineRule="auto"/>
              <w:rPr>
                <w:rFonts w:hint="eastAsia" w:ascii="宋体" w:hAnsi="宋体" w:cs="宋体"/>
                <w:color w:val="000000"/>
                <w:sz w:val="22"/>
                <w:szCs w:val="22"/>
                <w:highlight w:val="none"/>
              </w:rPr>
            </w:pPr>
          </w:p>
        </w:tc>
        <w:tc>
          <w:tcPr>
            <w:tcW w:w="472" w:type="dxa"/>
          </w:tcPr>
          <w:p w14:paraId="0AA13E4C">
            <w:pPr>
              <w:adjustRightInd w:val="0"/>
              <w:spacing w:line="360" w:lineRule="auto"/>
              <w:rPr>
                <w:rFonts w:hint="eastAsia" w:ascii="宋体" w:hAnsi="宋体" w:cs="宋体"/>
                <w:color w:val="000000"/>
                <w:sz w:val="22"/>
                <w:szCs w:val="22"/>
                <w:highlight w:val="none"/>
              </w:rPr>
            </w:pPr>
          </w:p>
        </w:tc>
        <w:tc>
          <w:tcPr>
            <w:tcW w:w="843" w:type="dxa"/>
          </w:tcPr>
          <w:p w14:paraId="6B4B0BF6">
            <w:pPr>
              <w:adjustRightInd w:val="0"/>
              <w:spacing w:line="360" w:lineRule="auto"/>
              <w:rPr>
                <w:rFonts w:hint="eastAsia" w:ascii="宋体" w:hAnsi="宋体" w:cs="宋体"/>
                <w:color w:val="000000"/>
                <w:sz w:val="22"/>
                <w:szCs w:val="22"/>
                <w:highlight w:val="none"/>
              </w:rPr>
            </w:pPr>
          </w:p>
        </w:tc>
        <w:tc>
          <w:tcPr>
            <w:tcW w:w="472" w:type="dxa"/>
          </w:tcPr>
          <w:p w14:paraId="5A85C2A7">
            <w:pPr>
              <w:adjustRightInd w:val="0"/>
              <w:spacing w:line="360" w:lineRule="auto"/>
              <w:rPr>
                <w:rFonts w:hint="eastAsia" w:ascii="宋体" w:hAnsi="宋体" w:cs="宋体"/>
                <w:color w:val="000000"/>
                <w:sz w:val="22"/>
                <w:szCs w:val="22"/>
                <w:highlight w:val="none"/>
              </w:rPr>
            </w:pPr>
          </w:p>
        </w:tc>
        <w:tc>
          <w:tcPr>
            <w:tcW w:w="788" w:type="dxa"/>
          </w:tcPr>
          <w:p w14:paraId="5E4C64BD">
            <w:pPr>
              <w:adjustRightInd w:val="0"/>
              <w:spacing w:line="360" w:lineRule="auto"/>
              <w:rPr>
                <w:rFonts w:hint="eastAsia" w:ascii="宋体" w:hAnsi="宋体" w:cs="宋体"/>
                <w:color w:val="000000"/>
                <w:sz w:val="22"/>
                <w:szCs w:val="22"/>
                <w:highlight w:val="none"/>
              </w:rPr>
            </w:pPr>
          </w:p>
        </w:tc>
        <w:tc>
          <w:tcPr>
            <w:tcW w:w="679" w:type="dxa"/>
            <w:vAlign w:val="center"/>
          </w:tcPr>
          <w:p w14:paraId="10E6C654">
            <w:pPr>
              <w:adjustRightInd w:val="0"/>
              <w:spacing w:line="360" w:lineRule="auto"/>
              <w:rPr>
                <w:rFonts w:hint="eastAsia" w:ascii="宋体" w:hAnsi="宋体" w:cs="宋体"/>
                <w:color w:val="000000"/>
                <w:sz w:val="22"/>
                <w:szCs w:val="22"/>
                <w:highlight w:val="none"/>
              </w:rPr>
            </w:pPr>
          </w:p>
        </w:tc>
        <w:tc>
          <w:tcPr>
            <w:tcW w:w="877" w:type="dxa"/>
            <w:vAlign w:val="center"/>
          </w:tcPr>
          <w:p w14:paraId="6A99F7C7">
            <w:pPr>
              <w:adjustRightInd w:val="0"/>
              <w:spacing w:line="360" w:lineRule="auto"/>
              <w:rPr>
                <w:rFonts w:hint="eastAsia" w:ascii="宋体" w:hAnsi="宋体" w:cs="宋体"/>
                <w:color w:val="000000"/>
                <w:sz w:val="22"/>
                <w:szCs w:val="22"/>
                <w:highlight w:val="none"/>
              </w:rPr>
            </w:pPr>
          </w:p>
        </w:tc>
        <w:tc>
          <w:tcPr>
            <w:tcW w:w="823" w:type="dxa"/>
          </w:tcPr>
          <w:p w14:paraId="39C633D3">
            <w:pPr>
              <w:adjustRightInd w:val="0"/>
              <w:spacing w:line="360" w:lineRule="auto"/>
              <w:rPr>
                <w:rFonts w:hint="eastAsia" w:ascii="宋体" w:hAnsi="宋体" w:cs="宋体"/>
                <w:color w:val="000000"/>
                <w:sz w:val="22"/>
                <w:szCs w:val="22"/>
                <w:highlight w:val="none"/>
              </w:rPr>
            </w:pPr>
          </w:p>
        </w:tc>
        <w:tc>
          <w:tcPr>
            <w:tcW w:w="2113" w:type="dxa"/>
          </w:tcPr>
          <w:p w14:paraId="48035C4B">
            <w:pPr>
              <w:adjustRightInd w:val="0"/>
              <w:spacing w:line="360" w:lineRule="auto"/>
              <w:rPr>
                <w:rFonts w:hint="eastAsia" w:ascii="宋体" w:hAnsi="宋体" w:cs="宋体"/>
                <w:color w:val="000000"/>
                <w:sz w:val="22"/>
                <w:szCs w:val="22"/>
                <w:highlight w:val="none"/>
              </w:rPr>
            </w:pPr>
          </w:p>
        </w:tc>
      </w:tr>
      <w:tr w14:paraId="21B8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473" w:type="dxa"/>
          </w:tcPr>
          <w:p w14:paraId="4AD780CF">
            <w:pPr>
              <w:adjustRightInd w:val="0"/>
              <w:spacing w:line="360" w:lineRule="auto"/>
              <w:rPr>
                <w:rFonts w:hint="eastAsia" w:ascii="宋体" w:hAnsi="宋体" w:cs="宋体"/>
                <w:color w:val="000000"/>
                <w:sz w:val="22"/>
                <w:szCs w:val="22"/>
                <w:highlight w:val="none"/>
              </w:rPr>
            </w:pPr>
          </w:p>
        </w:tc>
        <w:tc>
          <w:tcPr>
            <w:tcW w:w="472" w:type="dxa"/>
          </w:tcPr>
          <w:p w14:paraId="02DD8464">
            <w:pPr>
              <w:adjustRightInd w:val="0"/>
              <w:spacing w:line="360" w:lineRule="auto"/>
              <w:rPr>
                <w:rFonts w:hint="eastAsia" w:ascii="宋体" w:hAnsi="宋体" w:cs="宋体"/>
                <w:color w:val="000000"/>
                <w:sz w:val="22"/>
                <w:szCs w:val="22"/>
                <w:highlight w:val="none"/>
              </w:rPr>
            </w:pPr>
          </w:p>
        </w:tc>
        <w:tc>
          <w:tcPr>
            <w:tcW w:w="582" w:type="dxa"/>
          </w:tcPr>
          <w:p w14:paraId="2C4F50CB">
            <w:pPr>
              <w:adjustRightInd w:val="0"/>
              <w:spacing w:line="360" w:lineRule="auto"/>
              <w:rPr>
                <w:rFonts w:hint="eastAsia" w:ascii="宋体" w:hAnsi="宋体" w:cs="宋体"/>
                <w:color w:val="000000"/>
                <w:sz w:val="22"/>
                <w:szCs w:val="22"/>
                <w:highlight w:val="none"/>
              </w:rPr>
            </w:pPr>
          </w:p>
        </w:tc>
        <w:tc>
          <w:tcPr>
            <w:tcW w:w="472" w:type="dxa"/>
          </w:tcPr>
          <w:p w14:paraId="0A0F22AC">
            <w:pPr>
              <w:adjustRightInd w:val="0"/>
              <w:spacing w:line="360" w:lineRule="auto"/>
              <w:rPr>
                <w:rFonts w:hint="eastAsia" w:ascii="宋体" w:hAnsi="宋体" w:cs="宋体"/>
                <w:color w:val="000000"/>
                <w:sz w:val="22"/>
                <w:szCs w:val="22"/>
                <w:highlight w:val="none"/>
              </w:rPr>
            </w:pPr>
          </w:p>
        </w:tc>
        <w:tc>
          <w:tcPr>
            <w:tcW w:w="843" w:type="dxa"/>
          </w:tcPr>
          <w:p w14:paraId="10611258">
            <w:pPr>
              <w:adjustRightInd w:val="0"/>
              <w:spacing w:line="360" w:lineRule="auto"/>
              <w:rPr>
                <w:rFonts w:hint="eastAsia" w:ascii="宋体" w:hAnsi="宋体" w:cs="宋体"/>
                <w:color w:val="000000"/>
                <w:sz w:val="22"/>
                <w:szCs w:val="22"/>
                <w:highlight w:val="none"/>
              </w:rPr>
            </w:pPr>
          </w:p>
        </w:tc>
        <w:tc>
          <w:tcPr>
            <w:tcW w:w="472" w:type="dxa"/>
          </w:tcPr>
          <w:p w14:paraId="58FF5825">
            <w:pPr>
              <w:adjustRightInd w:val="0"/>
              <w:spacing w:line="360" w:lineRule="auto"/>
              <w:rPr>
                <w:rFonts w:hint="eastAsia" w:ascii="宋体" w:hAnsi="宋体" w:cs="宋体"/>
                <w:color w:val="000000"/>
                <w:sz w:val="22"/>
                <w:szCs w:val="22"/>
                <w:highlight w:val="none"/>
              </w:rPr>
            </w:pPr>
          </w:p>
        </w:tc>
        <w:tc>
          <w:tcPr>
            <w:tcW w:w="788" w:type="dxa"/>
          </w:tcPr>
          <w:p w14:paraId="622B2209">
            <w:pPr>
              <w:adjustRightInd w:val="0"/>
              <w:spacing w:line="360" w:lineRule="auto"/>
              <w:rPr>
                <w:rFonts w:hint="eastAsia" w:ascii="宋体" w:hAnsi="宋体" w:cs="宋体"/>
                <w:color w:val="000000"/>
                <w:sz w:val="22"/>
                <w:szCs w:val="22"/>
                <w:highlight w:val="none"/>
              </w:rPr>
            </w:pPr>
          </w:p>
        </w:tc>
        <w:tc>
          <w:tcPr>
            <w:tcW w:w="679" w:type="dxa"/>
            <w:vAlign w:val="center"/>
          </w:tcPr>
          <w:p w14:paraId="583CCC26">
            <w:pPr>
              <w:adjustRightInd w:val="0"/>
              <w:spacing w:line="360" w:lineRule="auto"/>
              <w:rPr>
                <w:rFonts w:hint="eastAsia" w:ascii="宋体" w:hAnsi="宋体" w:cs="宋体"/>
                <w:color w:val="000000"/>
                <w:sz w:val="22"/>
                <w:szCs w:val="22"/>
                <w:highlight w:val="none"/>
              </w:rPr>
            </w:pPr>
          </w:p>
        </w:tc>
        <w:tc>
          <w:tcPr>
            <w:tcW w:w="877" w:type="dxa"/>
            <w:vAlign w:val="center"/>
          </w:tcPr>
          <w:p w14:paraId="2683A783">
            <w:pPr>
              <w:adjustRightInd w:val="0"/>
              <w:spacing w:line="360" w:lineRule="auto"/>
              <w:rPr>
                <w:rFonts w:hint="eastAsia" w:ascii="宋体" w:hAnsi="宋体" w:cs="宋体"/>
                <w:color w:val="000000"/>
                <w:sz w:val="22"/>
                <w:szCs w:val="22"/>
                <w:highlight w:val="none"/>
              </w:rPr>
            </w:pPr>
          </w:p>
        </w:tc>
        <w:tc>
          <w:tcPr>
            <w:tcW w:w="823" w:type="dxa"/>
          </w:tcPr>
          <w:p w14:paraId="32297ABF">
            <w:pPr>
              <w:adjustRightInd w:val="0"/>
              <w:spacing w:line="360" w:lineRule="auto"/>
              <w:rPr>
                <w:rFonts w:hint="eastAsia" w:ascii="宋体" w:hAnsi="宋体" w:cs="宋体"/>
                <w:color w:val="000000"/>
                <w:sz w:val="22"/>
                <w:szCs w:val="22"/>
                <w:highlight w:val="none"/>
              </w:rPr>
            </w:pPr>
          </w:p>
        </w:tc>
        <w:tc>
          <w:tcPr>
            <w:tcW w:w="2113" w:type="dxa"/>
          </w:tcPr>
          <w:p w14:paraId="1DB2ACD4">
            <w:pPr>
              <w:adjustRightInd w:val="0"/>
              <w:spacing w:line="360" w:lineRule="auto"/>
              <w:rPr>
                <w:rFonts w:hint="eastAsia" w:ascii="宋体" w:hAnsi="宋体" w:cs="宋体"/>
                <w:color w:val="000000"/>
                <w:sz w:val="22"/>
                <w:szCs w:val="22"/>
                <w:highlight w:val="none"/>
              </w:rPr>
            </w:pPr>
          </w:p>
        </w:tc>
      </w:tr>
      <w:tr w14:paraId="75327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473" w:type="dxa"/>
          </w:tcPr>
          <w:p w14:paraId="2999392A">
            <w:pPr>
              <w:adjustRightInd w:val="0"/>
              <w:spacing w:line="360" w:lineRule="auto"/>
              <w:rPr>
                <w:rFonts w:hint="eastAsia" w:ascii="宋体" w:hAnsi="宋体" w:cs="宋体"/>
                <w:color w:val="000000"/>
                <w:sz w:val="22"/>
                <w:szCs w:val="22"/>
                <w:highlight w:val="none"/>
              </w:rPr>
            </w:pPr>
          </w:p>
        </w:tc>
        <w:tc>
          <w:tcPr>
            <w:tcW w:w="472" w:type="dxa"/>
          </w:tcPr>
          <w:p w14:paraId="70F4BA89">
            <w:pPr>
              <w:adjustRightInd w:val="0"/>
              <w:spacing w:line="360" w:lineRule="auto"/>
              <w:rPr>
                <w:rFonts w:hint="eastAsia" w:ascii="宋体" w:hAnsi="宋体" w:cs="宋体"/>
                <w:color w:val="000000"/>
                <w:sz w:val="22"/>
                <w:szCs w:val="22"/>
                <w:highlight w:val="none"/>
              </w:rPr>
            </w:pPr>
          </w:p>
        </w:tc>
        <w:tc>
          <w:tcPr>
            <w:tcW w:w="582" w:type="dxa"/>
          </w:tcPr>
          <w:p w14:paraId="31787ADA">
            <w:pPr>
              <w:adjustRightInd w:val="0"/>
              <w:spacing w:line="360" w:lineRule="auto"/>
              <w:rPr>
                <w:rFonts w:hint="eastAsia" w:ascii="宋体" w:hAnsi="宋体" w:cs="宋体"/>
                <w:color w:val="000000"/>
                <w:sz w:val="22"/>
                <w:szCs w:val="22"/>
                <w:highlight w:val="none"/>
              </w:rPr>
            </w:pPr>
          </w:p>
        </w:tc>
        <w:tc>
          <w:tcPr>
            <w:tcW w:w="472" w:type="dxa"/>
          </w:tcPr>
          <w:p w14:paraId="606D8619">
            <w:pPr>
              <w:adjustRightInd w:val="0"/>
              <w:spacing w:line="360" w:lineRule="auto"/>
              <w:rPr>
                <w:rFonts w:hint="eastAsia" w:ascii="宋体" w:hAnsi="宋体" w:cs="宋体"/>
                <w:color w:val="000000"/>
                <w:sz w:val="22"/>
                <w:szCs w:val="22"/>
                <w:highlight w:val="none"/>
              </w:rPr>
            </w:pPr>
          </w:p>
        </w:tc>
        <w:tc>
          <w:tcPr>
            <w:tcW w:w="843" w:type="dxa"/>
          </w:tcPr>
          <w:p w14:paraId="7BDDFE77">
            <w:pPr>
              <w:adjustRightInd w:val="0"/>
              <w:spacing w:line="360" w:lineRule="auto"/>
              <w:rPr>
                <w:rFonts w:hint="eastAsia" w:ascii="宋体" w:hAnsi="宋体" w:cs="宋体"/>
                <w:color w:val="000000"/>
                <w:sz w:val="22"/>
                <w:szCs w:val="22"/>
                <w:highlight w:val="none"/>
              </w:rPr>
            </w:pPr>
          </w:p>
        </w:tc>
        <w:tc>
          <w:tcPr>
            <w:tcW w:w="472" w:type="dxa"/>
          </w:tcPr>
          <w:p w14:paraId="5FA5F6D0">
            <w:pPr>
              <w:adjustRightInd w:val="0"/>
              <w:spacing w:line="360" w:lineRule="auto"/>
              <w:rPr>
                <w:rFonts w:hint="eastAsia" w:ascii="宋体" w:hAnsi="宋体" w:cs="宋体"/>
                <w:color w:val="000000"/>
                <w:sz w:val="22"/>
                <w:szCs w:val="22"/>
                <w:highlight w:val="none"/>
              </w:rPr>
            </w:pPr>
          </w:p>
        </w:tc>
        <w:tc>
          <w:tcPr>
            <w:tcW w:w="788" w:type="dxa"/>
          </w:tcPr>
          <w:p w14:paraId="780A9084">
            <w:pPr>
              <w:adjustRightInd w:val="0"/>
              <w:spacing w:line="360" w:lineRule="auto"/>
              <w:rPr>
                <w:rFonts w:hint="eastAsia" w:ascii="宋体" w:hAnsi="宋体" w:cs="宋体"/>
                <w:color w:val="000000"/>
                <w:sz w:val="22"/>
                <w:szCs w:val="22"/>
                <w:highlight w:val="none"/>
              </w:rPr>
            </w:pPr>
          </w:p>
        </w:tc>
        <w:tc>
          <w:tcPr>
            <w:tcW w:w="679" w:type="dxa"/>
            <w:vAlign w:val="center"/>
          </w:tcPr>
          <w:p w14:paraId="1AC81B1D">
            <w:pPr>
              <w:adjustRightInd w:val="0"/>
              <w:spacing w:line="360" w:lineRule="auto"/>
              <w:rPr>
                <w:rFonts w:hint="eastAsia" w:ascii="宋体" w:hAnsi="宋体" w:cs="宋体"/>
                <w:color w:val="000000"/>
                <w:sz w:val="22"/>
                <w:szCs w:val="22"/>
                <w:highlight w:val="none"/>
              </w:rPr>
            </w:pPr>
          </w:p>
        </w:tc>
        <w:tc>
          <w:tcPr>
            <w:tcW w:w="877" w:type="dxa"/>
            <w:vAlign w:val="center"/>
          </w:tcPr>
          <w:p w14:paraId="23F266BA">
            <w:pPr>
              <w:adjustRightInd w:val="0"/>
              <w:spacing w:line="360" w:lineRule="auto"/>
              <w:rPr>
                <w:rFonts w:hint="eastAsia" w:ascii="宋体" w:hAnsi="宋体" w:cs="宋体"/>
                <w:color w:val="000000"/>
                <w:sz w:val="22"/>
                <w:szCs w:val="22"/>
                <w:highlight w:val="none"/>
              </w:rPr>
            </w:pPr>
          </w:p>
        </w:tc>
        <w:tc>
          <w:tcPr>
            <w:tcW w:w="823" w:type="dxa"/>
          </w:tcPr>
          <w:p w14:paraId="5909A84F">
            <w:pPr>
              <w:adjustRightInd w:val="0"/>
              <w:spacing w:line="360" w:lineRule="auto"/>
              <w:rPr>
                <w:rFonts w:hint="eastAsia" w:ascii="宋体" w:hAnsi="宋体" w:cs="宋体"/>
                <w:color w:val="000000"/>
                <w:sz w:val="22"/>
                <w:szCs w:val="22"/>
                <w:highlight w:val="none"/>
              </w:rPr>
            </w:pPr>
          </w:p>
        </w:tc>
        <w:tc>
          <w:tcPr>
            <w:tcW w:w="2113" w:type="dxa"/>
          </w:tcPr>
          <w:p w14:paraId="4D254522">
            <w:pPr>
              <w:adjustRightInd w:val="0"/>
              <w:spacing w:line="360" w:lineRule="auto"/>
              <w:rPr>
                <w:rFonts w:hint="eastAsia" w:ascii="宋体" w:hAnsi="宋体" w:cs="宋体"/>
                <w:color w:val="000000"/>
                <w:sz w:val="22"/>
                <w:szCs w:val="22"/>
                <w:highlight w:val="none"/>
              </w:rPr>
            </w:pPr>
          </w:p>
        </w:tc>
      </w:tr>
      <w:tr w14:paraId="56AC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473" w:type="dxa"/>
          </w:tcPr>
          <w:p w14:paraId="451DD711">
            <w:pPr>
              <w:adjustRightInd w:val="0"/>
              <w:spacing w:line="360" w:lineRule="auto"/>
              <w:rPr>
                <w:rFonts w:hint="eastAsia" w:ascii="宋体" w:hAnsi="宋体" w:cs="宋体"/>
                <w:color w:val="000000"/>
                <w:sz w:val="22"/>
                <w:szCs w:val="22"/>
                <w:highlight w:val="none"/>
              </w:rPr>
            </w:pPr>
          </w:p>
        </w:tc>
        <w:tc>
          <w:tcPr>
            <w:tcW w:w="472" w:type="dxa"/>
          </w:tcPr>
          <w:p w14:paraId="58009766">
            <w:pPr>
              <w:adjustRightInd w:val="0"/>
              <w:spacing w:line="360" w:lineRule="auto"/>
              <w:rPr>
                <w:rFonts w:hint="eastAsia" w:ascii="宋体" w:hAnsi="宋体" w:cs="宋体"/>
                <w:color w:val="000000"/>
                <w:sz w:val="22"/>
                <w:szCs w:val="22"/>
                <w:highlight w:val="none"/>
              </w:rPr>
            </w:pPr>
          </w:p>
        </w:tc>
        <w:tc>
          <w:tcPr>
            <w:tcW w:w="582" w:type="dxa"/>
          </w:tcPr>
          <w:p w14:paraId="2A1B3625">
            <w:pPr>
              <w:adjustRightInd w:val="0"/>
              <w:spacing w:line="360" w:lineRule="auto"/>
              <w:rPr>
                <w:rFonts w:hint="eastAsia" w:ascii="宋体" w:hAnsi="宋体" w:cs="宋体"/>
                <w:color w:val="000000"/>
                <w:sz w:val="22"/>
                <w:szCs w:val="22"/>
                <w:highlight w:val="none"/>
              </w:rPr>
            </w:pPr>
          </w:p>
        </w:tc>
        <w:tc>
          <w:tcPr>
            <w:tcW w:w="472" w:type="dxa"/>
          </w:tcPr>
          <w:p w14:paraId="71823FB4">
            <w:pPr>
              <w:adjustRightInd w:val="0"/>
              <w:spacing w:line="360" w:lineRule="auto"/>
              <w:rPr>
                <w:rFonts w:hint="eastAsia" w:ascii="宋体" w:hAnsi="宋体" w:cs="宋体"/>
                <w:color w:val="000000"/>
                <w:sz w:val="22"/>
                <w:szCs w:val="22"/>
                <w:highlight w:val="none"/>
              </w:rPr>
            </w:pPr>
          </w:p>
        </w:tc>
        <w:tc>
          <w:tcPr>
            <w:tcW w:w="843" w:type="dxa"/>
          </w:tcPr>
          <w:p w14:paraId="129B242A">
            <w:pPr>
              <w:adjustRightInd w:val="0"/>
              <w:spacing w:line="360" w:lineRule="auto"/>
              <w:rPr>
                <w:rFonts w:hint="eastAsia" w:ascii="宋体" w:hAnsi="宋体" w:cs="宋体"/>
                <w:color w:val="000000"/>
                <w:sz w:val="22"/>
                <w:szCs w:val="22"/>
                <w:highlight w:val="none"/>
              </w:rPr>
            </w:pPr>
          </w:p>
        </w:tc>
        <w:tc>
          <w:tcPr>
            <w:tcW w:w="472" w:type="dxa"/>
          </w:tcPr>
          <w:p w14:paraId="056BF596">
            <w:pPr>
              <w:adjustRightInd w:val="0"/>
              <w:spacing w:line="360" w:lineRule="auto"/>
              <w:rPr>
                <w:rFonts w:hint="eastAsia" w:ascii="宋体" w:hAnsi="宋体" w:cs="宋体"/>
                <w:color w:val="000000"/>
                <w:sz w:val="22"/>
                <w:szCs w:val="22"/>
                <w:highlight w:val="none"/>
              </w:rPr>
            </w:pPr>
          </w:p>
        </w:tc>
        <w:tc>
          <w:tcPr>
            <w:tcW w:w="788" w:type="dxa"/>
          </w:tcPr>
          <w:p w14:paraId="0E7CE872">
            <w:pPr>
              <w:adjustRightInd w:val="0"/>
              <w:spacing w:line="360" w:lineRule="auto"/>
              <w:rPr>
                <w:rFonts w:hint="eastAsia" w:ascii="宋体" w:hAnsi="宋体" w:cs="宋体"/>
                <w:color w:val="000000"/>
                <w:sz w:val="22"/>
                <w:szCs w:val="22"/>
                <w:highlight w:val="none"/>
              </w:rPr>
            </w:pPr>
          </w:p>
        </w:tc>
        <w:tc>
          <w:tcPr>
            <w:tcW w:w="679" w:type="dxa"/>
            <w:vAlign w:val="center"/>
          </w:tcPr>
          <w:p w14:paraId="4D7BEC77">
            <w:pPr>
              <w:adjustRightInd w:val="0"/>
              <w:spacing w:line="360" w:lineRule="auto"/>
              <w:rPr>
                <w:rFonts w:hint="eastAsia" w:ascii="宋体" w:hAnsi="宋体" w:cs="宋体"/>
                <w:color w:val="000000"/>
                <w:sz w:val="22"/>
                <w:szCs w:val="22"/>
                <w:highlight w:val="none"/>
              </w:rPr>
            </w:pPr>
          </w:p>
        </w:tc>
        <w:tc>
          <w:tcPr>
            <w:tcW w:w="877" w:type="dxa"/>
            <w:vAlign w:val="center"/>
          </w:tcPr>
          <w:p w14:paraId="30BBEFE8">
            <w:pPr>
              <w:adjustRightInd w:val="0"/>
              <w:spacing w:line="360" w:lineRule="auto"/>
              <w:rPr>
                <w:rFonts w:hint="eastAsia" w:ascii="宋体" w:hAnsi="宋体" w:cs="宋体"/>
                <w:color w:val="000000"/>
                <w:sz w:val="22"/>
                <w:szCs w:val="22"/>
                <w:highlight w:val="none"/>
              </w:rPr>
            </w:pPr>
          </w:p>
        </w:tc>
        <w:tc>
          <w:tcPr>
            <w:tcW w:w="823" w:type="dxa"/>
          </w:tcPr>
          <w:p w14:paraId="6C26437C">
            <w:pPr>
              <w:adjustRightInd w:val="0"/>
              <w:spacing w:line="360" w:lineRule="auto"/>
              <w:rPr>
                <w:rFonts w:hint="eastAsia" w:ascii="宋体" w:hAnsi="宋体" w:cs="宋体"/>
                <w:color w:val="000000"/>
                <w:sz w:val="22"/>
                <w:szCs w:val="22"/>
                <w:highlight w:val="none"/>
              </w:rPr>
            </w:pPr>
          </w:p>
        </w:tc>
        <w:tc>
          <w:tcPr>
            <w:tcW w:w="2113" w:type="dxa"/>
          </w:tcPr>
          <w:p w14:paraId="1963169C">
            <w:pPr>
              <w:adjustRightInd w:val="0"/>
              <w:spacing w:line="360" w:lineRule="auto"/>
              <w:rPr>
                <w:rFonts w:hint="eastAsia" w:ascii="宋体" w:hAnsi="宋体" w:cs="宋体"/>
                <w:color w:val="000000"/>
                <w:sz w:val="22"/>
                <w:szCs w:val="22"/>
                <w:highlight w:val="none"/>
              </w:rPr>
            </w:pPr>
          </w:p>
        </w:tc>
      </w:tr>
      <w:tr w14:paraId="3237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473" w:type="dxa"/>
          </w:tcPr>
          <w:p w14:paraId="0EB3A3B3">
            <w:pPr>
              <w:adjustRightInd w:val="0"/>
              <w:spacing w:line="360" w:lineRule="auto"/>
              <w:rPr>
                <w:rFonts w:hint="eastAsia" w:ascii="宋体" w:hAnsi="宋体" w:cs="宋体"/>
                <w:color w:val="000000"/>
                <w:sz w:val="22"/>
                <w:szCs w:val="22"/>
                <w:highlight w:val="none"/>
              </w:rPr>
            </w:pPr>
          </w:p>
        </w:tc>
        <w:tc>
          <w:tcPr>
            <w:tcW w:w="472" w:type="dxa"/>
          </w:tcPr>
          <w:p w14:paraId="5A787C7F">
            <w:pPr>
              <w:adjustRightInd w:val="0"/>
              <w:spacing w:line="360" w:lineRule="auto"/>
              <w:rPr>
                <w:rFonts w:hint="eastAsia" w:ascii="宋体" w:hAnsi="宋体" w:cs="宋体"/>
                <w:color w:val="000000"/>
                <w:sz w:val="22"/>
                <w:szCs w:val="22"/>
                <w:highlight w:val="none"/>
              </w:rPr>
            </w:pPr>
          </w:p>
        </w:tc>
        <w:tc>
          <w:tcPr>
            <w:tcW w:w="582" w:type="dxa"/>
          </w:tcPr>
          <w:p w14:paraId="6A5DBCF3">
            <w:pPr>
              <w:adjustRightInd w:val="0"/>
              <w:spacing w:line="360" w:lineRule="auto"/>
              <w:rPr>
                <w:rFonts w:hint="eastAsia" w:ascii="宋体" w:hAnsi="宋体" w:cs="宋体"/>
                <w:color w:val="000000"/>
                <w:sz w:val="22"/>
                <w:szCs w:val="22"/>
                <w:highlight w:val="none"/>
              </w:rPr>
            </w:pPr>
          </w:p>
        </w:tc>
        <w:tc>
          <w:tcPr>
            <w:tcW w:w="472" w:type="dxa"/>
          </w:tcPr>
          <w:p w14:paraId="6DB25B92">
            <w:pPr>
              <w:adjustRightInd w:val="0"/>
              <w:spacing w:line="360" w:lineRule="auto"/>
              <w:rPr>
                <w:rFonts w:hint="eastAsia" w:ascii="宋体" w:hAnsi="宋体" w:cs="宋体"/>
                <w:color w:val="000000"/>
                <w:sz w:val="22"/>
                <w:szCs w:val="22"/>
                <w:highlight w:val="none"/>
              </w:rPr>
            </w:pPr>
          </w:p>
        </w:tc>
        <w:tc>
          <w:tcPr>
            <w:tcW w:w="843" w:type="dxa"/>
          </w:tcPr>
          <w:p w14:paraId="09732269">
            <w:pPr>
              <w:adjustRightInd w:val="0"/>
              <w:spacing w:line="360" w:lineRule="auto"/>
              <w:rPr>
                <w:rFonts w:hint="eastAsia" w:ascii="宋体" w:hAnsi="宋体" w:cs="宋体"/>
                <w:color w:val="000000"/>
                <w:sz w:val="22"/>
                <w:szCs w:val="22"/>
                <w:highlight w:val="none"/>
              </w:rPr>
            </w:pPr>
          </w:p>
        </w:tc>
        <w:tc>
          <w:tcPr>
            <w:tcW w:w="472" w:type="dxa"/>
          </w:tcPr>
          <w:p w14:paraId="2BF4D504">
            <w:pPr>
              <w:adjustRightInd w:val="0"/>
              <w:spacing w:line="360" w:lineRule="auto"/>
              <w:rPr>
                <w:rFonts w:hint="eastAsia" w:ascii="宋体" w:hAnsi="宋体" w:cs="宋体"/>
                <w:color w:val="000000"/>
                <w:sz w:val="22"/>
                <w:szCs w:val="22"/>
                <w:highlight w:val="none"/>
              </w:rPr>
            </w:pPr>
          </w:p>
        </w:tc>
        <w:tc>
          <w:tcPr>
            <w:tcW w:w="788" w:type="dxa"/>
          </w:tcPr>
          <w:p w14:paraId="5383AF9F">
            <w:pPr>
              <w:adjustRightInd w:val="0"/>
              <w:spacing w:line="360" w:lineRule="auto"/>
              <w:rPr>
                <w:rFonts w:hint="eastAsia" w:ascii="宋体" w:hAnsi="宋体" w:cs="宋体"/>
                <w:color w:val="000000"/>
                <w:sz w:val="22"/>
                <w:szCs w:val="22"/>
                <w:highlight w:val="none"/>
              </w:rPr>
            </w:pPr>
          </w:p>
        </w:tc>
        <w:tc>
          <w:tcPr>
            <w:tcW w:w="679" w:type="dxa"/>
            <w:vAlign w:val="center"/>
          </w:tcPr>
          <w:p w14:paraId="5303F3E7">
            <w:pPr>
              <w:adjustRightInd w:val="0"/>
              <w:spacing w:line="360" w:lineRule="auto"/>
              <w:rPr>
                <w:rFonts w:hint="eastAsia" w:ascii="宋体" w:hAnsi="宋体" w:cs="宋体"/>
                <w:color w:val="000000"/>
                <w:sz w:val="22"/>
                <w:szCs w:val="22"/>
                <w:highlight w:val="none"/>
              </w:rPr>
            </w:pPr>
          </w:p>
        </w:tc>
        <w:tc>
          <w:tcPr>
            <w:tcW w:w="877" w:type="dxa"/>
            <w:vAlign w:val="center"/>
          </w:tcPr>
          <w:p w14:paraId="5310D7BB">
            <w:pPr>
              <w:adjustRightInd w:val="0"/>
              <w:spacing w:line="360" w:lineRule="auto"/>
              <w:rPr>
                <w:rFonts w:hint="eastAsia" w:ascii="宋体" w:hAnsi="宋体" w:cs="宋体"/>
                <w:color w:val="000000"/>
                <w:sz w:val="22"/>
                <w:szCs w:val="22"/>
                <w:highlight w:val="none"/>
              </w:rPr>
            </w:pPr>
          </w:p>
        </w:tc>
        <w:tc>
          <w:tcPr>
            <w:tcW w:w="823" w:type="dxa"/>
          </w:tcPr>
          <w:p w14:paraId="2E6C5221">
            <w:pPr>
              <w:adjustRightInd w:val="0"/>
              <w:spacing w:line="360" w:lineRule="auto"/>
              <w:rPr>
                <w:rFonts w:hint="eastAsia" w:ascii="宋体" w:hAnsi="宋体" w:cs="宋体"/>
                <w:color w:val="000000"/>
                <w:sz w:val="22"/>
                <w:szCs w:val="22"/>
                <w:highlight w:val="none"/>
              </w:rPr>
            </w:pPr>
          </w:p>
        </w:tc>
        <w:tc>
          <w:tcPr>
            <w:tcW w:w="2113" w:type="dxa"/>
          </w:tcPr>
          <w:p w14:paraId="2D195F6E">
            <w:pPr>
              <w:adjustRightInd w:val="0"/>
              <w:spacing w:line="360" w:lineRule="auto"/>
              <w:rPr>
                <w:rFonts w:hint="eastAsia" w:ascii="宋体" w:hAnsi="宋体" w:cs="宋体"/>
                <w:color w:val="000000"/>
                <w:sz w:val="22"/>
                <w:szCs w:val="22"/>
                <w:highlight w:val="none"/>
              </w:rPr>
            </w:pPr>
          </w:p>
        </w:tc>
      </w:tr>
      <w:tr w14:paraId="4956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473" w:type="dxa"/>
          </w:tcPr>
          <w:p w14:paraId="6F929888">
            <w:pPr>
              <w:adjustRightInd w:val="0"/>
              <w:spacing w:line="360" w:lineRule="auto"/>
              <w:rPr>
                <w:rFonts w:hint="eastAsia" w:ascii="宋体" w:hAnsi="宋体" w:cs="宋体"/>
                <w:color w:val="000000"/>
                <w:sz w:val="22"/>
                <w:szCs w:val="22"/>
                <w:highlight w:val="none"/>
              </w:rPr>
            </w:pPr>
          </w:p>
        </w:tc>
        <w:tc>
          <w:tcPr>
            <w:tcW w:w="472" w:type="dxa"/>
          </w:tcPr>
          <w:p w14:paraId="27ED8102">
            <w:pPr>
              <w:adjustRightInd w:val="0"/>
              <w:spacing w:line="360" w:lineRule="auto"/>
              <w:rPr>
                <w:rFonts w:hint="eastAsia" w:ascii="宋体" w:hAnsi="宋体" w:cs="宋体"/>
                <w:color w:val="000000"/>
                <w:sz w:val="22"/>
                <w:szCs w:val="22"/>
                <w:highlight w:val="none"/>
              </w:rPr>
            </w:pPr>
          </w:p>
        </w:tc>
        <w:tc>
          <w:tcPr>
            <w:tcW w:w="582" w:type="dxa"/>
          </w:tcPr>
          <w:p w14:paraId="7E5807E4">
            <w:pPr>
              <w:adjustRightInd w:val="0"/>
              <w:spacing w:line="360" w:lineRule="auto"/>
              <w:rPr>
                <w:rFonts w:hint="eastAsia" w:ascii="宋体" w:hAnsi="宋体" w:cs="宋体"/>
                <w:color w:val="000000"/>
                <w:sz w:val="22"/>
                <w:szCs w:val="22"/>
                <w:highlight w:val="none"/>
              </w:rPr>
            </w:pPr>
          </w:p>
        </w:tc>
        <w:tc>
          <w:tcPr>
            <w:tcW w:w="472" w:type="dxa"/>
          </w:tcPr>
          <w:p w14:paraId="34C9B77B">
            <w:pPr>
              <w:adjustRightInd w:val="0"/>
              <w:spacing w:line="360" w:lineRule="auto"/>
              <w:rPr>
                <w:rFonts w:hint="eastAsia" w:ascii="宋体" w:hAnsi="宋体" w:cs="宋体"/>
                <w:color w:val="000000"/>
                <w:sz w:val="22"/>
                <w:szCs w:val="22"/>
                <w:highlight w:val="none"/>
              </w:rPr>
            </w:pPr>
          </w:p>
        </w:tc>
        <w:tc>
          <w:tcPr>
            <w:tcW w:w="843" w:type="dxa"/>
          </w:tcPr>
          <w:p w14:paraId="4CDE97B7">
            <w:pPr>
              <w:adjustRightInd w:val="0"/>
              <w:spacing w:line="360" w:lineRule="auto"/>
              <w:rPr>
                <w:rFonts w:hint="eastAsia" w:ascii="宋体" w:hAnsi="宋体" w:cs="宋体"/>
                <w:color w:val="000000"/>
                <w:sz w:val="22"/>
                <w:szCs w:val="22"/>
                <w:highlight w:val="none"/>
              </w:rPr>
            </w:pPr>
          </w:p>
        </w:tc>
        <w:tc>
          <w:tcPr>
            <w:tcW w:w="472" w:type="dxa"/>
          </w:tcPr>
          <w:p w14:paraId="78B9E738">
            <w:pPr>
              <w:adjustRightInd w:val="0"/>
              <w:spacing w:line="360" w:lineRule="auto"/>
              <w:rPr>
                <w:rFonts w:hint="eastAsia" w:ascii="宋体" w:hAnsi="宋体" w:cs="宋体"/>
                <w:color w:val="000000"/>
                <w:sz w:val="22"/>
                <w:szCs w:val="22"/>
                <w:highlight w:val="none"/>
              </w:rPr>
            </w:pPr>
          </w:p>
        </w:tc>
        <w:tc>
          <w:tcPr>
            <w:tcW w:w="788" w:type="dxa"/>
          </w:tcPr>
          <w:p w14:paraId="3BBEBB96">
            <w:pPr>
              <w:adjustRightInd w:val="0"/>
              <w:spacing w:line="360" w:lineRule="auto"/>
              <w:rPr>
                <w:rFonts w:hint="eastAsia" w:ascii="宋体" w:hAnsi="宋体" w:cs="宋体"/>
                <w:color w:val="000000"/>
                <w:sz w:val="22"/>
                <w:szCs w:val="22"/>
                <w:highlight w:val="none"/>
              </w:rPr>
            </w:pPr>
          </w:p>
        </w:tc>
        <w:tc>
          <w:tcPr>
            <w:tcW w:w="679" w:type="dxa"/>
            <w:vAlign w:val="center"/>
          </w:tcPr>
          <w:p w14:paraId="40273B7E">
            <w:pPr>
              <w:adjustRightInd w:val="0"/>
              <w:spacing w:line="360" w:lineRule="auto"/>
              <w:rPr>
                <w:rFonts w:hint="eastAsia" w:ascii="宋体" w:hAnsi="宋体" w:cs="宋体"/>
                <w:color w:val="000000"/>
                <w:sz w:val="22"/>
                <w:szCs w:val="22"/>
                <w:highlight w:val="none"/>
              </w:rPr>
            </w:pPr>
          </w:p>
        </w:tc>
        <w:tc>
          <w:tcPr>
            <w:tcW w:w="877" w:type="dxa"/>
            <w:vAlign w:val="center"/>
          </w:tcPr>
          <w:p w14:paraId="5CE33E77">
            <w:pPr>
              <w:adjustRightInd w:val="0"/>
              <w:spacing w:line="360" w:lineRule="auto"/>
              <w:rPr>
                <w:rFonts w:hint="eastAsia" w:ascii="宋体" w:hAnsi="宋体" w:cs="宋体"/>
                <w:color w:val="000000"/>
                <w:sz w:val="22"/>
                <w:szCs w:val="22"/>
                <w:highlight w:val="none"/>
              </w:rPr>
            </w:pPr>
          </w:p>
        </w:tc>
        <w:tc>
          <w:tcPr>
            <w:tcW w:w="823" w:type="dxa"/>
          </w:tcPr>
          <w:p w14:paraId="2FCFC53A">
            <w:pPr>
              <w:adjustRightInd w:val="0"/>
              <w:spacing w:line="360" w:lineRule="auto"/>
              <w:rPr>
                <w:rFonts w:hint="eastAsia" w:ascii="宋体" w:hAnsi="宋体" w:cs="宋体"/>
                <w:color w:val="000000"/>
                <w:sz w:val="22"/>
                <w:szCs w:val="22"/>
                <w:highlight w:val="none"/>
              </w:rPr>
            </w:pPr>
          </w:p>
        </w:tc>
        <w:tc>
          <w:tcPr>
            <w:tcW w:w="2113" w:type="dxa"/>
          </w:tcPr>
          <w:p w14:paraId="2E0351FF">
            <w:pPr>
              <w:adjustRightInd w:val="0"/>
              <w:spacing w:line="360" w:lineRule="auto"/>
              <w:rPr>
                <w:rFonts w:hint="eastAsia" w:ascii="宋体" w:hAnsi="宋体" w:cs="宋体"/>
                <w:color w:val="000000"/>
                <w:sz w:val="22"/>
                <w:szCs w:val="22"/>
                <w:highlight w:val="none"/>
              </w:rPr>
            </w:pPr>
          </w:p>
        </w:tc>
      </w:tr>
      <w:tr w14:paraId="15562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473" w:type="dxa"/>
          </w:tcPr>
          <w:p w14:paraId="43506B91">
            <w:pPr>
              <w:adjustRightInd w:val="0"/>
              <w:spacing w:line="360" w:lineRule="auto"/>
              <w:rPr>
                <w:rFonts w:hint="eastAsia" w:ascii="宋体" w:hAnsi="宋体" w:cs="宋体"/>
                <w:color w:val="000000"/>
                <w:sz w:val="22"/>
                <w:szCs w:val="22"/>
                <w:highlight w:val="none"/>
              </w:rPr>
            </w:pPr>
          </w:p>
        </w:tc>
        <w:tc>
          <w:tcPr>
            <w:tcW w:w="472" w:type="dxa"/>
          </w:tcPr>
          <w:p w14:paraId="1B761432">
            <w:pPr>
              <w:adjustRightInd w:val="0"/>
              <w:spacing w:line="360" w:lineRule="auto"/>
              <w:rPr>
                <w:rFonts w:hint="eastAsia" w:ascii="宋体" w:hAnsi="宋体" w:cs="宋体"/>
                <w:color w:val="000000"/>
                <w:sz w:val="22"/>
                <w:szCs w:val="22"/>
                <w:highlight w:val="none"/>
              </w:rPr>
            </w:pPr>
          </w:p>
        </w:tc>
        <w:tc>
          <w:tcPr>
            <w:tcW w:w="582" w:type="dxa"/>
          </w:tcPr>
          <w:p w14:paraId="1571FD8F">
            <w:pPr>
              <w:adjustRightInd w:val="0"/>
              <w:spacing w:line="360" w:lineRule="auto"/>
              <w:rPr>
                <w:rFonts w:hint="eastAsia" w:ascii="宋体" w:hAnsi="宋体" w:cs="宋体"/>
                <w:color w:val="000000"/>
                <w:sz w:val="22"/>
                <w:szCs w:val="22"/>
                <w:highlight w:val="none"/>
              </w:rPr>
            </w:pPr>
          </w:p>
        </w:tc>
        <w:tc>
          <w:tcPr>
            <w:tcW w:w="472" w:type="dxa"/>
          </w:tcPr>
          <w:p w14:paraId="3CB953FA">
            <w:pPr>
              <w:adjustRightInd w:val="0"/>
              <w:spacing w:line="360" w:lineRule="auto"/>
              <w:rPr>
                <w:rFonts w:hint="eastAsia" w:ascii="宋体" w:hAnsi="宋体" w:cs="宋体"/>
                <w:color w:val="000000"/>
                <w:sz w:val="22"/>
                <w:szCs w:val="22"/>
                <w:highlight w:val="none"/>
              </w:rPr>
            </w:pPr>
          </w:p>
        </w:tc>
        <w:tc>
          <w:tcPr>
            <w:tcW w:w="843" w:type="dxa"/>
          </w:tcPr>
          <w:p w14:paraId="62BBCD54">
            <w:pPr>
              <w:adjustRightInd w:val="0"/>
              <w:spacing w:line="360" w:lineRule="auto"/>
              <w:rPr>
                <w:rFonts w:hint="eastAsia" w:ascii="宋体" w:hAnsi="宋体" w:cs="宋体"/>
                <w:color w:val="000000"/>
                <w:sz w:val="22"/>
                <w:szCs w:val="22"/>
                <w:highlight w:val="none"/>
              </w:rPr>
            </w:pPr>
          </w:p>
        </w:tc>
        <w:tc>
          <w:tcPr>
            <w:tcW w:w="472" w:type="dxa"/>
          </w:tcPr>
          <w:p w14:paraId="45460FBC">
            <w:pPr>
              <w:adjustRightInd w:val="0"/>
              <w:spacing w:line="360" w:lineRule="auto"/>
              <w:rPr>
                <w:rFonts w:hint="eastAsia" w:ascii="宋体" w:hAnsi="宋体" w:cs="宋体"/>
                <w:color w:val="000000"/>
                <w:sz w:val="22"/>
                <w:szCs w:val="22"/>
                <w:highlight w:val="none"/>
              </w:rPr>
            </w:pPr>
          </w:p>
        </w:tc>
        <w:tc>
          <w:tcPr>
            <w:tcW w:w="788" w:type="dxa"/>
          </w:tcPr>
          <w:p w14:paraId="54FA4AAF">
            <w:pPr>
              <w:adjustRightInd w:val="0"/>
              <w:spacing w:line="360" w:lineRule="auto"/>
              <w:rPr>
                <w:rFonts w:hint="eastAsia" w:ascii="宋体" w:hAnsi="宋体" w:cs="宋体"/>
                <w:color w:val="000000"/>
                <w:sz w:val="22"/>
                <w:szCs w:val="22"/>
                <w:highlight w:val="none"/>
              </w:rPr>
            </w:pPr>
          </w:p>
        </w:tc>
        <w:tc>
          <w:tcPr>
            <w:tcW w:w="679" w:type="dxa"/>
            <w:vAlign w:val="center"/>
          </w:tcPr>
          <w:p w14:paraId="3309D56A">
            <w:pPr>
              <w:adjustRightInd w:val="0"/>
              <w:spacing w:line="360" w:lineRule="auto"/>
              <w:rPr>
                <w:rFonts w:hint="eastAsia" w:ascii="宋体" w:hAnsi="宋体" w:cs="宋体"/>
                <w:color w:val="000000"/>
                <w:sz w:val="22"/>
                <w:szCs w:val="22"/>
                <w:highlight w:val="none"/>
              </w:rPr>
            </w:pPr>
          </w:p>
        </w:tc>
        <w:tc>
          <w:tcPr>
            <w:tcW w:w="877" w:type="dxa"/>
            <w:vAlign w:val="center"/>
          </w:tcPr>
          <w:p w14:paraId="0E518BF9">
            <w:pPr>
              <w:adjustRightInd w:val="0"/>
              <w:spacing w:line="360" w:lineRule="auto"/>
              <w:rPr>
                <w:rFonts w:hint="eastAsia" w:ascii="宋体" w:hAnsi="宋体" w:cs="宋体"/>
                <w:color w:val="000000"/>
                <w:sz w:val="22"/>
                <w:szCs w:val="22"/>
                <w:highlight w:val="none"/>
              </w:rPr>
            </w:pPr>
          </w:p>
        </w:tc>
        <w:tc>
          <w:tcPr>
            <w:tcW w:w="823" w:type="dxa"/>
          </w:tcPr>
          <w:p w14:paraId="6F30F88D">
            <w:pPr>
              <w:adjustRightInd w:val="0"/>
              <w:spacing w:line="360" w:lineRule="auto"/>
              <w:rPr>
                <w:rFonts w:hint="eastAsia" w:ascii="宋体" w:hAnsi="宋体" w:cs="宋体"/>
                <w:color w:val="000000"/>
                <w:sz w:val="22"/>
                <w:szCs w:val="22"/>
                <w:highlight w:val="none"/>
              </w:rPr>
            </w:pPr>
          </w:p>
        </w:tc>
        <w:tc>
          <w:tcPr>
            <w:tcW w:w="2113" w:type="dxa"/>
          </w:tcPr>
          <w:p w14:paraId="379DFC94">
            <w:pPr>
              <w:adjustRightInd w:val="0"/>
              <w:spacing w:line="360" w:lineRule="auto"/>
              <w:rPr>
                <w:rFonts w:hint="eastAsia" w:ascii="宋体" w:hAnsi="宋体" w:cs="宋体"/>
                <w:color w:val="000000"/>
                <w:sz w:val="22"/>
                <w:szCs w:val="22"/>
                <w:highlight w:val="none"/>
              </w:rPr>
            </w:pPr>
          </w:p>
        </w:tc>
      </w:tr>
    </w:tbl>
    <w:p w14:paraId="2B8B17C3">
      <w:pPr>
        <w:adjustRightInd w:val="0"/>
        <w:snapToGrid w:val="0"/>
        <w:spacing w:line="360" w:lineRule="auto"/>
        <w:jc w:val="left"/>
        <w:rPr>
          <w:rFonts w:hint="eastAsia" w:ascii="宋体" w:hAnsi="宋体" w:cs="宋体"/>
          <w:bCs/>
          <w:color w:val="000000"/>
          <w:sz w:val="22"/>
          <w:szCs w:val="22"/>
          <w:highlight w:val="none"/>
        </w:rPr>
      </w:pPr>
      <w:r>
        <w:rPr>
          <w:rFonts w:hint="eastAsia" w:ascii="宋体" w:hAnsi="宋体" w:cs="宋体"/>
          <w:bCs/>
          <w:color w:val="000000"/>
          <w:sz w:val="22"/>
          <w:szCs w:val="22"/>
          <w:highlight w:val="none"/>
        </w:rPr>
        <w:t>说明：</w:t>
      </w:r>
    </w:p>
    <w:p w14:paraId="177BCC09">
      <w:pPr>
        <w:adjustRightInd w:val="0"/>
        <w:snapToGrid w:val="0"/>
        <w:spacing w:line="360" w:lineRule="auto"/>
        <w:jc w:val="left"/>
        <w:rPr>
          <w:rFonts w:hint="eastAsia" w:ascii="宋体" w:hAnsi="宋体" w:cs="宋体"/>
          <w:bCs/>
          <w:color w:val="000000"/>
          <w:sz w:val="22"/>
          <w:szCs w:val="22"/>
          <w:highlight w:val="none"/>
        </w:rPr>
      </w:pPr>
      <w:r>
        <w:rPr>
          <w:rFonts w:hint="eastAsia" w:ascii="宋体" w:hAnsi="宋体" w:cs="宋体"/>
          <w:bCs/>
          <w:color w:val="000000"/>
          <w:sz w:val="22"/>
          <w:szCs w:val="22"/>
          <w:highlight w:val="none"/>
        </w:rPr>
        <w:t>1、“项目角色”是指在本项目中承担的项目角色；</w:t>
      </w:r>
    </w:p>
    <w:p w14:paraId="593142CB">
      <w:pPr>
        <w:adjustRightInd w:val="0"/>
        <w:snapToGrid w:val="0"/>
        <w:spacing w:line="360" w:lineRule="auto"/>
        <w:jc w:val="left"/>
        <w:rPr>
          <w:rFonts w:hint="eastAsia" w:ascii="宋体" w:hAnsi="宋体" w:cs="宋体"/>
          <w:bCs/>
          <w:color w:val="000000"/>
          <w:sz w:val="22"/>
          <w:szCs w:val="22"/>
          <w:highlight w:val="none"/>
        </w:rPr>
      </w:pPr>
      <w:r>
        <w:rPr>
          <w:rFonts w:hint="eastAsia" w:ascii="宋体" w:hAnsi="宋体" w:cs="宋体"/>
          <w:bCs/>
          <w:color w:val="000000"/>
          <w:sz w:val="22"/>
          <w:szCs w:val="22"/>
          <w:highlight w:val="none"/>
        </w:rPr>
        <w:t>2、“从事项目角色资历”是指从事在本项目中所承担的项目角色的工作年限；</w:t>
      </w:r>
    </w:p>
    <w:p w14:paraId="682B889D">
      <w:pPr>
        <w:adjustRightInd w:val="0"/>
        <w:snapToGrid w:val="0"/>
        <w:spacing w:line="360" w:lineRule="auto"/>
        <w:jc w:val="left"/>
        <w:rPr>
          <w:rFonts w:hint="eastAsia" w:ascii="宋体" w:hAnsi="宋体" w:cs="宋体"/>
          <w:color w:val="000000"/>
          <w:sz w:val="22"/>
          <w:szCs w:val="22"/>
          <w:highlight w:val="none"/>
        </w:rPr>
      </w:pPr>
      <w:r>
        <w:rPr>
          <w:rFonts w:hint="eastAsia" w:ascii="宋体" w:hAnsi="宋体" w:cs="宋体"/>
          <w:bCs/>
          <w:color w:val="000000"/>
          <w:sz w:val="22"/>
          <w:szCs w:val="22"/>
          <w:highlight w:val="none"/>
        </w:rPr>
        <w:t>3、“拟在场实施时间”，如全程参与则填写‘全程’。</w:t>
      </w:r>
    </w:p>
    <w:p w14:paraId="1CFF9D58">
      <w:pPr>
        <w:snapToGrid w:val="0"/>
        <w:spacing w:line="360" w:lineRule="auto"/>
        <w:jc w:val="left"/>
        <w:rPr>
          <w:rFonts w:hint="eastAsia" w:ascii="宋体" w:hAnsi="宋体" w:cs="宋体"/>
          <w:bCs/>
          <w:color w:val="000000"/>
          <w:sz w:val="22"/>
          <w:szCs w:val="22"/>
          <w:highlight w:val="none"/>
        </w:rPr>
      </w:pPr>
    </w:p>
    <w:p w14:paraId="0621A0EF">
      <w:pPr>
        <w:snapToGrid w:val="0"/>
        <w:spacing w:line="360" w:lineRule="auto"/>
        <w:jc w:val="left"/>
        <w:rPr>
          <w:rFonts w:hint="eastAsia" w:ascii="宋体" w:hAnsi="宋体" w:cs="宋体"/>
          <w:bCs/>
          <w:color w:val="000000"/>
          <w:sz w:val="22"/>
          <w:szCs w:val="22"/>
          <w:highlight w:val="none"/>
        </w:rPr>
      </w:pPr>
    </w:p>
    <w:p w14:paraId="2A4A5DBC">
      <w:pPr>
        <w:snapToGrid w:val="0"/>
        <w:spacing w:line="360" w:lineRule="auto"/>
        <w:jc w:val="left"/>
        <w:rPr>
          <w:rFonts w:hint="eastAsia" w:ascii="宋体" w:hAnsi="宋体" w:cs="宋体"/>
          <w:bCs/>
          <w:color w:val="000000"/>
          <w:sz w:val="22"/>
          <w:szCs w:val="22"/>
          <w:highlight w:val="none"/>
        </w:rPr>
      </w:pPr>
    </w:p>
    <w:p w14:paraId="6756D747">
      <w:pPr>
        <w:snapToGrid w:val="0"/>
        <w:spacing w:line="600" w:lineRule="exact"/>
        <w:jc w:val="left"/>
        <w:rPr>
          <w:rFonts w:hint="eastAsia" w:ascii="宋体" w:hAnsi="宋体" w:cs="宋体"/>
          <w:color w:val="000000"/>
          <w:sz w:val="22"/>
          <w:szCs w:val="22"/>
          <w:highlight w:val="none"/>
        </w:rPr>
      </w:pPr>
      <w:r>
        <w:rPr>
          <w:rFonts w:hint="eastAsia" w:ascii="宋体" w:hAnsi="宋体" w:cs="宋体"/>
          <w:color w:val="000000"/>
          <w:sz w:val="22"/>
          <w:szCs w:val="22"/>
          <w:highlight w:val="none"/>
        </w:rPr>
        <w:t>投标人名称（加盖公章）：</w:t>
      </w:r>
    </w:p>
    <w:p w14:paraId="02FE99A3">
      <w:pPr>
        <w:snapToGrid w:val="0"/>
        <w:spacing w:line="600" w:lineRule="exact"/>
        <w:jc w:val="left"/>
        <w:rPr>
          <w:rFonts w:hint="eastAsia" w:ascii="宋体" w:hAnsi="宋体" w:cs="宋体"/>
          <w:color w:val="000000"/>
          <w:sz w:val="22"/>
          <w:szCs w:val="22"/>
          <w:highlight w:val="none"/>
        </w:rPr>
      </w:pPr>
      <w:r>
        <w:rPr>
          <w:rFonts w:hint="eastAsia" w:ascii="宋体" w:hAnsi="宋体" w:cs="宋体"/>
          <w:color w:val="000000"/>
          <w:sz w:val="22"/>
          <w:szCs w:val="22"/>
          <w:highlight w:val="none"/>
        </w:rPr>
        <w:t>投标人法定代表人或受委托人（签名或盖私章）：</w:t>
      </w:r>
    </w:p>
    <w:p w14:paraId="3F694ED6">
      <w:pPr>
        <w:snapToGrid w:val="0"/>
        <w:spacing w:line="600" w:lineRule="exact"/>
        <w:rPr>
          <w:rFonts w:hint="eastAsia" w:ascii="宋体" w:hAnsi="宋体" w:cs="宋体"/>
          <w:color w:val="000000"/>
          <w:sz w:val="22"/>
          <w:szCs w:val="22"/>
          <w:highlight w:val="none"/>
        </w:rPr>
      </w:pPr>
      <w:r>
        <w:rPr>
          <w:rFonts w:hint="eastAsia" w:ascii="宋体" w:hAnsi="宋体" w:cs="宋体"/>
          <w:color w:val="000000"/>
          <w:sz w:val="22"/>
          <w:szCs w:val="22"/>
          <w:highlight w:val="none"/>
        </w:rPr>
        <w:t>日      期：</w:t>
      </w:r>
    </w:p>
    <w:p w14:paraId="2F461630">
      <w:pPr>
        <w:pStyle w:val="104"/>
        <w:spacing w:line="480" w:lineRule="auto"/>
        <w:ind w:firstLine="5520" w:firstLineChars="2300"/>
        <w:rPr>
          <w:rFonts w:hint="eastAsia" w:ascii="宋体" w:eastAsia="宋体"/>
          <w:sz w:val="21"/>
          <w:szCs w:val="21"/>
          <w:highlight w:val="none"/>
          <w:u w:val="single"/>
        </w:rPr>
      </w:pPr>
      <w:r>
        <w:rPr>
          <w:rFonts w:hint="eastAsia" w:ascii="宋体" w:cs="宋体"/>
          <w:bCs/>
          <w:color w:val="000000"/>
          <w:sz w:val="24"/>
          <w:highlight w:val="none"/>
        </w:rPr>
        <w:t>：</w:t>
      </w:r>
      <w:r>
        <w:rPr>
          <w:rFonts w:hint="eastAsia" w:ascii="宋体" w:cs="宋体"/>
          <w:b/>
          <w:color w:val="000000"/>
          <w:sz w:val="28"/>
          <w:highlight w:val="none"/>
        </w:rPr>
        <w:br w:type="page"/>
      </w:r>
    </w:p>
    <w:p w14:paraId="662AEF29">
      <w:pPr>
        <w:pStyle w:val="5"/>
        <w:rPr>
          <w:highlight w:val="none"/>
        </w:rPr>
      </w:pPr>
      <w:bookmarkStart w:id="632" w:name="_Toc6795"/>
      <w:r>
        <w:rPr>
          <w:rFonts w:hint="eastAsia"/>
          <w:highlight w:val="none"/>
        </w:rPr>
        <w:t>8、用户需求偏离表</w:t>
      </w:r>
      <w:bookmarkEnd w:id="632"/>
    </w:p>
    <w:p w14:paraId="1B908727">
      <w:pPr>
        <w:spacing w:line="360" w:lineRule="auto"/>
        <w:rPr>
          <w:rFonts w:hint="eastAsia" w:ascii="宋体" w:hAnsi="宋体" w:cs="宋体"/>
          <w:sz w:val="22"/>
          <w:szCs w:val="22"/>
          <w:highlight w:val="none"/>
        </w:rPr>
      </w:pPr>
      <w:r>
        <w:rPr>
          <w:rFonts w:hint="eastAsia" w:ascii="宋体" w:hAnsi="宋体"/>
          <w:sz w:val="22"/>
          <w:szCs w:val="22"/>
          <w:highlight w:val="none"/>
        </w:rPr>
        <w:t>项目名称：</w:t>
      </w:r>
      <w:r>
        <w:rPr>
          <w:rFonts w:hint="eastAsia" w:ascii="宋体" w:hAnsi="宋体" w:cs="宋体"/>
          <w:sz w:val="22"/>
          <w:szCs w:val="22"/>
          <w:highlight w:val="none"/>
        </w:rPr>
        <w:t xml:space="preserve"> </w:t>
      </w:r>
    </w:p>
    <w:p w14:paraId="49749659">
      <w:pPr>
        <w:spacing w:line="360" w:lineRule="auto"/>
        <w:rPr>
          <w:rFonts w:ascii="Times New Roman" w:hAnsi="Times New Roman"/>
          <w:szCs w:val="21"/>
          <w:highlight w:val="none"/>
          <w:u w:val="single"/>
        </w:rPr>
      </w:pPr>
      <w:r>
        <w:rPr>
          <w:rFonts w:hint="eastAsia" w:ascii="宋体" w:hAnsi="宋体" w:cs="宋体"/>
          <w:sz w:val="22"/>
          <w:szCs w:val="22"/>
          <w:highlight w:val="none"/>
        </w:rPr>
        <w:t xml:space="preserve">招标编号： </w:t>
      </w:r>
    </w:p>
    <w:tbl>
      <w:tblPr>
        <w:tblStyle w:val="57"/>
        <w:tblW w:w="9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115"/>
        <w:gridCol w:w="2126"/>
        <w:gridCol w:w="1462"/>
        <w:gridCol w:w="2410"/>
        <w:gridCol w:w="1276"/>
      </w:tblGrid>
      <w:tr w14:paraId="463B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836" w:type="dxa"/>
            <w:vMerge w:val="restart"/>
            <w:vAlign w:val="center"/>
          </w:tcPr>
          <w:p w14:paraId="3E58C769">
            <w:pPr>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序号</w:t>
            </w:r>
          </w:p>
        </w:tc>
        <w:tc>
          <w:tcPr>
            <w:tcW w:w="3241" w:type="dxa"/>
            <w:gridSpan w:val="2"/>
            <w:vAlign w:val="center"/>
          </w:tcPr>
          <w:p w14:paraId="49875947">
            <w:pPr>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招标文件要求</w:t>
            </w:r>
          </w:p>
        </w:tc>
        <w:tc>
          <w:tcPr>
            <w:tcW w:w="5148" w:type="dxa"/>
            <w:gridSpan w:val="3"/>
            <w:vAlign w:val="center"/>
          </w:tcPr>
          <w:p w14:paraId="2C07B2C3">
            <w:pPr>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投标文件内容</w:t>
            </w:r>
          </w:p>
        </w:tc>
      </w:tr>
      <w:tr w14:paraId="5C43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6" w:type="dxa"/>
            <w:vMerge w:val="continue"/>
            <w:vAlign w:val="center"/>
          </w:tcPr>
          <w:p w14:paraId="3C9DDF61">
            <w:pPr>
              <w:spacing w:line="400" w:lineRule="exact"/>
              <w:jc w:val="center"/>
              <w:rPr>
                <w:rFonts w:hint="eastAsia" w:ascii="宋体" w:hAnsi="宋体" w:cs="宋体"/>
                <w:sz w:val="22"/>
                <w:szCs w:val="22"/>
                <w:highlight w:val="none"/>
              </w:rPr>
            </w:pPr>
          </w:p>
        </w:tc>
        <w:tc>
          <w:tcPr>
            <w:tcW w:w="1115" w:type="dxa"/>
            <w:vAlign w:val="center"/>
          </w:tcPr>
          <w:p w14:paraId="4F36C1A8">
            <w:pPr>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条款号</w:t>
            </w:r>
          </w:p>
        </w:tc>
        <w:tc>
          <w:tcPr>
            <w:tcW w:w="2126" w:type="dxa"/>
            <w:vAlign w:val="center"/>
          </w:tcPr>
          <w:p w14:paraId="4A82506E">
            <w:pPr>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简要内容</w:t>
            </w:r>
          </w:p>
        </w:tc>
        <w:tc>
          <w:tcPr>
            <w:tcW w:w="1462" w:type="dxa"/>
            <w:vAlign w:val="center"/>
          </w:tcPr>
          <w:p w14:paraId="2912504A">
            <w:pPr>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偏离情况</w:t>
            </w:r>
          </w:p>
        </w:tc>
        <w:tc>
          <w:tcPr>
            <w:tcW w:w="2410" w:type="dxa"/>
            <w:vAlign w:val="center"/>
          </w:tcPr>
          <w:p w14:paraId="67209420">
            <w:pPr>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具体偏离内容</w:t>
            </w:r>
          </w:p>
        </w:tc>
        <w:tc>
          <w:tcPr>
            <w:tcW w:w="1276" w:type="dxa"/>
          </w:tcPr>
          <w:p w14:paraId="0B173FF8">
            <w:pPr>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对应证明材料页码</w:t>
            </w:r>
          </w:p>
        </w:tc>
      </w:tr>
      <w:tr w14:paraId="44F5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836" w:type="dxa"/>
            <w:vAlign w:val="center"/>
          </w:tcPr>
          <w:p w14:paraId="27106021">
            <w:pPr>
              <w:spacing w:line="360" w:lineRule="auto"/>
              <w:jc w:val="center"/>
              <w:rPr>
                <w:rFonts w:hint="eastAsia" w:ascii="宋体" w:hAnsi="宋体" w:cs="宋体"/>
                <w:sz w:val="22"/>
                <w:szCs w:val="22"/>
                <w:highlight w:val="none"/>
              </w:rPr>
            </w:pPr>
          </w:p>
        </w:tc>
        <w:tc>
          <w:tcPr>
            <w:tcW w:w="1115" w:type="dxa"/>
            <w:vAlign w:val="center"/>
          </w:tcPr>
          <w:p w14:paraId="7C7BA6DC">
            <w:pPr>
              <w:spacing w:line="360" w:lineRule="auto"/>
              <w:jc w:val="center"/>
              <w:rPr>
                <w:rFonts w:hint="eastAsia" w:ascii="宋体" w:hAnsi="宋体" w:cs="宋体"/>
                <w:sz w:val="22"/>
                <w:szCs w:val="22"/>
                <w:highlight w:val="none"/>
              </w:rPr>
            </w:pPr>
          </w:p>
        </w:tc>
        <w:tc>
          <w:tcPr>
            <w:tcW w:w="2126" w:type="dxa"/>
            <w:vAlign w:val="center"/>
          </w:tcPr>
          <w:p w14:paraId="1E4F502E">
            <w:pPr>
              <w:spacing w:line="400" w:lineRule="exact"/>
              <w:jc w:val="center"/>
              <w:rPr>
                <w:rFonts w:hint="eastAsia" w:ascii="宋体" w:hAnsi="宋体" w:cs="宋体"/>
                <w:sz w:val="22"/>
                <w:szCs w:val="22"/>
                <w:highlight w:val="none"/>
              </w:rPr>
            </w:pPr>
          </w:p>
        </w:tc>
        <w:tc>
          <w:tcPr>
            <w:tcW w:w="1462" w:type="dxa"/>
            <w:vAlign w:val="center"/>
          </w:tcPr>
          <w:p w14:paraId="02CC810E">
            <w:pPr>
              <w:spacing w:line="360" w:lineRule="auto"/>
              <w:jc w:val="center"/>
              <w:rPr>
                <w:rFonts w:hint="eastAsia" w:ascii="宋体" w:hAnsi="宋体" w:cs="宋体"/>
                <w:sz w:val="22"/>
                <w:szCs w:val="22"/>
                <w:highlight w:val="none"/>
              </w:rPr>
            </w:pPr>
          </w:p>
        </w:tc>
        <w:tc>
          <w:tcPr>
            <w:tcW w:w="2410" w:type="dxa"/>
            <w:vAlign w:val="center"/>
          </w:tcPr>
          <w:p w14:paraId="7CCB4294">
            <w:pPr>
              <w:spacing w:line="360" w:lineRule="auto"/>
              <w:jc w:val="center"/>
              <w:rPr>
                <w:rFonts w:hint="eastAsia" w:ascii="宋体" w:hAnsi="宋体" w:cs="宋体"/>
                <w:sz w:val="22"/>
                <w:szCs w:val="22"/>
                <w:highlight w:val="none"/>
              </w:rPr>
            </w:pPr>
          </w:p>
        </w:tc>
        <w:tc>
          <w:tcPr>
            <w:tcW w:w="1276" w:type="dxa"/>
            <w:vAlign w:val="center"/>
          </w:tcPr>
          <w:p w14:paraId="5A76C9B4">
            <w:pPr>
              <w:spacing w:line="360" w:lineRule="auto"/>
              <w:jc w:val="center"/>
              <w:rPr>
                <w:rFonts w:hint="eastAsia" w:ascii="宋体" w:hAnsi="宋体" w:cs="宋体"/>
                <w:sz w:val="22"/>
                <w:szCs w:val="22"/>
                <w:highlight w:val="none"/>
              </w:rPr>
            </w:pPr>
          </w:p>
        </w:tc>
      </w:tr>
      <w:tr w14:paraId="7BA4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836" w:type="dxa"/>
            <w:vAlign w:val="center"/>
          </w:tcPr>
          <w:p w14:paraId="44C91544">
            <w:pPr>
              <w:spacing w:line="360" w:lineRule="auto"/>
              <w:jc w:val="center"/>
              <w:rPr>
                <w:rFonts w:hint="eastAsia" w:ascii="宋体" w:hAnsi="宋体" w:cs="宋体"/>
                <w:sz w:val="22"/>
                <w:szCs w:val="22"/>
                <w:highlight w:val="none"/>
              </w:rPr>
            </w:pPr>
          </w:p>
        </w:tc>
        <w:tc>
          <w:tcPr>
            <w:tcW w:w="1115" w:type="dxa"/>
            <w:vAlign w:val="center"/>
          </w:tcPr>
          <w:p w14:paraId="155F278D">
            <w:pPr>
              <w:spacing w:line="360" w:lineRule="auto"/>
              <w:jc w:val="center"/>
              <w:rPr>
                <w:rFonts w:hint="eastAsia" w:ascii="宋体" w:hAnsi="宋体" w:cs="宋体"/>
                <w:sz w:val="22"/>
                <w:szCs w:val="22"/>
                <w:highlight w:val="none"/>
              </w:rPr>
            </w:pPr>
          </w:p>
        </w:tc>
        <w:tc>
          <w:tcPr>
            <w:tcW w:w="2126" w:type="dxa"/>
            <w:vAlign w:val="center"/>
          </w:tcPr>
          <w:p w14:paraId="4827E00E">
            <w:pPr>
              <w:spacing w:line="400" w:lineRule="exact"/>
              <w:jc w:val="center"/>
              <w:rPr>
                <w:rFonts w:hint="eastAsia" w:ascii="宋体" w:hAnsi="宋体" w:cs="宋体"/>
                <w:sz w:val="22"/>
                <w:szCs w:val="22"/>
                <w:highlight w:val="none"/>
              </w:rPr>
            </w:pPr>
          </w:p>
        </w:tc>
        <w:tc>
          <w:tcPr>
            <w:tcW w:w="1462" w:type="dxa"/>
            <w:vAlign w:val="center"/>
          </w:tcPr>
          <w:p w14:paraId="6A7C8AA8">
            <w:pPr>
              <w:spacing w:line="360" w:lineRule="auto"/>
              <w:jc w:val="center"/>
              <w:rPr>
                <w:rFonts w:hint="eastAsia" w:ascii="宋体" w:hAnsi="宋体" w:cs="宋体"/>
                <w:sz w:val="22"/>
                <w:szCs w:val="22"/>
                <w:highlight w:val="none"/>
              </w:rPr>
            </w:pPr>
          </w:p>
        </w:tc>
        <w:tc>
          <w:tcPr>
            <w:tcW w:w="2410" w:type="dxa"/>
            <w:vAlign w:val="center"/>
          </w:tcPr>
          <w:p w14:paraId="1610A599">
            <w:pPr>
              <w:spacing w:line="360" w:lineRule="auto"/>
              <w:jc w:val="center"/>
              <w:rPr>
                <w:rFonts w:hint="eastAsia" w:ascii="宋体" w:hAnsi="宋体" w:cs="宋体"/>
                <w:sz w:val="22"/>
                <w:szCs w:val="22"/>
                <w:highlight w:val="none"/>
              </w:rPr>
            </w:pPr>
          </w:p>
        </w:tc>
        <w:tc>
          <w:tcPr>
            <w:tcW w:w="1276" w:type="dxa"/>
            <w:vAlign w:val="center"/>
          </w:tcPr>
          <w:p w14:paraId="53E1BFBC">
            <w:pPr>
              <w:spacing w:line="360" w:lineRule="auto"/>
              <w:jc w:val="center"/>
              <w:rPr>
                <w:rFonts w:hint="eastAsia" w:ascii="宋体" w:hAnsi="宋体" w:cs="宋体"/>
                <w:sz w:val="22"/>
                <w:szCs w:val="22"/>
                <w:highlight w:val="none"/>
              </w:rPr>
            </w:pPr>
          </w:p>
        </w:tc>
      </w:tr>
      <w:tr w14:paraId="46064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836" w:type="dxa"/>
            <w:vAlign w:val="center"/>
          </w:tcPr>
          <w:p w14:paraId="3A581248">
            <w:pPr>
              <w:spacing w:line="360" w:lineRule="auto"/>
              <w:jc w:val="center"/>
              <w:rPr>
                <w:rFonts w:hint="eastAsia" w:ascii="宋体" w:hAnsi="宋体" w:cs="宋体"/>
                <w:sz w:val="22"/>
                <w:szCs w:val="22"/>
                <w:highlight w:val="none"/>
              </w:rPr>
            </w:pPr>
          </w:p>
        </w:tc>
        <w:tc>
          <w:tcPr>
            <w:tcW w:w="1115" w:type="dxa"/>
            <w:vAlign w:val="center"/>
          </w:tcPr>
          <w:p w14:paraId="41F3A5C5">
            <w:pPr>
              <w:spacing w:line="360" w:lineRule="auto"/>
              <w:jc w:val="center"/>
              <w:rPr>
                <w:rFonts w:hint="eastAsia" w:ascii="宋体" w:hAnsi="宋体" w:cs="宋体"/>
                <w:sz w:val="22"/>
                <w:szCs w:val="22"/>
                <w:highlight w:val="none"/>
              </w:rPr>
            </w:pPr>
          </w:p>
        </w:tc>
        <w:tc>
          <w:tcPr>
            <w:tcW w:w="2126" w:type="dxa"/>
            <w:vAlign w:val="center"/>
          </w:tcPr>
          <w:p w14:paraId="4C6C4090">
            <w:pPr>
              <w:spacing w:line="400" w:lineRule="exact"/>
              <w:jc w:val="center"/>
              <w:rPr>
                <w:rFonts w:hint="eastAsia" w:ascii="宋体" w:hAnsi="宋体" w:cs="宋体"/>
                <w:sz w:val="22"/>
                <w:szCs w:val="22"/>
                <w:highlight w:val="none"/>
              </w:rPr>
            </w:pPr>
          </w:p>
        </w:tc>
        <w:tc>
          <w:tcPr>
            <w:tcW w:w="1462" w:type="dxa"/>
            <w:vAlign w:val="center"/>
          </w:tcPr>
          <w:p w14:paraId="39C4A696">
            <w:pPr>
              <w:spacing w:line="360" w:lineRule="auto"/>
              <w:jc w:val="center"/>
              <w:rPr>
                <w:rFonts w:hint="eastAsia" w:ascii="宋体" w:hAnsi="宋体" w:cs="宋体"/>
                <w:sz w:val="22"/>
                <w:szCs w:val="22"/>
                <w:highlight w:val="none"/>
              </w:rPr>
            </w:pPr>
          </w:p>
        </w:tc>
        <w:tc>
          <w:tcPr>
            <w:tcW w:w="2410" w:type="dxa"/>
            <w:vAlign w:val="center"/>
          </w:tcPr>
          <w:p w14:paraId="75B4EC85">
            <w:pPr>
              <w:spacing w:line="360" w:lineRule="auto"/>
              <w:jc w:val="center"/>
              <w:rPr>
                <w:rFonts w:hint="eastAsia" w:ascii="宋体" w:hAnsi="宋体" w:cs="宋体"/>
                <w:sz w:val="22"/>
                <w:szCs w:val="22"/>
                <w:highlight w:val="none"/>
              </w:rPr>
            </w:pPr>
          </w:p>
        </w:tc>
        <w:tc>
          <w:tcPr>
            <w:tcW w:w="1276" w:type="dxa"/>
            <w:vAlign w:val="center"/>
          </w:tcPr>
          <w:p w14:paraId="07E1CEFB">
            <w:pPr>
              <w:spacing w:line="360" w:lineRule="auto"/>
              <w:jc w:val="center"/>
              <w:rPr>
                <w:rFonts w:hint="eastAsia" w:ascii="宋体" w:hAnsi="宋体" w:cs="宋体"/>
                <w:sz w:val="22"/>
                <w:szCs w:val="22"/>
                <w:highlight w:val="none"/>
              </w:rPr>
            </w:pPr>
          </w:p>
        </w:tc>
      </w:tr>
      <w:tr w14:paraId="5E65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836" w:type="dxa"/>
            <w:vAlign w:val="center"/>
          </w:tcPr>
          <w:p w14:paraId="56C1B6F9">
            <w:pPr>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w:t>
            </w:r>
          </w:p>
        </w:tc>
        <w:tc>
          <w:tcPr>
            <w:tcW w:w="1115" w:type="dxa"/>
            <w:vAlign w:val="center"/>
          </w:tcPr>
          <w:p w14:paraId="7D67CB27">
            <w:pPr>
              <w:spacing w:line="360" w:lineRule="auto"/>
              <w:jc w:val="center"/>
              <w:rPr>
                <w:rFonts w:hint="eastAsia" w:ascii="宋体" w:hAnsi="宋体" w:cs="宋体"/>
                <w:sz w:val="22"/>
                <w:szCs w:val="22"/>
                <w:highlight w:val="none"/>
              </w:rPr>
            </w:pPr>
          </w:p>
        </w:tc>
        <w:tc>
          <w:tcPr>
            <w:tcW w:w="2126" w:type="dxa"/>
            <w:vAlign w:val="center"/>
          </w:tcPr>
          <w:p w14:paraId="06F30298">
            <w:pPr>
              <w:spacing w:line="400" w:lineRule="exact"/>
              <w:jc w:val="center"/>
              <w:rPr>
                <w:rFonts w:hint="eastAsia" w:ascii="宋体" w:hAnsi="宋体" w:cs="宋体"/>
                <w:sz w:val="22"/>
                <w:szCs w:val="22"/>
                <w:highlight w:val="none"/>
              </w:rPr>
            </w:pPr>
          </w:p>
        </w:tc>
        <w:tc>
          <w:tcPr>
            <w:tcW w:w="1462" w:type="dxa"/>
            <w:vAlign w:val="center"/>
          </w:tcPr>
          <w:p w14:paraId="2C31877A">
            <w:pPr>
              <w:spacing w:line="360" w:lineRule="auto"/>
              <w:jc w:val="center"/>
              <w:rPr>
                <w:rFonts w:hint="eastAsia" w:ascii="宋体" w:hAnsi="宋体" w:cs="宋体"/>
                <w:sz w:val="22"/>
                <w:szCs w:val="22"/>
                <w:highlight w:val="none"/>
              </w:rPr>
            </w:pPr>
          </w:p>
        </w:tc>
        <w:tc>
          <w:tcPr>
            <w:tcW w:w="2410" w:type="dxa"/>
            <w:vAlign w:val="center"/>
          </w:tcPr>
          <w:p w14:paraId="6AB405BF">
            <w:pPr>
              <w:spacing w:line="360" w:lineRule="auto"/>
              <w:jc w:val="center"/>
              <w:rPr>
                <w:rFonts w:hint="eastAsia" w:ascii="宋体" w:hAnsi="宋体" w:cs="宋体"/>
                <w:sz w:val="22"/>
                <w:szCs w:val="22"/>
                <w:highlight w:val="none"/>
              </w:rPr>
            </w:pPr>
          </w:p>
        </w:tc>
        <w:tc>
          <w:tcPr>
            <w:tcW w:w="1276" w:type="dxa"/>
            <w:vAlign w:val="center"/>
          </w:tcPr>
          <w:p w14:paraId="5704797C">
            <w:pPr>
              <w:spacing w:line="360" w:lineRule="auto"/>
              <w:jc w:val="center"/>
              <w:rPr>
                <w:rFonts w:hint="eastAsia" w:ascii="宋体" w:hAnsi="宋体" w:cs="宋体"/>
                <w:sz w:val="22"/>
                <w:szCs w:val="22"/>
                <w:highlight w:val="none"/>
              </w:rPr>
            </w:pPr>
          </w:p>
        </w:tc>
      </w:tr>
    </w:tbl>
    <w:p w14:paraId="2AAA05D9">
      <w:pPr>
        <w:spacing w:line="360" w:lineRule="auto"/>
        <w:ind w:left="1047" w:leftChars="132" w:hanging="770" w:hangingChars="350"/>
        <w:rPr>
          <w:rFonts w:hint="eastAsia" w:ascii="宋体" w:hAnsi="宋体"/>
          <w:sz w:val="22"/>
          <w:szCs w:val="22"/>
          <w:highlight w:val="none"/>
        </w:rPr>
      </w:pPr>
      <w:r>
        <w:rPr>
          <w:rFonts w:hint="eastAsia" w:ascii="宋体" w:hAnsi="宋体"/>
          <w:sz w:val="22"/>
          <w:szCs w:val="22"/>
          <w:highlight w:val="none"/>
        </w:rPr>
        <w:t>备注：</w:t>
      </w:r>
    </w:p>
    <w:p w14:paraId="0722C210">
      <w:pPr>
        <w:spacing w:line="360" w:lineRule="auto"/>
        <w:ind w:left="718" w:leftChars="59" w:hanging="594" w:hangingChars="270"/>
        <w:rPr>
          <w:rFonts w:hint="eastAsia" w:ascii="宋体" w:hAnsi="宋体"/>
          <w:sz w:val="22"/>
          <w:szCs w:val="22"/>
          <w:highlight w:val="none"/>
        </w:rPr>
      </w:pPr>
      <w:r>
        <w:rPr>
          <w:rFonts w:hint="eastAsia" w:ascii="宋体" w:hAnsi="宋体"/>
          <w:sz w:val="22"/>
          <w:szCs w:val="22"/>
          <w:highlight w:val="none"/>
        </w:rPr>
        <w:t>（</w:t>
      </w:r>
      <w:r>
        <w:rPr>
          <w:rFonts w:ascii="宋体" w:hAnsi="宋体"/>
          <w:sz w:val="22"/>
          <w:szCs w:val="22"/>
          <w:highlight w:val="none"/>
        </w:rPr>
        <w:t>1</w:t>
      </w:r>
      <w:r>
        <w:rPr>
          <w:rFonts w:hint="eastAsia" w:ascii="宋体" w:hAnsi="宋体"/>
          <w:sz w:val="22"/>
          <w:szCs w:val="22"/>
          <w:highlight w:val="none"/>
        </w:rPr>
        <w:t>）</w:t>
      </w:r>
      <w:r>
        <w:rPr>
          <w:rFonts w:hint="eastAsia" w:ascii="宋体" w:hAnsi="宋体"/>
          <w:b/>
          <w:sz w:val="22"/>
          <w:szCs w:val="22"/>
          <w:highlight w:val="none"/>
          <w:u w:val="single"/>
        </w:rPr>
        <w:t>投标人应对照招标文件用户需求书的响应，逐条逐项、如实地填写“偏离情况”，若发现未填写本表，或虚假填写本表，或伪造、变造证明材料的，按无效投标文件处理</w:t>
      </w:r>
      <w:r>
        <w:rPr>
          <w:rFonts w:hint="eastAsia" w:ascii="宋体" w:hAnsi="宋体"/>
          <w:sz w:val="22"/>
          <w:szCs w:val="22"/>
          <w:highlight w:val="none"/>
        </w:rPr>
        <w:t>。</w:t>
      </w:r>
    </w:p>
    <w:p w14:paraId="32F0699B">
      <w:pPr>
        <w:spacing w:line="360" w:lineRule="auto"/>
        <w:ind w:left="718" w:leftChars="59" w:hanging="594" w:hangingChars="270"/>
        <w:rPr>
          <w:rFonts w:hint="eastAsia" w:ascii="宋体" w:hAnsi="宋体"/>
          <w:sz w:val="22"/>
          <w:szCs w:val="22"/>
          <w:highlight w:val="none"/>
        </w:rPr>
      </w:pPr>
      <w:r>
        <w:rPr>
          <w:rFonts w:hint="eastAsia" w:ascii="宋体" w:hAnsi="宋体"/>
          <w:sz w:val="22"/>
          <w:szCs w:val="22"/>
          <w:highlight w:val="none"/>
        </w:rPr>
        <w:t>（</w:t>
      </w:r>
      <w:r>
        <w:rPr>
          <w:rFonts w:ascii="宋体" w:hAnsi="宋体"/>
          <w:sz w:val="22"/>
          <w:szCs w:val="22"/>
          <w:highlight w:val="none"/>
        </w:rPr>
        <w:t>2</w:t>
      </w:r>
      <w:r>
        <w:rPr>
          <w:rFonts w:hint="eastAsia" w:ascii="宋体" w:hAnsi="宋体"/>
          <w:sz w:val="22"/>
          <w:szCs w:val="22"/>
          <w:highlight w:val="none"/>
        </w:rPr>
        <w:t>）偏离情况分为：正偏离、负偏离、无偏离。正偏离是指投标人提供的服务优于招标文件的要求；负偏离是指投标人提供的服务不满足或不完全满足招标文件的要求；无偏离是指投标人提供的服务完全满足招标文件的要求。</w:t>
      </w:r>
    </w:p>
    <w:p w14:paraId="38E7476B">
      <w:pPr>
        <w:spacing w:line="360" w:lineRule="auto"/>
        <w:ind w:left="718" w:leftChars="59" w:hanging="594" w:hangingChars="270"/>
        <w:rPr>
          <w:rFonts w:hint="eastAsia" w:ascii="宋体" w:hAnsi="宋体"/>
          <w:b/>
          <w:sz w:val="22"/>
          <w:szCs w:val="22"/>
          <w:highlight w:val="none"/>
          <w:u w:val="single"/>
        </w:rPr>
      </w:pPr>
      <w:r>
        <w:rPr>
          <w:rFonts w:hint="eastAsia" w:ascii="宋体" w:hAnsi="宋体"/>
          <w:sz w:val="22"/>
          <w:szCs w:val="22"/>
          <w:highlight w:val="none"/>
        </w:rPr>
        <w:t>（</w:t>
      </w:r>
      <w:r>
        <w:rPr>
          <w:rFonts w:ascii="宋体" w:hAnsi="宋体"/>
          <w:sz w:val="22"/>
          <w:szCs w:val="22"/>
          <w:highlight w:val="none"/>
        </w:rPr>
        <w:t>3</w:t>
      </w:r>
      <w:r>
        <w:rPr>
          <w:rFonts w:hint="eastAsia" w:ascii="宋体" w:hAnsi="宋体"/>
          <w:sz w:val="22"/>
          <w:szCs w:val="22"/>
          <w:highlight w:val="none"/>
        </w:rPr>
        <w:t>）</w:t>
      </w:r>
      <w:r>
        <w:rPr>
          <w:rFonts w:hint="eastAsia" w:ascii="宋体" w:hAnsi="宋体"/>
          <w:b/>
          <w:sz w:val="22"/>
          <w:szCs w:val="22"/>
          <w:highlight w:val="none"/>
          <w:u w:val="single"/>
        </w:rPr>
        <w:t>“偏离情况”项为正偏离（或负偏离）的，必须在“具体偏离内容”项内详细说明与招标文件的偏离内容，“偏离情况”项为无偏离的，在“具体偏离内容”项内填“无”或不填写。如投标人差异内容较多可另附页说明，并在本偏离表注明其在投标文件中的具体页码。</w:t>
      </w:r>
    </w:p>
    <w:p w14:paraId="61B55ECD">
      <w:pPr>
        <w:pStyle w:val="104"/>
        <w:spacing w:line="480" w:lineRule="auto"/>
        <w:ind w:left="3969" w:leftChars="1890" w:firstLine="891" w:firstLineChars="405"/>
        <w:rPr>
          <w:rFonts w:hint="eastAsia" w:ascii="宋体" w:eastAsia="宋体"/>
          <w:sz w:val="22"/>
          <w:szCs w:val="22"/>
          <w:highlight w:val="none"/>
          <w:u w:val="single"/>
        </w:rPr>
      </w:pPr>
      <w:r>
        <w:rPr>
          <w:rFonts w:hint="eastAsia" w:ascii="宋体" w:eastAsia="宋体"/>
          <w:sz w:val="22"/>
          <w:szCs w:val="22"/>
          <w:highlight w:val="none"/>
        </w:rPr>
        <w:t xml:space="preserve">投标人名称（加盖公章）： </w:t>
      </w:r>
    </w:p>
    <w:p w14:paraId="3701DBA3">
      <w:pPr>
        <w:pStyle w:val="104"/>
        <w:spacing w:line="480" w:lineRule="auto"/>
        <w:ind w:left="3969" w:leftChars="1890" w:firstLine="891" w:firstLineChars="405"/>
        <w:rPr>
          <w:rFonts w:hint="eastAsia" w:ascii="宋体" w:eastAsia="宋体"/>
          <w:sz w:val="22"/>
          <w:szCs w:val="22"/>
          <w:highlight w:val="none"/>
          <w:u w:val="single"/>
        </w:rPr>
      </w:pPr>
      <w:r>
        <w:rPr>
          <w:rFonts w:hint="eastAsia" w:ascii="宋体" w:eastAsia="宋体"/>
          <w:sz w:val="22"/>
          <w:szCs w:val="22"/>
          <w:highlight w:val="none"/>
        </w:rPr>
        <w:t>日期：</w:t>
      </w:r>
      <w:r>
        <w:rPr>
          <w:rFonts w:hint="eastAsia" w:ascii="宋体" w:eastAsia="宋体"/>
          <w:sz w:val="22"/>
          <w:szCs w:val="22"/>
          <w:highlight w:val="none"/>
          <w:u w:val="single"/>
        </w:rPr>
        <w:t xml:space="preserve">          年         月       日</w:t>
      </w:r>
    </w:p>
    <w:p w14:paraId="687B1980">
      <w:pPr>
        <w:widowControl/>
        <w:ind w:firstLine="5280" w:firstLineChars="2400"/>
        <w:jc w:val="left"/>
        <w:rPr>
          <w:rFonts w:hint="eastAsia" w:ascii="宋体" w:hAnsi="宋体"/>
          <w:sz w:val="22"/>
          <w:szCs w:val="22"/>
          <w:highlight w:val="none"/>
        </w:rPr>
      </w:pPr>
      <w:r>
        <w:rPr>
          <w:rFonts w:ascii="宋体" w:hAnsi="宋体"/>
          <w:sz w:val="22"/>
          <w:szCs w:val="22"/>
          <w:highlight w:val="none"/>
        </w:rPr>
        <w:br w:type="page"/>
      </w:r>
    </w:p>
    <w:p w14:paraId="19247D44">
      <w:pPr>
        <w:spacing w:line="600" w:lineRule="exact"/>
        <w:jc w:val="center"/>
        <w:outlineLvl w:val="2"/>
        <w:rPr>
          <w:rFonts w:hint="eastAsia" w:ascii="宋体" w:hAnsi="宋体" w:cs="宋体"/>
          <w:b/>
          <w:bCs/>
          <w:color w:val="000000"/>
          <w:sz w:val="28"/>
          <w:szCs w:val="28"/>
          <w:highlight w:val="none"/>
        </w:rPr>
      </w:pPr>
      <w:bookmarkStart w:id="633" w:name="_Toc20821"/>
      <w:r>
        <w:rPr>
          <w:rFonts w:hint="eastAsia" w:ascii="宋体" w:hAnsi="宋体" w:cs="宋体"/>
          <w:b/>
          <w:bCs/>
          <w:color w:val="000000"/>
          <w:sz w:val="22"/>
          <w:szCs w:val="22"/>
          <w:highlight w:val="none"/>
        </w:rPr>
        <w:t>9、商务需求实质性条款</w:t>
      </w:r>
      <w:r>
        <w:rPr>
          <w:rFonts w:hint="eastAsia" w:ascii="宋体" w:hAnsi="宋体" w:cs="宋体"/>
          <w:b/>
          <w:color w:val="000000"/>
          <w:sz w:val="22"/>
          <w:szCs w:val="22"/>
          <w:highlight w:val="none"/>
        </w:rPr>
        <w:t>（“★”项）</w:t>
      </w:r>
      <w:r>
        <w:rPr>
          <w:rFonts w:hint="eastAsia" w:ascii="宋体" w:hAnsi="宋体" w:cs="宋体"/>
          <w:b/>
          <w:bCs/>
          <w:color w:val="000000"/>
          <w:sz w:val="22"/>
          <w:szCs w:val="22"/>
          <w:highlight w:val="none"/>
        </w:rPr>
        <w:t>响应情况表</w:t>
      </w:r>
      <w:bookmarkEnd w:id="633"/>
    </w:p>
    <w:tbl>
      <w:tblPr>
        <w:tblStyle w:val="57"/>
        <w:tblW w:w="87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4230"/>
        <w:gridCol w:w="1240"/>
        <w:gridCol w:w="1240"/>
        <w:gridCol w:w="1241"/>
      </w:tblGrid>
      <w:tr w14:paraId="0678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11" w:type="dxa"/>
            <w:shd w:val="clear" w:color="auto" w:fill="F3F3F3"/>
            <w:vAlign w:val="center"/>
          </w:tcPr>
          <w:p w14:paraId="5542F3DA">
            <w:pPr>
              <w:adjustRightInd w:val="0"/>
              <w:snapToGrid w:val="0"/>
              <w:spacing w:line="56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序号</w:t>
            </w:r>
          </w:p>
        </w:tc>
        <w:tc>
          <w:tcPr>
            <w:tcW w:w="4230" w:type="dxa"/>
            <w:shd w:val="clear" w:color="auto" w:fill="F3F3F3"/>
            <w:vAlign w:val="center"/>
          </w:tcPr>
          <w:p w14:paraId="1DF04B6B">
            <w:pPr>
              <w:adjustRightInd w:val="0"/>
              <w:snapToGrid w:val="0"/>
              <w:spacing w:line="56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实质性条款要求</w:t>
            </w:r>
          </w:p>
        </w:tc>
        <w:tc>
          <w:tcPr>
            <w:tcW w:w="1240" w:type="dxa"/>
            <w:shd w:val="clear" w:color="auto" w:fill="F3F3F3"/>
            <w:vAlign w:val="center"/>
          </w:tcPr>
          <w:p w14:paraId="6AFC7F43">
            <w:pPr>
              <w:adjustRightInd w:val="0"/>
              <w:snapToGrid w:val="0"/>
              <w:spacing w:line="56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是否响应</w:t>
            </w:r>
          </w:p>
        </w:tc>
        <w:tc>
          <w:tcPr>
            <w:tcW w:w="1240" w:type="dxa"/>
            <w:shd w:val="clear" w:color="auto" w:fill="F3F3F3"/>
            <w:vAlign w:val="center"/>
          </w:tcPr>
          <w:p w14:paraId="63C1E5B6">
            <w:pPr>
              <w:adjustRightInd w:val="0"/>
              <w:snapToGrid w:val="0"/>
              <w:spacing w:line="56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偏离情况</w:t>
            </w:r>
          </w:p>
        </w:tc>
        <w:tc>
          <w:tcPr>
            <w:tcW w:w="1241" w:type="dxa"/>
            <w:shd w:val="clear" w:color="auto" w:fill="F3F3F3"/>
            <w:vAlign w:val="center"/>
          </w:tcPr>
          <w:p w14:paraId="301B396F">
            <w:pPr>
              <w:adjustRightInd w:val="0"/>
              <w:snapToGrid w:val="0"/>
              <w:spacing w:line="56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偏离说明</w:t>
            </w:r>
          </w:p>
        </w:tc>
      </w:tr>
      <w:tr w14:paraId="3CE4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11" w:type="dxa"/>
            <w:vAlign w:val="center"/>
          </w:tcPr>
          <w:p w14:paraId="0C571A2F">
            <w:pPr>
              <w:adjustRightInd w:val="0"/>
              <w:snapToGrid w:val="0"/>
              <w:spacing w:line="56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1</w:t>
            </w:r>
          </w:p>
        </w:tc>
        <w:tc>
          <w:tcPr>
            <w:tcW w:w="4230" w:type="dxa"/>
            <w:vAlign w:val="center"/>
          </w:tcPr>
          <w:p w14:paraId="30F3DDC8">
            <w:pPr>
              <w:adjustRightInd w:val="0"/>
              <w:snapToGrid w:val="0"/>
              <w:spacing w:line="560" w:lineRule="exact"/>
              <w:rPr>
                <w:rFonts w:hint="eastAsia" w:ascii="宋体" w:hAnsi="宋体" w:cs="宋体"/>
                <w:color w:val="000000"/>
                <w:sz w:val="22"/>
                <w:szCs w:val="22"/>
                <w:highlight w:val="none"/>
              </w:rPr>
            </w:pPr>
          </w:p>
        </w:tc>
        <w:tc>
          <w:tcPr>
            <w:tcW w:w="1240" w:type="dxa"/>
            <w:vAlign w:val="center"/>
          </w:tcPr>
          <w:p w14:paraId="7F0483ED">
            <w:pPr>
              <w:pStyle w:val="297"/>
              <w:keepNext w:val="0"/>
              <w:snapToGrid w:val="0"/>
              <w:spacing w:before="0" w:after="0" w:line="560" w:lineRule="exact"/>
              <w:textAlignment w:val="auto"/>
              <w:rPr>
                <w:rFonts w:hint="eastAsia" w:ascii="宋体" w:hAnsi="宋体" w:cs="宋体"/>
                <w:snapToGrid/>
                <w:color w:val="000000"/>
                <w:spacing w:val="0"/>
                <w:sz w:val="22"/>
                <w:szCs w:val="22"/>
                <w:highlight w:val="none"/>
              </w:rPr>
            </w:pPr>
          </w:p>
        </w:tc>
        <w:tc>
          <w:tcPr>
            <w:tcW w:w="1240" w:type="dxa"/>
            <w:vAlign w:val="center"/>
          </w:tcPr>
          <w:p w14:paraId="1F97B33A">
            <w:pPr>
              <w:adjustRightInd w:val="0"/>
              <w:snapToGrid w:val="0"/>
              <w:spacing w:line="560" w:lineRule="exact"/>
              <w:jc w:val="center"/>
              <w:rPr>
                <w:rFonts w:hint="eastAsia" w:ascii="宋体" w:hAnsi="宋体" w:cs="宋体"/>
                <w:color w:val="000000"/>
                <w:sz w:val="22"/>
                <w:szCs w:val="22"/>
                <w:highlight w:val="none"/>
              </w:rPr>
            </w:pPr>
          </w:p>
        </w:tc>
        <w:tc>
          <w:tcPr>
            <w:tcW w:w="1241" w:type="dxa"/>
            <w:vAlign w:val="center"/>
          </w:tcPr>
          <w:p w14:paraId="74B33C0B">
            <w:pPr>
              <w:adjustRightInd w:val="0"/>
              <w:snapToGrid w:val="0"/>
              <w:spacing w:line="560" w:lineRule="exact"/>
              <w:jc w:val="center"/>
              <w:rPr>
                <w:rFonts w:hint="eastAsia" w:ascii="宋体" w:hAnsi="宋体" w:cs="宋体"/>
                <w:color w:val="000000"/>
                <w:sz w:val="22"/>
                <w:szCs w:val="22"/>
                <w:highlight w:val="none"/>
              </w:rPr>
            </w:pPr>
          </w:p>
        </w:tc>
      </w:tr>
      <w:tr w14:paraId="38D0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11" w:type="dxa"/>
            <w:vAlign w:val="center"/>
          </w:tcPr>
          <w:p w14:paraId="792D11C0">
            <w:pPr>
              <w:adjustRightInd w:val="0"/>
              <w:snapToGrid w:val="0"/>
              <w:spacing w:line="56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2</w:t>
            </w:r>
          </w:p>
        </w:tc>
        <w:tc>
          <w:tcPr>
            <w:tcW w:w="4230" w:type="dxa"/>
            <w:vAlign w:val="center"/>
          </w:tcPr>
          <w:p w14:paraId="6A5BECB7">
            <w:pPr>
              <w:adjustRightInd w:val="0"/>
              <w:snapToGrid w:val="0"/>
              <w:spacing w:line="560" w:lineRule="exact"/>
              <w:rPr>
                <w:rFonts w:hint="eastAsia" w:ascii="宋体" w:hAnsi="宋体" w:cs="宋体"/>
                <w:color w:val="000000"/>
                <w:sz w:val="22"/>
                <w:szCs w:val="22"/>
                <w:highlight w:val="none"/>
              </w:rPr>
            </w:pPr>
          </w:p>
        </w:tc>
        <w:tc>
          <w:tcPr>
            <w:tcW w:w="1240" w:type="dxa"/>
            <w:vAlign w:val="center"/>
          </w:tcPr>
          <w:p w14:paraId="4D4CBBA4">
            <w:pPr>
              <w:pStyle w:val="297"/>
              <w:keepNext w:val="0"/>
              <w:snapToGrid w:val="0"/>
              <w:spacing w:before="0" w:after="0" w:line="560" w:lineRule="exact"/>
              <w:textAlignment w:val="auto"/>
              <w:rPr>
                <w:rFonts w:hint="eastAsia" w:ascii="宋体" w:hAnsi="宋体" w:cs="宋体"/>
                <w:snapToGrid/>
                <w:color w:val="000000"/>
                <w:spacing w:val="0"/>
                <w:sz w:val="22"/>
                <w:szCs w:val="22"/>
                <w:highlight w:val="none"/>
              </w:rPr>
            </w:pPr>
          </w:p>
        </w:tc>
        <w:tc>
          <w:tcPr>
            <w:tcW w:w="1240" w:type="dxa"/>
            <w:vAlign w:val="center"/>
          </w:tcPr>
          <w:p w14:paraId="5B000EBE">
            <w:pPr>
              <w:adjustRightInd w:val="0"/>
              <w:snapToGrid w:val="0"/>
              <w:spacing w:line="560" w:lineRule="exact"/>
              <w:jc w:val="center"/>
              <w:rPr>
                <w:rFonts w:hint="eastAsia" w:ascii="宋体" w:hAnsi="宋体" w:cs="宋体"/>
                <w:color w:val="000000"/>
                <w:sz w:val="22"/>
                <w:szCs w:val="22"/>
                <w:highlight w:val="none"/>
              </w:rPr>
            </w:pPr>
          </w:p>
        </w:tc>
        <w:tc>
          <w:tcPr>
            <w:tcW w:w="1241" w:type="dxa"/>
            <w:vAlign w:val="center"/>
          </w:tcPr>
          <w:p w14:paraId="0D6E81A7">
            <w:pPr>
              <w:adjustRightInd w:val="0"/>
              <w:snapToGrid w:val="0"/>
              <w:spacing w:line="560" w:lineRule="exact"/>
              <w:jc w:val="center"/>
              <w:rPr>
                <w:rFonts w:hint="eastAsia" w:ascii="宋体" w:hAnsi="宋体" w:cs="宋体"/>
                <w:color w:val="000000"/>
                <w:sz w:val="22"/>
                <w:szCs w:val="22"/>
                <w:highlight w:val="none"/>
              </w:rPr>
            </w:pPr>
          </w:p>
        </w:tc>
      </w:tr>
      <w:tr w14:paraId="3046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11" w:type="dxa"/>
            <w:vAlign w:val="center"/>
          </w:tcPr>
          <w:p w14:paraId="35D553D6">
            <w:pPr>
              <w:adjustRightInd w:val="0"/>
              <w:snapToGrid w:val="0"/>
              <w:spacing w:line="56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3</w:t>
            </w:r>
          </w:p>
        </w:tc>
        <w:tc>
          <w:tcPr>
            <w:tcW w:w="4230" w:type="dxa"/>
            <w:vAlign w:val="center"/>
          </w:tcPr>
          <w:p w14:paraId="1FB85347">
            <w:pPr>
              <w:adjustRightInd w:val="0"/>
              <w:snapToGrid w:val="0"/>
              <w:spacing w:line="560" w:lineRule="exact"/>
              <w:rPr>
                <w:rFonts w:hint="eastAsia" w:ascii="宋体" w:hAnsi="宋体" w:cs="宋体"/>
                <w:color w:val="000000"/>
                <w:sz w:val="22"/>
                <w:szCs w:val="22"/>
                <w:highlight w:val="none"/>
              </w:rPr>
            </w:pPr>
          </w:p>
        </w:tc>
        <w:tc>
          <w:tcPr>
            <w:tcW w:w="1240" w:type="dxa"/>
            <w:vAlign w:val="center"/>
          </w:tcPr>
          <w:p w14:paraId="1D43DBD8">
            <w:pPr>
              <w:adjustRightInd w:val="0"/>
              <w:snapToGrid w:val="0"/>
              <w:spacing w:line="560" w:lineRule="exact"/>
              <w:jc w:val="center"/>
              <w:rPr>
                <w:rFonts w:hint="eastAsia" w:ascii="宋体" w:hAnsi="宋体" w:cs="宋体"/>
                <w:color w:val="000000"/>
                <w:sz w:val="22"/>
                <w:szCs w:val="22"/>
                <w:highlight w:val="none"/>
              </w:rPr>
            </w:pPr>
          </w:p>
        </w:tc>
        <w:tc>
          <w:tcPr>
            <w:tcW w:w="1240" w:type="dxa"/>
            <w:vAlign w:val="center"/>
          </w:tcPr>
          <w:p w14:paraId="37ADDD6E">
            <w:pPr>
              <w:adjustRightInd w:val="0"/>
              <w:snapToGrid w:val="0"/>
              <w:spacing w:line="560" w:lineRule="exact"/>
              <w:jc w:val="center"/>
              <w:rPr>
                <w:rFonts w:hint="eastAsia" w:ascii="宋体" w:hAnsi="宋体" w:cs="宋体"/>
                <w:color w:val="000000"/>
                <w:sz w:val="22"/>
                <w:szCs w:val="22"/>
                <w:highlight w:val="none"/>
              </w:rPr>
            </w:pPr>
          </w:p>
        </w:tc>
        <w:tc>
          <w:tcPr>
            <w:tcW w:w="1241" w:type="dxa"/>
            <w:vAlign w:val="center"/>
          </w:tcPr>
          <w:p w14:paraId="054EBC40">
            <w:pPr>
              <w:adjustRightInd w:val="0"/>
              <w:snapToGrid w:val="0"/>
              <w:spacing w:line="560" w:lineRule="exact"/>
              <w:jc w:val="center"/>
              <w:rPr>
                <w:rFonts w:hint="eastAsia" w:ascii="宋体" w:hAnsi="宋体" w:cs="宋体"/>
                <w:color w:val="000000"/>
                <w:sz w:val="22"/>
                <w:szCs w:val="22"/>
                <w:highlight w:val="none"/>
              </w:rPr>
            </w:pPr>
          </w:p>
        </w:tc>
      </w:tr>
      <w:tr w14:paraId="27D43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11" w:type="dxa"/>
            <w:vAlign w:val="center"/>
          </w:tcPr>
          <w:p w14:paraId="548EFA94">
            <w:pPr>
              <w:adjustRightInd w:val="0"/>
              <w:snapToGrid w:val="0"/>
              <w:spacing w:line="56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4</w:t>
            </w:r>
          </w:p>
        </w:tc>
        <w:tc>
          <w:tcPr>
            <w:tcW w:w="4230" w:type="dxa"/>
            <w:vAlign w:val="center"/>
          </w:tcPr>
          <w:p w14:paraId="6FB7C163">
            <w:pPr>
              <w:adjustRightInd w:val="0"/>
              <w:snapToGrid w:val="0"/>
              <w:spacing w:line="560" w:lineRule="exact"/>
              <w:rPr>
                <w:rFonts w:hint="eastAsia" w:ascii="宋体" w:hAnsi="宋体" w:cs="宋体"/>
                <w:color w:val="000000"/>
                <w:sz w:val="22"/>
                <w:szCs w:val="22"/>
                <w:highlight w:val="none"/>
              </w:rPr>
            </w:pPr>
          </w:p>
        </w:tc>
        <w:tc>
          <w:tcPr>
            <w:tcW w:w="1240" w:type="dxa"/>
            <w:vAlign w:val="center"/>
          </w:tcPr>
          <w:p w14:paraId="302E4CA4">
            <w:pPr>
              <w:adjustRightInd w:val="0"/>
              <w:snapToGrid w:val="0"/>
              <w:spacing w:line="560" w:lineRule="exact"/>
              <w:jc w:val="center"/>
              <w:rPr>
                <w:rFonts w:hint="eastAsia" w:ascii="宋体" w:hAnsi="宋体" w:cs="宋体"/>
                <w:color w:val="000000"/>
                <w:sz w:val="22"/>
                <w:szCs w:val="22"/>
                <w:highlight w:val="none"/>
              </w:rPr>
            </w:pPr>
          </w:p>
        </w:tc>
        <w:tc>
          <w:tcPr>
            <w:tcW w:w="1240" w:type="dxa"/>
            <w:vAlign w:val="center"/>
          </w:tcPr>
          <w:p w14:paraId="6D0D4596">
            <w:pPr>
              <w:adjustRightInd w:val="0"/>
              <w:snapToGrid w:val="0"/>
              <w:spacing w:line="560" w:lineRule="exact"/>
              <w:jc w:val="center"/>
              <w:rPr>
                <w:rFonts w:hint="eastAsia" w:ascii="宋体" w:hAnsi="宋体" w:cs="宋体"/>
                <w:color w:val="000000"/>
                <w:sz w:val="22"/>
                <w:szCs w:val="22"/>
                <w:highlight w:val="none"/>
              </w:rPr>
            </w:pPr>
          </w:p>
        </w:tc>
        <w:tc>
          <w:tcPr>
            <w:tcW w:w="1241" w:type="dxa"/>
            <w:vAlign w:val="center"/>
          </w:tcPr>
          <w:p w14:paraId="4629D699">
            <w:pPr>
              <w:adjustRightInd w:val="0"/>
              <w:snapToGrid w:val="0"/>
              <w:spacing w:line="560" w:lineRule="exact"/>
              <w:jc w:val="center"/>
              <w:rPr>
                <w:rFonts w:hint="eastAsia" w:ascii="宋体" w:hAnsi="宋体" w:cs="宋体"/>
                <w:color w:val="000000"/>
                <w:sz w:val="22"/>
                <w:szCs w:val="22"/>
                <w:highlight w:val="none"/>
              </w:rPr>
            </w:pPr>
          </w:p>
        </w:tc>
      </w:tr>
      <w:tr w14:paraId="5093E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11" w:type="dxa"/>
            <w:vAlign w:val="center"/>
          </w:tcPr>
          <w:p w14:paraId="15968138">
            <w:pPr>
              <w:adjustRightInd w:val="0"/>
              <w:snapToGrid w:val="0"/>
              <w:spacing w:line="56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5</w:t>
            </w:r>
          </w:p>
        </w:tc>
        <w:tc>
          <w:tcPr>
            <w:tcW w:w="4230" w:type="dxa"/>
            <w:vAlign w:val="center"/>
          </w:tcPr>
          <w:p w14:paraId="0ECF96E7">
            <w:pPr>
              <w:adjustRightInd w:val="0"/>
              <w:snapToGrid w:val="0"/>
              <w:spacing w:line="560" w:lineRule="exact"/>
              <w:rPr>
                <w:rFonts w:hint="eastAsia" w:ascii="宋体" w:hAnsi="宋体" w:cs="宋体"/>
                <w:i/>
                <w:iCs/>
                <w:color w:val="000000"/>
                <w:sz w:val="22"/>
                <w:szCs w:val="22"/>
                <w:highlight w:val="none"/>
              </w:rPr>
            </w:pPr>
          </w:p>
        </w:tc>
        <w:tc>
          <w:tcPr>
            <w:tcW w:w="1240" w:type="dxa"/>
            <w:vAlign w:val="center"/>
          </w:tcPr>
          <w:p w14:paraId="5395EEAC">
            <w:pPr>
              <w:adjustRightInd w:val="0"/>
              <w:snapToGrid w:val="0"/>
              <w:spacing w:line="560" w:lineRule="exact"/>
              <w:jc w:val="center"/>
              <w:rPr>
                <w:rFonts w:hint="eastAsia" w:ascii="宋体" w:hAnsi="宋体" w:cs="宋体"/>
                <w:color w:val="000000"/>
                <w:sz w:val="22"/>
                <w:szCs w:val="22"/>
                <w:highlight w:val="none"/>
              </w:rPr>
            </w:pPr>
          </w:p>
        </w:tc>
        <w:tc>
          <w:tcPr>
            <w:tcW w:w="1240" w:type="dxa"/>
            <w:vAlign w:val="center"/>
          </w:tcPr>
          <w:p w14:paraId="3F3CCFE9">
            <w:pPr>
              <w:adjustRightInd w:val="0"/>
              <w:snapToGrid w:val="0"/>
              <w:spacing w:line="560" w:lineRule="exact"/>
              <w:jc w:val="center"/>
              <w:rPr>
                <w:rFonts w:hint="eastAsia" w:ascii="宋体" w:hAnsi="宋体" w:cs="宋体"/>
                <w:color w:val="000000"/>
                <w:sz w:val="22"/>
                <w:szCs w:val="22"/>
                <w:highlight w:val="none"/>
              </w:rPr>
            </w:pPr>
          </w:p>
        </w:tc>
        <w:tc>
          <w:tcPr>
            <w:tcW w:w="1241" w:type="dxa"/>
            <w:vAlign w:val="center"/>
          </w:tcPr>
          <w:p w14:paraId="61A1101C">
            <w:pPr>
              <w:adjustRightInd w:val="0"/>
              <w:snapToGrid w:val="0"/>
              <w:spacing w:line="560" w:lineRule="exact"/>
              <w:jc w:val="center"/>
              <w:rPr>
                <w:rFonts w:hint="eastAsia" w:ascii="宋体" w:hAnsi="宋体" w:cs="宋体"/>
                <w:color w:val="000000"/>
                <w:sz w:val="22"/>
                <w:szCs w:val="22"/>
                <w:highlight w:val="none"/>
              </w:rPr>
            </w:pPr>
          </w:p>
        </w:tc>
      </w:tr>
      <w:tr w14:paraId="18A8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11" w:type="dxa"/>
            <w:vAlign w:val="center"/>
          </w:tcPr>
          <w:p w14:paraId="18E0366F">
            <w:pPr>
              <w:adjustRightInd w:val="0"/>
              <w:snapToGrid w:val="0"/>
              <w:spacing w:line="56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6</w:t>
            </w:r>
          </w:p>
        </w:tc>
        <w:tc>
          <w:tcPr>
            <w:tcW w:w="4230" w:type="dxa"/>
            <w:vAlign w:val="center"/>
          </w:tcPr>
          <w:p w14:paraId="55E8CF7D">
            <w:pPr>
              <w:adjustRightInd w:val="0"/>
              <w:snapToGrid w:val="0"/>
              <w:spacing w:line="560" w:lineRule="exact"/>
              <w:rPr>
                <w:rFonts w:hint="eastAsia" w:ascii="宋体" w:hAnsi="宋体" w:cs="宋体"/>
                <w:color w:val="000000"/>
                <w:sz w:val="22"/>
                <w:szCs w:val="22"/>
                <w:highlight w:val="none"/>
              </w:rPr>
            </w:pPr>
          </w:p>
        </w:tc>
        <w:tc>
          <w:tcPr>
            <w:tcW w:w="1240" w:type="dxa"/>
            <w:vAlign w:val="center"/>
          </w:tcPr>
          <w:p w14:paraId="388902B6">
            <w:pPr>
              <w:adjustRightInd w:val="0"/>
              <w:snapToGrid w:val="0"/>
              <w:spacing w:line="560" w:lineRule="exact"/>
              <w:jc w:val="center"/>
              <w:rPr>
                <w:rFonts w:hint="eastAsia" w:ascii="宋体" w:hAnsi="宋体" w:cs="宋体"/>
                <w:color w:val="000000"/>
                <w:sz w:val="22"/>
                <w:szCs w:val="22"/>
                <w:highlight w:val="none"/>
              </w:rPr>
            </w:pPr>
          </w:p>
        </w:tc>
        <w:tc>
          <w:tcPr>
            <w:tcW w:w="1240" w:type="dxa"/>
            <w:vAlign w:val="center"/>
          </w:tcPr>
          <w:p w14:paraId="7CCB57BB">
            <w:pPr>
              <w:adjustRightInd w:val="0"/>
              <w:snapToGrid w:val="0"/>
              <w:spacing w:line="560" w:lineRule="exact"/>
              <w:jc w:val="center"/>
              <w:rPr>
                <w:rFonts w:hint="eastAsia" w:ascii="宋体" w:hAnsi="宋体" w:cs="宋体"/>
                <w:color w:val="000000"/>
                <w:sz w:val="22"/>
                <w:szCs w:val="22"/>
                <w:highlight w:val="none"/>
              </w:rPr>
            </w:pPr>
          </w:p>
        </w:tc>
        <w:tc>
          <w:tcPr>
            <w:tcW w:w="1241" w:type="dxa"/>
            <w:vAlign w:val="center"/>
          </w:tcPr>
          <w:p w14:paraId="02FC158F">
            <w:pPr>
              <w:adjustRightInd w:val="0"/>
              <w:snapToGrid w:val="0"/>
              <w:spacing w:line="560" w:lineRule="exact"/>
              <w:jc w:val="center"/>
              <w:rPr>
                <w:rFonts w:hint="eastAsia" w:ascii="宋体" w:hAnsi="宋体" w:cs="宋体"/>
                <w:color w:val="000000"/>
                <w:sz w:val="22"/>
                <w:szCs w:val="22"/>
                <w:highlight w:val="none"/>
              </w:rPr>
            </w:pPr>
          </w:p>
        </w:tc>
      </w:tr>
      <w:tr w14:paraId="2660E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11" w:type="dxa"/>
            <w:vAlign w:val="center"/>
          </w:tcPr>
          <w:p w14:paraId="6423FCEE">
            <w:pPr>
              <w:adjustRightInd w:val="0"/>
              <w:snapToGrid w:val="0"/>
              <w:spacing w:line="56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w:t>
            </w:r>
          </w:p>
        </w:tc>
        <w:tc>
          <w:tcPr>
            <w:tcW w:w="4230" w:type="dxa"/>
            <w:vAlign w:val="center"/>
          </w:tcPr>
          <w:p w14:paraId="0F780476">
            <w:pPr>
              <w:adjustRightInd w:val="0"/>
              <w:snapToGrid w:val="0"/>
              <w:spacing w:line="560" w:lineRule="exact"/>
              <w:rPr>
                <w:rFonts w:hint="eastAsia" w:ascii="宋体" w:hAnsi="宋体" w:cs="宋体"/>
                <w:color w:val="000000"/>
                <w:sz w:val="22"/>
                <w:szCs w:val="22"/>
                <w:highlight w:val="none"/>
              </w:rPr>
            </w:pPr>
          </w:p>
        </w:tc>
        <w:tc>
          <w:tcPr>
            <w:tcW w:w="1240" w:type="dxa"/>
            <w:vAlign w:val="center"/>
          </w:tcPr>
          <w:p w14:paraId="5489FA8B">
            <w:pPr>
              <w:adjustRightInd w:val="0"/>
              <w:snapToGrid w:val="0"/>
              <w:spacing w:line="560" w:lineRule="exact"/>
              <w:jc w:val="center"/>
              <w:rPr>
                <w:rFonts w:hint="eastAsia" w:ascii="宋体" w:hAnsi="宋体" w:cs="宋体"/>
                <w:color w:val="000000"/>
                <w:sz w:val="22"/>
                <w:szCs w:val="22"/>
                <w:highlight w:val="none"/>
              </w:rPr>
            </w:pPr>
          </w:p>
        </w:tc>
        <w:tc>
          <w:tcPr>
            <w:tcW w:w="1240" w:type="dxa"/>
            <w:vAlign w:val="center"/>
          </w:tcPr>
          <w:p w14:paraId="2CA3CDDA">
            <w:pPr>
              <w:adjustRightInd w:val="0"/>
              <w:snapToGrid w:val="0"/>
              <w:spacing w:line="560" w:lineRule="exact"/>
              <w:jc w:val="center"/>
              <w:rPr>
                <w:rFonts w:hint="eastAsia" w:ascii="宋体" w:hAnsi="宋体" w:cs="宋体"/>
                <w:color w:val="000000"/>
                <w:sz w:val="22"/>
                <w:szCs w:val="22"/>
                <w:highlight w:val="none"/>
              </w:rPr>
            </w:pPr>
          </w:p>
        </w:tc>
        <w:tc>
          <w:tcPr>
            <w:tcW w:w="1241" w:type="dxa"/>
            <w:vAlign w:val="center"/>
          </w:tcPr>
          <w:p w14:paraId="3422AF9A">
            <w:pPr>
              <w:adjustRightInd w:val="0"/>
              <w:snapToGrid w:val="0"/>
              <w:spacing w:line="560" w:lineRule="exact"/>
              <w:jc w:val="center"/>
              <w:rPr>
                <w:rFonts w:hint="eastAsia" w:ascii="宋体" w:hAnsi="宋体" w:cs="宋体"/>
                <w:color w:val="000000"/>
                <w:sz w:val="22"/>
                <w:szCs w:val="22"/>
                <w:highlight w:val="none"/>
              </w:rPr>
            </w:pPr>
          </w:p>
        </w:tc>
      </w:tr>
    </w:tbl>
    <w:p w14:paraId="43159E9A">
      <w:pPr>
        <w:snapToGrid w:val="0"/>
        <w:spacing w:line="560" w:lineRule="exact"/>
        <w:ind w:firstLine="440" w:firstLineChars="200"/>
        <w:rPr>
          <w:rFonts w:hint="eastAsia" w:ascii="宋体" w:hAnsi="宋体" w:cs="宋体"/>
          <w:color w:val="000000"/>
          <w:sz w:val="22"/>
          <w:szCs w:val="22"/>
          <w:highlight w:val="none"/>
          <w:lang w:val="en-GB"/>
        </w:rPr>
      </w:pPr>
      <w:r>
        <w:rPr>
          <w:rFonts w:hint="eastAsia" w:ascii="宋体" w:hAnsi="宋体" w:cs="宋体"/>
          <w:color w:val="000000"/>
          <w:sz w:val="22"/>
          <w:szCs w:val="22"/>
          <w:highlight w:val="none"/>
          <w:lang w:val="en-GB"/>
        </w:rPr>
        <w:t>注：1.</w:t>
      </w:r>
      <w:r>
        <w:rPr>
          <w:rFonts w:hint="eastAsia" w:ascii="宋体" w:hAnsi="宋体" w:cs="宋体"/>
          <w:color w:val="000000"/>
          <w:sz w:val="22"/>
          <w:szCs w:val="22"/>
          <w:highlight w:val="none"/>
        </w:rPr>
        <w:t>投标人必须按照招标文件</w:t>
      </w:r>
      <w:r>
        <w:rPr>
          <w:rFonts w:hint="eastAsia" w:ascii="宋体" w:hAnsi="宋体" w:cs="宋体"/>
          <w:b/>
          <w:bCs/>
          <w:color w:val="000000"/>
          <w:sz w:val="22"/>
          <w:szCs w:val="22"/>
          <w:highlight w:val="none"/>
        </w:rPr>
        <w:t>第二章《用户需求书》</w:t>
      </w:r>
      <w:r>
        <w:rPr>
          <w:rFonts w:hint="eastAsia" w:ascii="宋体" w:hAnsi="宋体" w:cs="宋体"/>
          <w:color w:val="000000"/>
          <w:sz w:val="22"/>
          <w:szCs w:val="22"/>
          <w:highlight w:val="none"/>
        </w:rPr>
        <w:t>中商务需求标记</w:t>
      </w:r>
      <w:r>
        <w:rPr>
          <w:rFonts w:hint="eastAsia" w:ascii="宋体" w:hAnsi="宋体" w:cs="宋体"/>
          <w:color w:val="000000"/>
          <w:sz w:val="22"/>
          <w:szCs w:val="22"/>
          <w:highlight w:val="none"/>
          <w:lang w:val="en-GB"/>
        </w:rPr>
        <w:t>“★”</w:t>
      </w:r>
      <w:r>
        <w:rPr>
          <w:rFonts w:hint="eastAsia" w:ascii="宋体" w:hAnsi="宋体" w:cs="宋体"/>
          <w:color w:val="000000"/>
          <w:sz w:val="22"/>
          <w:szCs w:val="22"/>
          <w:highlight w:val="none"/>
        </w:rPr>
        <w:t>的条款进行</w:t>
      </w:r>
      <w:r>
        <w:rPr>
          <w:rFonts w:hint="eastAsia" w:ascii="宋体" w:hAnsi="宋体" w:cs="宋体"/>
          <w:b/>
          <w:bCs/>
          <w:color w:val="000000"/>
          <w:sz w:val="22"/>
          <w:szCs w:val="22"/>
          <w:highlight w:val="none"/>
          <w:u w:val="single"/>
        </w:rPr>
        <w:t>逐条</w:t>
      </w:r>
      <w:r>
        <w:rPr>
          <w:rFonts w:hint="eastAsia" w:ascii="宋体" w:hAnsi="宋体" w:cs="宋体"/>
          <w:color w:val="000000"/>
          <w:sz w:val="22"/>
          <w:szCs w:val="22"/>
          <w:highlight w:val="none"/>
        </w:rPr>
        <w:t>响应。</w:t>
      </w:r>
      <w:r>
        <w:rPr>
          <w:rFonts w:hint="eastAsia" w:ascii="宋体" w:hAnsi="宋体" w:cs="宋体"/>
          <w:color w:val="000000"/>
          <w:sz w:val="22"/>
          <w:szCs w:val="22"/>
          <w:highlight w:val="none"/>
          <w:lang w:val="en-GB"/>
        </w:rPr>
        <w:t>如投标人完全响应</w:t>
      </w:r>
      <w:r>
        <w:rPr>
          <w:rFonts w:hint="eastAsia" w:ascii="宋体" w:hAnsi="宋体" w:cs="宋体"/>
          <w:color w:val="000000"/>
          <w:sz w:val="22"/>
          <w:szCs w:val="22"/>
          <w:highlight w:val="none"/>
        </w:rPr>
        <w:t>或优于用户需求的</w:t>
      </w:r>
      <w:r>
        <w:rPr>
          <w:rFonts w:hint="eastAsia" w:ascii="宋体" w:hAnsi="宋体" w:cs="宋体"/>
          <w:color w:val="000000"/>
          <w:sz w:val="22"/>
          <w:szCs w:val="22"/>
          <w:highlight w:val="none"/>
          <w:lang w:val="en-GB"/>
        </w:rPr>
        <w:t>，则请在“是否响应”栏内打“√”，</w:t>
      </w:r>
      <w:r>
        <w:rPr>
          <w:rFonts w:hint="eastAsia" w:ascii="宋体" w:hAnsi="宋体" w:cs="宋体"/>
          <w:color w:val="000000"/>
          <w:sz w:val="22"/>
          <w:szCs w:val="22"/>
          <w:highlight w:val="none"/>
        </w:rPr>
        <w:t>如漏填或空白</w:t>
      </w:r>
      <w:r>
        <w:rPr>
          <w:rFonts w:hint="eastAsia" w:ascii="宋体" w:hAnsi="宋体" w:cs="宋体"/>
          <w:color w:val="000000"/>
          <w:sz w:val="22"/>
          <w:szCs w:val="22"/>
          <w:highlight w:val="none"/>
          <w:lang w:val="en-GB"/>
        </w:rPr>
        <w:t>或打“×”视为</w:t>
      </w:r>
      <w:r>
        <w:rPr>
          <w:rFonts w:hint="eastAsia" w:ascii="宋体" w:hAnsi="宋体" w:cs="宋体"/>
          <w:color w:val="000000"/>
          <w:sz w:val="22"/>
          <w:szCs w:val="22"/>
          <w:highlight w:val="none"/>
        </w:rPr>
        <w:t>负</w:t>
      </w:r>
      <w:r>
        <w:rPr>
          <w:rFonts w:hint="eastAsia" w:ascii="宋体" w:hAnsi="宋体" w:cs="宋体"/>
          <w:color w:val="000000"/>
          <w:sz w:val="22"/>
          <w:szCs w:val="22"/>
          <w:highlight w:val="none"/>
          <w:lang w:val="en-GB"/>
        </w:rPr>
        <w:t>偏离。</w:t>
      </w:r>
      <w:r>
        <w:rPr>
          <w:rFonts w:hint="eastAsia" w:ascii="宋体" w:hAnsi="宋体" w:cs="宋体"/>
          <w:color w:val="000000"/>
          <w:sz w:val="22"/>
          <w:szCs w:val="22"/>
          <w:highlight w:val="none"/>
        </w:rPr>
        <w:t>对于有偏离情况的，</w:t>
      </w:r>
      <w:r>
        <w:rPr>
          <w:rFonts w:hint="eastAsia" w:ascii="宋体" w:hAnsi="宋体" w:cs="宋体"/>
          <w:color w:val="000000"/>
          <w:sz w:val="22"/>
          <w:szCs w:val="22"/>
          <w:highlight w:val="none"/>
          <w:lang w:val="en-GB"/>
        </w:rPr>
        <w:t>请在“偏离说明”栏内扼要说明偏离情况。</w:t>
      </w:r>
    </w:p>
    <w:p w14:paraId="25D29171">
      <w:pPr>
        <w:snapToGrid w:val="0"/>
        <w:spacing w:line="560" w:lineRule="exact"/>
        <w:ind w:firstLine="440" w:firstLineChars="200"/>
        <w:rPr>
          <w:rFonts w:hint="eastAsia" w:ascii="宋体" w:hAnsi="宋体" w:cs="宋体"/>
          <w:color w:val="000000"/>
          <w:sz w:val="22"/>
          <w:szCs w:val="22"/>
          <w:highlight w:val="none"/>
          <w:lang w:val="en-GB"/>
        </w:rPr>
      </w:pPr>
      <w:r>
        <w:rPr>
          <w:rFonts w:hint="eastAsia" w:ascii="宋体" w:hAnsi="宋体" w:cs="宋体"/>
          <w:color w:val="000000"/>
          <w:sz w:val="22"/>
          <w:szCs w:val="22"/>
          <w:highlight w:val="none"/>
        </w:rPr>
        <w:t>2.</w:t>
      </w:r>
      <w:r>
        <w:rPr>
          <w:rFonts w:hint="eastAsia" w:ascii="宋体" w:hAnsi="宋体" w:cs="宋体"/>
          <w:color w:val="000000"/>
          <w:sz w:val="22"/>
          <w:szCs w:val="22"/>
          <w:highlight w:val="none"/>
          <w:lang w:val="en-GB"/>
        </w:rPr>
        <w:t>“偏离</w:t>
      </w:r>
      <w:r>
        <w:rPr>
          <w:rFonts w:hint="eastAsia" w:ascii="宋体" w:hAnsi="宋体" w:cs="宋体"/>
          <w:color w:val="000000"/>
          <w:sz w:val="22"/>
          <w:szCs w:val="22"/>
          <w:highlight w:val="none"/>
        </w:rPr>
        <w:t>情况</w:t>
      </w:r>
      <w:r>
        <w:rPr>
          <w:rFonts w:hint="eastAsia" w:ascii="宋体" w:hAnsi="宋体" w:cs="宋体"/>
          <w:color w:val="000000"/>
          <w:sz w:val="22"/>
          <w:szCs w:val="22"/>
          <w:highlight w:val="none"/>
          <w:lang w:val="en-GB"/>
        </w:rPr>
        <w:t>”栏内</w:t>
      </w:r>
      <w:r>
        <w:rPr>
          <w:rFonts w:hint="eastAsia" w:ascii="宋体" w:hAnsi="宋体" w:cs="宋体"/>
          <w:color w:val="000000"/>
          <w:sz w:val="22"/>
          <w:szCs w:val="22"/>
          <w:highlight w:val="none"/>
        </w:rPr>
        <w:t>根据实际响应情况填写“正偏离”或“负偏离”或“无偏离”</w:t>
      </w:r>
      <w:r>
        <w:rPr>
          <w:rFonts w:hint="eastAsia" w:ascii="宋体" w:hAnsi="宋体" w:cs="宋体"/>
          <w:color w:val="000000"/>
          <w:sz w:val="22"/>
          <w:szCs w:val="22"/>
          <w:highlight w:val="none"/>
          <w:lang w:val="en-GB"/>
        </w:rPr>
        <w:t>。</w:t>
      </w:r>
    </w:p>
    <w:p w14:paraId="0D9DA2B6">
      <w:pPr>
        <w:snapToGrid w:val="0"/>
        <w:spacing w:line="560" w:lineRule="exact"/>
        <w:ind w:firstLine="440" w:firstLineChars="200"/>
        <w:rPr>
          <w:rFonts w:hint="eastAsia" w:ascii="宋体" w:hAnsi="宋体" w:cs="宋体"/>
          <w:color w:val="000000"/>
          <w:sz w:val="22"/>
          <w:szCs w:val="22"/>
          <w:highlight w:val="none"/>
        </w:rPr>
      </w:pPr>
      <w:r>
        <w:rPr>
          <w:rFonts w:hint="eastAsia" w:ascii="宋体" w:hAnsi="宋体" w:cs="宋体"/>
          <w:color w:val="000000"/>
          <w:sz w:val="22"/>
          <w:szCs w:val="22"/>
          <w:highlight w:val="none"/>
        </w:rPr>
        <w:t>3.</w:t>
      </w:r>
      <w:r>
        <w:rPr>
          <w:rFonts w:hint="eastAsia" w:ascii="宋体" w:hAnsi="宋体" w:cs="宋体"/>
          <w:color w:val="000000"/>
          <w:sz w:val="22"/>
          <w:szCs w:val="22"/>
          <w:highlight w:val="none"/>
          <w:lang w:val="en-GB"/>
        </w:rPr>
        <w:t>“★”</w:t>
      </w:r>
      <w:r>
        <w:rPr>
          <w:rFonts w:hint="eastAsia" w:ascii="宋体" w:hAnsi="宋体" w:cs="宋体"/>
          <w:color w:val="000000"/>
          <w:sz w:val="22"/>
          <w:szCs w:val="22"/>
          <w:highlight w:val="none"/>
        </w:rPr>
        <w:t>条款</w:t>
      </w:r>
      <w:r>
        <w:rPr>
          <w:rFonts w:hint="eastAsia" w:ascii="宋体" w:hAnsi="宋体" w:cs="宋体"/>
          <w:color w:val="000000"/>
          <w:sz w:val="22"/>
          <w:szCs w:val="22"/>
          <w:highlight w:val="none"/>
          <w:lang w:val="en-GB"/>
        </w:rPr>
        <w:t>为不可负偏离(劣于)的重要项，</w:t>
      </w:r>
      <w:r>
        <w:rPr>
          <w:rFonts w:hint="eastAsia" w:ascii="宋体" w:hAnsi="宋体" w:cs="宋体"/>
          <w:color w:val="000000"/>
          <w:sz w:val="22"/>
          <w:szCs w:val="22"/>
          <w:highlight w:val="none"/>
        </w:rPr>
        <w:t>如投标人未按上述“注：1”的要求进行填写的，其响应文件作无效投标处理。</w:t>
      </w:r>
    </w:p>
    <w:p w14:paraId="599A1E64">
      <w:pPr>
        <w:spacing w:line="600" w:lineRule="exact"/>
        <w:rPr>
          <w:rFonts w:hint="eastAsia" w:ascii="宋体" w:hAnsi="宋体" w:cs="宋体"/>
          <w:b/>
          <w:bCs/>
          <w:color w:val="000000"/>
          <w:sz w:val="22"/>
          <w:szCs w:val="22"/>
          <w:highlight w:val="none"/>
        </w:rPr>
      </w:pPr>
    </w:p>
    <w:p w14:paraId="0392CB7D">
      <w:pPr>
        <w:spacing w:line="600" w:lineRule="exact"/>
        <w:jc w:val="left"/>
        <w:rPr>
          <w:rFonts w:hint="eastAsia" w:ascii="宋体" w:hAnsi="宋体" w:cs="宋体"/>
          <w:color w:val="000000"/>
          <w:sz w:val="22"/>
          <w:szCs w:val="22"/>
          <w:highlight w:val="none"/>
        </w:rPr>
      </w:pPr>
      <w:r>
        <w:rPr>
          <w:rFonts w:hint="eastAsia" w:ascii="宋体" w:hAnsi="宋体" w:cs="宋体"/>
          <w:color w:val="000000"/>
          <w:sz w:val="22"/>
          <w:szCs w:val="22"/>
          <w:highlight w:val="none"/>
        </w:rPr>
        <w:t>投标人名称（加盖公章）：</w:t>
      </w:r>
    </w:p>
    <w:p w14:paraId="61BBDE53">
      <w:pPr>
        <w:spacing w:line="600" w:lineRule="exact"/>
        <w:jc w:val="left"/>
        <w:rPr>
          <w:rFonts w:hint="eastAsia" w:ascii="宋体" w:hAnsi="宋体" w:cs="宋体"/>
          <w:color w:val="000000"/>
          <w:sz w:val="22"/>
          <w:szCs w:val="22"/>
          <w:highlight w:val="none"/>
        </w:rPr>
      </w:pPr>
      <w:r>
        <w:rPr>
          <w:rFonts w:hint="eastAsia" w:ascii="宋体" w:hAnsi="宋体" w:cs="宋体"/>
          <w:color w:val="000000"/>
          <w:sz w:val="22"/>
          <w:szCs w:val="22"/>
          <w:highlight w:val="none"/>
        </w:rPr>
        <w:t>投标人法定代表人或受委托人（签名或盖私章）：</w:t>
      </w:r>
    </w:p>
    <w:p w14:paraId="4836E9B7">
      <w:pPr>
        <w:spacing w:line="600" w:lineRule="exact"/>
        <w:jc w:val="left"/>
        <w:rPr>
          <w:rFonts w:hint="eastAsia" w:ascii="宋体" w:hAnsi="宋体" w:cs="宋体"/>
          <w:color w:val="000000"/>
          <w:sz w:val="22"/>
          <w:szCs w:val="22"/>
          <w:highlight w:val="none"/>
        </w:rPr>
      </w:pPr>
      <w:r>
        <w:rPr>
          <w:rFonts w:hint="eastAsia" w:ascii="宋体" w:hAnsi="宋体" w:cs="宋体"/>
          <w:color w:val="000000"/>
          <w:sz w:val="22"/>
          <w:szCs w:val="22"/>
          <w:highlight w:val="none"/>
        </w:rPr>
        <w:t>日      期：</w:t>
      </w:r>
    </w:p>
    <w:p w14:paraId="306E018B">
      <w:pPr>
        <w:pStyle w:val="104"/>
        <w:spacing w:line="480" w:lineRule="auto"/>
        <w:ind w:left="3969" w:leftChars="1890" w:firstLine="891" w:firstLineChars="405"/>
        <w:rPr>
          <w:rFonts w:hint="eastAsia" w:ascii="宋体" w:eastAsia="宋体" w:cs="宋体"/>
          <w:sz w:val="22"/>
          <w:szCs w:val="22"/>
          <w:highlight w:val="none"/>
          <w:u w:val="single"/>
        </w:rPr>
      </w:pPr>
    </w:p>
    <w:p w14:paraId="5A6B7091">
      <w:pPr>
        <w:spacing w:line="360" w:lineRule="auto"/>
        <w:rPr>
          <w:rFonts w:hint="eastAsia" w:ascii="宋体" w:hAnsi="宋体"/>
          <w:sz w:val="22"/>
          <w:szCs w:val="22"/>
          <w:highlight w:val="none"/>
        </w:rPr>
      </w:pPr>
    </w:p>
    <w:p w14:paraId="3DE6FA47">
      <w:pPr>
        <w:spacing w:line="360" w:lineRule="auto"/>
        <w:rPr>
          <w:rFonts w:hint="eastAsia" w:ascii="宋体" w:hAnsi="宋体"/>
          <w:sz w:val="22"/>
          <w:szCs w:val="22"/>
          <w:highlight w:val="none"/>
        </w:rPr>
      </w:pPr>
    </w:p>
    <w:p w14:paraId="6369CD93">
      <w:pPr>
        <w:pStyle w:val="2"/>
        <w:rPr>
          <w:highlight w:val="none"/>
        </w:rPr>
      </w:pPr>
    </w:p>
    <w:p w14:paraId="590B9BC3">
      <w:pPr>
        <w:spacing w:line="360" w:lineRule="auto"/>
        <w:rPr>
          <w:rFonts w:hint="eastAsia" w:ascii="宋体" w:hAnsi="宋体"/>
          <w:sz w:val="22"/>
          <w:szCs w:val="22"/>
          <w:highlight w:val="none"/>
        </w:rPr>
      </w:pPr>
    </w:p>
    <w:p w14:paraId="2CD98618">
      <w:pPr>
        <w:spacing w:line="360" w:lineRule="auto"/>
        <w:jc w:val="center"/>
        <w:outlineLvl w:val="2"/>
        <w:rPr>
          <w:rFonts w:hint="eastAsia" w:ascii="宋体" w:hAnsi="宋体" w:cs="宋体"/>
          <w:b/>
          <w:color w:val="000000"/>
          <w:sz w:val="22"/>
          <w:szCs w:val="22"/>
          <w:highlight w:val="none"/>
        </w:rPr>
      </w:pPr>
      <w:bookmarkStart w:id="634" w:name="_Toc749"/>
      <w:r>
        <w:rPr>
          <w:rFonts w:hint="eastAsia" w:ascii="宋体" w:hAnsi="宋体" w:cs="宋体"/>
          <w:b/>
          <w:color w:val="000000"/>
          <w:sz w:val="22"/>
          <w:szCs w:val="22"/>
          <w:highlight w:val="none"/>
        </w:rPr>
        <w:t>10.商务需求一般条款响应情况表（如有）</w:t>
      </w:r>
      <w:bookmarkEnd w:id="634"/>
    </w:p>
    <w:tbl>
      <w:tblPr>
        <w:tblStyle w:val="57"/>
        <w:tblW w:w="87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30"/>
        <w:gridCol w:w="3869"/>
        <w:gridCol w:w="1238"/>
        <w:gridCol w:w="1564"/>
        <w:gridCol w:w="1561"/>
      </w:tblGrid>
      <w:tr w14:paraId="0B90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65" w:hRule="atLeast"/>
          <w:jc w:val="center"/>
        </w:trPr>
        <w:tc>
          <w:tcPr>
            <w:tcW w:w="530" w:type="dxa"/>
            <w:shd w:val="clear" w:color="auto" w:fill="F3F3F3"/>
            <w:vAlign w:val="center"/>
          </w:tcPr>
          <w:p w14:paraId="3699CDC4">
            <w:pPr>
              <w:adjustRightInd w:val="0"/>
              <w:snapToGrid w:val="0"/>
              <w:spacing w:line="60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序号</w:t>
            </w:r>
          </w:p>
        </w:tc>
        <w:tc>
          <w:tcPr>
            <w:tcW w:w="3869" w:type="dxa"/>
            <w:shd w:val="clear" w:color="auto" w:fill="F3F3F3"/>
            <w:vAlign w:val="center"/>
          </w:tcPr>
          <w:p w14:paraId="4CADA147">
            <w:pPr>
              <w:adjustRightInd w:val="0"/>
              <w:snapToGrid w:val="0"/>
              <w:spacing w:line="60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条款要求</w:t>
            </w:r>
          </w:p>
        </w:tc>
        <w:tc>
          <w:tcPr>
            <w:tcW w:w="1238" w:type="dxa"/>
            <w:shd w:val="clear" w:color="auto" w:fill="F3F3F3"/>
            <w:vAlign w:val="center"/>
          </w:tcPr>
          <w:p w14:paraId="228B093D">
            <w:pPr>
              <w:adjustRightInd w:val="0"/>
              <w:snapToGrid w:val="0"/>
              <w:spacing w:line="60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是否响应</w:t>
            </w:r>
          </w:p>
        </w:tc>
        <w:tc>
          <w:tcPr>
            <w:tcW w:w="1564" w:type="dxa"/>
            <w:shd w:val="clear" w:color="auto" w:fill="F3F3F3"/>
            <w:vAlign w:val="center"/>
          </w:tcPr>
          <w:p w14:paraId="5F8F5511">
            <w:pPr>
              <w:adjustRightInd w:val="0"/>
              <w:snapToGrid w:val="0"/>
              <w:spacing w:line="60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偏离情况</w:t>
            </w:r>
          </w:p>
        </w:tc>
        <w:tc>
          <w:tcPr>
            <w:tcW w:w="1561" w:type="dxa"/>
            <w:shd w:val="clear" w:color="auto" w:fill="F3F3F3"/>
            <w:vAlign w:val="center"/>
          </w:tcPr>
          <w:p w14:paraId="7DFC4929">
            <w:pPr>
              <w:adjustRightInd w:val="0"/>
              <w:snapToGrid w:val="0"/>
              <w:spacing w:line="60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偏离说明</w:t>
            </w:r>
          </w:p>
        </w:tc>
      </w:tr>
      <w:tr w14:paraId="2716D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23" w:hRule="atLeast"/>
          <w:jc w:val="center"/>
        </w:trPr>
        <w:tc>
          <w:tcPr>
            <w:tcW w:w="530" w:type="dxa"/>
            <w:vAlign w:val="center"/>
          </w:tcPr>
          <w:p w14:paraId="185087BE">
            <w:pPr>
              <w:adjustRightInd w:val="0"/>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1</w:t>
            </w:r>
          </w:p>
        </w:tc>
        <w:tc>
          <w:tcPr>
            <w:tcW w:w="3869" w:type="dxa"/>
            <w:vAlign w:val="center"/>
          </w:tcPr>
          <w:p w14:paraId="75CEEBAC">
            <w:pPr>
              <w:adjustRightInd w:val="0"/>
              <w:snapToGrid w:val="0"/>
              <w:spacing w:line="600" w:lineRule="exact"/>
              <w:rPr>
                <w:rFonts w:hint="eastAsia" w:ascii="宋体" w:hAnsi="宋体" w:cs="宋体"/>
                <w:color w:val="000000"/>
                <w:sz w:val="22"/>
                <w:szCs w:val="22"/>
                <w:highlight w:val="none"/>
              </w:rPr>
            </w:pPr>
          </w:p>
        </w:tc>
        <w:tc>
          <w:tcPr>
            <w:tcW w:w="1238" w:type="dxa"/>
            <w:vAlign w:val="center"/>
          </w:tcPr>
          <w:p w14:paraId="4945C724">
            <w:pPr>
              <w:pStyle w:val="297"/>
              <w:keepNext w:val="0"/>
              <w:snapToGrid w:val="0"/>
              <w:spacing w:before="0" w:after="0" w:line="600" w:lineRule="exact"/>
              <w:textAlignment w:val="auto"/>
              <w:rPr>
                <w:rFonts w:hint="eastAsia" w:ascii="宋体" w:hAnsi="宋体" w:cs="宋体"/>
                <w:snapToGrid/>
                <w:color w:val="000000"/>
                <w:spacing w:val="0"/>
                <w:sz w:val="22"/>
                <w:szCs w:val="22"/>
                <w:highlight w:val="none"/>
              </w:rPr>
            </w:pPr>
          </w:p>
        </w:tc>
        <w:tc>
          <w:tcPr>
            <w:tcW w:w="1564" w:type="dxa"/>
            <w:vAlign w:val="center"/>
          </w:tcPr>
          <w:p w14:paraId="0F87E043">
            <w:pPr>
              <w:adjustRightInd w:val="0"/>
              <w:snapToGrid w:val="0"/>
              <w:spacing w:line="600" w:lineRule="exact"/>
              <w:jc w:val="center"/>
              <w:rPr>
                <w:rFonts w:hint="eastAsia" w:ascii="宋体" w:hAnsi="宋体" w:cs="宋体"/>
                <w:color w:val="000000"/>
                <w:sz w:val="22"/>
                <w:szCs w:val="22"/>
                <w:highlight w:val="none"/>
              </w:rPr>
            </w:pPr>
          </w:p>
        </w:tc>
        <w:tc>
          <w:tcPr>
            <w:tcW w:w="1561" w:type="dxa"/>
            <w:vAlign w:val="center"/>
          </w:tcPr>
          <w:p w14:paraId="73D78AEB">
            <w:pPr>
              <w:adjustRightInd w:val="0"/>
              <w:snapToGrid w:val="0"/>
              <w:spacing w:line="600" w:lineRule="exact"/>
              <w:jc w:val="center"/>
              <w:rPr>
                <w:rFonts w:hint="eastAsia" w:ascii="宋体" w:hAnsi="宋体" w:cs="宋体"/>
                <w:color w:val="000000"/>
                <w:sz w:val="22"/>
                <w:szCs w:val="22"/>
                <w:highlight w:val="none"/>
              </w:rPr>
            </w:pPr>
          </w:p>
        </w:tc>
      </w:tr>
      <w:tr w14:paraId="3157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23" w:hRule="atLeast"/>
          <w:jc w:val="center"/>
        </w:trPr>
        <w:tc>
          <w:tcPr>
            <w:tcW w:w="530" w:type="dxa"/>
            <w:vAlign w:val="center"/>
          </w:tcPr>
          <w:p w14:paraId="120C8D61">
            <w:pPr>
              <w:adjustRightInd w:val="0"/>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2</w:t>
            </w:r>
          </w:p>
        </w:tc>
        <w:tc>
          <w:tcPr>
            <w:tcW w:w="3869" w:type="dxa"/>
            <w:vAlign w:val="center"/>
          </w:tcPr>
          <w:p w14:paraId="5C681B7A">
            <w:pPr>
              <w:adjustRightInd w:val="0"/>
              <w:snapToGrid w:val="0"/>
              <w:spacing w:line="600" w:lineRule="exact"/>
              <w:rPr>
                <w:rFonts w:hint="eastAsia" w:ascii="宋体" w:hAnsi="宋体" w:cs="宋体"/>
                <w:color w:val="000000"/>
                <w:sz w:val="22"/>
                <w:szCs w:val="22"/>
                <w:highlight w:val="none"/>
              </w:rPr>
            </w:pPr>
          </w:p>
        </w:tc>
        <w:tc>
          <w:tcPr>
            <w:tcW w:w="1238" w:type="dxa"/>
            <w:vAlign w:val="center"/>
          </w:tcPr>
          <w:p w14:paraId="442A5928">
            <w:pPr>
              <w:pStyle w:val="297"/>
              <w:keepNext w:val="0"/>
              <w:snapToGrid w:val="0"/>
              <w:spacing w:before="0" w:after="0" w:line="600" w:lineRule="exact"/>
              <w:textAlignment w:val="auto"/>
              <w:rPr>
                <w:rFonts w:hint="eastAsia" w:ascii="宋体" w:hAnsi="宋体" w:cs="宋体"/>
                <w:snapToGrid/>
                <w:color w:val="000000"/>
                <w:spacing w:val="0"/>
                <w:sz w:val="22"/>
                <w:szCs w:val="22"/>
                <w:highlight w:val="none"/>
              </w:rPr>
            </w:pPr>
          </w:p>
        </w:tc>
        <w:tc>
          <w:tcPr>
            <w:tcW w:w="1564" w:type="dxa"/>
            <w:vAlign w:val="center"/>
          </w:tcPr>
          <w:p w14:paraId="13F4688B">
            <w:pPr>
              <w:adjustRightInd w:val="0"/>
              <w:snapToGrid w:val="0"/>
              <w:spacing w:line="600" w:lineRule="exact"/>
              <w:jc w:val="center"/>
              <w:rPr>
                <w:rFonts w:hint="eastAsia" w:ascii="宋体" w:hAnsi="宋体" w:cs="宋体"/>
                <w:color w:val="000000"/>
                <w:sz w:val="22"/>
                <w:szCs w:val="22"/>
                <w:highlight w:val="none"/>
              </w:rPr>
            </w:pPr>
          </w:p>
        </w:tc>
        <w:tc>
          <w:tcPr>
            <w:tcW w:w="1561" w:type="dxa"/>
            <w:vAlign w:val="center"/>
          </w:tcPr>
          <w:p w14:paraId="07911949">
            <w:pPr>
              <w:adjustRightInd w:val="0"/>
              <w:snapToGrid w:val="0"/>
              <w:spacing w:line="600" w:lineRule="exact"/>
              <w:jc w:val="center"/>
              <w:rPr>
                <w:rFonts w:hint="eastAsia" w:ascii="宋体" w:hAnsi="宋体" w:cs="宋体"/>
                <w:color w:val="000000"/>
                <w:sz w:val="22"/>
                <w:szCs w:val="22"/>
                <w:highlight w:val="none"/>
              </w:rPr>
            </w:pPr>
          </w:p>
        </w:tc>
      </w:tr>
      <w:tr w14:paraId="1F8B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23" w:hRule="atLeast"/>
          <w:jc w:val="center"/>
        </w:trPr>
        <w:tc>
          <w:tcPr>
            <w:tcW w:w="530" w:type="dxa"/>
            <w:vAlign w:val="center"/>
          </w:tcPr>
          <w:p w14:paraId="72DDA735">
            <w:pPr>
              <w:adjustRightInd w:val="0"/>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3</w:t>
            </w:r>
          </w:p>
        </w:tc>
        <w:tc>
          <w:tcPr>
            <w:tcW w:w="3869" w:type="dxa"/>
            <w:vAlign w:val="center"/>
          </w:tcPr>
          <w:p w14:paraId="4ABF3DAE">
            <w:pPr>
              <w:adjustRightInd w:val="0"/>
              <w:snapToGrid w:val="0"/>
              <w:spacing w:line="600" w:lineRule="exact"/>
              <w:rPr>
                <w:rFonts w:hint="eastAsia" w:ascii="宋体" w:hAnsi="宋体" w:cs="宋体"/>
                <w:color w:val="000000"/>
                <w:sz w:val="22"/>
                <w:szCs w:val="22"/>
                <w:highlight w:val="none"/>
              </w:rPr>
            </w:pPr>
          </w:p>
        </w:tc>
        <w:tc>
          <w:tcPr>
            <w:tcW w:w="1238" w:type="dxa"/>
            <w:vAlign w:val="center"/>
          </w:tcPr>
          <w:p w14:paraId="6BFD0851">
            <w:pPr>
              <w:adjustRightInd w:val="0"/>
              <w:snapToGrid w:val="0"/>
              <w:spacing w:line="600" w:lineRule="exact"/>
              <w:jc w:val="center"/>
              <w:rPr>
                <w:rFonts w:hint="eastAsia" w:ascii="宋体" w:hAnsi="宋体" w:cs="宋体"/>
                <w:color w:val="000000"/>
                <w:sz w:val="22"/>
                <w:szCs w:val="22"/>
                <w:highlight w:val="none"/>
              </w:rPr>
            </w:pPr>
          </w:p>
        </w:tc>
        <w:tc>
          <w:tcPr>
            <w:tcW w:w="1564" w:type="dxa"/>
            <w:vAlign w:val="center"/>
          </w:tcPr>
          <w:p w14:paraId="0794E012">
            <w:pPr>
              <w:adjustRightInd w:val="0"/>
              <w:snapToGrid w:val="0"/>
              <w:spacing w:line="600" w:lineRule="exact"/>
              <w:jc w:val="center"/>
              <w:rPr>
                <w:rFonts w:hint="eastAsia" w:ascii="宋体" w:hAnsi="宋体" w:cs="宋体"/>
                <w:color w:val="000000"/>
                <w:sz w:val="22"/>
                <w:szCs w:val="22"/>
                <w:highlight w:val="none"/>
              </w:rPr>
            </w:pPr>
          </w:p>
        </w:tc>
        <w:tc>
          <w:tcPr>
            <w:tcW w:w="1561" w:type="dxa"/>
            <w:vAlign w:val="center"/>
          </w:tcPr>
          <w:p w14:paraId="3E4BAD8E">
            <w:pPr>
              <w:adjustRightInd w:val="0"/>
              <w:snapToGrid w:val="0"/>
              <w:spacing w:line="600" w:lineRule="exact"/>
              <w:jc w:val="center"/>
              <w:rPr>
                <w:rFonts w:hint="eastAsia" w:ascii="宋体" w:hAnsi="宋体" w:cs="宋体"/>
                <w:color w:val="000000"/>
                <w:sz w:val="22"/>
                <w:szCs w:val="22"/>
                <w:highlight w:val="none"/>
              </w:rPr>
            </w:pPr>
          </w:p>
        </w:tc>
      </w:tr>
      <w:tr w14:paraId="2A71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23" w:hRule="atLeast"/>
          <w:jc w:val="center"/>
        </w:trPr>
        <w:tc>
          <w:tcPr>
            <w:tcW w:w="530" w:type="dxa"/>
            <w:vAlign w:val="center"/>
          </w:tcPr>
          <w:p w14:paraId="1A7A1404">
            <w:pPr>
              <w:adjustRightInd w:val="0"/>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4</w:t>
            </w:r>
          </w:p>
        </w:tc>
        <w:tc>
          <w:tcPr>
            <w:tcW w:w="3869" w:type="dxa"/>
            <w:vAlign w:val="center"/>
          </w:tcPr>
          <w:p w14:paraId="59E97BF7">
            <w:pPr>
              <w:adjustRightInd w:val="0"/>
              <w:snapToGrid w:val="0"/>
              <w:spacing w:line="600" w:lineRule="exact"/>
              <w:rPr>
                <w:rFonts w:hint="eastAsia" w:ascii="宋体" w:hAnsi="宋体" w:cs="宋体"/>
                <w:color w:val="000000"/>
                <w:sz w:val="22"/>
                <w:szCs w:val="22"/>
                <w:highlight w:val="none"/>
              </w:rPr>
            </w:pPr>
          </w:p>
        </w:tc>
        <w:tc>
          <w:tcPr>
            <w:tcW w:w="1238" w:type="dxa"/>
            <w:vAlign w:val="center"/>
          </w:tcPr>
          <w:p w14:paraId="152B4107">
            <w:pPr>
              <w:adjustRightInd w:val="0"/>
              <w:snapToGrid w:val="0"/>
              <w:spacing w:line="600" w:lineRule="exact"/>
              <w:jc w:val="center"/>
              <w:rPr>
                <w:rFonts w:hint="eastAsia" w:ascii="宋体" w:hAnsi="宋体" w:cs="宋体"/>
                <w:color w:val="000000"/>
                <w:sz w:val="22"/>
                <w:szCs w:val="22"/>
                <w:highlight w:val="none"/>
              </w:rPr>
            </w:pPr>
          </w:p>
        </w:tc>
        <w:tc>
          <w:tcPr>
            <w:tcW w:w="1564" w:type="dxa"/>
            <w:vAlign w:val="center"/>
          </w:tcPr>
          <w:p w14:paraId="5D9D63F3">
            <w:pPr>
              <w:adjustRightInd w:val="0"/>
              <w:snapToGrid w:val="0"/>
              <w:spacing w:line="600" w:lineRule="exact"/>
              <w:jc w:val="center"/>
              <w:rPr>
                <w:rFonts w:hint="eastAsia" w:ascii="宋体" w:hAnsi="宋体" w:cs="宋体"/>
                <w:color w:val="000000"/>
                <w:sz w:val="22"/>
                <w:szCs w:val="22"/>
                <w:highlight w:val="none"/>
              </w:rPr>
            </w:pPr>
          </w:p>
        </w:tc>
        <w:tc>
          <w:tcPr>
            <w:tcW w:w="1561" w:type="dxa"/>
            <w:vAlign w:val="center"/>
          </w:tcPr>
          <w:p w14:paraId="629A38D0">
            <w:pPr>
              <w:adjustRightInd w:val="0"/>
              <w:snapToGrid w:val="0"/>
              <w:spacing w:line="600" w:lineRule="exact"/>
              <w:jc w:val="center"/>
              <w:rPr>
                <w:rFonts w:hint="eastAsia" w:ascii="宋体" w:hAnsi="宋体" w:cs="宋体"/>
                <w:color w:val="000000"/>
                <w:sz w:val="22"/>
                <w:szCs w:val="22"/>
                <w:highlight w:val="none"/>
              </w:rPr>
            </w:pPr>
          </w:p>
        </w:tc>
      </w:tr>
      <w:tr w14:paraId="3C764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23" w:hRule="atLeast"/>
          <w:jc w:val="center"/>
        </w:trPr>
        <w:tc>
          <w:tcPr>
            <w:tcW w:w="530" w:type="dxa"/>
            <w:vAlign w:val="center"/>
          </w:tcPr>
          <w:p w14:paraId="0A277E09">
            <w:pPr>
              <w:adjustRightInd w:val="0"/>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5</w:t>
            </w:r>
          </w:p>
        </w:tc>
        <w:tc>
          <w:tcPr>
            <w:tcW w:w="3869" w:type="dxa"/>
            <w:vAlign w:val="center"/>
          </w:tcPr>
          <w:p w14:paraId="4EAB9739">
            <w:pPr>
              <w:adjustRightInd w:val="0"/>
              <w:snapToGrid w:val="0"/>
              <w:spacing w:line="600" w:lineRule="exact"/>
              <w:rPr>
                <w:rFonts w:hint="eastAsia" w:ascii="宋体" w:hAnsi="宋体" w:cs="宋体"/>
                <w:i/>
                <w:iCs/>
                <w:color w:val="000000"/>
                <w:sz w:val="22"/>
                <w:szCs w:val="22"/>
                <w:highlight w:val="none"/>
              </w:rPr>
            </w:pPr>
          </w:p>
        </w:tc>
        <w:tc>
          <w:tcPr>
            <w:tcW w:w="1238" w:type="dxa"/>
            <w:vAlign w:val="center"/>
          </w:tcPr>
          <w:p w14:paraId="1991369E">
            <w:pPr>
              <w:adjustRightInd w:val="0"/>
              <w:snapToGrid w:val="0"/>
              <w:spacing w:line="600" w:lineRule="exact"/>
              <w:jc w:val="center"/>
              <w:rPr>
                <w:rFonts w:hint="eastAsia" w:ascii="宋体" w:hAnsi="宋体" w:cs="宋体"/>
                <w:color w:val="000000"/>
                <w:sz w:val="22"/>
                <w:szCs w:val="22"/>
                <w:highlight w:val="none"/>
              </w:rPr>
            </w:pPr>
          </w:p>
        </w:tc>
        <w:tc>
          <w:tcPr>
            <w:tcW w:w="1564" w:type="dxa"/>
            <w:vAlign w:val="center"/>
          </w:tcPr>
          <w:p w14:paraId="1714DC37">
            <w:pPr>
              <w:adjustRightInd w:val="0"/>
              <w:snapToGrid w:val="0"/>
              <w:spacing w:line="600" w:lineRule="exact"/>
              <w:jc w:val="center"/>
              <w:rPr>
                <w:rFonts w:hint="eastAsia" w:ascii="宋体" w:hAnsi="宋体" w:cs="宋体"/>
                <w:color w:val="000000"/>
                <w:sz w:val="22"/>
                <w:szCs w:val="22"/>
                <w:highlight w:val="none"/>
              </w:rPr>
            </w:pPr>
          </w:p>
        </w:tc>
        <w:tc>
          <w:tcPr>
            <w:tcW w:w="1561" w:type="dxa"/>
            <w:vAlign w:val="center"/>
          </w:tcPr>
          <w:p w14:paraId="0939AB13">
            <w:pPr>
              <w:adjustRightInd w:val="0"/>
              <w:snapToGrid w:val="0"/>
              <w:spacing w:line="600" w:lineRule="exact"/>
              <w:jc w:val="center"/>
              <w:rPr>
                <w:rFonts w:hint="eastAsia" w:ascii="宋体" w:hAnsi="宋体" w:cs="宋体"/>
                <w:color w:val="000000"/>
                <w:sz w:val="22"/>
                <w:szCs w:val="22"/>
                <w:highlight w:val="none"/>
              </w:rPr>
            </w:pPr>
          </w:p>
        </w:tc>
      </w:tr>
      <w:tr w14:paraId="5622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23" w:hRule="atLeast"/>
          <w:jc w:val="center"/>
        </w:trPr>
        <w:tc>
          <w:tcPr>
            <w:tcW w:w="530" w:type="dxa"/>
            <w:vAlign w:val="center"/>
          </w:tcPr>
          <w:p w14:paraId="7497AA4A">
            <w:pPr>
              <w:adjustRightInd w:val="0"/>
              <w:snapToGrid w:val="0"/>
              <w:spacing w:line="60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w:t>
            </w:r>
          </w:p>
        </w:tc>
        <w:tc>
          <w:tcPr>
            <w:tcW w:w="3869" w:type="dxa"/>
            <w:vAlign w:val="center"/>
          </w:tcPr>
          <w:p w14:paraId="48F341FC">
            <w:pPr>
              <w:adjustRightInd w:val="0"/>
              <w:snapToGrid w:val="0"/>
              <w:spacing w:line="600" w:lineRule="exact"/>
              <w:rPr>
                <w:rFonts w:hint="eastAsia" w:ascii="宋体" w:hAnsi="宋体" w:cs="宋体"/>
                <w:color w:val="000000"/>
                <w:sz w:val="22"/>
                <w:szCs w:val="22"/>
                <w:highlight w:val="none"/>
              </w:rPr>
            </w:pPr>
          </w:p>
        </w:tc>
        <w:tc>
          <w:tcPr>
            <w:tcW w:w="1238" w:type="dxa"/>
            <w:vAlign w:val="center"/>
          </w:tcPr>
          <w:p w14:paraId="3C1D1B4E">
            <w:pPr>
              <w:adjustRightInd w:val="0"/>
              <w:snapToGrid w:val="0"/>
              <w:spacing w:line="600" w:lineRule="exact"/>
              <w:jc w:val="center"/>
              <w:rPr>
                <w:rFonts w:hint="eastAsia" w:ascii="宋体" w:hAnsi="宋体" w:cs="宋体"/>
                <w:color w:val="000000"/>
                <w:sz w:val="22"/>
                <w:szCs w:val="22"/>
                <w:highlight w:val="none"/>
              </w:rPr>
            </w:pPr>
          </w:p>
        </w:tc>
        <w:tc>
          <w:tcPr>
            <w:tcW w:w="1564" w:type="dxa"/>
            <w:vAlign w:val="center"/>
          </w:tcPr>
          <w:p w14:paraId="78129C76">
            <w:pPr>
              <w:adjustRightInd w:val="0"/>
              <w:snapToGrid w:val="0"/>
              <w:spacing w:line="600" w:lineRule="exact"/>
              <w:jc w:val="center"/>
              <w:rPr>
                <w:rFonts w:hint="eastAsia" w:ascii="宋体" w:hAnsi="宋体" w:cs="宋体"/>
                <w:color w:val="000000"/>
                <w:sz w:val="22"/>
                <w:szCs w:val="22"/>
                <w:highlight w:val="none"/>
              </w:rPr>
            </w:pPr>
          </w:p>
        </w:tc>
        <w:tc>
          <w:tcPr>
            <w:tcW w:w="1561" w:type="dxa"/>
            <w:vAlign w:val="center"/>
          </w:tcPr>
          <w:p w14:paraId="31DD4666">
            <w:pPr>
              <w:adjustRightInd w:val="0"/>
              <w:snapToGrid w:val="0"/>
              <w:spacing w:line="600" w:lineRule="exact"/>
              <w:jc w:val="center"/>
              <w:rPr>
                <w:rFonts w:hint="eastAsia" w:ascii="宋体" w:hAnsi="宋体" w:cs="宋体"/>
                <w:color w:val="000000"/>
                <w:sz w:val="22"/>
                <w:szCs w:val="22"/>
                <w:highlight w:val="none"/>
              </w:rPr>
            </w:pPr>
          </w:p>
        </w:tc>
      </w:tr>
    </w:tbl>
    <w:p w14:paraId="1206B69A">
      <w:pPr>
        <w:snapToGrid w:val="0"/>
        <w:spacing w:line="600" w:lineRule="exact"/>
        <w:ind w:firstLine="440" w:firstLineChars="200"/>
        <w:rPr>
          <w:rFonts w:hint="eastAsia" w:ascii="宋体" w:hAnsi="宋体" w:cs="宋体"/>
          <w:color w:val="000000"/>
          <w:sz w:val="22"/>
          <w:szCs w:val="22"/>
          <w:highlight w:val="none"/>
          <w:lang w:val="en-GB"/>
        </w:rPr>
      </w:pPr>
      <w:r>
        <w:rPr>
          <w:rFonts w:hint="eastAsia" w:ascii="宋体" w:hAnsi="宋体" w:cs="宋体"/>
          <w:color w:val="000000"/>
          <w:sz w:val="22"/>
          <w:szCs w:val="22"/>
          <w:highlight w:val="none"/>
        </w:rPr>
        <w:t>注：1</w:t>
      </w:r>
      <w:r>
        <w:rPr>
          <w:rFonts w:hint="eastAsia" w:ascii="宋体" w:hAnsi="宋体" w:cs="宋体"/>
          <w:color w:val="000000"/>
          <w:sz w:val="22"/>
          <w:szCs w:val="22"/>
          <w:highlight w:val="none"/>
          <w:lang w:val="en-GB"/>
        </w:rPr>
        <w:t>.</w:t>
      </w:r>
      <w:r>
        <w:rPr>
          <w:rFonts w:hint="eastAsia" w:ascii="宋体" w:hAnsi="宋体" w:cs="宋体"/>
          <w:color w:val="000000"/>
          <w:sz w:val="22"/>
          <w:szCs w:val="22"/>
          <w:highlight w:val="none"/>
        </w:rPr>
        <w:t>投标人应按照招标文件第二章《用户需求书》中商务需求明细的</w:t>
      </w:r>
      <w:r>
        <w:rPr>
          <w:rFonts w:hint="eastAsia" w:ascii="宋体" w:hAnsi="宋体" w:cs="宋体"/>
          <w:b/>
          <w:bCs/>
          <w:color w:val="000000"/>
          <w:sz w:val="22"/>
          <w:szCs w:val="22"/>
          <w:highlight w:val="none"/>
          <w:u w:val="single"/>
        </w:rPr>
        <w:t>未</w:t>
      </w:r>
      <w:r>
        <w:rPr>
          <w:rFonts w:hint="eastAsia" w:ascii="宋体" w:hAnsi="宋体" w:cs="宋体"/>
          <w:color w:val="000000"/>
          <w:sz w:val="22"/>
          <w:szCs w:val="22"/>
          <w:highlight w:val="none"/>
        </w:rPr>
        <w:t>标记</w:t>
      </w:r>
      <w:r>
        <w:rPr>
          <w:rFonts w:hint="eastAsia" w:ascii="宋体" w:hAnsi="宋体" w:cs="宋体"/>
          <w:color w:val="000000"/>
          <w:sz w:val="22"/>
          <w:szCs w:val="22"/>
          <w:highlight w:val="none"/>
          <w:lang w:val="en-GB"/>
        </w:rPr>
        <w:t>“★”</w:t>
      </w:r>
      <w:r>
        <w:rPr>
          <w:rFonts w:hint="eastAsia" w:ascii="宋体" w:hAnsi="宋体" w:cs="宋体"/>
          <w:color w:val="000000"/>
          <w:sz w:val="22"/>
          <w:szCs w:val="22"/>
          <w:highlight w:val="none"/>
        </w:rPr>
        <w:t>和“</w:t>
      </w:r>
      <w:r>
        <w:rPr>
          <w:rFonts w:hint="eastAsia" w:ascii="宋体" w:hAnsi="宋体" w:cs="宋体"/>
          <w:b/>
          <w:bCs/>
          <w:color w:val="000000"/>
          <w:sz w:val="22"/>
          <w:szCs w:val="22"/>
          <w:highlight w:val="none"/>
        </w:rPr>
        <w:t>▲</w:t>
      </w:r>
      <w:r>
        <w:rPr>
          <w:rFonts w:hint="eastAsia" w:ascii="宋体" w:hAnsi="宋体" w:cs="宋体"/>
          <w:color w:val="000000"/>
          <w:sz w:val="22"/>
          <w:szCs w:val="22"/>
          <w:highlight w:val="none"/>
        </w:rPr>
        <w:t>”项的内容条款进行响应。</w:t>
      </w:r>
      <w:r>
        <w:rPr>
          <w:rFonts w:hint="eastAsia" w:ascii="宋体" w:hAnsi="宋体" w:cs="宋体"/>
          <w:color w:val="000000"/>
          <w:sz w:val="22"/>
          <w:szCs w:val="22"/>
          <w:highlight w:val="none"/>
          <w:lang w:val="en-GB"/>
        </w:rPr>
        <w:t>如投标人完全响应</w:t>
      </w:r>
      <w:r>
        <w:rPr>
          <w:rFonts w:hint="eastAsia" w:ascii="宋体" w:hAnsi="宋体" w:cs="宋体"/>
          <w:color w:val="000000"/>
          <w:sz w:val="22"/>
          <w:szCs w:val="22"/>
          <w:highlight w:val="none"/>
        </w:rPr>
        <w:t>或优于合同要求的</w:t>
      </w:r>
      <w:r>
        <w:rPr>
          <w:rFonts w:hint="eastAsia" w:ascii="宋体" w:hAnsi="宋体" w:cs="宋体"/>
          <w:color w:val="000000"/>
          <w:sz w:val="22"/>
          <w:szCs w:val="22"/>
          <w:highlight w:val="none"/>
          <w:lang w:val="en-GB"/>
        </w:rPr>
        <w:t>，则请在“是否响应”栏内打“√”。</w:t>
      </w:r>
      <w:r>
        <w:rPr>
          <w:rFonts w:hint="eastAsia" w:ascii="宋体" w:hAnsi="宋体" w:cs="宋体"/>
          <w:color w:val="000000"/>
          <w:sz w:val="22"/>
          <w:szCs w:val="22"/>
          <w:highlight w:val="none"/>
        </w:rPr>
        <w:t>如</w:t>
      </w:r>
      <w:r>
        <w:rPr>
          <w:rFonts w:hint="eastAsia" w:ascii="宋体" w:hAnsi="宋体" w:cs="宋体"/>
          <w:color w:val="000000"/>
          <w:sz w:val="22"/>
          <w:szCs w:val="22"/>
          <w:highlight w:val="none"/>
          <w:lang w:val="en-GB"/>
        </w:rPr>
        <w:t>打“×”视为</w:t>
      </w:r>
      <w:r>
        <w:rPr>
          <w:rFonts w:hint="eastAsia" w:ascii="宋体" w:hAnsi="宋体" w:cs="宋体"/>
          <w:color w:val="000000"/>
          <w:sz w:val="22"/>
          <w:szCs w:val="22"/>
          <w:highlight w:val="none"/>
        </w:rPr>
        <w:t>负</w:t>
      </w:r>
      <w:r>
        <w:rPr>
          <w:rFonts w:hint="eastAsia" w:ascii="宋体" w:hAnsi="宋体" w:cs="宋体"/>
          <w:color w:val="000000"/>
          <w:sz w:val="22"/>
          <w:szCs w:val="22"/>
          <w:highlight w:val="none"/>
          <w:lang w:val="en-GB"/>
        </w:rPr>
        <w:t>偏离。</w:t>
      </w:r>
      <w:r>
        <w:rPr>
          <w:rFonts w:hint="eastAsia" w:ascii="宋体" w:hAnsi="宋体" w:cs="宋体"/>
          <w:color w:val="000000"/>
          <w:sz w:val="22"/>
          <w:szCs w:val="22"/>
          <w:highlight w:val="none"/>
        </w:rPr>
        <w:t>对于有偏离情况的，</w:t>
      </w:r>
      <w:r>
        <w:rPr>
          <w:rFonts w:hint="eastAsia" w:ascii="宋体" w:hAnsi="宋体" w:cs="宋体"/>
          <w:color w:val="000000"/>
          <w:sz w:val="22"/>
          <w:szCs w:val="22"/>
          <w:highlight w:val="none"/>
          <w:lang w:val="en-GB"/>
        </w:rPr>
        <w:t>请在“偏离说明”栏内扼要说明偏离情况。</w:t>
      </w:r>
    </w:p>
    <w:p w14:paraId="11AC8D5C">
      <w:pPr>
        <w:snapToGrid w:val="0"/>
        <w:spacing w:line="600" w:lineRule="exact"/>
        <w:ind w:firstLine="440" w:firstLineChars="200"/>
        <w:rPr>
          <w:rFonts w:hint="eastAsia" w:ascii="宋体" w:hAnsi="宋体" w:cs="宋体"/>
          <w:color w:val="000000"/>
          <w:sz w:val="22"/>
          <w:szCs w:val="22"/>
          <w:highlight w:val="none"/>
          <w:lang w:val="en-GB"/>
        </w:rPr>
      </w:pPr>
      <w:r>
        <w:rPr>
          <w:rFonts w:hint="eastAsia" w:ascii="宋体" w:hAnsi="宋体" w:cs="宋体"/>
          <w:color w:val="000000"/>
          <w:sz w:val="22"/>
          <w:szCs w:val="22"/>
          <w:highlight w:val="none"/>
        </w:rPr>
        <w:t>2.</w:t>
      </w:r>
      <w:r>
        <w:rPr>
          <w:rFonts w:hint="eastAsia" w:ascii="宋体" w:hAnsi="宋体" w:cs="宋体"/>
          <w:color w:val="000000"/>
          <w:sz w:val="22"/>
          <w:szCs w:val="22"/>
          <w:highlight w:val="none"/>
          <w:lang w:val="en-GB"/>
        </w:rPr>
        <w:t>“偏离</w:t>
      </w:r>
      <w:r>
        <w:rPr>
          <w:rFonts w:hint="eastAsia" w:ascii="宋体" w:hAnsi="宋体" w:cs="宋体"/>
          <w:color w:val="000000"/>
          <w:sz w:val="22"/>
          <w:szCs w:val="22"/>
          <w:highlight w:val="none"/>
        </w:rPr>
        <w:t>情况</w:t>
      </w:r>
      <w:r>
        <w:rPr>
          <w:rFonts w:hint="eastAsia" w:ascii="宋体" w:hAnsi="宋体" w:cs="宋体"/>
          <w:color w:val="000000"/>
          <w:sz w:val="22"/>
          <w:szCs w:val="22"/>
          <w:highlight w:val="none"/>
          <w:lang w:val="en-GB"/>
        </w:rPr>
        <w:t>”栏内</w:t>
      </w:r>
      <w:r>
        <w:rPr>
          <w:rFonts w:hint="eastAsia" w:ascii="宋体" w:hAnsi="宋体" w:cs="宋体"/>
          <w:color w:val="000000"/>
          <w:sz w:val="22"/>
          <w:szCs w:val="22"/>
          <w:highlight w:val="none"/>
        </w:rPr>
        <w:t>根据实际响应情况填写“正偏离”或“负偏离”或“无偏离”</w:t>
      </w:r>
      <w:r>
        <w:rPr>
          <w:rFonts w:hint="eastAsia" w:ascii="宋体" w:hAnsi="宋体" w:cs="宋体"/>
          <w:color w:val="000000"/>
          <w:sz w:val="22"/>
          <w:szCs w:val="22"/>
          <w:highlight w:val="none"/>
          <w:lang w:val="en-GB"/>
        </w:rPr>
        <w:t>。</w:t>
      </w:r>
    </w:p>
    <w:p w14:paraId="3F31ACAD">
      <w:pPr>
        <w:snapToGrid w:val="0"/>
        <w:spacing w:line="600" w:lineRule="exact"/>
        <w:ind w:firstLine="440" w:firstLineChars="200"/>
        <w:rPr>
          <w:rFonts w:hint="eastAsia" w:ascii="宋体" w:hAnsi="宋体" w:cs="宋体"/>
          <w:color w:val="000000"/>
          <w:sz w:val="22"/>
          <w:szCs w:val="22"/>
          <w:highlight w:val="none"/>
        </w:rPr>
      </w:pPr>
      <w:r>
        <w:rPr>
          <w:rFonts w:hint="eastAsia" w:ascii="宋体" w:hAnsi="宋体" w:cs="宋体"/>
          <w:color w:val="000000"/>
          <w:sz w:val="22"/>
          <w:szCs w:val="22"/>
          <w:highlight w:val="none"/>
        </w:rPr>
        <w:t>2.无论出于何种情况，投标人未填写上述表格的，视为完全响应《用户需求书》中的</w:t>
      </w:r>
      <w:r>
        <w:rPr>
          <w:rFonts w:hint="eastAsia" w:ascii="宋体" w:hAnsi="宋体" w:cs="宋体"/>
          <w:b/>
          <w:bCs/>
          <w:color w:val="000000"/>
          <w:sz w:val="22"/>
          <w:szCs w:val="22"/>
          <w:highlight w:val="none"/>
          <w:u w:val="single"/>
        </w:rPr>
        <w:t>未</w:t>
      </w:r>
      <w:r>
        <w:rPr>
          <w:rFonts w:hint="eastAsia" w:ascii="宋体" w:hAnsi="宋体" w:cs="宋体"/>
          <w:color w:val="000000"/>
          <w:sz w:val="22"/>
          <w:szCs w:val="22"/>
          <w:highlight w:val="none"/>
        </w:rPr>
        <w:t>标记</w:t>
      </w:r>
      <w:r>
        <w:rPr>
          <w:rFonts w:hint="eastAsia" w:ascii="宋体" w:hAnsi="宋体" w:cs="宋体"/>
          <w:color w:val="000000"/>
          <w:sz w:val="22"/>
          <w:szCs w:val="22"/>
          <w:highlight w:val="none"/>
          <w:lang w:val="en-GB"/>
        </w:rPr>
        <w:t>“★”</w:t>
      </w:r>
      <w:r>
        <w:rPr>
          <w:rFonts w:hint="eastAsia" w:ascii="宋体" w:hAnsi="宋体" w:cs="宋体"/>
          <w:color w:val="000000"/>
          <w:sz w:val="22"/>
          <w:szCs w:val="22"/>
          <w:highlight w:val="none"/>
        </w:rPr>
        <w:t>和“</w:t>
      </w:r>
      <w:r>
        <w:rPr>
          <w:rFonts w:hint="eastAsia" w:ascii="宋体" w:hAnsi="宋体" w:cs="宋体"/>
          <w:b/>
          <w:bCs/>
          <w:color w:val="000000"/>
          <w:sz w:val="22"/>
          <w:szCs w:val="22"/>
          <w:highlight w:val="none"/>
        </w:rPr>
        <w:t>▲</w:t>
      </w:r>
      <w:r>
        <w:rPr>
          <w:rFonts w:hint="eastAsia" w:ascii="宋体" w:hAnsi="宋体" w:cs="宋体"/>
          <w:color w:val="000000"/>
          <w:sz w:val="22"/>
          <w:szCs w:val="22"/>
          <w:highlight w:val="none"/>
        </w:rPr>
        <w:t>”项条款的要求，中标后承担履行该条款的义务。</w:t>
      </w:r>
    </w:p>
    <w:p w14:paraId="7850E4EC">
      <w:pPr>
        <w:spacing w:line="600" w:lineRule="exact"/>
        <w:jc w:val="left"/>
        <w:rPr>
          <w:rFonts w:hint="eastAsia" w:ascii="宋体" w:hAnsi="宋体" w:cs="宋体"/>
          <w:b/>
          <w:color w:val="000000"/>
          <w:sz w:val="22"/>
          <w:szCs w:val="22"/>
          <w:highlight w:val="none"/>
        </w:rPr>
      </w:pPr>
    </w:p>
    <w:p w14:paraId="60EA8A1A">
      <w:pPr>
        <w:spacing w:line="600" w:lineRule="exact"/>
        <w:jc w:val="left"/>
        <w:rPr>
          <w:rFonts w:hint="eastAsia" w:ascii="宋体" w:hAnsi="宋体" w:cs="宋体"/>
          <w:bCs/>
          <w:color w:val="000000"/>
          <w:sz w:val="22"/>
          <w:szCs w:val="22"/>
          <w:highlight w:val="none"/>
        </w:rPr>
      </w:pPr>
      <w:r>
        <w:rPr>
          <w:rFonts w:hint="eastAsia" w:ascii="宋体" w:hAnsi="宋体" w:cs="宋体"/>
          <w:bCs/>
          <w:color w:val="000000"/>
          <w:sz w:val="22"/>
          <w:szCs w:val="22"/>
          <w:highlight w:val="none"/>
        </w:rPr>
        <w:t>投标人名称（加盖公章）：</w:t>
      </w:r>
    </w:p>
    <w:p w14:paraId="3CD0DB49">
      <w:pPr>
        <w:spacing w:line="600" w:lineRule="exact"/>
        <w:jc w:val="left"/>
        <w:rPr>
          <w:rFonts w:hint="eastAsia" w:ascii="宋体" w:hAnsi="宋体" w:cs="宋体"/>
          <w:bCs/>
          <w:color w:val="000000"/>
          <w:sz w:val="22"/>
          <w:szCs w:val="22"/>
          <w:highlight w:val="none"/>
        </w:rPr>
      </w:pPr>
      <w:r>
        <w:rPr>
          <w:rFonts w:hint="eastAsia" w:ascii="宋体" w:hAnsi="宋体" w:cs="宋体"/>
          <w:bCs/>
          <w:color w:val="000000"/>
          <w:sz w:val="22"/>
          <w:szCs w:val="22"/>
          <w:highlight w:val="none"/>
        </w:rPr>
        <w:t>投标人法定代表人或受委托人（签名或盖私章）：</w:t>
      </w:r>
    </w:p>
    <w:p w14:paraId="092C4520">
      <w:pPr>
        <w:spacing w:line="600" w:lineRule="exact"/>
        <w:jc w:val="left"/>
        <w:rPr>
          <w:rFonts w:hint="eastAsia" w:ascii="宋体" w:hAnsi="宋体" w:cs="宋体"/>
          <w:bCs/>
          <w:color w:val="000000"/>
          <w:sz w:val="22"/>
          <w:szCs w:val="22"/>
          <w:highlight w:val="none"/>
        </w:rPr>
      </w:pPr>
      <w:r>
        <w:rPr>
          <w:rFonts w:hint="eastAsia" w:ascii="宋体" w:hAnsi="宋体" w:cs="宋体"/>
          <w:bCs/>
          <w:color w:val="000000"/>
          <w:sz w:val="22"/>
          <w:szCs w:val="22"/>
          <w:highlight w:val="none"/>
        </w:rPr>
        <w:t>日      期：</w:t>
      </w:r>
    </w:p>
    <w:p w14:paraId="059C182F">
      <w:pPr>
        <w:spacing w:line="360" w:lineRule="auto"/>
        <w:jc w:val="center"/>
        <w:rPr>
          <w:rFonts w:hint="eastAsia" w:ascii="宋体" w:hAnsi="宋体" w:cs="宋体"/>
          <w:b/>
          <w:bCs/>
          <w:color w:val="000000"/>
          <w:sz w:val="28"/>
          <w:szCs w:val="28"/>
          <w:highlight w:val="none"/>
        </w:rPr>
      </w:pPr>
      <w:r>
        <w:rPr>
          <w:rFonts w:hint="eastAsia" w:ascii="宋体" w:hAnsi="宋体" w:cs="宋体"/>
          <w:b/>
          <w:color w:val="000000"/>
          <w:sz w:val="28"/>
          <w:szCs w:val="28"/>
          <w:highlight w:val="none"/>
        </w:rPr>
        <w:br w:type="page"/>
      </w:r>
      <w:bookmarkStart w:id="635" w:name="_Toc27507"/>
      <w:r>
        <w:rPr>
          <w:rFonts w:hint="eastAsia" w:ascii="宋体" w:hAnsi="宋体" w:cs="宋体"/>
          <w:b/>
          <w:bCs/>
          <w:color w:val="000000"/>
          <w:sz w:val="22"/>
          <w:szCs w:val="22"/>
          <w:highlight w:val="none"/>
        </w:rPr>
        <w:t>11、合同条款响应情况表</w:t>
      </w:r>
      <w:bookmarkEnd w:id="635"/>
    </w:p>
    <w:tbl>
      <w:tblPr>
        <w:tblStyle w:val="57"/>
        <w:tblW w:w="8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54"/>
        <w:gridCol w:w="4230"/>
        <w:gridCol w:w="1221"/>
        <w:gridCol w:w="1221"/>
        <w:gridCol w:w="1221"/>
      </w:tblGrid>
      <w:tr w14:paraId="60AA3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65" w:hRule="atLeast"/>
          <w:jc w:val="center"/>
        </w:trPr>
        <w:tc>
          <w:tcPr>
            <w:tcW w:w="754" w:type="dxa"/>
            <w:shd w:val="clear" w:color="auto" w:fill="F3F3F3"/>
            <w:vAlign w:val="center"/>
          </w:tcPr>
          <w:p w14:paraId="50AC2703">
            <w:pPr>
              <w:adjustRightInd w:val="0"/>
              <w:snapToGrid w:val="0"/>
              <w:spacing w:line="56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序号</w:t>
            </w:r>
          </w:p>
        </w:tc>
        <w:tc>
          <w:tcPr>
            <w:tcW w:w="4230" w:type="dxa"/>
            <w:shd w:val="clear" w:color="auto" w:fill="F3F3F3"/>
            <w:vAlign w:val="center"/>
          </w:tcPr>
          <w:p w14:paraId="4D39CA6E">
            <w:pPr>
              <w:adjustRightInd w:val="0"/>
              <w:snapToGrid w:val="0"/>
              <w:spacing w:line="56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合同条款要求</w:t>
            </w:r>
          </w:p>
        </w:tc>
        <w:tc>
          <w:tcPr>
            <w:tcW w:w="1221" w:type="dxa"/>
            <w:shd w:val="clear" w:color="auto" w:fill="F3F3F3"/>
            <w:vAlign w:val="center"/>
          </w:tcPr>
          <w:p w14:paraId="6F36A68C">
            <w:pPr>
              <w:adjustRightInd w:val="0"/>
              <w:snapToGrid w:val="0"/>
              <w:spacing w:line="56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是否响应</w:t>
            </w:r>
          </w:p>
        </w:tc>
        <w:tc>
          <w:tcPr>
            <w:tcW w:w="1221" w:type="dxa"/>
            <w:shd w:val="clear" w:color="auto" w:fill="F3F3F3"/>
            <w:vAlign w:val="center"/>
          </w:tcPr>
          <w:p w14:paraId="27C7CCEF">
            <w:pPr>
              <w:adjustRightInd w:val="0"/>
              <w:snapToGrid w:val="0"/>
              <w:spacing w:line="56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偏离情况</w:t>
            </w:r>
          </w:p>
        </w:tc>
        <w:tc>
          <w:tcPr>
            <w:tcW w:w="1221" w:type="dxa"/>
            <w:shd w:val="clear" w:color="auto" w:fill="F3F3F3"/>
            <w:vAlign w:val="center"/>
          </w:tcPr>
          <w:p w14:paraId="55252C8A">
            <w:pPr>
              <w:adjustRightInd w:val="0"/>
              <w:snapToGrid w:val="0"/>
              <w:spacing w:line="560" w:lineRule="exact"/>
              <w:jc w:val="center"/>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偏离说明</w:t>
            </w:r>
          </w:p>
        </w:tc>
      </w:tr>
      <w:tr w14:paraId="453D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23" w:hRule="atLeast"/>
          <w:jc w:val="center"/>
        </w:trPr>
        <w:tc>
          <w:tcPr>
            <w:tcW w:w="754" w:type="dxa"/>
            <w:vAlign w:val="center"/>
          </w:tcPr>
          <w:p w14:paraId="5702A199">
            <w:pPr>
              <w:adjustRightInd w:val="0"/>
              <w:snapToGrid w:val="0"/>
              <w:spacing w:line="56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1</w:t>
            </w:r>
          </w:p>
        </w:tc>
        <w:tc>
          <w:tcPr>
            <w:tcW w:w="4230" w:type="dxa"/>
            <w:vAlign w:val="center"/>
          </w:tcPr>
          <w:p w14:paraId="1EDADC5E">
            <w:pPr>
              <w:adjustRightInd w:val="0"/>
              <w:snapToGrid w:val="0"/>
              <w:spacing w:line="560" w:lineRule="exact"/>
              <w:rPr>
                <w:rFonts w:hint="eastAsia" w:ascii="宋体" w:hAnsi="宋体" w:cs="宋体"/>
                <w:color w:val="000000"/>
                <w:sz w:val="22"/>
                <w:szCs w:val="22"/>
                <w:highlight w:val="none"/>
              </w:rPr>
            </w:pPr>
          </w:p>
        </w:tc>
        <w:tc>
          <w:tcPr>
            <w:tcW w:w="1221" w:type="dxa"/>
            <w:vAlign w:val="center"/>
          </w:tcPr>
          <w:p w14:paraId="218B2653">
            <w:pPr>
              <w:pStyle w:val="297"/>
              <w:keepNext w:val="0"/>
              <w:snapToGrid w:val="0"/>
              <w:spacing w:before="0" w:after="0" w:line="560" w:lineRule="exact"/>
              <w:textAlignment w:val="auto"/>
              <w:rPr>
                <w:rFonts w:hint="eastAsia" w:ascii="宋体" w:hAnsi="宋体" w:cs="宋体"/>
                <w:snapToGrid/>
                <w:color w:val="000000"/>
                <w:spacing w:val="0"/>
                <w:sz w:val="22"/>
                <w:szCs w:val="22"/>
                <w:highlight w:val="none"/>
              </w:rPr>
            </w:pPr>
          </w:p>
        </w:tc>
        <w:tc>
          <w:tcPr>
            <w:tcW w:w="1221" w:type="dxa"/>
            <w:vAlign w:val="center"/>
          </w:tcPr>
          <w:p w14:paraId="17C80847">
            <w:pPr>
              <w:adjustRightInd w:val="0"/>
              <w:snapToGrid w:val="0"/>
              <w:spacing w:line="560" w:lineRule="exact"/>
              <w:jc w:val="center"/>
              <w:rPr>
                <w:rFonts w:hint="eastAsia" w:ascii="宋体" w:hAnsi="宋体" w:cs="宋体"/>
                <w:color w:val="000000"/>
                <w:sz w:val="22"/>
                <w:szCs w:val="22"/>
                <w:highlight w:val="none"/>
              </w:rPr>
            </w:pPr>
          </w:p>
        </w:tc>
        <w:tc>
          <w:tcPr>
            <w:tcW w:w="1221" w:type="dxa"/>
            <w:vAlign w:val="center"/>
          </w:tcPr>
          <w:p w14:paraId="313E58B2">
            <w:pPr>
              <w:adjustRightInd w:val="0"/>
              <w:snapToGrid w:val="0"/>
              <w:spacing w:line="560" w:lineRule="exact"/>
              <w:jc w:val="center"/>
              <w:rPr>
                <w:rFonts w:hint="eastAsia" w:ascii="宋体" w:hAnsi="宋体" w:cs="宋体"/>
                <w:color w:val="000000"/>
                <w:sz w:val="22"/>
                <w:szCs w:val="22"/>
                <w:highlight w:val="none"/>
              </w:rPr>
            </w:pPr>
          </w:p>
        </w:tc>
      </w:tr>
      <w:tr w14:paraId="7F15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23" w:hRule="atLeast"/>
          <w:jc w:val="center"/>
        </w:trPr>
        <w:tc>
          <w:tcPr>
            <w:tcW w:w="754" w:type="dxa"/>
            <w:vAlign w:val="center"/>
          </w:tcPr>
          <w:p w14:paraId="70E5186E">
            <w:pPr>
              <w:adjustRightInd w:val="0"/>
              <w:snapToGrid w:val="0"/>
              <w:spacing w:line="56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2</w:t>
            </w:r>
          </w:p>
        </w:tc>
        <w:tc>
          <w:tcPr>
            <w:tcW w:w="4230" w:type="dxa"/>
            <w:vAlign w:val="center"/>
          </w:tcPr>
          <w:p w14:paraId="0685A27A">
            <w:pPr>
              <w:adjustRightInd w:val="0"/>
              <w:snapToGrid w:val="0"/>
              <w:spacing w:line="560" w:lineRule="exact"/>
              <w:rPr>
                <w:rFonts w:hint="eastAsia" w:ascii="宋体" w:hAnsi="宋体" w:cs="宋体"/>
                <w:color w:val="000000"/>
                <w:sz w:val="22"/>
                <w:szCs w:val="22"/>
                <w:highlight w:val="none"/>
              </w:rPr>
            </w:pPr>
          </w:p>
        </w:tc>
        <w:tc>
          <w:tcPr>
            <w:tcW w:w="1221" w:type="dxa"/>
            <w:vAlign w:val="center"/>
          </w:tcPr>
          <w:p w14:paraId="25487363">
            <w:pPr>
              <w:pStyle w:val="297"/>
              <w:keepNext w:val="0"/>
              <w:snapToGrid w:val="0"/>
              <w:spacing w:before="0" w:after="0" w:line="560" w:lineRule="exact"/>
              <w:textAlignment w:val="auto"/>
              <w:rPr>
                <w:rFonts w:hint="eastAsia" w:ascii="宋体" w:hAnsi="宋体" w:cs="宋体"/>
                <w:snapToGrid/>
                <w:color w:val="000000"/>
                <w:spacing w:val="0"/>
                <w:sz w:val="22"/>
                <w:szCs w:val="22"/>
                <w:highlight w:val="none"/>
              </w:rPr>
            </w:pPr>
          </w:p>
        </w:tc>
        <w:tc>
          <w:tcPr>
            <w:tcW w:w="1221" w:type="dxa"/>
            <w:vAlign w:val="center"/>
          </w:tcPr>
          <w:p w14:paraId="076CE59D">
            <w:pPr>
              <w:adjustRightInd w:val="0"/>
              <w:snapToGrid w:val="0"/>
              <w:spacing w:line="560" w:lineRule="exact"/>
              <w:jc w:val="center"/>
              <w:rPr>
                <w:rFonts w:hint="eastAsia" w:ascii="宋体" w:hAnsi="宋体" w:cs="宋体"/>
                <w:color w:val="000000"/>
                <w:sz w:val="22"/>
                <w:szCs w:val="22"/>
                <w:highlight w:val="none"/>
              </w:rPr>
            </w:pPr>
          </w:p>
        </w:tc>
        <w:tc>
          <w:tcPr>
            <w:tcW w:w="1221" w:type="dxa"/>
            <w:vAlign w:val="center"/>
          </w:tcPr>
          <w:p w14:paraId="44F25621">
            <w:pPr>
              <w:adjustRightInd w:val="0"/>
              <w:snapToGrid w:val="0"/>
              <w:spacing w:line="560" w:lineRule="exact"/>
              <w:jc w:val="center"/>
              <w:rPr>
                <w:rFonts w:hint="eastAsia" w:ascii="宋体" w:hAnsi="宋体" w:cs="宋体"/>
                <w:color w:val="000000"/>
                <w:sz w:val="22"/>
                <w:szCs w:val="22"/>
                <w:highlight w:val="none"/>
              </w:rPr>
            </w:pPr>
          </w:p>
        </w:tc>
      </w:tr>
      <w:tr w14:paraId="7699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23" w:hRule="atLeast"/>
          <w:jc w:val="center"/>
        </w:trPr>
        <w:tc>
          <w:tcPr>
            <w:tcW w:w="754" w:type="dxa"/>
            <w:vAlign w:val="center"/>
          </w:tcPr>
          <w:p w14:paraId="07E08270">
            <w:pPr>
              <w:adjustRightInd w:val="0"/>
              <w:snapToGrid w:val="0"/>
              <w:spacing w:line="56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3</w:t>
            </w:r>
          </w:p>
        </w:tc>
        <w:tc>
          <w:tcPr>
            <w:tcW w:w="4230" w:type="dxa"/>
            <w:vAlign w:val="center"/>
          </w:tcPr>
          <w:p w14:paraId="2F65332C">
            <w:pPr>
              <w:adjustRightInd w:val="0"/>
              <w:snapToGrid w:val="0"/>
              <w:spacing w:line="560" w:lineRule="exact"/>
              <w:rPr>
                <w:rFonts w:hint="eastAsia" w:ascii="宋体" w:hAnsi="宋体" w:cs="宋体"/>
                <w:color w:val="000000"/>
                <w:sz w:val="22"/>
                <w:szCs w:val="22"/>
                <w:highlight w:val="none"/>
              </w:rPr>
            </w:pPr>
          </w:p>
        </w:tc>
        <w:tc>
          <w:tcPr>
            <w:tcW w:w="1221" w:type="dxa"/>
            <w:vAlign w:val="center"/>
          </w:tcPr>
          <w:p w14:paraId="50D376E7">
            <w:pPr>
              <w:adjustRightInd w:val="0"/>
              <w:snapToGrid w:val="0"/>
              <w:spacing w:line="560" w:lineRule="exact"/>
              <w:jc w:val="center"/>
              <w:rPr>
                <w:rFonts w:hint="eastAsia" w:ascii="宋体" w:hAnsi="宋体" w:cs="宋体"/>
                <w:color w:val="000000"/>
                <w:sz w:val="22"/>
                <w:szCs w:val="22"/>
                <w:highlight w:val="none"/>
              </w:rPr>
            </w:pPr>
          </w:p>
        </w:tc>
        <w:tc>
          <w:tcPr>
            <w:tcW w:w="1221" w:type="dxa"/>
            <w:vAlign w:val="center"/>
          </w:tcPr>
          <w:p w14:paraId="2D264E7F">
            <w:pPr>
              <w:adjustRightInd w:val="0"/>
              <w:snapToGrid w:val="0"/>
              <w:spacing w:line="560" w:lineRule="exact"/>
              <w:jc w:val="center"/>
              <w:rPr>
                <w:rFonts w:hint="eastAsia" w:ascii="宋体" w:hAnsi="宋体" w:cs="宋体"/>
                <w:color w:val="000000"/>
                <w:sz w:val="22"/>
                <w:szCs w:val="22"/>
                <w:highlight w:val="none"/>
              </w:rPr>
            </w:pPr>
          </w:p>
        </w:tc>
        <w:tc>
          <w:tcPr>
            <w:tcW w:w="1221" w:type="dxa"/>
            <w:vAlign w:val="center"/>
          </w:tcPr>
          <w:p w14:paraId="4569DB55">
            <w:pPr>
              <w:adjustRightInd w:val="0"/>
              <w:snapToGrid w:val="0"/>
              <w:spacing w:line="560" w:lineRule="exact"/>
              <w:jc w:val="center"/>
              <w:rPr>
                <w:rFonts w:hint="eastAsia" w:ascii="宋体" w:hAnsi="宋体" w:cs="宋体"/>
                <w:color w:val="000000"/>
                <w:sz w:val="22"/>
                <w:szCs w:val="22"/>
                <w:highlight w:val="none"/>
              </w:rPr>
            </w:pPr>
          </w:p>
        </w:tc>
      </w:tr>
      <w:tr w14:paraId="74B01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23" w:hRule="atLeast"/>
          <w:jc w:val="center"/>
        </w:trPr>
        <w:tc>
          <w:tcPr>
            <w:tcW w:w="754" w:type="dxa"/>
            <w:vAlign w:val="center"/>
          </w:tcPr>
          <w:p w14:paraId="4B87D634">
            <w:pPr>
              <w:adjustRightInd w:val="0"/>
              <w:snapToGrid w:val="0"/>
              <w:spacing w:line="56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4</w:t>
            </w:r>
          </w:p>
        </w:tc>
        <w:tc>
          <w:tcPr>
            <w:tcW w:w="4230" w:type="dxa"/>
            <w:vAlign w:val="center"/>
          </w:tcPr>
          <w:p w14:paraId="6E951329">
            <w:pPr>
              <w:adjustRightInd w:val="0"/>
              <w:snapToGrid w:val="0"/>
              <w:spacing w:line="560" w:lineRule="exact"/>
              <w:rPr>
                <w:rFonts w:hint="eastAsia" w:ascii="宋体" w:hAnsi="宋体" w:cs="宋体"/>
                <w:color w:val="000000"/>
                <w:sz w:val="22"/>
                <w:szCs w:val="22"/>
                <w:highlight w:val="none"/>
              </w:rPr>
            </w:pPr>
          </w:p>
        </w:tc>
        <w:tc>
          <w:tcPr>
            <w:tcW w:w="1221" w:type="dxa"/>
            <w:vAlign w:val="center"/>
          </w:tcPr>
          <w:p w14:paraId="5476026A">
            <w:pPr>
              <w:adjustRightInd w:val="0"/>
              <w:snapToGrid w:val="0"/>
              <w:spacing w:line="560" w:lineRule="exact"/>
              <w:jc w:val="center"/>
              <w:rPr>
                <w:rFonts w:hint="eastAsia" w:ascii="宋体" w:hAnsi="宋体" w:cs="宋体"/>
                <w:color w:val="000000"/>
                <w:sz w:val="22"/>
                <w:szCs w:val="22"/>
                <w:highlight w:val="none"/>
              </w:rPr>
            </w:pPr>
          </w:p>
        </w:tc>
        <w:tc>
          <w:tcPr>
            <w:tcW w:w="1221" w:type="dxa"/>
            <w:vAlign w:val="center"/>
          </w:tcPr>
          <w:p w14:paraId="5F6E5650">
            <w:pPr>
              <w:adjustRightInd w:val="0"/>
              <w:snapToGrid w:val="0"/>
              <w:spacing w:line="560" w:lineRule="exact"/>
              <w:jc w:val="center"/>
              <w:rPr>
                <w:rFonts w:hint="eastAsia" w:ascii="宋体" w:hAnsi="宋体" w:cs="宋体"/>
                <w:color w:val="000000"/>
                <w:sz w:val="22"/>
                <w:szCs w:val="22"/>
                <w:highlight w:val="none"/>
              </w:rPr>
            </w:pPr>
          </w:p>
        </w:tc>
        <w:tc>
          <w:tcPr>
            <w:tcW w:w="1221" w:type="dxa"/>
            <w:vAlign w:val="center"/>
          </w:tcPr>
          <w:p w14:paraId="192793F1">
            <w:pPr>
              <w:adjustRightInd w:val="0"/>
              <w:snapToGrid w:val="0"/>
              <w:spacing w:line="560" w:lineRule="exact"/>
              <w:jc w:val="center"/>
              <w:rPr>
                <w:rFonts w:hint="eastAsia" w:ascii="宋体" w:hAnsi="宋体" w:cs="宋体"/>
                <w:color w:val="000000"/>
                <w:sz w:val="22"/>
                <w:szCs w:val="22"/>
                <w:highlight w:val="none"/>
              </w:rPr>
            </w:pPr>
          </w:p>
        </w:tc>
      </w:tr>
      <w:tr w14:paraId="4009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23" w:hRule="atLeast"/>
          <w:jc w:val="center"/>
        </w:trPr>
        <w:tc>
          <w:tcPr>
            <w:tcW w:w="754" w:type="dxa"/>
            <w:vAlign w:val="center"/>
          </w:tcPr>
          <w:p w14:paraId="0D1B19CA">
            <w:pPr>
              <w:adjustRightInd w:val="0"/>
              <w:snapToGrid w:val="0"/>
              <w:spacing w:line="56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5</w:t>
            </w:r>
          </w:p>
        </w:tc>
        <w:tc>
          <w:tcPr>
            <w:tcW w:w="4230" w:type="dxa"/>
            <w:vAlign w:val="center"/>
          </w:tcPr>
          <w:p w14:paraId="0408C297">
            <w:pPr>
              <w:adjustRightInd w:val="0"/>
              <w:snapToGrid w:val="0"/>
              <w:spacing w:line="560" w:lineRule="exact"/>
              <w:rPr>
                <w:rFonts w:hint="eastAsia" w:ascii="宋体" w:hAnsi="宋体" w:cs="宋体"/>
                <w:i/>
                <w:iCs/>
                <w:color w:val="000000"/>
                <w:sz w:val="22"/>
                <w:szCs w:val="22"/>
                <w:highlight w:val="none"/>
              </w:rPr>
            </w:pPr>
          </w:p>
        </w:tc>
        <w:tc>
          <w:tcPr>
            <w:tcW w:w="1221" w:type="dxa"/>
            <w:vAlign w:val="center"/>
          </w:tcPr>
          <w:p w14:paraId="5956662A">
            <w:pPr>
              <w:adjustRightInd w:val="0"/>
              <w:snapToGrid w:val="0"/>
              <w:spacing w:line="560" w:lineRule="exact"/>
              <w:jc w:val="center"/>
              <w:rPr>
                <w:rFonts w:hint="eastAsia" w:ascii="宋体" w:hAnsi="宋体" w:cs="宋体"/>
                <w:color w:val="000000"/>
                <w:sz w:val="22"/>
                <w:szCs w:val="22"/>
                <w:highlight w:val="none"/>
              </w:rPr>
            </w:pPr>
          </w:p>
        </w:tc>
        <w:tc>
          <w:tcPr>
            <w:tcW w:w="1221" w:type="dxa"/>
            <w:vAlign w:val="center"/>
          </w:tcPr>
          <w:p w14:paraId="621673AE">
            <w:pPr>
              <w:adjustRightInd w:val="0"/>
              <w:snapToGrid w:val="0"/>
              <w:spacing w:line="560" w:lineRule="exact"/>
              <w:jc w:val="center"/>
              <w:rPr>
                <w:rFonts w:hint="eastAsia" w:ascii="宋体" w:hAnsi="宋体" w:cs="宋体"/>
                <w:color w:val="000000"/>
                <w:sz w:val="22"/>
                <w:szCs w:val="22"/>
                <w:highlight w:val="none"/>
              </w:rPr>
            </w:pPr>
          </w:p>
        </w:tc>
        <w:tc>
          <w:tcPr>
            <w:tcW w:w="1221" w:type="dxa"/>
            <w:vAlign w:val="center"/>
          </w:tcPr>
          <w:p w14:paraId="4201505E">
            <w:pPr>
              <w:adjustRightInd w:val="0"/>
              <w:snapToGrid w:val="0"/>
              <w:spacing w:line="560" w:lineRule="exact"/>
              <w:jc w:val="center"/>
              <w:rPr>
                <w:rFonts w:hint="eastAsia" w:ascii="宋体" w:hAnsi="宋体" w:cs="宋体"/>
                <w:color w:val="000000"/>
                <w:sz w:val="22"/>
                <w:szCs w:val="22"/>
                <w:highlight w:val="none"/>
              </w:rPr>
            </w:pPr>
          </w:p>
        </w:tc>
      </w:tr>
      <w:tr w14:paraId="280E4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23" w:hRule="atLeast"/>
          <w:jc w:val="center"/>
        </w:trPr>
        <w:tc>
          <w:tcPr>
            <w:tcW w:w="754" w:type="dxa"/>
            <w:vAlign w:val="center"/>
          </w:tcPr>
          <w:p w14:paraId="0B82D572">
            <w:pPr>
              <w:adjustRightInd w:val="0"/>
              <w:snapToGrid w:val="0"/>
              <w:spacing w:line="56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6</w:t>
            </w:r>
          </w:p>
        </w:tc>
        <w:tc>
          <w:tcPr>
            <w:tcW w:w="4230" w:type="dxa"/>
            <w:vAlign w:val="center"/>
          </w:tcPr>
          <w:p w14:paraId="02535B6A">
            <w:pPr>
              <w:adjustRightInd w:val="0"/>
              <w:snapToGrid w:val="0"/>
              <w:spacing w:line="560" w:lineRule="exact"/>
              <w:rPr>
                <w:rFonts w:hint="eastAsia" w:ascii="宋体" w:hAnsi="宋体" w:cs="宋体"/>
                <w:color w:val="000000"/>
                <w:sz w:val="22"/>
                <w:szCs w:val="22"/>
                <w:highlight w:val="none"/>
              </w:rPr>
            </w:pPr>
          </w:p>
        </w:tc>
        <w:tc>
          <w:tcPr>
            <w:tcW w:w="1221" w:type="dxa"/>
            <w:vAlign w:val="center"/>
          </w:tcPr>
          <w:p w14:paraId="6B340D58">
            <w:pPr>
              <w:adjustRightInd w:val="0"/>
              <w:snapToGrid w:val="0"/>
              <w:spacing w:line="560" w:lineRule="exact"/>
              <w:jc w:val="center"/>
              <w:rPr>
                <w:rFonts w:hint="eastAsia" w:ascii="宋体" w:hAnsi="宋体" w:cs="宋体"/>
                <w:color w:val="000000"/>
                <w:sz w:val="22"/>
                <w:szCs w:val="22"/>
                <w:highlight w:val="none"/>
              </w:rPr>
            </w:pPr>
          </w:p>
        </w:tc>
        <w:tc>
          <w:tcPr>
            <w:tcW w:w="1221" w:type="dxa"/>
            <w:vAlign w:val="center"/>
          </w:tcPr>
          <w:p w14:paraId="097F6475">
            <w:pPr>
              <w:adjustRightInd w:val="0"/>
              <w:snapToGrid w:val="0"/>
              <w:spacing w:line="560" w:lineRule="exact"/>
              <w:jc w:val="center"/>
              <w:rPr>
                <w:rFonts w:hint="eastAsia" w:ascii="宋体" w:hAnsi="宋体" w:cs="宋体"/>
                <w:color w:val="000000"/>
                <w:sz w:val="22"/>
                <w:szCs w:val="22"/>
                <w:highlight w:val="none"/>
              </w:rPr>
            </w:pPr>
          </w:p>
        </w:tc>
        <w:tc>
          <w:tcPr>
            <w:tcW w:w="1221" w:type="dxa"/>
            <w:vAlign w:val="center"/>
          </w:tcPr>
          <w:p w14:paraId="2B64539C">
            <w:pPr>
              <w:adjustRightInd w:val="0"/>
              <w:snapToGrid w:val="0"/>
              <w:spacing w:line="560" w:lineRule="exact"/>
              <w:jc w:val="center"/>
              <w:rPr>
                <w:rFonts w:hint="eastAsia" w:ascii="宋体" w:hAnsi="宋体" w:cs="宋体"/>
                <w:color w:val="000000"/>
                <w:sz w:val="22"/>
                <w:szCs w:val="22"/>
                <w:highlight w:val="none"/>
              </w:rPr>
            </w:pPr>
          </w:p>
        </w:tc>
      </w:tr>
      <w:tr w14:paraId="7BD0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23" w:hRule="atLeast"/>
          <w:jc w:val="center"/>
        </w:trPr>
        <w:tc>
          <w:tcPr>
            <w:tcW w:w="754" w:type="dxa"/>
            <w:vAlign w:val="center"/>
          </w:tcPr>
          <w:p w14:paraId="19685AEF">
            <w:pPr>
              <w:adjustRightInd w:val="0"/>
              <w:snapToGrid w:val="0"/>
              <w:spacing w:line="560" w:lineRule="exact"/>
              <w:jc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w:t>
            </w:r>
          </w:p>
        </w:tc>
        <w:tc>
          <w:tcPr>
            <w:tcW w:w="4230" w:type="dxa"/>
            <w:vAlign w:val="center"/>
          </w:tcPr>
          <w:p w14:paraId="798DE508">
            <w:pPr>
              <w:adjustRightInd w:val="0"/>
              <w:snapToGrid w:val="0"/>
              <w:spacing w:line="560" w:lineRule="exact"/>
              <w:rPr>
                <w:rFonts w:hint="eastAsia" w:ascii="宋体" w:hAnsi="宋体" w:cs="宋体"/>
                <w:color w:val="000000"/>
                <w:sz w:val="22"/>
                <w:szCs w:val="22"/>
                <w:highlight w:val="none"/>
              </w:rPr>
            </w:pPr>
          </w:p>
        </w:tc>
        <w:tc>
          <w:tcPr>
            <w:tcW w:w="1221" w:type="dxa"/>
            <w:vAlign w:val="center"/>
          </w:tcPr>
          <w:p w14:paraId="28343696">
            <w:pPr>
              <w:adjustRightInd w:val="0"/>
              <w:snapToGrid w:val="0"/>
              <w:spacing w:line="560" w:lineRule="exact"/>
              <w:jc w:val="center"/>
              <w:rPr>
                <w:rFonts w:hint="eastAsia" w:ascii="宋体" w:hAnsi="宋体" w:cs="宋体"/>
                <w:color w:val="000000"/>
                <w:sz w:val="22"/>
                <w:szCs w:val="22"/>
                <w:highlight w:val="none"/>
              </w:rPr>
            </w:pPr>
          </w:p>
        </w:tc>
        <w:tc>
          <w:tcPr>
            <w:tcW w:w="1221" w:type="dxa"/>
            <w:vAlign w:val="center"/>
          </w:tcPr>
          <w:p w14:paraId="2C89FD46">
            <w:pPr>
              <w:adjustRightInd w:val="0"/>
              <w:snapToGrid w:val="0"/>
              <w:spacing w:line="560" w:lineRule="exact"/>
              <w:jc w:val="center"/>
              <w:rPr>
                <w:rFonts w:hint="eastAsia" w:ascii="宋体" w:hAnsi="宋体" w:cs="宋体"/>
                <w:color w:val="000000"/>
                <w:sz w:val="22"/>
                <w:szCs w:val="22"/>
                <w:highlight w:val="none"/>
              </w:rPr>
            </w:pPr>
          </w:p>
        </w:tc>
        <w:tc>
          <w:tcPr>
            <w:tcW w:w="1221" w:type="dxa"/>
            <w:vAlign w:val="center"/>
          </w:tcPr>
          <w:p w14:paraId="0207BC9E">
            <w:pPr>
              <w:adjustRightInd w:val="0"/>
              <w:snapToGrid w:val="0"/>
              <w:spacing w:line="560" w:lineRule="exact"/>
              <w:jc w:val="center"/>
              <w:rPr>
                <w:rFonts w:hint="eastAsia" w:ascii="宋体" w:hAnsi="宋体" w:cs="宋体"/>
                <w:color w:val="000000"/>
                <w:sz w:val="22"/>
                <w:szCs w:val="22"/>
                <w:highlight w:val="none"/>
              </w:rPr>
            </w:pPr>
          </w:p>
        </w:tc>
      </w:tr>
    </w:tbl>
    <w:p w14:paraId="6D67FFBE">
      <w:pPr>
        <w:snapToGrid w:val="0"/>
        <w:spacing w:line="560" w:lineRule="exact"/>
        <w:ind w:firstLine="440" w:firstLineChars="200"/>
        <w:rPr>
          <w:rFonts w:hint="eastAsia" w:ascii="宋体" w:hAnsi="宋体" w:cs="宋体"/>
          <w:color w:val="000000"/>
          <w:sz w:val="22"/>
          <w:szCs w:val="22"/>
          <w:highlight w:val="none"/>
          <w:lang w:val="en-GB"/>
        </w:rPr>
      </w:pPr>
      <w:r>
        <w:rPr>
          <w:rFonts w:hint="eastAsia" w:ascii="宋体" w:hAnsi="宋体" w:cs="宋体"/>
          <w:color w:val="000000"/>
          <w:sz w:val="22"/>
          <w:szCs w:val="22"/>
          <w:highlight w:val="none"/>
          <w:lang w:val="en-GB"/>
        </w:rPr>
        <w:t>注：1.</w:t>
      </w:r>
      <w:r>
        <w:rPr>
          <w:rFonts w:hint="eastAsia" w:ascii="宋体" w:hAnsi="宋体" w:cs="宋体"/>
          <w:color w:val="000000"/>
          <w:sz w:val="22"/>
          <w:szCs w:val="22"/>
          <w:highlight w:val="none"/>
        </w:rPr>
        <w:t>投标人必须按照招标文件第五章《合同书格式》中的内容条款进行</w:t>
      </w:r>
      <w:r>
        <w:rPr>
          <w:rFonts w:hint="eastAsia" w:ascii="宋体" w:hAnsi="宋体" w:cs="宋体"/>
          <w:b/>
          <w:bCs/>
          <w:color w:val="000000"/>
          <w:sz w:val="22"/>
          <w:szCs w:val="22"/>
          <w:highlight w:val="none"/>
          <w:u w:val="single"/>
        </w:rPr>
        <w:t>逐条</w:t>
      </w:r>
      <w:r>
        <w:rPr>
          <w:rFonts w:hint="eastAsia" w:ascii="宋体" w:hAnsi="宋体" w:cs="宋体"/>
          <w:color w:val="000000"/>
          <w:sz w:val="22"/>
          <w:szCs w:val="22"/>
          <w:highlight w:val="none"/>
        </w:rPr>
        <w:t>响应。</w:t>
      </w:r>
      <w:r>
        <w:rPr>
          <w:rFonts w:hint="eastAsia" w:ascii="宋体" w:hAnsi="宋体" w:cs="宋体"/>
          <w:color w:val="000000"/>
          <w:sz w:val="22"/>
          <w:szCs w:val="22"/>
          <w:highlight w:val="none"/>
          <w:lang w:val="en-GB"/>
        </w:rPr>
        <w:t>如投标人完全响应</w:t>
      </w:r>
      <w:r>
        <w:rPr>
          <w:rFonts w:hint="eastAsia" w:ascii="宋体" w:hAnsi="宋体" w:cs="宋体"/>
          <w:color w:val="000000"/>
          <w:sz w:val="22"/>
          <w:szCs w:val="22"/>
          <w:highlight w:val="none"/>
        </w:rPr>
        <w:t>或优于合同要求的</w:t>
      </w:r>
      <w:r>
        <w:rPr>
          <w:rFonts w:hint="eastAsia" w:ascii="宋体" w:hAnsi="宋体" w:cs="宋体"/>
          <w:color w:val="000000"/>
          <w:sz w:val="22"/>
          <w:szCs w:val="22"/>
          <w:highlight w:val="none"/>
          <w:lang w:val="en-GB"/>
        </w:rPr>
        <w:t>，则请在“是否响应”栏内打“√”。</w:t>
      </w:r>
      <w:r>
        <w:rPr>
          <w:rFonts w:hint="eastAsia" w:ascii="宋体" w:hAnsi="宋体" w:cs="宋体"/>
          <w:color w:val="000000"/>
          <w:sz w:val="22"/>
          <w:szCs w:val="22"/>
          <w:highlight w:val="none"/>
        </w:rPr>
        <w:t>如</w:t>
      </w:r>
      <w:r>
        <w:rPr>
          <w:rFonts w:hint="eastAsia" w:ascii="宋体" w:hAnsi="宋体" w:cs="宋体"/>
          <w:color w:val="000000"/>
          <w:sz w:val="22"/>
          <w:szCs w:val="22"/>
          <w:highlight w:val="none"/>
          <w:lang w:val="en-GB"/>
        </w:rPr>
        <w:t>打“×”视为</w:t>
      </w:r>
      <w:r>
        <w:rPr>
          <w:rFonts w:hint="eastAsia" w:ascii="宋体" w:hAnsi="宋体" w:cs="宋体"/>
          <w:color w:val="000000"/>
          <w:sz w:val="22"/>
          <w:szCs w:val="22"/>
          <w:highlight w:val="none"/>
        </w:rPr>
        <w:t>负</w:t>
      </w:r>
      <w:r>
        <w:rPr>
          <w:rFonts w:hint="eastAsia" w:ascii="宋体" w:hAnsi="宋体" w:cs="宋体"/>
          <w:color w:val="000000"/>
          <w:sz w:val="22"/>
          <w:szCs w:val="22"/>
          <w:highlight w:val="none"/>
          <w:lang w:val="en-GB"/>
        </w:rPr>
        <w:t>偏离。</w:t>
      </w:r>
      <w:r>
        <w:rPr>
          <w:rFonts w:hint="eastAsia" w:ascii="宋体" w:hAnsi="宋体" w:cs="宋体"/>
          <w:color w:val="000000"/>
          <w:sz w:val="22"/>
          <w:szCs w:val="22"/>
          <w:highlight w:val="none"/>
        </w:rPr>
        <w:t>对于有偏离情况的，</w:t>
      </w:r>
      <w:r>
        <w:rPr>
          <w:rFonts w:hint="eastAsia" w:ascii="宋体" w:hAnsi="宋体" w:cs="宋体"/>
          <w:color w:val="000000"/>
          <w:sz w:val="22"/>
          <w:szCs w:val="22"/>
          <w:highlight w:val="none"/>
          <w:lang w:val="en-GB"/>
        </w:rPr>
        <w:t>请在“偏离说明”栏内扼要说明偏离情况。</w:t>
      </w:r>
    </w:p>
    <w:p w14:paraId="05E88BAE">
      <w:pPr>
        <w:snapToGrid w:val="0"/>
        <w:spacing w:line="560" w:lineRule="exact"/>
        <w:ind w:firstLine="440" w:firstLineChars="200"/>
        <w:rPr>
          <w:rFonts w:hint="eastAsia" w:ascii="宋体" w:hAnsi="宋体" w:cs="宋体"/>
          <w:color w:val="000000"/>
          <w:sz w:val="22"/>
          <w:szCs w:val="22"/>
          <w:highlight w:val="none"/>
        </w:rPr>
      </w:pPr>
      <w:r>
        <w:rPr>
          <w:rFonts w:hint="eastAsia" w:ascii="宋体" w:hAnsi="宋体" w:cs="宋体"/>
          <w:color w:val="000000"/>
          <w:sz w:val="22"/>
          <w:szCs w:val="22"/>
          <w:highlight w:val="none"/>
        </w:rPr>
        <w:t>2.中标后，招标人将按照招标文件中拟定《合同书格式》的内容与中标人签订合同。</w:t>
      </w:r>
    </w:p>
    <w:p w14:paraId="1F72D51E">
      <w:pPr>
        <w:snapToGrid w:val="0"/>
        <w:spacing w:line="560" w:lineRule="exact"/>
        <w:ind w:firstLine="440" w:firstLineChars="200"/>
        <w:rPr>
          <w:rFonts w:hint="eastAsia" w:ascii="宋体" w:hAnsi="宋体" w:cs="宋体"/>
          <w:color w:val="000000"/>
          <w:sz w:val="22"/>
          <w:szCs w:val="22"/>
          <w:highlight w:val="none"/>
        </w:rPr>
      </w:pPr>
      <w:r>
        <w:rPr>
          <w:rFonts w:hint="eastAsia" w:ascii="宋体" w:hAnsi="宋体" w:cs="宋体"/>
          <w:color w:val="000000"/>
          <w:sz w:val="22"/>
          <w:szCs w:val="22"/>
          <w:highlight w:val="none"/>
        </w:rPr>
        <w:t>3.无论出于何种情况，投标人未填写上述表格的，视为完全响应招标文件《合同书格式》中所有条款的要求，中标后承担履行合同条款的义务。</w:t>
      </w:r>
    </w:p>
    <w:p w14:paraId="5BE07C1A">
      <w:pPr>
        <w:spacing w:line="600" w:lineRule="exact"/>
        <w:rPr>
          <w:rFonts w:hint="eastAsia" w:ascii="宋体" w:hAnsi="宋体" w:cs="宋体"/>
          <w:b/>
          <w:bCs/>
          <w:color w:val="000000"/>
          <w:sz w:val="22"/>
          <w:szCs w:val="22"/>
          <w:highlight w:val="none"/>
        </w:rPr>
      </w:pPr>
    </w:p>
    <w:p w14:paraId="297FD7F8">
      <w:pPr>
        <w:spacing w:line="600" w:lineRule="exact"/>
        <w:jc w:val="left"/>
        <w:rPr>
          <w:rFonts w:hint="eastAsia" w:ascii="宋体" w:hAnsi="宋体" w:cs="宋体"/>
          <w:color w:val="000000"/>
          <w:sz w:val="22"/>
          <w:szCs w:val="22"/>
          <w:highlight w:val="none"/>
        </w:rPr>
      </w:pPr>
      <w:r>
        <w:rPr>
          <w:rFonts w:hint="eastAsia" w:ascii="宋体" w:hAnsi="宋体" w:cs="宋体"/>
          <w:color w:val="000000"/>
          <w:sz w:val="22"/>
          <w:szCs w:val="22"/>
          <w:highlight w:val="none"/>
        </w:rPr>
        <w:t>投标人名称（加盖公章）：</w:t>
      </w:r>
    </w:p>
    <w:p w14:paraId="14305F4C">
      <w:pPr>
        <w:spacing w:line="600" w:lineRule="exact"/>
        <w:jc w:val="left"/>
        <w:rPr>
          <w:rFonts w:hint="eastAsia" w:ascii="宋体" w:hAnsi="宋体" w:cs="宋体"/>
          <w:color w:val="000000"/>
          <w:sz w:val="22"/>
          <w:szCs w:val="22"/>
          <w:highlight w:val="none"/>
        </w:rPr>
      </w:pPr>
      <w:r>
        <w:rPr>
          <w:rFonts w:hint="eastAsia" w:ascii="宋体" w:hAnsi="宋体" w:cs="宋体"/>
          <w:color w:val="000000"/>
          <w:sz w:val="22"/>
          <w:szCs w:val="22"/>
          <w:highlight w:val="none"/>
        </w:rPr>
        <w:t>投标人法定代表人或受委托人（签名或盖私章）：</w:t>
      </w:r>
    </w:p>
    <w:p w14:paraId="117ED5CC">
      <w:pPr>
        <w:spacing w:line="600" w:lineRule="exact"/>
        <w:jc w:val="left"/>
        <w:rPr>
          <w:rFonts w:hint="eastAsia" w:ascii="宋体" w:hAnsi="宋体" w:cs="宋体"/>
          <w:bCs/>
          <w:color w:val="000000"/>
          <w:sz w:val="22"/>
          <w:szCs w:val="22"/>
          <w:highlight w:val="none"/>
        </w:rPr>
      </w:pPr>
      <w:r>
        <w:rPr>
          <w:rFonts w:hint="eastAsia" w:ascii="宋体" w:hAnsi="宋体" w:cs="宋体"/>
          <w:color w:val="000000"/>
          <w:sz w:val="22"/>
          <w:szCs w:val="22"/>
          <w:highlight w:val="none"/>
        </w:rPr>
        <w:t>日      期：</w:t>
      </w:r>
    </w:p>
    <w:p w14:paraId="5698550D">
      <w:pPr>
        <w:spacing w:line="600" w:lineRule="exact"/>
        <w:jc w:val="center"/>
        <w:outlineLvl w:val="2"/>
        <w:rPr>
          <w:rFonts w:hint="eastAsia" w:ascii="宋体" w:hAnsi="宋体" w:cs="宋体"/>
          <w:bCs/>
          <w:color w:val="000000"/>
          <w:sz w:val="22"/>
          <w:szCs w:val="22"/>
          <w:highlight w:val="none"/>
        </w:rPr>
      </w:pPr>
      <w:r>
        <w:rPr>
          <w:rFonts w:hint="eastAsia" w:ascii="宋体" w:hAnsi="宋体" w:cs="宋体"/>
          <w:b/>
          <w:color w:val="000000"/>
          <w:sz w:val="28"/>
          <w:szCs w:val="28"/>
          <w:highlight w:val="none"/>
        </w:rPr>
        <w:br w:type="page"/>
      </w:r>
    </w:p>
    <w:p w14:paraId="140E8073">
      <w:pPr>
        <w:spacing w:line="360" w:lineRule="auto"/>
        <w:rPr>
          <w:highlight w:val="none"/>
        </w:rPr>
        <w:sectPr>
          <w:headerReference r:id="rId6" w:type="first"/>
          <w:footerReference r:id="rId8" w:type="first"/>
          <w:headerReference r:id="rId5" w:type="default"/>
          <w:footerReference r:id="rId7" w:type="default"/>
          <w:pgSz w:w="11906" w:h="16838"/>
          <w:pgMar w:top="1327" w:right="1440" w:bottom="1327" w:left="1440" w:header="851" w:footer="992" w:gutter="0"/>
          <w:cols w:space="720" w:num="1"/>
          <w:titlePg/>
          <w:docGrid w:type="lines" w:linePitch="312" w:charSpace="0"/>
        </w:sectPr>
      </w:pPr>
      <w:bookmarkStart w:id="636" w:name="_Toc441844127"/>
      <w:bookmarkStart w:id="637" w:name="_Toc439325723"/>
    </w:p>
    <w:bookmarkEnd w:id="636"/>
    <w:bookmarkEnd w:id="637"/>
    <w:p w14:paraId="76F5A214">
      <w:pPr>
        <w:pStyle w:val="5"/>
        <w:rPr>
          <w:highlight w:val="none"/>
        </w:rPr>
      </w:pPr>
      <w:bookmarkStart w:id="638" w:name="_Toc439325724"/>
      <w:bookmarkStart w:id="639" w:name="_Toc441844128"/>
      <w:bookmarkStart w:id="640" w:name="_Toc27835"/>
      <w:bookmarkStart w:id="641" w:name="_Toc14285"/>
      <w:bookmarkStart w:id="642" w:name="_Toc14082"/>
      <w:r>
        <w:rPr>
          <w:rFonts w:hint="eastAsia"/>
          <w:highlight w:val="none"/>
        </w:rPr>
        <w:t>1</w:t>
      </w:r>
      <w:r>
        <w:rPr>
          <w:rFonts w:hint="eastAsia"/>
          <w:highlight w:val="none"/>
          <w:lang w:val="en-US" w:eastAsia="zh-CN"/>
        </w:rPr>
        <w:t>2</w:t>
      </w:r>
      <w:r>
        <w:rPr>
          <w:rFonts w:hint="eastAsia"/>
          <w:highlight w:val="none"/>
        </w:rPr>
        <w:t>、投标技术方案</w:t>
      </w:r>
      <w:bookmarkEnd w:id="638"/>
      <w:bookmarkEnd w:id="639"/>
      <w:bookmarkEnd w:id="640"/>
      <w:bookmarkEnd w:id="641"/>
      <w:bookmarkEnd w:id="642"/>
    </w:p>
    <w:p w14:paraId="73679384">
      <w:pPr>
        <w:spacing w:line="360" w:lineRule="auto"/>
        <w:ind w:firstLine="442" w:firstLineChars="200"/>
        <w:rPr>
          <w:b/>
          <w:sz w:val="22"/>
          <w:szCs w:val="22"/>
          <w:highlight w:val="none"/>
        </w:rPr>
      </w:pPr>
      <w:r>
        <w:rPr>
          <w:rFonts w:ascii="宋体" w:hAnsi="宋体"/>
          <w:b/>
          <w:sz w:val="22"/>
          <w:szCs w:val="22"/>
          <w:highlight w:val="none"/>
        </w:rPr>
        <w:t>投标人应编制详细、完整的</w:t>
      </w:r>
      <w:r>
        <w:rPr>
          <w:rFonts w:hint="eastAsia" w:ascii="宋体" w:hAnsi="宋体"/>
          <w:b/>
          <w:sz w:val="22"/>
          <w:szCs w:val="22"/>
          <w:highlight w:val="none"/>
        </w:rPr>
        <w:t>供货或</w:t>
      </w:r>
      <w:r>
        <w:rPr>
          <w:rFonts w:ascii="宋体" w:hAnsi="宋体"/>
          <w:b/>
          <w:sz w:val="22"/>
          <w:szCs w:val="22"/>
          <w:highlight w:val="none"/>
        </w:rPr>
        <w:t>服务方案</w:t>
      </w:r>
      <w:r>
        <w:rPr>
          <w:rFonts w:hint="eastAsia" w:ascii="宋体" w:hAnsi="宋体"/>
          <w:b/>
          <w:sz w:val="22"/>
          <w:szCs w:val="22"/>
          <w:highlight w:val="none"/>
        </w:rPr>
        <w:t>，</w:t>
      </w:r>
      <w:r>
        <w:rPr>
          <w:rFonts w:ascii="宋体" w:hAnsi="宋体"/>
          <w:b/>
          <w:sz w:val="22"/>
          <w:szCs w:val="22"/>
          <w:highlight w:val="none"/>
        </w:rPr>
        <w:t>该方案应满足或高于招标文件要求，具体内</w:t>
      </w:r>
      <w:r>
        <w:rPr>
          <w:rFonts w:hint="eastAsia" w:ascii="宋体" w:hAnsi="宋体"/>
          <w:b/>
          <w:sz w:val="22"/>
          <w:szCs w:val="22"/>
          <w:highlight w:val="none"/>
        </w:rPr>
        <w:t>容包括但不限于本项目招标文件评分标准中所列内容。</w:t>
      </w:r>
      <w:r>
        <w:rPr>
          <w:rFonts w:hint="eastAsia"/>
          <w:b/>
          <w:sz w:val="22"/>
          <w:szCs w:val="22"/>
          <w:highlight w:val="none"/>
        </w:rPr>
        <w:t>投标人应尽可能提供详细说明，以便评委会对投标人方案有详细了解。</w:t>
      </w:r>
    </w:p>
    <w:p w14:paraId="087FE998">
      <w:pPr>
        <w:spacing w:line="360" w:lineRule="auto"/>
        <w:ind w:left="691" w:leftChars="59" w:hanging="567" w:hangingChars="270"/>
        <w:rPr>
          <w:rFonts w:ascii="宋体"/>
          <w:sz w:val="22"/>
          <w:szCs w:val="22"/>
          <w:highlight w:val="none"/>
        </w:rPr>
      </w:pPr>
      <w:r>
        <w:rPr>
          <w:rFonts w:ascii="宋体"/>
          <w:highlight w:val="none"/>
        </w:rPr>
        <w:br w:type="page"/>
      </w:r>
    </w:p>
    <w:p w14:paraId="0B158638">
      <w:pPr>
        <w:jc w:val="center"/>
        <w:rPr>
          <w:rFonts w:hint="eastAsia" w:ascii="宋体" w:hAnsi="宋体"/>
          <w:b/>
          <w:sz w:val="22"/>
          <w:szCs w:val="22"/>
          <w:highlight w:val="none"/>
        </w:rPr>
      </w:pPr>
      <w:bookmarkStart w:id="643" w:name="_Toc108694978"/>
      <w:bookmarkStart w:id="644" w:name="_Toc42180590"/>
      <w:bookmarkStart w:id="645" w:name="_Toc441844129"/>
      <w:bookmarkStart w:id="646" w:name="_Toc439325725"/>
    </w:p>
    <w:p w14:paraId="6240BEAE">
      <w:pPr>
        <w:jc w:val="center"/>
        <w:outlineLvl w:val="2"/>
        <w:rPr>
          <w:rFonts w:hint="eastAsia" w:ascii="宋体" w:hAnsi="宋体"/>
          <w:b/>
          <w:sz w:val="22"/>
          <w:szCs w:val="22"/>
          <w:highlight w:val="none"/>
        </w:rPr>
      </w:pPr>
      <w:bookmarkStart w:id="647" w:name="_Toc18652"/>
      <w:bookmarkStart w:id="648" w:name="_Toc14065"/>
      <w:bookmarkStart w:id="649" w:name="_Toc31857"/>
      <w:r>
        <w:rPr>
          <w:rFonts w:hint="eastAsia" w:ascii="宋体" w:hAnsi="宋体"/>
          <w:b/>
          <w:sz w:val="22"/>
          <w:szCs w:val="22"/>
          <w:highlight w:val="none"/>
        </w:rPr>
        <w:t>1</w:t>
      </w:r>
      <w:r>
        <w:rPr>
          <w:rFonts w:hint="eastAsia" w:ascii="宋体" w:hAnsi="宋体"/>
          <w:b/>
          <w:sz w:val="22"/>
          <w:szCs w:val="22"/>
          <w:highlight w:val="none"/>
          <w:lang w:val="en-US" w:eastAsia="zh-CN"/>
        </w:rPr>
        <w:t>3</w:t>
      </w:r>
      <w:r>
        <w:rPr>
          <w:rFonts w:hint="eastAsia" w:ascii="宋体" w:hAnsi="宋体"/>
          <w:b/>
          <w:sz w:val="22"/>
          <w:szCs w:val="22"/>
          <w:highlight w:val="none"/>
        </w:rPr>
        <w:t>、</w:t>
      </w:r>
      <w:bookmarkEnd w:id="643"/>
      <w:bookmarkEnd w:id="644"/>
      <w:bookmarkStart w:id="650" w:name="OLE_LINK9"/>
      <w:bookmarkStart w:id="651" w:name="OLE_LINK8"/>
      <w:r>
        <w:rPr>
          <w:rFonts w:hint="eastAsia" w:ascii="宋体" w:hAnsi="宋体" w:cs="宋体"/>
          <w:b/>
          <w:sz w:val="22"/>
          <w:szCs w:val="22"/>
          <w:highlight w:val="none"/>
        </w:rPr>
        <w:t>拟在本项目中投入的设备一览表</w:t>
      </w:r>
      <w:bookmarkEnd w:id="647"/>
      <w:bookmarkEnd w:id="648"/>
      <w:bookmarkEnd w:id="649"/>
    </w:p>
    <w:p w14:paraId="1F14D600">
      <w:pPr>
        <w:spacing w:after="156" w:afterLines="50" w:line="360" w:lineRule="auto"/>
        <w:ind w:right="110"/>
        <w:jc w:val="left"/>
        <w:rPr>
          <w:rFonts w:hint="eastAsia" w:ascii="宋体" w:hAnsi="宋体"/>
          <w:sz w:val="22"/>
          <w:szCs w:val="22"/>
          <w:highlight w:val="none"/>
        </w:rPr>
      </w:pPr>
    </w:p>
    <w:p w14:paraId="25154A02">
      <w:pPr>
        <w:spacing w:after="156" w:afterLines="50" w:line="360" w:lineRule="auto"/>
        <w:ind w:right="110"/>
        <w:jc w:val="left"/>
        <w:rPr>
          <w:rFonts w:hint="eastAsia" w:ascii="宋体" w:hAnsi="宋体"/>
          <w:sz w:val="22"/>
          <w:szCs w:val="22"/>
          <w:highlight w:val="none"/>
        </w:rPr>
      </w:pPr>
      <w:r>
        <w:rPr>
          <w:rFonts w:hint="eastAsia" w:ascii="宋体" w:hAnsi="宋体"/>
          <w:sz w:val="22"/>
          <w:szCs w:val="22"/>
          <w:highlight w:val="none"/>
        </w:rPr>
        <w:t xml:space="preserve">项目名称：                                                       招标编号： </w:t>
      </w:r>
    </w:p>
    <w:tbl>
      <w:tblPr>
        <w:tblStyle w:val="57"/>
        <w:tblW w:w="92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6"/>
        <w:gridCol w:w="1067"/>
        <w:gridCol w:w="1065"/>
        <w:gridCol w:w="1065"/>
        <w:gridCol w:w="1065"/>
        <w:gridCol w:w="1065"/>
        <w:gridCol w:w="1066"/>
        <w:gridCol w:w="1313"/>
      </w:tblGrid>
      <w:tr w14:paraId="0ECB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6" w:type="dxa"/>
            <w:vAlign w:val="center"/>
          </w:tcPr>
          <w:p w14:paraId="31AE1EE3">
            <w:pPr>
              <w:keepLines/>
              <w:widowControl/>
              <w:tabs>
                <w:tab w:val="left" w:pos="720"/>
              </w:tabs>
              <w:adjustRightInd w:val="0"/>
              <w:snapToGrid w:val="0"/>
              <w:spacing w:after="60" w:line="560" w:lineRule="exact"/>
              <w:jc w:val="center"/>
              <w:rPr>
                <w:rFonts w:hint="eastAsia" w:ascii="宋体" w:hAnsi="宋体" w:cs="宋体"/>
                <w:sz w:val="22"/>
                <w:szCs w:val="22"/>
                <w:highlight w:val="none"/>
              </w:rPr>
            </w:pPr>
            <w:r>
              <w:rPr>
                <w:rFonts w:hint="eastAsia" w:ascii="宋体" w:hAnsi="宋体" w:cs="宋体"/>
                <w:sz w:val="22"/>
                <w:szCs w:val="22"/>
                <w:highlight w:val="none"/>
              </w:rPr>
              <w:t>序号</w:t>
            </w:r>
          </w:p>
        </w:tc>
        <w:tc>
          <w:tcPr>
            <w:tcW w:w="1067" w:type="dxa"/>
            <w:vAlign w:val="center"/>
          </w:tcPr>
          <w:p w14:paraId="60B71403">
            <w:pPr>
              <w:keepLines/>
              <w:widowControl/>
              <w:tabs>
                <w:tab w:val="left" w:pos="720"/>
              </w:tabs>
              <w:adjustRightInd w:val="0"/>
              <w:snapToGrid w:val="0"/>
              <w:spacing w:after="60" w:line="560" w:lineRule="exact"/>
              <w:jc w:val="center"/>
              <w:rPr>
                <w:rFonts w:hint="eastAsia" w:ascii="宋体" w:hAnsi="宋体" w:cs="宋体"/>
                <w:sz w:val="22"/>
                <w:szCs w:val="22"/>
                <w:highlight w:val="none"/>
              </w:rPr>
            </w:pPr>
            <w:r>
              <w:rPr>
                <w:rFonts w:hint="eastAsia" w:ascii="宋体" w:hAnsi="宋体" w:cs="宋体"/>
                <w:sz w:val="22"/>
                <w:szCs w:val="22"/>
                <w:highlight w:val="none"/>
              </w:rPr>
              <w:t>名称</w:t>
            </w:r>
          </w:p>
        </w:tc>
        <w:tc>
          <w:tcPr>
            <w:tcW w:w="1065" w:type="dxa"/>
            <w:vAlign w:val="center"/>
          </w:tcPr>
          <w:p w14:paraId="7B23BF1A">
            <w:pPr>
              <w:keepLines/>
              <w:widowControl/>
              <w:tabs>
                <w:tab w:val="left" w:pos="720"/>
              </w:tabs>
              <w:adjustRightInd w:val="0"/>
              <w:snapToGrid w:val="0"/>
              <w:spacing w:after="60" w:line="560" w:lineRule="exact"/>
              <w:jc w:val="center"/>
              <w:rPr>
                <w:rFonts w:hint="eastAsia" w:ascii="宋体" w:hAnsi="宋体" w:cs="宋体"/>
                <w:sz w:val="22"/>
                <w:szCs w:val="22"/>
                <w:highlight w:val="none"/>
              </w:rPr>
            </w:pPr>
            <w:r>
              <w:rPr>
                <w:rFonts w:hint="eastAsia" w:ascii="宋体" w:hAnsi="宋体" w:cs="宋体"/>
                <w:sz w:val="22"/>
                <w:szCs w:val="22"/>
                <w:highlight w:val="none"/>
              </w:rPr>
              <w:t>用途</w:t>
            </w:r>
          </w:p>
        </w:tc>
        <w:tc>
          <w:tcPr>
            <w:tcW w:w="1065" w:type="dxa"/>
            <w:vAlign w:val="center"/>
          </w:tcPr>
          <w:p w14:paraId="1560F5B5">
            <w:pPr>
              <w:keepLines/>
              <w:widowControl/>
              <w:tabs>
                <w:tab w:val="left" w:pos="720"/>
              </w:tabs>
              <w:adjustRightInd w:val="0"/>
              <w:snapToGrid w:val="0"/>
              <w:spacing w:after="60" w:line="560" w:lineRule="exact"/>
              <w:jc w:val="center"/>
              <w:rPr>
                <w:rFonts w:hint="eastAsia" w:ascii="宋体" w:hAnsi="宋体" w:cs="宋体"/>
                <w:sz w:val="22"/>
                <w:szCs w:val="22"/>
                <w:highlight w:val="none"/>
              </w:rPr>
            </w:pPr>
            <w:r>
              <w:rPr>
                <w:rFonts w:hint="eastAsia" w:ascii="宋体" w:hAnsi="宋体" w:cs="宋体"/>
                <w:sz w:val="22"/>
                <w:szCs w:val="22"/>
                <w:highlight w:val="none"/>
              </w:rPr>
              <w:t>型号</w:t>
            </w:r>
          </w:p>
        </w:tc>
        <w:tc>
          <w:tcPr>
            <w:tcW w:w="1065" w:type="dxa"/>
            <w:vAlign w:val="center"/>
          </w:tcPr>
          <w:p w14:paraId="4E7875B8">
            <w:pPr>
              <w:keepLines/>
              <w:widowControl/>
              <w:tabs>
                <w:tab w:val="left" w:pos="720"/>
              </w:tabs>
              <w:adjustRightInd w:val="0"/>
              <w:snapToGrid w:val="0"/>
              <w:spacing w:after="60" w:line="560" w:lineRule="exact"/>
              <w:jc w:val="center"/>
              <w:rPr>
                <w:rFonts w:hint="eastAsia" w:ascii="宋体" w:hAnsi="宋体" w:cs="宋体"/>
                <w:sz w:val="22"/>
                <w:szCs w:val="22"/>
                <w:highlight w:val="none"/>
              </w:rPr>
            </w:pPr>
            <w:r>
              <w:rPr>
                <w:rFonts w:hint="eastAsia" w:ascii="宋体" w:hAnsi="宋体" w:cs="宋体"/>
                <w:sz w:val="22"/>
                <w:szCs w:val="22"/>
                <w:highlight w:val="none"/>
              </w:rPr>
              <w:t>产地</w:t>
            </w:r>
          </w:p>
        </w:tc>
        <w:tc>
          <w:tcPr>
            <w:tcW w:w="1065" w:type="dxa"/>
            <w:vAlign w:val="center"/>
          </w:tcPr>
          <w:p w14:paraId="73FE82E1">
            <w:pPr>
              <w:keepLines/>
              <w:widowControl/>
              <w:tabs>
                <w:tab w:val="left" w:pos="720"/>
              </w:tabs>
              <w:adjustRightInd w:val="0"/>
              <w:snapToGrid w:val="0"/>
              <w:spacing w:after="60" w:line="560" w:lineRule="exact"/>
              <w:jc w:val="center"/>
              <w:rPr>
                <w:rFonts w:hint="eastAsia" w:ascii="宋体" w:hAnsi="宋体" w:cs="宋体"/>
                <w:sz w:val="22"/>
                <w:szCs w:val="22"/>
                <w:highlight w:val="none"/>
              </w:rPr>
            </w:pPr>
            <w:r>
              <w:rPr>
                <w:rFonts w:hint="eastAsia" w:ascii="宋体" w:hAnsi="宋体" w:cs="宋体"/>
                <w:sz w:val="22"/>
                <w:szCs w:val="22"/>
                <w:highlight w:val="none"/>
              </w:rPr>
              <w:t>数量</w:t>
            </w:r>
          </w:p>
        </w:tc>
        <w:tc>
          <w:tcPr>
            <w:tcW w:w="1066" w:type="dxa"/>
            <w:vAlign w:val="center"/>
          </w:tcPr>
          <w:p w14:paraId="2E0B03BF">
            <w:pPr>
              <w:keepLines/>
              <w:widowControl/>
              <w:tabs>
                <w:tab w:val="left" w:pos="720"/>
              </w:tabs>
              <w:adjustRightInd w:val="0"/>
              <w:snapToGrid w:val="0"/>
              <w:spacing w:after="60" w:line="560" w:lineRule="exact"/>
              <w:jc w:val="center"/>
              <w:rPr>
                <w:rFonts w:hint="eastAsia" w:ascii="宋体" w:hAnsi="宋体" w:cs="宋体"/>
                <w:sz w:val="22"/>
                <w:szCs w:val="22"/>
                <w:highlight w:val="none"/>
              </w:rPr>
            </w:pPr>
            <w:r>
              <w:rPr>
                <w:rFonts w:hint="eastAsia" w:ascii="宋体" w:hAnsi="宋体" w:cs="宋体"/>
                <w:sz w:val="22"/>
                <w:szCs w:val="22"/>
                <w:highlight w:val="none"/>
              </w:rPr>
              <w:t>现值</w:t>
            </w:r>
          </w:p>
        </w:tc>
        <w:tc>
          <w:tcPr>
            <w:tcW w:w="1313" w:type="dxa"/>
            <w:vAlign w:val="center"/>
          </w:tcPr>
          <w:p w14:paraId="5580FC7E">
            <w:pPr>
              <w:keepLines/>
              <w:widowControl/>
              <w:tabs>
                <w:tab w:val="left" w:pos="720"/>
              </w:tabs>
              <w:adjustRightInd w:val="0"/>
              <w:snapToGrid w:val="0"/>
              <w:spacing w:after="60" w:line="560" w:lineRule="exact"/>
              <w:jc w:val="center"/>
              <w:rPr>
                <w:rFonts w:hint="eastAsia" w:ascii="宋体" w:hAnsi="宋体" w:cs="宋体"/>
                <w:sz w:val="22"/>
                <w:szCs w:val="22"/>
                <w:highlight w:val="none"/>
              </w:rPr>
            </w:pPr>
            <w:r>
              <w:rPr>
                <w:rFonts w:hint="eastAsia" w:ascii="宋体" w:hAnsi="宋体" w:cs="宋体"/>
                <w:sz w:val="22"/>
                <w:szCs w:val="22"/>
                <w:highlight w:val="none"/>
              </w:rPr>
              <w:t>购买时间</w:t>
            </w:r>
          </w:p>
        </w:tc>
      </w:tr>
      <w:tr w14:paraId="580B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6" w:type="dxa"/>
          </w:tcPr>
          <w:p w14:paraId="0A9560CC">
            <w:pPr>
              <w:keepLines/>
              <w:widowControl/>
              <w:tabs>
                <w:tab w:val="left" w:pos="720"/>
              </w:tabs>
              <w:adjustRightInd w:val="0"/>
              <w:snapToGrid w:val="0"/>
              <w:spacing w:after="60" w:line="560" w:lineRule="exact"/>
              <w:jc w:val="center"/>
              <w:rPr>
                <w:rFonts w:hint="eastAsia" w:ascii="宋体" w:hAnsi="宋体" w:cs="宋体"/>
                <w:sz w:val="22"/>
                <w:szCs w:val="22"/>
                <w:highlight w:val="none"/>
              </w:rPr>
            </w:pPr>
            <w:r>
              <w:rPr>
                <w:rFonts w:hint="eastAsia" w:ascii="宋体" w:hAnsi="宋体" w:cs="宋体"/>
                <w:sz w:val="22"/>
                <w:szCs w:val="22"/>
                <w:highlight w:val="none"/>
              </w:rPr>
              <w:t>1</w:t>
            </w:r>
          </w:p>
        </w:tc>
        <w:tc>
          <w:tcPr>
            <w:tcW w:w="1067" w:type="dxa"/>
          </w:tcPr>
          <w:p w14:paraId="780DE929">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5B68107C">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0E7CE91D">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0DF219AE">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7C9255AA">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6" w:type="dxa"/>
          </w:tcPr>
          <w:p w14:paraId="5B8E6702">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313" w:type="dxa"/>
          </w:tcPr>
          <w:p w14:paraId="5F5CEBDE">
            <w:pPr>
              <w:keepLines/>
              <w:widowControl/>
              <w:tabs>
                <w:tab w:val="left" w:pos="720"/>
              </w:tabs>
              <w:adjustRightInd w:val="0"/>
              <w:snapToGrid w:val="0"/>
              <w:spacing w:after="60" w:line="560" w:lineRule="exact"/>
              <w:rPr>
                <w:rFonts w:hint="eastAsia" w:ascii="宋体" w:hAnsi="宋体" w:cs="宋体"/>
                <w:sz w:val="22"/>
                <w:szCs w:val="22"/>
                <w:highlight w:val="none"/>
              </w:rPr>
            </w:pPr>
          </w:p>
        </w:tc>
      </w:tr>
      <w:tr w14:paraId="2AD8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6" w:type="dxa"/>
          </w:tcPr>
          <w:p w14:paraId="19F082E3">
            <w:pPr>
              <w:keepLines/>
              <w:widowControl/>
              <w:tabs>
                <w:tab w:val="left" w:pos="720"/>
              </w:tabs>
              <w:adjustRightInd w:val="0"/>
              <w:snapToGrid w:val="0"/>
              <w:spacing w:after="60" w:line="560" w:lineRule="exact"/>
              <w:jc w:val="center"/>
              <w:rPr>
                <w:rFonts w:hint="eastAsia" w:ascii="宋体" w:hAnsi="宋体" w:cs="宋体"/>
                <w:sz w:val="22"/>
                <w:szCs w:val="22"/>
                <w:highlight w:val="none"/>
              </w:rPr>
            </w:pPr>
            <w:r>
              <w:rPr>
                <w:rFonts w:hint="eastAsia" w:ascii="宋体" w:hAnsi="宋体" w:cs="宋体"/>
                <w:sz w:val="22"/>
                <w:szCs w:val="22"/>
                <w:highlight w:val="none"/>
              </w:rPr>
              <w:t>2</w:t>
            </w:r>
          </w:p>
        </w:tc>
        <w:tc>
          <w:tcPr>
            <w:tcW w:w="1067" w:type="dxa"/>
          </w:tcPr>
          <w:p w14:paraId="2D7BDF45">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060415EB">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2A49A722">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6DB20EAF">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4495488A">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6" w:type="dxa"/>
          </w:tcPr>
          <w:p w14:paraId="100DE0BC">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313" w:type="dxa"/>
          </w:tcPr>
          <w:p w14:paraId="18B2A1A5">
            <w:pPr>
              <w:keepLines/>
              <w:widowControl/>
              <w:tabs>
                <w:tab w:val="left" w:pos="720"/>
              </w:tabs>
              <w:adjustRightInd w:val="0"/>
              <w:snapToGrid w:val="0"/>
              <w:spacing w:after="60" w:line="560" w:lineRule="exact"/>
              <w:rPr>
                <w:rFonts w:hint="eastAsia" w:ascii="宋体" w:hAnsi="宋体" w:cs="宋体"/>
                <w:sz w:val="22"/>
                <w:szCs w:val="22"/>
                <w:highlight w:val="none"/>
              </w:rPr>
            </w:pPr>
          </w:p>
        </w:tc>
      </w:tr>
      <w:tr w14:paraId="3A057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6" w:type="dxa"/>
          </w:tcPr>
          <w:p w14:paraId="33F5978E">
            <w:pPr>
              <w:keepLines/>
              <w:widowControl/>
              <w:tabs>
                <w:tab w:val="left" w:pos="720"/>
              </w:tabs>
              <w:adjustRightInd w:val="0"/>
              <w:snapToGrid w:val="0"/>
              <w:spacing w:after="60" w:line="560" w:lineRule="exact"/>
              <w:jc w:val="center"/>
              <w:rPr>
                <w:rFonts w:hint="eastAsia" w:ascii="宋体" w:hAnsi="宋体" w:cs="宋体"/>
                <w:sz w:val="22"/>
                <w:szCs w:val="22"/>
                <w:highlight w:val="none"/>
              </w:rPr>
            </w:pPr>
            <w:r>
              <w:rPr>
                <w:rFonts w:hint="eastAsia" w:ascii="宋体" w:hAnsi="宋体" w:cs="宋体"/>
                <w:sz w:val="22"/>
                <w:szCs w:val="22"/>
                <w:highlight w:val="none"/>
              </w:rPr>
              <w:t>3</w:t>
            </w:r>
          </w:p>
        </w:tc>
        <w:tc>
          <w:tcPr>
            <w:tcW w:w="1067" w:type="dxa"/>
          </w:tcPr>
          <w:p w14:paraId="65814A77">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0D2057AB">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086E5391">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029E6647">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74ABEC90">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6" w:type="dxa"/>
          </w:tcPr>
          <w:p w14:paraId="791BA457">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313" w:type="dxa"/>
          </w:tcPr>
          <w:p w14:paraId="5314F8A5">
            <w:pPr>
              <w:keepLines/>
              <w:widowControl/>
              <w:tabs>
                <w:tab w:val="left" w:pos="720"/>
              </w:tabs>
              <w:adjustRightInd w:val="0"/>
              <w:snapToGrid w:val="0"/>
              <w:spacing w:after="60" w:line="560" w:lineRule="exact"/>
              <w:rPr>
                <w:rFonts w:hint="eastAsia" w:ascii="宋体" w:hAnsi="宋体" w:cs="宋体"/>
                <w:sz w:val="22"/>
                <w:szCs w:val="22"/>
                <w:highlight w:val="none"/>
              </w:rPr>
            </w:pPr>
          </w:p>
        </w:tc>
      </w:tr>
      <w:tr w14:paraId="6216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6" w:type="dxa"/>
          </w:tcPr>
          <w:p w14:paraId="342D0D9D">
            <w:pPr>
              <w:keepLines/>
              <w:widowControl/>
              <w:tabs>
                <w:tab w:val="left" w:pos="720"/>
              </w:tabs>
              <w:adjustRightInd w:val="0"/>
              <w:snapToGrid w:val="0"/>
              <w:spacing w:after="60" w:line="560" w:lineRule="exact"/>
              <w:jc w:val="center"/>
              <w:rPr>
                <w:rFonts w:hint="eastAsia" w:ascii="宋体" w:hAnsi="宋体" w:cs="宋体"/>
                <w:sz w:val="22"/>
                <w:szCs w:val="22"/>
                <w:highlight w:val="none"/>
              </w:rPr>
            </w:pPr>
            <w:r>
              <w:rPr>
                <w:rFonts w:hint="eastAsia" w:ascii="宋体" w:hAnsi="宋体" w:cs="宋体"/>
                <w:sz w:val="22"/>
                <w:szCs w:val="22"/>
                <w:highlight w:val="none"/>
              </w:rPr>
              <w:t>4</w:t>
            </w:r>
          </w:p>
        </w:tc>
        <w:tc>
          <w:tcPr>
            <w:tcW w:w="1067" w:type="dxa"/>
          </w:tcPr>
          <w:p w14:paraId="49952A9A">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36EEF6AF">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48174975">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61936921">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722A9CDB">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6" w:type="dxa"/>
          </w:tcPr>
          <w:p w14:paraId="312770FB">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313" w:type="dxa"/>
          </w:tcPr>
          <w:p w14:paraId="41467873">
            <w:pPr>
              <w:keepLines/>
              <w:widowControl/>
              <w:tabs>
                <w:tab w:val="left" w:pos="720"/>
              </w:tabs>
              <w:adjustRightInd w:val="0"/>
              <w:snapToGrid w:val="0"/>
              <w:spacing w:after="60" w:line="560" w:lineRule="exact"/>
              <w:rPr>
                <w:rFonts w:hint="eastAsia" w:ascii="宋体" w:hAnsi="宋体" w:cs="宋体"/>
                <w:sz w:val="22"/>
                <w:szCs w:val="22"/>
                <w:highlight w:val="none"/>
              </w:rPr>
            </w:pPr>
          </w:p>
        </w:tc>
      </w:tr>
      <w:tr w14:paraId="2F569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6" w:type="dxa"/>
          </w:tcPr>
          <w:p w14:paraId="0A299C1F">
            <w:pPr>
              <w:keepLines/>
              <w:widowControl/>
              <w:tabs>
                <w:tab w:val="left" w:pos="720"/>
              </w:tabs>
              <w:adjustRightInd w:val="0"/>
              <w:snapToGrid w:val="0"/>
              <w:spacing w:after="60" w:line="560" w:lineRule="exact"/>
              <w:jc w:val="center"/>
              <w:rPr>
                <w:rFonts w:hint="eastAsia" w:ascii="宋体" w:hAnsi="宋体" w:cs="宋体"/>
                <w:sz w:val="22"/>
                <w:szCs w:val="22"/>
                <w:highlight w:val="none"/>
              </w:rPr>
            </w:pPr>
            <w:r>
              <w:rPr>
                <w:rFonts w:hint="eastAsia" w:ascii="宋体" w:hAnsi="宋体" w:cs="宋体"/>
                <w:sz w:val="22"/>
                <w:szCs w:val="22"/>
                <w:highlight w:val="none"/>
              </w:rPr>
              <w:t>5</w:t>
            </w:r>
          </w:p>
        </w:tc>
        <w:tc>
          <w:tcPr>
            <w:tcW w:w="1067" w:type="dxa"/>
          </w:tcPr>
          <w:p w14:paraId="160ECD31">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0DD120EE">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5DD72623">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5140EA2A">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3E6DA9EC">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6" w:type="dxa"/>
          </w:tcPr>
          <w:p w14:paraId="0264B627">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313" w:type="dxa"/>
          </w:tcPr>
          <w:p w14:paraId="01795696">
            <w:pPr>
              <w:keepLines/>
              <w:widowControl/>
              <w:tabs>
                <w:tab w:val="left" w:pos="720"/>
              </w:tabs>
              <w:adjustRightInd w:val="0"/>
              <w:snapToGrid w:val="0"/>
              <w:spacing w:after="60" w:line="560" w:lineRule="exact"/>
              <w:rPr>
                <w:rFonts w:hint="eastAsia" w:ascii="宋体" w:hAnsi="宋体" w:cs="宋体"/>
                <w:sz w:val="22"/>
                <w:szCs w:val="22"/>
                <w:highlight w:val="none"/>
              </w:rPr>
            </w:pPr>
          </w:p>
        </w:tc>
      </w:tr>
      <w:tr w14:paraId="4E3E6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6" w:type="dxa"/>
          </w:tcPr>
          <w:p w14:paraId="796B7294">
            <w:pPr>
              <w:keepLines/>
              <w:widowControl/>
              <w:tabs>
                <w:tab w:val="left" w:pos="720"/>
              </w:tabs>
              <w:adjustRightInd w:val="0"/>
              <w:snapToGrid w:val="0"/>
              <w:spacing w:after="60" w:line="560" w:lineRule="exact"/>
              <w:jc w:val="center"/>
              <w:rPr>
                <w:rFonts w:hint="eastAsia" w:ascii="宋体" w:hAnsi="宋体" w:cs="宋体"/>
                <w:sz w:val="22"/>
                <w:szCs w:val="22"/>
                <w:highlight w:val="none"/>
              </w:rPr>
            </w:pPr>
            <w:r>
              <w:rPr>
                <w:rFonts w:hint="eastAsia" w:ascii="宋体" w:hAnsi="宋体" w:cs="宋体"/>
                <w:sz w:val="22"/>
                <w:szCs w:val="22"/>
                <w:highlight w:val="none"/>
              </w:rPr>
              <w:t>……</w:t>
            </w:r>
          </w:p>
        </w:tc>
        <w:tc>
          <w:tcPr>
            <w:tcW w:w="1067" w:type="dxa"/>
          </w:tcPr>
          <w:p w14:paraId="2918A505">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596DB942">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5287E9FB">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1913BFC2">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5" w:type="dxa"/>
          </w:tcPr>
          <w:p w14:paraId="58458510">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066" w:type="dxa"/>
          </w:tcPr>
          <w:p w14:paraId="05423490">
            <w:pPr>
              <w:keepLines/>
              <w:widowControl/>
              <w:tabs>
                <w:tab w:val="left" w:pos="720"/>
              </w:tabs>
              <w:adjustRightInd w:val="0"/>
              <w:snapToGrid w:val="0"/>
              <w:spacing w:after="60" w:line="560" w:lineRule="exact"/>
              <w:rPr>
                <w:rFonts w:hint="eastAsia" w:ascii="宋体" w:hAnsi="宋体" w:cs="宋体"/>
                <w:sz w:val="22"/>
                <w:szCs w:val="22"/>
                <w:highlight w:val="none"/>
              </w:rPr>
            </w:pPr>
          </w:p>
        </w:tc>
        <w:tc>
          <w:tcPr>
            <w:tcW w:w="1313" w:type="dxa"/>
          </w:tcPr>
          <w:p w14:paraId="769D1C33">
            <w:pPr>
              <w:keepLines/>
              <w:widowControl/>
              <w:tabs>
                <w:tab w:val="left" w:pos="720"/>
              </w:tabs>
              <w:adjustRightInd w:val="0"/>
              <w:snapToGrid w:val="0"/>
              <w:spacing w:after="60" w:line="560" w:lineRule="exact"/>
              <w:rPr>
                <w:rFonts w:hint="eastAsia" w:ascii="宋体" w:hAnsi="宋体" w:cs="宋体"/>
                <w:sz w:val="22"/>
                <w:szCs w:val="22"/>
                <w:highlight w:val="none"/>
              </w:rPr>
            </w:pPr>
          </w:p>
        </w:tc>
      </w:tr>
    </w:tbl>
    <w:p w14:paraId="093DB288">
      <w:pPr>
        <w:spacing w:after="60" w:line="560" w:lineRule="exact"/>
        <w:ind w:firstLine="442" w:firstLineChars="200"/>
        <w:rPr>
          <w:rFonts w:hint="eastAsia" w:ascii="宋体" w:hAnsi="宋体" w:cs="宋体"/>
          <w:sz w:val="22"/>
          <w:szCs w:val="22"/>
          <w:highlight w:val="none"/>
        </w:rPr>
      </w:pPr>
      <w:r>
        <w:rPr>
          <w:rFonts w:hint="eastAsia" w:ascii="宋体" w:hAnsi="宋体" w:cs="宋体"/>
          <w:b/>
          <w:sz w:val="22"/>
          <w:szCs w:val="22"/>
          <w:highlight w:val="none"/>
        </w:rPr>
        <w:t>注：</w:t>
      </w:r>
      <w:r>
        <w:rPr>
          <w:rFonts w:hint="eastAsia" w:ascii="宋体" w:hAnsi="宋体" w:cs="宋体"/>
          <w:sz w:val="22"/>
          <w:szCs w:val="22"/>
          <w:highlight w:val="none"/>
        </w:rPr>
        <w:t>1、投标人所填报的设备必须满足本项目的总体要求，中标后如业主认为该表中的设备不满足项目要求，中标人须按业主要求无条件地增加相关设备，本表可延伸。</w:t>
      </w:r>
    </w:p>
    <w:p w14:paraId="3B63D99E">
      <w:pPr>
        <w:spacing w:after="60" w:line="560" w:lineRule="exact"/>
        <w:ind w:firstLine="422" w:firstLineChars="200"/>
        <w:rPr>
          <w:rFonts w:hint="eastAsia" w:ascii="宋体" w:hAnsi="宋体" w:cs="宋体"/>
          <w:b/>
          <w:highlight w:val="none"/>
        </w:rPr>
      </w:pPr>
      <w:r>
        <w:rPr>
          <w:rFonts w:hint="eastAsia" w:ascii="宋体" w:hAnsi="宋体" w:cs="宋体"/>
          <w:b/>
          <w:highlight w:val="none"/>
        </w:rPr>
        <w:t>2、此表“</w:t>
      </w:r>
      <w:r>
        <w:rPr>
          <w:rFonts w:hint="eastAsia" w:ascii="宋体" w:hAnsi="宋体" w:cs="宋体"/>
          <w:b/>
          <w:sz w:val="22"/>
          <w:szCs w:val="22"/>
          <w:highlight w:val="none"/>
        </w:rPr>
        <w:t>拟在本项目中投入的设备一览表</w:t>
      </w:r>
      <w:r>
        <w:rPr>
          <w:rFonts w:hint="eastAsia" w:ascii="宋体" w:hAnsi="宋体" w:cs="宋体"/>
          <w:b/>
          <w:highlight w:val="none"/>
        </w:rPr>
        <w:t>”指为完成本项目所投入的设备、工具，或一些辅助完成项目的资料。</w:t>
      </w:r>
    </w:p>
    <w:p w14:paraId="03852145">
      <w:pPr>
        <w:pStyle w:val="51"/>
        <w:rPr>
          <w:highlight w:val="none"/>
        </w:rPr>
      </w:pPr>
    </w:p>
    <w:bookmarkEnd w:id="650"/>
    <w:bookmarkEnd w:id="651"/>
    <w:p w14:paraId="0542FDE9">
      <w:pPr>
        <w:tabs>
          <w:tab w:val="left" w:pos="654"/>
          <w:tab w:val="left" w:pos="1734"/>
          <w:tab w:val="left" w:pos="2814"/>
          <w:tab w:val="left" w:pos="3894"/>
          <w:tab w:val="left" w:pos="5334"/>
          <w:tab w:val="left" w:pos="6414"/>
          <w:tab w:val="left" w:pos="7254"/>
          <w:tab w:val="left" w:pos="8574"/>
          <w:tab w:val="left" w:pos="9654"/>
        </w:tabs>
        <w:snapToGrid w:val="0"/>
        <w:spacing w:line="360" w:lineRule="auto"/>
        <w:jc w:val="center"/>
        <w:rPr>
          <w:rFonts w:hint="eastAsia" w:ascii="宋体" w:hAnsi="宋体" w:cs="宋体"/>
          <w:sz w:val="22"/>
          <w:szCs w:val="22"/>
          <w:highlight w:val="none"/>
        </w:rPr>
      </w:pPr>
      <w:r>
        <w:rPr>
          <w:rFonts w:hint="eastAsia" w:ascii="宋体" w:hAnsi="宋体" w:cs="宋体"/>
          <w:sz w:val="22"/>
          <w:szCs w:val="22"/>
          <w:highlight w:val="none"/>
        </w:rPr>
        <w:t>投标人名称（加盖公章）：</w:t>
      </w:r>
    </w:p>
    <w:p w14:paraId="195D4BCB">
      <w:pPr>
        <w:pStyle w:val="104"/>
        <w:snapToGrid w:val="0"/>
        <w:spacing w:line="360" w:lineRule="auto"/>
        <w:ind w:firstLine="3300" w:firstLineChars="1500"/>
        <w:rPr>
          <w:rFonts w:hint="eastAsia" w:ascii="宋体" w:eastAsia="宋体" w:cs="宋体"/>
          <w:sz w:val="22"/>
          <w:szCs w:val="22"/>
          <w:highlight w:val="none"/>
        </w:rPr>
      </w:pPr>
      <w:r>
        <w:rPr>
          <w:rFonts w:hint="eastAsia" w:ascii="宋体" w:eastAsia="宋体" w:cs="宋体"/>
          <w:sz w:val="22"/>
          <w:szCs w:val="22"/>
          <w:highlight w:val="none"/>
        </w:rPr>
        <w:t>投标人代表（签名或盖私章）：</w:t>
      </w:r>
    </w:p>
    <w:p w14:paraId="5466EB86">
      <w:pPr>
        <w:pStyle w:val="51"/>
        <w:ind w:firstLine="3300" w:firstLineChars="1500"/>
        <w:rPr>
          <w:highlight w:val="none"/>
        </w:rPr>
      </w:pPr>
      <w:r>
        <w:rPr>
          <w:rFonts w:hint="eastAsia" w:ascii="宋体" w:hAnsi="宋体" w:cs="宋体"/>
          <w:b w:val="0"/>
          <w:bCs w:val="0"/>
          <w:sz w:val="22"/>
          <w:szCs w:val="22"/>
          <w:highlight w:val="none"/>
        </w:rPr>
        <w:t>日期：年月日</w:t>
      </w:r>
    </w:p>
    <w:p w14:paraId="54AD8EDA">
      <w:pPr>
        <w:widowControl/>
        <w:jc w:val="left"/>
        <w:rPr>
          <w:rFonts w:hint="eastAsia" w:ascii="宋体" w:hAnsi="宋体"/>
          <w:b/>
          <w:sz w:val="22"/>
          <w:szCs w:val="22"/>
          <w:highlight w:val="none"/>
        </w:rPr>
      </w:pPr>
      <w:r>
        <w:rPr>
          <w:rFonts w:hint="eastAsia"/>
          <w:highlight w:val="none"/>
        </w:rPr>
        <w:br w:type="page"/>
      </w:r>
      <w:bookmarkEnd w:id="645"/>
      <w:bookmarkEnd w:id="646"/>
      <w:bookmarkStart w:id="652" w:name="_Toc441844132"/>
    </w:p>
    <w:bookmarkEnd w:id="652"/>
    <w:p w14:paraId="78E6A047">
      <w:pPr>
        <w:pStyle w:val="5"/>
        <w:rPr>
          <w:highlight w:val="none"/>
        </w:rPr>
      </w:pPr>
      <w:bookmarkStart w:id="653" w:name="_Toc441844133"/>
      <w:bookmarkStart w:id="654" w:name="_Toc23189"/>
      <w:bookmarkStart w:id="655" w:name="_Toc22687"/>
      <w:bookmarkStart w:id="656" w:name="_Toc8091"/>
      <w:bookmarkStart w:id="657" w:name="_Toc25039"/>
      <w:bookmarkStart w:id="658" w:name="_Toc8607"/>
      <w:bookmarkStart w:id="659" w:name="_Toc22501"/>
      <w:bookmarkStart w:id="660" w:name="_Toc4585"/>
      <w:bookmarkStart w:id="661" w:name="_Toc21903"/>
      <w:r>
        <w:rPr>
          <w:rFonts w:hint="eastAsia"/>
          <w:highlight w:val="none"/>
        </w:rPr>
        <w:t>1</w:t>
      </w:r>
      <w:r>
        <w:rPr>
          <w:rFonts w:hint="eastAsia"/>
          <w:highlight w:val="none"/>
          <w:lang w:val="en-US" w:eastAsia="zh-CN"/>
        </w:rPr>
        <w:t>4</w:t>
      </w:r>
      <w:r>
        <w:rPr>
          <w:rFonts w:hint="eastAsia"/>
          <w:highlight w:val="none"/>
        </w:rPr>
        <w:t>、中标服务费承诺书</w:t>
      </w:r>
      <w:bookmarkEnd w:id="653"/>
      <w:bookmarkEnd w:id="654"/>
      <w:bookmarkEnd w:id="655"/>
      <w:bookmarkEnd w:id="656"/>
      <w:bookmarkEnd w:id="657"/>
      <w:bookmarkEnd w:id="658"/>
      <w:bookmarkEnd w:id="659"/>
      <w:bookmarkEnd w:id="660"/>
      <w:bookmarkEnd w:id="661"/>
    </w:p>
    <w:p w14:paraId="7491D367">
      <w:pPr>
        <w:spacing w:line="520" w:lineRule="exact"/>
        <w:ind w:left="315"/>
        <w:rPr>
          <w:rFonts w:hint="eastAsia" w:ascii="宋体" w:hAnsi="宋体"/>
          <w:sz w:val="22"/>
          <w:szCs w:val="22"/>
          <w:highlight w:val="none"/>
        </w:rPr>
      </w:pPr>
      <w:r>
        <w:rPr>
          <w:rFonts w:ascii="宋体" w:hAnsi="宋体"/>
          <w:sz w:val="22"/>
          <w:szCs w:val="22"/>
          <w:highlight w:val="none"/>
          <w:u w:val="single"/>
        </w:rPr>
        <w:t>（</w:t>
      </w:r>
      <w:r>
        <w:rPr>
          <w:rFonts w:hint="eastAsia" w:ascii="宋体" w:hAnsi="宋体"/>
          <w:sz w:val="22"/>
          <w:szCs w:val="22"/>
          <w:highlight w:val="none"/>
          <w:u w:val="single"/>
        </w:rPr>
        <w:t>招标</w:t>
      </w:r>
      <w:r>
        <w:rPr>
          <w:rFonts w:ascii="宋体" w:hAnsi="宋体"/>
          <w:sz w:val="22"/>
          <w:szCs w:val="22"/>
          <w:highlight w:val="none"/>
          <w:u w:val="single"/>
        </w:rPr>
        <w:t xml:space="preserve">代理机构名称）   </w:t>
      </w:r>
      <w:r>
        <w:rPr>
          <w:rFonts w:ascii="宋体" w:hAnsi="宋体"/>
          <w:sz w:val="22"/>
          <w:szCs w:val="22"/>
          <w:highlight w:val="none"/>
        </w:rPr>
        <w:t>：</w:t>
      </w:r>
    </w:p>
    <w:p w14:paraId="33C662A9">
      <w:pPr>
        <w:spacing w:line="520" w:lineRule="exact"/>
        <w:ind w:left="315" w:leftChars="150" w:firstLine="440" w:firstLineChars="200"/>
        <w:rPr>
          <w:rFonts w:hint="eastAsia" w:ascii="宋体" w:hAnsi="宋体"/>
          <w:sz w:val="22"/>
          <w:szCs w:val="22"/>
          <w:highlight w:val="none"/>
        </w:rPr>
      </w:pPr>
      <w:r>
        <w:rPr>
          <w:rFonts w:ascii="宋体" w:hAnsi="宋体"/>
          <w:sz w:val="22"/>
          <w:szCs w:val="22"/>
          <w:highlight w:val="none"/>
        </w:rPr>
        <w:t>本公司</w:t>
      </w:r>
      <w:r>
        <w:rPr>
          <w:rFonts w:ascii="宋体" w:hAnsi="宋体"/>
          <w:sz w:val="22"/>
          <w:szCs w:val="22"/>
          <w:highlight w:val="none"/>
          <w:u w:val="single"/>
        </w:rPr>
        <w:t xml:space="preserve">  (投标人名称) </w:t>
      </w:r>
      <w:r>
        <w:rPr>
          <w:rFonts w:ascii="宋体" w:hAnsi="宋体"/>
          <w:sz w:val="22"/>
          <w:szCs w:val="22"/>
          <w:highlight w:val="none"/>
        </w:rPr>
        <w:t>在参加在贵公司举行的项目(</w:t>
      </w:r>
      <w:r>
        <w:rPr>
          <w:rFonts w:hint="eastAsia" w:ascii="宋体" w:hAnsi="宋体"/>
          <w:sz w:val="22"/>
          <w:szCs w:val="22"/>
          <w:highlight w:val="none"/>
        </w:rPr>
        <w:t>招标编号</w:t>
      </w:r>
      <w:r>
        <w:rPr>
          <w:rFonts w:ascii="宋体" w:hAnsi="宋体"/>
          <w:sz w:val="22"/>
          <w:szCs w:val="22"/>
          <w:highlight w:val="none"/>
        </w:rPr>
        <w:t>：</w:t>
      </w:r>
      <w:r>
        <w:rPr>
          <w:rFonts w:hint="eastAsia" w:ascii="宋体" w:hAnsi="宋体"/>
          <w:sz w:val="22"/>
          <w:szCs w:val="22"/>
          <w:highlight w:val="none"/>
        </w:rPr>
        <w:t xml:space="preserve"> )</w:t>
      </w:r>
      <w:r>
        <w:rPr>
          <w:rFonts w:ascii="宋体" w:hAnsi="宋体"/>
          <w:sz w:val="22"/>
          <w:szCs w:val="22"/>
          <w:highlight w:val="none"/>
        </w:rPr>
        <w:t>采购中如获中标，我公司保证在收到“中标通知书”后3天内，按本招标文件第二章第5.2条的有关规定，向贵公司交纳“中标服务费”。</w:t>
      </w:r>
    </w:p>
    <w:p w14:paraId="49B8F79A">
      <w:pPr>
        <w:spacing w:line="520" w:lineRule="exact"/>
        <w:ind w:left="315" w:leftChars="150" w:firstLine="440" w:firstLineChars="200"/>
        <w:rPr>
          <w:rFonts w:hint="eastAsia" w:ascii="宋体" w:hAnsi="宋体"/>
          <w:sz w:val="22"/>
          <w:szCs w:val="22"/>
          <w:highlight w:val="none"/>
        </w:rPr>
      </w:pPr>
      <w:r>
        <w:rPr>
          <w:rFonts w:ascii="宋体" w:hAnsi="宋体"/>
          <w:sz w:val="22"/>
          <w:szCs w:val="22"/>
          <w:highlight w:val="none"/>
        </w:rPr>
        <w:t>如我方违约，愿凭贵方开出的违约通知，按上述承付金额200%由招标人在支付给我司的</w:t>
      </w:r>
      <w:r>
        <w:rPr>
          <w:rFonts w:hint="eastAsia" w:ascii="宋体" w:hAnsi="宋体"/>
          <w:sz w:val="22"/>
          <w:szCs w:val="22"/>
          <w:highlight w:val="none"/>
        </w:rPr>
        <w:t>合同金额中代为扣付</w:t>
      </w:r>
      <w:r>
        <w:rPr>
          <w:rFonts w:ascii="宋体" w:hAnsi="宋体"/>
          <w:sz w:val="22"/>
          <w:szCs w:val="22"/>
          <w:highlight w:val="none"/>
        </w:rPr>
        <w:t>。</w:t>
      </w:r>
    </w:p>
    <w:p w14:paraId="7559758B">
      <w:pPr>
        <w:spacing w:line="520" w:lineRule="exact"/>
        <w:ind w:left="315"/>
        <w:rPr>
          <w:rFonts w:hint="eastAsia" w:ascii="宋体" w:hAnsi="宋体"/>
          <w:sz w:val="22"/>
          <w:szCs w:val="22"/>
          <w:highlight w:val="none"/>
        </w:rPr>
      </w:pPr>
    </w:p>
    <w:p w14:paraId="0511209E">
      <w:pPr>
        <w:spacing w:line="520" w:lineRule="exact"/>
        <w:ind w:firstLine="880" w:firstLineChars="400"/>
        <w:rPr>
          <w:rFonts w:hint="eastAsia" w:ascii="宋体" w:hAnsi="宋体"/>
          <w:sz w:val="22"/>
          <w:szCs w:val="22"/>
          <w:highlight w:val="none"/>
        </w:rPr>
      </w:pPr>
      <w:r>
        <w:rPr>
          <w:rFonts w:ascii="宋体" w:hAnsi="宋体"/>
          <w:sz w:val="22"/>
          <w:szCs w:val="22"/>
          <w:highlight w:val="none"/>
        </w:rPr>
        <w:t>特此承诺!</w:t>
      </w:r>
    </w:p>
    <w:p w14:paraId="1FF8D61C">
      <w:pPr>
        <w:spacing w:line="520" w:lineRule="exact"/>
        <w:ind w:left="315"/>
        <w:rPr>
          <w:rFonts w:hint="eastAsia" w:ascii="宋体" w:hAnsi="宋体"/>
          <w:sz w:val="22"/>
          <w:szCs w:val="22"/>
          <w:highlight w:val="none"/>
        </w:rPr>
      </w:pPr>
    </w:p>
    <w:p w14:paraId="0044F63E">
      <w:pPr>
        <w:spacing w:line="360" w:lineRule="auto"/>
        <w:ind w:left="315"/>
        <w:rPr>
          <w:rFonts w:hint="eastAsia" w:ascii="宋体" w:hAnsi="宋体"/>
          <w:szCs w:val="21"/>
          <w:highlight w:val="none"/>
        </w:rPr>
      </w:pPr>
      <w:r>
        <w:rPr>
          <w:rFonts w:ascii="宋体"/>
          <w:sz w:val="22"/>
          <w:szCs w:val="22"/>
          <w:highlight w:val="none"/>
        </w:rPr>
        <w:t>投标人名称(公章)：</w:t>
      </w:r>
    </w:p>
    <w:p w14:paraId="6B4D2E18">
      <w:pPr>
        <w:spacing w:line="360" w:lineRule="auto"/>
        <w:ind w:left="315"/>
        <w:rPr>
          <w:rFonts w:hint="eastAsia" w:ascii="宋体" w:hAnsi="宋体"/>
          <w:szCs w:val="21"/>
          <w:highlight w:val="none"/>
        </w:rPr>
      </w:pPr>
      <w:r>
        <w:rPr>
          <w:rFonts w:ascii="宋体"/>
          <w:sz w:val="22"/>
          <w:szCs w:val="22"/>
          <w:highlight w:val="none"/>
        </w:rPr>
        <w:t>单位地址：</w:t>
      </w:r>
    </w:p>
    <w:p w14:paraId="1BD4C5EC">
      <w:pPr>
        <w:spacing w:line="360" w:lineRule="auto"/>
        <w:ind w:left="315"/>
        <w:rPr>
          <w:rFonts w:hint="eastAsia" w:ascii="宋体" w:hAnsi="宋体"/>
          <w:szCs w:val="21"/>
          <w:highlight w:val="none"/>
        </w:rPr>
      </w:pPr>
      <w:r>
        <w:rPr>
          <w:rFonts w:ascii="宋体"/>
          <w:sz w:val="22"/>
          <w:szCs w:val="22"/>
          <w:highlight w:val="none"/>
        </w:rPr>
        <w:t>电话：</w:t>
      </w:r>
    </w:p>
    <w:p w14:paraId="2F22DF94">
      <w:pPr>
        <w:spacing w:line="360" w:lineRule="auto"/>
        <w:ind w:left="315"/>
        <w:rPr>
          <w:rFonts w:hint="eastAsia" w:ascii="宋体" w:hAnsi="宋体"/>
          <w:szCs w:val="21"/>
          <w:highlight w:val="none"/>
        </w:rPr>
      </w:pPr>
      <w:r>
        <w:rPr>
          <w:rFonts w:ascii="宋体"/>
          <w:sz w:val="22"/>
          <w:szCs w:val="22"/>
          <w:highlight w:val="none"/>
        </w:rPr>
        <w:t>传真：</w:t>
      </w:r>
    </w:p>
    <w:p w14:paraId="67501B9F">
      <w:pPr>
        <w:spacing w:line="360" w:lineRule="auto"/>
        <w:ind w:left="315"/>
        <w:rPr>
          <w:rFonts w:hint="eastAsia" w:ascii="宋体" w:hAnsi="宋体"/>
          <w:szCs w:val="21"/>
          <w:highlight w:val="none"/>
        </w:rPr>
      </w:pPr>
      <w:r>
        <w:rPr>
          <w:rFonts w:ascii="宋体"/>
          <w:sz w:val="22"/>
          <w:szCs w:val="22"/>
          <w:highlight w:val="none"/>
        </w:rPr>
        <w:t>投标人法定代表人或授权</w:t>
      </w:r>
      <w:r>
        <w:rPr>
          <w:rFonts w:hint="eastAsia" w:ascii="宋体"/>
          <w:sz w:val="22"/>
          <w:szCs w:val="22"/>
          <w:highlight w:val="none"/>
        </w:rPr>
        <w:t>代表</w:t>
      </w:r>
      <w:r>
        <w:rPr>
          <w:rFonts w:ascii="宋体"/>
          <w:sz w:val="22"/>
          <w:szCs w:val="22"/>
          <w:highlight w:val="none"/>
        </w:rPr>
        <w:t>（</w:t>
      </w:r>
      <w:r>
        <w:rPr>
          <w:rFonts w:hint="eastAsia" w:ascii="宋体"/>
          <w:sz w:val="22"/>
          <w:szCs w:val="22"/>
          <w:highlight w:val="none"/>
        </w:rPr>
        <w:t>签名或盖章</w:t>
      </w:r>
      <w:r>
        <w:rPr>
          <w:rFonts w:ascii="宋体"/>
          <w:sz w:val="22"/>
          <w:szCs w:val="22"/>
          <w:highlight w:val="none"/>
        </w:rPr>
        <w:t>）：</w:t>
      </w:r>
    </w:p>
    <w:p w14:paraId="25AC2068">
      <w:pPr>
        <w:spacing w:line="360" w:lineRule="auto"/>
        <w:ind w:left="315"/>
        <w:rPr>
          <w:rFonts w:hint="eastAsia" w:ascii="宋体" w:hAnsi="宋体"/>
          <w:szCs w:val="21"/>
          <w:highlight w:val="none"/>
        </w:rPr>
      </w:pPr>
      <w:r>
        <w:rPr>
          <w:rFonts w:ascii="宋体"/>
          <w:sz w:val="22"/>
          <w:szCs w:val="22"/>
          <w:highlight w:val="none"/>
        </w:rPr>
        <w:t>签署日期：</w:t>
      </w:r>
    </w:p>
    <w:p w14:paraId="3C1E4051">
      <w:pPr>
        <w:pStyle w:val="104"/>
        <w:ind w:firstLine="3520" w:firstLineChars="1600"/>
        <w:rPr>
          <w:rFonts w:hint="eastAsia" w:ascii="宋体" w:eastAsia="宋体"/>
          <w:sz w:val="22"/>
          <w:szCs w:val="22"/>
          <w:highlight w:val="none"/>
        </w:rPr>
      </w:pPr>
    </w:p>
    <w:p w14:paraId="460CCEC8">
      <w:pPr>
        <w:spacing w:line="440" w:lineRule="exact"/>
        <w:rPr>
          <w:rFonts w:ascii="Times New Roman" w:hAnsi="Times New Roman"/>
          <w:highlight w:val="none"/>
        </w:rPr>
      </w:pPr>
    </w:p>
    <w:p w14:paraId="4B36D16E">
      <w:pPr>
        <w:spacing w:line="440" w:lineRule="exact"/>
        <w:rPr>
          <w:rFonts w:ascii="Times New Roman" w:hAnsi="Times New Roman"/>
          <w:highlight w:val="none"/>
        </w:rPr>
      </w:pPr>
    </w:p>
    <w:p w14:paraId="45C7B814">
      <w:pPr>
        <w:spacing w:line="440" w:lineRule="exact"/>
        <w:rPr>
          <w:rFonts w:ascii="Times New Roman" w:hAnsi="Times New Roman"/>
          <w:highlight w:val="none"/>
        </w:rPr>
      </w:pPr>
    </w:p>
    <w:p w14:paraId="2AF5E068">
      <w:pPr>
        <w:pStyle w:val="104"/>
        <w:ind w:firstLine="3520" w:firstLineChars="1600"/>
        <w:rPr>
          <w:rFonts w:hint="eastAsia" w:ascii="宋体" w:eastAsia="宋体"/>
          <w:sz w:val="22"/>
          <w:szCs w:val="22"/>
          <w:highlight w:val="none"/>
        </w:rPr>
      </w:pPr>
    </w:p>
    <w:p w14:paraId="2A82845E">
      <w:pPr>
        <w:widowControl/>
        <w:jc w:val="left"/>
        <w:rPr>
          <w:rFonts w:ascii="宋体"/>
          <w:sz w:val="22"/>
          <w:szCs w:val="22"/>
          <w:highlight w:val="none"/>
        </w:rPr>
      </w:pPr>
      <w:r>
        <w:rPr>
          <w:rFonts w:ascii="宋体"/>
          <w:sz w:val="22"/>
          <w:szCs w:val="22"/>
          <w:highlight w:val="none"/>
        </w:rPr>
        <w:br w:type="page"/>
      </w:r>
    </w:p>
    <w:p w14:paraId="6B7D8313">
      <w:pPr>
        <w:pStyle w:val="5"/>
        <w:spacing w:before="0" w:after="0" w:line="360" w:lineRule="auto"/>
        <w:rPr>
          <w:rFonts w:hint="eastAsia" w:ascii="宋体" w:hAnsi="宋体"/>
          <w:highlight w:val="none"/>
        </w:rPr>
      </w:pPr>
      <w:bookmarkStart w:id="662" w:name="_Toc439325729"/>
      <w:bookmarkStart w:id="663" w:name="_Toc19369"/>
      <w:bookmarkStart w:id="664" w:name="_Toc21424"/>
      <w:bookmarkStart w:id="665" w:name="_Toc14942"/>
      <w:bookmarkStart w:id="666" w:name="_Toc441844134"/>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w:t>
      </w:r>
      <w:bookmarkStart w:id="667" w:name="OLE_LINK32"/>
      <w:bookmarkStart w:id="668" w:name="OLE_LINK31"/>
      <w:r>
        <w:rPr>
          <w:rFonts w:hint="eastAsia" w:ascii="宋体" w:hAnsi="宋体"/>
          <w:highlight w:val="none"/>
        </w:rPr>
        <w:t>投标人认为需加以说明的其他内容</w:t>
      </w:r>
      <w:bookmarkEnd w:id="662"/>
      <w:bookmarkEnd w:id="663"/>
      <w:bookmarkEnd w:id="664"/>
      <w:bookmarkEnd w:id="665"/>
      <w:bookmarkEnd w:id="666"/>
      <w:bookmarkEnd w:id="667"/>
      <w:bookmarkEnd w:id="668"/>
    </w:p>
    <w:p w14:paraId="3A7E385D">
      <w:pPr>
        <w:rPr>
          <w:highlight w:val="none"/>
        </w:rPr>
      </w:pPr>
    </w:p>
    <w:p w14:paraId="751A099F">
      <w:pPr>
        <w:pStyle w:val="20"/>
        <w:spacing w:before="0"/>
        <w:rPr>
          <w:rFonts w:hint="eastAsia"/>
          <w:color w:val="auto"/>
          <w:highlight w:val="none"/>
        </w:rPr>
      </w:pPr>
    </w:p>
    <w:p w14:paraId="06EB8773">
      <w:pPr>
        <w:spacing w:line="360" w:lineRule="auto"/>
        <w:rPr>
          <w:rFonts w:hint="eastAsia" w:ascii="宋体" w:hAnsi="宋体"/>
          <w:sz w:val="22"/>
          <w:szCs w:val="22"/>
          <w:highlight w:val="none"/>
        </w:rPr>
      </w:pPr>
    </w:p>
    <w:p w14:paraId="32E1FC57">
      <w:pPr>
        <w:pStyle w:val="20"/>
        <w:spacing w:before="0"/>
        <w:rPr>
          <w:rFonts w:hint="eastAsia"/>
          <w:color w:val="auto"/>
          <w:highlight w:val="none"/>
        </w:rPr>
      </w:pPr>
    </w:p>
    <w:p w14:paraId="63921EDD">
      <w:pPr>
        <w:spacing w:line="360" w:lineRule="auto"/>
        <w:rPr>
          <w:rFonts w:hint="eastAsia" w:ascii="宋体" w:hAnsi="宋体"/>
          <w:sz w:val="22"/>
          <w:szCs w:val="22"/>
          <w:highlight w:val="none"/>
        </w:rPr>
      </w:pPr>
    </w:p>
    <w:p w14:paraId="4DEDD87C">
      <w:pPr>
        <w:pStyle w:val="20"/>
        <w:spacing w:before="0"/>
        <w:rPr>
          <w:rFonts w:hint="eastAsia"/>
          <w:color w:val="auto"/>
          <w:highlight w:val="none"/>
        </w:rPr>
      </w:pPr>
    </w:p>
    <w:p w14:paraId="4492E815">
      <w:pPr>
        <w:spacing w:line="360" w:lineRule="auto"/>
        <w:jc w:val="center"/>
        <w:rPr>
          <w:rFonts w:hint="eastAsia" w:ascii="宋体" w:hAnsi="宋体"/>
          <w:sz w:val="22"/>
          <w:szCs w:val="22"/>
          <w:highlight w:val="none"/>
        </w:rPr>
      </w:pPr>
      <w:r>
        <w:rPr>
          <w:rFonts w:ascii="宋体" w:hAnsi="宋体"/>
          <w:sz w:val="22"/>
          <w:szCs w:val="22"/>
          <w:highlight w:val="none"/>
        </w:rPr>
        <w:t>格  式  自  定</w:t>
      </w:r>
    </w:p>
    <w:p w14:paraId="1F76EAA3">
      <w:pPr>
        <w:spacing w:line="360" w:lineRule="auto"/>
        <w:rPr>
          <w:rFonts w:hint="eastAsia" w:ascii="宋体" w:hAnsi="宋体"/>
          <w:sz w:val="22"/>
          <w:szCs w:val="22"/>
          <w:highlight w:val="none"/>
        </w:rPr>
      </w:pPr>
    </w:p>
    <w:p w14:paraId="258498DE">
      <w:pPr>
        <w:spacing w:line="360" w:lineRule="auto"/>
        <w:rPr>
          <w:rFonts w:hint="eastAsia" w:ascii="宋体" w:hAnsi="宋体"/>
          <w:sz w:val="22"/>
          <w:szCs w:val="22"/>
          <w:highlight w:val="none"/>
        </w:rPr>
      </w:pPr>
    </w:p>
    <w:p w14:paraId="23DBA89D">
      <w:pPr>
        <w:spacing w:line="360" w:lineRule="auto"/>
        <w:rPr>
          <w:rFonts w:ascii="Times New Roman" w:hAnsi="Times New Roman"/>
          <w:sz w:val="22"/>
          <w:szCs w:val="22"/>
          <w:highlight w:val="none"/>
        </w:rPr>
      </w:pPr>
    </w:p>
    <w:p w14:paraId="16A69B45">
      <w:pPr>
        <w:spacing w:line="360" w:lineRule="auto"/>
        <w:rPr>
          <w:rFonts w:ascii="Times New Roman" w:hAnsi="Times New Roman"/>
          <w:sz w:val="22"/>
          <w:szCs w:val="22"/>
          <w:highlight w:val="none"/>
        </w:rPr>
      </w:pPr>
    </w:p>
    <w:p w14:paraId="27FD6E01">
      <w:pPr>
        <w:spacing w:line="360" w:lineRule="auto"/>
        <w:rPr>
          <w:rFonts w:ascii="Times New Roman" w:hAnsi="Times New Roman"/>
          <w:sz w:val="22"/>
          <w:szCs w:val="22"/>
          <w:highlight w:val="none"/>
        </w:rPr>
      </w:pPr>
    </w:p>
    <w:p w14:paraId="34D9EEE1">
      <w:pPr>
        <w:spacing w:line="360" w:lineRule="auto"/>
        <w:rPr>
          <w:rFonts w:ascii="Times New Roman" w:hAnsi="Times New Roman"/>
          <w:sz w:val="22"/>
          <w:szCs w:val="22"/>
          <w:highlight w:val="none"/>
        </w:rPr>
      </w:pPr>
    </w:p>
    <w:p w14:paraId="2665A5D7">
      <w:pPr>
        <w:spacing w:line="360" w:lineRule="auto"/>
        <w:rPr>
          <w:rFonts w:ascii="Times New Roman" w:hAnsi="Times New Roman"/>
          <w:sz w:val="22"/>
          <w:szCs w:val="22"/>
          <w:highlight w:val="none"/>
        </w:rPr>
      </w:pPr>
    </w:p>
    <w:p w14:paraId="1216E90C">
      <w:pPr>
        <w:spacing w:line="360" w:lineRule="auto"/>
        <w:rPr>
          <w:rFonts w:ascii="Times New Roman" w:hAnsi="Times New Roman"/>
          <w:sz w:val="22"/>
          <w:szCs w:val="22"/>
          <w:highlight w:val="none"/>
        </w:rPr>
      </w:pPr>
    </w:p>
    <w:p w14:paraId="04965857">
      <w:pPr>
        <w:spacing w:line="360" w:lineRule="auto"/>
        <w:rPr>
          <w:rFonts w:ascii="Times New Roman" w:hAnsi="Times New Roman"/>
          <w:sz w:val="22"/>
          <w:szCs w:val="22"/>
          <w:highlight w:val="none"/>
        </w:rPr>
      </w:pPr>
    </w:p>
    <w:p w14:paraId="62276DC6">
      <w:pPr>
        <w:spacing w:line="360" w:lineRule="auto"/>
        <w:rPr>
          <w:rFonts w:ascii="Times New Roman" w:hAnsi="Times New Roman"/>
          <w:sz w:val="22"/>
          <w:szCs w:val="22"/>
          <w:highlight w:val="none"/>
        </w:rPr>
      </w:pPr>
    </w:p>
    <w:p w14:paraId="2A2FFD0C">
      <w:pPr>
        <w:spacing w:line="360" w:lineRule="auto"/>
        <w:rPr>
          <w:rFonts w:ascii="Times New Roman" w:hAnsi="Times New Roman"/>
          <w:sz w:val="22"/>
          <w:szCs w:val="22"/>
          <w:highlight w:val="none"/>
        </w:rPr>
      </w:pPr>
    </w:p>
    <w:p w14:paraId="316C19F5">
      <w:pPr>
        <w:spacing w:line="360" w:lineRule="auto"/>
        <w:rPr>
          <w:rFonts w:ascii="Times New Roman" w:hAnsi="Times New Roman"/>
          <w:sz w:val="22"/>
          <w:szCs w:val="22"/>
          <w:highlight w:val="none"/>
        </w:rPr>
      </w:pPr>
    </w:p>
    <w:p w14:paraId="2648FB11">
      <w:pPr>
        <w:tabs>
          <w:tab w:val="left" w:pos="654"/>
          <w:tab w:val="left" w:pos="1734"/>
          <w:tab w:val="left" w:pos="2814"/>
          <w:tab w:val="left" w:pos="3894"/>
          <w:tab w:val="left" w:pos="5334"/>
          <w:tab w:val="left" w:pos="6414"/>
          <w:tab w:val="left" w:pos="7254"/>
          <w:tab w:val="left" w:pos="8574"/>
          <w:tab w:val="left" w:pos="9654"/>
        </w:tabs>
        <w:spacing w:line="360" w:lineRule="auto"/>
        <w:rPr>
          <w:rFonts w:ascii="Times New Roman" w:hAnsi="Times New Roman"/>
          <w:szCs w:val="21"/>
          <w:highlight w:val="none"/>
          <w:u w:val="single"/>
        </w:rPr>
      </w:pPr>
    </w:p>
    <w:p w14:paraId="45C30F05">
      <w:pPr>
        <w:tabs>
          <w:tab w:val="left" w:pos="360"/>
        </w:tabs>
        <w:spacing w:line="360" w:lineRule="auto"/>
        <w:rPr>
          <w:rFonts w:ascii="Times New Roman" w:hAnsi="Times New Roman"/>
          <w:b/>
          <w:szCs w:val="21"/>
          <w:highlight w:val="none"/>
        </w:rPr>
      </w:pPr>
    </w:p>
    <w:p w14:paraId="4CF2C621">
      <w:pPr>
        <w:widowControl/>
        <w:jc w:val="left"/>
        <w:rPr>
          <w:rFonts w:ascii="Times New Roman" w:hAnsi="Times New Roman"/>
          <w:b/>
          <w:szCs w:val="21"/>
          <w:highlight w:val="none"/>
        </w:rPr>
      </w:pPr>
      <w:r>
        <w:rPr>
          <w:rFonts w:ascii="Times New Roman" w:hAnsi="Times New Roman"/>
          <w:b/>
          <w:szCs w:val="21"/>
          <w:highlight w:val="none"/>
        </w:rPr>
        <w:br w:type="page"/>
      </w:r>
    </w:p>
    <w:p w14:paraId="72C65B04">
      <w:pPr>
        <w:pStyle w:val="20"/>
        <w:rPr>
          <w:rFonts w:ascii="Times New Roman" w:hAnsi="Times New Roman"/>
          <w:szCs w:val="21"/>
          <w:highlight w:val="none"/>
        </w:rPr>
      </w:pPr>
    </w:p>
    <w:p w14:paraId="6742D8C1">
      <w:pPr>
        <w:spacing w:line="360" w:lineRule="auto"/>
        <w:rPr>
          <w:rFonts w:hint="eastAsia" w:ascii="宋体" w:hAnsi="宋体"/>
          <w:sz w:val="22"/>
          <w:szCs w:val="22"/>
          <w:highlight w:val="none"/>
        </w:rPr>
      </w:pPr>
      <w:bookmarkStart w:id="669" w:name="_Toc210188803"/>
      <w:bookmarkStart w:id="670" w:name="_Toc441844139"/>
      <w:bookmarkStart w:id="671" w:name="_Toc271551224"/>
      <w:bookmarkStart w:id="672" w:name="_Toc88985379"/>
      <w:bookmarkStart w:id="673" w:name="_Toc427232356"/>
    </w:p>
    <w:p w14:paraId="0D3A0881">
      <w:pPr>
        <w:spacing w:line="360" w:lineRule="auto"/>
        <w:rPr>
          <w:rFonts w:hint="eastAsia" w:ascii="宋体" w:hAnsi="宋体"/>
          <w:sz w:val="22"/>
          <w:szCs w:val="22"/>
          <w:highlight w:val="none"/>
        </w:rPr>
      </w:pPr>
    </w:p>
    <w:p w14:paraId="7162AF02">
      <w:pPr>
        <w:spacing w:after="60" w:line="360" w:lineRule="auto"/>
        <w:ind w:left="2349" w:hanging="2349" w:hangingChars="500"/>
        <w:jc w:val="center"/>
        <w:outlineLvl w:val="1"/>
        <w:rPr>
          <w:rFonts w:ascii="Times New Roman" w:hAnsi="Times New Roman"/>
          <w:b/>
          <w:bCs/>
          <w:spacing w:val="-6"/>
          <w:sz w:val="48"/>
          <w:szCs w:val="48"/>
          <w:highlight w:val="none"/>
        </w:rPr>
      </w:pPr>
      <w:bookmarkStart w:id="674" w:name="_Toc10072"/>
      <w:bookmarkStart w:id="675" w:name="_Toc11249"/>
      <w:bookmarkStart w:id="676" w:name="_Toc7278"/>
      <w:r>
        <w:rPr>
          <w:rFonts w:ascii="Times New Roman" w:hAnsi="Times New Roman"/>
          <w:b/>
          <w:bCs/>
          <w:spacing w:val="-6"/>
          <w:sz w:val="48"/>
          <w:szCs w:val="48"/>
          <w:highlight w:val="none"/>
        </w:rPr>
        <w:t>三、唱标信封</w:t>
      </w:r>
      <w:bookmarkEnd w:id="669"/>
      <w:bookmarkEnd w:id="670"/>
      <w:bookmarkEnd w:id="671"/>
      <w:bookmarkEnd w:id="672"/>
      <w:bookmarkEnd w:id="673"/>
      <w:bookmarkEnd w:id="674"/>
      <w:bookmarkEnd w:id="675"/>
      <w:bookmarkEnd w:id="676"/>
    </w:p>
    <w:p w14:paraId="64B8C67B">
      <w:pPr>
        <w:pStyle w:val="104"/>
        <w:spacing w:line="560" w:lineRule="exact"/>
        <w:ind w:firstLine="0" w:firstLineChars="0"/>
        <w:rPr>
          <w:rFonts w:ascii="Times New Roman" w:hAnsi="Times New Roman" w:eastAsia="宋体"/>
          <w:sz w:val="22"/>
          <w:szCs w:val="22"/>
          <w:highlight w:val="none"/>
        </w:rPr>
      </w:pPr>
    </w:p>
    <w:p w14:paraId="39C6F6CB">
      <w:pPr>
        <w:pStyle w:val="104"/>
        <w:spacing w:line="560" w:lineRule="exact"/>
        <w:ind w:firstLine="0" w:firstLineChars="0"/>
        <w:rPr>
          <w:rFonts w:hint="eastAsia" w:ascii="宋体" w:eastAsia="宋体"/>
          <w:sz w:val="22"/>
          <w:szCs w:val="22"/>
          <w:highlight w:val="none"/>
        </w:rPr>
      </w:pPr>
      <w:r>
        <w:rPr>
          <w:rFonts w:ascii="宋体" w:eastAsia="宋体"/>
          <w:sz w:val="22"/>
          <w:szCs w:val="22"/>
          <w:highlight w:val="none"/>
        </w:rPr>
        <w:t>唱标信封内装：</w:t>
      </w:r>
    </w:p>
    <w:p w14:paraId="2FA40A15">
      <w:pPr>
        <w:spacing w:line="360" w:lineRule="auto"/>
        <w:rPr>
          <w:rFonts w:hint="eastAsia" w:ascii="宋体" w:hAnsi="宋体"/>
          <w:sz w:val="22"/>
          <w:szCs w:val="22"/>
          <w:highlight w:val="none"/>
        </w:rPr>
      </w:pPr>
      <w:r>
        <w:rPr>
          <w:rFonts w:ascii="宋体" w:hAnsi="宋体"/>
          <w:sz w:val="22"/>
          <w:szCs w:val="22"/>
          <w:highlight w:val="none"/>
        </w:rPr>
        <w:t>1.投标报价一览表；</w:t>
      </w:r>
    </w:p>
    <w:p w14:paraId="250A62AD">
      <w:pPr>
        <w:spacing w:line="360" w:lineRule="auto"/>
        <w:rPr>
          <w:rFonts w:hint="eastAsia" w:ascii="宋体" w:hAnsi="宋体"/>
          <w:sz w:val="22"/>
          <w:szCs w:val="22"/>
          <w:highlight w:val="none"/>
        </w:rPr>
      </w:pPr>
      <w:r>
        <w:rPr>
          <w:rFonts w:hint="eastAsia" w:ascii="宋体" w:hAnsi="宋体"/>
          <w:sz w:val="22"/>
          <w:szCs w:val="22"/>
          <w:highlight w:val="none"/>
        </w:rPr>
        <w:t>2</w:t>
      </w:r>
      <w:r>
        <w:rPr>
          <w:rFonts w:ascii="宋体" w:hAnsi="宋体"/>
          <w:sz w:val="22"/>
          <w:szCs w:val="22"/>
          <w:highlight w:val="none"/>
        </w:rPr>
        <w:t>.投标保证金汇入情况说明及投标保证金复印件加盖公章；</w:t>
      </w:r>
    </w:p>
    <w:p w14:paraId="5E28A707">
      <w:pPr>
        <w:spacing w:line="360" w:lineRule="auto"/>
        <w:rPr>
          <w:rFonts w:hint="eastAsia" w:ascii="宋体" w:hAnsi="宋体"/>
          <w:sz w:val="22"/>
          <w:szCs w:val="22"/>
          <w:highlight w:val="none"/>
        </w:rPr>
      </w:pPr>
      <w:r>
        <w:rPr>
          <w:rFonts w:hint="eastAsia" w:ascii="宋体" w:hAnsi="宋体"/>
          <w:sz w:val="22"/>
          <w:szCs w:val="22"/>
          <w:highlight w:val="none"/>
        </w:rPr>
        <w:t>3</w:t>
      </w:r>
      <w:r>
        <w:rPr>
          <w:rFonts w:ascii="宋体" w:hAnsi="宋体"/>
          <w:sz w:val="22"/>
          <w:szCs w:val="22"/>
          <w:highlight w:val="none"/>
        </w:rPr>
        <w:t>.</w:t>
      </w:r>
      <w:r>
        <w:rPr>
          <w:rFonts w:hint="eastAsia" w:ascii="宋体" w:hAnsi="宋体"/>
          <w:sz w:val="22"/>
          <w:szCs w:val="22"/>
          <w:highlight w:val="none"/>
        </w:rPr>
        <w:t>无商业贿赂承诺书；</w:t>
      </w:r>
    </w:p>
    <w:p w14:paraId="6988457A">
      <w:pPr>
        <w:spacing w:line="360" w:lineRule="auto"/>
        <w:rPr>
          <w:rFonts w:hint="eastAsia" w:ascii="宋体" w:hAnsi="宋体"/>
          <w:sz w:val="22"/>
          <w:szCs w:val="22"/>
          <w:highlight w:val="none"/>
        </w:rPr>
      </w:pPr>
      <w:r>
        <w:rPr>
          <w:rFonts w:hint="eastAsia" w:ascii="宋体" w:hAnsi="宋体"/>
          <w:sz w:val="22"/>
          <w:szCs w:val="22"/>
          <w:highlight w:val="none"/>
        </w:rPr>
        <w:t>4</w:t>
      </w:r>
      <w:r>
        <w:rPr>
          <w:rFonts w:ascii="宋体" w:hAnsi="宋体"/>
          <w:sz w:val="22"/>
          <w:szCs w:val="22"/>
          <w:highlight w:val="none"/>
        </w:rPr>
        <w:t>.电子文件</w:t>
      </w:r>
      <w:r>
        <w:rPr>
          <w:rFonts w:ascii="宋体" w:hAnsi="宋体"/>
          <w:bCs/>
          <w:sz w:val="22"/>
          <w:szCs w:val="22"/>
          <w:highlight w:val="none"/>
        </w:rPr>
        <w:t>。</w:t>
      </w:r>
    </w:p>
    <w:p w14:paraId="66B94EF7">
      <w:pPr>
        <w:spacing w:line="360" w:lineRule="auto"/>
        <w:rPr>
          <w:rFonts w:ascii="Times New Roman" w:hAnsi="Times New Roman"/>
          <w:szCs w:val="21"/>
          <w:highlight w:val="none"/>
        </w:rPr>
      </w:pPr>
    </w:p>
    <w:p w14:paraId="2172A7FB">
      <w:pPr>
        <w:spacing w:line="560" w:lineRule="exact"/>
        <w:rPr>
          <w:rFonts w:ascii="Times New Roman" w:hAnsi="Times New Roman"/>
          <w:szCs w:val="21"/>
          <w:highlight w:val="none"/>
        </w:rPr>
      </w:pPr>
    </w:p>
    <w:p w14:paraId="684671E2">
      <w:pPr>
        <w:spacing w:line="560" w:lineRule="exact"/>
        <w:rPr>
          <w:rFonts w:ascii="Times New Roman" w:hAnsi="Times New Roman"/>
          <w:szCs w:val="21"/>
          <w:highlight w:val="none"/>
        </w:rPr>
      </w:pPr>
    </w:p>
    <w:p w14:paraId="7A6F236D">
      <w:pPr>
        <w:spacing w:line="560" w:lineRule="exact"/>
        <w:rPr>
          <w:rFonts w:ascii="Times New Roman" w:hAnsi="Times New Roman"/>
          <w:szCs w:val="21"/>
          <w:highlight w:val="none"/>
        </w:rPr>
      </w:pPr>
    </w:p>
    <w:p w14:paraId="5D820DAC">
      <w:pPr>
        <w:spacing w:line="560" w:lineRule="exact"/>
        <w:rPr>
          <w:rFonts w:ascii="Times New Roman" w:hAnsi="Times New Roman"/>
          <w:szCs w:val="21"/>
          <w:highlight w:val="none"/>
        </w:rPr>
      </w:pPr>
    </w:p>
    <w:p w14:paraId="4E7F7312">
      <w:pPr>
        <w:spacing w:line="560" w:lineRule="exact"/>
        <w:rPr>
          <w:rFonts w:ascii="Times New Roman" w:hAnsi="Times New Roman"/>
          <w:szCs w:val="21"/>
          <w:highlight w:val="none"/>
        </w:rPr>
      </w:pPr>
    </w:p>
    <w:p w14:paraId="03AD0C37">
      <w:pPr>
        <w:spacing w:line="560" w:lineRule="exact"/>
        <w:rPr>
          <w:rFonts w:ascii="Times New Roman" w:hAnsi="Times New Roman"/>
          <w:szCs w:val="21"/>
          <w:highlight w:val="none"/>
        </w:rPr>
      </w:pPr>
    </w:p>
    <w:p w14:paraId="01DCA564">
      <w:pPr>
        <w:spacing w:line="560" w:lineRule="exact"/>
        <w:rPr>
          <w:rFonts w:ascii="Times New Roman" w:hAnsi="Times New Roman"/>
          <w:szCs w:val="21"/>
          <w:highlight w:val="none"/>
        </w:rPr>
      </w:pPr>
    </w:p>
    <w:p w14:paraId="376DB864">
      <w:pPr>
        <w:spacing w:line="560" w:lineRule="exact"/>
        <w:rPr>
          <w:rFonts w:ascii="Times New Roman" w:hAnsi="Times New Roman"/>
          <w:szCs w:val="21"/>
          <w:highlight w:val="none"/>
        </w:rPr>
      </w:pPr>
    </w:p>
    <w:p w14:paraId="0BB8A23A">
      <w:pPr>
        <w:rPr>
          <w:highlight w:val="none"/>
        </w:rPr>
      </w:pPr>
    </w:p>
    <w:p w14:paraId="226BFF03">
      <w:pPr>
        <w:rPr>
          <w:highlight w:val="none"/>
        </w:rPr>
      </w:pPr>
    </w:p>
    <w:p w14:paraId="5019EAEE">
      <w:pPr>
        <w:rPr>
          <w:highlight w:val="none"/>
        </w:rPr>
      </w:pPr>
    </w:p>
    <w:p w14:paraId="38B86F43">
      <w:pPr>
        <w:rPr>
          <w:highlight w:val="none"/>
        </w:rPr>
      </w:pPr>
    </w:p>
    <w:p w14:paraId="0459D053">
      <w:pPr>
        <w:rPr>
          <w:highlight w:val="none"/>
        </w:rPr>
      </w:pPr>
    </w:p>
    <w:p w14:paraId="0C658B82">
      <w:pPr>
        <w:rPr>
          <w:highlight w:val="none"/>
        </w:rPr>
      </w:pPr>
    </w:p>
    <w:p w14:paraId="0B2F50D4">
      <w:pPr>
        <w:rPr>
          <w:highlight w:val="none"/>
        </w:rPr>
      </w:pPr>
    </w:p>
    <w:p w14:paraId="566A0EB5">
      <w:pPr>
        <w:rPr>
          <w:rFonts w:hint="eastAsia" w:ascii="宋体" w:hAnsi="宋体"/>
          <w:b/>
          <w:sz w:val="22"/>
          <w:szCs w:val="22"/>
          <w:highlight w:val="none"/>
        </w:rPr>
      </w:pPr>
      <w:r>
        <w:rPr>
          <w:rFonts w:ascii="宋体" w:hAnsi="宋体"/>
          <w:b/>
          <w:sz w:val="22"/>
          <w:szCs w:val="22"/>
          <w:highlight w:val="none"/>
        </w:rPr>
        <w:br w:type="page"/>
      </w:r>
    </w:p>
    <w:p w14:paraId="1609EB27">
      <w:pPr>
        <w:tabs>
          <w:tab w:val="left" w:pos="654"/>
          <w:tab w:val="left" w:pos="1734"/>
          <w:tab w:val="left" w:pos="2814"/>
          <w:tab w:val="left" w:pos="3894"/>
          <w:tab w:val="left" w:pos="5334"/>
          <w:tab w:val="left" w:pos="6414"/>
          <w:tab w:val="left" w:pos="7254"/>
          <w:tab w:val="left" w:pos="8574"/>
          <w:tab w:val="left" w:pos="9654"/>
        </w:tabs>
        <w:spacing w:line="360" w:lineRule="auto"/>
        <w:jc w:val="center"/>
        <w:outlineLvl w:val="2"/>
        <w:rPr>
          <w:rFonts w:hint="eastAsia" w:ascii="宋体" w:hAnsi="宋体"/>
          <w:b/>
          <w:sz w:val="22"/>
          <w:szCs w:val="22"/>
          <w:highlight w:val="none"/>
        </w:rPr>
      </w:pPr>
      <w:bookmarkStart w:id="677" w:name="_Toc19302"/>
      <w:bookmarkStart w:id="678" w:name="_Toc23047"/>
      <w:bookmarkStart w:id="679" w:name="_Toc1338"/>
      <w:r>
        <w:rPr>
          <w:rFonts w:ascii="宋体" w:hAnsi="宋体"/>
          <w:b/>
          <w:sz w:val="22"/>
          <w:szCs w:val="22"/>
          <w:highlight w:val="none"/>
        </w:rPr>
        <w:t>1、投标报价一览表</w:t>
      </w:r>
      <w:bookmarkEnd w:id="677"/>
      <w:bookmarkEnd w:id="678"/>
      <w:bookmarkEnd w:id="679"/>
    </w:p>
    <w:p w14:paraId="475C484B">
      <w:pPr>
        <w:tabs>
          <w:tab w:val="left" w:pos="654"/>
          <w:tab w:val="left" w:pos="1734"/>
          <w:tab w:val="left" w:pos="2814"/>
          <w:tab w:val="left" w:pos="3894"/>
          <w:tab w:val="left" w:pos="5334"/>
          <w:tab w:val="left" w:pos="6414"/>
          <w:tab w:val="left" w:pos="7254"/>
          <w:tab w:val="left" w:pos="8574"/>
          <w:tab w:val="left" w:pos="9654"/>
        </w:tabs>
        <w:spacing w:line="440" w:lineRule="exact"/>
        <w:ind w:firstLine="442" w:firstLineChars="200"/>
        <w:rPr>
          <w:rFonts w:hint="eastAsia" w:ascii="宋体" w:hAnsi="宋体" w:cs="宋体"/>
          <w:b/>
          <w:sz w:val="22"/>
          <w:szCs w:val="22"/>
          <w:highlight w:val="none"/>
          <w:u w:val="single"/>
        </w:rPr>
      </w:pPr>
    </w:p>
    <w:p w14:paraId="1772778A">
      <w:pPr>
        <w:pStyle w:val="31"/>
        <w:spacing w:line="360" w:lineRule="auto"/>
        <w:jc w:val="left"/>
        <w:rPr>
          <w:rFonts w:hint="eastAsia" w:hAnsi="宋体"/>
          <w:sz w:val="22"/>
          <w:highlight w:val="none"/>
        </w:rPr>
      </w:pPr>
      <w:r>
        <w:rPr>
          <w:rFonts w:hint="eastAsia" w:hAnsi="宋体"/>
          <w:sz w:val="22"/>
          <w:highlight w:val="none"/>
        </w:rPr>
        <w:t xml:space="preserve">项目名称：              </w:t>
      </w:r>
    </w:p>
    <w:p w14:paraId="6E5E7C71">
      <w:pPr>
        <w:pStyle w:val="31"/>
        <w:spacing w:line="360" w:lineRule="auto"/>
        <w:jc w:val="left"/>
        <w:rPr>
          <w:rFonts w:hint="eastAsia" w:hAnsi="宋体"/>
          <w:sz w:val="22"/>
          <w:highlight w:val="none"/>
        </w:rPr>
      </w:pPr>
      <w:r>
        <w:rPr>
          <w:rFonts w:hint="eastAsia" w:hAnsi="宋体"/>
          <w:sz w:val="22"/>
          <w:highlight w:val="none"/>
        </w:rPr>
        <w:t>招标编号</w:t>
      </w:r>
      <w:r>
        <w:rPr>
          <w:rFonts w:hAnsi="宋体"/>
          <w:sz w:val="22"/>
          <w:highlight w:val="none"/>
        </w:rPr>
        <w:t>：</w:t>
      </w:r>
    </w:p>
    <w:p w14:paraId="188FC2DB">
      <w:pPr>
        <w:pStyle w:val="31"/>
        <w:spacing w:line="360" w:lineRule="auto"/>
        <w:jc w:val="right"/>
        <w:rPr>
          <w:rFonts w:hint="eastAsia" w:hAnsi="宋体"/>
          <w:sz w:val="22"/>
          <w:highlight w:val="none"/>
        </w:rPr>
      </w:pPr>
      <w:r>
        <w:rPr>
          <w:rFonts w:hAnsi="宋体"/>
          <w:sz w:val="22"/>
          <w:highlight w:val="none"/>
        </w:rPr>
        <w:t>[货币单位：人民币元]</w:t>
      </w:r>
    </w:p>
    <w:tbl>
      <w:tblPr>
        <w:tblStyle w:val="57"/>
        <w:tblW w:w="9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7"/>
        <w:gridCol w:w="2693"/>
        <w:gridCol w:w="1852"/>
        <w:gridCol w:w="2552"/>
        <w:gridCol w:w="850"/>
      </w:tblGrid>
      <w:tr w14:paraId="448F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6" w:hRule="atLeast"/>
          <w:jc w:val="center"/>
        </w:trPr>
        <w:tc>
          <w:tcPr>
            <w:tcW w:w="1997" w:type="dxa"/>
            <w:tcBorders>
              <w:bottom w:val="single" w:color="auto" w:sz="4" w:space="0"/>
            </w:tcBorders>
            <w:vAlign w:val="center"/>
          </w:tcPr>
          <w:p w14:paraId="1099A30C">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s="宋体"/>
                <w:b/>
                <w:bCs/>
                <w:highlight w:val="none"/>
              </w:rPr>
            </w:pPr>
            <w:r>
              <w:rPr>
                <w:rFonts w:hint="eastAsia" w:ascii="宋体" w:hAnsi="宋体" w:cs="宋体"/>
                <w:b/>
                <w:bCs/>
                <w:highlight w:val="none"/>
              </w:rPr>
              <w:t>项目名称</w:t>
            </w:r>
          </w:p>
        </w:tc>
        <w:tc>
          <w:tcPr>
            <w:tcW w:w="2693" w:type="dxa"/>
            <w:tcBorders>
              <w:bottom w:val="single" w:color="auto" w:sz="4" w:space="0"/>
            </w:tcBorders>
            <w:vAlign w:val="center"/>
          </w:tcPr>
          <w:p w14:paraId="2AEF539C">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s="宋体"/>
                <w:b/>
                <w:bCs/>
                <w:highlight w:val="none"/>
              </w:rPr>
            </w:pPr>
            <w:r>
              <w:rPr>
                <w:rFonts w:hint="eastAsia" w:ascii="宋体" w:hAnsi="宋体" w:cs="宋体"/>
                <w:b/>
                <w:bCs/>
                <w:highlight w:val="none"/>
              </w:rPr>
              <w:t>投标不含税总价</w:t>
            </w:r>
          </w:p>
        </w:tc>
        <w:tc>
          <w:tcPr>
            <w:tcW w:w="1852" w:type="dxa"/>
            <w:tcBorders>
              <w:bottom w:val="single" w:color="auto" w:sz="4" w:space="0"/>
            </w:tcBorders>
            <w:vAlign w:val="center"/>
          </w:tcPr>
          <w:p w14:paraId="6529FB8B">
            <w:pPr>
              <w:tabs>
                <w:tab w:val="left" w:pos="654"/>
                <w:tab w:val="left" w:pos="1734"/>
                <w:tab w:val="left" w:pos="2814"/>
                <w:tab w:val="left" w:pos="3894"/>
                <w:tab w:val="left" w:pos="5334"/>
                <w:tab w:val="left" w:pos="6414"/>
                <w:tab w:val="left" w:pos="7254"/>
                <w:tab w:val="left" w:pos="8574"/>
                <w:tab w:val="left" w:pos="9654"/>
              </w:tabs>
              <w:rPr>
                <w:rFonts w:hint="eastAsia" w:ascii="宋体" w:hAnsi="宋体" w:cs="宋体"/>
                <w:b/>
                <w:bCs/>
                <w:highlight w:val="none"/>
              </w:rPr>
            </w:pPr>
            <w:r>
              <w:rPr>
                <w:rFonts w:hint="eastAsia" w:ascii="宋体" w:hAnsi="宋体" w:cs="宋体"/>
                <w:b/>
                <w:bCs/>
                <w:highlight w:val="none"/>
              </w:rPr>
              <w:t>税率、税金</w:t>
            </w:r>
          </w:p>
        </w:tc>
        <w:tc>
          <w:tcPr>
            <w:tcW w:w="2552" w:type="dxa"/>
            <w:tcBorders>
              <w:bottom w:val="single" w:color="auto" w:sz="4" w:space="0"/>
            </w:tcBorders>
            <w:vAlign w:val="center"/>
          </w:tcPr>
          <w:p w14:paraId="571E7811">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s="宋体"/>
                <w:b/>
                <w:bCs/>
                <w:highlight w:val="none"/>
              </w:rPr>
            </w:pPr>
            <w:r>
              <w:rPr>
                <w:rFonts w:hint="eastAsia" w:ascii="宋体" w:hAnsi="宋体" w:cs="宋体"/>
                <w:b/>
                <w:bCs/>
                <w:highlight w:val="none"/>
              </w:rPr>
              <w:t>投标含税总价</w:t>
            </w:r>
          </w:p>
        </w:tc>
        <w:tc>
          <w:tcPr>
            <w:tcW w:w="850" w:type="dxa"/>
            <w:tcBorders>
              <w:bottom w:val="single" w:color="auto" w:sz="4" w:space="0"/>
            </w:tcBorders>
            <w:vAlign w:val="center"/>
          </w:tcPr>
          <w:p w14:paraId="73381B3C">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s="宋体"/>
                <w:b/>
                <w:bCs/>
                <w:highlight w:val="none"/>
              </w:rPr>
            </w:pPr>
            <w:r>
              <w:rPr>
                <w:rFonts w:hint="eastAsia" w:ascii="宋体" w:hAnsi="宋体" w:cs="宋体"/>
                <w:b/>
                <w:bCs/>
                <w:highlight w:val="none"/>
              </w:rPr>
              <w:t>备注</w:t>
            </w:r>
          </w:p>
        </w:tc>
      </w:tr>
      <w:tr w14:paraId="01136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5" w:hRule="atLeast"/>
          <w:jc w:val="center"/>
        </w:trPr>
        <w:tc>
          <w:tcPr>
            <w:tcW w:w="1997" w:type="dxa"/>
            <w:tcBorders>
              <w:top w:val="single" w:color="auto" w:sz="4" w:space="0"/>
              <w:bottom w:val="single" w:color="auto" w:sz="4" w:space="0"/>
            </w:tcBorders>
            <w:vAlign w:val="center"/>
          </w:tcPr>
          <w:p w14:paraId="7EEC0775">
            <w:pPr>
              <w:spacing w:line="360" w:lineRule="auto"/>
              <w:jc w:val="center"/>
              <w:rPr>
                <w:rFonts w:hint="eastAsia" w:ascii="宋体" w:hAnsi="宋体" w:cs="宋体"/>
                <w:b/>
                <w:szCs w:val="21"/>
                <w:highlight w:val="none"/>
              </w:rPr>
            </w:pPr>
            <w:r>
              <w:rPr>
                <w:rFonts w:hint="eastAsia" w:ascii="宋体" w:hAnsi="宋体"/>
                <w:sz w:val="22"/>
                <w:highlight w:val="none"/>
              </w:rPr>
              <w:t xml:space="preserve"> </w:t>
            </w:r>
          </w:p>
        </w:tc>
        <w:tc>
          <w:tcPr>
            <w:tcW w:w="2693" w:type="dxa"/>
            <w:tcBorders>
              <w:top w:val="single" w:color="auto" w:sz="4" w:space="0"/>
              <w:bottom w:val="single" w:color="auto" w:sz="4" w:space="0"/>
            </w:tcBorders>
            <w:vAlign w:val="center"/>
          </w:tcPr>
          <w:p w14:paraId="4C729CE3">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s="宋体"/>
                <w:b/>
                <w:bCs/>
                <w:highlight w:val="none"/>
              </w:rPr>
            </w:pPr>
            <w:r>
              <w:rPr>
                <w:rFonts w:hint="eastAsia" w:ascii="宋体" w:hAnsi="宋体" w:cs="宋体"/>
                <w:b/>
                <w:bCs/>
                <w:highlight w:val="none"/>
              </w:rPr>
              <w:t>小写：</w:t>
            </w:r>
            <w:r>
              <w:rPr>
                <w:rFonts w:hint="eastAsia" w:ascii="宋体" w:hAnsi="宋体"/>
                <w:szCs w:val="21"/>
                <w:highlight w:val="none"/>
              </w:rPr>
              <w:t>¥</w:t>
            </w:r>
            <w:r>
              <w:rPr>
                <w:rFonts w:hint="eastAsia" w:ascii="宋体" w:hAnsi="宋体" w:cs="宋体"/>
                <w:b/>
                <w:bCs/>
                <w:highlight w:val="none"/>
              </w:rPr>
              <w:t>元</w:t>
            </w:r>
          </w:p>
        </w:tc>
        <w:tc>
          <w:tcPr>
            <w:tcW w:w="1852" w:type="dxa"/>
            <w:tcBorders>
              <w:top w:val="single" w:color="auto" w:sz="4" w:space="0"/>
              <w:bottom w:val="single" w:color="auto" w:sz="4" w:space="0"/>
            </w:tcBorders>
            <w:vAlign w:val="center"/>
          </w:tcPr>
          <w:p w14:paraId="3F9B14AE">
            <w:pPr>
              <w:spacing w:line="360" w:lineRule="auto"/>
              <w:rPr>
                <w:rFonts w:hint="eastAsia" w:ascii="宋体" w:hAnsi="宋体" w:cs="宋体"/>
                <w:b/>
                <w:bCs/>
                <w:highlight w:val="none"/>
              </w:rPr>
            </w:pPr>
            <w:r>
              <w:rPr>
                <w:rFonts w:hint="eastAsia" w:ascii="宋体" w:hAnsi="宋体" w:cs="宋体"/>
                <w:b/>
                <w:bCs/>
                <w:highlight w:val="none"/>
              </w:rPr>
              <w:t>税率：</w:t>
            </w:r>
          </w:p>
          <w:p w14:paraId="14C28245">
            <w:pPr>
              <w:spacing w:line="360" w:lineRule="auto"/>
              <w:rPr>
                <w:highlight w:val="none"/>
              </w:rPr>
            </w:pPr>
            <w:r>
              <w:rPr>
                <w:rFonts w:hint="eastAsia" w:ascii="宋体" w:hAnsi="宋体" w:cs="宋体"/>
                <w:b/>
                <w:bCs/>
                <w:highlight w:val="none"/>
              </w:rPr>
              <w:t>税金：</w:t>
            </w:r>
          </w:p>
        </w:tc>
        <w:tc>
          <w:tcPr>
            <w:tcW w:w="2552" w:type="dxa"/>
            <w:tcBorders>
              <w:top w:val="single" w:color="auto" w:sz="4" w:space="0"/>
              <w:bottom w:val="single" w:color="auto" w:sz="4" w:space="0"/>
            </w:tcBorders>
            <w:vAlign w:val="center"/>
          </w:tcPr>
          <w:p w14:paraId="06F431CB">
            <w:pPr>
              <w:spacing w:line="360" w:lineRule="auto"/>
              <w:rPr>
                <w:rFonts w:hint="eastAsia" w:ascii="宋体" w:hAnsi="宋体" w:cs="宋体"/>
                <w:b/>
                <w:bCs/>
                <w:highlight w:val="none"/>
              </w:rPr>
            </w:pPr>
            <w:r>
              <w:rPr>
                <w:rFonts w:hint="eastAsia" w:ascii="宋体" w:hAnsi="宋体" w:cs="宋体"/>
                <w:b/>
                <w:bCs/>
                <w:highlight w:val="none"/>
              </w:rPr>
              <w:t>小写：</w:t>
            </w:r>
            <w:r>
              <w:rPr>
                <w:rFonts w:hint="eastAsia" w:ascii="宋体" w:hAnsi="宋体"/>
                <w:szCs w:val="21"/>
                <w:highlight w:val="none"/>
              </w:rPr>
              <w:t>¥</w:t>
            </w:r>
            <w:r>
              <w:rPr>
                <w:rFonts w:hint="eastAsia" w:ascii="宋体" w:hAnsi="宋体" w:cs="宋体"/>
                <w:b/>
                <w:bCs/>
                <w:highlight w:val="none"/>
              </w:rPr>
              <w:t>元</w:t>
            </w:r>
          </w:p>
        </w:tc>
        <w:tc>
          <w:tcPr>
            <w:tcW w:w="850" w:type="dxa"/>
            <w:tcBorders>
              <w:top w:val="single" w:color="auto" w:sz="4" w:space="0"/>
            </w:tcBorders>
            <w:vAlign w:val="center"/>
          </w:tcPr>
          <w:p w14:paraId="0817FA34">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s="宋体"/>
                <w:highlight w:val="none"/>
              </w:rPr>
            </w:pPr>
          </w:p>
        </w:tc>
      </w:tr>
    </w:tbl>
    <w:p w14:paraId="1A852F6C">
      <w:pPr>
        <w:tabs>
          <w:tab w:val="left" w:pos="540"/>
          <w:tab w:val="left" w:pos="900"/>
          <w:tab w:val="left" w:pos="1080"/>
          <w:tab w:val="left" w:pos="5334"/>
          <w:tab w:val="left" w:pos="6414"/>
          <w:tab w:val="left" w:pos="8574"/>
          <w:tab w:val="left" w:pos="9654"/>
        </w:tabs>
        <w:spacing w:line="360" w:lineRule="auto"/>
        <w:rPr>
          <w:b/>
          <w:bCs/>
          <w:highlight w:val="none"/>
        </w:rPr>
      </w:pPr>
      <w:r>
        <w:rPr>
          <w:rFonts w:hAnsi="宋体"/>
          <w:b/>
          <w:bCs/>
          <w:highlight w:val="none"/>
        </w:rPr>
        <w:t>注：</w:t>
      </w:r>
    </w:p>
    <w:p w14:paraId="390E0304">
      <w:pPr>
        <w:snapToGrid w:val="0"/>
        <w:spacing w:line="360" w:lineRule="auto"/>
        <w:rPr>
          <w:szCs w:val="21"/>
          <w:highlight w:val="none"/>
        </w:rPr>
      </w:pPr>
      <w:r>
        <w:rPr>
          <w:szCs w:val="21"/>
          <w:highlight w:val="none"/>
        </w:rPr>
        <w:t>1</w:t>
      </w:r>
      <w:r>
        <w:rPr>
          <w:rFonts w:hAnsi="宋体"/>
          <w:szCs w:val="21"/>
          <w:highlight w:val="none"/>
        </w:rPr>
        <w:t>）</w:t>
      </w:r>
      <w:r>
        <w:rPr>
          <w:rFonts w:hint="eastAsia"/>
          <w:szCs w:val="21"/>
          <w:highlight w:val="none"/>
        </w:rPr>
        <w:t>本表列明本项目所投分项的总价格，投标报价应包括但不限于：软件全部产权费用和投标人为实施项目并验收合格所付出的全部费用，例如：一切税费、软件许可费、软件开发费（开发平台、产品、开发工具等）、项目实施费、人工费、人员食宿费、保险费用、安装调试费用和其他有关费用以及本招标文件中列明的系统维护等技术服务所需的费用。</w:t>
      </w:r>
      <w:r>
        <w:rPr>
          <w:rFonts w:hint="eastAsia" w:ascii="宋体" w:hAnsi="宋体" w:cs="宋体"/>
          <w:szCs w:val="21"/>
          <w:highlight w:val="none"/>
        </w:rPr>
        <w:t>报价均应包含所有的税费</w:t>
      </w:r>
      <w:r>
        <w:rPr>
          <w:rFonts w:hint="eastAsia"/>
          <w:szCs w:val="21"/>
          <w:highlight w:val="none"/>
        </w:rPr>
        <w:t>。</w:t>
      </w:r>
    </w:p>
    <w:p w14:paraId="1EEAAFB3">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hAnsi="宋体"/>
          <w:szCs w:val="21"/>
          <w:highlight w:val="none"/>
        </w:rPr>
      </w:pPr>
      <w:r>
        <w:rPr>
          <w:szCs w:val="21"/>
          <w:highlight w:val="none"/>
        </w:rPr>
        <w:t>2</w:t>
      </w:r>
      <w:r>
        <w:rPr>
          <w:rFonts w:hAnsi="宋体"/>
          <w:szCs w:val="21"/>
          <w:highlight w:val="none"/>
        </w:rPr>
        <w:t>）报价应以人民币为结算单位</w:t>
      </w:r>
      <w:r>
        <w:rPr>
          <w:rFonts w:hint="eastAsia" w:hAnsi="宋体"/>
          <w:szCs w:val="21"/>
          <w:highlight w:val="none"/>
        </w:rPr>
        <w:t>，</w:t>
      </w:r>
      <w:r>
        <w:rPr>
          <w:rFonts w:hAnsi="宋体"/>
          <w:szCs w:val="21"/>
          <w:highlight w:val="none"/>
        </w:rPr>
        <w:t>各</w:t>
      </w:r>
      <w:r>
        <w:rPr>
          <w:rFonts w:hint="eastAsia" w:hAnsi="宋体"/>
          <w:szCs w:val="21"/>
          <w:highlight w:val="none"/>
        </w:rPr>
        <w:t>投标人</w:t>
      </w:r>
      <w:r>
        <w:rPr>
          <w:rFonts w:hAnsi="宋体"/>
          <w:szCs w:val="21"/>
          <w:highlight w:val="none"/>
        </w:rPr>
        <w:t>必须开具增值税专用发票。</w:t>
      </w:r>
      <w:r>
        <w:rPr>
          <w:rFonts w:hint="eastAsia" w:hAnsi="宋体"/>
          <w:szCs w:val="21"/>
          <w:highlight w:val="none"/>
        </w:rPr>
        <w:t>如项目符合免税政策，在投标报价环节，投标人仍需按报价一览表格式填报增值税专用发票税率。在合同签署环节，可签署以本报价单的投标不含税总价为合同总金额的免税合同。上述关于价格填报小写数字即可。</w:t>
      </w:r>
    </w:p>
    <w:p w14:paraId="2FFFEEBF">
      <w:pPr>
        <w:tabs>
          <w:tab w:val="left" w:pos="654"/>
          <w:tab w:val="left" w:pos="1734"/>
          <w:tab w:val="left" w:pos="2814"/>
          <w:tab w:val="left" w:pos="3894"/>
          <w:tab w:val="left" w:pos="5334"/>
          <w:tab w:val="left" w:pos="6414"/>
          <w:tab w:val="left" w:pos="7254"/>
          <w:tab w:val="left" w:pos="8574"/>
          <w:tab w:val="left" w:pos="9654"/>
        </w:tabs>
        <w:spacing w:line="360" w:lineRule="auto"/>
        <w:rPr>
          <w:b/>
          <w:szCs w:val="21"/>
          <w:highlight w:val="none"/>
        </w:rPr>
      </w:pPr>
      <w:r>
        <w:rPr>
          <w:rFonts w:hint="eastAsia"/>
          <w:b/>
          <w:szCs w:val="21"/>
          <w:highlight w:val="none"/>
        </w:rPr>
        <w:t>3）本表不得缺漏所要求填报的内容（备注栏除外），否则无效报价处理。</w:t>
      </w:r>
    </w:p>
    <w:p w14:paraId="6B0F8844">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hAnsi="宋体"/>
          <w:b/>
          <w:szCs w:val="21"/>
          <w:highlight w:val="none"/>
          <w:u w:val="single"/>
        </w:rPr>
      </w:pPr>
      <w:r>
        <w:rPr>
          <w:rFonts w:hint="eastAsia"/>
          <w:b/>
          <w:szCs w:val="21"/>
          <w:highlight w:val="none"/>
        </w:rPr>
        <w:t>4</w:t>
      </w:r>
      <w:r>
        <w:rPr>
          <w:rFonts w:hAnsi="宋体"/>
          <w:b/>
          <w:szCs w:val="21"/>
          <w:highlight w:val="none"/>
        </w:rPr>
        <w:t>）</w:t>
      </w:r>
      <w:r>
        <w:rPr>
          <w:rFonts w:hint="eastAsia"/>
          <w:b/>
          <w:szCs w:val="21"/>
          <w:highlight w:val="none"/>
        </w:rPr>
        <w:t>报价时，请严格遵守以下规则：先确定不含税价，再通过不含税价格计算出税金，再将二者相加得出含税价格，以上每一步均四舍五入保留2位小数，不允许随意取整或者去掉尾数，增值税率应为法定税率。计算公式：税金=投标不含税总价</w:t>
      </w:r>
      <w:r>
        <w:rPr>
          <w:b/>
          <w:szCs w:val="21"/>
          <w:highlight w:val="none"/>
        </w:rPr>
        <w:t>×</w:t>
      </w:r>
      <w:r>
        <w:rPr>
          <w:rFonts w:hint="eastAsia"/>
          <w:b/>
          <w:szCs w:val="21"/>
          <w:highlight w:val="none"/>
        </w:rPr>
        <w:t xml:space="preserve">税率；投标含税总价 = </w:t>
      </w:r>
      <w:r>
        <w:rPr>
          <w:b/>
          <w:szCs w:val="21"/>
          <w:highlight w:val="none"/>
        </w:rPr>
        <w:t>投标不含税总价</w:t>
      </w:r>
      <w:r>
        <w:rPr>
          <w:rFonts w:hint="eastAsia"/>
          <w:b/>
          <w:szCs w:val="21"/>
          <w:highlight w:val="none"/>
        </w:rPr>
        <w:t xml:space="preserve"> + 税金 = </w:t>
      </w:r>
      <w:r>
        <w:rPr>
          <w:b/>
          <w:szCs w:val="21"/>
          <w:highlight w:val="none"/>
        </w:rPr>
        <w:t>投标不含税总价×</w:t>
      </w:r>
      <w:r>
        <w:rPr>
          <w:rFonts w:hint="eastAsia"/>
          <w:b/>
          <w:szCs w:val="21"/>
          <w:highlight w:val="none"/>
        </w:rPr>
        <w:t>（1+税率），如有多个税率的，需在税率、税金一栏注明清楚各税率对应的税金，</w:t>
      </w:r>
      <w:r>
        <w:rPr>
          <w:rFonts w:hAnsi="宋体"/>
          <w:b/>
          <w:szCs w:val="21"/>
          <w:highlight w:val="none"/>
          <w:u w:val="single"/>
        </w:rPr>
        <w:t>当</w:t>
      </w:r>
      <w:r>
        <w:rPr>
          <w:rFonts w:hint="eastAsia" w:hAnsi="宋体"/>
          <w:b/>
          <w:szCs w:val="21"/>
          <w:highlight w:val="none"/>
          <w:u w:val="single"/>
        </w:rPr>
        <w:t>投标人报价计算错误不满足上述公式时，按无效投标处理，后果由投标人自行承担。</w:t>
      </w:r>
    </w:p>
    <w:p w14:paraId="5C2C3FBF">
      <w:pPr>
        <w:tabs>
          <w:tab w:val="left" w:pos="654"/>
          <w:tab w:val="left" w:pos="1734"/>
          <w:tab w:val="left" w:pos="2814"/>
          <w:tab w:val="left" w:pos="3894"/>
          <w:tab w:val="left" w:pos="5334"/>
          <w:tab w:val="left" w:pos="6414"/>
          <w:tab w:val="left" w:pos="7254"/>
          <w:tab w:val="left" w:pos="8574"/>
          <w:tab w:val="left" w:pos="9654"/>
        </w:tabs>
        <w:spacing w:line="360" w:lineRule="auto"/>
        <w:rPr>
          <w:highlight w:val="none"/>
        </w:rPr>
      </w:pPr>
    </w:p>
    <w:p w14:paraId="4BBBCB8B">
      <w:pPr>
        <w:tabs>
          <w:tab w:val="left" w:pos="654"/>
          <w:tab w:val="left" w:pos="1734"/>
          <w:tab w:val="left" w:pos="2814"/>
          <w:tab w:val="left" w:pos="3894"/>
          <w:tab w:val="left" w:pos="5334"/>
          <w:tab w:val="left" w:pos="6414"/>
          <w:tab w:val="left" w:pos="7254"/>
          <w:tab w:val="left" w:pos="8574"/>
          <w:tab w:val="left" w:pos="9654"/>
        </w:tabs>
        <w:spacing w:line="360" w:lineRule="auto"/>
        <w:ind w:firstLine="3570" w:firstLineChars="1700"/>
        <w:rPr>
          <w:szCs w:val="21"/>
          <w:highlight w:val="none"/>
        </w:rPr>
      </w:pPr>
      <w:r>
        <w:rPr>
          <w:rFonts w:hint="eastAsia" w:ascii="宋体" w:hAnsi="宋体"/>
          <w:szCs w:val="21"/>
          <w:highlight w:val="none"/>
        </w:rPr>
        <w:t>投标人名称（加盖公章）：</w:t>
      </w:r>
    </w:p>
    <w:p w14:paraId="03587960">
      <w:pPr>
        <w:pStyle w:val="104"/>
        <w:spacing w:line="360" w:lineRule="auto"/>
        <w:ind w:firstLine="3542" w:firstLineChars="1610"/>
        <w:rPr>
          <w:rFonts w:hint="eastAsia" w:ascii="宋体" w:eastAsia="宋体"/>
          <w:sz w:val="22"/>
          <w:szCs w:val="22"/>
          <w:highlight w:val="none"/>
        </w:rPr>
      </w:pPr>
      <w:r>
        <w:rPr>
          <w:rFonts w:hint="eastAsia" w:ascii="宋体" w:eastAsia="宋体"/>
          <w:sz w:val="22"/>
          <w:szCs w:val="22"/>
          <w:highlight w:val="none"/>
        </w:rPr>
        <w:t>投标人代表（签名或盖私章）：</w:t>
      </w:r>
    </w:p>
    <w:p w14:paraId="2AA7379F">
      <w:pPr>
        <w:pStyle w:val="104"/>
        <w:spacing w:line="360" w:lineRule="auto"/>
        <w:ind w:firstLine="3542" w:firstLineChars="1610"/>
        <w:rPr>
          <w:rFonts w:hint="eastAsia" w:ascii="宋体" w:eastAsia="宋体"/>
          <w:sz w:val="22"/>
          <w:szCs w:val="22"/>
          <w:highlight w:val="none"/>
        </w:rPr>
      </w:pPr>
      <w:r>
        <w:rPr>
          <w:rFonts w:hint="eastAsia" w:ascii="宋体" w:eastAsia="宋体"/>
          <w:sz w:val="22"/>
          <w:szCs w:val="22"/>
          <w:highlight w:val="none"/>
        </w:rPr>
        <w:t>日期：年月日</w:t>
      </w:r>
    </w:p>
    <w:p w14:paraId="231830E1">
      <w:pPr>
        <w:pStyle w:val="104"/>
        <w:spacing w:line="360" w:lineRule="auto"/>
        <w:ind w:firstLine="0" w:firstLineChars="0"/>
        <w:rPr>
          <w:rFonts w:hint="eastAsia" w:ascii="宋体" w:eastAsia="宋体"/>
          <w:sz w:val="22"/>
          <w:szCs w:val="22"/>
          <w:highlight w:val="none"/>
        </w:rPr>
      </w:pPr>
    </w:p>
    <w:p w14:paraId="3212C669">
      <w:pPr>
        <w:tabs>
          <w:tab w:val="left" w:pos="654"/>
          <w:tab w:val="left" w:pos="1734"/>
          <w:tab w:val="left" w:pos="2814"/>
          <w:tab w:val="left" w:pos="3894"/>
          <w:tab w:val="left" w:pos="5334"/>
          <w:tab w:val="left" w:pos="6414"/>
          <w:tab w:val="left" w:pos="7254"/>
          <w:tab w:val="left" w:pos="8574"/>
          <w:tab w:val="left" w:pos="9654"/>
        </w:tabs>
        <w:spacing w:line="520" w:lineRule="exact"/>
        <w:rPr>
          <w:rFonts w:hint="eastAsia" w:ascii="宋体" w:hAnsi="宋体" w:cs="宋体"/>
          <w:sz w:val="22"/>
          <w:szCs w:val="22"/>
          <w:highlight w:val="none"/>
        </w:rPr>
      </w:pPr>
    </w:p>
    <w:p w14:paraId="4D55D352">
      <w:pPr>
        <w:pStyle w:val="104"/>
        <w:spacing w:line="360" w:lineRule="auto"/>
        <w:ind w:firstLine="0" w:firstLineChars="0"/>
        <w:rPr>
          <w:rFonts w:hint="eastAsia" w:ascii="宋体" w:eastAsia="宋体"/>
          <w:sz w:val="22"/>
          <w:szCs w:val="22"/>
          <w:highlight w:val="none"/>
        </w:rPr>
      </w:pPr>
    </w:p>
    <w:p w14:paraId="31DFD5CD">
      <w:pPr>
        <w:rPr>
          <w:rFonts w:hint="eastAsia" w:ascii="宋体" w:hAnsi="宋体"/>
          <w:b/>
          <w:sz w:val="22"/>
          <w:szCs w:val="22"/>
          <w:highlight w:val="none"/>
        </w:rPr>
      </w:pPr>
      <w:bookmarkStart w:id="680" w:name="_Toc141977290"/>
      <w:bookmarkStart w:id="681" w:name="_Toc132037913"/>
      <w:bookmarkStart w:id="682" w:name="_Toc95320853"/>
    </w:p>
    <w:p w14:paraId="7B4FFDEA">
      <w:pPr>
        <w:tabs>
          <w:tab w:val="left" w:pos="654"/>
          <w:tab w:val="left" w:pos="1734"/>
          <w:tab w:val="left" w:pos="2814"/>
          <w:tab w:val="left" w:pos="3894"/>
          <w:tab w:val="left" w:pos="5334"/>
          <w:tab w:val="left" w:pos="6414"/>
          <w:tab w:val="left" w:pos="7254"/>
          <w:tab w:val="left" w:pos="8574"/>
          <w:tab w:val="left" w:pos="9654"/>
        </w:tabs>
        <w:spacing w:line="360" w:lineRule="auto"/>
        <w:jc w:val="center"/>
        <w:outlineLvl w:val="2"/>
        <w:rPr>
          <w:rFonts w:hint="eastAsia" w:ascii="宋体" w:hAnsi="宋体"/>
          <w:b/>
          <w:sz w:val="22"/>
          <w:szCs w:val="22"/>
          <w:highlight w:val="none"/>
        </w:rPr>
      </w:pPr>
      <w:bookmarkStart w:id="683" w:name="_Toc24298"/>
      <w:bookmarkStart w:id="684" w:name="_Toc29050"/>
      <w:bookmarkStart w:id="685" w:name="_Toc9268"/>
      <w:r>
        <w:rPr>
          <w:rFonts w:hint="eastAsia" w:ascii="宋体" w:hAnsi="宋体"/>
          <w:b/>
          <w:sz w:val="22"/>
          <w:szCs w:val="22"/>
          <w:highlight w:val="none"/>
        </w:rPr>
        <w:t>2、</w:t>
      </w:r>
      <w:r>
        <w:rPr>
          <w:rFonts w:ascii="宋体" w:hAnsi="宋体"/>
          <w:b/>
          <w:sz w:val="22"/>
          <w:szCs w:val="22"/>
          <w:highlight w:val="none"/>
        </w:rPr>
        <w:t>投标保证金汇入情况说明</w:t>
      </w:r>
      <w:bookmarkEnd w:id="680"/>
      <w:bookmarkEnd w:id="681"/>
      <w:bookmarkEnd w:id="682"/>
      <w:bookmarkEnd w:id="683"/>
      <w:bookmarkEnd w:id="684"/>
      <w:bookmarkEnd w:id="685"/>
    </w:p>
    <w:p w14:paraId="7ECE112C">
      <w:pPr>
        <w:pStyle w:val="24"/>
        <w:spacing w:line="360" w:lineRule="auto"/>
        <w:rPr>
          <w:rFonts w:ascii="Times New Roman" w:hAnsi="Times New Roman"/>
          <w:szCs w:val="21"/>
          <w:highlight w:val="none"/>
        </w:rPr>
      </w:pPr>
      <w:r>
        <w:rPr>
          <w:rFonts w:ascii="Times New Roman" w:hAnsi="宋体"/>
          <w:szCs w:val="21"/>
          <w:highlight w:val="none"/>
        </w:rPr>
        <w:t>致：</w:t>
      </w:r>
      <w:r>
        <w:rPr>
          <w:rFonts w:hint="eastAsia" w:ascii="Times New Roman" w:hAnsi="宋体"/>
          <w:szCs w:val="21"/>
          <w:highlight w:val="none"/>
        </w:rPr>
        <w:t>xxxx</w:t>
      </w:r>
    </w:p>
    <w:p w14:paraId="4141908E">
      <w:pPr>
        <w:spacing w:line="360" w:lineRule="auto"/>
        <w:ind w:firstLine="420" w:firstLineChars="200"/>
        <w:rPr>
          <w:szCs w:val="21"/>
          <w:highlight w:val="none"/>
        </w:rPr>
      </w:pPr>
      <w:r>
        <w:rPr>
          <w:rFonts w:hAnsi="宋体"/>
          <w:szCs w:val="21"/>
          <w:highlight w:val="none"/>
        </w:rPr>
        <w:t>本单位已按</w:t>
      </w:r>
      <w:r>
        <w:rPr>
          <w:rFonts w:hint="eastAsia" w:hAnsi="宋体"/>
          <w:szCs w:val="21"/>
          <w:highlight w:val="none"/>
        </w:rPr>
        <w:t xml:space="preserve">      </w:t>
      </w:r>
      <w:r>
        <w:rPr>
          <w:rFonts w:hAnsi="宋体"/>
          <w:szCs w:val="21"/>
          <w:highlight w:val="none"/>
        </w:rPr>
        <w:t>项目（招标编号：</w:t>
      </w:r>
      <w:r>
        <w:rPr>
          <w:rFonts w:hint="eastAsia" w:hAnsi="宋体"/>
          <w:szCs w:val="21"/>
          <w:highlight w:val="none"/>
        </w:rPr>
        <w:t xml:space="preserve">       </w:t>
      </w:r>
      <w:r>
        <w:rPr>
          <w:rFonts w:hAnsi="宋体"/>
          <w:szCs w:val="21"/>
          <w:highlight w:val="none"/>
        </w:rPr>
        <w:t>）的招标文件要求，于</w:t>
      </w:r>
      <w:r>
        <w:rPr>
          <w:rFonts w:hint="eastAsia" w:hAnsi="宋体"/>
          <w:szCs w:val="21"/>
          <w:highlight w:val="none"/>
        </w:rPr>
        <w:t xml:space="preserve"> </w:t>
      </w:r>
      <w:r>
        <w:rPr>
          <w:rFonts w:hAnsi="宋体"/>
          <w:szCs w:val="21"/>
          <w:highlight w:val="none"/>
        </w:rPr>
        <w:t>年</w:t>
      </w:r>
      <w:r>
        <w:rPr>
          <w:rFonts w:hint="eastAsia" w:hAnsi="宋体"/>
          <w:szCs w:val="21"/>
          <w:highlight w:val="none"/>
        </w:rPr>
        <w:t xml:space="preserve"> </w:t>
      </w:r>
      <w:r>
        <w:rPr>
          <w:rFonts w:hAnsi="宋体"/>
          <w:szCs w:val="21"/>
          <w:highlight w:val="none"/>
        </w:rPr>
        <w:t>月</w:t>
      </w:r>
      <w:r>
        <w:rPr>
          <w:rFonts w:hint="eastAsia" w:hAnsi="宋体"/>
          <w:szCs w:val="21"/>
          <w:highlight w:val="none"/>
        </w:rPr>
        <w:t xml:space="preserve"> </w:t>
      </w:r>
      <w:r>
        <w:rPr>
          <w:rFonts w:hAnsi="宋体"/>
          <w:szCs w:val="21"/>
          <w:highlight w:val="none"/>
        </w:rPr>
        <w:t>日前以（付款形式）方式汇入</w:t>
      </w:r>
      <w:r>
        <w:rPr>
          <w:rFonts w:hint="eastAsia" w:hAnsi="宋体"/>
          <w:szCs w:val="21"/>
          <w:highlight w:val="none"/>
        </w:rPr>
        <w:t>指定账户</w:t>
      </w:r>
      <w:r>
        <w:rPr>
          <w:rFonts w:hAnsi="宋体"/>
          <w:szCs w:val="21"/>
          <w:highlight w:val="none"/>
        </w:rPr>
        <w:t>（</w:t>
      </w:r>
      <w:r>
        <w:rPr>
          <w:rFonts w:hint="eastAsia" w:hAnsi="宋体"/>
          <w:szCs w:val="21"/>
          <w:highlight w:val="none"/>
        </w:rPr>
        <w:t>账户名称</w:t>
      </w:r>
      <w:r>
        <w:rPr>
          <w:rFonts w:hAnsi="宋体"/>
          <w:szCs w:val="21"/>
          <w:highlight w:val="none"/>
        </w:rPr>
        <w:t>：，</w:t>
      </w:r>
      <w:r>
        <w:rPr>
          <w:rFonts w:hint="eastAsia" w:hAnsi="宋体"/>
          <w:szCs w:val="21"/>
          <w:highlight w:val="none"/>
        </w:rPr>
        <w:t>账号</w:t>
      </w:r>
      <w:r>
        <w:rPr>
          <w:szCs w:val="21"/>
          <w:highlight w:val="none"/>
        </w:rPr>
        <w:t>,</w:t>
      </w:r>
      <w:r>
        <w:rPr>
          <w:rFonts w:hAnsi="宋体"/>
          <w:szCs w:val="21"/>
          <w:highlight w:val="none"/>
        </w:rPr>
        <w:t>开户银行：）。</w:t>
      </w:r>
    </w:p>
    <w:p w14:paraId="3CFFE854">
      <w:pPr>
        <w:spacing w:line="360" w:lineRule="auto"/>
        <w:ind w:firstLine="420" w:firstLineChars="200"/>
        <w:rPr>
          <w:szCs w:val="21"/>
          <w:highlight w:val="none"/>
        </w:rPr>
      </w:pPr>
      <w:r>
        <w:rPr>
          <w:rFonts w:hAnsi="宋体"/>
          <w:szCs w:val="21"/>
          <w:highlight w:val="none"/>
        </w:rPr>
        <w:t>本单位投标保证金的汇款情况：（详见附件－投标保证金进帐单）</w:t>
      </w:r>
    </w:p>
    <w:p w14:paraId="2002450A">
      <w:pPr>
        <w:spacing w:line="360" w:lineRule="auto"/>
        <w:ind w:firstLine="420" w:firstLineChars="200"/>
        <w:rPr>
          <w:szCs w:val="21"/>
          <w:highlight w:val="none"/>
        </w:rPr>
      </w:pPr>
      <w:r>
        <w:rPr>
          <w:rFonts w:hAnsi="宋体"/>
          <w:szCs w:val="21"/>
          <w:highlight w:val="none"/>
        </w:rPr>
        <w:t>汇出时间：</w:t>
      </w:r>
      <w:r>
        <w:rPr>
          <w:rFonts w:hint="eastAsia" w:hAnsi="宋体"/>
          <w:szCs w:val="21"/>
          <w:highlight w:val="none"/>
        </w:rPr>
        <w:t xml:space="preserve"> </w:t>
      </w:r>
      <w:r>
        <w:rPr>
          <w:rFonts w:hAnsi="宋体"/>
          <w:szCs w:val="21"/>
          <w:highlight w:val="none"/>
        </w:rPr>
        <w:t>年</w:t>
      </w:r>
      <w:r>
        <w:rPr>
          <w:rFonts w:hint="eastAsia" w:hAnsi="宋体"/>
          <w:szCs w:val="21"/>
          <w:highlight w:val="none"/>
        </w:rPr>
        <w:t xml:space="preserve"> </w:t>
      </w:r>
      <w:r>
        <w:rPr>
          <w:rFonts w:hAnsi="宋体"/>
          <w:szCs w:val="21"/>
          <w:highlight w:val="none"/>
        </w:rPr>
        <w:t>月</w:t>
      </w:r>
      <w:r>
        <w:rPr>
          <w:rFonts w:hint="eastAsia" w:hAnsi="宋体"/>
          <w:szCs w:val="21"/>
          <w:highlight w:val="none"/>
        </w:rPr>
        <w:t xml:space="preserve"> </w:t>
      </w:r>
      <w:r>
        <w:rPr>
          <w:rFonts w:hAnsi="宋体"/>
          <w:szCs w:val="21"/>
          <w:highlight w:val="none"/>
        </w:rPr>
        <w:t>日；</w:t>
      </w:r>
    </w:p>
    <w:p w14:paraId="59EC97BC">
      <w:pPr>
        <w:spacing w:line="360" w:lineRule="auto"/>
        <w:ind w:firstLine="420" w:firstLineChars="200"/>
        <w:rPr>
          <w:szCs w:val="21"/>
          <w:highlight w:val="none"/>
          <w:u w:val="single"/>
        </w:rPr>
      </w:pPr>
      <w:r>
        <w:rPr>
          <w:rFonts w:hAnsi="宋体"/>
          <w:szCs w:val="21"/>
          <w:highlight w:val="none"/>
        </w:rPr>
        <w:t>汇款金额：（大写）人民币元（小写：</w:t>
      </w:r>
      <w:r>
        <w:rPr>
          <w:rFonts w:hint="eastAsia" w:ascii="宋体" w:hAnsi="宋体"/>
          <w:szCs w:val="21"/>
          <w:highlight w:val="none"/>
        </w:rPr>
        <w:t>¥</w:t>
      </w:r>
      <w:r>
        <w:rPr>
          <w:rFonts w:hAnsi="宋体"/>
          <w:szCs w:val="21"/>
          <w:highlight w:val="none"/>
        </w:rPr>
        <w:t>元），</w:t>
      </w:r>
    </w:p>
    <w:p w14:paraId="78DC7B6B">
      <w:pPr>
        <w:spacing w:line="360" w:lineRule="auto"/>
        <w:ind w:firstLine="420" w:firstLineChars="200"/>
        <w:rPr>
          <w:szCs w:val="21"/>
          <w:highlight w:val="none"/>
          <w:u w:val="single"/>
        </w:rPr>
      </w:pPr>
      <w:r>
        <w:rPr>
          <w:rFonts w:hint="eastAsia" w:hAnsi="宋体"/>
          <w:szCs w:val="21"/>
          <w:highlight w:val="none"/>
        </w:rPr>
        <w:t>汇款账户</w:t>
      </w:r>
      <w:r>
        <w:rPr>
          <w:rFonts w:hAnsi="宋体"/>
          <w:szCs w:val="21"/>
          <w:highlight w:val="none"/>
        </w:rPr>
        <w:t>名称：</w:t>
      </w:r>
      <w:r>
        <w:rPr>
          <w:rFonts w:hAnsi="宋体"/>
          <w:szCs w:val="21"/>
          <w:highlight w:val="none"/>
          <w:u w:val="single"/>
        </w:rPr>
        <w:t>（必须是投标时使用的</w:t>
      </w:r>
      <w:r>
        <w:rPr>
          <w:rFonts w:hint="eastAsia" w:hAnsi="宋体"/>
          <w:szCs w:val="21"/>
          <w:highlight w:val="none"/>
          <w:u w:val="single"/>
        </w:rPr>
        <w:t>账户名</w:t>
      </w:r>
      <w:r>
        <w:rPr>
          <w:rFonts w:hAnsi="宋体"/>
          <w:szCs w:val="21"/>
          <w:highlight w:val="none"/>
          <w:u w:val="single"/>
        </w:rPr>
        <w:t>）</w:t>
      </w:r>
    </w:p>
    <w:p w14:paraId="24B7D24F">
      <w:pPr>
        <w:spacing w:line="360" w:lineRule="auto"/>
        <w:ind w:firstLine="420" w:firstLineChars="200"/>
        <w:rPr>
          <w:szCs w:val="21"/>
          <w:highlight w:val="none"/>
        </w:rPr>
      </w:pPr>
      <w:r>
        <w:rPr>
          <w:rFonts w:hint="eastAsia" w:hAnsi="宋体"/>
          <w:szCs w:val="21"/>
          <w:highlight w:val="none"/>
        </w:rPr>
        <w:t>账号</w:t>
      </w:r>
      <w:r>
        <w:rPr>
          <w:rFonts w:hAnsi="宋体"/>
          <w:szCs w:val="21"/>
          <w:highlight w:val="none"/>
        </w:rPr>
        <w:t>：</w:t>
      </w:r>
      <w:r>
        <w:rPr>
          <w:rFonts w:hAnsi="宋体"/>
          <w:szCs w:val="21"/>
          <w:highlight w:val="none"/>
          <w:u w:val="single"/>
        </w:rPr>
        <w:t>（必须是投标时使用</w:t>
      </w:r>
      <w:r>
        <w:rPr>
          <w:rFonts w:hint="eastAsia" w:hAnsi="宋体"/>
          <w:szCs w:val="21"/>
          <w:highlight w:val="none"/>
          <w:u w:val="single"/>
        </w:rPr>
        <w:t>的账号</w:t>
      </w:r>
      <w:r>
        <w:rPr>
          <w:rFonts w:hAnsi="宋体"/>
          <w:szCs w:val="21"/>
          <w:highlight w:val="none"/>
          <w:u w:val="single"/>
        </w:rPr>
        <w:t>）</w:t>
      </w:r>
    </w:p>
    <w:p w14:paraId="7DC95AB8">
      <w:pPr>
        <w:spacing w:line="360" w:lineRule="auto"/>
        <w:ind w:firstLine="420" w:firstLineChars="200"/>
        <w:rPr>
          <w:szCs w:val="21"/>
          <w:highlight w:val="none"/>
          <w:u w:val="single"/>
        </w:rPr>
      </w:pPr>
      <w:r>
        <w:rPr>
          <w:rFonts w:hAnsi="宋体"/>
          <w:szCs w:val="21"/>
          <w:highlight w:val="none"/>
        </w:rPr>
        <w:t>开户银行：</w:t>
      </w:r>
      <w:r>
        <w:rPr>
          <w:rFonts w:hAnsi="宋体"/>
          <w:szCs w:val="21"/>
          <w:highlight w:val="none"/>
          <w:u w:val="single"/>
        </w:rPr>
        <w:t>省市</w:t>
      </w:r>
    </w:p>
    <w:p w14:paraId="2FDC7A8A">
      <w:pPr>
        <w:spacing w:line="360" w:lineRule="auto"/>
        <w:ind w:firstLine="420" w:firstLineChars="200"/>
        <w:rPr>
          <w:szCs w:val="21"/>
          <w:highlight w:val="none"/>
        </w:rPr>
      </w:pPr>
      <w:r>
        <w:rPr>
          <w:rFonts w:hAnsi="宋体"/>
          <w:szCs w:val="21"/>
          <w:highlight w:val="none"/>
        </w:rPr>
        <w:t>本单位谨承诺上述资料是正确、真实的，如因上述证明与事实不符导致的一切损失，本单位保证承担赔偿等一切法律责任。</w:t>
      </w:r>
    </w:p>
    <w:p w14:paraId="60993538">
      <w:pPr>
        <w:spacing w:line="360" w:lineRule="auto"/>
        <w:ind w:firstLine="420" w:firstLineChars="200"/>
        <w:rPr>
          <w:szCs w:val="21"/>
          <w:highlight w:val="none"/>
        </w:rPr>
      </w:pPr>
      <w:r>
        <w:rPr>
          <w:rFonts w:hAnsi="宋体"/>
          <w:szCs w:val="21"/>
          <w:highlight w:val="none"/>
        </w:rPr>
        <w:t>投标保证金退回时，请按上述资料退回。</w:t>
      </w:r>
    </w:p>
    <w:p w14:paraId="7E6F245C">
      <w:pPr>
        <w:spacing w:line="360" w:lineRule="auto"/>
        <w:ind w:firstLine="420" w:firstLineChars="200"/>
        <w:rPr>
          <w:szCs w:val="21"/>
          <w:highlight w:val="none"/>
        </w:rPr>
      </w:pPr>
    </w:p>
    <w:p w14:paraId="4CE5616A">
      <w:pPr>
        <w:spacing w:line="360" w:lineRule="auto"/>
        <w:ind w:firstLine="420" w:firstLineChars="200"/>
        <w:rPr>
          <w:szCs w:val="21"/>
          <w:highlight w:val="none"/>
        </w:rPr>
      </w:pPr>
    </w:p>
    <w:p w14:paraId="6C3687F6">
      <w:pPr>
        <w:spacing w:line="360" w:lineRule="auto"/>
        <w:ind w:firstLine="420" w:firstLineChars="200"/>
        <w:rPr>
          <w:szCs w:val="21"/>
          <w:highlight w:val="none"/>
        </w:rPr>
      </w:pPr>
    </w:p>
    <w:p w14:paraId="2DBFCB9C">
      <w:pPr>
        <w:spacing w:line="360" w:lineRule="auto"/>
        <w:ind w:firstLine="7455" w:firstLineChars="3550"/>
        <w:rPr>
          <w:szCs w:val="21"/>
          <w:highlight w:val="none"/>
        </w:rPr>
      </w:pPr>
      <w:r>
        <w:rPr>
          <w:rFonts w:hAnsi="宋体"/>
          <w:szCs w:val="21"/>
          <w:highlight w:val="none"/>
        </w:rPr>
        <w:t>（单位公章）</w:t>
      </w:r>
    </w:p>
    <w:p w14:paraId="7725A97D">
      <w:pPr>
        <w:spacing w:line="360" w:lineRule="auto"/>
        <w:ind w:firstLine="7140" w:firstLineChars="3400"/>
        <w:rPr>
          <w:szCs w:val="21"/>
          <w:highlight w:val="none"/>
        </w:rPr>
      </w:pPr>
      <w:r>
        <w:rPr>
          <w:rFonts w:hint="eastAsia" w:hAnsi="宋体"/>
          <w:szCs w:val="21"/>
          <w:highlight w:val="none"/>
        </w:rPr>
        <w:t>二〇二六</w:t>
      </w:r>
      <w:r>
        <w:rPr>
          <w:rFonts w:hAnsi="宋体"/>
          <w:szCs w:val="21"/>
          <w:highlight w:val="none"/>
        </w:rPr>
        <w:t>年</w:t>
      </w:r>
      <w:r>
        <w:rPr>
          <w:rFonts w:hint="eastAsia" w:hAnsi="宋体"/>
          <w:szCs w:val="21"/>
          <w:highlight w:val="none"/>
        </w:rPr>
        <w:t xml:space="preserve"> </w:t>
      </w:r>
      <w:r>
        <w:rPr>
          <w:rFonts w:hAnsi="宋体"/>
          <w:szCs w:val="21"/>
          <w:highlight w:val="none"/>
        </w:rPr>
        <w:t>月</w:t>
      </w:r>
      <w:r>
        <w:rPr>
          <w:rFonts w:hint="eastAsia" w:hAnsi="宋体"/>
          <w:szCs w:val="21"/>
          <w:highlight w:val="none"/>
        </w:rPr>
        <w:t xml:space="preserve"> </w:t>
      </w:r>
      <w:r>
        <w:rPr>
          <w:rFonts w:hAnsi="宋体"/>
          <w:szCs w:val="21"/>
          <w:highlight w:val="none"/>
        </w:rPr>
        <w:t>日</w:t>
      </w:r>
    </w:p>
    <w:p w14:paraId="04F32689">
      <w:pPr>
        <w:spacing w:line="360" w:lineRule="auto"/>
        <w:ind w:firstLine="420" w:firstLineChars="200"/>
        <w:rPr>
          <w:szCs w:val="21"/>
          <w:highlight w:val="none"/>
        </w:rPr>
      </w:pPr>
    </w:p>
    <w:p w14:paraId="44A83B6F">
      <w:pPr>
        <w:spacing w:line="360" w:lineRule="auto"/>
        <w:rPr>
          <w:szCs w:val="21"/>
          <w:highlight w:val="none"/>
        </w:rPr>
      </w:pPr>
    </w:p>
    <w:p w14:paraId="282CE291">
      <w:pPr>
        <w:spacing w:line="360" w:lineRule="auto"/>
        <w:ind w:firstLine="420" w:firstLineChars="200"/>
        <w:rPr>
          <w:szCs w:val="21"/>
          <w:highlight w:val="none"/>
        </w:rPr>
      </w:pPr>
      <w:r>
        <w:rPr>
          <w:rFonts w:hAnsi="宋体"/>
          <w:szCs w:val="21"/>
          <w:highlight w:val="none"/>
        </w:rPr>
        <w:t>单位名称：</w:t>
      </w:r>
    </w:p>
    <w:p w14:paraId="7836E367">
      <w:pPr>
        <w:spacing w:line="360" w:lineRule="auto"/>
        <w:ind w:firstLine="420" w:firstLineChars="200"/>
        <w:rPr>
          <w:szCs w:val="21"/>
          <w:highlight w:val="none"/>
        </w:rPr>
      </w:pPr>
      <w:r>
        <w:rPr>
          <w:rFonts w:hAnsi="宋体"/>
          <w:szCs w:val="21"/>
          <w:highlight w:val="none"/>
        </w:rPr>
        <w:t>单位地址：</w:t>
      </w:r>
    </w:p>
    <w:p w14:paraId="3A9EA112">
      <w:pPr>
        <w:spacing w:line="360" w:lineRule="auto"/>
        <w:ind w:firstLine="420" w:firstLineChars="200"/>
        <w:rPr>
          <w:szCs w:val="21"/>
          <w:highlight w:val="none"/>
        </w:rPr>
      </w:pPr>
      <w:r>
        <w:rPr>
          <w:rFonts w:hAnsi="宋体"/>
          <w:szCs w:val="21"/>
          <w:highlight w:val="none"/>
        </w:rPr>
        <w:t>联系人：</w:t>
      </w:r>
    </w:p>
    <w:p w14:paraId="78CF1ABB">
      <w:pPr>
        <w:spacing w:line="360" w:lineRule="auto"/>
        <w:ind w:firstLine="420" w:firstLineChars="200"/>
        <w:rPr>
          <w:rFonts w:hint="eastAsia" w:hAnsi="宋体"/>
          <w:szCs w:val="21"/>
          <w:highlight w:val="none"/>
        </w:rPr>
      </w:pPr>
      <w:r>
        <w:rPr>
          <w:rFonts w:hAnsi="宋体"/>
          <w:szCs w:val="21"/>
          <w:highlight w:val="none"/>
        </w:rPr>
        <w:t>单位电话：</w:t>
      </w:r>
    </w:p>
    <w:p w14:paraId="5D4A40F3">
      <w:pPr>
        <w:spacing w:line="360" w:lineRule="auto"/>
        <w:ind w:firstLine="420" w:firstLineChars="200"/>
        <w:rPr>
          <w:szCs w:val="21"/>
          <w:highlight w:val="none"/>
        </w:rPr>
      </w:pPr>
      <w:r>
        <w:rPr>
          <w:rFonts w:hAnsi="宋体"/>
          <w:szCs w:val="21"/>
          <w:highlight w:val="none"/>
        </w:rPr>
        <w:t>联系人手机：</w:t>
      </w:r>
    </w:p>
    <w:p w14:paraId="7DE555DF">
      <w:pPr>
        <w:spacing w:line="360" w:lineRule="auto"/>
        <w:ind w:firstLine="422" w:firstLineChars="200"/>
        <w:rPr>
          <w:b/>
          <w:szCs w:val="21"/>
          <w:highlight w:val="none"/>
        </w:rPr>
      </w:pPr>
      <w:r>
        <w:rPr>
          <w:rFonts w:hint="eastAsia" w:hAnsi="宋体"/>
          <w:b/>
          <w:szCs w:val="21"/>
          <w:highlight w:val="none"/>
        </w:rPr>
        <w:t>注：投标保证金</w:t>
      </w:r>
      <w:r>
        <w:rPr>
          <w:rFonts w:hAnsi="宋体"/>
          <w:b/>
          <w:szCs w:val="21"/>
          <w:highlight w:val="none"/>
        </w:rPr>
        <w:t>汇款底单或转账凭证</w:t>
      </w:r>
      <w:r>
        <w:rPr>
          <w:rFonts w:hint="eastAsia" w:hAnsi="宋体"/>
          <w:b/>
          <w:szCs w:val="21"/>
          <w:highlight w:val="none"/>
        </w:rPr>
        <w:t>复印件</w:t>
      </w:r>
      <w:r>
        <w:rPr>
          <w:rFonts w:hAnsi="宋体"/>
          <w:b/>
          <w:szCs w:val="21"/>
          <w:highlight w:val="none"/>
        </w:rPr>
        <w:t>需加盖投标人公章同时提交</w:t>
      </w:r>
      <w:r>
        <w:rPr>
          <w:rFonts w:hint="eastAsia" w:hAnsi="宋体"/>
          <w:b/>
          <w:szCs w:val="21"/>
          <w:highlight w:val="none"/>
        </w:rPr>
        <w:t>。</w:t>
      </w:r>
    </w:p>
    <w:p w14:paraId="4866CE0E">
      <w:pPr>
        <w:rPr>
          <w:highlight w:val="none"/>
        </w:rPr>
      </w:pPr>
    </w:p>
    <w:p w14:paraId="1EE0B641">
      <w:pPr>
        <w:rPr>
          <w:highlight w:val="none"/>
        </w:rPr>
      </w:pPr>
    </w:p>
    <w:p w14:paraId="33BA9C28">
      <w:pPr>
        <w:spacing w:line="360" w:lineRule="auto"/>
        <w:rPr>
          <w:highlight w:val="none"/>
        </w:rPr>
      </w:pPr>
    </w:p>
    <w:p w14:paraId="276A1378">
      <w:pPr>
        <w:spacing w:line="360" w:lineRule="auto"/>
        <w:ind w:firstLine="420" w:firstLineChars="200"/>
        <w:rPr>
          <w:highlight w:val="none"/>
        </w:rPr>
      </w:pPr>
    </w:p>
    <w:p w14:paraId="5574E9E7">
      <w:pPr>
        <w:spacing w:line="360" w:lineRule="auto"/>
        <w:ind w:firstLine="420" w:firstLineChars="200"/>
        <w:rPr>
          <w:highlight w:val="none"/>
        </w:rPr>
      </w:pPr>
    </w:p>
    <w:p w14:paraId="5E7614AB">
      <w:pPr>
        <w:tabs>
          <w:tab w:val="left" w:pos="654"/>
          <w:tab w:val="left" w:pos="1734"/>
          <w:tab w:val="left" w:pos="2814"/>
          <w:tab w:val="left" w:pos="3894"/>
          <w:tab w:val="left" w:pos="5334"/>
          <w:tab w:val="left" w:pos="6414"/>
          <w:tab w:val="left" w:pos="7254"/>
          <w:tab w:val="left" w:pos="8574"/>
          <w:tab w:val="left" w:pos="9654"/>
        </w:tabs>
        <w:spacing w:line="360" w:lineRule="auto"/>
        <w:jc w:val="center"/>
        <w:outlineLvl w:val="2"/>
        <w:rPr>
          <w:rFonts w:hint="eastAsia" w:ascii="宋体" w:hAnsi="宋体" w:cs="宋体"/>
          <w:b/>
          <w:szCs w:val="21"/>
          <w:highlight w:val="none"/>
        </w:rPr>
      </w:pPr>
      <w:bookmarkStart w:id="686" w:name="_Toc5082"/>
      <w:bookmarkStart w:id="687" w:name="_Toc141977288"/>
      <w:bookmarkStart w:id="688" w:name="_Toc3827"/>
      <w:bookmarkStart w:id="689" w:name="_Toc28417"/>
      <w:bookmarkStart w:id="690" w:name="_Toc132037911"/>
      <w:r>
        <w:rPr>
          <w:rFonts w:hint="eastAsia" w:ascii="宋体" w:hAnsi="宋体"/>
          <w:b/>
          <w:sz w:val="22"/>
          <w:szCs w:val="22"/>
          <w:highlight w:val="none"/>
        </w:rPr>
        <w:t>3、无商业贿赂承诺书</w:t>
      </w:r>
      <w:bookmarkEnd w:id="686"/>
      <w:bookmarkEnd w:id="687"/>
      <w:bookmarkEnd w:id="688"/>
      <w:bookmarkEnd w:id="689"/>
      <w:bookmarkEnd w:id="690"/>
    </w:p>
    <w:p w14:paraId="0EE9F759">
      <w:pPr>
        <w:adjustRightInd w:val="0"/>
        <w:snapToGrid w:val="0"/>
        <w:spacing w:line="360" w:lineRule="auto"/>
        <w:rPr>
          <w:rFonts w:hint="eastAsia" w:ascii="宋体" w:hAnsi="宋体"/>
          <w:szCs w:val="21"/>
          <w:highlight w:val="none"/>
        </w:rPr>
      </w:pPr>
      <w:r>
        <w:rPr>
          <w:rFonts w:hint="eastAsia" w:ascii="宋体" w:hAnsi="宋体"/>
          <w:szCs w:val="21"/>
          <w:highlight w:val="none"/>
        </w:rPr>
        <w:t>东莞农村商业银行股份有限公司：</w:t>
      </w:r>
    </w:p>
    <w:p w14:paraId="2D39A760">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在</w:t>
      </w:r>
      <w:r>
        <w:rPr>
          <w:rFonts w:hint="eastAsia" w:ascii="宋体" w:hAnsi="宋体"/>
          <w:szCs w:val="21"/>
          <w:highlight w:val="none"/>
          <w:u w:val="single"/>
        </w:rPr>
        <w:t xml:space="preserve">               </w:t>
      </w:r>
      <w:r>
        <w:rPr>
          <w:rFonts w:hint="eastAsia" w:ascii="宋体" w:hAnsi="宋体"/>
          <w:szCs w:val="21"/>
          <w:highlight w:val="none"/>
        </w:rPr>
        <w:t>项目采购/合作活动中，我单位郑重承诺：</w:t>
      </w:r>
    </w:p>
    <w:p w14:paraId="41FDAA98">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一、严格遵守《中华人民共和国反不正当竞争法》、《中华人民共和国刑法》等有关禁止商业贿赂行为规定，遵循“守法、诚信、公正、科学”的原则，坚决拒绝商业贿赂、行贿及其他不正当商业行为。</w:t>
      </w:r>
    </w:p>
    <w:p w14:paraId="77521864">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二、在采购/合作活动中，不弄虚作假，不提供虚假资质文件，不采取不正当手段诋毁、排挤其他投标人/合作单位，自觉遵守法规和贵行有关规定，保证价格诚信、履约诚信、服务诚信。</w:t>
      </w:r>
    </w:p>
    <w:p w14:paraId="2EEA1E0C">
      <w:pPr>
        <w:adjustRightInd w:val="0"/>
        <w:snapToGrid w:val="0"/>
        <w:spacing w:line="360" w:lineRule="auto"/>
        <w:ind w:firstLine="645"/>
        <w:rPr>
          <w:rFonts w:hint="eastAsia" w:ascii="宋体" w:hAnsi="宋体"/>
          <w:szCs w:val="21"/>
          <w:highlight w:val="none"/>
        </w:rPr>
      </w:pPr>
      <w:r>
        <w:rPr>
          <w:rFonts w:hint="eastAsia" w:ascii="宋体" w:hAnsi="宋体"/>
          <w:szCs w:val="21"/>
          <w:highlight w:val="none"/>
        </w:rPr>
        <w:t>三、杜绝向贵行相关人员进行任何形式的商业贿赂行为（包括但不限于）：</w:t>
      </w:r>
    </w:p>
    <w:p w14:paraId="5CA2B1E2">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（一）不以任何理由向贵行相关人员行贿或馈赠礼金、有价证券、贵重礼品。</w:t>
      </w:r>
    </w:p>
    <w:p w14:paraId="4772DF20">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（二）不以任何名义为贵行相关人员报销应由贵行或其工作人员个人支付的任何费用。</w:t>
      </w:r>
    </w:p>
    <w:p w14:paraId="66A11CF5">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（三）不以任何理由安排贵行相关人员参加宴请（工作餐除外,标准不高于50元/人）及娱乐活动。</w:t>
      </w:r>
    </w:p>
    <w:p w14:paraId="33561683">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（四）不为贵行相关人员购置或提供通讯、交通工具和高档办公用品等物品。</w:t>
      </w:r>
    </w:p>
    <w:p w14:paraId="686B0097">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（五）不为贵行相关人员的住房装修、婚丧嫁娶活动、配偶子女工作安排以及出国出境、旅游等提供方便。</w:t>
      </w:r>
    </w:p>
    <w:p w14:paraId="3C34A035">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（六）不为贵行相关人员提供明显低于市场价格的商品或者服务。</w:t>
      </w:r>
    </w:p>
    <w:p w14:paraId="4B9599A7">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四、严格按合同履约，为贵行提供符合质量标准规定的货物、服务。不销售冒牌、走私货物；不擅自变更或终止、转让、转包贵行采购合同。</w:t>
      </w:r>
    </w:p>
    <w:p w14:paraId="53630719">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五、对于项目的采购/合作内容或其他信息，均有责任保密，不向任何第三方披露或泄露。</w:t>
      </w:r>
    </w:p>
    <w:p w14:paraId="33688574">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我单位将严格遵守上述承诺事项，如有违反以上任一条款的，自愿接受贵行以下方式处理并承诺不提出任何异议或主张：</w:t>
      </w:r>
    </w:p>
    <w:p w14:paraId="482B346F">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（一）取消我单位该项目的中标资格；</w:t>
      </w:r>
    </w:p>
    <w:p w14:paraId="5A6F28A0">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（二）解除或中止双方合作关系；</w:t>
      </w:r>
    </w:p>
    <w:p w14:paraId="6EA24CA0">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（三）</w:t>
      </w:r>
      <w:r>
        <w:rPr>
          <w:rFonts w:ascii="宋体" w:hAnsi="宋体"/>
          <w:szCs w:val="21"/>
          <w:highlight w:val="none"/>
        </w:rPr>
        <w:t>没收投标保证金</w:t>
      </w:r>
      <w:r>
        <w:rPr>
          <w:rFonts w:hint="eastAsia" w:ascii="宋体" w:hAnsi="宋体"/>
          <w:szCs w:val="21"/>
          <w:highlight w:val="none"/>
        </w:rPr>
        <w:t>或合同履约保证金；</w:t>
      </w:r>
    </w:p>
    <w:p w14:paraId="1D125CA2">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（四）赔偿一切给贵行造成的间接和直接损失；</w:t>
      </w:r>
    </w:p>
    <w:p w14:paraId="364E33AA">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（五）由此引起的一切法律责任。</w:t>
      </w:r>
    </w:p>
    <w:p w14:paraId="1E46877F">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本承诺书作为合同附件，在双方合作期间长期有效。</w:t>
      </w:r>
    </w:p>
    <w:p w14:paraId="6EABC8E2">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特此承诺！</w:t>
      </w:r>
    </w:p>
    <w:p w14:paraId="7B2F7722">
      <w:pPr>
        <w:tabs>
          <w:tab w:val="left" w:pos="5235"/>
        </w:tabs>
        <w:adjustRightInd w:val="0"/>
        <w:snapToGrid w:val="0"/>
        <w:spacing w:line="360" w:lineRule="auto"/>
        <w:ind w:right="210"/>
        <w:jc w:val="right"/>
        <w:rPr>
          <w:rFonts w:hint="eastAsia" w:ascii="宋体" w:hAnsi="宋体"/>
          <w:szCs w:val="21"/>
          <w:highlight w:val="none"/>
        </w:rPr>
      </w:pPr>
      <w:r>
        <w:rPr>
          <w:rFonts w:hint="eastAsia" w:ascii="宋体" w:hAnsi="宋体"/>
          <w:szCs w:val="21"/>
          <w:highlight w:val="none"/>
        </w:rPr>
        <w:t>承诺人：          （单位公章）</w:t>
      </w:r>
    </w:p>
    <w:p w14:paraId="568735C5">
      <w:pPr>
        <w:tabs>
          <w:tab w:val="left" w:pos="6455"/>
          <w:tab w:val="left" w:pos="6530"/>
          <w:tab w:val="left" w:pos="7125"/>
          <w:tab w:val="right" w:pos="8306"/>
        </w:tabs>
        <w:adjustRightInd w:val="0"/>
        <w:snapToGrid w:val="0"/>
        <w:spacing w:line="360" w:lineRule="auto"/>
        <w:ind w:right="105" w:firstLine="420" w:firstLineChars="200"/>
        <w:jc w:val="right"/>
        <w:rPr>
          <w:rFonts w:hint="eastAsia" w:ascii="宋体" w:hAnsi="宋体"/>
          <w:szCs w:val="21"/>
          <w:highlight w:val="none"/>
        </w:rPr>
      </w:pPr>
    </w:p>
    <w:p w14:paraId="78D6C75F">
      <w:pPr>
        <w:tabs>
          <w:tab w:val="left" w:pos="6455"/>
          <w:tab w:val="left" w:pos="6530"/>
          <w:tab w:val="left" w:pos="7125"/>
          <w:tab w:val="right" w:pos="8306"/>
        </w:tabs>
        <w:adjustRightInd w:val="0"/>
        <w:snapToGrid w:val="0"/>
        <w:spacing w:line="360" w:lineRule="auto"/>
        <w:ind w:firstLine="420" w:firstLineChars="200"/>
        <w:jc w:val="right"/>
        <w:rPr>
          <w:rFonts w:hint="eastAsia" w:ascii="宋体" w:hAnsi="宋体"/>
          <w:szCs w:val="21"/>
          <w:highlight w:val="none"/>
        </w:rPr>
      </w:pPr>
      <w:r>
        <w:rPr>
          <w:rFonts w:hint="eastAsia" w:ascii="宋体" w:hAnsi="宋体"/>
          <w:szCs w:val="21"/>
          <w:highlight w:val="none"/>
        </w:rPr>
        <w:t xml:space="preserve"> 年   月    日</w:t>
      </w:r>
    </w:p>
    <w:p w14:paraId="6A26830C">
      <w:pPr>
        <w:spacing w:line="360" w:lineRule="auto"/>
        <w:jc w:val="center"/>
        <w:rPr>
          <w:rFonts w:hint="eastAsia" w:ascii="宋体" w:hAnsi="宋体" w:cs="Arial"/>
          <w:szCs w:val="21"/>
          <w:highlight w:val="none"/>
        </w:rPr>
      </w:pPr>
      <w:bookmarkStart w:id="691" w:name="_Toc132037914"/>
      <w:bookmarkStart w:id="692" w:name="_Toc141977291"/>
      <w:bookmarkStart w:id="693" w:name="_Toc95320854"/>
      <w:bookmarkStart w:id="694" w:name="_Toc441844140"/>
    </w:p>
    <w:p w14:paraId="741B0F0A">
      <w:pPr>
        <w:pStyle w:val="20"/>
        <w:rPr>
          <w:rFonts w:hint="eastAsia"/>
          <w:color w:val="auto"/>
          <w:highlight w:val="none"/>
        </w:rPr>
      </w:pPr>
    </w:p>
    <w:p w14:paraId="6CC58793">
      <w:pPr>
        <w:rPr>
          <w:highlight w:val="none"/>
        </w:rPr>
      </w:pPr>
    </w:p>
    <w:p w14:paraId="456D1CA3">
      <w:pPr>
        <w:tabs>
          <w:tab w:val="left" w:pos="654"/>
          <w:tab w:val="left" w:pos="1734"/>
          <w:tab w:val="left" w:pos="2814"/>
          <w:tab w:val="left" w:pos="3894"/>
          <w:tab w:val="left" w:pos="5334"/>
          <w:tab w:val="left" w:pos="6414"/>
          <w:tab w:val="left" w:pos="7254"/>
          <w:tab w:val="left" w:pos="8574"/>
          <w:tab w:val="left" w:pos="9654"/>
        </w:tabs>
        <w:spacing w:line="360" w:lineRule="auto"/>
        <w:jc w:val="center"/>
        <w:outlineLvl w:val="2"/>
        <w:rPr>
          <w:rFonts w:hint="eastAsia" w:ascii="宋体" w:hAnsi="宋体"/>
          <w:b/>
          <w:sz w:val="22"/>
          <w:szCs w:val="22"/>
          <w:highlight w:val="none"/>
        </w:rPr>
      </w:pPr>
      <w:bookmarkStart w:id="695" w:name="_Toc29727"/>
      <w:bookmarkStart w:id="696" w:name="_Toc5402"/>
      <w:bookmarkStart w:id="697" w:name="_Toc15852"/>
      <w:bookmarkStart w:id="698" w:name="OLE_LINK61"/>
      <w:bookmarkStart w:id="699" w:name="OLE_LINK60"/>
      <w:r>
        <w:rPr>
          <w:rFonts w:hint="eastAsia" w:ascii="宋体" w:hAnsi="宋体"/>
          <w:b/>
          <w:sz w:val="22"/>
          <w:szCs w:val="22"/>
          <w:highlight w:val="none"/>
        </w:rPr>
        <w:t>4、</w:t>
      </w:r>
      <w:r>
        <w:rPr>
          <w:rFonts w:ascii="宋体" w:hAnsi="宋体"/>
          <w:b/>
          <w:sz w:val="22"/>
          <w:szCs w:val="22"/>
          <w:highlight w:val="none"/>
        </w:rPr>
        <w:t>电子文件</w:t>
      </w:r>
      <w:bookmarkEnd w:id="691"/>
      <w:bookmarkEnd w:id="692"/>
      <w:bookmarkEnd w:id="693"/>
      <w:bookmarkEnd w:id="695"/>
      <w:bookmarkEnd w:id="696"/>
      <w:bookmarkEnd w:id="697"/>
    </w:p>
    <w:bookmarkEnd w:id="698"/>
    <w:bookmarkEnd w:id="699"/>
    <w:p w14:paraId="111DD97C">
      <w:pPr>
        <w:pStyle w:val="31"/>
        <w:spacing w:line="360" w:lineRule="auto"/>
        <w:jc w:val="center"/>
        <w:rPr>
          <w:rFonts w:ascii="Times New Roman" w:hAnsi="Times New Roman"/>
          <w:bCs/>
          <w:szCs w:val="21"/>
          <w:highlight w:val="none"/>
        </w:rPr>
      </w:pPr>
      <w:r>
        <w:rPr>
          <w:rFonts w:ascii="Times New Roman" w:hAnsi="宋体"/>
          <w:bCs/>
          <w:szCs w:val="21"/>
          <w:highlight w:val="none"/>
        </w:rPr>
        <w:t>（通过</w:t>
      </w:r>
      <w:r>
        <w:rPr>
          <w:rFonts w:ascii="Times New Roman" w:hAnsi="Times New Roman"/>
          <w:szCs w:val="21"/>
          <w:highlight w:val="none"/>
        </w:rPr>
        <w:t>U</w:t>
      </w:r>
      <w:r>
        <w:rPr>
          <w:rFonts w:ascii="Times New Roman" w:hAnsi="宋体"/>
          <w:szCs w:val="21"/>
          <w:highlight w:val="none"/>
        </w:rPr>
        <w:t>盘储存提供</w:t>
      </w:r>
      <w:r>
        <w:rPr>
          <w:rFonts w:ascii="Times New Roman" w:hAnsi="宋体"/>
          <w:bCs/>
          <w:szCs w:val="21"/>
          <w:highlight w:val="none"/>
        </w:rPr>
        <w:t>）</w:t>
      </w:r>
    </w:p>
    <w:p w14:paraId="5DBD0D5C">
      <w:pPr>
        <w:pStyle w:val="31"/>
        <w:spacing w:line="360" w:lineRule="auto"/>
        <w:rPr>
          <w:rFonts w:ascii="Times New Roman" w:hAnsi="Times New Roman"/>
          <w:bCs/>
          <w:szCs w:val="21"/>
          <w:highlight w:val="none"/>
        </w:rPr>
      </w:pPr>
      <w:r>
        <w:rPr>
          <w:rFonts w:ascii="Times New Roman" w:hAnsi="宋体"/>
          <w:bCs/>
          <w:szCs w:val="21"/>
          <w:highlight w:val="none"/>
        </w:rPr>
        <w:t>制作储存文件时，请按以下顺序，注明文件编号及名称：</w:t>
      </w:r>
    </w:p>
    <w:p w14:paraId="00E21ED0">
      <w:pPr>
        <w:numPr>
          <w:ilvl w:val="0"/>
          <w:numId w:val="73"/>
        </w:numPr>
        <w:spacing w:line="360" w:lineRule="auto"/>
        <w:rPr>
          <w:szCs w:val="21"/>
          <w:highlight w:val="none"/>
        </w:rPr>
      </w:pPr>
      <w:r>
        <w:rPr>
          <w:rFonts w:hAnsi="宋体"/>
          <w:szCs w:val="21"/>
          <w:highlight w:val="none"/>
        </w:rPr>
        <w:t>投标一览表电子档</w:t>
      </w:r>
    </w:p>
    <w:p w14:paraId="0BB829D7">
      <w:pPr>
        <w:numPr>
          <w:ilvl w:val="0"/>
          <w:numId w:val="73"/>
        </w:numPr>
        <w:spacing w:line="360" w:lineRule="auto"/>
        <w:rPr>
          <w:szCs w:val="21"/>
          <w:highlight w:val="none"/>
        </w:rPr>
      </w:pPr>
      <w:r>
        <w:rPr>
          <w:rFonts w:hAnsi="宋体"/>
          <w:szCs w:val="21"/>
          <w:highlight w:val="none"/>
        </w:rPr>
        <w:t>价格文件电子档</w:t>
      </w:r>
    </w:p>
    <w:p w14:paraId="1E4B27F1">
      <w:pPr>
        <w:numPr>
          <w:ilvl w:val="0"/>
          <w:numId w:val="73"/>
        </w:numPr>
        <w:spacing w:line="360" w:lineRule="auto"/>
        <w:rPr>
          <w:rFonts w:hint="eastAsia" w:hAnsi="宋体"/>
          <w:szCs w:val="21"/>
          <w:highlight w:val="none"/>
        </w:rPr>
      </w:pPr>
      <w:r>
        <w:rPr>
          <w:rFonts w:hAnsi="宋体"/>
          <w:szCs w:val="21"/>
          <w:highlight w:val="none"/>
        </w:rPr>
        <w:t>商务技术文件电子档</w:t>
      </w:r>
    </w:p>
    <w:bookmarkEnd w:id="694"/>
    <w:p w14:paraId="31C5BAB5">
      <w:pPr>
        <w:tabs>
          <w:tab w:val="left" w:pos="654"/>
          <w:tab w:val="left" w:pos="1734"/>
          <w:tab w:val="left" w:pos="2814"/>
          <w:tab w:val="left" w:pos="3894"/>
          <w:tab w:val="left" w:pos="5334"/>
          <w:tab w:val="left" w:pos="6414"/>
          <w:tab w:val="left" w:pos="7254"/>
          <w:tab w:val="left" w:pos="8574"/>
          <w:tab w:val="left" w:pos="9654"/>
        </w:tabs>
        <w:spacing w:line="360" w:lineRule="auto"/>
        <w:outlineLvl w:val="2"/>
        <w:rPr>
          <w:rFonts w:hint="eastAsia" w:ascii="宋体" w:hAnsi="宋体"/>
          <w:sz w:val="22"/>
          <w:szCs w:val="22"/>
          <w:highlight w:val="none"/>
        </w:rPr>
      </w:pPr>
    </w:p>
    <w:p w14:paraId="531A8A5D">
      <w:pPr>
        <w:pStyle w:val="20"/>
        <w:rPr>
          <w:rFonts w:hint="eastAsia"/>
          <w:color w:val="auto"/>
          <w:highlight w:val="none"/>
        </w:rPr>
      </w:pPr>
    </w:p>
    <w:sectPr>
      <w:pgSz w:w="11906" w:h="16838"/>
      <w:pgMar w:top="1327" w:right="1276" w:bottom="1134" w:left="144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2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隶书_GB2312">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Arial Narrow">
    <w:panose1 w:val="020B0606020202030204"/>
    <w:charset w:val="00"/>
    <w:family w:val="swiss"/>
    <w:pitch w:val="default"/>
    <w:sig w:usb0="00000287" w:usb1="00000800" w:usb2="00000000" w:usb3="00000000" w:csb0="2000009F" w:csb1="DFD70000"/>
  </w:font>
  <w:font w:name="方正书宋简体">
    <w:altName w:val="宋体"/>
    <w:panose1 w:val="00000000000000000000"/>
    <w:charset w:val="86"/>
    <w:family w:val="script"/>
    <w:pitch w:val="default"/>
    <w:sig w:usb0="00000000" w:usb1="00000000" w:usb2="00000010" w:usb3="00000000" w:csb0="00040000" w:csb1="00000000"/>
  </w:font>
  <w:font w:name="Sylfaen">
    <w:panose1 w:val="010A0502050306030303"/>
    <w:charset w:val="00"/>
    <w:family w:val="roman"/>
    <w:pitch w:val="default"/>
    <w:sig w:usb0="04000687" w:usb1="00000000" w:usb2="00000000" w:usb3="00000000" w:csb0="2000009F" w:csb1="00000000"/>
  </w:font>
  <w:font w:name="Microsoft YaHei UI">
    <w:panose1 w:val="020B0503020204020204"/>
    <w:charset w:val="86"/>
    <w:family w:val="swiss"/>
    <w:pitch w:val="default"/>
    <w:sig w:usb0="80000287" w:usb1="2ACF3C50" w:usb2="00000016" w:usb3="00000000" w:csb0="0004001F" w:csb1="00000000"/>
  </w:font>
  <w:font w:name="Times">
    <w:altName w:val="Times New Roman"/>
    <w:panose1 w:val="02020603050405020304"/>
    <w:charset w:val="00"/>
    <w:family w:val="roman"/>
    <w:pitch w:val="default"/>
    <w:sig w:usb0="00000000" w:usb1="00000000" w:usb2="00000001" w:usb3="00000000" w:csb0="000001FF" w:csb1="00000000"/>
  </w:font>
  <w:font w:name="幼圆">
    <w:panose1 w:val="02010509060101010101"/>
    <w:charset w:val="86"/>
    <w:family w:val="modern"/>
    <w:pitch w:val="default"/>
    <w:sig w:usb0="00000001" w:usb1="080E0000" w:usb2="00000000" w:usb3="00000000" w:csb0="00040000" w:csb1="00000000"/>
  </w:font>
  <w:font w:name="方正仿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swiss"/>
    <w:pitch w:val="default"/>
    <w:sig w:usb0="FFFFFFFF" w:usb1="E9FFFFFF" w:usb2="0000003F" w:usb3="00000000" w:csb0="603F01FF" w:csb1="FFFF0000"/>
  </w:font>
  <w:font w:name="Arial Bold">
    <w:altName w:val="Arial"/>
    <w:panose1 w:val="020B0704020202020204"/>
    <w:charset w:val="00"/>
    <w:family w:val="swiss"/>
    <w:pitch w:val="default"/>
    <w:sig w:usb0="00000000" w:usb1="00000000" w:usb2="00000000" w:usb3="00000000" w:csb0="00000001" w:csb1="00000000"/>
  </w:font>
  <w:font w:name="Calibri Light">
    <w:panose1 w:val="020F03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 w:name="华文细黑">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方正姚体">
    <w:panose1 w:val="02010601030101010101"/>
    <w:charset w:val="86"/>
    <w:family w:val="auto"/>
    <w:pitch w:val="default"/>
    <w:sig w:usb0="00000003" w:usb1="080E0000" w:usb2="00000000" w:usb3="00000000" w:csb0="00040000" w:csb1="00000000"/>
  </w:font>
  <w:font w:name="创艺简标宋">
    <w:altName w:val="方正舒体"/>
    <w:panose1 w:val="00000000000000000000"/>
    <w:charset w:val="86"/>
    <w:family w:val="auto"/>
    <w:pitch w:val="default"/>
    <w:sig w:usb0="00000000" w:usb1="00000000" w:usb2="00000016" w:usb3="00000000" w:csb0="40020001" w:csb1="C0D60000"/>
  </w:font>
  <w:font w:name="方正舒体">
    <w:panose1 w:val="02010601030101010101"/>
    <w:charset w:val="86"/>
    <w:family w:val="auto"/>
    <w:pitch w:val="default"/>
    <w:sig w:usb0="00000003"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456D9">
    <w:pPr>
      <w:pStyle w:val="2"/>
      <w:framePr w:wrap="around" w:vAnchor="text" w:hAnchor="margin" w:xAlign="center" w:y="1"/>
      <w:rPr>
        <w:rStyle w:val="61"/>
      </w:rPr>
    </w:pPr>
    <w:r>
      <w:rPr>
        <w:rStyle w:val="61"/>
      </w:rPr>
      <w:fldChar w:fldCharType="begin"/>
    </w:r>
    <w:r>
      <w:rPr>
        <w:rStyle w:val="61"/>
      </w:rPr>
      <w:instrText xml:space="preserve">PAGE  </w:instrText>
    </w:r>
    <w:r>
      <w:rPr>
        <w:rStyle w:val="61"/>
      </w:rPr>
      <w:fldChar w:fldCharType="separate"/>
    </w:r>
    <w:r>
      <w:rPr>
        <w:rStyle w:val="61"/>
      </w:rPr>
      <w:t>21</w:t>
    </w:r>
    <w:r>
      <w:rPr>
        <w:rStyle w:val="61"/>
      </w:rPr>
      <w:fldChar w:fldCharType="end"/>
    </w:r>
  </w:p>
  <w:p w14:paraId="18BE54F5">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AF48C">
    <w:pPr>
      <w:pStyle w:val="2"/>
      <w:jc w:val="center"/>
    </w:pPr>
    <w:r>
      <mc:AlternateContent>
        <mc:Choice Requires="wps">
          <w:drawing>
            <wp:anchor distT="0" distB="0" distL="114300" distR="114300" simplePos="0" relativeHeight="251659264" behindDoc="0" locked="0" layoutInCell="1" allowOverlap="1">
              <wp:simplePos x="0" y="0"/>
              <wp:positionH relativeFrom="margin">
                <wp:posOffset>2745740</wp:posOffset>
              </wp:positionH>
              <wp:positionV relativeFrom="paragraph">
                <wp:posOffset>-1270</wp:posOffset>
              </wp:positionV>
              <wp:extent cx="541020" cy="198120"/>
              <wp:effectExtent l="0" t="0" r="0" b="0"/>
              <wp:wrapNone/>
              <wp:docPr id="1075566604" name="文本框 3"/>
              <wp:cNvGraphicFramePr/>
              <a:graphic xmlns:a="http://schemas.openxmlformats.org/drawingml/2006/main">
                <a:graphicData uri="http://schemas.microsoft.com/office/word/2010/wordprocessingShape">
                  <wps:wsp>
                    <wps:cNvSpPr txBox="1"/>
                    <wps:spPr>
                      <a:xfrm>
                        <a:off x="0" y="0"/>
                        <a:ext cx="541020" cy="198120"/>
                      </a:xfrm>
                      <a:prstGeom prst="rect">
                        <a:avLst/>
                      </a:prstGeom>
                      <a:noFill/>
                      <a:ln w="6350">
                        <a:noFill/>
                      </a:ln>
                      <a:effectLst/>
                    </wps:spPr>
                    <wps:txbx>
                      <w:txbxContent>
                        <w:p w14:paraId="5FC3077A">
                          <w:pPr>
                            <w:pStyle w:val="2"/>
                          </w:pPr>
                          <w:r>
                            <w:fldChar w:fldCharType="begin"/>
                          </w:r>
                          <w:r>
                            <w:instrText xml:space="preserve"> PAGE  \* MERGEFORMAT </w:instrText>
                          </w:r>
                          <w:r>
                            <w:fldChar w:fldCharType="separate"/>
                          </w:r>
                          <w:r>
                            <w:t>59</w:t>
                          </w:r>
                          <w:r>
                            <w:fldChar w:fldCharType="end"/>
                          </w:r>
                          <w:r>
                            <w:t xml:space="preserve"> / </w:t>
                          </w:r>
                          <w:r>
                            <w:fldChar w:fldCharType="begin"/>
                          </w:r>
                          <w:r>
                            <w:instrText xml:space="preserve"> NUMPAGES  \* MERGEFORMAT </w:instrText>
                          </w:r>
                          <w:r>
                            <w:fldChar w:fldCharType="separate"/>
                          </w:r>
                          <w:r>
                            <w:t>93</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3" o:spid="_x0000_s1026" o:spt="202" type="#_x0000_t202" style="position:absolute;left:0pt;margin-left:216.2pt;margin-top:-0.1pt;height:15.6pt;width:42.6pt;mso-position-horizontal-relative:margin;z-index:251659264;mso-width-relative:page;mso-height-relative:page;" filled="f" stroked="f" coordsize="21600,21600" o:gfxdata="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&#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cNZM7XAAAACAEAAA8AAAAAAAAAAQAgAAAAIgAAAGRy&#10;cy9kb3ducmV2LnhtbFBLAQIUABQAAAAIAIdO4kAYmIgsPwIAAGwEAAAOAAAAAAAAAAEAIAAAACYB&#10;AABkcnMvZTJvRG9jLnhtbFBLBQYAAAAABgAGAFkBAADXBQAAAAA=&#10;">
              <v:fill on="f" focussize="0,0"/>
              <v:stroke on="f" weight="0.5pt"/>
              <v:imagedata o:title=""/>
              <o:lock v:ext="edit" aspectratio="f"/>
              <v:textbox inset="0mm,0mm,0mm,0mm">
                <w:txbxContent>
                  <w:p w14:paraId="5FC3077A">
                    <w:pPr>
                      <w:pStyle w:val="2"/>
                    </w:pPr>
                    <w:r>
                      <w:fldChar w:fldCharType="begin"/>
                    </w:r>
                    <w:r>
                      <w:instrText xml:space="preserve"> PAGE  \* MERGEFORMAT </w:instrText>
                    </w:r>
                    <w:r>
                      <w:fldChar w:fldCharType="separate"/>
                    </w:r>
                    <w:r>
                      <w:t>59</w:t>
                    </w:r>
                    <w:r>
                      <w:fldChar w:fldCharType="end"/>
                    </w:r>
                    <w:r>
                      <w:t xml:space="preserve"> / </w:t>
                    </w:r>
                    <w:r>
                      <w:fldChar w:fldCharType="begin"/>
                    </w:r>
                    <w:r>
                      <w:instrText xml:space="preserve"> NUMPAGES  \* MERGEFORMAT </w:instrText>
                    </w:r>
                    <w:r>
                      <w:fldChar w:fldCharType="separate"/>
                    </w:r>
                    <w:r>
                      <w:t>93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76FF8">
    <w:pPr>
      <w:pStyle w:val="2"/>
    </w:pPr>
    <w:r>
      <mc:AlternateContent>
        <mc:Choice Requires="wps">
          <w:drawing>
            <wp:anchor distT="0" distB="0" distL="114300" distR="114300" simplePos="0" relativeHeight="251660288" behindDoc="0" locked="0" layoutInCell="1" allowOverlap="1">
              <wp:simplePos x="0" y="0"/>
              <wp:positionH relativeFrom="margin">
                <wp:posOffset>2745740</wp:posOffset>
              </wp:positionH>
              <wp:positionV relativeFrom="paragraph">
                <wp:posOffset>-1270</wp:posOffset>
              </wp:positionV>
              <wp:extent cx="487680" cy="228600"/>
              <wp:effectExtent l="0" t="0" r="0" b="0"/>
              <wp:wrapNone/>
              <wp:docPr id="1265316689" name="文本框 1"/>
              <wp:cNvGraphicFramePr/>
              <a:graphic xmlns:a="http://schemas.openxmlformats.org/drawingml/2006/main">
                <a:graphicData uri="http://schemas.microsoft.com/office/word/2010/wordprocessingShape">
                  <wps:wsp>
                    <wps:cNvSpPr txBox="1"/>
                    <wps:spPr>
                      <a:xfrm>
                        <a:off x="0" y="0"/>
                        <a:ext cx="487680" cy="228600"/>
                      </a:xfrm>
                      <a:prstGeom prst="rect">
                        <a:avLst/>
                      </a:prstGeom>
                      <a:noFill/>
                      <a:ln w="6350">
                        <a:noFill/>
                      </a:ln>
                      <a:effectLst/>
                    </wps:spPr>
                    <wps:txbx>
                      <w:txbxContent>
                        <w:p w14:paraId="1BBE5EF8">
                          <w:pPr>
                            <w:pStyle w:val="2"/>
                          </w:pPr>
                          <w:r>
                            <w:fldChar w:fldCharType="begin"/>
                          </w:r>
                          <w:r>
                            <w:instrText xml:space="preserve"> PAGE  \* MERGEFORMAT </w:instrText>
                          </w:r>
                          <w:r>
                            <w:fldChar w:fldCharType="separate"/>
                          </w:r>
                          <w:r>
                            <w:t>60</w:t>
                          </w:r>
                          <w:r>
                            <w:fldChar w:fldCharType="end"/>
                          </w:r>
                          <w:r>
                            <w:t xml:space="preserve"> / </w:t>
                          </w:r>
                          <w:r>
                            <w:fldChar w:fldCharType="begin"/>
                          </w:r>
                          <w:r>
                            <w:instrText xml:space="preserve"> NUMPAGES  \* MERGEFORMAT </w:instrText>
                          </w:r>
                          <w:r>
                            <w:fldChar w:fldCharType="separate"/>
                          </w:r>
                          <w:r>
                            <w:t>93</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216.2pt;margin-top:-0.1pt;height:18pt;width:38.4pt;mso-position-horizontal-relative:margin;z-index:251660288;mso-width-relative:page;mso-height-relative:page;" filled="f" stroked="f" coordsize="21600,21600" o:gfxdata="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fK99g9gAAAAIAQAADwAAAAAAAAABACAAAAAiAAAA&#10;ZHJzL2Rvd25yZXYueG1sUEsBAhQAFAAAAAgAh07iQCPFYvNAAgAAbAQAAA4AAAAAAAAAAQAgAAAA&#10;JwEAAGRycy9lMm9Eb2MueG1sUEsFBgAAAAAGAAYAWQEAANkFAAAAAA==&#10;">
              <v:fill on="f" focussize="0,0"/>
              <v:stroke on="f" weight="0.5pt"/>
              <v:imagedata o:title=""/>
              <o:lock v:ext="edit" aspectratio="f"/>
              <v:textbox inset="0mm,0mm,0mm,0mm">
                <w:txbxContent>
                  <w:p w14:paraId="1BBE5EF8">
                    <w:pPr>
                      <w:pStyle w:val="2"/>
                    </w:pPr>
                    <w:r>
                      <w:fldChar w:fldCharType="begin"/>
                    </w:r>
                    <w:r>
                      <w:instrText xml:space="preserve"> PAGE  \* MERGEFORMAT </w:instrText>
                    </w:r>
                    <w:r>
                      <w:fldChar w:fldCharType="separate"/>
                    </w:r>
                    <w:r>
                      <w:t>60</w:t>
                    </w:r>
                    <w:r>
                      <w:fldChar w:fldCharType="end"/>
                    </w:r>
                    <w:r>
                      <w:t xml:space="preserve"> / </w:t>
                    </w:r>
                    <w:r>
                      <w:fldChar w:fldCharType="begin"/>
                    </w:r>
                    <w:r>
                      <w:instrText xml:space="preserve"> NUMPAGES  \* MERGEFORMAT </w:instrText>
                    </w:r>
                    <w:r>
                      <w:fldChar w:fldCharType="separate"/>
                    </w:r>
                    <w:r>
                      <w:t>93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450AA">
    <w:pPr>
      <w:pStyle w:val="3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7E354">
    <w:pPr>
      <w:pStyle w:val="38"/>
      <w:pBdr>
        <w:bottom w:val="none" w:color="auto" w:sz="0" w:space="0"/>
      </w:pBdr>
      <w:ind w:right="1080"/>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A7AE8">
    <w:pPr>
      <w:pStyle w:val="38"/>
      <w:pBdr>
        <w:bottom w:val="none" w:color="auto" w:sz="0" w:space="0"/>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C13BAC"/>
    <w:multiLevelType w:val="singleLevel"/>
    <w:tmpl w:val="8EC13BAC"/>
    <w:lvl w:ilvl="0" w:tentative="0">
      <w:start w:val="1"/>
      <w:numFmt w:val="decimal"/>
      <w:lvlText w:val="%1."/>
      <w:lvlJc w:val="left"/>
      <w:pPr>
        <w:tabs>
          <w:tab w:val="left" w:pos="312"/>
        </w:tabs>
        <w:ind w:left="-20"/>
      </w:pPr>
    </w:lvl>
  </w:abstractNum>
  <w:abstractNum w:abstractNumId="1">
    <w:nsid w:val="94512046"/>
    <w:multiLevelType w:val="singleLevel"/>
    <w:tmpl w:val="94512046"/>
    <w:lvl w:ilvl="0" w:tentative="0">
      <w:start w:val="2"/>
      <w:numFmt w:val="decimal"/>
      <w:lvlText w:val="%1."/>
      <w:lvlJc w:val="left"/>
      <w:pPr>
        <w:tabs>
          <w:tab w:val="left" w:pos="312"/>
        </w:tabs>
        <w:ind w:left="1048" w:firstLine="0"/>
      </w:pPr>
    </w:lvl>
  </w:abstractNum>
  <w:abstractNum w:abstractNumId="2">
    <w:nsid w:val="BF9C05F1"/>
    <w:multiLevelType w:val="singleLevel"/>
    <w:tmpl w:val="BF9C05F1"/>
    <w:lvl w:ilvl="0" w:tentative="0">
      <w:start w:val="1"/>
      <w:numFmt w:val="decimal"/>
      <w:lvlText w:val="%1."/>
      <w:lvlJc w:val="left"/>
      <w:pPr>
        <w:tabs>
          <w:tab w:val="left" w:pos="312"/>
        </w:tabs>
      </w:pPr>
    </w:lvl>
  </w:abstractNum>
  <w:abstractNum w:abstractNumId="3">
    <w:nsid w:val="D3150265"/>
    <w:multiLevelType w:val="singleLevel"/>
    <w:tmpl w:val="D3150265"/>
    <w:lvl w:ilvl="0" w:tentative="0">
      <w:start w:val="2"/>
      <w:numFmt w:val="decimal"/>
      <w:suff w:val="nothing"/>
      <w:lvlText w:val="%1、"/>
      <w:lvlJc w:val="left"/>
    </w:lvl>
  </w:abstractNum>
  <w:abstractNum w:abstractNumId="4">
    <w:nsid w:val="FFFFFF88"/>
    <w:multiLevelType w:val="singleLevel"/>
    <w:tmpl w:val="FFFFFF88"/>
    <w:lvl w:ilvl="0" w:tentative="0">
      <w:start w:val="1"/>
      <w:numFmt w:val="decimal"/>
      <w:pStyle w:val="16"/>
      <w:lvlText w:val="%1."/>
      <w:lvlJc w:val="left"/>
      <w:pPr>
        <w:tabs>
          <w:tab w:val="left" w:pos="360"/>
        </w:tabs>
        <w:ind w:left="360" w:hanging="360"/>
      </w:pPr>
    </w:lvl>
  </w:abstractNum>
  <w:abstractNum w:abstractNumId="5">
    <w:nsid w:val="0000001D"/>
    <w:multiLevelType w:val="singleLevel"/>
    <w:tmpl w:val="0000001D"/>
    <w:lvl w:ilvl="0" w:tentative="0">
      <w:start w:val="1"/>
      <w:numFmt w:val="decimal"/>
      <w:lvlText w:val="%1)"/>
      <w:lvlJc w:val="left"/>
      <w:pPr>
        <w:tabs>
          <w:tab w:val="left" w:pos="425"/>
        </w:tabs>
        <w:ind w:left="425" w:hanging="425"/>
      </w:pPr>
      <w:rPr>
        <w:rFonts w:hint="default"/>
      </w:rPr>
    </w:lvl>
  </w:abstractNum>
  <w:abstractNum w:abstractNumId="6">
    <w:nsid w:val="0000001F"/>
    <w:multiLevelType w:val="singleLevel"/>
    <w:tmpl w:val="0000001F"/>
    <w:lvl w:ilvl="0" w:tentative="0">
      <w:start w:val="1"/>
      <w:numFmt w:val="decimal"/>
      <w:lvlText w:val="(%1)"/>
      <w:lvlJc w:val="left"/>
      <w:pPr>
        <w:ind w:left="420" w:hanging="420"/>
      </w:pPr>
      <w:rPr>
        <w:rFonts w:hint="default"/>
      </w:rPr>
    </w:lvl>
  </w:abstractNum>
  <w:abstractNum w:abstractNumId="7">
    <w:nsid w:val="036B56F6"/>
    <w:multiLevelType w:val="multilevel"/>
    <w:tmpl w:val="036B56F6"/>
    <w:lvl w:ilvl="0" w:tentative="0">
      <w:start w:val="2"/>
      <w:numFmt w:val="japaneseCounting"/>
      <w:lvlText w:val="第%1章"/>
      <w:lvlJc w:val="left"/>
      <w:pPr>
        <w:ind w:left="1440" w:hanging="14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3BB40BA"/>
    <w:multiLevelType w:val="multilevel"/>
    <w:tmpl w:val="03BB40BA"/>
    <w:lvl w:ilvl="0" w:tentative="0">
      <w:start w:val="1"/>
      <w:numFmt w:val="bullet"/>
      <w:pStyle w:val="467"/>
      <w:lvlText w:val=""/>
      <w:lvlJc w:val="left"/>
      <w:pPr>
        <w:tabs>
          <w:tab w:val="left" w:pos="1554"/>
        </w:tabs>
        <w:ind w:left="1554" w:hanging="420"/>
      </w:pPr>
      <w:rPr>
        <w:rFonts w:hint="default" w:ascii="Wingdings" w:hAnsi="Wingdings"/>
      </w:rPr>
    </w:lvl>
    <w:lvl w:ilvl="1" w:tentative="0">
      <w:start w:val="1"/>
      <w:numFmt w:val="bullet"/>
      <w:lvlText w:val=""/>
      <w:lvlJc w:val="left"/>
      <w:pPr>
        <w:tabs>
          <w:tab w:val="left" w:pos="1974"/>
        </w:tabs>
        <w:ind w:left="1974" w:hanging="420"/>
      </w:pPr>
      <w:rPr>
        <w:rFonts w:hint="default" w:ascii="Wingdings" w:hAnsi="Wingdings"/>
      </w:rPr>
    </w:lvl>
    <w:lvl w:ilvl="2" w:tentative="0">
      <w:start w:val="1"/>
      <w:numFmt w:val="bullet"/>
      <w:lvlText w:val=""/>
      <w:lvlJc w:val="left"/>
      <w:pPr>
        <w:tabs>
          <w:tab w:val="left" w:pos="2394"/>
        </w:tabs>
        <w:ind w:left="2394" w:hanging="420"/>
      </w:pPr>
      <w:rPr>
        <w:rFonts w:hint="default" w:ascii="Wingdings" w:hAnsi="Wingdings"/>
      </w:rPr>
    </w:lvl>
    <w:lvl w:ilvl="3" w:tentative="0">
      <w:start w:val="1"/>
      <w:numFmt w:val="bullet"/>
      <w:lvlText w:val=""/>
      <w:lvlJc w:val="left"/>
      <w:pPr>
        <w:tabs>
          <w:tab w:val="left" w:pos="2814"/>
        </w:tabs>
        <w:ind w:left="2814" w:hanging="420"/>
      </w:pPr>
      <w:rPr>
        <w:rFonts w:hint="default" w:ascii="Wingdings" w:hAnsi="Wingdings"/>
      </w:rPr>
    </w:lvl>
    <w:lvl w:ilvl="4" w:tentative="0">
      <w:start w:val="1"/>
      <w:numFmt w:val="bullet"/>
      <w:lvlText w:val=""/>
      <w:lvlJc w:val="left"/>
      <w:pPr>
        <w:tabs>
          <w:tab w:val="left" w:pos="3234"/>
        </w:tabs>
        <w:ind w:left="3234" w:hanging="420"/>
      </w:pPr>
      <w:rPr>
        <w:rFonts w:hint="default" w:ascii="Wingdings" w:hAnsi="Wingdings"/>
      </w:rPr>
    </w:lvl>
    <w:lvl w:ilvl="5" w:tentative="0">
      <w:start w:val="1"/>
      <w:numFmt w:val="bullet"/>
      <w:lvlText w:val=""/>
      <w:lvlJc w:val="left"/>
      <w:pPr>
        <w:tabs>
          <w:tab w:val="left" w:pos="3654"/>
        </w:tabs>
        <w:ind w:left="3654" w:hanging="420"/>
      </w:pPr>
      <w:rPr>
        <w:rFonts w:hint="default" w:ascii="Wingdings" w:hAnsi="Wingdings"/>
      </w:rPr>
    </w:lvl>
    <w:lvl w:ilvl="6" w:tentative="0">
      <w:start w:val="1"/>
      <w:numFmt w:val="bullet"/>
      <w:lvlText w:val=""/>
      <w:lvlJc w:val="left"/>
      <w:pPr>
        <w:tabs>
          <w:tab w:val="left" w:pos="4074"/>
        </w:tabs>
        <w:ind w:left="4074" w:hanging="420"/>
      </w:pPr>
      <w:rPr>
        <w:rFonts w:hint="default" w:ascii="Wingdings" w:hAnsi="Wingdings"/>
      </w:rPr>
    </w:lvl>
    <w:lvl w:ilvl="7" w:tentative="0">
      <w:start w:val="1"/>
      <w:numFmt w:val="bullet"/>
      <w:lvlText w:val=""/>
      <w:lvlJc w:val="left"/>
      <w:pPr>
        <w:tabs>
          <w:tab w:val="left" w:pos="4494"/>
        </w:tabs>
        <w:ind w:left="4494" w:hanging="420"/>
      </w:pPr>
      <w:rPr>
        <w:rFonts w:hint="default" w:ascii="Wingdings" w:hAnsi="Wingdings"/>
      </w:rPr>
    </w:lvl>
    <w:lvl w:ilvl="8" w:tentative="0">
      <w:start w:val="1"/>
      <w:numFmt w:val="bullet"/>
      <w:lvlText w:val=""/>
      <w:lvlJc w:val="left"/>
      <w:pPr>
        <w:tabs>
          <w:tab w:val="left" w:pos="4914"/>
        </w:tabs>
        <w:ind w:left="4914" w:hanging="420"/>
      </w:pPr>
      <w:rPr>
        <w:rFonts w:hint="default" w:ascii="Wingdings" w:hAnsi="Wingdings"/>
      </w:rPr>
    </w:lvl>
  </w:abstractNum>
  <w:abstractNum w:abstractNumId="9">
    <w:nsid w:val="05D616F3"/>
    <w:multiLevelType w:val="multilevel"/>
    <w:tmpl w:val="05D616F3"/>
    <w:lvl w:ilvl="0" w:tentative="0">
      <w:start w:val="1"/>
      <w:numFmt w:val="decimal"/>
      <w:lvlText w:val="3.%1"/>
      <w:lvlJc w:val="left"/>
      <w:pPr>
        <w:ind w:left="84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67182BF"/>
    <w:multiLevelType w:val="multilevel"/>
    <w:tmpl w:val="067182BF"/>
    <w:lvl w:ilvl="0" w:tentative="0">
      <w:start w:val="1"/>
      <w:numFmt w:val="decimal"/>
      <w:pStyle w:val="410"/>
      <w:lvlText w:val="%1."/>
      <w:lvlJc w:val="left"/>
      <w:pPr>
        <w:ind w:left="425" w:hanging="425"/>
      </w:pPr>
      <w:rPr>
        <w:rFonts w:hint="default"/>
      </w:rPr>
    </w:lvl>
    <w:lvl w:ilvl="1" w:tentative="0">
      <w:start w:val="7"/>
      <w:numFmt w:val="decimal"/>
      <w:isLgl/>
      <w:lvlText w:val="%1.%2"/>
      <w:lvlJc w:val="left"/>
      <w:pPr>
        <w:ind w:left="721" w:hanging="480"/>
      </w:pPr>
      <w:rPr>
        <w:rFonts w:hint="default"/>
      </w:rPr>
    </w:lvl>
    <w:lvl w:ilvl="2" w:tentative="0">
      <w:start w:val="3"/>
      <w:numFmt w:val="decimal"/>
      <w:isLgl/>
      <w:lvlText w:val="%1.%2.%3"/>
      <w:lvlJc w:val="left"/>
      <w:pPr>
        <w:ind w:left="1146" w:hanging="720"/>
      </w:pPr>
      <w:rPr>
        <w:rFonts w:hint="default"/>
      </w:rPr>
    </w:lvl>
    <w:lvl w:ilvl="3" w:tentative="0">
      <w:start w:val="1"/>
      <w:numFmt w:val="decimal"/>
      <w:isLgl/>
      <w:lvlText w:val="%1.%2.%3.%4"/>
      <w:lvlJc w:val="left"/>
      <w:pPr>
        <w:ind w:left="1803" w:hanging="1080"/>
      </w:pPr>
      <w:rPr>
        <w:rFonts w:hint="default"/>
      </w:rPr>
    </w:lvl>
    <w:lvl w:ilvl="4" w:tentative="0">
      <w:start w:val="1"/>
      <w:numFmt w:val="decimal"/>
      <w:isLgl/>
      <w:lvlText w:val="%1.%2.%3.%4.%5"/>
      <w:lvlJc w:val="left"/>
      <w:pPr>
        <w:ind w:left="2044" w:hanging="1080"/>
      </w:pPr>
      <w:rPr>
        <w:rFonts w:hint="default"/>
      </w:rPr>
    </w:lvl>
    <w:lvl w:ilvl="5" w:tentative="0">
      <w:start w:val="1"/>
      <w:numFmt w:val="decimal"/>
      <w:isLgl/>
      <w:lvlText w:val="%1.%2.%3.%4.%5.%6"/>
      <w:lvlJc w:val="left"/>
      <w:pPr>
        <w:ind w:left="2645" w:hanging="1440"/>
      </w:pPr>
      <w:rPr>
        <w:rFonts w:hint="default"/>
      </w:rPr>
    </w:lvl>
    <w:lvl w:ilvl="6" w:tentative="0">
      <w:start w:val="1"/>
      <w:numFmt w:val="decimal"/>
      <w:isLgl/>
      <w:lvlText w:val="%1.%2.%3.%4.%5.%6.%7"/>
      <w:lvlJc w:val="left"/>
      <w:pPr>
        <w:ind w:left="3246" w:hanging="1800"/>
      </w:pPr>
      <w:rPr>
        <w:rFonts w:hint="default"/>
      </w:rPr>
    </w:lvl>
    <w:lvl w:ilvl="7" w:tentative="0">
      <w:start w:val="1"/>
      <w:numFmt w:val="decimal"/>
      <w:isLgl/>
      <w:lvlText w:val="%1.%2.%3.%4.%5.%6.%7.%8"/>
      <w:lvlJc w:val="left"/>
      <w:pPr>
        <w:ind w:left="3487" w:hanging="1800"/>
      </w:pPr>
      <w:rPr>
        <w:rFonts w:hint="default"/>
      </w:rPr>
    </w:lvl>
    <w:lvl w:ilvl="8" w:tentative="0">
      <w:start w:val="1"/>
      <w:numFmt w:val="decimal"/>
      <w:isLgl/>
      <w:lvlText w:val="%1.%2.%3.%4.%5.%6.%7.%8.%9"/>
      <w:lvlJc w:val="left"/>
      <w:pPr>
        <w:ind w:left="4088" w:hanging="2160"/>
      </w:pPr>
      <w:rPr>
        <w:rFonts w:hint="default"/>
      </w:rPr>
    </w:lvl>
  </w:abstractNum>
  <w:abstractNum w:abstractNumId="11">
    <w:nsid w:val="06B917BE"/>
    <w:multiLevelType w:val="multilevel"/>
    <w:tmpl w:val="06B917BE"/>
    <w:lvl w:ilvl="0" w:tentative="0">
      <w:start w:val="1"/>
      <w:numFmt w:val="decimal"/>
      <w:lvlText w:val="16.%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BB01A61"/>
    <w:multiLevelType w:val="multilevel"/>
    <w:tmpl w:val="0BB01A61"/>
    <w:lvl w:ilvl="0" w:tentative="0">
      <w:start w:val="1"/>
      <w:numFmt w:val="decimal"/>
      <w:lvlText w:val="(%1)"/>
      <w:lvlJc w:val="left"/>
      <w:pPr>
        <w:tabs>
          <w:tab w:val="left" w:pos="1200"/>
        </w:tabs>
        <w:ind w:left="1200" w:hanging="360"/>
      </w:pPr>
      <w:rPr>
        <w:rFonts w:hint="eastAsia"/>
      </w:r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3">
    <w:nsid w:val="0DFB046F"/>
    <w:multiLevelType w:val="multilevel"/>
    <w:tmpl w:val="0DFB046F"/>
    <w:lvl w:ilvl="0" w:tentative="0">
      <w:start w:val="1"/>
      <w:numFmt w:val="decimal"/>
      <w:lvlText w:val="26.%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E5B5DDB"/>
    <w:multiLevelType w:val="multilevel"/>
    <w:tmpl w:val="0E5B5DDB"/>
    <w:lvl w:ilvl="0" w:tentative="0">
      <w:start w:val="1"/>
      <w:numFmt w:val="decimal"/>
      <w:lvlText w:val="6.%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10D61B92"/>
    <w:multiLevelType w:val="multilevel"/>
    <w:tmpl w:val="10D61B92"/>
    <w:lvl w:ilvl="0" w:tentative="0">
      <w:start w:val="1"/>
      <w:numFmt w:val="bullet"/>
      <w:pStyle w:val="388"/>
      <w:lvlText w:val=""/>
      <w:lvlJc w:val="left"/>
      <w:pPr>
        <w:tabs>
          <w:tab w:val="left" w:pos="840"/>
        </w:tabs>
        <w:ind w:left="840" w:hanging="420"/>
      </w:pPr>
      <w:rPr>
        <w:rFonts w:hint="default" w:ascii="Wingdings" w:hAnsi="Wingdings"/>
        <w:sz w:val="16"/>
      </w:rPr>
    </w:lvl>
    <w:lvl w:ilvl="1" w:tentative="0">
      <w:start w:val="1"/>
      <w:numFmt w:val="bullet"/>
      <w:lvlText w:val=""/>
      <w:lvlJc w:val="left"/>
      <w:pPr>
        <w:tabs>
          <w:tab w:val="left" w:pos="1198"/>
        </w:tabs>
        <w:ind w:left="1198" w:hanging="420"/>
      </w:pPr>
      <w:rPr>
        <w:rFonts w:hint="default" w:ascii="Wingdings" w:hAnsi="Wingdings"/>
      </w:rPr>
    </w:lvl>
    <w:lvl w:ilvl="2" w:tentative="0">
      <w:start w:val="1"/>
      <w:numFmt w:val="bullet"/>
      <w:lvlText w:val=""/>
      <w:lvlJc w:val="left"/>
      <w:pPr>
        <w:tabs>
          <w:tab w:val="left" w:pos="1618"/>
        </w:tabs>
        <w:ind w:left="1618" w:hanging="420"/>
      </w:pPr>
      <w:rPr>
        <w:rFonts w:hint="default" w:ascii="Wingdings" w:hAnsi="Wingdings"/>
      </w:rPr>
    </w:lvl>
    <w:lvl w:ilvl="3" w:tentative="0">
      <w:start w:val="1"/>
      <w:numFmt w:val="bullet"/>
      <w:lvlText w:val=""/>
      <w:lvlJc w:val="left"/>
      <w:pPr>
        <w:tabs>
          <w:tab w:val="left" w:pos="2038"/>
        </w:tabs>
        <w:ind w:left="2038" w:hanging="420"/>
      </w:pPr>
      <w:rPr>
        <w:rFonts w:hint="default" w:ascii="Wingdings" w:hAnsi="Wingdings"/>
      </w:rPr>
    </w:lvl>
    <w:lvl w:ilvl="4" w:tentative="0">
      <w:start w:val="1"/>
      <w:numFmt w:val="bullet"/>
      <w:lvlText w:val=""/>
      <w:lvlJc w:val="left"/>
      <w:pPr>
        <w:tabs>
          <w:tab w:val="left" w:pos="2458"/>
        </w:tabs>
        <w:ind w:left="2458" w:hanging="420"/>
      </w:pPr>
      <w:rPr>
        <w:rFonts w:hint="default" w:ascii="Wingdings" w:hAnsi="Wingdings"/>
      </w:rPr>
    </w:lvl>
    <w:lvl w:ilvl="5" w:tentative="0">
      <w:start w:val="1"/>
      <w:numFmt w:val="bullet"/>
      <w:lvlText w:val=""/>
      <w:lvlJc w:val="left"/>
      <w:pPr>
        <w:tabs>
          <w:tab w:val="left" w:pos="2878"/>
        </w:tabs>
        <w:ind w:left="2878" w:hanging="420"/>
      </w:pPr>
      <w:rPr>
        <w:rFonts w:hint="default" w:ascii="Wingdings" w:hAnsi="Wingdings"/>
      </w:rPr>
    </w:lvl>
    <w:lvl w:ilvl="6" w:tentative="0">
      <w:start w:val="1"/>
      <w:numFmt w:val="bullet"/>
      <w:lvlText w:val=""/>
      <w:lvlJc w:val="left"/>
      <w:pPr>
        <w:tabs>
          <w:tab w:val="left" w:pos="3298"/>
        </w:tabs>
        <w:ind w:left="3298" w:hanging="420"/>
      </w:pPr>
      <w:rPr>
        <w:rFonts w:hint="default" w:ascii="Wingdings" w:hAnsi="Wingdings"/>
      </w:rPr>
    </w:lvl>
    <w:lvl w:ilvl="7" w:tentative="0">
      <w:start w:val="1"/>
      <w:numFmt w:val="bullet"/>
      <w:lvlText w:val=""/>
      <w:lvlJc w:val="left"/>
      <w:pPr>
        <w:tabs>
          <w:tab w:val="left" w:pos="3718"/>
        </w:tabs>
        <w:ind w:left="3718" w:hanging="420"/>
      </w:pPr>
      <w:rPr>
        <w:rFonts w:hint="default" w:ascii="Wingdings" w:hAnsi="Wingdings"/>
      </w:rPr>
    </w:lvl>
    <w:lvl w:ilvl="8" w:tentative="0">
      <w:start w:val="1"/>
      <w:numFmt w:val="bullet"/>
      <w:lvlText w:val=""/>
      <w:lvlJc w:val="left"/>
      <w:pPr>
        <w:tabs>
          <w:tab w:val="left" w:pos="4138"/>
        </w:tabs>
        <w:ind w:left="4138" w:hanging="420"/>
      </w:pPr>
      <w:rPr>
        <w:rFonts w:hint="default" w:ascii="Wingdings" w:hAnsi="Wingdings"/>
      </w:rPr>
    </w:lvl>
  </w:abstractNum>
  <w:abstractNum w:abstractNumId="16">
    <w:nsid w:val="12242ED0"/>
    <w:multiLevelType w:val="multilevel"/>
    <w:tmpl w:val="12242ED0"/>
    <w:lvl w:ilvl="0" w:tentative="0">
      <w:start w:val="1"/>
      <w:numFmt w:val="decimal"/>
      <w:lvlText w:val="14.%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14802286"/>
    <w:multiLevelType w:val="multilevel"/>
    <w:tmpl w:val="14802286"/>
    <w:lvl w:ilvl="0" w:tentative="0">
      <w:start w:val="1"/>
      <w:numFmt w:val="decimalEnclosedCircle"/>
      <w:lvlText w:val="%1"/>
      <w:lvlJc w:val="left"/>
      <w:pPr>
        <w:ind w:left="644" w:hanging="360"/>
      </w:pPr>
      <w:rPr>
        <w:rFonts w:hint="default"/>
        <w:b w:val="0"/>
        <w:color w:val="auto"/>
        <w:lang w:val="en-US"/>
      </w:rPr>
    </w:lvl>
    <w:lvl w:ilvl="1" w:tentative="0">
      <w:start w:val="1"/>
      <w:numFmt w:val="lowerLetter"/>
      <w:lvlText w:val="%2)"/>
      <w:lvlJc w:val="left"/>
      <w:pPr>
        <w:ind w:left="958" w:hanging="420"/>
      </w:pPr>
    </w:lvl>
    <w:lvl w:ilvl="2" w:tentative="0">
      <w:start w:val="1"/>
      <w:numFmt w:val="lowerRoman"/>
      <w:lvlText w:val="%3."/>
      <w:lvlJc w:val="right"/>
      <w:pPr>
        <w:ind w:left="1378" w:hanging="420"/>
      </w:pPr>
    </w:lvl>
    <w:lvl w:ilvl="3" w:tentative="0">
      <w:start w:val="1"/>
      <w:numFmt w:val="decimal"/>
      <w:lvlText w:val="%4."/>
      <w:lvlJc w:val="left"/>
      <w:pPr>
        <w:ind w:left="1798" w:hanging="420"/>
      </w:pPr>
    </w:lvl>
    <w:lvl w:ilvl="4" w:tentative="0">
      <w:start w:val="1"/>
      <w:numFmt w:val="lowerLetter"/>
      <w:lvlText w:val="%5)"/>
      <w:lvlJc w:val="left"/>
      <w:pPr>
        <w:ind w:left="2218" w:hanging="420"/>
      </w:pPr>
    </w:lvl>
    <w:lvl w:ilvl="5" w:tentative="0">
      <w:start w:val="1"/>
      <w:numFmt w:val="lowerRoman"/>
      <w:lvlText w:val="%6."/>
      <w:lvlJc w:val="right"/>
      <w:pPr>
        <w:ind w:left="2638" w:hanging="420"/>
      </w:pPr>
    </w:lvl>
    <w:lvl w:ilvl="6" w:tentative="0">
      <w:start w:val="1"/>
      <w:numFmt w:val="decimal"/>
      <w:lvlText w:val="%7."/>
      <w:lvlJc w:val="left"/>
      <w:pPr>
        <w:ind w:left="3058" w:hanging="420"/>
      </w:pPr>
    </w:lvl>
    <w:lvl w:ilvl="7" w:tentative="0">
      <w:start w:val="1"/>
      <w:numFmt w:val="lowerLetter"/>
      <w:lvlText w:val="%8)"/>
      <w:lvlJc w:val="left"/>
      <w:pPr>
        <w:ind w:left="3478" w:hanging="420"/>
      </w:pPr>
    </w:lvl>
    <w:lvl w:ilvl="8" w:tentative="0">
      <w:start w:val="1"/>
      <w:numFmt w:val="lowerRoman"/>
      <w:lvlText w:val="%9."/>
      <w:lvlJc w:val="right"/>
      <w:pPr>
        <w:ind w:left="3898" w:hanging="420"/>
      </w:pPr>
    </w:lvl>
  </w:abstractNum>
  <w:abstractNum w:abstractNumId="18">
    <w:nsid w:val="182328DB"/>
    <w:multiLevelType w:val="singleLevel"/>
    <w:tmpl w:val="182328DB"/>
    <w:lvl w:ilvl="0" w:tentative="0">
      <w:start w:val="1"/>
      <w:numFmt w:val="bullet"/>
      <w:pStyle w:val="480"/>
      <w:lvlText w:val=""/>
      <w:lvlJc w:val="left"/>
      <w:pPr>
        <w:tabs>
          <w:tab w:val="left" w:pos="425"/>
        </w:tabs>
        <w:ind w:left="425" w:hanging="425"/>
      </w:pPr>
      <w:rPr>
        <w:rFonts w:hint="default" w:ascii="Wingdings" w:hAnsi="Wingdings"/>
        <w:sz w:val="20"/>
      </w:rPr>
    </w:lvl>
  </w:abstractNum>
  <w:abstractNum w:abstractNumId="19">
    <w:nsid w:val="18AE00AF"/>
    <w:multiLevelType w:val="multilevel"/>
    <w:tmpl w:val="18AE00AF"/>
    <w:lvl w:ilvl="0" w:tentative="0">
      <w:start w:val="1"/>
      <w:numFmt w:val="decimal"/>
      <w:lvlText w:val="15.%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19394F60"/>
    <w:multiLevelType w:val="singleLevel"/>
    <w:tmpl w:val="19394F60"/>
    <w:lvl w:ilvl="0" w:tentative="0">
      <w:start w:val="1"/>
      <w:numFmt w:val="decimal"/>
      <w:lvlText w:val="%1."/>
      <w:lvlJc w:val="left"/>
      <w:pPr>
        <w:tabs>
          <w:tab w:val="left" w:pos="425"/>
        </w:tabs>
        <w:ind w:left="425" w:hanging="425"/>
      </w:pPr>
    </w:lvl>
  </w:abstractNum>
  <w:abstractNum w:abstractNumId="21">
    <w:nsid w:val="19B01E34"/>
    <w:multiLevelType w:val="multilevel"/>
    <w:tmpl w:val="19B01E34"/>
    <w:lvl w:ilvl="0" w:tentative="0">
      <w:start w:val="1"/>
      <w:numFmt w:val="decimal"/>
      <w:lvlText w:val="27.%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1C9D6F21"/>
    <w:multiLevelType w:val="multilevel"/>
    <w:tmpl w:val="1C9D6F21"/>
    <w:lvl w:ilvl="0" w:tentative="0">
      <w:start w:val="1"/>
      <w:numFmt w:val="decimal"/>
      <w:lvlText w:val="8.%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1FF779BD"/>
    <w:multiLevelType w:val="multilevel"/>
    <w:tmpl w:val="1FF779BD"/>
    <w:lvl w:ilvl="0" w:tentative="0">
      <w:start w:val="1"/>
      <w:numFmt w:val="decimal"/>
      <w:lvlText w:val="4.4.%1"/>
      <w:lvlJc w:val="left"/>
      <w:pPr>
        <w:ind w:left="84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20977DA7"/>
    <w:multiLevelType w:val="multilevel"/>
    <w:tmpl w:val="20977DA7"/>
    <w:lvl w:ilvl="0" w:tentative="0">
      <w:start w:val="1"/>
      <w:numFmt w:val="decimal"/>
      <w:lvlText w:val="24.%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23373CFB"/>
    <w:multiLevelType w:val="multilevel"/>
    <w:tmpl w:val="23373CFB"/>
    <w:lvl w:ilvl="0" w:tentative="0">
      <w:start w:val="1"/>
      <w:numFmt w:val="decimal"/>
      <w:lvlText w:val="1.%1"/>
      <w:lvlJc w:val="left"/>
      <w:pPr>
        <w:ind w:left="84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23407930"/>
    <w:multiLevelType w:val="multilevel"/>
    <w:tmpl w:val="23407930"/>
    <w:lvl w:ilvl="0" w:tentative="0">
      <w:start w:val="1"/>
      <w:numFmt w:val="decimal"/>
      <w:lvlText w:val="29.%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249B1091"/>
    <w:multiLevelType w:val="multilevel"/>
    <w:tmpl w:val="249B1091"/>
    <w:lvl w:ilvl="0" w:tentative="0">
      <w:start w:val="1"/>
      <w:numFmt w:val="decimal"/>
      <w:lvlText w:val="9.%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2F87164A"/>
    <w:multiLevelType w:val="multilevel"/>
    <w:tmpl w:val="2F87164A"/>
    <w:lvl w:ilvl="0" w:tentative="0">
      <w:start w:val="1"/>
      <w:numFmt w:val="decimal"/>
      <w:lvlText w:val="23.%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322D1AD8"/>
    <w:multiLevelType w:val="multilevel"/>
    <w:tmpl w:val="322D1AD8"/>
    <w:lvl w:ilvl="0" w:tentative="0">
      <w:start w:val="1"/>
      <w:numFmt w:val="decimal"/>
      <w:pStyle w:val="742"/>
      <w:lvlText w:val="%1."/>
      <w:lvlJc w:val="left"/>
      <w:pPr>
        <w:tabs>
          <w:tab w:val="left" w:pos="567"/>
        </w:tabs>
        <w:ind w:left="567" w:hanging="567"/>
      </w:pPr>
      <w:rPr>
        <w:strike w:val="0"/>
        <w:dstrike w:val="0"/>
        <w:u w:val="none"/>
      </w:rPr>
    </w:lvl>
    <w:lvl w:ilvl="1" w:tentative="0">
      <w:start w:val="1"/>
      <w:numFmt w:val="decimal"/>
      <w:pStyle w:val="743"/>
      <w:isLgl/>
      <w:lvlText w:val="%1.%2"/>
      <w:lvlJc w:val="left"/>
      <w:pPr>
        <w:tabs>
          <w:tab w:val="left" w:pos="567"/>
        </w:tabs>
        <w:ind w:left="567" w:hanging="567"/>
      </w:pPr>
    </w:lvl>
    <w:lvl w:ilvl="2" w:tentative="0">
      <w:start w:val="1"/>
      <w:numFmt w:val="decimal"/>
      <w:isLgl/>
      <w:lvlText w:val="%1.%2.%3"/>
      <w:lvlJc w:val="left"/>
      <w:pPr>
        <w:tabs>
          <w:tab w:val="left" w:pos="420"/>
        </w:tabs>
        <w:ind w:left="420" w:hanging="420"/>
      </w:pPr>
    </w:lvl>
    <w:lvl w:ilvl="3" w:tentative="0">
      <w:start w:val="1"/>
      <w:numFmt w:val="decimal"/>
      <w:isLgl/>
      <w:lvlText w:val="%1.%2.%3.%4"/>
      <w:lvlJc w:val="left"/>
      <w:pPr>
        <w:tabs>
          <w:tab w:val="left" w:pos="420"/>
        </w:tabs>
        <w:ind w:left="420" w:hanging="420"/>
      </w:pPr>
    </w:lvl>
    <w:lvl w:ilvl="4" w:tentative="0">
      <w:start w:val="1"/>
      <w:numFmt w:val="decimal"/>
      <w:isLgl/>
      <w:lvlText w:val="%1.%2.%3.%4.%5"/>
      <w:lvlJc w:val="left"/>
      <w:pPr>
        <w:tabs>
          <w:tab w:val="left" w:pos="420"/>
        </w:tabs>
        <w:ind w:left="420" w:hanging="420"/>
      </w:pPr>
    </w:lvl>
    <w:lvl w:ilvl="5" w:tentative="0">
      <w:start w:val="1"/>
      <w:numFmt w:val="decimal"/>
      <w:isLgl/>
      <w:lvlText w:val="%1.%2.%3.%4.%5.%6"/>
      <w:lvlJc w:val="left"/>
      <w:pPr>
        <w:tabs>
          <w:tab w:val="left" w:pos="420"/>
        </w:tabs>
        <w:ind w:left="420" w:hanging="420"/>
      </w:pPr>
    </w:lvl>
    <w:lvl w:ilvl="6" w:tentative="0">
      <w:start w:val="1"/>
      <w:numFmt w:val="decimal"/>
      <w:isLgl/>
      <w:lvlText w:val="%1.%2.%3.%4.%5.%6.%7"/>
      <w:lvlJc w:val="left"/>
      <w:pPr>
        <w:tabs>
          <w:tab w:val="left" w:pos="420"/>
        </w:tabs>
        <w:ind w:left="420" w:hanging="420"/>
      </w:pPr>
    </w:lvl>
    <w:lvl w:ilvl="7" w:tentative="0">
      <w:start w:val="1"/>
      <w:numFmt w:val="decimal"/>
      <w:isLgl/>
      <w:lvlText w:val="%1.%2.%3.%4.%5.%6.%7.%8"/>
      <w:lvlJc w:val="left"/>
      <w:pPr>
        <w:tabs>
          <w:tab w:val="left" w:pos="420"/>
        </w:tabs>
        <w:ind w:left="420" w:hanging="420"/>
      </w:pPr>
    </w:lvl>
    <w:lvl w:ilvl="8" w:tentative="0">
      <w:start w:val="1"/>
      <w:numFmt w:val="decimal"/>
      <w:isLgl/>
      <w:lvlText w:val="%1.%2.%3.%4.%5.%6.%7.%8.%9"/>
      <w:lvlJc w:val="left"/>
      <w:pPr>
        <w:tabs>
          <w:tab w:val="left" w:pos="420"/>
        </w:tabs>
        <w:ind w:left="420" w:hanging="420"/>
      </w:pPr>
    </w:lvl>
  </w:abstractNum>
  <w:abstractNum w:abstractNumId="30">
    <w:nsid w:val="32D25E38"/>
    <w:multiLevelType w:val="multilevel"/>
    <w:tmpl w:val="32D25E38"/>
    <w:lvl w:ilvl="0" w:tentative="0">
      <w:start w:val="1"/>
      <w:numFmt w:val="decimal"/>
      <w:lvlText w:val="25.%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33272FC0"/>
    <w:multiLevelType w:val="multilevel"/>
    <w:tmpl w:val="33272FC0"/>
    <w:lvl w:ilvl="0" w:tentative="0">
      <w:start w:val="1"/>
      <w:numFmt w:val="decimal"/>
      <w:lvlText w:val="21.%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35140FCC"/>
    <w:multiLevelType w:val="multilevel"/>
    <w:tmpl w:val="35140FCC"/>
    <w:lvl w:ilvl="0" w:tentative="0">
      <w:start w:val="1"/>
      <w:numFmt w:val="decimal"/>
      <w:lvlText w:val="3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354F5118"/>
    <w:multiLevelType w:val="multilevel"/>
    <w:tmpl w:val="354F5118"/>
    <w:lvl w:ilvl="0" w:tentative="0">
      <w:start w:val="1"/>
      <w:numFmt w:val="japaneseCounting"/>
      <w:lvlText w:val="（%1）"/>
      <w:lvlJc w:val="left"/>
      <w:pPr>
        <w:ind w:left="1800" w:hanging="108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34">
    <w:nsid w:val="39757662"/>
    <w:multiLevelType w:val="multilevel"/>
    <w:tmpl w:val="39757662"/>
    <w:lvl w:ilvl="0" w:tentative="0">
      <w:start w:val="1"/>
      <w:numFmt w:val="decimal"/>
      <w:lvlText w:val="31.%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3A2550F8"/>
    <w:multiLevelType w:val="multilevel"/>
    <w:tmpl w:val="3A2550F8"/>
    <w:lvl w:ilvl="0" w:tentative="0">
      <w:start w:val="1"/>
      <w:numFmt w:val="japaneseCounting"/>
      <w:lvlText w:val="（%1）"/>
      <w:lvlJc w:val="left"/>
      <w:pPr>
        <w:ind w:left="1800" w:hanging="108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36">
    <w:nsid w:val="3B090AED"/>
    <w:multiLevelType w:val="multilevel"/>
    <w:tmpl w:val="3B090AED"/>
    <w:lvl w:ilvl="0" w:tentative="0">
      <w:start w:val="1"/>
      <w:numFmt w:val="decimal"/>
      <w:lvlText w:val="17.%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3EBB3C91"/>
    <w:multiLevelType w:val="multilevel"/>
    <w:tmpl w:val="3EBB3C91"/>
    <w:lvl w:ilvl="0" w:tentative="0">
      <w:start w:val="1"/>
      <w:numFmt w:val="chineseCountingThousand"/>
      <w:pStyle w:val="402"/>
      <w:suff w:val="space"/>
      <w:lvlText w:val="%1. "/>
      <w:lvlJc w:val="left"/>
      <w:pPr>
        <w:ind w:left="907" w:hanging="907"/>
      </w:pPr>
      <w:rPr>
        <w:rFonts w:hint="eastAsia"/>
      </w:rPr>
    </w:lvl>
    <w:lvl w:ilvl="1" w:tentative="0">
      <w:start w:val="1"/>
      <w:numFmt w:val="decimal"/>
      <w:pStyle w:val="408"/>
      <w:isLgl/>
      <w:suff w:val="space"/>
      <w:lvlText w:val="%1.%2 "/>
      <w:lvlJc w:val="left"/>
      <w:pPr>
        <w:ind w:left="936" w:hanging="794"/>
      </w:pPr>
      <w:rPr>
        <w:b w:val="0"/>
        <w:bCs w:val="0"/>
        <w:i w:val="0"/>
        <w:iCs w:val="0"/>
        <w:caps w:val="0"/>
        <w:smallCaps w:val="0"/>
        <w:strike w:val="0"/>
        <w:dstrike w:val="0"/>
        <w:vanish w:val="0"/>
        <w:color w:val="000000"/>
        <w:spacing w:val="0"/>
        <w:kern w:val="0"/>
        <w:position w:val="0"/>
        <w:u w:val="none"/>
        <w:vertAlign w:val="baseline"/>
      </w:rPr>
    </w:lvl>
    <w:lvl w:ilvl="2" w:tentative="0">
      <w:start w:val="1"/>
      <w:numFmt w:val="decimal"/>
      <w:pStyle w:val="404"/>
      <w:isLgl/>
      <w:suff w:val="space"/>
      <w:lvlText w:val="%1.%2.%3 "/>
      <w:lvlJc w:val="left"/>
      <w:pPr>
        <w:ind w:left="907" w:hanging="907"/>
      </w:pPr>
      <w:rPr>
        <w:rFonts w:hint="default" w:ascii="Times New Roman" w:hAnsi="Times New Roman" w:cs="Times New Roman"/>
      </w:rPr>
    </w:lvl>
    <w:lvl w:ilvl="3" w:tentative="0">
      <w:start w:val="1"/>
      <w:numFmt w:val="decimal"/>
      <w:pStyle w:val="406"/>
      <w:isLgl/>
      <w:suff w:val="space"/>
      <w:lvlText w:val="%1.%2.%3.%4 "/>
      <w:lvlJc w:val="left"/>
      <w:pPr>
        <w:ind w:left="1021" w:hanging="1021"/>
      </w:pPr>
      <w:rPr>
        <w:b w:val="0"/>
        <w:bCs w:val="0"/>
        <w:i w:val="0"/>
        <w:iCs w:val="0"/>
        <w:caps w:val="0"/>
        <w:smallCaps w:val="0"/>
        <w:strike w:val="0"/>
        <w:dstrike w:val="0"/>
        <w:vanish w:val="0"/>
        <w:color w:val="000000"/>
        <w:spacing w:val="0"/>
        <w:kern w:val="0"/>
        <w:position w:val="0"/>
        <w:u w:val="none"/>
        <w:vertAlign w:val="baseline"/>
      </w:rPr>
    </w:lvl>
    <w:lvl w:ilvl="4" w:tentative="0">
      <w:start w:val="1"/>
      <w:numFmt w:val="decimal"/>
      <w:pStyle w:val="405"/>
      <w:isLgl/>
      <w:suff w:val="space"/>
      <w:lvlText w:val="%1.%2.%3.%4.%5 "/>
      <w:lvlJc w:val="left"/>
      <w:pPr>
        <w:ind w:left="1134" w:hanging="1134"/>
      </w:pPr>
      <w:rPr>
        <w:rFonts w:hint="default" w:ascii="Times New Roman" w:hAnsi="Times New Roman" w:cs="Times New Roman"/>
      </w:rPr>
    </w:lvl>
    <w:lvl w:ilvl="5" w:tentative="0">
      <w:start w:val="1"/>
      <w:numFmt w:val="decimal"/>
      <w:pStyle w:val="403"/>
      <w:isLgl/>
      <w:suff w:val="space"/>
      <w:lvlText w:val="%1.%2.%3.%4.%5.%6 "/>
      <w:lvlJc w:val="left"/>
      <w:pPr>
        <w:ind w:left="1247" w:hanging="1247"/>
      </w:pPr>
      <w:rPr>
        <w:rFonts w:hint="eastAsia"/>
      </w:rPr>
    </w:lvl>
    <w:lvl w:ilvl="6" w:tentative="0">
      <w:start w:val="1"/>
      <w:numFmt w:val="decimal"/>
      <w:lvlRestart w:val="1"/>
      <w:pStyle w:val="401"/>
      <w:isLgl/>
      <w:suff w:val="space"/>
      <w:lvlText w:val="图 %1.%7 "/>
      <w:lvlJc w:val="left"/>
      <w:pPr>
        <w:ind w:left="0" w:firstLine="0"/>
      </w:pPr>
      <w:rPr>
        <w:rFonts w:hint="eastAsia"/>
      </w:rPr>
    </w:lvl>
    <w:lvl w:ilvl="7" w:tentative="0">
      <w:start w:val="1"/>
      <w:numFmt w:val="decimal"/>
      <w:lvlRestart w:val="1"/>
      <w:pStyle w:val="407"/>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8">
    <w:nsid w:val="3F932A7F"/>
    <w:multiLevelType w:val="multilevel"/>
    <w:tmpl w:val="3F932A7F"/>
    <w:lvl w:ilvl="0" w:tentative="0">
      <w:start w:val="1"/>
      <w:numFmt w:val="decimal"/>
      <w:lvlText w:val="18.%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3FBD0427"/>
    <w:multiLevelType w:val="multilevel"/>
    <w:tmpl w:val="3FBD0427"/>
    <w:lvl w:ilvl="0" w:tentative="0">
      <w:start w:val="1"/>
      <w:numFmt w:val="decimal"/>
      <w:lvlText w:val="33.%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422E303B"/>
    <w:multiLevelType w:val="multilevel"/>
    <w:tmpl w:val="422E303B"/>
    <w:lvl w:ilvl="0" w:tentative="0">
      <w:start w:val="1"/>
      <w:numFmt w:val="decimal"/>
      <w:lvlText w:val="10.%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1">
    <w:nsid w:val="45C13B2F"/>
    <w:multiLevelType w:val="multilevel"/>
    <w:tmpl w:val="45C13B2F"/>
    <w:lvl w:ilvl="0" w:tentative="0">
      <w:start w:val="1"/>
      <w:numFmt w:val="bullet"/>
      <w:pStyle w:val="460"/>
      <w:lvlText w:val=""/>
      <w:lvlJc w:val="left"/>
      <w:pPr>
        <w:tabs>
          <w:tab w:val="left" w:pos="360"/>
        </w:tabs>
        <w:ind w:left="360" w:hanging="360"/>
      </w:pPr>
      <w:rPr>
        <w:rFonts w:hint="default" w:ascii="Wingdings" w:hAnsi="Wingdings"/>
      </w:rPr>
    </w:lvl>
    <w:lvl w:ilvl="1" w:tentative="0">
      <w:start w:val="1"/>
      <w:numFmt w:val="bullet"/>
      <w:lvlText w:val=""/>
      <w:lvlJc w:val="left"/>
      <w:pPr>
        <w:tabs>
          <w:tab w:val="left" w:pos="720"/>
        </w:tabs>
        <w:ind w:left="720" w:hanging="360"/>
      </w:pPr>
      <w:rPr>
        <w:rFonts w:hint="default" w:ascii="Wingdings" w:hAnsi="Wingdings"/>
      </w:rPr>
    </w:lvl>
    <w:lvl w:ilvl="2" w:tentative="0">
      <w:start w:val="1"/>
      <w:numFmt w:val="bullet"/>
      <w:pStyle w:val="447"/>
      <w:lvlText w:val=""/>
      <w:lvlJc w:val="left"/>
      <w:pPr>
        <w:tabs>
          <w:tab w:val="left" w:pos="1080"/>
        </w:tabs>
        <w:ind w:left="1080" w:hanging="360"/>
      </w:pPr>
      <w:rPr>
        <w:rFonts w:hint="default" w:ascii="Wingdings" w:hAnsi="Wingdings"/>
      </w:rPr>
    </w:lvl>
    <w:lvl w:ilvl="3" w:tentative="0">
      <w:start w:val="1"/>
      <w:numFmt w:val="bullet"/>
      <w:lvlText w:val=""/>
      <w:lvlJc w:val="left"/>
      <w:pPr>
        <w:tabs>
          <w:tab w:val="left" w:pos="1440"/>
        </w:tabs>
        <w:ind w:left="1440" w:hanging="360"/>
      </w:pPr>
      <w:rPr>
        <w:rFonts w:hint="default" w:ascii="Symbol" w:hAnsi="Symbol"/>
      </w:rPr>
    </w:lvl>
    <w:lvl w:ilvl="4" w:tentative="0">
      <w:start w:val="1"/>
      <w:numFmt w:val="bullet"/>
      <w:lvlText w:val=""/>
      <w:lvlJc w:val="left"/>
      <w:pPr>
        <w:tabs>
          <w:tab w:val="left" w:pos="1800"/>
        </w:tabs>
        <w:ind w:left="1800" w:hanging="360"/>
      </w:pPr>
      <w:rPr>
        <w:rFonts w:hint="default" w:ascii="Symbol" w:hAnsi="Symbol"/>
      </w:rPr>
    </w:lvl>
    <w:lvl w:ilvl="5" w:tentative="0">
      <w:start w:val="1"/>
      <w:numFmt w:val="bullet"/>
      <w:lvlText w:val=""/>
      <w:lvlJc w:val="left"/>
      <w:pPr>
        <w:tabs>
          <w:tab w:val="left" w:pos="2160"/>
        </w:tabs>
        <w:ind w:left="2160" w:hanging="360"/>
      </w:pPr>
      <w:rPr>
        <w:rFonts w:hint="default" w:ascii="Wingdings" w:hAnsi="Wingdings"/>
      </w:rPr>
    </w:lvl>
    <w:lvl w:ilvl="6" w:tentative="0">
      <w:start w:val="1"/>
      <w:numFmt w:val="bullet"/>
      <w:lvlText w:val=""/>
      <w:lvlJc w:val="left"/>
      <w:pPr>
        <w:tabs>
          <w:tab w:val="left" w:pos="2520"/>
        </w:tabs>
        <w:ind w:left="2520" w:hanging="360"/>
      </w:pPr>
      <w:rPr>
        <w:rFonts w:hint="default" w:ascii="Wingdings" w:hAnsi="Wingdings"/>
      </w:rPr>
    </w:lvl>
    <w:lvl w:ilvl="7" w:tentative="0">
      <w:start w:val="1"/>
      <w:numFmt w:val="bullet"/>
      <w:lvlText w:val=""/>
      <w:lvlJc w:val="left"/>
      <w:pPr>
        <w:tabs>
          <w:tab w:val="left" w:pos="2880"/>
        </w:tabs>
        <w:ind w:left="2880" w:hanging="360"/>
      </w:pPr>
      <w:rPr>
        <w:rFonts w:hint="default" w:ascii="Symbol" w:hAnsi="Symbol"/>
      </w:rPr>
    </w:lvl>
    <w:lvl w:ilvl="8" w:tentative="0">
      <w:start w:val="1"/>
      <w:numFmt w:val="bullet"/>
      <w:lvlText w:val=""/>
      <w:lvlJc w:val="left"/>
      <w:pPr>
        <w:tabs>
          <w:tab w:val="left" w:pos="3240"/>
        </w:tabs>
        <w:ind w:left="3240" w:hanging="360"/>
      </w:pPr>
      <w:rPr>
        <w:rFonts w:hint="default" w:ascii="Symbol" w:hAnsi="Symbol"/>
      </w:rPr>
    </w:lvl>
  </w:abstractNum>
  <w:abstractNum w:abstractNumId="42">
    <w:nsid w:val="47C16F3C"/>
    <w:multiLevelType w:val="multilevel"/>
    <w:tmpl w:val="47C16F3C"/>
    <w:lvl w:ilvl="0" w:tentative="0">
      <w:start w:val="1"/>
      <w:numFmt w:val="decimal"/>
      <w:pStyle w:val="103"/>
      <w:lvlText w:val="%1."/>
      <w:lvlJc w:val="left"/>
      <w:pPr>
        <w:ind w:left="420" w:hanging="420"/>
      </w:pPr>
    </w:lvl>
    <w:lvl w:ilvl="1" w:tentative="0">
      <w:start w:val="1"/>
      <w:numFmt w:val="decimal"/>
      <w:isLgl/>
      <w:lvlText w:val="%1.%2"/>
      <w:lvlJc w:val="left"/>
      <w:pPr>
        <w:ind w:left="0" w:firstLine="0"/>
      </w:pPr>
      <w:rPr>
        <w:rFonts w:hint="default"/>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43">
    <w:nsid w:val="492D7C2F"/>
    <w:multiLevelType w:val="multilevel"/>
    <w:tmpl w:val="492D7C2F"/>
    <w:lvl w:ilvl="0" w:tentative="0">
      <w:start w:val="1"/>
      <w:numFmt w:val="decimal"/>
      <w:lvlText w:val="19.%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49E47DF9"/>
    <w:multiLevelType w:val="multilevel"/>
    <w:tmpl w:val="49E47DF9"/>
    <w:lvl w:ilvl="0" w:tentative="0">
      <w:start w:val="1"/>
      <w:numFmt w:val="decimal"/>
      <w:lvlText w:val="22.2.%1"/>
      <w:lvlJc w:val="left"/>
      <w:pPr>
        <w:ind w:left="113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4ADE72FF"/>
    <w:multiLevelType w:val="multilevel"/>
    <w:tmpl w:val="4ADE72FF"/>
    <w:lvl w:ilvl="0" w:tentative="0">
      <w:start w:val="1"/>
      <w:numFmt w:val="decimal"/>
      <w:lvlText w:val="1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4D143B76"/>
    <w:multiLevelType w:val="multilevel"/>
    <w:tmpl w:val="4D143B76"/>
    <w:lvl w:ilvl="0" w:tentative="0">
      <w:start w:val="1"/>
      <w:numFmt w:val="decimal"/>
      <w:lvlText w:val="(%1)"/>
      <w:lvlJc w:val="left"/>
      <w:pPr>
        <w:tabs>
          <w:tab w:val="left" w:pos="1210"/>
        </w:tabs>
        <w:ind w:left="1210" w:hanging="360"/>
      </w:pPr>
      <w:rPr>
        <w:rFonts w:hint="eastAsia"/>
      </w:rPr>
    </w:lvl>
    <w:lvl w:ilvl="1" w:tentative="0">
      <w:start w:val="1"/>
      <w:numFmt w:val="lowerLetter"/>
      <w:lvlText w:val="%2)"/>
      <w:lvlJc w:val="left"/>
      <w:pPr>
        <w:tabs>
          <w:tab w:val="left" w:pos="1690"/>
        </w:tabs>
        <w:ind w:left="1690" w:hanging="420"/>
      </w:pPr>
    </w:lvl>
    <w:lvl w:ilvl="2" w:tentative="0">
      <w:start w:val="1"/>
      <w:numFmt w:val="lowerRoman"/>
      <w:lvlText w:val="%3."/>
      <w:lvlJc w:val="right"/>
      <w:pPr>
        <w:tabs>
          <w:tab w:val="left" w:pos="2110"/>
        </w:tabs>
        <w:ind w:left="2110" w:hanging="420"/>
      </w:pPr>
    </w:lvl>
    <w:lvl w:ilvl="3" w:tentative="0">
      <w:start w:val="1"/>
      <w:numFmt w:val="decimal"/>
      <w:lvlText w:val="%4."/>
      <w:lvlJc w:val="left"/>
      <w:pPr>
        <w:tabs>
          <w:tab w:val="left" w:pos="2530"/>
        </w:tabs>
        <w:ind w:left="2530" w:hanging="420"/>
      </w:pPr>
    </w:lvl>
    <w:lvl w:ilvl="4" w:tentative="0">
      <w:start w:val="1"/>
      <w:numFmt w:val="lowerLetter"/>
      <w:lvlText w:val="%5)"/>
      <w:lvlJc w:val="left"/>
      <w:pPr>
        <w:tabs>
          <w:tab w:val="left" w:pos="2950"/>
        </w:tabs>
        <w:ind w:left="2950" w:hanging="420"/>
      </w:pPr>
    </w:lvl>
    <w:lvl w:ilvl="5" w:tentative="0">
      <w:start w:val="1"/>
      <w:numFmt w:val="lowerRoman"/>
      <w:lvlText w:val="%6."/>
      <w:lvlJc w:val="right"/>
      <w:pPr>
        <w:tabs>
          <w:tab w:val="left" w:pos="3370"/>
        </w:tabs>
        <w:ind w:left="3370" w:hanging="420"/>
      </w:pPr>
    </w:lvl>
    <w:lvl w:ilvl="6" w:tentative="0">
      <w:start w:val="1"/>
      <w:numFmt w:val="decimal"/>
      <w:lvlText w:val="%7."/>
      <w:lvlJc w:val="left"/>
      <w:pPr>
        <w:tabs>
          <w:tab w:val="left" w:pos="3790"/>
        </w:tabs>
        <w:ind w:left="3790" w:hanging="420"/>
      </w:pPr>
    </w:lvl>
    <w:lvl w:ilvl="7" w:tentative="0">
      <w:start w:val="1"/>
      <w:numFmt w:val="lowerLetter"/>
      <w:lvlText w:val="%8)"/>
      <w:lvlJc w:val="left"/>
      <w:pPr>
        <w:tabs>
          <w:tab w:val="left" w:pos="4210"/>
        </w:tabs>
        <w:ind w:left="4210" w:hanging="420"/>
      </w:pPr>
    </w:lvl>
    <w:lvl w:ilvl="8" w:tentative="0">
      <w:start w:val="1"/>
      <w:numFmt w:val="lowerRoman"/>
      <w:lvlText w:val="%9."/>
      <w:lvlJc w:val="right"/>
      <w:pPr>
        <w:tabs>
          <w:tab w:val="left" w:pos="4630"/>
        </w:tabs>
        <w:ind w:left="4630" w:hanging="420"/>
      </w:pPr>
    </w:lvl>
  </w:abstractNum>
  <w:abstractNum w:abstractNumId="47">
    <w:nsid w:val="501C0F43"/>
    <w:multiLevelType w:val="singleLevel"/>
    <w:tmpl w:val="501C0F43"/>
    <w:lvl w:ilvl="0" w:tentative="0">
      <w:start w:val="4"/>
      <w:numFmt w:val="chineseCounting"/>
      <w:suff w:val="nothing"/>
      <w:lvlText w:val="%1、"/>
      <w:lvlJc w:val="left"/>
      <w:rPr>
        <w:rFonts w:hint="eastAsia"/>
      </w:rPr>
    </w:lvl>
  </w:abstractNum>
  <w:abstractNum w:abstractNumId="48">
    <w:nsid w:val="527C1342"/>
    <w:multiLevelType w:val="multilevel"/>
    <w:tmpl w:val="527C1342"/>
    <w:lvl w:ilvl="0" w:tentative="0">
      <w:start w:val="1"/>
      <w:numFmt w:val="decimal"/>
      <w:lvlText w:val="4.%1"/>
      <w:lvlJc w:val="left"/>
      <w:pPr>
        <w:ind w:left="84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9">
    <w:nsid w:val="529E9CBE"/>
    <w:multiLevelType w:val="singleLevel"/>
    <w:tmpl w:val="529E9CBE"/>
    <w:lvl w:ilvl="0" w:tentative="0">
      <w:start w:val="1"/>
      <w:numFmt w:val="decimal"/>
      <w:lvlText w:val="(%1)"/>
      <w:lvlJc w:val="left"/>
      <w:pPr>
        <w:ind w:left="420" w:hanging="420"/>
      </w:pPr>
      <w:rPr>
        <w:rFonts w:hint="default"/>
      </w:rPr>
    </w:lvl>
  </w:abstractNum>
  <w:abstractNum w:abstractNumId="50">
    <w:nsid w:val="53F2C71E"/>
    <w:multiLevelType w:val="singleLevel"/>
    <w:tmpl w:val="53F2C71E"/>
    <w:lvl w:ilvl="0" w:tentative="0">
      <w:start w:val="1"/>
      <w:numFmt w:val="decimal"/>
      <w:lvlText w:val="(%1)"/>
      <w:lvlJc w:val="left"/>
      <w:pPr>
        <w:ind w:left="420" w:hanging="420"/>
      </w:pPr>
      <w:rPr>
        <w:rFonts w:hint="default"/>
      </w:rPr>
    </w:lvl>
  </w:abstractNum>
  <w:abstractNum w:abstractNumId="51">
    <w:nsid w:val="55333930"/>
    <w:multiLevelType w:val="singleLevel"/>
    <w:tmpl w:val="55333930"/>
    <w:lvl w:ilvl="0" w:tentative="0">
      <w:start w:val="1"/>
      <w:numFmt w:val="decimal"/>
      <w:lvlText w:val="%1."/>
      <w:lvlJc w:val="left"/>
      <w:pPr>
        <w:tabs>
          <w:tab w:val="left" w:pos="312"/>
        </w:tabs>
      </w:pPr>
    </w:lvl>
  </w:abstractNum>
  <w:abstractNum w:abstractNumId="52">
    <w:nsid w:val="59C3662F"/>
    <w:multiLevelType w:val="singleLevel"/>
    <w:tmpl w:val="59C3662F"/>
    <w:lvl w:ilvl="0" w:tentative="0">
      <w:start w:val="1"/>
      <w:numFmt w:val="bullet"/>
      <w:pStyle w:val="443"/>
      <w:lvlText w:val=""/>
      <w:lvlJc w:val="left"/>
      <w:pPr>
        <w:tabs>
          <w:tab w:val="left" w:pos="425"/>
        </w:tabs>
        <w:ind w:left="425" w:hanging="425"/>
      </w:pPr>
      <w:rPr>
        <w:rFonts w:hint="default" w:ascii="Wingdings" w:hAnsi="Wingdings"/>
        <w:sz w:val="20"/>
      </w:rPr>
    </w:lvl>
  </w:abstractNum>
  <w:abstractNum w:abstractNumId="53">
    <w:nsid w:val="5B3B3D34"/>
    <w:multiLevelType w:val="multilevel"/>
    <w:tmpl w:val="5B3B3D34"/>
    <w:lvl w:ilvl="0" w:tentative="0">
      <w:start w:val="1"/>
      <w:numFmt w:val="decimal"/>
      <w:lvlText w:val="2.%1"/>
      <w:lvlJc w:val="left"/>
      <w:pPr>
        <w:ind w:left="84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4">
    <w:nsid w:val="5E830E46"/>
    <w:multiLevelType w:val="multilevel"/>
    <w:tmpl w:val="5E830E46"/>
    <w:lvl w:ilvl="0" w:tentative="0">
      <w:start w:val="1"/>
      <w:numFmt w:val="decimal"/>
      <w:lvlText w:val="36.%1"/>
      <w:lvlJc w:val="left"/>
      <w:pPr>
        <w:ind w:left="424"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5">
    <w:nsid w:val="60D64947"/>
    <w:multiLevelType w:val="multilevel"/>
    <w:tmpl w:val="60D64947"/>
    <w:lvl w:ilvl="0" w:tentative="0">
      <w:start w:val="1"/>
      <w:numFmt w:val="decimal"/>
      <w:pStyle w:val="456"/>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6">
    <w:nsid w:val="63961855"/>
    <w:multiLevelType w:val="singleLevel"/>
    <w:tmpl w:val="63961855"/>
    <w:lvl w:ilvl="0" w:tentative="0">
      <w:start w:val="1"/>
      <w:numFmt w:val="decimal"/>
      <w:lvlText w:val="%1."/>
      <w:lvlJc w:val="left"/>
      <w:pPr>
        <w:tabs>
          <w:tab w:val="left" w:pos="312"/>
        </w:tabs>
      </w:pPr>
    </w:lvl>
  </w:abstractNum>
  <w:abstractNum w:abstractNumId="57">
    <w:nsid w:val="63CA1770"/>
    <w:multiLevelType w:val="multilevel"/>
    <w:tmpl w:val="63CA1770"/>
    <w:lvl w:ilvl="0" w:tentative="0">
      <w:start w:val="1"/>
      <w:numFmt w:val="decimal"/>
      <w:lvlText w:val="2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8">
    <w:nsid w:val="673652E8"/>
    <w:multiLevelType w:val="multilevel"/>
    <w:tmpl w:val="673652E8"/>
    <w:lvl w:ilvl="0" w:tentative="0">
      <w:start w:val="1"/>
      <w:numFmt w:val="decimal"/>
      <w:lvlText w:val="7.%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9">
    <w:nsid w:val="68F255C4"/>
    <w:multiLevelType w:val="multilevel"/>
    <w:tmpl w:val="68F255C4"/>
    <w:lvl w:ilvl="0" w:tentative="0">
      <w:start w:val="1"/>
      <w:numFmt w:val="decimal"/>
      <w:lvlText w:val="20.%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0">
    <w:nsid w:val="6C08EC76"/>
    <w:multiLevelType w:val="singleLevel"/>
    <w:tmpl w:val="6C08EC76"/>
    <w:lvl w:ilvl="0" w:tentative="0">
      <w:start w:val="3"/>
      <w:numFmt w:val="chineseCounting"/>
      <w:suff w:val="nothing"/>
      <w:lvlText w:val="%1、"/>
      <w:lvlJc w:val="left"/>
      <w:rPr>
        <w:rFonts w:hint="eastAsia"/>
      </w:rPr>
    </w:lvl>
  </w:abstractNum>
  <w:abstractNum w:abstractNumId="61">
    <w:nsid w:val="702D315C"/>
    <w:multiLevelType w:val="multilevel"/>
    <w:tmpl w:val="702D315C"/>
    <w:lvl w:ilvl="0" w:tentative="0">
      <w:start w:val="1"/>
      <w:numFmt w:val="decimal"/>
      <w:lvlText w:val="23.5.%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2">
    <w:nsid w:val="70C7430E"/>
    <w:multiLevelType w:val="multilevel"/>
    <w:tmpl w:val="70C7430E"/>
    <w:lvl w:ilvl="0" w:tentative="0">
      <w:start w:val="1"/>
      <w:numFmt w:val="decimal"/>
      <w:lvlText w:val="3.2.%1"/>
      <w:lvlJc w:val="left"/>
      <w:pPr>
        <w:ind w:left="2935"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3">
    <w:nsid w:val="71A62E94"/>
    <w:multiLevelType w:val="multilevel"/>
    <w:tmpl w:val="71A62E94"/>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4">
    <w:nsid w:val="72C40BD0"/>
    <w:multiLevelType w:val="multilevel"/>
    <w:tmpl w:val="72C40BD0"/>
    <w:lvl w:ilvl="0" w:tentative="0">
      <w:start w:val="1"/>
      <w:numFmt w:val="decimal"/>
      <w:lvlText w:val="37.%1"/>
      <w:lvlJc w:val="left"/>
      <w:pPr>
        <w:ind w:left="424"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5">
    <w:nsid w:val="753E2F07"/>
    <w:multiLevelType w:val="multilevel"/>
    <w:tmpl w:val="753E2F07"/>
    <w:lvl w:ilvl="0" w:tentative="0">
      <w:start w:val="1"/>
      <w:numFmt w:val="decimal"/>
      <w:lvlText w:val="(%1)"/>
      <w:lvlJc w:val="left"/>
      <w:pPr>
        <w:tabs>
          <w:tab w:val="left" w:pos="1185"/>
        </w:tabs>
        <w:ind w:left="1185" w:hanging="360"/>
      </w:pPr>
      <w:rPr>
        <w:rFonts w:hint="eastAsia"/>
      </w:rPr>
    </w:lvl>
    <w:lvl w:ilvl="1" w:tentative="0">
      <w:start w:val="1"/>
      <w:numFmt w:val="lowerLetter"/>
      <w:lvlText w:val="%2)"/>
      <w:lvlJc w:val="left"/>
      <w:pPr>
        <w:tabs>
          <w:tab w:val="left" w:pos="1665"/>
        </w:tabs>
        <w:ind w:left="1665" w:hanging="420"/>
      </w:pPr>
    </w:lvl>
    <w:lvl w:ilvl="2" w:tentative="0">
      <w:start w:val="1"/>
      <w:numFmt w:val="lowerRoman"/>
      <w:lvlText w:val="%3."/>
      <w:lvlJc w:val="right"/>
      <w:pPr>
        <w:tabs>
          <w:tab w:val="left" w:pos="2085"/>
        </w:tabs>
        <w:ind w:left="2085" w:hanging="420"/>
      </w:pPr>
    </w:lvl>
    <w:lvl w:ilvl="3" w:tentative="0">
      <w:start w:val="1"/>
      <w:numFmt w:val="decimal"/>
      <w:lvlText w:val="%4."/>
      <w:lvlJc w:val="left"/>
      <w:pPr>
        <w:tabs>
          <w:tab w:val="left" w:pos="2505"/>
        </w:tabs>
        <w:ind w:left="2505" w:hanging="420"/>
      </w:pPr>
    </w:lvl>
    <w:lvl w:ilvl="4" w:tentative="0">
      <w:start w:val="1"/>
      <w:numFmt w:val="lowerLetter"/>
      <w:lvlText w:val="%5)"/>
      <w:lvlJc w:val="left"/>
      <w:pPr>
        <w:tabs>
          <w:tab w:val="left" w:pos="2925"/>
        </w:tabs>
        <w:ind w:left="2925" w:hanging="420"/>
      </w:pPr>
    </w:lvl>
    <w:lvl w:ilvl="5" w:tentative="0">
      <w:start w:val="1"/>
      <w:numFmt w:val="lowerRoman"/>
      <w:lvlText w:val="%6."/>
      <w:lvlJc w:val="right"/>
      <w:pPr>
        <w:tabs>
          <w:tab w:val="left" w:pos="3345"/>
        </w:tabs>
        <w:ind w:left="3345" w:hanging="420"/>
      </w:pPr>
    </w:lvl>
    <w:lvl w:ilvl="6" w:tentative="0">
      <w:start w:val="1"/>
      <w:numFmt w:val="decimal"/>
      <w:lvlText w:val="%7."/>
      <w:lvlJc w:val="left"/>
      <w:pPr>
        <w:tabs>
          <w:tab w:val="left" w:pos="3765"/>
        </w:tabs>
        <w:ind w:left="3765" w:hanging="420"/>
      </w:pPr>
    </w:lvl>
    <w:lvl w:ilvl="7" w:tentative="0">
      <w:start w:val="1"/>
      <w:numFmt w:val="lowerLetter"/>
      <w:lvlText w:val="%8)"/>
      <w:lvlJc w:val="left"/>
      <w:pPr>
        <w:tabs>
          <w:tab w:val="left" w:pos="4185"/>
        </w:tabs>
        <w:ind w:left="4185" w:hanging="420"/>
      </w:pPr>
    </w:lvl>
    <w:lvl w:ilvl="8" w:tentative="0">
      <w:start w:val="1"/>
      <w:numFmt w:val="lowerRoman"/>
      <w:lvlText w:val="%9."/>
      <w:lvlJc w:val="right"/>
      <w:pPr>
        <w:tabs>
          <w:tab w:val="left" w:pos="4605"/>
        </w:tabs>
        <w:ind w:left="4605" w:hanging="420"/>
      </w:pPr>
    </w:lvl>
  </w:abstractNum>
  <w:abstractNum w:abstractNumId="66">
    <w:nsid w:val="77264906"/>
    <w:multiLevelType w:val="multilevel"/>
    <w:tmpl w:val="77264906"/>
    <w:lvl w:ilvl="0" w:tentative="0">
      <w:start w:val="1"/>
      <w:numFmt w:val="decimal"/>
      <w:lvlText w:val="5.%1"/>
      <w:lvlJc w:val="left"/>
      <w:pPr>
        <w:ind w:left="84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7">
    <w:nsid w:val="78C74DF6"/>
    <w:multiLevelType w:val="multilevel"/>
    <w:tmpl w:val="78C74DF6"/>
    <w:lvl w:ilvl="0" w:tentative="0">
      <w:start w:val="1"/>
      <w:numFmt w:val="decimal"/>
      <w:lvlText w:val="5.2.%1"/>
      <w:lvlJc w:val="left"/>
      <w:pPr>
        <w:ind w:left="84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8">
    <w:nsid w:val="79396209"/>
    <w:multiLevelType w:val="multilevel"/>
    <w:tmpl w:val="79396209"/>
    <w:lvl w:ilvl="0" w:tentative="0">
      <w:start w:val="1"/>
      <w:numFmt w:val="decimal"/>
      <w:lvlText w:val="11.%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9">
    <w:nsid w:val="7A9E5D97"/>
    <w:multiLevelType w:val="multilevel"/>
    <w:tmpl w:val="7A9E5D97"/>
    <w:lvl w:ilvl="0" w:tentative="0">
      <w:start w:val="27"/>
      <w:numFmt w:val="decimal"/>
      <w:pStyle w:val="746"/>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0">
    <w:nsid w:val="7B605673"/>
    <w:multiLevelType w:val="multilevel"/>
    <w:tmpl w:val="7B605673"/>
    <w:lvl w:ilvl="0" w:tentative="0">
      <w:start w:val="1"/>
      <w:numFmt w:val="decimal"/>
      <w:lvlText w:val="30.%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1">
    <w:nsid w:val="7B745647"/>
    <w:multiLevelType w:val="multilevel"/>
    <w:tmpl w:val="7B745647"/>
    <w:lvl w:ilvl="0" w:tentative="0">
      <w:start w:val="1"/>
      <w:numFmt w:val="decimal"/>
      <w:lvlText w:val="13.%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2">
    <w:nsid w:val="7F412A3D"/>
    <w:multiLevelType w:val="multilevel"/>
    <w:tmpl w:val="7F412A3D"/>
    <w:lvl w:ilvl="0" w:tentative="0">
      <w:start w:val="1"/>
      <w:numFmt w:val="decimal"/>
      <w:lvlText w:val="28.%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42"/>
  </w:num>
  <w:num w:numId="3">
    <w:abstractNumId w:val="15"/>
  </w:num>
  <w:num w:numId="4">
    <w:abstractNumId w:val="37"/>
  </w:num>
  <w:num w:numId="5">
    <w:abstractNumId w:val="10"/>
  </w:num>
  <w:num w:numId="6">
    <w:abstractNumId w:val="52"/>
  </w:num>
  <w:num w:numId="7">
    <w:abstractNumId w:val="41"/>
  </w:num>
  <w:num w:numId="8">
    <w:abstractNumId w:val="55"/>
  </w:num>
  <w:num w:numId="9">
    <w:abstractNumId w:val="8"/>
  </w:num>
  <w:num w:numId="10">
    <w:abstractNumId w:val="18"/>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9"/>
  </w:num>
  <w:num w:numId="13">
    <w:abstractNumId w:val="7"/>
  </w:num>
  <w:num w:numId="14">
    <w:abstractNumId w:val="25"/>
  </w:num>
  <w:num w:numId="15">
    <w:abstractNumId w:val="53"/>
  </w:num>
  <w:num w:numId="16">
    <w:abstractNumId w:val="9"/>
  </w:num>
  <w:num w:numId="17">
    <w:abstractNumId w:val="48"/>
  </w:num>
  <w:num w:numId="18">
    <w:abstractNumId w:val="23"/>
  </w:num>
  <w:num w:numId="19">
    <w:abstractNumId w:val="66"/>
  </w:num>
  <w:num w:numId="20">
    <w:abstractNumId w:val="67"/>
  </w:num>
  <w:num w:numId="21">
    <w:abstractNumId w:val="14"/>
  </w:num>
  <w:num w:numId="22">
    <w:abstractNumId w:val="58"/>
  </w:num>
  <w:num w:numId="23">
    <w:abstractNumId w:val="22"/>
  </w:num>
  <w:num w:numId="24">
    <w:abstractNumId w:val="27"/>
  </w:num>
  <w:num w:numId="25">
    <w:abstractNumId w:val="40"/>
  </w:num>
  <w:num w:numId="26">
    <w:abstractNumId w:val="68"/>
  </w:num>
  <w:num w:numId="27">
    <w:abstractNumId w:val="6"/>
  </w:num>
  <w:num w:numId="28">
    <w:abstractNumId w:val="50"/>
  </w:num>
  <w:num w:numId="29">
    <w:abstractNumId w:val="49"/>
  </w:num>
  <w:num w:numId="30">
    <w:abstractNumId w:val="17"/>
  </w:num>
  <w:num w:numId="31">
    <w:abstractNumId w:val="45"/>
  </w:num>
  <w:num w:numId="32">
    <w:abstractNumId w:val="71"/>
  </w:num>
  <w:num w:numId="33">
    <w:abstractNumId w:val="16"/>
  </w:num>
  <w:num w:numId="34">
    <w:abstractNumId w:val="19"/>
  </w:num>
  <w:num w:numId="35">
    <w:abstractNumId w:val="11"/>
  </w:num>
  <w:num w:numId="36">
    <w:abstractNumId w:val="36"/>
  </w:num>
  <w:num w:numId="37">
    <w:abstractNumId w:val="38"/>
  </w:num>
  <w:num w:numId="38">
    <w:abstractNumId w:val="43"/>
  </w:num>
  <w:num w:numId="39">
    <w:abstractNumId w:val="59"/>
  </w:num>
  <w:num w:numId="40">
    <w:abstractNumId w:val="31"/>
  </w:num>
  <w:num w:numId="41">
    <w:abstractNumId w:val="57"/>
  </w:num>
  <w:num w:numId="42">
    <w:abstractNumId w:val="44"/>
  </w:num>
  <w:num w:numId="43">
    <w:abstractNumId w:val="28"/>
  </w:num>
  <w:num w:numId="44">
    <w:abstractNumId w:val="61"/>
  </w:num>
  <w:num w:numId="45">
    <w:abstractNumId w:val="24"/>
  </w:num>
  <w:num w:numId="46">
    <w:abstractNumId w:val="30"/>
  </w:num>
  <w:num w:numId="47">
    <w:abstractNumId w:val="13"/>
  </w:num>
  <w:num w:numId="48">
    <w:abstractNumId w:val="21"/>
  </w:num>
  <w:num w:numId="49">
    <w:abstractNumId w:val="72"/>
  </w:num>
  <w:num w:numId="50">
    <w:abstractNumId w:val="26"/>
  </w:num>
  <w:num w:numId="51">
    <w:abstractNumId w:val="70"/>
  </w:num>
  <w:num w:numId="52">
    <w:abstractNumId w:val="34"/>
  </w:num>
  <w:num w:numId="53">
    <w:abstractNumId w:val="32"/>
  </w:num>
  <w:num w:numId="54">
    <w:abstractNumId w:val="39"/>
  </w:num>
  <w:num w:numId="55">
    <w:abstractNumId w:val="54"/>
  </w:num>
  <w:num w:numId="56">
    <w:abstractNumId w:val="64"/>
  </w:num>
  <w:num w:numId="57">
    <w:abstractNumId w:val="62"/>
  </w:num>
  <w:num w:numId="58">
    <w:abstractNumId w:val="0"/>
  </w:num>
  <w:num w:numId="59">
    <w:abstractNumId w:val="60"/>
  </w:num>
  <w:num w:numId="60">
    <w:abstractNumId w:val="47"/>
  </w:num>
  <w:num w:numId="61">
    <w:abstractNumId w:val="56"/>
  </w:num>
  <w:num w:numId="62">
    <w:abstractNumId w:val="51"/>
  </w:num>
  <w:num w:numId="63">
    <w:abstractNumId w:val="1"/>
  </w:num>
  <w:num w:numId="64">
    <w:abstractNumId w:val="2"/>
  </w:num>
  <w:num w:numId="65">
    <w:abstractNumId w:val="20"/>
  </w:num>
  <w:num w:numId="66">
    <w:abstractNumId w:val="65"/>
  </w:num>
  <w:num w:numId="67">
    <w:abstractNumId w:val="46"/>
  </w:num>
  <w:num w:numId="68">
    <w:abstractNumId w:val="12"/>
  </w:num>
  <w:num w:numId="69">
    <w:abstractNumId w:val="63"/>
  </w:num>
  <w:num w:numId="70">
    <w:abstractNumId w:val="33"/>
  </w:num>
  <w:num w:numId="71">
    <w:abstractNumId w:val="35"/>
  </w:num>
  <w:num w:numId="72">
    <w:abstractNumId w:val="3"/>
  </w:num>
  <w:num w:numId="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1"/>
  <w:bordersDoNotSurroundFooter w:val="1"/>
  <w:documentProtection w:enforcement="0"/>
  <w:defaultTabStop w:val="22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RkYWIzZTM4MThiZTk0MDAzOTQ0MzBjNmZlNmM2MTkifQ=="/>
    <w:docVar w:name="DocumentID" w:val="{95FA2612-1C3C-45CD-B054-4C04191E6382}"/>
    <w:docVar w:name="DocumentName" w:val="有章【招标文件】信贷业务数字化风控能力咨询项目（拟发出稿）0510 (1)"/>
  </w:docVars>
  <w:rsids>
    <w:rsidRoot w:val="00172A27"/>
    <w:rsid w:val="00000CA2"/>
    <w:rsid w:val="00001189"/>
    <w:rsid w:val="0000191F"/>
    <w:rsid w:val="00001B29"/>
    <w:rsid w:val="00001C8D"/>
    <w:rsid w:val="00001CA8"/>
    <w:rsid w:val="0000324D"/>
    <w:rsid w:val="00003633"/>
    <w:rsid w:val="00004127"/>
    <w:rsid w:val="000048EC"/>
    <w:rsid w:val="00004BC5"/>
    <w:rsid w:val="0000510A"/>
    <w:rsid w:val="000058BE"/>
    <w:rsid w:val="00005955"/>
    <w:rsid w:val="00005E2C"/>
    <w:rsid w:val="00007C27"/>
    <w:rsid w:val="00007E12"/>
    <w:rsid w:val="000105D4"/>
    <w:rsid w:val="00010663"/>
    <w:rsid w:val="00010735"/>
    <w:rsid w:val="000107C0"/>
    <w:rsid w:val="00010E18"/>
    <w:rsid w:val="00010E91"/>
    <w:rsid w:val="00011449"/>
    <w:rsid w:val="00011A11"/>
    <w:rsid w:val="00011A35"/>
    <w:rsid w:val="00011C05"/>
    <w:rsid w:val="00012055"/>
    <w:rsid w:val="000132ED"/>
    <w:rsid w:val="00013E39"/>
    <w:rsid w:val="00014261"/>
    <w:rsid w:val="000142B1"/>
    <w:rsid w:val="0001430F"/>
    <w:rsid w:val="00014822"/>
    <w:rsid w:val="000148FD"/>
    <w:rsid w:val="000153A2"/>
    <w:rsid w:val="00015461"/>
    <w:rsid w:val="0001558D"/>
    <w:rsid w:val="00015601"/>
    <w:rsid w:val="00015A5E"/>
    <w:rsid w:val="00015C31"/>
    <w:rsid w:val="000161F2"/>
    <w:rsid w:val="000163BC"/>
    <w:rsid w:val="0001657D"/>
    <w:rsid w:val="00016591"/>
    <w:rsid w:val="000165C8"/>
    <w:rsid w:val="00016FB9"/>
    <w:rsid w:val="00017592"/>
    <w:rsid w:val="00017690"/>
    <w:rsid w:val="0001773B"/>
    <w:rsid w:val="0002004A"/>
    <w:rsid w:val="0002022A"/>
    <w:rsid w:val="00021ACC"/>
    <w:rsid w:val="00021B80"/>
    <w:rsid w:val="000222B5"/>
    <w:rsid w:val="00025026"/>
    <w:rsid w:val="000250B9"/>
    <w:rsid w:val="00025609"/>
    <w:rsid w:val="00025E98"/>
    <w:rsid w:val="0002608A"/>
    <w:rsid w:val="0002628B"/>
    <w:rsid w:val="0002646B"/>
    <w:rsid w:val="00026990"/>
    <w:rsid w:val="000273F2"/>
    <w:rsid w:val="000279F6"/>
    <w:rsid w:val="00031B2E"/>
    <w:rsid w:val="00033297"/>
    <w:rsid w:val="0003333F"/>
    <w:rsid w:val="00034A7F"/>
    <w:rsid w:val="00035428"/>
    <w:rsid w:val="00035B54"/>
    <w:rsid w:val="0003686D"/>
    <w:rsid w:val="00036D5E"/>
    <w:rsid w:val="000372BF"/>
    <w:rsid w:val="000375E6"/>
    <w:rsid w:val="00040203"/>
    <w:rsid w:val="0004024E"/>
    <w:rsid w:val="00040C26"/>
    <w:rsid w:val="00040EE0"/>
    <w:rsid w:val="0004138A"/>
    <w:rsid w:val="00041618"/>
    <w:rsid w:val="0004184E"/>
    <w:rsid w:val="00041C91"/>
    <w:rsid w:val="00041D0B"/>
    <w:rsid w:val="0004277D"/>
    <w:rsid w:val="0004457C"/>
    <w:rsid w:val="000446E3"/>
    <w:rsid w:val="00044937"/>
    <w:rsid w:val="00044E97"/>
    <w:rsid w:val="00044FDE"/>
    <w:rsid w:val="00045468"/>
    <w:rsid w:val="000456FE"/>
    <w:rsid w:val="00046303"/>
    <w:rsid w:val="000478E9"/>
    <w:rsid w:val="00047CDB"/>
    <w:rsid w:val="00050433"/>
    <w:rsid w:val="000510D8"/>
    <w:rsid w:val="00051A87"/>
    <w:rsid w:val="00052641"/>
    <w:rsid w:val="00052BD7"/>
    <w:rsid w:val="00053110"/>
    <w:rsid w:val="00053FB3"/>
    <w:rsid w:val="000554B5"/>
    <w:rsid w:val="00055610"/>
    <w:rsid w:val="0005561E"/>
    <w:rsid w:val="00055E1A"/>
    <w:rsid w:val="00055F6D"/>
    <w:rsid w:val="00056AB5"/>
    <w:rsid w:val="00057F7A"/>
    <w:rsid w:val="00060E1F"/>
    <w:rsid w:val="00061739"/>
    <w:rsid w:val="00061A67"/>
    <w:rsid w:val="00061D88"/>
    <w:rsid w:val="00061FA0"/>
    <w:rsid w:val="00062485"/>
    <w:rsid w:val="000634CB"/>
    <w:rsid w:val="00063E8B"/>
    <w:rsid w:val="00064FB6"/>
    <w:rsid w:val="000663ED"/>
    <w:rsid w:val="0006657F"/>
    <w:rsid w:val="000672CF"/>
    <w:rsid w:val="00067D4E"/>
    <w:rsid w:val="00070E6A"/>
    <w:rsid w:val="00070FB6"/>
    <w:rsid w:val="0007125C"/>
    <w:rsid w:val="000715FC"/>
    <w:rsid w:val="000733E8"/>
    <w:rsid w:val="000738E0"/>
    <w:rsid w:val="000743F3"/>
    <w:rsid w:val="00074A84"/>
    <w:rsid w:val="00075A95"/>
    <w:rsid w:val="0007684C"/>
    <w:rsid w:val="00076BF5"/>
    <w:rsid w:val="00077FA4"/>
    <w:rsid w:val="00080BA5"/>
    <w:rsid w:val="0008285A"/>
    <w:rsid w:val="00082F31"/>
    <w:rsid w:val="00083729"/>
    <w:rsid w:val="00083B1F"/>
    <w:rsid w:val="00083B42"/>
    <w:rsid w:val="000842FB"/>
    <w:rsid w:val="0008519C"/>
    <w:rsid w:val="00085463"/>
    <w:rsid w:val="000854F1"/>
    <w:rsid w:val="0008583A"/>
    <w:rsid w:val="00085ACF"/>
    <w:rsid w:val="00086833"/>
    <w:rsid w:val="000879F4"/>
    <w:rsid w:val="00087B62"/>
    <w:rsid w:val="000908D5"/>
    <w:rsid w:val="00090D64"/>
    <w:rsid w:val="0009151B"/>
    <w:rsid w:val="00091569"/>
    <w:rsid w:val="000918A2"/>
    <w:rsid w:val="00092CB3"/>
    <w:rsid w:val="00093918"/>
    <w:rsid w:val="00093A26"/>
    <w:rsid w:val="000946DF"/>
    <w:rsid w:val="00095D9B"/>
    <w:rsid w:val="00095DD6"/>
    <w:rsid w:val="000963DC"/>
    <w:rsid w:val="000964DA"/>
    <w:rsid w:val="000968E4"/>
    <w:rsid w:val="0009729B"/>
    <w:rsid w:val="00097382"/>
    <w:rsid w:val="000976A6"/>
    <w:rsid w:val="000979BA"/>
    <w:rsid w:val="00097E1B"/>
    <w:rsid w:val="000A0490"/>
    <w:rsid w:val="000A0A85"/>
    <w:rsid w:val="000A1627"/>
    <w:rsid w:val="000A20DE"/>
    <w:rsid w:val="000A3380"/>
    <w:rsid w:val="000A3447"/>
    <w:rsid w:val="000A4F2F"/>
    <w:rsid w:val="000A4F94"/>
    <w:rsid w:val="000A64BE"/>
    <w:rsid w:val="000A72C9"/>
    <w:rsid w:val="000B0B84"/>
    <w:rsid w:val="000B1369"/>
    <w:rsid w:val="000B16AF"/>
    <w:rsid w:val="000B25AF"/>
    <w:rsid w:val="000B2903"/>
    <w:rsid w:val="000B2AA5"/>
    <w:rsid w:val="000B2C22"/>
    <w:rsid w:val="000B3417"/>
    <w:rsid w:val="000B3C06"/>
    <w:rsid w:val="000B3D62"/>
    <w:rsid w:val="000B491D"/>
    <w:rsid w:val="000B4AB9"/>
    <w:rsid w:val="000B5F1E"/>
    <w:rsid w:val="000B6596"/>
    <w:rsid w:val="000B6794"/>
    <w:rsid w:val="000B68EB"/>
    <w:rsid w:val="000B69AA"/>
    <w:rsid w:val="000B7787"/>
    <w:rsid w:val="000B7A31"/>
    <w:rsid w:val="000C0909"/>
    <w:rsid w:val="000C0E13"/>
    <w:rsid w:val="000C0EB5"/>
    <w:rsid w:val="000C112D"/>
    <w:rsid w:val="000C11D1"/>
    <w:rsid w:val="000C138F"/>
    <w:rsid w:val="000C2038"/>
    <w:rsid w:val="000C21D4"/>
    <w:rsid w:val="000C2811"/>
    <w:rsid w:val="000C34CB"/>
    <w:rsid w:val="000C3DEA"/>
    <w:rsid w:val="000C4037"/>
    <w:rsid w:val="000C458D"/>
    <w:rsid w:val="000C47D8"/>
    <w:rsid w:val="000C49CD"/>
    <w:rsid w:val="000C4D80"/>
    <w:rsid w:val="000C4EBA"/>
    <w:rsid w:val="000C54C0"/>
    <w:rsid w:val="000C59B9"/>
    <w:rsid w:val="000C59DE"/>
    <w:rsid w:val="000C5E43"/>
    <w:rsid w:val="000C61DF"/>
    <w:rsid w:val="000C65AE"/>
    <w:rsid w:val="000C6B89"/>
    <w:rsid w:val="000C79A5"/>
    <w:rsid w:val="000C7EA0"/>
    <w:rsid w:val="000D0969"/>
    <w:rsid w:val="000D0998"/>
    <w:rsid w:val="000D0BA9"/>
    <w:rsid w:val="000D0EE6"/>
    <w:rsid w:val="000D14D7"/>
    <w:rsid w:val="000D16D2"/>
    <w:rsid w:val="000D1B5D"/>
    <w:rsid w:val="000D2651"/>
    <w:rsid w:val="000D27E0"/>
    <w:rsid w:val="000D306E"/>
    <w:rsid w:val="000D32D6"/>
    <w:rsid w:val="000D3381"/>
    <w:rsid w:val="000D38C3"/>
    <w:rsid w:val="000D3EDD"/>
    <w:rsid w:val="000D527A"/>
    <w:rsid w:val="000D5A4E"/>
    <w:rsid w:val="000D5A62"/>
    <w:rsid w:val="000D5C15"/>
    <w:rsid w:val="000D5C1B"/>
    <w:rsid w:val="000D612D"/>
    <w:rsid w:val="000E012C"/>
    <w:rsid w:val="000E0658"/>
    <w:rsid w:val="000E1DD2"/>
    <w:rsid w:val="000E1F4B"/>
    <w:rsid w:val="000E33E2"/>
    <w:rsid w:val="000E34F3"/>
    <w:rsid w:val="000E376C"/>
    <w:rsid w:val="000E42F9"/>
    <w:rsid w:val="000E44F9"/>
    <w:rsid w:val="000E5122"/>
    <w:rsid w:val="000E52CF"/>
    <w:rsid w:val="000E5815"/>
    <w:rsid w:val="000E5EF7"/>
    <w:rsid w:val="000E61C1"/>
    <w:rsid w:val="000E6254"/>
    <w:rsid w:val="000E656A"/>
    <w:rsid w:val="000E6B2D"/>
    <w:rsid w:val="000E6EF4"/>
    <w:rsid w:val="000E7225"/>
    <w:rsid w:val="000E79C2"/>
    <w:rsid w:val="000F0A35"/>
    <w:rsid w:val="000F1D3A"/>
    <w:rsid w:val="000F2017"/>
    <w:rsid w:val="000F3066"/>
    <w:rsid w:val="000F57F3"/>
    <w:rsid w:val="000F5B12"/>
    <w:rsid w:val="000F5D20"/>
    <w:rsid w:val="000F6648"/>
    <w:rsid w:val="000F6B30"/>
    <w:rsid w:val="000F6D8A"/>
    <w:rsid w:val="000F6E55"/>
    <w:rsid w:val="000F7B32"/>
    <w:rsid w:val="001007EF"/>
    <w:rsid w:val="001008D7"/>
    <w:rsid w:val="00100D24"/>
    <w:rsid w:val="00101169"/>
    <w:rsid w:val="00101836"/>
    <w:rsid w:val="00101B2E"/>
    <w:rsid w:val="00101F21"/>
    <w:rsid w:val="00102145"/>
    <w:rsid w:val="001021A4"/>
    <w:rsid w:val="00103852"/>
    <w:rsid w:val="00103A13"/>
    <w:rsid w:val="001047E4"/>
    <w:rsid w:val="0010494B"/>
    <w:rsid w:val="00104A36"/>
    <w:rsid w:val="00105201"/>
    <w:rsid w:val="00105385"/>
    <w:rsid w:val="00105746"/>
    <w:rsid w:val="001062CB"/>
    <w:rsid w:val="001066AE"/>
    <w:rsid w:val="0010673D"/>
    <w:rsid w:val="001104C2"/>
    <w:rsid w:val="00110E05"/>
    <w:rsid w:val="00110EA4"/>
    <w:rsid w:val="00111327"/>
    <w:rsid w:val="00111C37"/>
    <w:rsid w:val="00111C65"/>
    <w:rsid w:val="00111EF6"/>
    <w:rsid w:val="001125B4"/>
    <w:rsid w:val="00112B2B"/>
    <w:rsid w:val="00112B66"/>
    <w:rsid w:val="00112C2F"/>
    <w:rsid w:val="00113234"/>
    <w:rsid w:val="001141ED"/>
    <w:rsid w:val="00115146"/>
    <w:rsid w:val="00116171"/>
    <w:rsid w:val="00116370"/>
    <w:rsid w:val="001163A7"/>
    <w:rsid w:val="00116BF6"/>
    <w:rsid w:val="00116DD8"/>
    <w:rsid w:val="001178EF"/>
    <w:rsid w:val="00120005"/>
    <w:rsid w:val="00120063"/>
    <w:rsid w:val="0012009C"/>
    <w:rsid w:val="00120F3E"/>
    <w:rsid w:val="00121633"/>
    <w:rsid w:val="0012212A"/>
    <w:rsid w:val="001225AF"/>
    <w:rsid w:val="001228BA"/>
    <w:rsid w:val="00123859"/>
    <w:rsid w:val="001242E8"/>
    <w:rsid w:val="00124AC1"/>
    <w:rsid w:val="001260DC"/>
    <w:rsid w:val="00126749"/>
    <w:rsid w:val="00130160"/>
    <w:rsid w:val="00131672"/>
    <w:rsid w:val="00131AE0"/>
    <w:rsid w:val="00131D08"/>
    <w:rsid w:val="00132034"/>
    <w:rsid w:val="00133B00"/>
    <w:rsid w:val="00136554"/>
    <w:rsid w:val="001376EB"/>
    <w:rsid w:val="001403C4"/>
    <w:rsid w:val="00141271"/>
    <w:rsid w:val="00141A22"/>
    <w:rsid w:val="00141A9C"/>
    <w:rsid w:val="00142D81"/>
    <w:rsid w:val="00144409"/>
    <w:rsid w:val="00144BA3"/>
    <w:rsid w:val="00146A91"/>
    <w:rsid w:val="00150032"/>
    <w:rsid w:val="00152491"/>
    <w:rsid w:val="00153613"/>
    <w:rsid w:val="001538BC"/>
    <w:rsid w:val="00154046"/>
    <w:rsid w:val="00154314"/>
    <w:rsid w:val="001558D6"/>
    <w:rsid w:val="00155913"/>
    <w:rsid w:val="00155C01"/>
    <w:rsid w:val="00155CA4"/>
    <w:rsid w:val="001567A2"/>
    <w:rsid w:val="00157DC5"/>
    <w:rsid w:val="00160270"/>
    <w:rsid w:val="00160FC4"/>
    <w:rsid w:val="001618A5"/>
    <w:rsid w:val="0016194E"/>
    <w:rsid w:val="00161C42"/>
    <w:rsid w:val="00161DFF"/>
    <w:rsid w:val="00163529"/>
    <w:rsid w:val="001641A2"/>
    <w:rsid w:val="001648CA"/>
    <w:rsid w:val="0016532D"/>
    <w:rsid w:val="001653DE"/>
    <w:rsid w:val="00165B89"/>
    <w:rsid w:val="00166555"/>
    <w:rsid w:val="00166707"/>
    <w:rsid w:val="00167BAC"/>
    <w:rsid w:val="001706F4"/>
    <w:rsid w:val="001708BD"/>
    <w:rsid w:val="00170AFD"/>
    <w:rsid w:val="00171295"/>
    <w:rsid w:val="0017137D"/>
    <w:rsid w:val="001725D4"/>
    <w:rsid w:val="001729E7"/>
    <w:rsid w:val="00172A27"/>
    <w:rsid w:val="00173E47"/>
    <w:rsid w:val="0017445B"/>
    <w:rsid w:val="00176067"/>
    <w:rsid w:val="00176405"/>
    <w:rsid w:val="0017642C"/>
    <w:rsid w:val="00176746"/>
    <w:rsid w:val="0017690B"/>
    <w:rsid w:val="00176CB9"/>
    <w:rsid w:val="00177390"/>
    <w:rsid w:val="0018004F"/>
    <w:rsid w:val="0018025C"/>
    <w:rsid w:val="00180409"/>
    <w:rsid w:val="00180D93"/>
    <w:rsid w:val="001810B5"/>
    <w:rsid w:val="00181739"/>
    <w:rsid w:val="00182880"/>
    <w:rsid w:val="0018289E"/>
    <w:rsid w:val="00182D62"/>
    <w:rsid w:val="00185492"/>
    <w:rsid w:val="0018710F"/>
    <w:rsid w:val="00190157"/>
    <w:rsid w:val="001901D6"/>
    <w:rsid w:val="0019080E"/>
    <w:rsid w:val="001918C6"/>
    <w:rsid w:val="00191B69"/>
    <w:rsid w:val="001926A7"/>
    <w:rsid w:val="00192775"/>
    <w:rsid w:val="00193596"/>
    <w:rsid w:val="00193BF9"/>
    <w:rsid w:val="001942FA"/>
    <w:rsid w:val="001947CB"/>
    <w:rsid w:val="001950B3"/>
    <w:rsid w:val="00195341"/>
    <w:rsid w:val="001969DE"/>
    <w:rsid w:val="00196AEA"/>
    <w:rsid w:val="00196B36"/>
    <w:rsid w:val="00196BD1"/>
    <w:rsid w:val="00196D28"/>
    <w:rsid w:val="00196ED9"/>
    <w:rsid w:val="0019726E"/>
    <w:rsid w:val="00197686"/>
    <w:rsid w:val="00197780"/>
    <w:rsid w:val="00197875"/>
    <w:rsid w:val="00197B3E"/>
    <w:rsid w:val="001A02A2"/>
    <w:rsid w:val="001A05C7"/>
    <w:rsid w:val="001A1DF6"/>
    <w:rsid w:val="001A1F94"/>
    <w:rsid w:val="001A2035"/>
    <w:rsid w:val="001A309C"/>
    <w:rsid w:val="001A357E"/>
    <w:rsid w:val="001A37C6"/>
    <w:rsid w:val="001A3C5D"/>
    <w:rsid w:val="001A3DEF"/>
    <w:rsid w:val="001A4DAA"/>
    <w:rsid w:val="001A58AC"/>
    <w:rsid w:val="001A6002"/>
    <w:rsid w:val="001A6865"/>
    <w:rsid w:val="001A7A68"/>
    <w:rsid w:val="001A7AFB"/>
    <w:rsid w:val="001B025C"/>
    <w:rsid w:val="001B0785"/>
    <w:rsid w:val="001B0D90"/>
    <w:rsid w:val="001B1585"/>
    <w:rsid w:val="001B1C46"/>
    <w:rsid w:val="001B28B7"/>
    <w:rsid w:val="001B2F75"/>
    <w:rsid w:val="001B532E"/>
    <w:rsid w:val="001B5F52"/>
    <w:rsid w:val="001B6483"/>
    <w:rsid w:val="001B6560"/>
    <w:rsid w:val="001B6670"/>
    <w:rsid w:val="001B66B2"/>
    <w:rsid w:val="001B6B14"/>
    <w:rsid w:val="001B6D0A"/>
    <w:rsid w:val="001C0930"/>
    <w:rsid w:val="001C13BA"/>
    <w:rsid w:val="001C15F4"/>
    <w:rsid w:val="001C194E"/>
    <w:rsid w:val="001C2841"/>
    <w:rsid w:val="001C2982"/>
    <w:rsid w:val="001C2F41"/>
    <w:rsid w:val="001C356B"/>
    <w:rsid w:val="001C3EDC"/>
    <w:rsid w:val="001C4CE6"/>
    <w:rsid w:val="001C51A0"/>
    <w:rsid w:val="001C5B18"/>
    <w:rsid w:val="001C68D2"/>
    <w:rsid w:val="001C6E1F"/>
    <w:rsid w:val="001C6E85"/>
    <w:rsid w:val="001C78F9"/>
    <w:rsid w:val="001C7AA0"/>
    <w:rsid w:val="001C7CCA"/>
    <w:rsid w:val="001C7E54"/>
    <w:rsid w:val="001D06B7"/>
    <w:rsid w:val="001D0E65"/>
    <w:rsid w:val="001D125D"/>
    <w:rsid w:val="001D1852"/>
    <w:rsid w:val="001D202A"/>
    <w:rsid w:val="001D27F7"/>
    <w:rsid w:val="001D2DC2"/>
    <w:rsid w:val="001D2F0F"/>
    <w:rsid w:val="001D40C9"/>
    <w:rsid w:val="001D56EA"/>
    <w:rsid w:val="001D5B32"/>
    <w:rsid w:val="001D6180"/>
    <w:rsid w:val="001D66BE"/>
    <w:rsid w:val="001D66F5"/>
    <w:rsid w:val="001D6775"/>
    <w:rsid w:val="001D6D6C"/>
    <w:rsid w:val="001D6EFF"/>
    <w:rsid w:val="001E0A0A"/>
    <w:rsid w:val="001E1C52"/>
    <w:rsid w:val="001E28CE"/>
    <w:rsid w:val="001E2B0B"/>
    <w:rsid w:val="001E30D4"/>
    <w:rsid w:val="001E3186"/>
    <w:rsid w:val="001E43B2"/>
    <w:rsid w:val="001E4599"/>
    <w:rsid w:val="001E7101"/>
    <w:rsid w:val="001E74ED"/>
    <w:rsid w:val="001E76D4"/>
    <w:rsid w:val="001F07B5"/>
    <w:rsid w:val="001F0CCE"/>
    <w:rsid w:val="001F159B"/>
    <w:rsid w:val="001F1A89"/>
    <w:rsid w:val="001F1A8F"/>
    <w:rsid w:val="001F1AFF"/>
    <w:rsid w:val="001F1CF5"/>
    <w:rsid w:val="001F1F5B"/>
    <w:rsid w:val="001F2EB5"/>
    <w:rsid w:val="001F30CB"/>
    <w:rsid w:val="001F365D"/>
    <w:rsid w:val="001F3768"/>
    <w:rsid w:val="001F4171"/>
    <w:rsid w:val="001F4839"/>
    <w:rsid w:val="001F4DF7"/>
    <w:rsid w:val="001F69B1"/>
    <w:rsid w:val="001F7300"/>
    <w:rsid w:val="001F7BEB"/>
    <w:rsid w:val="001F7DFB"/>
    <w:rsid w:val="001F7E98"/>
    <w:rsid w:val="0020063F"/>
    <w:rsid w:val="00200B8F"/>
    <w:rsid w:val="00200C6C"/>
    <w:rsid w:val="00200C91"/>
    <w:rsid w:val="00201040"/>
    <w:rsid w:val="0020137C"/>
    <w:rsid w:val="00201B01"/>
    <w:rsid w:val="002029A2"/>
    <w:rsid w:val="00203460"/>
    <w:rsid w:val="00203BEF"/>
    <w:rsid w:val="00203C42"/>
    <w:rsid w:val="0020426E"/>
    <w:rsid w:val="00206710"/>
    <w:rsid w:val="002067C9"/>
    <w:rsid w:val="0020693A"/>
    <w:rsid w:val="00207FCB"/>
    <w:rsid w:val="00210B1B"/>
    <w:rsid w:val="002110E3"/>
    <w:rsid w:val="00211CBC"/>
    <w:rsid w:val="002120D0"/>
    <w:rsid w:val="00213AAF"/>
    <w:rsid w:val="002141D1"/>
    <w:rsid w:val="00214284"/>
    <w:rsid w:val="002143DE"/>
    <w:rsid w:val="00214F66"/>
    <w:rsid w:val="00215A4D"/>
    <w:rsid w:val="002161CB"/>
    <w:rsid w:val="00216989"/>
    <w:rsid w:val="00217414"/>
    <w:rsid w:val="00217A2F"/>
    <w:rsid w:val="00220426"/>
    <w:rsid w:val="00220A20"/>
    <w:rsid w:val="00220AEE"/>
    <w:rsid w:val="00220D58"/>
    <w:rsid w:val="00220FD2"/>
    <w:rsid w:val="00220FDA"/>
    <w:rsid w:val="002214D9"/>
    <w:rsid w:val="002227F0"/>
    <w:rsid w:val="00223276"/>
    <w:rsid w:val="0022351D"/>
    <w:rsid w:val="00223BE1"/>
    <w:rsid w:val="00223E93"/>
    <w:rsid w:val="00224483"/>
    <w:rsid w:val="002251D7"/>
    <w:rsid w:val="0022526C"/>
    <w:rsid w:val="00226609"/>
    <w:rsid w:val="002269A0"/>
    <w:rsid w:val="00226C6C"/>
    <w:rsid w:val="002277C5"/>
    <w:rsid w:val="00227842"/>
    <w:rsid w:val="00227D1E"/>
    <w:rsid w:val="00230EC1"/>
    <w:rsid w:val="0023126F"/>
    <w:rsid w:val="002326DA"/>
    <w:rsid w:val="00232E6A"/>
    <w:rsid w:val="00233471"/>
    <w:rsid w:val="00233BB2"/>
    <w:rsid w:val="00233DC2"/>
    <w:rsid w:val="0023428D"/>
    <w:rsid w:val="00234503"/>
    <w:rsid w:val="00234A98"/>
    <w:rsid w:val="00235128"/>
    <w:rsid w:val="00235CD1"/>
    <w:rsid w:val="002372FF"/>
    <w:rsid w:val="002378A3"/>
    <w:rsid w:val="00240160"/>
    <w:rsid w:val="002413FD"/>
    <w:rsid w:val="002425D3"/>
    <w:rsid w:val="00242749"/>
    <w:rsid w:val="00242F8A"/>
    <w:rsid w:val="00243677"/>
    <w:rsid w:val="00243938"/>
    <w:rsid w:val="00243EA0"/>
    <w:rsid w:val="002440E8"/>
    <w:rsid w:val="00244B61"/>
    <w:rsid w:val="00244C6A"/>
    <w:rsid w:val="00245BB3"/>
    <w:rsid w:val="00245EB2"/>
    <w:rsid w:val="00245F98"/>
    <w:rsid w:val="0024699B"/>
    <w:rsid w:val="00247487"/>
    <w:rsid w:val="0024762C"/>
    <w:rsid w:val="0025081E"/>
    <w:rsid w:val="0025087B"/>
    <w:rsid w:val="002509FF"/>
    <w:rsid w:val="00251C8E"/>
    <w:rsid w:val="00253FEE"/>
    <w:rsid w:val="0025435B"/>
    <w:rsid w:val="0025469A"/>
    <w:rsid w:val="00254B45"/>
    <w:rsid w:val="00254D46"/>
    <w:rsid w:val="0025544A"/>
    <w:rsid w:val="00255647"/>
    <w:rsid w:val="00255B96"/>
    <w:rsid w:val="00255CEB"/>
    <w:rsid w:val="00255D59"/>
    <w:rsid w:val="00255E27"/>
    <w:rsid w:val="0025693F"/>
    <w:rsid w:val="00256EF2"/>
    <w:rsid w:val="002579D0"/>
    <w:rsid w:val="00260883"/>
    <w:rsid w:val="00260C93"/>
    <w:rsid w:val="0026141D"/>
    <w:rsid w:val="00261676"/>
    <w:rsid w:val="00262E80"/>
    <w:rsid w:val="00262FF9"/>
    <w:rsid w:val="002633A6"/>
    <w:rsid w:val="0026372A"/>
    <w:rsid w:val="00263F1D"/>
    <w:rsid w:val="00264DAA"/>
    <w:rsid w:val="0026621E"/>
    <w:rsid w:val="00266979"/>
    <w:rsid w:val="00266B8E"/>
    <w:rsid w:val="00266EE0"/>
    <w:rsid w:val="002675BA"/>
    <w:rsid w:val="00267F7F"/>
    <w:rsid w:val="00270058"/>
    <w:rsid w:val="00271AE7"/>
    <w:rsid w:val="00271CC2"/>
    <w:rsid w:val="00274B50"/>
    <w:rsid w:val="00274ECD"/>
    <w:rsid w:val="002752B9"/>
    <w:rsid w:val="002752F5"/>
    <w:rsid w:val="00275FCC"/>
    <w:rsid w:val="00276813"/>
    <w:rsid w:val="00276BCB"/>
    <w:rsid w:val="002809C1"/>
    <w:rsid w:val="00280D5E"/>
    <w:rsid w:val="00280FDD"/>
    <w:rsid w:val="00281AEA"/>
    <w:rsid w:val="00281E2F"/>
    <w:rsid w:val="00282D22"/>
    <w:rsid w:val="00283021"/>
    <w:rsid w:val="00284688"/>
    <w:rsid w:val="0028539B"/>
    <w:rsid w:val="00285516"/>
    <w:rsid w:val="002859B8"/>
    <w:rsid w:val="00285EAE"/>
    <w:rsid w:val="002861B5"/>
    <w:rsid w:val="00286729"/>
    <w:rsid w:val="0028686A"/>
    <w:rsid w:val="00286FB8"/>
    <w:rsid w:val="00287121"/>
    <w:rsid w:val="0028799A"/>
    <w:rsid w:val="00287ABF"/>
    <w:rsid w:val="002910F3"/>
    <w:rsid w:val="002918C8"/>
    <w:rsid w:val="00291E20"/>
    <w:rsid w:val="00292324"/>
    <w:rsid w:val="00292D35"/>
    <w:rsid w:val="002932F3"/>
    <w:rsid w:val="00293519"/>
    <w:rsid w:val="0029353E"/>
    <w:rsid w:val="00293741"/>
    <w:rsid w:val="00293CEC"/>
    <w:rsid w:val="00294621"/>
    <w:rsid w:val="0029598A"/>
    <w:rsid w:val="00295E8F"/>
    <w:rsid w:val="00296214"/>
    <w:rsid w:val="00296572"/>
    <w:rsid w:val="002966B6"/>
    <w:rsid w:val="00296B21"/>
    <w:rsid w:val="002A01C6"/>
    <w:rsid w:val="002A0CC4"/>
    <w:rsid w:val="002A0EEE"/>
    <w:rsid w:val="002A1A67"/>
    <w:rsid w:val="002A2E4B"/>
    <w:rsid w:val="002A43D5"/>
    <w:rsid w:val="002A4BA6"/>
    <w:rsid w:val="002A4EFB"/>
    <w:rsid w:val="002A6411"/>
    <w:rsid w:val="002A6518"/>
    <w:rsid w:val="002A705B"/>
    <w:rsid w:val="002A726F"/>
    <w:rsid w:val="002B0BFB"/>
    <w:rsid w:val="002B1012"/>
    <w:rsid w:val="002B1A55"/>
    <w:rsid w:val="002B1D7B"/>
    <w:rsid w:val="002B241A"/>
    <w:rsid w:val="002B37A7"/>
    <w:rsid w:val="002B53B8"/>
    <w:rsid w:val="002B63B6"/>
    <w:rsid w:val="002B7B44"/>
    <w:rsid w:val="002C054C"/>
    <w:rsid w:val="002C0C56"/>
    <w:rsid w:val="002C15F7"/>
    <w:rsid w:val="002C16FE"/>
    <w:rsid w:val="002C1DBD"/>
    <w:rsid w:val="002C1F63"/>
    <w:rsid w:val="002C244F"/>
    <w:rsid w:val="002C2EC0"/>
    <w:rsid w:val="002C38D4"/>
    <w:rsid w:val="002C3EB9"/>
    <w:rsid w:val="002C421B"/>
    <w:rsid w:val="002C6DCF"/>
    <w:rsid w:val="002C6E61"/>
    <w:rsid w:val="002C77D6"/>
    <w:rsid w:val="002C79FF"/>
    <w:rsid w:val="002C7E3A"/>
    <w:rsid w:val="002C7E44"/>
    <w:rsid w:val="002C7FE5"/>
    <w:rsid w:val="002D0109"/>
    <w:rsid w:val="002D04FB"/>
    <w:rsid w:val="002D1AE5"/>
    <w:rsid w:val="002D2671"/>
    <w:rsid w:val="002D3608"/>
    <w:rsid w:val="002D42C2"/>
    <w:rsid w:val="002D5367"/>
    <w:rsid w:val="002D53E7"/>
    <w:rsid w:val="002D567F"/>
    <w:rsid w:val="002D5A0B"/>
    <w:rsid w:val="002D6225"/>
    <w:rsid w:val="002D6E6B"/>
    <w:rsid w:val="002D7272"/>
    <w:rsid w:val="002D732A"/>
    <w:rsid w:val="002D7C2D"/>
    <w:rsid w:val="002E00BA"/>
    <w:rsid w:val="002E0283"/>
    <w:rsid w:val="002E0B32"/>
    <w:rsid w:val="002E1190"/>
    <w:rsid w:val="002E3335"/>
    <w:rsid w:val="002E37CE"/>
    <w:rsid w:val="002E446B"/>
    <w:rsid w:val="002E4815"/>
    <w:rsid w:val="002E5D60"/>
    <w:rsid w:val="002E6820"/>
    <w:rsid w:val="002E6FC1"/>
    <w:rsid w:val="002E75D1"/>
    <w:rsid w:val="002E7ABA"/>
    <w:rsid w:val="002F0067"/>
    <w:rsid w:val="002F01D4"/>
    <w:rsid w:val="002F0DF5"/>
    <w:rsid w:val="002F116B"/>
    <w:rsid w:val="002F11F5"/>
    <w:rsid w:val="002F22F1"/>
    <w:rsid w:val="002F262A"/>
    <w:rsid w:val="002F26B3"/>
    <w:rsid w:val="002F3806"/>
    <w:rsid w:val="002F40F7"/>
    <w:rsid w:val="002F4539"/>
    <w:rsid w:val="002F46CF"/>
    <w:rsid w:val="002F4A84"/>
    <w:rsid w:val="002F5251"/>
    <w:rsid w:val="002F52B5"/>
    <w:rsid w:val="002F6848"/>
    <w:rsid w:val="002F73CC"/>
    <w:rsid w:val="002F7C3D"/>
    <w:rsid w:val="003003E8"/>
    <w:rsid w:val="00300F1E"/>
    <w:rsid w:val="003012E0"/>
    <w:rsid w:val="0030249E"/>
    <w:rsid w:val="00302947"/>
    <w:rsid w:val="00302992"/>
    <w:rsid w:val="00303318"/>
    <w:rsid w:val="0030462D"/>
    <w:rsid w:val="003048F2"/>
    <w:rsid w:val="00304CD6"/>
    <w:rsid w:val="00306E1A"/>
    <w:rsid w:val="0030729A"/>
    <w:rsid w:val="0030747E"/>
    <w:rsid w:val="00307835"/>
    <w:rsid w:val="00311EBB"/>
    <w:rsid w:val="003122F9"/>
    <w:rsid w:val="00312747"/>
    <w:rsid w:val="003146D4"/>
    <w:rsid w:val="0031486A"/>
    <w:rsid w:val="0031507A"/>
    <w:rsid w:val="003156E1"/>
    <w:rsid w:val="00316028"/>
    <w:rsid w:val="00316928"/>
    <w:rsid w:val="00316CE1"/>
    <w:rsid w:val="00317014"/>
    <w:rsid w:val="00317444"/>
    <w:rsid w:val="0031769D"/>
    <w:rsid w:val="00317B11"/>
    <w:rsid w:val="00317D8D"/>
    <w:rsid w:val="00317EB4"/>
    <w:rsid w:val="0032019A"/>
    <w:rsid w:val="0032143E"/>
    <w:rsid w:val="003216E8"/>
    <w:rsid w:val="00321CCA"/>
    <w:rsid w:val="0032208E"/>
    <w:rsid w:val="00322501"/>
    <w:rsid w:val="00323B7B"/>
    <w:rsid w:val="00324D77"/>
    <w:rsid w:val="00324E05"/>
    <w:rsid w:val="00325B6D"/>
    <w:rsid w:val="003261DF"/>
    <w:rsid w:val="003262AE"/>
    <w:rsid w:val="0032727A"/>
    <w:rsid w:val="003308BC"/>
    <w:rsid w:val="00330949"/>
    <w:rsid w:val="00330B99"/>
    <w:rsid w:val="00330FEF"/>
    <w:rsid w:val="0033258B"/>
    <w:rsid w:val="003329B4"/>
    <w:rsid w:val="00333146"/>
    <w:rsid w:val="0033353E"/>
    <w:rsid w:val="0033360F"/>
    <w:rsid w:val="003338A7"/>
    <w:rsid w:val="00333ACB"/>
    <w:rsid w:val="00333F3D"/>
    <w:rsid w:val="0033436B"/>
    <w:rsid w:val="0033479B"/>
    <w:rsid w:val="00335189"/>
    <w:rsid w:val="00335DB5"/>
    <w:rsid w:val="00335FB5"/>
    <w:rsid w:val="003371D7"/>
    <w:rsid w:val="00337293"/>
    <w:rsid w:val="003402A8"/>
    <w:rsid w:val="00340A70"/>
    <w:rsid w:val="00341D1B"/>
    <w:rsid w:val="00341F41"/>
    <w:rsid w:val="00343993"/>
    <w:rsid w:val="00343D9D"/>
    <w:rsid w:val="0034453B"/>
    <w:rsid w:val="003447FF"/>
    <w:rsid w:val="003448EF"/>
    <w:rsid w:val="00344A7C"/>
    <w:rsid w:val="00344FCD"/>
    <w:rsid w:val="0034669D"/>
    <w:rsid w:val="00346E25"/>
    <w:rsid w:val="003471C1"/>
    <w:rsid w:val="00351413"/>
    <w:rsid w:val="0035176E"/>
    <w:rsid w:val="00352458"/>
    <w:rsid w:val="00352F7E"/>
    <w:rsid w:val="0035302C"/>
    <w:rsid w:val="0035354F"/>
    <w:rsid w:val="0035356C"/>
    <w:rsid w:val="0035394F"/>
    <w:rsid w:val="00355632"/>
    <w:rsid w:val="003564D7"/>
    <w:rsid w:val="003573EA"/>
    <w:rsid w:val="00357795"/>
    <w:rsid w:val="00357F8A"/>
    <w:rsid w:val="00360EE2"/>
    <w:rsid w:val="00360EEA"/>
    <w:rsid w:val="003618E1"/>
    <w:rsid w:val="00363350"/>
    <w:rsid w:val="00366302"/>
    <w:rsid w:val="003667B1"/>
    <w:rsid w:val="00366E1E"/>
    <w:rsid w:val="00366F08"/>
    <w:rsid w:val="0036722E"/>
    <w:rsid w:val="003672F5"/>
    <w:rsid w:val="003675E0"/>
    <w:rsid w:val="00370AA2"/>
    <w:rsid w:val="00370E2C"/>
    <w:rsid w:val="003714A0"/>
    <w:rsid w:val="003715C0"/>
    <w:rsid w:val="003716A6"/>
    <w:rsid w:val="00372762"/>
    <w:rsid w:val="00373318"/>
    <w:rsid w:val="00374DF4"/>
    <w:rsid w:val="00375528"/>
    <w:rsid w:val="0037556C"/>
    <w:rsid w:val="00375761"/>
    <w:rsid w:val="00375975"/>
    <w:rsid w:val="00375CE3"/>
    <w:rsid w:val="00376364"/>
    <w:rsid w:val="003763B5"/>
    <w:rsid w:val="003768D4"/>
    <w:rsid w:val="00377844"/>
    <w:rsid w:val="003805C7"/>
    <w:rsid w:val="00381073"/>
    <w:rsid w:val="0038144C"/>
    <w:rsid w:val="0038198B"/>
    <w:rsid w:val="00381D79"/>
    <w:rsid w:val="0038214E"/>
    <w:rsid w:val="003821C1"/>
    <w:rsid w:val="00385BC6"/>
    <w:rsid w:val="003860A9"/>
    <w:rsid w:val="00386E12"/>
    <w:rsid w:val="00387A2A"/>
    <w:rsid w:val="00390633"/>
    <w:rsid w:val="00390A55"/>
    <w:rsid w:val="00390E7A"/>
    <w:rsid w:val="0039135B"/>
    <w:rsid w:val="00391752"/>
    <w:rsid w:val="003925F5"/>
    <w:rsid w:val="00392B12"/>
    <w:rsid w:val="00392C1A"/>
    <w:rsid w:val="00393189"/>
    <w:rsid w:val="0039327F"/>
    <w:rsid w:val="0039390D"/>
    <w:rsid w:val="003942EC"/>
    <w:rsid w:val="00394D6A"/>
    <w:rsid w:val="00395B03"/>
    <w:rsid w:val="00395D9D"/>
    <w:rsid w:val="003960C0"/>
    <w:rsid w:val="0039694C"/>
    <w:rsid w:val="00396A25"/>
    <w:rsid w:val="003978F3"/>
    <w:rsid w:val="003A0209"/>
    <w:rsid w:val="003A09E1"/>
    <w:rsid w:val="003A0BFB"/>
    <w:rsid w:val="003A380C"/>
    <w:rsid w:val="003A3BFA"/>
    <w:rsid w:val="003A3C54"/>
    <w:rsid w:val="003A4FE0"/>
    <w:rsid w:val="003A5007"/>
    <w:rsid w:val="003A5761"/>
    <w:rsid w:val="003A6174"/>
    <w:rsid w:val="003A6834"/>
    <w:rsid w:val="003A6969"/>
    <w:rsid w:val="003A6C08"/>
    <w:rsid w:val="003A74CE"/>
    <w:rsid w:val="003B0844"/>
    <w:rsid w:val="003B09BB"/>
    <w:rsid w:val="003B1157"/>
    <w:rsid w:val="003B1880"/>
    <w:rsid w:val="003B33C7"/>
    <w:rsid w:val="003B3948"/>
    <w:rsid w:val="003B43D4"/>
    <w:rsid w:val="003B487E"/>
    <w:rsid w:val="003B5606"/>
    <w:rsid w:val="003B59C1"/>
    <w:rsid w:val="003B5C17"/>
    <w:rsid w:val="003B60BB"/>
    <w:rsid w:val="003B68E5"/>
    <w:rsid w:val="003B77B6"/>
    <w:rsid w:val="003B7C06"/>
    <w:rsid w:val="003C147E"/>
    <w:rsid w:val="003C1963"/>
    <w:rsid w:val="003C233A"/>
    <w:rsid w:val="003C2DE9"/>
    <w:rsid w:val="003C3785"/>
    <w:rsid w:val="003C387D"/>
    <w:rsid w:val="003C3DC4"/>
    <w:rsid w:val="003C549E"/>
    <w:rsid w:val="003C55A8"/>
    <w:rsid w:val="003C5F5D"/>
    <w:rsid w:val="003C6C7F"/>
    <w:rsid w:val="003C6D18"/>
    <w:rsid w:val="003C7FC1"/>
    <w:rsid w:val="003D0009"/>
    <w:rsid w:val="003D0088"/>
    <w:rsid w:val="003D011A"/>
    <w:rsid w:val="003D08E4"/>
    <w:rsid w:val="003D0961"/>
    <w:rsid w:val="003D0CE4"/>
    <w:rsid w:val="003D0F46"/>
    <w:rsid w:val="003D10B5"/>
    <w:rsid w:val="003D116A"/>
    <w:rsid w:val="003D20A0"/>
    <w:rsid w:val="003D21B2"/>
    <w:rsid w:val="003D252F"/>
    <w:rsid w:val="003D2C1E"/>
    <w:rsid w:val="003D2D54"/>
    <w:rsid w:val="003D3972"/>
    <w:rsid w:val="003D3C52"/>
    <w:rsid w:val="003D44CB"/>
    <w:rsid w:val="003D504C"/>
    <w:rsid w:val="003D573A"/>
    <w:rsid w:val="003D6E7C"/>
    <w:rsid w:val="003D6FBC"/>
    <w:rsid w:val="003D71C0"/>
    <w:rsid w:val="003D71FC"/>
    <w:rsid w:val="003D7AB3"/>
    <w:rsid w:val="003E009F"/>
    <w:rsid w:val="003E1814"/>
    <w:rsid w:val="003E196F"/>
    <w:rsid w:val="003E22A1"/>
    <w:rsid w:val="003E27B4"/>
    <w:rsid w:val="003E32ED"/>
    <w:rsid w:val="003E4827"/>
    <w:rsid w:val="003E4DB4"/>
    <w:rsid w:val="003E5E6C"/>
    <w:rsid w:val="003E6EF4"/>
    <w:rsid w:val="003E7110"/>
    <w:rsid w:val="003E7249"/>
    <w:rsid w:val="003E768A"/>
    <w:rsid w:val="003E7998"/>
    <w:rsid w:val="003E7B58"/>
    <w:rsid w:val="003F04EA"/>
    <w:rsid w:val="003F0821"/>
    <w:rsid w:val="003F111E"/>
    <w:rsid w:val="003F15DA"/>
    <w:rsid w:val="003F1A27"/>
    <w:rsid w:val="003F1EDD"/>
    <w:rsid w:val="003F2166"/>
    <w:rsid w:val="003F2593"/>
    <w:rsid w:val="003F3309"/>
    <w:rsid w:val="003F3854"/>
    <w:rsid w:val="003F3C00"/>
    <w:rsid w:val="003F3C1A"/>
    <w:rsid w:val="003F43F9"/>
    <w:rsid w:val="003F4729"/>
    <w:rsid w:val="003F508B"/>
    <w:rsid w:val="003F5F99"/>
    <w:rsid w:val="003F6E8A"/>
    <w:rsid w:val="003F7836"/>
    <w:rsid w:val="00400076"/>
    <w:rsid w:val="00400082"/>
    <w:rsid w:val="00401876"/>
    <w:rsid w:val="00401C97"/>
    <w:rsid w:val="0040265C"/>
    <w:rsid w:val="00402988"/>
    <w:rsid w:val="00402C70"/>
    <w:rsid w:val="00403995"/>
    <w:rsid w:val="00403D70"/>
    <w:rsid w:val="00404610"/>
    <w:rsid w:val="00404939"/>
    <w:rsid w:val="0040520E"/>
    <w:rsid w:val="004059D1"/>
    <w:rsid w:val="00406F33"/>
    <w:rsid w:val="00407624"/>
    <w:rsid w:val="0041057C"/>
    <w:rsid w:val="00410A27"/>
    <w:rsid w:val="0041245E"/>
    <w:rsid w:val="004146B8"/>
    <w:rsid w:val="004148CD"/>
    <w:rsid w:val="00415B85"/>
    <w:rsid w:val="00416B6C"/>
    <w:rsid w:val="00416D76"/>
    <w:rsid w:val="00416E2A"/>
    <w:rsid w:val="004170E6"/>
    <w:rsid w:val="004172D1"/>
    <w:rsid w:val="00417673"/>
    <w:rsid w:val="00417E9E"/>
    <w:rsid w:val="004200D0"/>
    <w:rsid w:val="00420577"/>
    <w:rsid w:val="00420B6C"/>
    <w:rsid w:val="00421108"/>
    <w:rsid w:val="00421167"/>
    <w:rsid w:val="004211C1"/>
    <w:rsid w:val="004236B2"/>
    <w:rsid w:val="00423B11"/>
    <w:rsid w:val="0042571E"/>
    <w:rsid w:val="00426F93"/>
    <w:rsid w:val="00427151"/>
    <w:rsid w:val="00427C29"/>
    <w:rsid w:val="00430345"/>
    <w:rsid w:val="00431262"/>
    <w:rsid w:val="004316CA"/>
    <w:rsid w:val="00431E5E"/>
    <w:rsid w:val="004323AC"/>
    <w:rsid w:val="00432BCC"/>
    <w:rsid w:val="00433771"/>
    <w:rsid w:val="004338B9"/>
    <w:rsid w:val="004338F5"/>
    <w:rsid w:val="00433BA5"/>
    <w:rsid w:val="00434453"/>
    <w:rsid w:val="00434C4E"/>
    <w:rsid w:val="00437B77"/>
    <w:rsid w:val="00437C4A"/>
    <w:rsid w:val="00437D4E"/>
    <w:rsid w:val="00437ECB"/>
    <w:rsid w:val="0044039A"/>
    <w:rsid w:val="004411E0"/>
    <w:rsid w:val="004436A8"/>
    <w:rsid w:val="00444413"/>
    <w:rsid w:val="004448A4"/>
    <w:rsid w:val="00444926"/>
    <w:rsid w:val="00444F25"/>
    <w:rsid w:val="00445C9F"/>
    <w:rsid w:val="004461AD"/>
    <w:rsid w:val="0044677F"/>
    <w:rsid w:val="00447598"/>
    <w:rsid w:val="00447684"/>
    <w:rsid w:val="00447A95"/>
    <w:rsid w:val="004503FA"/>
    <w:rsid w:val="004507D6"/>
    <w:rsid w:val="00450F69"/>
    <w:rsid w:val="004519CE"/>
    <w:rsid w:val="00451A15"/>
    <w:rsid w:val="00451B18"/>
    <w:rsid w:val="00452829"/>
    <w:rsid w:val="00454B0E"/>
    <w:rsid w:val="00454E0B"/>
    <w:rsid w:val="00454F28"/>
    <w:rsid w:val="00456562"/>
    <w:rsid w:val="0045750C"/>
    <w:rsid w:val="00457C4D"/>
    <w:rsid w:val="00457D9E"/>
    <w:rsid w:val="00460669"/>
    <w:rsid w:val="0046069B"/>
    <w:rsid w:val="00461529"/>
    <w:rsid w:val="00461632"/>
    <w:rsid w:val="00462DA9"/>
    <w:rsid w:val="004649E1"/>
    <w:rsid w:val="00464A4F"/>
    <w:rsid w:val="004653C1"/>
    <w:rsid w:val="00465450"/>
    <w:rsid w:val="0046579A"/>
    <w:rsid w:val="0046621D"/>
    <w:rsid w:val="004665FE"/>
    <w:rsid w:val="00466C2D"/>
    <w:rsid w:val="00466D61"/>
    <w:rsid w:val="00466E9D"/>
    <w:rsid w:val="004671FE"/>
    <w:rsid w:val="00467242"/>
    <w:rsid w:val="0046743C"/>
    <w:rsid w:val="0046746A"/>
    <w:rsid w:val="00467E71"/>
    <w:rsid w:val="00470476"/>
    <w:rsid w:val="00471C7F"/>
    <w:rsid w:val="00471E9B"/>
    <w:rsid w:val="00472A85"/>
    <w:rsid w:val="00472DCE"/>
    <w:rsid w:val="00473087"/>
    <w:rsid w:val="00474145"/>
    <w:rsid w:val="00474319"/>
    <w:rsid w:val="0047476B"/>
    <w:rsid w:val="004752D4"/>
    <w:rsid w:val="00477F30"/>
    <w:rsid w:val="004802B7"/>
    <w:rsid w:val="004806B1"/>
    <w:rsid w:val="004812AB"/>
    <w:rsid w:val="004819D8"/>
    <w:rsid w:val="00483619"/>
    <w:rsid w:val="00483751"/>
    <w:rsid w:val="00483AB4"/>
    <w:rsid w:val="00484232"/>
    <w:rsid w:val="00484463"/>
    <w:rsid w:val="0048457F"/>
    <w:rsid w:val="00484AC8"/>
    <w:rsid w:val="00484CF0"/>
    <w:rsid w:val="00484FB7"/>
    <w:rsid w:val="004852CE"/>
    <w:rsid w:val="0048532F"/>
    <w:rsid w:val="00485552"/>
    <w:rsid w:val="00485A1A"/>
    <w:rsid w:val="00485F5F"/>
    <w:rsid w:val="0048660D"/>
    <w:rsid w:val="00486CA3"/>
    <w:rsid w:val="0048755A"/>
    <w:rsid w:val="00490A9E"/>
    <w:rsid w:val="004913ED"/>
    <w:rsid w:val="00491A7D"/>
    <w:rsid w:val="004921E5"/>
    <w:rsid w:val="00492435"/>
    <w:rsid w:val="00492E5D"/>
    <w:rsid w:val="0049334B"/>
    <w:rsid w:val="00493388"/>
    <w:rsid w:val="0049584F"/>
    <w:rsid w:val="00496BFE"/>
    <w:rsid w:val="00496F81"/>
    <w:rsid w:val="00497878"/>
    <w:rsid w:val="00497A62"/>
    <w:rsid w:val="004A0E71"/>
    <w:rsid w:val="004A13A2"/>
    <w:rsid w:val="004A1B0F"/>
    <w:rsid w:val="004A223A"/>
    <w:rsid w:val="004A2243"/>
    <w:rsid w:val="004A2E78"/>
    <w:rsid w:val="004A4C3E"/>
    <w:rsid w:val="004A5391"/>
    <w:rsid w:val="004A5F32"/>
    <w:rsid w:val="004B0E3E"/>
    <w:rsid w:val="004B0EF4"/>
    <w:rsid w:val="004B26B6"/>
    <w:rsid w:val="004B2745"/>
    <w:rsid w:val="004B29D4"/>
    <w:rsid w:val="004B42E6"/>
    <w:rsid w:val="004B4893"/>
    <w:rsid w:val="004B497F"/>
    <w:rsid w:val="004B565F"/>
    <w:rsid w:val="004B5B00"/>
    <w:rsid w:val="004B6007"/>
    <w:rsid w:val="004B65B6"/>
    <w:rsid w:val="004B6CE1"/>
    <w:rsid w:val="004B7115"/>
    <w:rsid w:val="004B7E57"/>
    <w:rsid w:val="004C0516"/>
    <w:rsid w:val="004C11EE"/>
    <w:rsid w:val="004C1433"/>
    <w:rsid w:val="004C1DFA"/>
    <w:rsid w:val="004C1E5E"/>
    <w:rsid w:val="004C2064"/>
    <w:rsid w:val="004C2482"/>
    <w:rsid w:val="004C248E"/>
    <w:rsid w:val="004C4E25"/>
    <w:rsid w:val="004C4E67"/>
    <w:rsid w:val="004C54DC"/>
    <w:rsid w:val="004C5E2C"/>
    <w:rsid w:val="004C71FA"/>
    <w:rsid w:val="004C730A"/>
    <w:rsid w:val="004C738E"/>
    <w:rsid w:val="004C75F8"/>
    <w:rsid w:val="004C7BD0"/>
    <w:rsid w:val="004D1645"/>
    <w:rsid w:val="004D2137"/>
    <w:rsid w:val="004D2283"/>
    <w:rsid w:val="004D32E2"/>
    <w:rsid w:val="004D3DF0"/>
    <w:rsid w:val="004D49A4"/>
    <w:rsid w:val="004D4C2D"/>
    <w:rsid w:val="004D5A0E"/>
    <w:rsid w:val="004D61C3"/>
    <w:rsid w:val="004D7029"/>
    <w:rsid w:val="004D7453"/>
    <w:rsid w:val="004D7565"/>
    <w:rsid w:val="004D75D0"/>
    <w:rsid w:val="004D767D"/>
    <w:rsid w:val="004E0A7C"/>
    <w:rsid w:val="004E11AA"/>
    <w:rsid w:val="004E202C"/>
    <w:rsid w:val="004E2098"/>
    <w:rsid w:val="004E27E6"/>
    <w:rsid w:val="004E3138"/>
    <w:rsid w:val="004E3E76"/>
    <w:rsid w:val="004E4161"/>
    <w:rsid w:val="004E4C09"/>
    <w:rsid w:val="004E50EB"/>
    <w:rsid w:val="004E5171"/>
    <w:rsid w:val="004E5265"/>
    <w:rsid w:val="004E5301"/>
    <w:rsid w:val="004E5B6D"/>
    <w:rsid w:val="004E6081"/>
    <w:rsid w:val="004F0375"/>
    <w:rsid w:val="004F0791"/>
    <w:rsid w:val="004F0C22"/>
    <w:rsid w:val="004F0D02"/>
    <w:rsid w:val="004F1EB5"/>
    <w:rsid w:val="004F1FA4"/>
    <w:rsid w:val="004F2683"/>
    <w:rsid w:val="004F29AD"/>
    <w:rsid w:val="004F4027"/>
    <w:rsid w:val="004F6006"/>
    <w:rsid w:val="004F63BB"/>
    <w:rsid w:val="004F67AE"/>
    <w:rsid w:val="004F7949"/>
    <w:rsid w:val="004F7A9F"/>
    <w:rsid w:val="005006A3"/>
    <w:rsid w:val="005010B5"/>
    <w:rsid w:val="00501242"/>
    <w:rsid w:val="00502264"/>
    <w:rsid w:val="00502C9B"/>
    <w:rsid w:val="005037B6"/>
    <w:rsid w:val="005038C6"/>
    <w:rsid w:val="00506377"/>
    <w:rsid w:val="00506887"/>
    <w:rsid w:val="005068B9"/>
    <w:rsid w:val="00506EDF"/>
    <w:rsid w:val="00510AA1"/>
    <w:rsid w:val="005110C5"/>
    <w:rsid w:val="00511508"/>
    <w:rsid w:val="005122D3"/>
    <w:rsid w:val="005124C4"/>
    <w:rsid w:val="00512EDA"/>
    <w:rsid w:val="0051359D"/>
    <w:rsid w:val="00513FD7"/>
    <w:rsid w:val="00514757"/>
    <w:rsid w:val="005149B7"/>
    <w:rsid w:val="0051512C"/>
    <w:rsid w:val="00515612"/>
    <w:rsid w:val="00515CDB"/>
    <w:rsid w:val="0051606B"/>
    <w:rsid w:val="00516089"/>
    <w:rsid w:val="005171F9"/>
    <w:rsid w:val="005172FE"/>
    <w:rsid w:val="00517AD8"/>
    <w:rsid w:val="00517B39"/>
    <w:rsid w:val="00517DE6"/>
    <w:rsid w:val="00520088"/>
    <w:rsid w:val="005203FC"/>
    <w:rsid w:val="0052090B"/>
    <w:rsid w:val="00521793"/>
    <w:rsid w:val="005230A6"/>
    <w:rsid w:val="00523CDA"/>
    <w:rsid w:val="005245D6"/>
    <w:rsid w:val="0052567F"/>
    <w:rsid w:val="00525DE5"/>
    <w:rsid w:val="0052636E"/>
    <w:rsid w:val="00526EEC"/>
    <w:rsid w:val="005275E6"/>
    <w:rsid w:val="00527B91"/>
    <w:rsid w:val="00527E06"/>
    <w:rsid w:val="00530296"/>
    <w:rsid w:val="00531122"/>
    <w:rsid w:val="00531262"/>
    <w:rsid w:val="0053128E"/>
    <w:rsid w:val="00531EB1"/>
    <w:rsid w:val="005324AF"/>
    <w:rsid w:val="00532EF1"/>
    <w:rsid w:val="00534358"/>
    <w:rsid w:val="005349E3"/>
    <w:rsid w:val="005350A5"/>
    <w:rsid w:val="00535673"/>
    <w:rsid w:val="00535CF2"/>
    <w:rsid w:val="00535E7A"/>
    <w:rsid w:val="0053633D"/>
    <w:rsid w:val="005373EE"/>
    <w:rsid w:val="005409E6"/>
    <w:rsid w:val="0054152F"/>
    <w:rsid w:val="005415A7"/>
    <w:rsid w:val="0054200F"/>
    <w:rsid w:val="0054290E"/>
    <w:rsid w:val="00543D37"/>
    <w:rsid w:val="00544158"/>
    <w:rsid w:val="00544476"/>
    <w:rsid w:val="00544D24"/>
    <w:rsid w:val="00545D8A"/>
    <w:rsid w:val="0054729D"/>
    <w:rsid w:val="0054733C"/>
    <w:rsid w:val="00547693"/>
    <w:rsid w:val="005506FF"/>
    <w:rsid w:val="00552075"/>
    <w:rsid w:val="00552E10"/>
    <w:rsid w:val="00552ED5"/>
    <w:rsid w:val="00553B40"/>
    <w:rsid w:val="00553BBA"/>
    <w:rsid w:val="005542CE"/>
    <w:rsid w:val="00554536"/>
    <w:rsid w:val="00555093"/>
    <w:rsid w:val="00555297"/>
    <w:rsid w:val="00555670"/>
    <w:rsid w:val="00555A64"/>
    <w:rsid w:val="00555B1F"/>
    <w:rsid w:val="00555FC1"/>
    <w:rsid w:val="005576DD"/>
    <w:rsid w:val="005602A5"/>
    <w:rsid w:val="00560676"/>
    <w:rsid w:val="00560872"/>
    <w:rsid w:val="00560DE9"/>
    <w:rsid w:val="0056128C"/>
    <w:rsid w:val="00561C6A"/>
    <w:rsid w:val="00562121"/>
    <w:rsid w:val="0056237A"/>
    <w:rsid w:val="00563948"/>
    <w:rsid w:val="00563FA0"/>
    <w:rsid w:val="00563FDB"/>
    <w:rsid w:val="0056458C"/>
    <w:rsid w:val="00564D1B"/>
    <w:rsid w:val="0056505D"/>
    <w:rsid w:val="005653CB"/>
    <w:rsid w:val="005657E2"/>
    <w:rsid w:val="00565E30"/>
    <w:rsid w:val="00566A96"/>
    <w:rsid w:val="00567052"/>
    <w:rsid w:val="00567306"/>
    <w:rsid w:val="0056776D"/>
    <w:rsid w:val="0057095F"/>
    <w:rsid w:val="00571140"/>
    <w:rsid w:val="0057119D"/>
    <w:rsid w:val="0057122A"/>
    <w:rsid w:val="005726D6"/>
    <w:rsid w:val="005727C8"/>
    <w:rsid w:val="00572BBF"/>
    <w:rsid w:val="0057327C"/>
    <w:rsid w:val="00574089"/>
    <w:rsid w:val="005742FA"/>
    <w:rsid w:val="0057486C"/>
    <w:rsid w:val="00575239"/>
    <w:rsid w:val="00575881"/>
    <w:rsid w:val="0057609B"/>
    <w:rsid w:val="00576260"/>
    <w:rsid w:val="00576649"/>
    <w:rsid w:val="00576768"/>
    <w:rsid w:val="00576C2B"/>
    <w:rsid w:val="00576D7E"/>
    <w:rsid w:val="00577234"/>
    <w:rsid w:val="00577495"/>
    <w:rsid w:val="0057768D"/>
    <w:rsid w:val="00580141"/>
    <w:rsid w:val="00581DC2"/>
    <w:rsid w:val="00581FE5"/>
    <w:rsid w:val="005828A1"/>
    <w:rsid w:val="00582F1F"/>
    <w:rsid w:val="005830DD"/>
    <w:rsid w:val="00583A0B"/>
    <w:rsid w:val="00584279"/>
    <w:rsid w:val="00584E83"/>
    <w:rsid w:val="0058555C"/>
    <w:rsid w:val="005856E9"/>
    <w:rsid w:val="00585721"/>
    <w:rsid w:val="00585A11"/>
    <w:rsid w:val="00585C65"/>
    <w:rsid w:val="00585EE4"/>
    <w:rsid w:val="005863CF"/>
    <w:rsid w:val="005875C1"/>
    <w:rsid w:val="00587E74"/>
    <w:rsid w:val="00587E85"/>
    <w:rsid w:val="005908D7"/>
    <w:rsid w:val="00590B27"/>
    <w:rsid w:val="00590B35"/>
    <w:rsid w:val="0059101F"/>
    <w:rsid w:val="0059305A"/>
    <w:rsid w:val="005933E1"/>
    <w:rsid w:val="00593879"/>
    <w:rsid w:val="00593B79"/>
    <w:rsid w:val="00594093"/>
    <w:rsid w:val="005943C6"/>
    <w:rsid w:val="00594739"/>
    <w:rsid w:val="0059544E"/>
    <w:rsid w:val="00595FBF"/>
    <w:rsid w:val="00596485"/>
    <w:rsid w:val="005970FA"/>
    <w:rsid w:val="005979AC"/>
    <w:rsid w:val="005A043B"/>
    <w:rsid w:val="005A0CB7"/>
    <w:rsid w:val="005A0EB6"/>
    <w:rsid w:val="005A16AE"/>
    <w:rsid w:val="005A1C4F"/>
    <w:rsid w:val="005A2130"/>
    <w:rsid w:val="005A236D"/>
    <w:rsid w:val="005A2FCF"/>
    <w:rsid w:val="005A403C"/>
    <w:rsid w:val="005A4658"/>
    <w:rsid w:val="005A5223"/>
    <w:rsid w:val="005A578C"/>
    <w:rsid w:val="005A60D1"/>
    <w:rsid w:val="005A6717"/>
    <w:rsid w:val="005A6723"/>
    <w:rsid w:val="005A757B"/>
    <w:rsid w:val="005A7DFB"/>
    <w:rsid w:val="005B0CF5"/>
    <w:rsid w:val="005B1B41"/>
    <w:rsid w:val="005B2665"/>
    <w:rsid w:val="005B2DE5"/>
    <w:rsid w:val="005B30B3"/>
    <w:rsid w:val="005B315F"/>
    <w:rsid w:val="005B340C"/>
    <w:rsid w:val="005B376D"/>
    <w:rsid w:val="005B3854"/>
    <w:rsid w:val="005B387B"/>
    <w:rsid w:val="005B3D43"/>
    <w:rsid w:val="005B5735"/>
    <w:rsid w:val="005B59EB"/>
    <w:rsid w:val="005B63F2"/>
    <w:rsid w:val="005B6DE8"/>
    <w:rsid w:val="005B6F8B"/>
    <w:rsid w:val="005B70BC"/>
    <w:rsid w:val="005B75DF"/>
    <w:rsid w:val="005C0071"/>
    <w:rsid w:val="005C008C"/>
    <w:rsid w:val="005C06DA"/>
    <w:rsid w:val="005C0A5C"/>
    <w:rsid w:val="005C2298"/>
    <w:rsid w:val="005C271A"/>
    <w:rsid w:val="005C31DE"/>
    <w:rsid w:val="005C356D"/>
    <w:rsid w:val="005C367E"/>
    <w:rsid w:val="005C3D08"/>
    <w:rsid w:val="005C4504"/>
    <w:rsid w:val="005C528E"/>
    <w:rsid w:val="005C5292"/>
    <w:rsid w:val="005C5319"/>
    <w:rsid w:val="005C5F9D"/>
    <w:rsid w:val="005C720F"/>
    <w:rsid w:val="005C7F10"/>
    <w:rsid w:val="005D0154"/>
    <w:rsid w:val="005D02A0"/>
    <w:rsid w:val="005D055A"/>
    <w:rsid w:val="005D1A9D"/>
    <w:rsid w:val="005D1D16"/>
    <w:rsid w:val="005D3D18"/>
    <w:rsid w:val="005D4A87"/>
    <w:rsid w:val="005D4C88"/>
    <w:rsid w:val="005D5041"/>
    <w:rsid w:val="005D64DD"/>
    <w:rsid w:val="005D6C58"/>
    <w:rsid w:val="005D6D8C"/>
    <w:rsid w:val="005D6EB6"/>
    <w:rsid w:val="005D6F4A"/>
    <w:rsid w:val="005D7163"/>
    <w:rsid w:val="005D7381"/>
    <w:rsid w:val="005D7F53"/>
    <w:rsid w:val="005E0073"/>
    <w:rsid w:val="005E03E4"/>
    <w:rsid w:val="005E0663"/>
    <w:rsid w:val="005E083E"/>
    <w:rsid w:val="005E09AE"/>
    <w:rsid w:val="005E10FB"/>
    <w:rsid w:val="005E1925"/>
    <w:rsid w:val="005E1F7A"/>
    <w:rsid w:val="005E2ACA"/>
    <w:rsid w:val="005E2BAE"/>
    <w:rsid w:val="005E2C2F"/>
    <w:rsid w:val="005E331C"/>
    <w:rsid w:val="005E3E4E"/>
    <w:rsid w:val="005E4935"/>
    <w:rsid w:val="005E5D59"/>
    <w:rsid w:val="005E64BD"/>
    <w:rsid w:val="005E69ED"/>
    <w:rsid w:val="005E6C95"/>
    <w:rsid w:val="005E76E3"/>
    <w:rsid w:val="005F0291"/>
    <w:rsid w:val="005F151F"/>
    <w:rsid w:val="005F1709"/>
    <w:rsid w:val="005F1786"/>
    <w:rsid w:val="005F1BB5"/>
    <w:rsid w:val="005F1C8A"/>
    <w:rsid w:val="005F2634"/>
    <w:rsid w:val="005F2F1F"/>
    <w:rsid w:val="005F3C29"/>
    <w:rsid w:val="005F4208"/>
    <w:rsid w:val="005F4926"/>
    <w:rsid w:val="005F4F28"/>
    <w:rsid w:val="005F5381"/>
    <w:rsid w:val="005F59F7"/>
    <w:rsid w:val="005F6B4D"/>
    <w:rsid w:val="005F7B3B"/>
    <w:rsid w:val="0060078F"/>
    <w:rsid w:val="00601AA1"/>
    <w:rsid w:val="00601EA4"/>
    <w:rsid w:val="0060202A"/>
    <w:rsid w:val="0060250C"/>
    <w:rsid w:val="0060276A"/>
    <w:rsid w:val="0060304B"/>
    <w:rsid w:val="0060319F"/>
    <w:rsid w:val="00603D6D"/>
    <w:rsid w:val="0060467B"/>
    <w:rsid w:val="0060708E"/>
    <w:rsid w:val="00607C93"/>
    <w:rsid w:val="006100D1"/>
    <w:rsid w:val="00610279"/>
    <w:rsid w:val="00610814"/>
    <w:rsid w:val="00611955"/>
    <w:rsid w:val="00611D19"/>
    <w:rsid w:val="00611D46"/>
    <w:rsid w:val="0061218B"/>
    <w:rsid w:val="006128FF"/>
    <w:rsid w:val="00612914"/>
    <w:rsid w:val="00612A94"/>
    <w:rsid w:val="006133F5"/>
    <w:rsid w:val="00614066"/>
    <w:rsid w:val="0061412B"/>
    <w:rsid w:val="00614302"/>
    <w:rsid w:val="00614637"/>
    <w:rsid w:val="00614B03"/>
    <w:rsid w:val="00615840"/>
    <w:rsid w:val="00615A93"/>
    <w:rsid w:val="0061623E"/>
    <w:rsid w:val="006205BA"/>
    <w:rsid w:val="006209AC"/>
    <w:rsid w:val="00620FF4"/>
    <w:rsid w:val="00622418"/>
    <w:rsid w:val="006238FE"/>
    <w:rsid w:val="00623C30"/>
    <w:rsid w:val="00623E8D"/>
    <w:rsid w:val="006244A2"/>
    <w:rsid w:val="00625512"/>
    <w:rsid w:val="00625A6B"/>
    <w:rsid w:val="006262D3"/>
    <w:rsid w:val="00626477"/>
    <w:rsid w:val="00626E6E"/>
    <w:rsid w:val="006271B4"/>
    <w:rsid w:val="006275DB"/>
    <w:rsid w:val="006275F2"/>
    <w:rsid w:val="00627C7A"/>
    <w:rsid w:val="00627EB8"/>
    <w:rsid w:val="00630665"/>
    <w:rsid w:val="00630853"/>
    <w:rsid w:val="006327DE"/>
    <w:rsid w:val="00632A96"/>
    <w:rsid w:val="00632C91"/>
    <w:rsid w:val="006335E0"/>
    <w:rsid w:val="006341AA"/>
    <w:rsid w:val="006344DB"/>
    <w:rsid w:val="00635552"/>
    <w:rsid w:val="00635681"/>
    <w:rsid w:val="0063570C"/>
    <w:rsid w:val="00635F83"/>
    <w:rsid w:val="006366BE"/>
    <w:rsid w:val="006410FC"/>
    <w:rsid w:val="006412B1"/>
    <w:rsid w:val="00641404"/>
    <w:rsid w:val="006415E7"/>
    <w:rsid w:val="0064262C"/>
    <w:rsid w:val="00642E33"/>
    <w:rsid w:val="0064380F"/>
    <w:rsid w:val="00643D41"/>
    <w:rsid w:val="00643D75"/>
    <w:rsid w:val="00645F4B"/>
    <w:rsid w:val="0064617B"/>
    <w:rsid w:val="0064780E"/>
    <w:rsid w:val="006478CE"/>
    <w:rsid w:val="00650A65"/>
    <w:rsid w:val="00650CDA"/>
    <w:rsid w:val="00651116"/>
    <w:rsid w:val="00651F71"/>
    <w:rsid w:val="00653209"/>
    <w:rsid w:val="0065462D"/>
    <w:rsid w:val="00654E09"/>
    <w:rsid w:val="006552F0"/>
    <w:rsid w:val="006553B0"/>
    <w:rsid w:val="0065558C"/>
    <w:rsid w:val="00655828"/>
    <w:rsid w:val="00655CE8"/>
    <w:rsid w:val="00655E24"/>
    <w:rsid w:val="006561F6"/>
    <w:rsid w:val="00656A5C"/>
    <w:rsid w:val="00656F84"/>
    <w:rsid w:val="0065726E"/>
    <w:rsid w:val="006573DB"/>
    <w:rsid w:val="00657548"/>
    <w:rsid w:val="006601F1"/>
    <w:rsid w:val="0066086C"/>
    <w:rsid w:val="00661330"/>
    <w:rsid w:val="006613F4"/>
    <w:rsid w:val="006616FD"/>
    <w:rsid w:val="00662331"/>
    <w:rsid w:val="00663186"/>
    <w:rsid w:val="00663276"/>
    <w:rsid w:val="00664239"/>
    <w:rsid w:val="00664C3E"/>
    <w:rsid w:val="00664DDD"/>
    <w:rsid w:val="0066564D"/>
    <w:rsid w:val="00665B59"/>
    <w:rsid w:val="00666105"/>
    <w:rsid w:val="006666E9"/>
    <w:rsid w:val="0066770A"/>
    <w:rsid w:val="00667868"/>
    <w:rsid w:val="00667931"/>
    <w:rsid w:val="00667BE7"/>
    <w:rsid w:val="006707CB"/>
    <w:rsid w:val="00670852"/>
    <w:rsid w:val="00670B3B"/>
    <w:rsid w:val="00670CC8"/>
    <w:rsid w:val="00670D40"/>
    <w:rsid w:val="00671243"/>
    <w:rsid w:val="00672111"/>
    <w:rsid w:val="006728D7"/>
    <w:rsid w:val="00673812"/>
    <w:rsid w:val="00674736"/>
    <w:rsid w:val="00674AA1"/>
    <w:rsid w:val="00674F41"/>
    <w:rsid w:val="006756D1"/>
    <w:rsid w:val="006767BA"/>
    <w:rsid w:val="00676C19"/>
    <w:rsid w:val="00676D4F"/>
    <w:rsid w:val="0068137E"/>
    <w:rsid w:val="006819B0"/>
    <w:rsid w:val="00681C14"/>
    <w:rsid w:val="00682D55"/>
    <w:rsid w:val="00683A42"/>
    <w:rsid w:val="00683AFD"/>
    <w:rsid w:val="006859D8"/>
    <w:rsid w:val="00685F5B"/>
    <w:rsid w:val="00686706"/>
    <w:rsid w:val="006867FF"/>
    <w:rsid w:val="006869AE"/>
    <w:rsid w:val="00686DC0"/>
    <w:rsid w:val="0068725F"/>
    <w:rsid w:val="00687A1D"/>
    <w:rsid w:val="00687B32"/>
    <w:rsid w:val="00687FC5"/>
    <w:rsid w:val="006901FC"/>
    <w:rsid w:val="006903BE"/>
    <w:rsid w:val="00690455"/>
    <w:rsid w:val="00690C5D"/>
    <w:rsid w:val="00691424"/>
    <w:rsid w:val="00691502"/>
    <w:rsid w:val="00691DE4"/>
    <w:rsid w:val="006928F9"/>
    <w:rsid w:val="00692968"/>
    <w:rsid w:val="00693A6F"/>
    <w:rsid w:val="00693C1F"/>
    <w:rsid w:val="00693C29"/>
    <w:rsid w:val="00693F69"/>
    <w:rsid w:val="006942FF"/>
    <w:rsid w:val="00694562"/>
    <w:rsid w:val="00695287"/>
    <w:rsid w:val="00695F43"/>
    <w:rsid w:val="006960E4"/>
    <w:rsid w:val="00697683"/>
    <w:rsid w:val="00697F8F"/>
    <w:rsid w:val="006A0575"/>
    <w:rsid w:val="006A0BF8"/>
    <w:rsid w:val="006A0E60"/>
    <w:rsid w:val="006A1140"/>
    <w:rsid w:val="006A2186"/>
    <w:rsid w:val="006A229E"/>
    <w:rsid w:val="006A23E2"/>
    <w:rsid w:val="006A2ABE"/>
    <w:rsid w:val="006A3C08"/>
    <w:rsid w:val="006A4EE1"/>
    <w:rsid w:val="006A5EC7"/>
    <w:rsid w:val="006A737D"/>
    <w:rsid w:val="006A74A3"/>
    <w:rsid w:val="006A7B4D"/>
    <w:rsid w:val="006B23EF"/>
    <w:rsid w:val="006B2729"/>
    <w:rsid w:val="006B2982"/>
    <w:rsid w:val="006B2C1C"/>
    <w:rsid w:val="006B5B69"/>
    <w:rsid w:val="006B62D8"/>
    <w:rsid w:val="006B6D53"/>
    <w:rsid w:val="006B7D89"/>
    <w:rsid w:val="006C0563"/>
    <w:rsid w:val="006C1305"/>
    <w:rsid w:val="006C1F5B"/>
    <w:rsid w:val="006C281B"/>
    <w:rsid w:val="006C2898"/>
    <w:rsid w:val="006C2C2D"/>
    <w:rsid w:val="006C4029"/>
    <w:rsid w:val="006C4473"/>
    <w:rsid w:val="006C4F72"/>
    <w:rsid w:val="006C547E"/>
    <w:rsid w:val="006C601D"/>
    <w:rsid w:val="006C6E2D"/>
    <w:rsid w:val="006C7013"/>
    <w:rsid w:val="006C7974"/>
    <w:rsid w:val="006C7B53"/>
    <w:rsid w:val="006D0620"/>
    <w:rsid w:val="006D06C9"/>
    <w:rsid w:val="006D0811"/>
    <w:rsid w:val="006D0C05"/>
    <w:rsid w:val="006D1380"/>
    <w:rsid w:val="006D144D"/>
    <w:rsid w:val="006D1452"/>
    <w:rsid w:val="006D180E"/>
    <w:rsid w:val="006D1B2E"/>
    <w:rsid w:val="006D34FE"/>
    <w:rsid w:val="006D5E42"/>
    <w:rsid w:val="006D6DC3"/>
    <w:rsid w:val="006D7475"/>
    <w:rsid w:val="006D747F"/>
    <w:rsid w:val="006D7669"/>
    <w:rsid w:val="006D772E"/>
    <w:rsid w:val="006D7865"/>
    <w:rsid w:val="006E0287"/>
    <w:rsid w:val="006E05DB"/>
    <w:rsid w:val="006E0854"/>
    <w:rsid w:val="006E09EC"/>
    <w:rsid w:val="006E107D"/>
    <w:rsid w:val="006E24E5"/>
    <w:rsid w:val="006E2931"/>
    <w:rsid w:val="006E29C6"/>
    <w:rsid w:val="006E2A6B"/>
    <w:rsid w:val="006E3179"/>
    <w:rsid w:val="006E322B"/>
    <w:rsid w:val="006E3F5C"/>
    <w:rsid w:val="006E4B35"/>
    <w:rsid w:val="006E50AB"/>
    <w:rsid w:val="006E50B7"/>
    <w:rsid w:val="006E5888"/>
    <w:rsid w:val="006E5DF3"/>
    <w:rsid w:val="006E7541"/>
    <w:rsid w:val="006E7EDE"/>
    <w:rsid w:val="006F0EB8"/>
    <w:rsid w:val="006F14FE"/>
    <w:rsid w:val="006F15F6"/>
    <w:rsid w:val="006F2ACB"/>
    <w:rsid w:val="006F33FF"/>
    <w:rsid w:val="006F41BE"/>
    <w:rsid w:val="006F458F"/>
    <w:rsid w:val="006F4FCC"/>
    <w:rsid w:val="006F598D"/>
    <w:rsid w:val="006F5AB5"/>
    <w:rsid w:val="006F627B"/>
    <w:rsid w:val="006F6568"/>
    <w:rsid w:val="006F731C"/>
    <w:rsid w:val="006F73CF"/>
    <w:rsid w:val="0070025D"/>
    <w:rsid w:val="00700B92"/>
    <w:rsid w:val="00701907"/>
    <w:rsid w:val="00702405"/>
    <w:rsid w:val="007039C4"/>
    <w:rsid w:val="00703BAC"/>
    <w:rsid w:val="00704A64"/>
    <w:rsid w:val="00705881"/>
    <w:rsid w:val="00705A6E"/>
    <w:rsid w:val="00705B51"/>
    <w:rsid w:val="00706500"/>
    <w:rsid w:val="00706511"/>
    <w:rsid w:val="00706DEB"/>
    <w:rsid w:val="007073DE"/>
    <w:rsid w:val="007078B8"/>
    <w:rsid w:val="0071004B"/>
    <w:rsid w:val="00710E31"/>
    <w:rsid w:val="00710E5E"/>
    <w:rsid w:val="0071235D"/>
    <w:rsid w:val="007128EB"/>
    <w:rsid w:val="00712C28"/>
    <w:rsid w:val="007136AB"/>
    <w:rsid w:val="007141AB"/>
    <w:rsid w:val="00714368"/>
    <w:rsid w:val="0071475F"/>
    <w:rsid w:val="00714D46"/>
    <w:rsid w:val="007155E0"/>
    <w:rsid w:val="00717D83"/>
    <w:rsid w:val="00717EED"/>
    <w:rsid w:val="00720460"/>
    <w:rsid w:val="007209B8"/>
    <w:rsid w:val="007227EE"/>
    <w:rsid w:val="00723AC7"/>
    <w:rsid w:val="00723B8C"/>
    <w:rsid w:val="00723E75"/>
    <w:rsid w:val="00723E77"/>
    <w:rsid w:val="00724308"/>
    <w:rsid w:val="00725434"/>
    <w:rsid w:val="0072557B"/>
    <w:rsid w:val="007261A7"/>
    <w:rsid w:val="00726EA4"/>
    <w:rsid w:val="0072765F"/>
    <w:rsid w:val="007303DD"/>
    <w:rsid w:val="00730D16"/>
    <w:rsid w:val="00731996"/>
    <w:rsid w:val="007325D2"/>
    <w:rsid w:val="00732909"/>
    <w:rsid w:val="00733F77"/>
    <w:rsid w:val="00734B18"/>
    <w:rsid w:val="0073520B"/>
    <w:rsid w:val="00735A70"/>
    <w:rsid w:val="00735C71"/>
    <w:rsid w:val="00737659"/>
    <w:rsid w:val="00737D54"/>
    <w:rsid w:val="00741383"/>
    <w:rsid w:val="00742C96"/>
    <w:rsid w:val="00743759"/>
    <w:rsid w:val="00743EDA"/>
    <w:rsid w:val="007455EA"/>
    <w:rsid w:val="00745AC0"/>
    <w:rsid w:val="00746778"/>
    <w:rsid w:val="00746F13"/>
    <w:rsid w:val="007478F8"/>
    <w:rsid w:val="0075044D"/>
    <w:rsid w:val="00750850"/>
    <w:rsid w:val="007513BA"/>
    <w:rsid w:val="00751F61"/>
    <w:rsid w:val="00752A18"/>
    <w:rsid w:val="00753CB4"/>
    <w:rsid w:val="00753EC3"/>
    <w:rsid w:val="00754013"/>
    <w:rsid w:val="007543E5"/>
    <w:rsid w:val="007546EB"/>
    <w:rsid w:val="00754873"/>
    <w:rsid w:val="007557C3"/>
    <w:rsid w:val="00755899"/>
    <w:rsid w:val="00755C80"/>
    <w:rsid w:val="00755D38"/>
    <w:rsid w:val="00756CB9"/>
    <w:rsid w:val="007570DD"/>
    <w:rsid w:val="0075747F"/>
    <w:rsid w:val="00757695"/>
    <w:rsid w:val="00761A57"/>
    <w:rsid w:val="00761B8A"/>
    <w:rsid w:val="00762044"/>
    <w:rsid w:val="00763544"/>
    <w:rsid w:val="00763D5B"/>
    <w:rsid w:val="00764B03"/>
    <w:rsid w:val="00764FFA"/>
    <w:rsid w:val="00765510"/>
    <w:rsid w:val="0076697A"/>
    <w:rsid w:val="00766BBE"/>
    <w:rsid w:val="00766EEC"/>
    <w:rsid w:val="007678BC"/>
    <w:rsid w:val="00767F54"/>
    <w:rsid w:val="0077091D"/>
    <w:rsid w:val="00770E0B"/>
    <w:rsid w:val="0077307A"/>
    <w:rsid w:val="00773128"/>
    <w:rsid w:val="00773372"/>
    <w:rsid w:val="0077390E"/>
    <w:rsid w:val="00774083"/>
    <w:rsid w:val="00774A97"/>
    <w:rsid w:val="0077599E"/>
    <w:rsid w:val="00775D16"/>
    <w:rsid w:val="007769C1"/>
    <w:rsid w:val="007808D1"/>
    <w:rsid w:val="00780C4A"/>
    <w:rsid w:val="0078129A"/>
    <w:rsid w:val="00781DDA"/>
    <w:rsid w:val="007820D9"/>
    <w:rsid w:val="00782600"/>
    <w:rsid w:val="00782FEF"/>
    <w:rsid w:val="00783386"/>
    <w:rsid w:val="007844C5"/>
    <w:rsid w:val="0078485E"/>
    <w:rsid w:val="007876D6"/>
    <w:rsid w:val="007905CE"/>
    <w:rsid w:val="00790ECC"/>
    <w:rsid w:val="00791707"/>
    <w:rsid w:val="00791AFA"/>
    <w:rsid w:val="00791EE8"/>
    <w:rsid w:val="00791F04"/>
    <w:rsid w:val="0079279D"/>
    <w:rsid w:val="007933B5"/>
    <w:rsid w:val="00793495"/>
    <w:rsid w:val="00793D75"/>
    <w:rsid w:val="00794856"/>
    <w:rsid w:val="00794F8F"/>
    <w:rsid w:val="00794FC0"/>
    <w:rsid w:val="00795657"/>
    <w:rsid w:val="00796F73"/>
    <w:rsid w:val="00797D78"/>
    <w:rsid w:val="00797E0E"/>
    <w:rsid w:val="00797E1D"/>
    <w:rsid w:val="007A0062"/>
    <w:rsid w:val="007A0C1C"/>
    <w:rsid w:val="007A1181"/>
    <w:rsid w:val="007A11C2"/>
    <w:rsid w:val="007A152B"/>
    <w:rsid w:val="007A17EB"/>
    <w:rsid w:val="007A1A6C"/>
    <w:rsid w:val="007A22B6"/>
    <w:rsid w:val="007A2DA2"/>
    <w:rsid w:val="007A3551"/>
    <w:rsid w:val="007A3786"/>
    <w:rsid w:val="007A46B5"/>
    <w:rsid w:val="007A4B52"/>
    <w:rsid w:val="007A52C2"/>
    <w:rsid w:val="007A59CC"/>
    <w:rsid w:val="007A66AA"/>
    <w:rsid w:val="007A69F2"/>
    <w:rsid w:val="007A6B29"/>
    <w:rsid w:val="007A7886"/>
    <w:rsid w:val="007B05A9"/>
    <w:rsid w:val="007B0DA2"/>
    <w:rsid w:val="007B113B"/>
    <w:rsid w:val="007B352A"/>
    <w:rsid w:val="007B3AAE"/>
    <w:rsid w:val="007B52F4"/>
    <w:rsid w:val="007B56B8"/>
    <w:rsid w:val="007B63C9"/>
    <w:rsid w:val="007B686F"/>
    <w:rsid w:val="007B6DEA"/>
    <w:rsid w:val="007C09E8"/>
    <w:rsid w:val="007C16B5"/>
    <w:rsid w:val="007C18F9"/>
    <w:rsid w:val="007C20D4"/>
    <w:rsid w:val="007C29F9"/>
    <w:rsid w:val="007C2E72"/>
    <w:rsid w:val="007C374D"/>
    <w:rsid w:val="007C3A10"/>
    <w:rsid w:val="007C40CF"/>
    <w:rsid w:val="007C4129"/>
    <w:rsid w:val="007C4E0B"/>
    <w:rsid w:val="007C569B"/>
    <w:rsid w:val="007C6358"/>
    <w:rsid w:val="007C6D75"/>
    <w:rsid w:val="007C7983"/>
    <w:rsid w:val="007C7C23"/>
    <w:rsid w:val="007D0546"/>
    <w:rsid w:val="007D069E"/>
    <w:rsid w:val="007D1108"/>
    <w:rsid w:val="007D1A47"/>
    <w:rsid w:val="007D1EE0"/>
    <w:rsid w:val="007D229E"/>
    <w:rsid w:val="007D22BE"/>
    <w:rsid w:val="007D2C3D"/>
    <w:rsid w:val="007D356E"/>
    <w:rsid w:val="007D3C6C"/>
    <w:rsid w:val="007D3CB5"/>
    <w:rsid w:val="007D3CC8"/>
    <w:rsid w:val="007D4DB3"/>
    <w:rsid w:val="007D5298"/>
    <w:rsid w:val="007D52AF"/>
    <w:rsid w:val="007D5669"/>
    <w:rsid w:val="007D5FA3"/>
    <w:rsid w:val="007D678E"/>
    <w:rsid w:val="007D6ABA"/>
    <w:rsid w:val="007D7C19"/>
    <w:rsid w:val="007E03BF"/>
    <w:rsid w:val="007E03C3"/>
    <w:rsid w:val="007E0482"/>
    <w:rsid w:val="007E08E0"/>
    <w:rsid w:val="007E104F"/>
    <w:rsid w:val="007E1D46"/>
    <w:rsid w:val="007E40C7"/>
    <w:rsid w:val="007E42FC"/>
    <w:rsid w:val="007E5BF9"/>
    <w:rsid w:val="007E5FA7"/>
    <w:rsid w:val="007E710F"/>
    <w:rsid w:val="007E7642"/>
    <w:rsid w:val="007F059B"/>
    <w:rsid w:val="007F0C9F"/>
    <w:rsid w:val="007F1278"/>
    <w:rsid w:val="007F14C9"/>
    <w:rsid w:val="007F228C"/>
    <w:rsid w:val="007F2B6D"/>
    <w:rsid w:val="007F2C76"/>
    <w:rsid w:val="007F3199"/>
    <w:rsid w:val="007F31D3"/>
    <w:rsid w:val="007F4BC9"/>
    <w:rsid w:val="007F4F3A"/>
    <w:rsid w:val="007F52D4"/>
    <w:rsid w:val="007F53AF"/>
    <w:rsid w:val="007F588A"/>
    <w:rsid w:val="007F58AF"/>
    <w:rsid w:val="007F59CE"/>
    <w:rsid w:val="007F6572"/>
    <w:rsid w:val="007F66E3"/>
    <w:rsid w:val="007F7508"/>
    <w:rsid w:val="007F766F"/>
    <w:rsid w:val="007F7F8A"/>
    <w:rsid w:val="00801422"/>
    <w:rsid w:val="008019D8"/>
    <w:rsid w:val="0080202A"/>
    <w:rsid w:val="008025BB"/>
    <w:rsid w:val="008033E9"/>
    <w:rsid w:val="00804D2D"/>
    <w:rsid w:val="00805068"/>
    <w:rsid w:val="00805307"/>
    <w:rsid w:val="00807245"/>
    <w:rsid w:val="0080742F"/>
    <w:rsid w:val="00807768"/>
    <w:rsid w:val="00807FD7"/>
    <w:rsid w:val="00810B8D"/>
    <w:rsid w:val="00810F8C"/>
    <w:rsid w:val="008112A8"/>
    <w:rsid w:val="0081137D"/>
    <w:rsid w:val="00813A65"/>
    <w:rsid w:val="00814352"/>
    <w:rsid w:val="008144EF"/>
    <w:rsid w:val="008146FF"/>
    <w:rsid w:val="00814824"/>
    <w:rsid w:val="00814C5A"/>
    <w:rsid w:val="008159E9"/>
    <w:rsid w:val="00816403"/>
    <w:rsid w:val="008173FB"/>
    <w:rsid w:val="00817785"/>
    <w:rsid w:val="008177D4"/>
    <w:rsid w:val="00817A3D"/>
    <w:rsid w:val="00820421"/>
    <w:rsid w:val="00820C90"/>
    <w:rsid w:val="00821182"/>
    <w:rsid w:val="0082168C"/>
    <w:rsid w:val="0082267F"/>
    <w:rsid w:val="00822F92"/>
    <w:rsid w:val="0082390F"/>
    <w:rsid w:val="008239A8"/>
    <w:rsid w:val="00823D43"/>
    <w:rsid w:val="008248E9"/>
    <w:rsid w:val="00825273"/>
    <w:rsid w:val="0082559F"/>
    <w:rsid w:val="008257B6"/>
    <w:rsid w:val="00826171"/>
    <w:rsid w:val="008308FC"/>
    <w:rsid w:val="008326A7"/>
    <w:rsid w:val="008326C2"/>
    <w:rsid w:val="00832C9E"/>
    <w:rsid w:val="0083351F"/>
    <w:rsid w:val="008356A0"/>
    <w:rsid w:val="00835723"/>
    <w:rsid w:val="00835816"/>
    <w:rsid w:val="00835B10"/>
    <w:rsid w:val="00836191"/>
    <w:rsid w:val="00836631"/>
    <w:rsid w:val="00836BCE"/>
    <w:rsid w:val="00836C51"/>
    <w:rsid w:val="008373E4"/>
    <w:rsid w:val="00837624"/>
    <w:rsid w:val="00840210"/>
    <w:rsid w:val="008420C9"/>
    <w:rsid w:val="00842488"/>
    <w:rsid w:val="00842793"/>
    <w:rsid w:val="008439A2"/>
    <w:rsid w:val="00843A93"/>
    <w:rsid w:val="008440CD"/>
    <w:rsid w:val="008446B4"/>
    <w:rsid w:val="00844D33"/>
    <w:rsid w:val="00846812"/>
    <w:rsid w:val="00846B0B"/>
    <w:rsid w:val="0084705F"/>
    <w:rsid w:val="00847969"/>
    <w:rsid w:val="00847C82"/>
    <w:rsid w:val="00850177"/>
    <w:rsid w:val="00850F91"/>
    <w:rsid w:val="00851046"/>
    <w:rsid w:val="008511EE"/>
    <w:rsid w:val="00851B42"/>
    <w:rsid w:val="0085437F"/>
    <w:rsid w:val="008550DE"/>
    <w:rsid w:val="00855A83"/>
    <w:rsid w:val="00855B00"/>
    <w:rsid w:val="00856B25"/>
    <w:rsid w:val="00857DB9"/>
    <w:rsid w:val="00860495"/>
    <w:rsid w:val="00860BC3"/>
    <w:rsid w:val="0086129D"/>
    <w:rsid w:val="00861FE4"/>
    <w:rsid w:val="00862334"/>
    <w:rsid w:val="00862452"/>
    <w:rsid w:val="00862E6A"/>
    <w:rsid w:val="00862FCD"/>
    <w:rsid w:val="008649AA"/>
    <w:rsid w:val="00865221"/>
    <w:rsid w:val="00865C0E"/>
    <w:rsid w:val="0086674E"/>
    <w:rsid w:val="008669E6"/>
    <w:rsid w:val="00866F32"/>
    <w:rsid w:val="0086725C"/>
    <w:rsid w:val="008673CD"/>
    <w:rsid w:val="008700CB"/>
    <w:rsid w:val="0087049C"/>
    <w:rsid w:val="00870818"/>
    <w:rsid w:val="00871F46"/>
    <w:rsid w:val="0087283D"/>
    <w:rsid w:val="00873670"/>
    <w:rsid w:val="00873CF1"/>
    <w:rsid w:val="0087447B"/>
    <w:rsid w:val="00874E02"/>
    <w:rsid w:val="00874FA9"/>
    <w:rsid w:val="0087510C"/>
    <w:rsid w:val="008755C2"/>
    <w:rsid w:val="00875B18"/>
    <w:rsid w:val="00876082"/>
    <w:rsid w:val="008807A8"/>
    <w:rsid w:val="00880D52"/>
    <w:rsid w:val="00881561"/>
    <w:rsid w:val="008826C4"/>
    <w:rsid w:val="00882C31"/>
    <w:rsid w:val="00883007"/>
    <w:rsid w:val="00883589"/>
    <w:rsid w:val="008837F8"/>
    <w:rsid w:val="00884068"/>
    <w:rsid w:val="0088439D"/>
    <w:rsid w:val="008855A4"/>
    <w:rsid w:val="008863C3"/>
    <w:rsid w:val="0088773E"/>
    <w:rsid w:val="00890684"/>
    <w:rsid w:val="0089080F"/>
    <w:rsid w:val="00891F4A"/>
    <w:rsid w:val="00891FD0"/>
    <w:rsid w:val="00892054"/>
    <w:rsid w:val="008923DB"/>
    <w:rsid w:val="00892A70"/>
    <w:rsid w:val="0089335B"/>
    <w:rsid w:val="008937F2"/>
    <w:rsid w:val="00893F02"/>
    <w:rsid w:val="008942A1"/>
    <w:rsid w:val="008942E4"/>
    <w:rsid w:val="00894746"/>
    <w:rsid w:val="00894C64"/>
    <w:rsid w:val="0089613B"/>
    <w:rsid w:val="00896544"/>
    <w:rsid w:val="00897796"/>
    <w:rsid w:val="008A1017"/>
    <w:rsid w:val="008A1CC0"/>
    <w:rsid w:val="008A2938"/>
    <w:rsid w:val="008A2C07"/>
    <w:rsid w:val="008A2C53"/>
    <w:rsid w:val="008A2D85"/>
    <w:rsid w:val="008A4B71"/>
    <w:rsid w:val="008A4E6A"/>
    <w:rsid w:val="008A4E85"/>
    <w:rsid w:val="008A52B8"/>
    <w:rsid w:val="008A52BC"/>
    <w:rsid w:val="008A547B"/>
    <w:rsid w:val="008A57AE"/>
    <w:rsid w:val="008A5FAC"/>
    <w:rsid w:val="008B0EB5"/>
    <w:rsid w:val="008B10B7"/>
    <w:rsid w:val="008B15B5"/>
    <w:rsid w:val="008B1637"/>
    <w:rsid w:val="008B19B7"/>
    <w:rsid w:val="008B2901"/>
    <w:rsid w:val="008B340B"/>
    <w:rsid w:val="008B350F"/>
    <w:rsid w:val="008B3C31"/>
    <w:rsid w:val="008B3F4E"/>
    <w:rsid w:val="008B4602"/>
    <w:rsid w:val="008B4911"/>
    <w:rsid w:val="008B4A1E"/>
    <w:rsid w:val="008B4E44"/>
    <w:rsid w:val="008B574C"/>
    <w:rsid w:val="008B57D1"/>
    <w:rsid w:val="008B5C8E"/>
    <w:rsid w:val="008B6294"/>
    <w:rsid w:val="008B659A"/>
    <w:rsid w:val="008B6E2C"/>
    <w:rsid w:val="008B7A8D"/>
    <w:rsid w:val="008B7B37"/>
    <w:rsid w:val="008B7F22"/>
    <w:rsid w:val="008C0565"/>
    <w:rsid w:val="008C0C68"/>
    <w:rsid w:val="008C0F1F"/>
    <w:rsid w:val="008C2554"/>
    <w:rsid w:val="008C25F9"/>
    <w:rsid w:val="008C2684"/>
    <w:rsid w:val="008C2E9D"/>
    <w:rsid w:val="008C32B1"/>
    <w:rsid w:val="008C3A70"/>
    <w:rsid w:val="008C4BC0"/>
    <w:rsid w:val="008C4BE9"/>
    <w:rsid w:val="008C654D"/>
    <w:rsid w:val="008C7070"/>
    <w:rsid w:val="008C7D41"/>
    <w:rsid w:val="008C7FD1"/>
    <w:rsid w:val="008D0718"/>
    <w:rsid w:val="008D195B"/>
    <w:rsid w:val="008D1CFA"/>
    <w:rsid w:val="008D21C1"/>
    <w:rsid w:val="008D23CC"/>
    <w:rsid w:val="008D2CEE"/>
    <w:rsid w:val="008D345E"/>
    <w:rsid w:val="008D4F82"/>
    <w:rsid w:val="008D6B08"/>
    <w:rsid w:val="008D6CCF"/>
    <w:rsid w:val="008D7340"/>
    <w:rsid w:val="008D7A3F"/>
    <w:rsid w:val="008E0192"/>
    <w:rsid w:val="008E0350"/>
    <w:rsid w:val="008E1B42"/>
    <w:rsid w:val="008E20CE"/>
    <w:rsid w:val="008E21E3"/>
    <w:rsid w:val="008E233E"/>
    <w:rsid w:val="008E2E24"/>
    <w:rsid w:val="008E325D"/>
    <w:rsid w:val="008E3475"/>
    <w:rsid w:val="008E4358"/>
    <w:rsid w:val="008E4688"/>
    <w:rsid w:val="008E5C99"/>
    <w:rsid w:val="008E5E2F"/>
    <w:rsid w:val="008E6C86"/>
    <w:rsid w:val="008E6FCE"/>
    <w:rsid w:val="008E70F9"/>
    <w:rsid w:val="008E7816"/>
    <w:rsid w:val="008E7DA8"/>
    <w:rsid w:val="008F07CC"/>
    <w:rsid w:val="008F1C12"/>
    <w:rsid w:val="008F240B"/>
    <w:rsid w:val="008F2429"/>
    <w:rsid w:val="008F26F1"/>
    <w:rsid w:val="008F379F"/>
    <w:rsid w:val="008F3D84"/>
    <w:rsid w:val="008F48FB"/>
    <w:rsid w:val="008F7C43"/>
    <w:rsid w:val="009009D6"/>
    <w:rsid w:val="00901204"/>
    <w:rsid w:val="00901472"/>
    <w:rsid w:val="009020B7"/>
    <w:rsid w:val="00903406"/>
    <w:rsid w:val="009037CA"/>
    <w:rsid w:val="009041A3"/>
    <w:rsid w:val="0090475C"/>
    <w:rsid w:val="009049D7"/>
    <w:rsid w:val="00904AF6"/>
    <w:rsid w:val="009057C0"/>
    <w:rsid w:val="00906663"/>
    <w:rsid w:val="00906812"/>
    <w:rsid w:val="00906F30"/>
    <w:rsid w:val="00907E66"/>
    <w:rsid w:val="00910B4E"/>
    <w:rsid w:val="009115F4"/>
    <w:rsid w:val="00912221"/>
    <w:rsid w:val="00912687"/>
    <w:rsid w:val="00912754"/>
    <w:rsid w:val="00913302"/>
    <w:rsid w:val="009147AE"/>
    <w:rsid w:val="00914845"/>
    <w:rsid w:val="0091561C"/>
    <w:rsid w:val="009158FA"/>
    <w:rsid w:val="0091629E"/>
    <w:rsid w:val="00916DDE"/>
    <w:rsid w:val="009172F8"/>
    <w:rsid w:val="00920F01"/>
    <w:rsid w:val="009222AD"/>
    <w:rsid w:val="0092244F"/>
    <w:rsid w:val="0092254D"/>
    <w:rsid w:val="00922CD3"/>
    <w:rsid w:val="00922F2F"/>
    <w:rsid w:val="0092524E"/>
    <w:rsid w:val="0092608C"/>
    <w:rsid w:val="009261E4"/>
    <w:rsid w:val="00926844"/>
    <w:rsid w:val="00930CFE"/>
    <w:rsid w:val="009310B7"/>
    <w:rsid w:val="00932237"/>
    <w:rsid w:val="00933610"/>
    <w:rsid w:val="0093365A"/>
    <w:rsid w:val="00933876"/>
    <w:rsid w:val="00933CF9"/>
    <w:rsid w:val="00934020"/>
    <w:rsid w:val="00934B10"/>
    <w:rsid w:val="00934C8D"/>
    <w:rsid w:val="00934FDA"/>
    <w:rsid w:val="00935472"/>
    <w:rsid w:val="009364AC"/>
    <w:rsid w:val="00936836"/>
    <w:rsid w:val="00936875"/>
    <w:rsid w:val="00936D4B"/>
    <w:rsid w:val="009370C8"/>
    <w:rsid w:val="009376BA"/>
    <w:rsid w:val="00937884"/>
    <w:rsid w:val="00940304"/>
    <w:rsid w:val="009403A6"/>
    <w:rsid w:val="0094094B"/>
    <w:rsid w:val="00940A36"/>
    <w:rsid w:val="00940F67"/>
    <w:rsid w:val="00941B76"/>
    <w:rsid w:val="00941C1C"/>
    <w:rsid w:val="00941F8F"/>
    <w:rsid w:val="00942C2F"/>
    <w:rsid w:val="00943414"/>
    <w:rsid w:val="0094394A"/>
    <w:rsid w:val="00943B1D"/>
    <w:rsid w:val="00943D13"/>
    <w:rsid w:val="00944813"/>
    <w:rsid w:val="00944B20"/>
    <w:rsid w:val="00944DD3"/>
    <w:rsid w:val="00944EAC"/>
    <w:rsid w:val="009476EF"/>
    <w:rsid w:val="00947AB4"/>
    <w:rsid w:val="00947DE2"/>
    <w:rsid w:val="009512D9"/>
    <w:rsid w:val="00951C70"/>
    <w:rsid w:val="00952A84"/>
    <w:rsid w:val="00952B27"/>
    <w:rsid w:val="00952D57"/>
    <w:rsid w:val="00952E34"/>
    <w:rsid w:val="0095340E"/>
    <w:rsid w:val="00953A1F"/>
    <w:rsid w:val="009543D1"/>
    <w:rsid w:val="009544BF"/>
    <w:rsid w:val="0095464D"/>
    <w:rsid w:val="009554A0"/>
    <w:rsid w:val="009577A6"/>
    <w:rsid w:val="0095782E"/>
    <w:rsid w:val="00957C39"/>
    <w:rsid w:val="00960F57"/>
    <w:rsid w:val="0096131C"/>
    <w:rsid w:val="009617D3"/>
    <w:rsid w:val="00961BC5"/>
    <w:rsid w:val="00961D0F"/>
    <w:rsid w:val="00961F53"/>
    <w:rsid w:val="00962C4C"/>
    <w:rsid w:val="009631CA"/>
    <w:rsid w:val="00963679"/>
    <w:rsid w:val="00964CE0"/>
    <w:rsid w:val="00965329"/>
    <w:rsid w:val="00965349"/>
    <w:rsid w:val="00965B0A"/>
    <w:rsid w:val="00965E42"/>
    <w:rsid w:val="00966796"/>
    <w:rsid w:val="00966B8C"/>
    <w:rsid w:val="00966DE9"/>
    <w:rsid w:val="00966F23"/>
    <w:rsid w:val="00967408"/>
    <w:rsid w:val="00970042"/>
    <w:rsid w:val="0097048C"/>
    <w:rsid w:val="00971335"/>
    <w:rsid w:val="009714A9"/>
    <w:rsid w:val="00972511"/>
    <w:rsid w:val="00972737"/>
    <w:rsid w:val="00972878"/>
    <w:rsid w:val="00972AB9"/>
    <w:rsid w:val="00972F62"/>
    <w:rsid w:val="009730CD"/>
    <w:rsid w:val="00973837"/>
    <w:rsid w:val="00974AA0"/>
    <w:rsid w:val="00975A77"/>
    <w:rsid w:val="00975AEB"/>
    <w:rsid w:val="00975EF0"/>
    <w:rsid w:val="00976311"/>
    <w:rsid w:val="0097679B"/>
    <w:rsid w:val="0097695E"/>
    <w:rsid w:val="009777B0"/>
    <w:rsid w:val="009802DB"/>
    <w:rsid w:val="009804A0"/>
    <w:rsid w:val="009806A4"/>
    <w:rsid w:val="0098070B"/>
    <w:rsid w:val="0098099C"/>
    <w:rsid w:val="00980AAF"/>
    <w:rsid w:val="0098119C"/>
    <w:rsid w:val="009825E2"/>
    <w:rsid w:val="009832DE"/>
    <w:rsid w:val="00983557"/>
    <w:rsid w:val="00983A96"/>
    <w:rsid w:val="009841A1"/>
    <w:rsid w:val="009845A9"/>
    <w:rsid w:val="009859E1"/>
    <w:rsid w:val="00985C79"/>
    <w:rsid w:val="0098715D"/>
    <w:rsid w:val="00987D1D"/>
    <w:rsid w:val="009900D5"/>
    <w:rsid w:val="009906C8"/>
    <w:rsid w:val="00990B37"/>
    <w:rsid w:val="00990E9C"/>
    <w:rsid w:val="009910A2"/>
    <w:rsid w:val="009919A0"/>
    <w:rsid w:val="00991D93"/>
    <w:rsid w:val="009926F4"/>
    <w:rsid w:val="00992AB8"/>
    <w:rsid w:val="00993B20"/>
    <w:rsid w:val="00993B2D"/>
    <w:rsid w:val="00994D53"/>
    <w:rsid w:val="009951C2"/>
    <w:rsid w:val="00997EA3"/>
    <w:rsid w:val="009A12E5"/>
    <w:rsid w:val="009A16DA"/>
    <w:rsid w:val="009A1C59"/>
    <w:rsid w:val="009A21EF"/>
    <w:rsid w:val="009A2238"/>
    <w:rsid w:val="009A2EBE"/>
    <w:rsid w:val="009A2EC5"/>
    <w:rsid w:val="009A3395"/>
    <w:rsid w:val="009A3EB8"/>
    <w:rsid w:val="009A43FF"/>
    <w:rsid w:val="009A6ABB"/>
    <w:rsid w:val="009A6F3B"/>
    <w:rsid w:val="009A71B3"/>
    <w:rsid w:val="009B05E2"/>
    <w:rsid w:val="009B0706"/>
    <w:rsid w:val="009B0B5E"/>
    <w:rsid w:val="009B139F"/>
    <w:rsid w:val="009B176B"/>
    <w:rsid w:val="009B25BD"/>
    <w:rsid w:val="009B2623"/>
    <w:rsid w:val="009B2FE1"/>
    <w:rsid w:val="009B3ECD"/>
    <w:rsid w:val="009B428F"/>
    <w:rsid w:val="009B4623"/>
    <w:rsid w:val="009B4B7B"/>
    <w:rsid w:val="009B4FAA"/>
    <w:rsid w:val="009B5030"/>
    <w:rsid w:val="009B58AF"/>
    <w:rsid w:val="009B5AB2"/>
    <w:rsid w:val="009B5CAD"/>
    <w:rsid w:val="009B6495"/>
    <w:rsid w:val="009B6A84"/>
    <w:rsid w:val="009B6B6B"/>
    <w:rsid w:val="009B6B9C"/>
    <w:rsid w:val="009B7217"/>
    <w:rsid w:val="009B72CC"/>
    <w:rsid w:val="009B72D0"/>
    <w:rsid w:val="009B780D"/>
    <w:rsid w:val="009C0F8B"/>
    <w:rsid w:val="009C17E8"/>
    <w:rsid w:val="009C2A6E"/>
    <w:rsid w:val="009C32D8"/>
    <w:rsid w:val="009C3C6F"/>
    <w:rsid w:val="009C3CE0"/>
    <w:rsid w:val="009C506B"/>
    <w:rsid w:val="009C5378"/>
    <w:rsid w:val="009C56EB"/>
    <w:rsid w:val="009C6365"/>
    <w:rsid w:val="009C6660"/>
    <w:rsid w:val="009C67AD"/>
    <w:rsid w:val="009C68CB"/>
    <w:rsid w:val="009D1093"/>
    <w:rsid w:val="009D11B8"/>
    <w:rsid w:val="009D14B0"/>
    <w:rsid w:val="009D1BB9"/>
    <w:rsid w:val="009D2262"/>
    <w:rsid w:val="009D2E2A"/>
    <w:rsid w:val="009D31EB"/>
    <w:rsid w:val="009D36D7"/>
    <w:rsid w:val="009D3E90"/>
    <w:rsid w:val="009D50E9"/>
    <w:rsid w:val="009D5A86"/>
    <w:rsid w:val="009D6F39"/>
    <w:rsid w:val="009E027F"/>
    <w:rsid w:val="009E0555"/>
    <w:rsid w:val="009E0CF5"/>
    <w:rsid w:val="009E193F"/>
    <w:rsid w:val="009E1DB8"/>
    <w:rsid w:val="009E20F4"/>
    <w:rsid w:val="009E21B0"/>
    <w:rsid w:val="009E2615"/>
    <w:rsid w:val="009E270A"/>
    <w:rsid w:val="009E2C61"/>
    <w:rsid w:val="009E366A"/>
    <w:rsid w:val="009E3A7E"/>
    <w:rsid w:val="009E444B"/>
    <w:rsid w:val="009E47DA"/>
    <w:rsid w:val="009E4CAF"/>
    <w:rsid w:val="009E55ED"/>
    <w:rsid w:val="009E5B99"/>
    <w:rsid w:val="009E6E19"/>
    <w:rsid w:val="009E787A"/>
    <w:rsid w:val="009E7B02"/>
    <w:rsid w:val="009F03E3"/>
    <w:rsid w:val="009F0C02"/>
    <w:rsid w:val="009F1014"/>
    <w:rsid w:val="009F1562"/>
    <w:rsid w:val="009F15D5"/>
    <w:rsid w:val="009F1634"/>
    <w:rsid w:val="009F1960"/>
    <w:rsid w:val="009F1CAF"/>
    <w:rsid w:val="009F31EC"/>
    <w:rsid w:val="009F3902"/>
    <w:rsid w:val="009F3947"/>
    <w:rsid w:val="009F4741"/>
    <w:rsid w:val="009F500E"/>
    <w:rsid w:val="009F590D"/>
    <w:rsid w:val="009F5E1D"/>
    <w:rsid w:val="009F76BC"/>
    <w:rsid w:val="009F7717"/>
    <w:rsid w:val="009F7D86"/>
    <w:rsid w:val="009F7F04"/>
    <w:rsid w:val="00A00061"/>
    <w:rsid w:val="00A01012"/>
    <w:rsid w:val="00A0115E"/>
    <w:rsid w:val="00A0130B"/>
    <w:rsid w:val="00A025FF"/>
    <w:rsid w:val="00A02943"/>
    <w:rsid w:val="00A02E65"/>
    <w:rsid w:val="00A03BEC"/>
    <w:rsid w:val="00A03DDE"/>
    <w:rsid w:val="00A03DF6"/>
    <w:rsid w:val="00A04583"/>
    <w:rsid w:val="00A047F0"/>
    <w:rsid w:val="00A04B6B"/>
    <w:rsid w:val="00A059CA"/>
    <w:rsid w:val="00A05ACF"/>
    <w:rsid w:val="00A05FC8"/>
    <w:rsid w:val="00A07EB8"/>
    <w:rsid w:val="00A10120"/>
    <w:rsid w:val="00A109CB"/>
    <w:rsid w:val="00A11746"/>
    <w:rsid w:val="00A119F0"/>
    <w:rsid w:val="00A12440"/>
    <w:rsid w:val="00A12AA4"/>
    <w:rsid w:val="00A12BE5"/>
    <w:rsid w:val="00A13FB4"/>
    <w:rsid w:val="00A14198"/>
    <w:rsid w:val="00A14310"/>
    <w:rsid w:val="00A14D08"/>
    <w:rsid w:val="00A150E6"/>
    <w:rsid w:val="00A153FC"/>
    <w:rsid w:val="00A17BDB"/>
    <w:rsid w:val="00A2024F"/>
    <w:rsid w:val="00A2137E"/>
    <w:rsid w:val="00A21BEF"/>
    <w:rsid w:val="00A223BE"/>
    <w:rsid w:val="00A24057"/>
    <w:rsid w:val="00A2452F"/>
    <w:rsid w:val="00A24DF2"/>
    <w:rsid w:val="00A25B00"/>
    <w:rsid w:val="00A25B45"/>
    <w:rsid w:val="00A26B02"/>
    <w:rsid w:val="00A26C14"/>
    <w:rsid w:val="00A27034"/>
    <w:rsid w:val="00A27983"/>
    <w:rsid w:val="00A279DB"/>
    <w:rsid w:val="00A27C79"/>
    <w:rsid w:val="00A27FBC"/>
    <w:rsid w:val="00A30443"/>
    <w:rsid w:val="00A30952"/>
    <w:rsid w:val="00A30A79"/>
    <w:rsid w:val="00A30F62"/>
    <w:rsid w:val="00A31107"/>
    <w:rsid w:val="00A31A5E"/>
    <w:rsid w:val="00A32385"/>
    <w:rsid w:val="00A34272"/>
    <w:rsid w:val="00A34E28"/>
    <w:rsid w:val="00A356B1"/>
    <w:rsid w:val="00A364EF"/>
    <w:rsid w:val="00A3659A"/>
    <w:rsid w:val="00A37722"/>
    <w:rsid w:val="00A41F4C"/>
    <w:rsid w:val="00A42348"/>
    <w:rsid w:val="00A42C07"/>
    <w:rsid w:val="00A42E11"/>
    <w:rsid w:val="00A42E26"/>
    <w:rsid w:val="00A434EF"/>
    <w:rsid w:val="00A439C4"/>
    <w:rsid w:val="00A4456C"/>
    <w:rsid w:val="00A4687D"/>
    <w:rsid w:val="00A46EB5"/>
    <w:rsid w:val="00A474F5"/>
    <w:rsid w:val="00A4779A"/>
    <w:rsid w:val="00A47851"/>
    <w:rsid w:val="00A47912"/>
    <w:rsid w:val="00A50534"/>
    <w:rsid w:val="00A50553"/>
    <w:rsid w:val="00A50F87"/>
    <w:rsid w:val="00A514AF"/>
    <w:rsid w:val="00A52BF2"/>
    <w:rsid w:val="00A5367F"/>
    <w:rsid w:val="00A538C7"/>
    <w:rsid w:val="00A53947"/>
    <w:rsid w:val="00A53BC2"/>
    <w:rsid w:val="00A55740"/>
    <w:rsid w:val="00A560A9"/>
    <w:rsid w:val="00A56E0A"/>
    <w:rsid w:val="00A57676"/>
    <w:rsid w:val="00A60B9A"/>
    <w:rsid w:val="00A61CEB"/>
    <w:rsid w:val="00A620C7"/>
    <w:rsid w:val="00A62A07"/>
    <w:rsid w:val="00A6310A"/>
    <w:rsid w:val="00A64328"/>
    <w:rsid w:val="00A646DF"/>
    <w:rsid w:val="00A64D08"/>
    <w:rsid w:val="00A654A5"/>
    <w:rsid w:val="00A65C6E"/>
    <w:rsid w:val="00A6601C"/>
    <w:rsid w:val="00A6602E"/>
    <w:rsid w:val="00A67552"/>
    <w:rsid w:val="00A706E2"/>
    <w:rsid w:val="00A7114B"/>
    <w:rsid w:val="00A71C8C"/>
    <w:rsid w:val="00A721D3"/>
    <w:rsid w:val="00A72241"/>
    <w:rsid w:val="00A73098"/>
    <w:rsid w:val="00A736B2"/>
    <w:rsid w:val="00A73B48"/>
    <w:rsid w:val="00A74F83"/>
    <w:rsid w:val="00A7547D"/>
    <w:rsid w:val="00A754BA"/>
    <w:rsid w:val="00A76185"/>
    <w:rsid w:val="00A76283"/>
    <w:rsid w:val="00A767E9"/>
    <w:rsid w:val="00A774F6"/>
    <w:rsid w:val="00A8124C"/>
    <w:rsid w:val="00A82480"/>
    <w:rsid w:val="00A8335B"/>
    <w:rsid w:val="00A834AA"/>
    <w:rsid w:val="00A8363E"/>
    <w:rsid w:val="00A84D68"/>
    <w:rsid w:val="00A8519E"/>
    <w:rsid w:val="00A856C0"/>
    <w:rsid w:val="00A85C40"/>
    <w:rsid w:val="00A862F8"/>
    <w:rsid w:val="00A868F8"/>
    <w:rsid w:val="00A87D73"/>
    <w:rsid w:val="00A90556"/>
    <w:rsid w:val="00A90DF3"/>
    <w:rsid w:val="00A910E0"/>
    <w:rsid w:val="00A91A33"/>
    <w:rsid w:val="00A91DE5"/>
    <w:rsid w:val="00A920F5"/>
    <w:rsid w:val="00A92CC3"/>
    <w:rsid w:val="00A93112"/>
    <w:rsid w:val="00A9427E"/>
    <w:rsid w:val="00A943BD"/>
    <w:rsid w:val="00A94AA2"/>
    <w:rsid w:val="00A94AD4"/>
    <w:rsid w:val="00A94EBE"/>
    <w:rsid w:val="00A9558D"/>
    <w:rsid w:val="00A96259"/>
    <w:rsid w:val="00A96F60"/>
    <w:rsid w:val="00AA0A18"/>
    <w:rsid w:val="00AA1ED5"/>
    <w:rsid w:val="00AA2E93"/>
    <w:rsid w:val="00AA415C"/>
    <w:rsid w:val="00AA48BF"/>
    <w:rsid w:val="00AA560B"/>
    <w:rsid w:val="00AA58AB"/>
    <w:rsid w:val="00AA601C"/>
    <w:rsid w:val="00AB0335"/>
    <w:rsid w:val="00AB232B"/>
    <w:rsid w:val="00AB3D9A"/>
    <w:rsid w:val="00AB3F17"/>
    <w:rsid w:val="00AB4876"/>
    <w:rsid w:val="00AB5BFC"/>
    <w:rsid w:val="00AB6727"/>
    <w:rsid w:val="00AB69AC"/>
    <w:rsid w:val="00AB7F32"/>
    <w:rsid w:val="00AC058D"/>
    <w:rsid w:val="00AC19F9"/>
    <w:rsid w:val="00AC1F56"/>
    <w:rsid w:val="00AC2460"/>
    <w:rsid w:val="00AC266D"/>
    <w:rsid w:val="00AC2F0E"/>
    <w:rsid w:val="00AC3AF8"/>
    <w:rsid w:val="00AC3EDC"/>
    <w:rsid w:val="00AC404A"/>
    <w:rsid w:val="00AC4BB0"/>
    <w:rsid w:val="00AC518E"/>
    <w:rsid w:val="00AC5275"/>
    <w:rsid w:val="00AC5FC9"/>
    <w:rsid w:val="00AC60E0"/>
    <w:rsid w:val="00AC6221"/>
    <w:rsid w:val="00AC62D9"/>
    <w:rsid w:val="00AC6688"/>
    <w:rsid w:val="00AC6DB0"/>
    <w:rsid w:val="00AD0F1C"/>
    <w:rsid w:val="00AD1447"/>
    <w:rsid w:val="00AD1500"/>
    <w:rsid w:val="00AD3871"/>
    <w:rsid w:val="00AD50C4"/>
    <w:rsid w:val="00AD510C"/>
    <w:rsid w:val="00AD5A69"/>
    <w:rsid w:val="00AD5CEE"/>
    <w:rsid w:val="00AD5D94"/>
    <w:rsid w:val="00AD6055"/>
    <w:rsid w:val="00AD6896"/>
    <w:rsid w:val="00AD6EB0"/>
    <w:rsid w:val="00AD7149"/>
    <w:rsid w:val="00AD7CED"/>
    <w:rsid w:val="00AD7F8D"/>
    <w:rsid w:val="00AE0188"/>
    <w:rsid w:val="00AE1B63"/>
    <w:rsid w:val="00AE2F80"/>
    <w:rsid w:val="00AE2F96"/>
    <w:rsid w:val="00AE3662"/>
    <w:rsid w:val="00AE3B80"/>
    <w:rsid w:val="00AE3C4B"/>
    <w:rsid w:val="00AE4153"/>
    <w:rsid w:val="00AE455B"/>
    <w:rsid w:val="00AE4652"/>
    <w:rsid w:val="00AE532D"/>
    <w:rsid w:val="00AE5360"/>
    <w:rsid w:val="00AE6F7E"/>
    <w:rsid w:val="00AE7370"/>
    <w:rsid w:val="00AE73F2"/>
    <w:rsid w:val="00AF09DC"/>
    <w:rsid w:val="00AF0D68"/>
    <w:rsid w:val="00AF1867"/>
    <w:rsid w:val="00AF26FF"/>
    <w:rsid w:val="00AF309A"/>
    <w:rsid w:val="00AF3328"/>
    <w:rsid w:val="00AF35B0"/>
    <w:rsid w:val="00AF3E50"/>
    <w:rsid w:val="00AF4B12"/>
    <w:rsid w:val="00AF5D4A"/>
    <w:rsid w:val="00AF6041"/>
    <w:rsid w:val="00AF6AF3"/>
    <w:rsid w:val="00AF74B0"/>
    <w:rsid w:val="00AF776D"/>
    <w:rsid w:val="00AF7A9D"/>
    <w:rsid w:val="00AF7B91"/>
    <w:rsid w:val="00B02581"/>
    <w:rsid w:val="00B033EA"/>
    <w:rsid w:val="00B04BAE"/>
    <w:rsid w:val="00B051E8"/>
    <w:rsid w:val="00B05A3A"/>
    <w:rsid w:val="00B05B83"/>
    <w:rsid w:val="00B060EC"/>
    <w:rsid w:val="00B0624B"/>
    <w:rsid w:val="00B0763A"/>
    <w:rsid w:val="00B10CAE"/>
    <w:rsid w:val="00B10F7A"/>
    <w:rsid w:val="00B11AF5"/>
    <w:rsid w:val="00B120FB"/>
    <w:rsid w:val="00B127E2"/>
    <w:rsid w:val="00B12A40"/>
    <w:rsid w:val="00B12C4A"/>
    <w:rsid w:val="00B1350A"/>
    <w:rsid w:val="00B14288"/>
    <w:rsid w:val="00B144C5"/>
    <w:rsid w:val="00B1483E"/>
    <w:rsid w:val="00B14FDC"/>
    <w:rsid w:val="00B1582E"/>
    <w:rsid w:val="00B161F0"/>
    <w:rsid w:val="00B204DE"/>
    <w:rsid w:val="00B2167F"/>
    <w:rsid w:val="00B21737"/>
    <w:rsid w:val="00B21EBB"/>
    <w:rsid w:val="00B2294E"/>
    <w:rsid w:val="00B23519"/>
    <w:rsid w:val="00B23733"/>
    <w:rsid w:val="00B23973"/>
    <w:rsid w:val="00B247A4"/>
    <w:rsid w:val="00B25096"/>
    <w:rsid w:val="00B259BD"/>
    <w:rsid w:val="00B26E31"/>
    <w:rsid w:val="00B27A4C"/>
    <w:rsid w:val="00B27C9E"/>
    <w:rsid w:val="00B30482"/>
    <w:rsid w:val="00B30783"/>
    <w:rsid w:val="00B3086E"/>
    <w:rsid w:val="00B31097"/>
    <w:rsid w:val="00B32399"/>
    <w:rsid w:val="00B3247E"/>
    <w:rsid w:val="00B33B0C"/>
    <w:rsid w:val="00B33D51"/>
    <w:rsid w:val="00B3553F"/>
    <w:rsid w:val="00B362D4"/>
    <w:rsid w:val="00B369BE"/>
    <w:rsid w:val="00B40593"/>
    <w:rsid w:val="00B415AB"/>
    <w:rsid w:val="00B416FF"/>
    <w:rsid w:val="00B429B1"/>
    <w:rsid w:val="00B4317C"/>
    <w:rsid w:val="00B4323D"/>
    <w:rsid w:val="00B43660"/>
    <w:rsid w:val="00B43978"/>
    <w:rsid w:val="00B44107"/>
    <w:rsid w:val="00B446D0"/>
    <w:rsid w:val="00B44FF5"/>
    <w:rsid w:val="00B45789"/>
    <w:rsid w:val="00B458D3"/>
    <w:rsid w:val="00B47787"/>
    <w:rsid w:val="00B50B51"/>
    <w:rsid w:val="00B50D9E"/>
    <w:rsid w:val="00B520BF"/>
    <w:rsid w:val="00B52DB0"/>
    <w:rsid w:val="00B53AD5"/>
    <w:rsid w:val="00B53AF8"/>
    <w:rsid w:val="00B5401A"/>
    <w:rsid w:val="00B54161"/>
    <w:rsid w:val="00B54B9F"/>
    <w:rsid w:val="00B554CD"/>
    <w:rsid w:val="00B555D0"/>
    <w:rsid w:val="00B55A29"/>
    <w:rsid w:val="00B55ACF"/>
    <w:rsid w:val="00B55F31"/>
    <w:rsid w:val="00B56206"/>
    <w:rsid w:val="00B5684A"/>
    <w:rsid w:val="00B56B17"/>
    <w:rsid w:val="00B56FE7"/>
    <w:rsid w:val="00B571E9"/>
    <w:rsid w:val="00B5730C"/>
    <w:rsid w:val="00B574CC"/>
    <w:rsid w:val="00B60451"/>
    <w:rsid w:val="00B6045B"/>
    <w:rsid w:val="00B607DC"/>
    <w:rsid w:val="00B60EEB"/>
    <w:rsid w:val="00B619B5"/>
    <w:rsid w:val="00B626B2"/>
    <w:rsid w:val="00B628C1"/>
    <w:rsid w:val="00B63D68"/>
    <w:rsid w:val="00B652F6"/>
    <w:rsid w:val="00B65863"/>
    <w:rsid w:val="00B65A0F"/>
    <w:rsid w:val="00B65C02"/>
    <w:rsid w:val="00B66538"/>
    <w:rsid w:val="00B67774"/>
    <w:rsid w:val="00B67BF8"/>
    <w:rsid w:val="00B70678"/>
    <w:rsid w:val="00B70FF5"/>
    <w:rsid w:val="00B71302"/>
    <w:rsid w:val="00B71833"/>
    <w:rsid w:val="00B72332"/>
    <w:rsid w:val="00B72DEB"/>
    <w:rsid w:val="00B72FAA"/>
    <w:rsid w:val="00B73DA2"/>
    <w:rsid w:val="00B744DA"/>
    <w:rsid w:val="00B74659"/>
    <w:rsid w:val="00B74C72"/>
    <w:rsid w:val="00B75132"/>
    <w:rsid w:val="00B75E0D"/>
    <w:rsid w:val="00B7637A"/>
    <w:rsid w:val="00B768E2"/>
    <w:rsid w:val="00B76EAC"/>
    <w:rsid w:val="00B7767A"/>
    <w:rsid w:val="00B77899"/>
    <w:rsid w:val="00B77913"/>
    <w:rsid w:val="00B77AB3"/>
    <w:rsid w:val="00B80AD7"/>
    <w:rsid w:val="00B81CAC"/>
    <w:rsid w:val="00B82786"/>
    <w:rsid w:val="00B8372E"/>
    <w:rsid w:val="00B83DED"/>
    <w:rsid w:val="00B841CF"/>
    <w:rsid w:val="00B857CF"/>
    <w:rsid w:val="00B85819"/>
    <w:rsid w:val="00B85C92"/>
    <w:rsid w:val="00B85D65"/>
    <w:rsid w:val="00B86284"/>
    <w:rsid w:val="00B901C9"/>
    <w:rsid w:val="00B91344"/>
    <w:rsid w:val="00B9169D"/>
    <w:rsid w:val="00B92A33"/>
    <w:rsid w:val="00B92C4F"/>
    <w:rsid w:val="00B92E02"/>
    <w:rsid w:val="00B95064"/>
    <w:rsid w:val="00B95453"/>
    <w:rsid w:val="00B958F1"/>
    <w:rsid w:val="00B95E41"/>
    <w:rsid w:val="00B977F0"/>
    <w:rsid w:val="00BA08AF"/>
    <w:rsid w:val="00BA0D9B"/>
    <w:rsid w:val="00BA0E2B"/>
    <w:rsid w:val="00BA1441"/>
    <w:rsid w:val="00BA1851"/>
    <w:rsid w:val="00BA19AA"/>
    <w:rsid w:val="00BA2840"/>
    <w:rsid w:val="00BA2F55"/>
    <w:rsid w:val="00BA3BCD"/>
    <w:rsid w:val="00BA418C"/>
    <w:rsid w:val="00BA447B"/>
    <w:rsid w:val="00BA4BC2"/>
    <w:rsid w:val="00BA6000"/>
    <w:rsid w:val="00BA6A8D"/>
    <w:rsid w:val="00BA7A53"/>
    <w:rsid w:val="00BA7F56"/>
    <w:rsid w:val="00BA7FAC"/>
    <w:rsid w:val="00BB00A5"/>
    <w:rsid w:val="00BB117C"/>
    <w:rsid w:val="00BB1A52"/>
    <w:rsid w:val="00BB2ACF"/>
    <w:rsid w:val="00BB338F"/>
    <w:rsid w:val="00BB3D03"/>
    <w:rsid w:val="00BB3F0F"/>
    <w:rsid w:val="00BB4DA8"/>
    <w:rsid w:val="00BB5144"/>
    <w:rsid w:val="00BB661A"/>
    <w:rsid w:val="00BB6671"/>
    <w:rsid w:val="00BB6793"/>
    <w:rsid w:val="00BB6B2A"/>
    <w:rsid w:val="00BB7138"/>
    <w:rsid w:val="00BB7393"/>
    <w:rsid w:val="00BB7A8D"/>
    <w:rsid w:val="00BB7C9A"/>
    <w:rsid w:val="00BB7E4A"/>
    <w:rsid w:val="00BC099B"/>
    <w:rsid w:val="00BC0A55"/>
    <w:rsid w:val="00BC27C0"/>
    <w:rsid w:val="00BC3812"/>
    <w:rsid w:val="00BC388A"/>
    <w:rsid w:val="00BC4251"/>
    <w:rsid w:val="00BC459A"/>
    <w:rsid w:val="00BC47F8"/>
    <w:rsid w:val="00BC4FC2"/>
    <w:rsid w:val="00BC54A1"/>
    <w:rsid w:val="00BC5920"/>
    <w:rsid w:val="00BC604A"/>
    <w:rsid w:val="00BC7A83"/>
    <w:rsid w:val="00BD050C"/>
    <w:rsid w:val="00BD0BCE"/>
    <w:rsid w:val="00BD37C6"/>
    <w:rsid w:val="00BD42F2"/>
    <w:rsid w:val="00BD4A90"/>
    <w:rsid w:val="00BD56EB"/>
    <w:rsid w:val="00BD5F30"/>
    <w:rsid w:val="00BD6171"/>
    <w:rsid w:val="00BE0759"/>
    <w:rsid w:val="00BE0D0E"/>
    <w:rsid w:val="00BE0F29"/>
    <w:rsid w:val="00BE10E2"/>
    <w:rsid w:val="00BE10F0"/>
    <w:rsid w:val="00BE1853"/>
    <w:rsid w:val="00BE1EB4"/>
    <w:rsid w:val="00BE25C9"/>
    <w:rsid w:val="00BE432C"/>
    <w:rsid w:val="00BE5991"/>
    <w:rsid w:val="00BE5EB4"/>
    <w:rsid w:val="00BE6290"/>
    <w:rsid w:val="00BE62B0"/>
    <w:rsid w:val="00BE6782"/>
    <w:rsid w:val="00BE6FB1"/>
    <w:rsid w:val="00BE716E"/>
    <w:rsid w:val="00BE7226"/>
    <w:rsid w:val="00BE72AA"/>
    <w:rsid w:val="00BE7A12"/>
    <w:rsid w:val="00BE7AC8"/>
    <w:rsid w:val="00BF030F"/>
    <w:rsid w:val="00BF057C"/>
    <w:rsid w:val="00BF1290"/>
    <w:rsid w:val="00BF1EAF"/>
    <w:rsid w:val="00BF216C"/>
    <w:rsid w:val="00BF302D"/>
    <w:rsid w:val="00BF3CB7"/>
    <w:rsid w:val="00BF4580"/>
    <w:rsid w:val="00BF479C"/>
    <w:rsid w:val="00BF4E61"/>
    <w:rsid w:val="00BF51C9"/>
    <w:rsid w:val="00BF5C4B"/>
    <w:rsid w:val="00BF5E6D"/>
    <w:rsid w:val="00BF6A3C"/>
    <w:rsid w:val="00BF6C4D"/>
    <w:rsid w:val="00BF7E6C"/>
    <w:rsid w:val="00C00538"/>
    <w:rsid w:val="00C005CC"/>
    <w:rsid w:val="00C0129A"/>
    <w:rsid w:val="00C0198C"/>
    <w:rsid w:val="00C01B08"/>
    <w:rsid w:val="00C01C2C"/>
    <w:rsid w:val="00C01C79"/>
    <w:rsid w:val="00C01CA3"/>
    <w:rsid w:val="00C021CA"/>
    <w:rsid w:val="00C02862"/>
    <w:rsid w:val="00C030FD"/>
    <w:rsid w:val="00C0353E"/>
    <w:rsid w:val="00C03A07"/>
    <w:rsid w:val="00C03DB4"/>
    <w:rsid w:val="00C03F6F"/>
    <w:rsid w:val="00C1007F"/>
    <w:rsid w:val="00C10A89"/>
    <w:rsid w:val="00C10C1C"/>
    <w:rsid w:val="00C1131E"/>
    <w:rsid w:val="00C1149F"/>
    <w:rsid w:val="00C122FC"/>
    <w:rsid w:val="00C124D2"/>
    <w:rsid w:val="00C13C2D"/>
    <w:rsid w:val="00C1410D"/>
    <w:rsid w:val="00C141FB"/>
    <w:rsid w:val="00C1576C"/>
    <w:rsid w:val="00C162F6"/>
    <w:rsid w:val="00C163AB"/>
    <w:rsid w:val="00C16668"/>
    <w:rsid w:val="00C20916"/>
    <w:rsid w:val="00C20A19"/>
    <w:rsid w:val="00C218A4"/>
    <w:rsid w:val="00C21A02"/>
    <w:rsid w:val="00C21C4A"/>
    <w:rsid w:val="00C2214A"/>
    <w:rsid w:val="00C24AA7"/>
    <w:rsid w:val="00C25E1E"/>
    <w:rsid w:val="00C26362"/>
    <w:rsid w:val="00C264B6"/>
    <w:rsid w:val="00C26555"/>
    <w:rsid w:val="00C2786C"/>
    <w:rsid w:val="00C27AF1"/>
    <w:rsid w:val="00C27DA2"/>
    <w:rsid w:val="00C30D31"/>
    <w:rsid w:val="00C3151A"/>
    <w:rsid w:val="00C31DA7"/>
    <w:rsid w:val="00C31DC7"/>
    <w:rsid w:val="00C32378"/>
    <w:rsid w:val="00C32BF4"/>
    <w:rsid w:val="00C32DAB"/>
    <w:rsid w:val="00C344A9"/>
    <w:rsid w:val="00C34721"/>
    <w:rsid w:val="00C34E91"/>
    <w:rsid w:val="00C34FFF"/>
    <w:rsid w:val="00C356C0"/>
    <w:rsid w:val="00C35796"/>
    <w:rsid w:val="00C3587D"/>
    <w:rsid w:val="00C35DA4"/>
    <w:rsid w:val="00C35E30"/>
    <w:rsid w:val="00C36298"/>
    <w:rsid w:val="00C366D0"/>
    <w:rsid w:val="00C36F2B"/>
    <w:rsid w:val="00C41A21"/>
    <w:rsid w:val="00C43813"/>
    <w:rsid w:val="00C44255"/>
    <w:rsid w:val="00C445B9"/>
    <w:rsid w:val="00C448F1"/>
    <w:rsid w:val="00C45B65"/>
    <w:rsid w:val="00C46324"/>
    <w:rsid w:val="00C50367"/>
    <w:rsid w:val="00C51AD3"/>
    <w:rsid w:val="00C52390"/>
    <w:rsid w:val="00C529A2"/>
    <w:rsid w:val="00C52C29"/>
    <w:rsid w:val="00C532B6"/>
    <w:rsid w:val="00C546F7"/>
    <w:rsid w:val="00C55973"/>
    <w:rsid w:val="00C55BF9"/>
    <w:rsid w:val="00C56236"/>
    <w:rsid w:val="00C56F19"/>
    <w:rsid w:val="00C56F26"/>
    <w:rsid w:val="00C571C7"/>
    <w:rsid w:val="00C574D9"/>
    <w:rsid w:val="00C575C4"/>
    <w:rsid w:val="00C579A8"/>
    <w:rsid w:val="00C60DBA"/>
    <w:rsid w:val="00C61226"/>
    <w:rsid w:val="00C615BB"/>
    <w:rsid w:val="00C6295B"/>
    <w:rsid w:val="00C6324D"/>
    <w:rsid w:val="00C63DCF"/>
    <w:rsid w:val="00C64042"/>
    <w:rsid w:val="00C64CDA"/>
    <w:rsid w:val="00C64E53"/>
    <w:rsid w:val="00C66088"/>
    <w:rsid w:val="00C6713E"/>
    <w:rsid w:val="00C67771"/>
    <w:rsid w:val="00C70FC3"/>
    <w:rsid w:val="00C7149D"/>
    <w:rsid w:val="00C71FDA"/>
    <w:rsid w:val="00C72088"/>
    <w:rsid w:val="00C734B3"/>
    <w:rsid w:val="00C73C4E"/>
    <w:rsid w:val="00C73C98"/>
    <w:rsid w:val="00C73E0F"/>
    <w:rsid w:val="00C7411A"/>
    <w:rsid w:val="00C74E0A"/>
    <w:rsid w:val="00C75220"/>
    <w:rsid w:val="00C75DF4"/>
    <w:rsid w:val="00C7760E"/>
    <w:rsid w:val="00C804B2"/>
    <w:rsid w:val="00C808B2"/>
    <w:rsid w:val="00C80B10"/>
    <w:rsid w:val="00C826D8"/>
    <w:rsid w:val="00C82B26"/>
    <w:rsid w:val="00C8315B"/>
    <w:rsid w:val="00C83330"/>
    <w:rsid w:val="00C8422E"/>
    <w:rsid w:val="00C84AD2"/>
    <w:rsid w:val="00C865D0"/>
    <w:rsid w:val="00C873F0"/>
    <w:rsid w:val="00C874C4"/>
    <w:rsid w:val="00C87653"/>
    <w:rsid w:val="00C876BC"/>
    <w:rsid w:val="00C87DBC"/>
    <w:rsid w:val="00C87FF5"/>
    <w:rsid w:val="00C90136"/>
    <w:rsid w:val="00C90616"/>
    <w:rsid w:val="00C91494"/>
    <w:rsid w:val="00C9155A"/>
    <w:rsid w:val="00C92CD5"/>
    <w:rsid w:val="00C93887"/>
    <w:rsid w:val="00C93A3F"/>
    <w:rsid w:val="00C93AF4"/>
    <w:rsid w:val="00C93E88"/>
    <w:rsid w:val="00C94E1F"/>
    <w:rsid w:val="00C95628"/>
    <w:rsid w:val="00C95A5E"/>
    <w:rsid w:val="00C95A72"/>
    <w:rsid w:val="00C964B5"/>
    <w:rsid w:val="00C964FC"/>
    <w:rsid w:val="00C973BA"/>
    <w:rsid w:val="00C979EF"/>
    <w:rsid w:val="00CA0815"/>
    <w:rsid w:val="00CA08FD"/>
    <w:rsid w:val="00CA1E8E"/>
    <w:rsid w:val="00CA201A"/>
    <w:rsid w:val="00CA3C6A"/>
    <w:rsid w:val="00CA4670"/>
    <w:rsid w:val="00CA490E"/>
    <w:rsid w:val="00CA52C4"/>
    <w:rsid w:val="00CA54DE"/>
    <w:rsid w:val="00CA638C"/>
    <w:rsid w:val="00CA67B4"/>
    <w:rsid w:val="00CA68FC"/>
    <w:rsid w:val="00CA7112"/>
    <w:rsid w:val="00CA73CC"/>
    <w:rsid w:val="00CA76A6"/>
    <w:rsid w:val="00CA7AE0"/>
    <w:rsid w:val="00CB0297"/>
    <w:rsid w:val="00CB0D54"/>
    <w:rsid w:val="00CB1B8E"/>
    <w:rsid w:val="00CB2382"/>
    <w:rsid w:val="00CB2958"/>
    <w:rsid w:val="00CB3190"/>
    <w:rsid w:val="00CB3697"/>
    <w:rsid w:val="00CB391E"/>
    <w:rsid w:val="00CB3CD2"/>
    <w:rsid w:val="00CB3E5F"/>
    <w:rsid w:val="00CB6656"/>
    <w:rsid w:val="00CB6A55"/>
    <w:rsid w:val="00CB6DE5"/>
    <w:rsid w:val="00CC0089"/>
    <w:rsid w:val="00CC0988"/>
    <w:rsid w:val="00CC0ADA"/>
    <w:rsid w:val="00CC1569"/>
    <w:rsid w:val="00CC1805"/>
    <w:rsid w:val="00CC1B22"/>
    <w:rsid w:val="00CC1BA3"/>
    <w:rsid w:val="00CC3B83"/>
    <w:rsid w:val="00CC3CE3"/>
    <w:rsid w:val="00CC4601"/>
    <w:rsid w:val="00CC4F3E"/>
    <w:rsid w:val="00CC6541"/>
    <w:rsid w:val="00CC70B4"/>
    <w:rsid w:val="00CC76D3"/>
    <w:rsid w:val="00CC76FC"/>
    <w:rsid w:val="00CC7807"/>
    <w:rsid w:val="00CC789B"/>
    <w:rsid w:val="00CC7FF5"/>
    <w:rsid w:val="00CD086B"/>
    <w:rsid w:val="00CD0EBD"/>
    <w:rsid w:val="00CD1464"/>
    <w:rsid w:val="00CD276D"/>
    <w:rsid w:val="00CD3A10"/>
    <w:rsid w:val="00CD3B96"/>
    <w:rsid w:val="00CD4511"/>
    <w:rsid w:val="00CD4683"/>
    <w:rsid w:val="00CD595B"/>
    <w:rsid w:val="00CD5EB4"/>
    <w:rsid w:val="00CD5F39"/>
    <w:rsid w:val="00CD60B6"/>
    <w:rsid w:val="00CD66EC"/>
    <w:rsid w:val="00CD6F9C"/>
    <w:rsid w:val="00CD7569"/>
    <w:rsid w:val="00CD762F"/>
    <w:rsid w:val="00CD7C25"/>
    <w:rsid w:val="00CE0E19"/>
    <w:rsid w:val="00CE116A"/>
    <w:rsid w:val="00CE1A42"/>
    <w:rsid w:val="00CE1CBF"/>
    <w:rsid w:val="00CE2102"/>
    <w:rsid w:val="00CE42FF"/>
    <w:rsid w:val="00CE43FE"/>
    <w:rsid w:val="00CE4E75"/>
    <w:rsid w:val="00CE50A1"/>
    <w:rsid w:val="00CE52BC"/>
    <w:rsid w:val="00CE5BE7"/>
    <w:rsid w:val="00CE5EBD"/>
    <w:rsid w:val="00CE7052"/>
    <w:rsid w:val="00CE73CF"/>
    <w:rsid w:val="00CE7A3B"/>
    <w:rsid w:val="00CE7F68"/>
    <w:rsid w:val="00CF04F3"/>
    <w:rsid w:val="00CF0FA5"/>
    <w:rsid w:val="00CF11D4"/>
    <w:rsid w:val="00CF24BC"/>
    <w:rsid w:val="00CF26F5"/>
    <w:rsid w:val="00CF3746"/>
    <w:rsid w:val="00CF3F09"/>
    <w:rsid w:val="00CF41E5"/>
    <w:rsid w:val="00CF4338"/>
    <w:rsid w:val="00CF4F33"/>
    <w:rsid w:val="00CF54E2"/>
    <w:rsid w:val="00CF597D"/>
    <w:rsid w:val="00CF63D3"/>
    <w:rsid w:val="00CF6CE6"/>
    <w:rsid w:val="00CF7A49"/>
    <w:rsid w:val="00D0079D"/>
    <w:rsid w:val="00D0095C"/>
    <w:rsid w:val="00D00C1B"/>
    <w:rsid w:val="00D02541"/>
    <w:rsid w:val="00D02D39"/>
    <w:rsid w:val="00D03A41"/>
    <w:rsid w:val="00D03BAF"/>
    <w:rsid w:val="00D03F58"/>
    <w:rsid w:val="00D04744"/>
    <w:rsid w:val="00D05366"/>
    <w:rsid w:val="00D05A23"/>
    <w:rsid w:val="00D078D8"/>
    <w:rsid w:val="00D10331"/>
    <w:rsid w:val="00D10332"/>
    <w:rsid w:val="00D10740"/>
    <w:rsid w:val="00D10877"/>
    <w:rsid w:val="00D12751"/>
    <w:rsid w:val="00D135CE"/>
    <w:rsid w:val="00D13C5C"/>
    <w:rsid w:val="00D13ECC"/>
    <w:rsid w:val="00D14A14"/>
    <w:rsid w:val="00D14C6D"/>
    <w:rsid w:val="00D14D8D"/>
    <w:rsid w:val="00D15973"/>
    <w:rsid w:val="00D168E6"/>
    <w:rsid w:val="00D16F2B"/>
    <w:rsid w:val="00D172D3"/>
    <w:rsid w:val="00D17A28"/>
    <w:rsid w:val="00D17A5A"/>
    <w:rsid w:val="00D20980"/>
    <w:rsid w:val="00D217A0"/>
    <w:rsid w:val="00D218DC"/>
    <w:rsid w:val="00D23512"/>
    <w:rsid w:val="00D2359E"/>
    <w:rsid w:val="00D25354"/>
    <w:rsid w:val="00D2584E"/>
    <w:rsid w:val="00D25A79"/>
    <w:rsid w:val="00D25E86"/>
    <w:rsid w:val="00D26462"/>
    <w:rsid w:val="00D2665F"/>
    <w:rsid w:val="00D27A85"/>
    <w:rsid w:val="00D3003A"/>
    <w:rsid w:val="00D30317"/>
    <w:rsid w:val="00D31A7D"/>
    <w:rsid w:val="00D31FE7"/>
    <w:rsid w:val="00D3220D"/>
    <w:rsid w:val="00D3229C"/>
    <w:rsid w:val="00D33FBA"/>
    <w:rsid w:val="00D34391"/>
    <w:rsid w:val="00D34C12"/>
    <w:rsid w:val="00D3565A"/>
    <w:rsid w:val="00D35A79"/>
    <w:rsid w:val="00D35E96"/>
    <w:rsid w:val="00D35FDC"/>
    <w:rsid w:val="00D36EDD"/>
    <w:rsid w:val="00D40097"/>
    <w:rsid w:val="00D401E0"/>
    <w:rsid w:val="00D40425"/>
    <w:rsid w:val="00D409E7"/>
    <w:rsid w:val="00D40CB7"/>
    <w:rsid w:val="00D40FEA"/>
    <w:rsid w:val="00D415C8"/>
    <w:rsid w:val="00D42244"/>
    <w:rsid w:val="00D423D9"/>
    <w:rsid w:val="00D43DDE"/>
    <w:rsid w:val="00D44123"/>
    <w:rsid w:val="00D442B0"/>
    <w:rsid w:val="00D444DF"/>
    <w:rsid w:val="00D44A35"/>
    <w:rsid w:val="00D44D85"/>
    <w:rsid w:val="00D4503D"/>
    <w:rsid w:val="00D4504A"/>
    <w:rsid w:val="00D45101"/>
    <w:rsid w:val="00D45358"/>
    <w:rsid w:val="00D45864"/>
    <w:rsid w:val="00D459DB"/>
    <w:rsid w:val="00D46674"/>
    <w:rsid w:val="00D466D7"/>
    <w:rsid w:val="00D46AA7"/>
    <w:rsid w:val="00D4781F"/>
    <w:rsid w:val="00D47B23"/>
    <w:rsid w:val="00D47DED"/>
    <w:rsid w:val="00D50115"/>
    <w:rsid w:val="00D50394"/>
    <w:rsid w:val="00D50973"/>
    <w:rsid w:val="00D50F13"/>
    <w:rsid w:val="00D50F17"/>
    <w:rsid w:val="00D51BBA"/>
    <w:rsid w:val="00D51E83"/>
    <w:rsid w:val="00D520A5"/>
    <w:rsid w:val="00D524D7"/>
    <w:rsid w:val="00D54B7E"/>
    <w:rsid w:val="00D5527D"/>
    <w:rsid w:val="00D55D79"/>
    <w:rsid w:val="00D55DAA"/>
    <w:rsid w:val="00D56647"/>
    <w:rsid w:val="00D56E3B"/>
    <w:rsid w:val="00D57287"/>
    <w:rsid w:val="00D600EB"/>
    <w:rsid w:val="00D62F1E"/>
    <w:rsid w:val="00D63427"/>
    <w:rsid w:val="00D65386"/>
    <w:rsid w:val="00D65D65"/>
    <w:rsid w:val="00D66BF8"/>
    <w:rsid w:val="00D67FE1"/>
    <w:rsid w:val="00D701FB"/>
    <w:rsid w:val="00D702EE"/>
    <w:rsid w:val="00D705C9"/>
    <w:rsid w:val="00D70C79"/>
    <w:rsid w:val="00D71275"/>
    <w:rsid w:val="00D7136C"/>
    <w:rsid w:val="00D71911"/>
    <w:rsid w:val="00D71E3A"/>
    <w:rsid w:val="00D72011"/>
    <w:rsid w:val="00D727CD"/>
    <w:rsid w:val="00D73DD6"/>
    <w:rsid w:val="00D741ED"/>
    <w:rsid w:val="00D75186"/>
    <w:rsid w:val="00D75536"/>
    <w:rsid w:val="00D75677"/>
    <w:rsid w:val="00D75A95"/>
    <w:rsid w:val="00D75C0B"/>
    <w:rsid w:val="00D75C2C"/>
    <w:rsid w:val="00D76E6E"/>
    <w:rsid w:val="00D77302"/>
    <w:rsid w:val="00D77951"/>
    <w:rsid w:val="00D77AC1"/>
    <w:rsid w:val="00D80B65"/>
    <w:rsid w:val="00D82631"/>
    <w:rsid w:val="00D82DB8"/>
    <w:rsid w:val="00D82E2D"/>
    <w:rsid w:val="00D831FE"/>
    <w:rsid w:val="00D83599"/>
    <w:rsid w:val="00D836E1"/>
    <w:rsid w:val="00D83B93"/>
    <w:rsid w:val="00D84503"/>
    <w:rsid w:val="00D84862"/>
    <w:rsid w:val="00D84D65"/>
    <w:rsid w:val="00D8653D"/>
    <w:rsid w:val="00D86581"/>
    <w:rsid w:val="00D866D6"/>
    <w:rsid w:val="00D86B7F"/>
    <w:rsid w:val="00D87B47"/>
    <w:rsid w:val="00D902B0"/>
    <w:rsid w:val="00D908FF"/>
    <w:rsid w:val="00D91215"/>
    <w:rsid w:val="00D91434"/>
    <w:rsid w:val="00D92509"/>
    <w:rsid w:val="00D925B4"/>
    <w:rsid w:val="00D93705"/>
    <w:rsid w:val="00D93C49"/>
    <w:rsid w:val="00D94876"/>
    <w:rsid w:val="00D9578C"/>
    <w:rsid w:val="00D95AE4"/>
    <w:rsid w:val="00D96307"/>
    <w:rsid w:val="00D963F7"/>
    <w:rsid w:val="00D9672B"/>
    <w:rsid w:val="00DA0089"/>
    <w:rsid w:val="00DA03AF"/>
    <w:rsid w:val="00DA16CC"/>
    <w:rsid w:val="00DA23EC"/>
    <w:rsid w:val="00DA3086"/>
    <w:rsid w:val="00DA3370"/>
    <w:rsid w:val="00DA35F9"/>
    <w:rsid w:val="00DA36BC"/>
    <w:rsid w:val="00DA3FB3"/>
    <w:rsid w:val="00DA4797"/>
    <w:rsid w:val="00DA4DA5"/>
    <w:rsid w:val="00DA585E"/>
    <w:rsid w:val="00DA59E4"/>
    <w:rsid w:val="00DA5F86"/>
    <w:rsid w:val="00DA6083"/>
    <w:rsid w:val="00DA649F"/>
    <w:rsid w:val="00DA7837"/>
    <w:rsid w:val="00DA7A0C"/>
    <w:rsid w:val="00DA7E32"/>
    <w:rsid w:val="00DB09D3"/>
    <w:rsid w:val="00DB0A52"/>
    <w:rsid w:val="00DB0A72"/>
    <w:rsid w:val="00DB0EFE"/>
    <w:rsid w:val="00DB2C75"/>
    <w:rsid w:val="00DB2E6C"/>
    <w:rsid w:val="00DB3FC3"/>
    <w:rsid w:val="00DB54D9"/>
    <w:rsid w:val="00DB5BCB"/>
    <w:rsid w:val="00DB5D14"/>
    <w:rsid w:val="00DB6957"/>
    <w:rsid w:val="00DB6EEE"/>
    <w:rsid w:val="00DB7360"/>
    <w:rsid w:val="00DB74D3"/>
    <w:rsid w:val="00DB750C"/>
    <w:rsid w:val="00DB7C1B"/>
    <w:rsid w:val="00DC0223"/>
    <w:rsid w:val="00DC087D"/>
    <w:rsid w:val="00DC0BBF"/>
    <w:rsid w:val="00DC1A2A"/>
    <w:rsid w:val="00DC1F6A"/>
    <w:rsid w:val="00DC3AA9"/>
    <w:rsid w:val="00DC4F6B"/>
    <w:rsid w:val="00DC78E8"/>
    <w:rsid w:val="00DC7A83"/>
    <w:rsid w:val="00DD0525"/>
    <w:rsid w:val="00DD0B5C"/>
    <w:rsid w:val="00DD22E5"/>
    <w:rsid w:val="00DD2516"/>
    <w:rsid w:val="00DD2E8E"/>
    <w:rsid w:val="00DD351E"/>
    <w:rsid w:val="00DD42E5"/>
    <w:rsid w:val="00DD46A2"/>
    <w:rsid w:val="00DD4B93"/>
    <w:rsid w:val="00DD6404"/>
    <w:rsid w:val="00DD6E5B"/>
    <w:rsid w:val="00DD6ED4"/>
    <w:rsid w:val="00DD74F4"/>
    <w:rsid w:val="00DE05E8"/>
    <w:rsid w:val="00DE0916"/>
    <w:rsid w:val="00DE0BA5"/>
    <w:rsid w:val="00DE1018"/>
    <w:rsid w:val="00DE1353"/>
    <w:rsid w:val="00DE1A19"/>
    <w:rsid w:val="00DE1E02"/>
    <w:rsid w:val="00DE2286"/>
    <w:rsid w:val="00DE3CA7"/>
    <w:rsid w:val="00DE41AC"/>
    <w:rsid w:val="00DE4316"/>
    <w:rsid w:val="00DE5774"/>
    <w:rsid w:val="00DE590B"/>
    <w:rsid w:val="00DE7137"/>
    <w:rsid w:val="00DE731B"/>
    <w:rsid w:val="00DE7498"/>
    <w:rsid w:val="00DF0966"/>
    <w:rsid w:val="00DF0AA9"/>
    <w:rsid w:val="00DF1FC2"/>
    <w:rsid w:val="00DF24CD"/>
    <w:rsid w:val="00DF2DB6"/>
    <w:rsid w:val="00DF3D17"/>
    <w:rsid w:val="00DF3EFC"/>
    <w:rsid w:val="00DF5065"/>
    <w:rsid w:val="00DF51E8"/>
    <w:rsid w:val="00DF5627"/>
    <w:rsid w:val="00DF6131"/>
    <w:rsid w:val="00DF64B9"/>
    <w:rsid w:val="00DF67FC"/>
    <w:rsid w:val="00DF6CD4"/>
    <w:rsid w:val="00DF74F2"/>
    <w:rsid w:val="00DF7CAF"/>
    <w:rsid w:val="00E006DB"/>
    <w:rsid w:val="00E0108F"/>
    <w:rsid w:val="00E01A8E"/>
    <w:rsid w:val="00E0245D"/>
    <w:rsid w:val="00E02892"/>
    <w:rsid w:val="00E029EC"/>
    <w:rsid w:val="00E02E6A"/>
    <w:rsid w:val="00E02F2C"/>
    <w:rsid w:val="00E03A9B"/>
    <w:rsid w:val="00E04552"/>
    <w:rsid w:val="00E05611"/>
    <w:rsid w:val="00E06C36"/>
    <w:rsid w:val="00E07084"/>
    <w:rsid w:val="00E07BED"/>
    <w:rsid w:val="00E10C8E"/>
    <w:rsid w:val="00E113AF"/>
    <w:rsid w:val="00E11E39"/>
    <w:rsid w:val="00E128FB"/>
    <w:rsid w:val="00E136F0"/>
    <w:rsid w:val="00E13A57"/>
    <w:rsid w:val="00E15109"/>
    <w:rsid w:val="00E15AA4"/>
    <w:rsid w:val="00E15B3C"/>
    <w:rsid w:val="00E15F2E"/>
    <w:rsid w:val="00E169FA"/>
    <w:rsid w:val="00E1748D"/>
    <w:rsid w:val="00E17916"/>
    <w:rsid w:val="00E20367"/>
    <w:rsid w:val="00E208E7"/>
    <w:rsid w:val="00E20AEE"/>
    <w:rsid w:val="00E21391"/>
    <w:rsid w:val="00E223FC"/>
    <w:rsid w:val="00E23814"/>
    <w:rsid w:val="00E23A2D"/>
    <w:rsid w:val="00E23AA8"/>
    <w:rsid w:val="00E23BFC"/>
    <w:rsid w:val="00E2500B"/>
    <w:rsid w:val="00E257EA"/>
    <w:rsid w:val="00E25BEF"/>
    <w:rsid w:val="00E264D4"/>
    <w:rsid w:val="00E27141"/>
    <w:rsid w:val="00E272E3"/>
    <w:rsid w:val="00E27318"/>
    <w:rsid w:val="00E27FEE"/>
    <w:rsid w:val="00E30500"/>
    <w:rsid w:val="00E30B4E"/>
    <w:rsid w:val="00E31B48"/>
    <w:rsid w:val="00E32237"/>
    <w:rsid w:val="00E32AE5"/>
    <w:rsid w:val="00E333BB"/>
    <w:rsid w:val="00E33DAD"/>
    <w:rsid w:val="00E34AB6"/>
    <w:rsid w:val="00E34EB5"/>
    <w:rsid w:val="00E36A8F"/>
    <w:rsid w:val="00E37578"/>
    <w:rsid w:val="00E37BD9"/>
    <w:rsid w:val="00E414F3"/>
    <w:rsid w:val="00E41D15"/>
    <w:rsid w:val="00E424E5"/>
    <w:rsid w:val="00E43828"/>
    <w:rsid w:val="00E4400A"/>
    <w:rsid w:val="00E44F51"/>
    <w:rsid w:val="00E46368"/>
    <w:rsid w:val="00E46587"/>
    <w:rsid w:val="00E47933"/>
    <w:rsid w:val="00E47DF5"/>
    <w:rsid w:val="00E47E36"/>
    <w:rsid w:val="00E501CC"/>
    <w:rsid w:val="00E51684"/>
    <w:rsid w:val="00E51AA0"/>
    <w:rsid w:val="00E51BF9"/>
    <w:rsid w:val="00E53402"/>
    <w:rsid w:val="00E54043"/>
    <w:rsid w:val="00E54668"/>
    <w:rsid w:val="00E54FA6"/>
    <w:rsid w:val="00E55C32"/>
    <w:rsid w:val="00E56254"/>
    <w:rsid w:val="00E564B2"/>
    <w:rsid w:val="00E56D5D"/>
    <w:rsid w:val="00E6015B"/>
    <w:rsid w:val="00E608AA"/>
    <w:rsid w:val="00E60C41"/>
    <w:rsid w:val="00E62A5A"/>
    <w:rsid w:val="00E632C9"/>
    <w:rsid w:val="00E63DE4"/>
    <w:rsid w:val="00E64008"/>
    <w:rsid w:val="00E6450B"/>
    <w:rsid w:val="00E66410"/>
    <w:rsid w:val="00E66689"/>
    <w:rsid w:val="00E66CF0"/>
    <w:rsid w:val="00E70231"/>
    <w:rsid w:val="00E702E5"/>
    <w:rsid w:val="00E70B2F"/>
    <w:rsid w:val="00E70FFD"/>
    <w:rsid w:val="00E71D5E"/>
    <w:rsid w:val="00E7222A"/>
    <w:rsid w:val="00E72574"/>
    <w:rsid w:val="00E729DA"/>
    <w:rsid w:val="00E72DB8"/>
    <w:rsid w:val="00E73921"/>
    <w:rsid w:val="00E745CC"/>
    <w:rsid w:val="00E760B5"/>
    <w:rsid w:val="00E76D0E"/>
    <w:rsid w:val="00E77F1C"/>
    <w:rsid w:val="00E77F73"/>
    <w:rsid w:val="00E804B6"/>
    <w:rsid w:val="00E84435"/>
    <w:rsid w:val="00E84B69"/>
    <w:rsid w:val="00E85A0D"/>
    <w:rsid w:val="00E869CC"/>
    <w:rsid w:val="00E86E98"/>
    <w:rsid w:val="00E87BC4"/>
    <w:rsid w:val="00E906DE"/>
    <w:rsid w:val="00E90CCE"/>
    <w:rsid w:val="00E91405"/>
    <w:rsid w:val="00E91A47"/>
    <w:rsid w:val="00E91BF5"/>
    <w:rsid w:val="00E930FB"/>
    <w:rsid w:val="00E93337"/>
    <w:rsid w:val="00E93E5F"/>
    <w:rsid w:val="00E93ECB"/>
    <w:rsid w:val="00E94558"/>
    <w:rsid w:val="00E94590"/>
    <w:rsid w:val="00E94B75"/>
    <w:rsid w:val="00E94E53"/>
    <w:rsid w:val="00E95D63"/>
    <w:rsid w:val="00E95D74"/>
    <w:rsid w:val="00E9634B"/>
    <w:rsid w:val="00E978EB"/>
    <w:rsid w:val="00E97E94"/>
    <w:rsid w:val="00EA0CD2"/>
    <w:rsid w:val="00EA133D"/>
    <w:rsid w:val="00EA143D"/>
    <w:rsid w:val="00EA1E54"/>
    <w:rsid w:val="00EA2BF7"/>
    <w:rsid w:val="00EA2D2B"/>
    <w:rsid w:val="00EA3C91"/>
    <w:rsid w:val="00EA431A"/>
    <w:rsid w:val="00EA458F"/>
    <w:rsid w:val="00EA4D7B"/>
    <w:rsid w:val="00EA68BA"/>
    <w:rsid w:val="00EA6EDC"/>
    <w:rsid w:val="00EA7675"/>
    <w:rsid w:val="00EA7A17"/>
    <w:rsid w:val="00EB09E8"/>
    <w:rsid w:val="00EB1A5B"/>
    <w:rsid w:val="00EB2663"/>
    <w:rsid w:val="00EB2B6E"/>
    <w:rsid w:val="00EB3843"/>
    <w:rsid w:val="00EB4CDD"/>
    <w:rsid w:val="00EB5DBF"/>
    <w:rsid w:val="00EB61B0"/>
    <w:rsid w:val="00EB63B0"/>
    <w:rsid w:val="00EB7B43"/>
    <w:rsid w:val="00EC05A3"/>
    <w:rsid w:val="00EC0845"/>
    <w:rsid w:val="00EC08E6"/>
    <w:rsid w:val="00EC0F45"/>
    <w:rsid w:val="00EC1A2E"/>
    <w:rsid w:val="00EC1D8C"/>
    <w:rsid w:val="00EC1EA7"/>
    <w:rsid w:val="00EC2F20"/>
    <w:rsid w:val="00EC3909"/>
    <w:rsid w:val="00EC504F"/>
    <w:rsid w:val="00EC6836"/>
    <w:rsid w:val="00EC6C2D"/>
    <w:rsid w:val="00EC79BE"/>
    <w:rsid w:val="00ED0270"/>
    <w:rsid w:val="00ED0A86"/>
    <w:rsid w:val="00ED0B2C"/>
    <w:rsid w:val="00ED1230"/>
    <w:rsid w:val="00ED15CA"/>
    <w:rsid w:val="00ED1D0C"/>
    <w:rsid w:val="00ED31EF"/>
    <w:rsid w:val="00ED3505"/>
    <w:rsid w:val="00ED3D62"/>
    <w:rsid w:val="00ED60DB"/>
    <w:rsid w:val="00ED6915"/>
    <w:rsid w:val="00ED79E1"/>
    <w:rsid w:val="00ED7B4A"/>
    <w:rsid w:val="00ED7E73"/>
    <w:rsid w:val="00EE0A18"/>
    <w:rsid w:val="00EE0AFE"/>
    <w:rsid w:val="00EE1AE3"/>
    <w:rsid w:val="00EE256A"/>
    <w:rsid w:val="00EE29AD"/>
    <w:rsid w:val="00EE2DD6"/>
    <w:rsid w:val="00EE31D9"/>
    <w:rsid w:val="00EE320E"/>
    <w:rsid w:val="00EE48C1"/>
    <w:rsid w:val="00EE4D6D"/>
    <w:rsid w:val="00EE53A9"/>
    <w:rsid w:val="00EE55A4"/>
    <w:rsid w:val="00EE5E7D"/>
    <w:rsid w:val="00EE6168"/>
    <w:rsid w:val="00EE67E3"/>
    <w:rsid w:val="00EE6816"/>
    <w:rsid w:val="00EE6C4B"/>
    <w:rsid w:val="00EE7CE1"/>
    <w:rsid w:val="00EF03AF"/>
    <w:rsid w:val="00EF0836"/>
    <w:rsid w:val="00EF0AEC"/>
    <w:rsid w:val="00EF144F"/>
    <w:rsid w:val="00EF1504"/>
    <w:rsid w:val="00EF207F"/>
    <w:rsid w:val="00EF2AF2"/>
    <w:rsid w:val="00EF2FBF"/>
    <w:rsid w:val="00EF323F"/>
    <w:rsid w:val="00EF32F5"/>
    <w:rsid w:val="00EF34A9"/>
    <w:rsid w:val="00EF3C5B"/>
    <w:rsid w:val="00EF3D1F"/>
    <w:rsid w:val="00EF4050"/>
    <w:rsid w:val="00EF40C7"/>
    <w:rsid w:val="00EF47AA"/>
    <w:rsid w:val="00EF492E"/>
    <w:rsid w:val="00EF4A17"/>
    <w:rsid w:val="00EF4A29"/>
    <w:rsid w:val="00EF5E5E"/>
    <w:rsid w:val="00EF6BAF"/>
    <w:rsid w:val="00EF6C17"/>
    <w:rsid w:val="00EF7E9C"/>
    <w:rsid w:val="00F004A8"/>
    <w:rsid w:val="00F005A0"/>
    <w:rsid w:val="00F021AC"/>
    <w:rsid w:val="00F02455"/>
    <w:rsid w:val="00F024E2"/>
    <w:rsid w:val="00F02C14"/>
    <w:rsid w:val="00F02E8A"/>
    <w:rsid w:val="00F03558"/>
    <w:rsid w:val="00F04524"/>
    <w:rsid w:val="00F07373"/>
    <w:rsid w:val="00F073BB"/>
    <w:rsid w:val="00F07C78"/>
    <w:rsid w:val="00F102B6"/>
    <w:rsid w:val="00F10703"/>
    <w:rsid w:val="00F10DF7"/>
    <w:rsid w:val="00F11267"/>
    <w:rsid w:val="00F1166C"/>
    <w:rsid w:val="00F11919"/>
    <w:rsid w:val="00F11B65"/>
    <w:rsid w:val="00F12190"/>
    <w:rsid w:val="00F1237F"/>
    <w:rsid w:val="00F1245E"/>
    <w:rsid w:val="00F143A1"/>
    <w:rsid w:val="00F146E9"/>
    <w:rsid w:val="00F14D52"/>
    <w:rsid w:val="00F16440"/>
    <w:rsid w:val="00F16A4E"/>
    <w:rsid w:val="00F174A7"/>
    <w:rsid w:val="00F208B6"/>
    <w:rsid w:val="00F20D05"/>
    <w:rsid w:val="00F2122A"/>
    <w:rsid w:val="00F21279"/>
    <w:rsid w:val="00F2217E"/>
    <w:rsid w:val="00F223C7"/>
    <w:rsid w:val="00F22793"/>
    <w:rsid w:val="00F231FB"/>
    <w:rsid w:val="00F23BF6"/>
    <w:rsid w:val="00F245D9"/>
    <w:rsid w:val="00F24D95"/>
    <w:rsid w:val="00F24E4A"/>
    <w:rsid w:val="00F272D9"/>
    <w:rsid w:val="00F277D6"/>
    <w:rsid w:val="00F27DA5"/>
    <w:rsid w:val="00F27F3F"/>
    <w:rsid w:val="00F27F51"/>
    <w:rsid w:val="00F30017"/>
    <w:rsid w:val="00F30549"/>
    <w:rsid w:val="00F30F71"/>
    <w:rsid w:val="00F3265C"/>
    <w:rsid w:val="00F32968"/>
    <w:rsid w:val="00F32A9D"/>
    <w:rsid w:val="00F338F8"/>
    <w:rsid w:val="00F33FAB"/>
    <w:rsid w:val="00F34890"/>
    <w:rsid w:val="00F3489A"/>
    <w:rsid w:val="00F35DD4"/>
    <w:rsid w:val="00F35E1D"/>
    <w:rsid w:val="00F36E63"/>
    <w:rsid w:val="00F37309"/>
    <w:rsid w:val="00F37E56"/>
    <w:rsid w:val="00F4226B"/>
    <w:rsid w:val="00F42B0F"/>
    <w:rsid w:val="00F42E6B"/>
    <w:rsid w:val="00F43F61"/>
    <w:rsid w:val="00F4423B"/>
    <w:rsid w:val="00F448C3"/>
    <w:rsid w:val="00F44DC8"/>
    <w:rsid w:val="00F453BD"/>
    <w:rsid w:val="00F45E06"/>
    <w:rsid w:val="00F46184"/>
    <w:rsid w:val="00F462CB"/>
    <w:rsid w:val="00F466FC"/>
    <w:rsid w:val="00F46FD5"/>
    <w:rsid w:val="00F477FF"/>
    <w:rsid w:val="00F47BB6"/>
    <w:rsid w:val="00F50CD6"/>
    <w:rsid w:val="00F51035"/>
    <w:rsid w:val="00F513F9"/>
    <w:rsid w:val="00F518CE"/>
    <w:rsid w:val="00F51AD2"/>
    <w:rsid w:val="00F51F54"/>
    <w:rsid w:val="00F5207C"/>
    <w:rsid w:val="00F523B7"/>
    <w:rsid w:val="00F54296"/>
    <w:rsid w:val="00F545D9"/>
    <w:rsid w:val="00F55560"/>
    <w:rsid w:val="00F56A9C"/>
    <w:rsid w:val="00F57869"/>
    <w:rsid w:val="00F60AF6"/>
    <w:rsid w:val="00F60F7F"/>
    <w:rsid w:val="00F616C4"/>
    <w:rsid w:val="00F6215C"/>
    <w:rsid w:val="00F62275"/>
    <w:rsid w:val="00F62518"/>
    <w:rsid w:val="00F62C66"/>
    <w:rsid w:val="00F62DB2"/>
    <w:rsid w:val="00F63032"/>
    <w:rsid w:val="00F63394"/>
    <w:rsid w:val="00F64528"/>
    <w:rsid w:val="00F64ADA"/>
    <w:rsid w:val="00F65462"/>
    <w:rsid w:val="00F66EF4"/>
    <w:rsid w:val="00F671F4"/>
    <w:rsid w:val="00F7051F"/>
    <w:rsid w:val="00F70D20"/>
    <w:rsid w:val="00F71547"/>
    <w:rsid w:val="00F71B54"/>
    <w:rsid w:val="00F71B60"/>
    <w:rsid w:val="00F71EC9"/>
    <w:rsid w:val="00F72E48"/>
    <w:rsid w:val="00F730E2"/>
    <w:rsid w:val="00F7313D"/>
    <w:rsid w:val="00F73469"/>
    <w:rsid w:val="00F734E4"/>
    <w:rsid w:val="00F7359B"/>
    <w:rsid w:val="00F7365B"/>
    <w:rsid w:val="00F739D9"/>
    <w:rsid w:val="00F73EAE"/>
    <w:rsid w:val="00F75006"/>
    <w:rsid w:val="00F751D0"/>
    <w:rsid w:val="00F75D1C"/>
    <w:rsid w:val="00F7602E"/>
    <w:rsid w:val="00F76038"/>
    <w:rsid w:val="00F761E5"/>
    <w:rsid w:val="00F76428"/>
    <w:rsid w:val="00F76E87"/>
    <w:rsid w:val="00F8079D"/>
    <w:rsid w:val="00F817F8"/>
    <w:rsid w:val="00F81C50"/>
    <w:rsid w:val="00F82D34"/>
    <w:rsid w:val="00F82F6D"/>
    <w:rsid w:val="00F83035"/>
    <w:rsid w:val="00F843D5"/>
    <w:rsid w:val="00F845BD"/>
    <w:rsid w:val="00F8505E"/>
    <w:rsid w:val="00F866C1"/>
    <w:rsid w:val="00F8706B"/>
    <w:rsid w:val="00F91358"/>
    <w:rsid w:val="00F918D5"/>
    <w:rsid w:val="00F91D0A"/>
    <w:rsid w:val="00F92F30"/>
    <w:rsid w:val="00F936D9"/>
    <w:rsid w:val="00F93A75"/>
    <w:rsid w:val="00F93BAF"/>
    <w:rsid w:val="00F93C22"/>
    <w:rsid w:val="00F941FC"/>
    <w:rsid w:val="00F944B0"/>
    <w:rsid w:val="00F95446"/>
    <w:rsid w:val="00F96229"/>
    <w:rsid w:val="00F9693F"/>
    <w:rsid w:val="00F97567"/>
    <w:rsid w:val="00F97661"/>
    <w:rsid w:val="00F97AA0"/>
    <w:rsid w:val="00FA091E"/>
    <w:rsid w:val="00FA1853"/>
    <w:rsid w:val="00FA1D47"/>
    <w:rsid w:val="00FA20B3"/>
    <w:rsid w:val="00FA2963"/>
    <w:rsid w:val="00FA3063"/>
    <w:rsid w:val="00FA3FCF"/>
    <w:rsid w:val="00FA4F2E"/>
    <w:rsid w:val="00FA527B"/>
    <w:rsid w:val="00FA597F"/>
    <w:rsid w:val="00FA60E4"/>
    <w:rsid w:val="00FA73A4"/>
    <w:rsid w:val="00FA7621"/>
    <w:rsid w:val="00FA7666"/>
    <w:rsid w:val="00FA7B8B"/>
    <w:rsid w:val="00FB05EC"/>
    <w:rsid w:val="00FB2740"/>
    <w:rsid w:val="00FB2EE7"/>
    <w:rsid w:val="00FB3430"/>
    <w:rsid w:val="00FB3E39"/>
    <w:rsid w:val="00FB5E18"/>
    <w:rsid w:val="00FB670C"/>
    <w:rsid w:val="00FB677A"/>
    <w:rsid w:val="00FB6DD9"/>
    <w:rsid w:val="00FC0ED3"/>
    <w:rsid w:val="00FC1197"/>
    <w:rsid w:val="00FC1867"/>
    <w:rsid w:val="00FC23A8"/>
    <w:rsid w:val="00FC2AD5"/>
    <w:rsid w:val="00FC34A2"/>
    <w:rsid w:val="00FC356C"/>
    <w:rsid w:val="00FC37EC"/>
    <w:rsid w:val="00FC39B1"/>
    <w:rsid w:val="00FC3C21"/>
    <w:rsid w:val="00FC4471"/>
    <w:rsid w:val="00FC4EE5"/>
    <w:rsid w:val="00FC51CC"/>
    <w:rsid w:val="00FC53AE"/>
    <w:rsid w:val="00FC5454"/>
    <w:rsid w:val="00FC641F"/>
    <w:rsid w:val="00FC6896"/>
    <w:rsid w:val="00FC6A48"/>
    <w:rsid w:val="00FC6B73"/>
    <w:rsid w:val="00FD0199"/>
    <w:rsid w:val="00FD0548"/>
    <w:rsid w:val="00FD06BA"/>
    <w:rsid w:val="00FD0A6B"/>
    <w:rsid w:val="00FD0E3F"/>
    <w:rsid w:val="00FD0F01"/>
    <w:rsid w:val="00FD13B6"/>
    <w:rsid w:val="00FD24D1"/>
    <w:rsid w:val="00FD2903"/>
    <w:rsid w:val="00FD2D6E"/>
    <w:rsid w:val="00FD345F"/>
    <w:rsid w:val="00FD34D3"/>
    <w:rsid w:val="00FD3893"/>
    <w:rsid w:val="00FD3A77"/>
    <w:rsid w:val="00FD3AE4"/>
    <w:rsid w:val="00FD3F73"/>
    <w:rsid w:val="00FD40F1"/>
    <w:rsid w:val="00FD52B3"/>
    <w:rsid w:val="00FD5506"/>
    <w:rsid w:val="00FD5B73"/>
    <w:rsid w:val="00FD68EA"/>
    <w:rsid w:val="00FD7194"/>
    <w:rsid w:val="00FD7F2D"/>
    <w:rsid w:val="00FE0829"/>
    <w:rsid w:val="00FE091B"/>
    <w:rsid w:val="00FE0E2A"/>
    <w:rsid w:val="00FE1774"/>
    <w:rsid w:val="00FE1B2B"/>
    <w:rsid w:val="00FE304D"/>
    <w:rsid w:val="00FE30BA"/>
    <w:rsid w:val="00FE3625"/>
    <w:rsid w:val="00FE4390"/>
    <w:rsid w:val="00FE5112"/>
    <w:rsid w:val="00FE623D"/>
    <w:rsid w:val="00FE6908"/>
    <w:rsid w:val="00FE6D1C"/>
    <w:rsid w:val="00FE759D"/>
    <w:rsid w:val="00FE78B0"/>
    <w:rsid w:val="00FE7FC4"/>
    <w:rsid w:val="00FF034A"/>
    <w:rsid w:val="00FF15F8"/>
    <w:rsid w:val="00FF1867"/>
    <w:rsid w:val="00FF1FA8"/>
    <w:rsid w:val="00FF2158"/>
    <w:rsid w:val="00FF27D5"/>
    <w:rsid w:val="00FF2D3B"/>
    <w:rsid w:val="00FF2DC0"/>
    <w:rsid w:val="00FF2E41"/>
    <w:rsid w:val="00FF31A1"/>
    <w:rsid w:val="00FF4C41"/>
    <w:rsid w:val="00FF558A"/>
    <w:rsid w:val="00FF6670"/>
    <w:rsid w:val="00FF67C3"/>
    <w:rsid w:val="00FF67CF"/>
    <w:rsid w:val="00FF7350"/>
    <w:rsid w:val="011220B5"/>
    <w:rsid w:val="011A52DC"/>
    <w:rsid w:val="018F2A41"/>
    <w:rsid w:val="01920489"/>
    <w:rsid w:val="019649A6"/>
    <w:rsid w:val="01B327A1"/>
    <w:rsid w:val="01D76D14"/>
    <w:rsid w:val="01DF5D1E"/>
    <w:rsid w:val="02001A0A"/>
    <w:rsid w:val="02240AFA"/>
    <w:rsid w:val="022C1D11"/>
    <w:rsid w:val="022D33E6"/>
    <w:rsid w:val="022E198F"/>
    <w:rsid w:val="024C39AE"/>
    <w:rsid w:val="02516386"/>
    <w:rsid w:val="025C6318"/>
    <w:rsid w:val="02845312"/>
    <w:rsid w:val="02B10B4E"/>
    <w:rsid w:val="02B2302E"/>
    <w:rsid w:val="02CA483A"/>
    <w:rsid w:val="02F13803"/>
    <w:rsid w:val="02F70D99"/>
    <w:rsid w:val="02FA444E"/>
    <w:rsid w:val="031B5158"/>
    <w:rsid w:val="034B2E38"/>
    <w:rsid w:val="03797F07"/>
    <w:rsid w:val="03AD4585"/>
    <w:rsid w:val="03AF786B"/>
    <w:rsid w:val="03B20C43"/>
    <w:rsid w:val="03D46096"/>
    <w:rsid w:val="03E00461"/>
    <w:rsid w:val="03FE1B9C"/>
    <w:rsid w:val="04204F27"/>
    <w:rsid w:val="042B3DC3"/>
    <w:rsid w:val="0446094A"/>
    <w:rsid w:val="044F0706"/>
    <w:rsid w:val="0484252E"/>
    <w:rsid w:val="04882D1C"/>
    <w:rsid w:val="049A4750"/>
    <w:rsid w:val="049B3C06"/>
    <w:rsid w:val="04B85712"/>
    <w:rsid w:val="04C2158B"/>
    <w:rsid w:val="04FC403D"/>
    <w:rsid w:val="0502562B"/>
    <w:rsid w:val="05114EDC"/>
    <w:rsid w:val="05332451"/>
    <w:rsid w:val="054961F9"/>
    <w:rsid w:val="05816763"/>
    <w:rsid w:val="05B119F7"/>
    <w:rsid w:val="05CA6F3A"/>
    <w:rsid w:val="05D63EF8"/>
    <w:rsid w:val="05E661B9"/>
    <w:rsid w:val="05F973D8"/>
    <w:rsid w:val="05FD666C"/>
    <w:rsid w:val="060B7D8E"/>
    <w:rsid w:val="06287461"/>
    <w:rsid w:val="0629789F"/>
    <w:rsid w:val="06362A51"/>
    <w:rsid w:val="06491F79"/>
    <w:rsid w:val="06706F52"/>
    <w:rsid w:val="06824335"/>
    <w:rsid w:val="06CC04E7"/>
    <w:rsid w:val="07034949"/>
    <w:rsid w:val="07044413"/>
    <w:rsid w:val="07130D7F"/>
    <w:rsid w:val="07336679"/>
    <w:rsid w:val="07346310"/>
    <w:rsid w:val="0766770C"/>
    <w:rsid w:val="078A2181"/>
    <w:rsid w:val="07A23F6E"/>
    <w:rsid w:val="07C71CB5"/>
    <w:rsid w:val="07D777C0"/>
    <w:rsid w:val="07E06D3F"/>
    <w:rsid w:val="085D7EC7"/>
    <w:rsid w:val="085E4C76"/>
    <w:rsid w:val="085F7B47"/>
    <w:rsid w:val="0866340F"/>
    <w:rsid w:val="08763713"/>
    <w:rsid w:val="087C69BB"/>
    <w:rsid w:val="089303A1"/>
    <w:rsid w:val="08AB7BE3"/>
    <w:rsid w:val="08B07394"/>
    <w:rsid w:val="08F12939"/>
    <w:rsid w:val="09026019"/>
    <w:rsid w:val="09272717"/>
    <w:rsid w:val="095347F5"/>
    <w:rsid w:val="09821E7C"/>
    <w:rsid w:val="09BA2AC6"/>
    <w:rsid w:val="09BE6112"/>
    <w:rsid w:val="09E35745"/>
    <w:rsid w:val="0A230806"/>
    <w:rsid w:val="0A7A6A90"/>
    <w:rsid w:val="0A8607D1"/>
    <w:rsid w:val="0A871C1B"/>
    <w:rsid w:val="0AC37901"/>
    <w:rsid w:val="0AC60344"/>
    <w:rsid w:val="0AC64570"/>
    <w:rsid w:val="0ACC485F"/>
    <w:rsid w:val="0ADA2A50"/>
    <w:rsid w:val="0AFF43D9"/>
    <w:rsid w:val="0B1C57E6"/>
    <w:rsid w:val="0B45577E"/>
    <w:rsid w:val="0C01054D"/>
    <w:rsid w:val="0C3C7773"/>
    <w:rsid w:val="0C68195A"/>
    <w:rsid w:val="0CDF15A0"/>
    <w:rsid w:val="0CF56CDA"/>
    <w:rsid w:val="0D2C6F59"/>
    <w:rsid w:val="0D444958"/>
    <w:rsid w:val="0D63692A"/>
    <w:rsid w:val="0D770C0D"/>
    <w:rsid w:val="0D7865A5"/>
    <w:rsid w:val="0D8407A6"/>
    <w:rsid w:val="0D9D0734"/>
    <w:rsid w:val="0DA23423"/>
    <w:rsid w:val="0DAC68A8"/>
    <w:rsid w:val="0DC1284F"/>
    <w:rsid w:val="0DD92A52"/>
    <w:rsid w:val="0E13452E"/>
    <w:rsid w:val="0E2C2BD1"/>
    <w:rsid w:val="0E547F18"/>
    <w:rsid w:val="0E7E0142"/>
    <w:rsid w:val="0E7F4BD9"/>
    <w:rsid w:val="0EA519F2"/>
    <w:rsid w:val="0EA53794"/>
    <w:rsid w:val="0EB86F32"/>
    <w:rsid w:val="0EC01DBF"/>
    <w:rsid w:val="0EC407C6"/>
    <w:rsid w:val="0ED679B1"/>
    <w:rsid w:val="0ED71AD6"/>
    <w:rsid w:val="0EDB1514"/>
    <w:rsid w:val="0F075432"/>
    <w:rsid w:val="0F0C5B71"/>
    <w:rsid w:val="0F1A00CC"/>
    <w:rsid w:val="0F7E6BDB"/>
    <w:rsid w:val="0F9A223E"/>
    <w:rsid w:val="0FB475B5"/>
    <w:rsid w:val="0FC1070A"/>
    <w:rsid w:val="0FF05CD9"/>
    <w:rsid w:val="10177DF0"/>
    <w:rsid w:val="1019289E"/>
    <w:rsid w:val="10495372"/>
    <w:rsid w:val="108C1436"/>
    <w:rsid w:val="109D0A21"/>
    <w:rsid w:val="10A741DE"/>
    <w:rsid w:val="10D931A7"/>
    <w:rsid w:val="10F500EC"/>
    <w:rsid w:val="10FF036E"/>
    <w:rsid w:val="11031C10"/>
    <w:rsid w:val="11080720"/>
    <w:rsid w:val="112113B1"/>
    <w:rsid w:val="11473765"/>
    <w:rsid w:val="11614B12"/>
    <w:rsid w:val="116B3559"/>
    <w:rsid w:val="11725F91"/>
    <w:rsid w:val="11961522"/>
    <w:rsid w:val="119709F2"/>
    <w:rsid w:val="11C7702E"/>
    <w:rsid w:val="127E1561"/>
    <w:rsid w:val="12813A5E"/>
    <w:rsid w:val="1290454E"/>
    <w:rsid w:val="12A51D2A"/>
    <w:rsid w:val="12D22CF4"/>
    <w:rsid w:val="13021471"/>
    <w:rsid w:val="13045255"/>
    <w:rsid w:val="13052DC4"/>
    <w:rsid w:val="131B6383"/>
    <w:rsid w:val="131E437F"/>
    <w:rsid w:val="13203923"/>
    <w:rsid w:val="13213962"/>
    <w:rsid w:val="136B74F0"/>
    <w:rsid w:val="13822E3F"/>
    <w:rsid w:val="13B33175"/>
    <w:rsid w:val="140A67E6"/>
    <w:rsid w:val="1431792D"/>
    <w:rsid w:val="144D73D3"/>
    <w:rsid w:val="14511761"/>
    <w:rsid w:val="14557268"/>
    <w:rsid w:val="14581B93"/>
    <w:rsid w:val="146340C2"/>
    <w:rsid w:val="147F75E5"/>
    <w:rsid w:val="14836AE9"/>
    <w:rsid w:val="14AF3DCC"/>
    <w:rsid w:val="150D09C4"/>
    <w:rsid w:val="152228E6"/>
    <w:rsid w:val="15392A56"/>
    <w:rsid w:val="153C0369"/>
    <w:rsid w:val="155214F6"/>
    <w:rsid w:val="155C47A4"/>
    <w:rsid w:val="15676C88"/>
    <w:rsid w:val="1583454D"/>
    <w:rsid w:val="15B143D8"/>
    <w:rsid w:val="15DA0704"/>
    <w:rsid w:val="15E056F0"/>
    <w:rsid w:val="15F1008F"/>
    <w:rsid w:val="165B332A"/>
    <w:rsid w:val="165F0A61"/>
    <w:rsid w:val="1675404B"/>
    <w:rsid w:val="16A56F42"/>
    <w:rsid w:val="16DC407B"/>
    <w:rsid w:val="16DD0475"/>
    <w:rsid w:val="17184319"/>
    <w:rsid w:val="173C4B1A"/>
    <w:rsid w:val="17426BB5"/>
    <w:rsid w:val="176A1876"/>
    <w:rsid w:val="17784A75"/>
    <w:rsid w:val="177D6416"/>
    <w:rsid w:val="17BE61B7"/>
    <w:rsid w:val="17DC27BC"/>
    <w:rsid w:val="17E61D07"/>
    <w:rsid w:val="183B50A0"/>
    <w:rsid w:val="183C684D"/>
    <w:rsid w:val="184235DE"/>
    <w:rsid w:val="184D734F"/>
    <w:rsid w:val="18712FDF"/>
    <w:rsid w:val="1883627C"/>
    <w:rsid w:val="18991C87"/>
    <w:rsid w:val="18A961DF"/>
    <w:rsid w:val="18DD56DF"/>
    <w:rsid w:val="18F648D4"/>
    <w:rsid w:val="18FF02D4"/>
    <w:rsid w:val="191127F1"/>
    <w:rsid w:val="191E684B"/>
    <w:rsid w:val="19697F74"/>
    <w:rsid w:val="19740ACF"/>
    <w:rsid w:val="19836A30"/>
    <w:rsid w:val="199F72DD"/>
    <w:rsid w:val="19A31CEF"/>
    <w:rsid w:val="19BD4746"/>
    <w:rsid w:val="19DE04DB"/>
    <w:rsid w:val="19E05A7B"/>
    <w:rsid w:val="19E279D4"/>
    <w:rsid w:val="1A2B0CFF"/>
    <w:rsid w:val="1A3879A3"/>
    <w:rsid w:val="1A3D12D5"/>
    <w:rsid w:val="1A5F105C"/>
    <w:rsid w:val="1ADE53BC"/>
    <w:rsid w:val="1B182571"/>
    <w:rsid w:val="1B213459"/>
    <w:rsid w:val="1B256104"/>
    <w:rsid w:val="1B404677"/>
    <w:rsid w:val="1B473EB2"/>
    <w:rsid w:val="1B535AE1"/>
    <w:rsid w:val="1B5A7F2E"/>
    <w:rsid w:val="1B6A730B"/>
    <w:rsid w:val="1B937C83"/>
    <w:rsid w:val="1BB67005"/>
    <w:rsid w:val="1BC06413"/>
    <w:rsid w:val="1BC9662C"/>
    <w:rsid w:val="1C0E15A4"/>
    <w:rsid w:val="1C3A035E"/>
    <w:rsid w:val="1C6859E5"/>
    <w:rsid w:val="1C6E2AF4"/>
    <w:rsid w:val="1C730F71"/>
    <w:rsid w:val="1CE343B6"/>
    <w:rsid w:val="1CF34C9B"/>
    <w:rsid w:val="1D181F4A"/>
    <w:rsid w:val="1D28414B"/>
    <w:rsid w:val="1D2A56E8"/>
    <w:rsid w:val="1D2E49C9"/>
    <w:rsid w:val="1D5A0FB9"/>
    <w:rsid w:val="1D6C1818"/>
    <w:rsid w:val="1D6D3C7F"/>
    <w:rsid w:val="1D9F46D9"/>
    <w:rsid w:val="1DA43C1B"/>
    <w:rsid w:val="1DC53462"/>
    <w:rsid w:val="1DD243E0"/>
    <w:rsid w:val="1DE3068D"/>
    <w:rsid w:val="1E160948"/>
    <w:rsid w:val="1E1D56A5"/>
    <w:rsid w:val="1E24720C"/>
    <w:rsid w:val="1E4B544D"/>
    <w:rsid w:val="1E595586"/>
    <w:rsid w:val="1EAD547F"/>
    <w:rsid w:val="1EB93615"/>
    <w:rsid w:val="1ED10827"/>
    <w:rsid w:val="1EE46B96"/>
    <w:rsid w:val="1F0423C1"/>
    <w:rsid w:val="1F227689"/>
    <w:rsid w:val="1F4153C3"/>
    <w:rsid w:val="1F637562"/>
    <w:rsid w:val="1F712565"/>
    <w:rsid w:val="1FEE52B7"/>
    <w:rsid w:val="1FF2254D"/>
    <w:rsid w:val="1FF95442"/>
    <w:rsid w:val="20147E9A"/>
    <w:rsid w:val="202C4FE0"/>
    <w:rsid w:val="202D0CB4"/>
    <w:rsid w:val="202F7912"/>
    <w:rsid w:val="204C04C4"/>
    <w:rsid w:val="20605EE7"/>
    <w:rsid w:val="206356DB"/>
    <w:rsid w:val="2072424B"/>
    <w:rsid w:val="20743577"/>
    <w:rsid w:val="20803CC9"/>
    <w:rsid w:val="20D7623C"/>
    <w:rsid w:val="20DD444B"/>
    <w:rsid w:val="20F7340A"/>
    <w:rsid w:val="210A56C3"/>
    <w:rsid w:val="21171014"/>
    <w:rsid w:val="211B73A0"/>
    <w:rsid w:val="215B7A1E"/>
    <w:rsid w:val="216A7552"/>
    <w:rsid w:val="2186076B"/>
    <w:rsid w:val="21A53343"/>
    <w:rsid w:val="21A55A0F"/>
    <w:rsid w:val="21C2179D"/>
    <w:rsid w:val="21D739D5"/>
    <w:rsid w:val="21EF7319"/>
    <w:rsid w:val="21F03E05"/>
    <w:rsid w:val="22520EDD"/>
    <w:rsid w:val="22633578"/>
    <w:rsid w:val="22810FF0"/>
    <w:rsid w:val="22C4769A"/>
    <w:rsid w:val="22EC5646"/>
    <w:rsid w:val="22F77F71"/>
    <w:rsid w:val="23250B57"/>
    <w:rsid w:val="23835A7C"/>
    <w:rsid w:val="2386370F"/>
    <w:rsid w:val="23A6141B"/>
    <w:rsid w:val="23AB7181"/>
    <w:rsid w:val="23B67B3E"/>
    <w:rsid w:val="23B74B40"/>
    <w:rsid w:val="23EB6DA1"/>
    <w:rsid w:val="24281083"/>
    <w:rsid w:val="24412260"/>
    <w:rsid w:val="2481138B"/>
    <w:rsid w:val="2490178C"/>
    <w:rsid w:val="24A5571A"/>
    <w:rsid w:val="24C83E91"/>
    <w:rsid w:val="24D53D0F"/>
    <w:rsid w:val="24DB0FF1"/>
    <w:rsid w:val="25371D8A"/>
    <w:rsid w:val="255D3FB6"/>
    <w:rsid w:val="2585681B"/>
    <w:rsid w:val="25B156D3"/>
    <w:rsid w:val="25DB4156"/>
    <w:rsid w:val="25EF30AF"/>
    <w:rsid w:val="260D5FFF"/>
    <w:rsid w:val="261A7853"/>
    <w:rsid w:val="261D6775"/>
    <w:rsid w:val="261E020C"/>
    <w:rsid w:val="262B46D7"/>
    <w:rsid w:val="26386C3D"/>
    <w:rsid w:val="2678162D"/>
    <w:rsid w:val="26B042F3"/>
    <w:rsid w:val="2718689D"/>
    <w:rsid w:val="27223C24"/>
    <w:rsid w:val="274F0528"/>
    <w:rsid w:val="275513EA"/>
    <w:rsid w:val="2783382C"/>
    <w:rsid w:val="27891AAB"/>
    <w:rsid w:val="27982240"/>
    <w:rsid w:val="279844D2"/>
    <w:rsid w:val="279B6C4A"/>
    <w:rsid w:val="27BF6BDF"/>
    <w:rsid w:val="27D75D5F"/>
    <w:rsid w:val="27E00EE9"/>
    <w:rsid w:val="27E16F8F"/>
    <w:rsid w:val="27E67E69"/>
    <w:rsid w:val="280B47C0"/>
    <w:rsid w:val="280B4944"/>
    <w:rsid w:val="283F1D16"/>
    <w:rsid w:val="28553CE6"/>
    <w:rsid w:val="288331AD"/>
    <w:rsid w:val="288C355C"/>
    <w:rsid w:val="288C4C72"/>
    <w:rsid w:val="289E5186"/>
    <w:rsid w:val="28A06795"/>
    <w:rsid w:val="28BE4B3E"/>
    <w:rsid w:val="28E10EF3"/>
    <w:rsid w:val="28F26DC4"/>
    <w:rsid w:val="29080D00"/>
    <w:rsid w:val="29251116"/>
    <w:rsid w:val="29416C8E"/>
    <w:rsid w:val="2946191D"/>
    <w:rsid w:val="295E7D6B"/>
    <w:rsid w:val="2A0549E7"/>
    <w:rsid w:val="2A1C50EF"/>
    <w:rsid w:val="2A30619B"/>
    <w:rsid w:val="2A4D5988"/>
    <w:rsid w:val="2A5D6A1E"/>
    <w:rsid w:val="2A7F7243"/>
    <w:rsid w:val="2A8D5580"/>
    <w:rsid w:val="2A927C4A"/>
    <w:rsid w:val="2AB902F8"/>
    <w:rsid w:val="2ADA0CDC"/>
    <w:rsid w:val="2B3134E9"/>
    <w:rsid w:val="2B3D4D7E"/>
    <w:rsid w:val="2B422CCD"/>
    <w:rsid w:val="2B6C5CDC"/>
    <w:rsid w:val="2B8108BB"/>
    <w:rsid w:val="2BBB728D"/>
    <w:rsid w:val="2BC71DCF"/>
    <w:rsid w:val="2BD71F72"/>
    <w:rsid w:val="2BF11EA2"/>
    <w:rsid w:val="2BF6296F"/>
    <w:rsid w:val="2C040E63"/>
    <w:rsid w:val="2C0B3540"/>
    <w:rsid w:val="2C1C6B96"/>
    <w:rsid w:val="2C3E5C25"/>
    <w:rsid w:val="2C40061E"/>
    <w:rsid w:val="2C581F6B"/>
    <w:rsid w:val="2C60388B"/>
    <w:rsid w:val="2C612394"/>
    <w:rsid w:val="2C6B3A80"/>
    <w:rsid w:val="2C6B545B"/>
    <w:rsid w:val="2C9C04B7"/>
    <w:rsid w:val="2CC15AF5"/>
    <w:rsid w:val="2CC34257"/>
    <w:rsid w:val="2CDA48B4"/>
    <w:rsid w:val="2CE62C82"/>
    <w:rsid w:val="2CEB2E12"/>
    <w:rsid w:val="2CF14CD9"/>
    <w:rsid w:val="2CFA7B26"/>
    <w:rsid w:val="2D506F46"/>
    <w:rsid w:val="2D653489"/>
    <w:rsid w:val="2D74105A"/>
    <w:rsid w:val="2D7C53E1"/>
    <w:rsid w:val="2D8525C9"/>
    <w:rsid w:val="2DD364BF"/>
    <w:rsid w:val="2DFF02EF"/>
    <w:rsid w:val="2E03680A"/>
    <w:rsid w:val="2E165CB1"/>
    <w:rsid w:val="2E203BBC"/>
    <w:rsid w:val="2E3C1B78"/>
    <w:rsid w:val="2E84351E"/>
    <w:rsid w:val="2EB97ABF"/>
    <w:rsid w:val="2EC75DFB"/>
    <w:rsid w:val="2F067A1E"/>
    <w:rsid w:val="2F34107A"/>
    <w:rsid w:val="2F371BBC"/>
    <w:rsid w:val="2F4A420C"/>
    <w:rsid w:val="2F5918F0"/>
    <w:rsid w:val="2F77014B"/>
    <w:rsid w:val="2F9A3429"/>
    <w:rsid w:val="2FB41BE1"/>
    <w:rsid w:val="2FE20297"/>
    <w:rsid w:val="2FE6404A"/>
    <w:rsid w:val="30275F10"/>
    <w:rsid w:val="302F35FE"/>
    <w:rsid w:val="305052D0"/>
    <w:rsid w:val="306727B0"/>
    <w:rsid w:val="30740B8E"/>
    <w:rsid w:val="308070BA"/>
    <w:rsid w:val="309537C1"/>
    <w:rsid w:val="30AD3219"/>
    <w:rsid w:val="30C57693"/>
    <w:rsid w:val="30C85944"/>
    <w:rsid w:val="311C1A18"/>
    <w:rsid w:val="313036AD"/>
    <w:rsid w:val="31440D43"/>
    <w:rsid w:val="31595840"/>
    <w:rsid w:val="315A4DC6"/>
    <w:rsid w:val="31967A6C"/>
    <w:rsid w:val="31A6565F"/>
    <w:rsid w:val="31ED31AA"/>
    <w:rsid w:val="3204479C"/>
    <w:rsid w:val="3224724F"/>
    <w:rsid w:val="32331A68"/>
    <w:rsid w:val="32746D1F"/>
    <w:rsid w:val="32752A51"/>
    <w:rsid w:val="32861115"/>
    <w:rsid w:val="32A85455"/>
    <w:rsid w:val="32D00899"/>
    <w:rsid w:val="33255D78"/>
    <w:rsid w:val="332B5BF3"/>
    <w:rsid w:val="333D3517"/>
    <w:rsid w:val="334172DD"/>
    <w:rsid w:val="336F7604"/>
    <w:rsid w:val="337A080E"/>
    <w:rsid w:val="3394151E"/>
    <w:rsid w:val="339C2BF9"/>
    <w:rsid w:val="33C44376"/>
    <w:rsid w:val="33E759B9"/>
    <w:rsid w:val="340870C9"/>
    <w:rsid w:val="340F0C10"/>
    <w:rsid w:val="34236756"/>
    <w:rsid w:val="34411E46"/>
    <w:rsid w:val="344C4197"/>
    <w:rsid w:val="345A2AA8"/>
    <w:rsid w:val="348502C2"/>
    <w:rsid w:val="34A41A49"/>
    <w:rsid w:val="34B71872"/>
    <w:rsid w:val="34BB6E48"/>
    <w:rsid w:val="34D04DC8"/>
    <w:rsid w:val="34DE6A41"/>
    <w:rsid w:val="34E65B59"/>
    <w:rsid w:val="34F74045"/>
    <w:rsid w:val="35260AF2"/>
    <w:rsid w:val="352C2A4A"/>
    <w:rsid w:val="353A1DBC"/>
    <w:rsid w:val="3554615F"/>
    <w:rsid w:val="356F44AA"/>
    <w:rsid w:val="356F4E26"/>
    <w:rsid w:val="35DC7418"/>
    <w:rsid w:val="35EF0F7D"/>
    <w:rsid w:val="361372B8"/>
    <w:rsid w:val="363F44C3"/>
    <w:rsid w:val="37075728"/>
    <w:rsid w:val="37160A8C"/>
    <w:rsid w:val="37250607"/>
    <w:rsid w:val="374643BF"/>
    <w:rsid w:val="3748158D"/>
    <w:rsid w:val="375C17A0"/>
    <w:rsid w:val="37890C40"/>
    <w:rsid w:val="379B7B5D"/>
    <w:rsid w:val="379D3F95"/>
    <w:rsid w:val="37A12A4B"/>
    <w:rsid w:val="37A57C5B"/>
    <w:rsid w:val="37B52BA1"/>
    <w:rsid w:val="37CE6B36"/>
    <w:rsid w:val="37D1291E"/>
    <w:rsid w:val="37FB467B"/>
    <w:rsid w:val="383D5298"/>
    <w:rsid w:val="387031E7"/>
    <w:rsid w:val="38814424"/>
    <w:rsid w:val="38F76303"/>
    <w:rsid w:val="390C5EBF"/>
    <w:rsid w:val="39143531"/>
    <w:rsid w:val="39357B09"/>
    <w:rsid w:val="393A75BC"/>
    <w:rsid w:val="396D48A4"/>
    <w:rsid w:val="397765A5"/>
    <w:rsid w:val="397B107A"/>
    <w:rsid w:val="39845D3B"/>
    <w:rsid w:val="39875C71"/>
    <w:rsid w:val="39933C03"/>
    <w:rsid w:val="39B1568D"/>
    <w:rsid w:val="39C60C80"/>
    <w:rsid w:val="39FD08E2"/>
    <w:rsid w:val="3A0F705F"/>
    <w:rsid w:val="3A250FDC"/>
    <w:rsid w:val="3A357406"/>
    <w:rsid w:val="3A4805D2"/>
    <w:rsid w:val="3A4821CF"/>
    <w:rsid w:val="3A5152BB"/>
    <w:rsid w:val="3A545194"/>
    <w:rsid w:val="3A56675D"/>
    <w:rsid w:val="3A684B3E"/>
    <w:rsid w:val="3A6B7341"/>
    <w:rsid w:val="3A79720E"/>
    <w:rsid w:val="3A9F2A57"/>
    <w:rsid w:val="3AE50637"/>
    <w:rsid w:val="3AF87A6E"/>
    <w:rsid w:val="3B010420"/>
    <w:rsid w:val="3B251732"/>
    <w:rsid w:val="3B5D0EB7"/>
    <w:rsid w:val="3B8246F6"/>
    <w:rsid w:val="3B88578D"/>
    <w:rsid w:val="3B9603ED"/>
    <w:rsid w:val="3B963B2E"/>
    <w:rsid w:val="3BD3752E"/>
    <w:rsid w:val="3BD50D31"/>
    <w:rsid w:val="3BD776DA"/>
    <w:rsid w:val="3BE15A75"/>
    <w:rsid w:val="3BEE0560"/>
    <w:rsid w:val="3C314DF5"/>
    <w:rsid w:val="3C392760"/>
    <w:rsid w:val="3C5E1970"/>
    <w:rsid w:val="3C8B5A78"/>
    <w:rsid w:val="3C904175"/>
    <w:rsid w:val="3CAB4629"/>
    <w:rsid w:val="3CCE6A3D"/>
    <w:rsid w:val="3D0948F3"/>
    <w:rsid w:val="3D306F8F"/>
    <w:rsid w:val="3D453730"/>
    <w:rsid w:val="3D4A2CB2"/>
    <w:rsid w:val="3D4D399F"/>
    <w:rsid w:val="3D527239"/>
    <w:rsid w:val="3D773EA6"/>
    <w:rsid w:val="3DA2214A"/>
    <w:rsid w:val="3DB94353"/>
    <w:rsid w:val="3DC511C0"/>
    <w:rsid w:val="3DC762F8"/>
    <w:rsid w:val="3DEA07CA"/>
    <w:rsid w:val="3E645086"/>
    <w:rsid w:val="3E98250F"/>
    <w:rsid w:val="3EA861DA"/>
    <w:rsid w:val="3EF14E79"/>
    <w:rsid w:val="3EF773F5"/>
    <w:rsid w:val="3F165ACD"/>
    <w:rsid w:val="3F333FF7"/>
    <w:rsid w:val="3F340F47"/>
    <w:rsid w:val="3F606EC9"/>
    <w:rsid w:val="3F6811C4"/>
    <w:rsid w:val="3F9831DE"/>
    <w:rsid w:val="3FBA331D"/>
    <w:rsid w:val="3FD31C10"/>
    <w:rsid w:val="3FDC5426"/>
    <w:rsid w:val="40041B02"/>
    <w:rsid w:val="403C5A07"/>
    <w:rsid w:val="406242B1"/>
    <w:rsid w:val="408B6F38"/>
    <w:rsid w:val="40A346BD"/>
    <w:rsid w:val="40E42E2E"/>
    <w:rsid w:val="40EA2A29"/>
    <w:rsid w:val="40FE2CBD"/>
    <w:rsid w:val="4136284E"/>
    <w:rsid w:val="416C28B0"/>
    <w:rsid w:val="418245FA"/>
    <w:rsid w:val="4193091C"/>
    <w:rsid w:val="419717C9"/>
    <w:rsid w:val="41C37A62"/>
    <w:rsid w:val="41C41715"/>
    <w:rsid w:val="41FE6968"/>
    <w:rsid w:val="4211462F"/>
    <w:rsid w:val="4212218F"/>
    <w:rsid w:val="42313785"/>
    <w:rsid w:val="426E09AF"/>
    <w:rsid w:val="427850ED"/>
    <w:rsid w:val="42A57908"/>
    <w:rsid w:val="42B46F4F"/>
    <w:rsid w:val="42E9102F"/>
    <w:rsid w:val="42EF4FB3"/>
    <w:rsid w:val="432850A6"/>
    <w:rsid w:val="433523AE"/>
    <w:rsid w:val="433922D5"/>
    <w:rsid w:val="43664B49"/>
    <w:rsid w:val="43671867"/>
    <w:rsid w:val="437665D2"/>
    <w:rsid w:val="439671DC"/>
    <w:rsid w:val="43993BC8"/>
    <w:rsid w:val="43A84AEA"/>
    <w:rsid w:val="43CF1698"/>
    <w:rsid w:val="43E82F7F"/>
    <w:rsid w:val="43FC696E"/>
    <w:rsid w:val="444058BD"/>
    <w:rsid w:val="445133A5"/>
    <w:rsid w:val="44705A69"/>
    <w:rsid w:val="44751542"/>
    <w:rsid w:val="449D1D4A"/>
    <w:rsid w:val="44F56185"/>
    <w:rsid w:val="45470A2E"/>
    <w:rsid w:val="45484691"/>
    <w:rsid w:val="455A484D"/>
    <w:rsid w:val="459C5503"/>
    <w:rsid w:val="45BF076A"/>
    <w:rsid w:val="45D27E9B"/>
    <w:rsid w:val="45E43290"/>
    <w:rsid w:val="4605689B"/>
    <w:rsid w:val="46242CF4"/>
    <w:rsid w:val="46276347"/>
    <w:rsid w:val="46731A57"/>
    <w:rsid w:val="46B541F6"/>
    <w:rsid w:val="46B96597"/>
    <w:rsid w:val="46CF2875"/>
    <w:rsid w:val="46E12E64"/>
    <w:rsid w:val="46F12057"/>
    <w:rsid w:val="47064679"/>
    <w:rsid w:val="47095999"/>
    <w:rsid w:val="471935BA"/>
    <w:rsid w:val="476B3AC7"/>
    <w:rsid w:val="47865461"/>
    <w:rsid w:val="47C86DC5"/>
    <w:rsid w:val="47F40B15"/>
    <w:rsid w:val="47F51B91"/>
    <w:rsid w:val="47F830A4"/>
    <w:rsid w:val="485D4FC6"/>
    <w:rsid w:val="48605143"/>
    <w:rsid w:val="489B0323"/>
    <w:rsid w:val="48AB1F1A"/>
    <w:rsid w:val="48AC1250"/>
    <w:rsid w:val="48C66F74"/>
    <w:rsid w:val="48E267B4"/>
    <w:rsid w:val="48FF3281"/>
    <w:rsid w:val="494E13D7"/>
    <w:rsid w:val="496C156E"/>
    <w:rsid w:val="49802381"/>
    <w:rsid w:val="498F0B41"/>
    <w:rsid w:val="49D921BD"/>
    <w:rsid w:val="49DE7FA9"/>
    <w:rsid w:val="49E0310E"/>
    <w:rsid w:val="49F60BC5"/>
    <w:rsid w:val="49F92273"/>
    <w:rsid w:val="4A396A03"/>
    <w:rsid w:val="4A477B6C"/>
    <w:rsid w:val="4A676006"/>
    <w:rsid w:val="4A783AE0"/>
    <w:rsid w:val="4A8A6B0D"/>
    <w:rsid w:val="4A8B6AF7"/>
    <w:rsid w:val="4AB75FC3"/>
    <w:rsid w:val="4ACF0F07"/>
    <w:rsid w:val="4ADB08E1"/>
    <w:rsid w:val="4AE3745A"/>
    <w:rsid w:val="4B0F2295"/>
    <w:rsid w:val="4B145A86"/>
    <w:rsid w:val="4B1A4AB4"/>
    <w:rsid w:val="4B217CD3"/>
    <w:rsid w:val="4BA605F2"/>
    <w:rsid w:val="4BB17547"/>
    <w:rsid w:val="4BDD3BEB"/>
    <w:rsid w:val="4C5E6D05"/>
    <w:rsid w:val="4C70038D"/>
    <w:rsid w:val="4C7E453F"/>
    <w:rsid w:val="4C8A50A1"/>
    <w:rsid w:val="4C944435"/>
    <w:rsid w:val="4CD745FB"/>
    <w:rsid w:val="4CF40C50"/>
    <w:rsid w:val="4D06246C"/>
    <w:rsid w:val="4D085EFD"/>
    <w:rsid w:val="4D183C21"/>
    <w:rsid w:val="4D23082D"/>
    <w:rsid w:val="4D4D6937"/>
    <w:rsid w:val="4D5756EE"/>
    <w:rsid w:val="4D8C39CA"/>
    <w:rsid w:val="4DC029F1"/>
    <w:rsid w:val="4DC0681C"/>
    <w:rsid w:val="4DC42B98"/>
    <w:rsid w:val="4DE92059"/>
    <w:rsid w:val="4E0472EF"/>
    <w:rsid w:val="4E2C08CB"/>
    <w:rsid w:val="4E302342"/>
    <w:rsid w:val="4E381C20"/>
    <w:rsid w:val="4E882EF9"/>
    <w:rsid w:val="4EA83F4A"/>
    <w:rsid w:val="4EB16B7D"/>
    <w:rsid w:val="4EBD3FDE"/>
    <w:rsid w:val="4EC24E6D"/>
    <w:rsid w:val="4ED56CDE"/>
    <w:rsid w:val="4F1137C6"/>
    <w:rsid w:val="4F1C60BB"/>
    <w:rsid w:val="4F3C14A1"/>
    <w:rsid w:val="4F722566"/>
    <w:rsid w:val="4F771763"/>
    <w:rsid w:val="4F8E7901"/>
    <w:rsid w:val="4F9F432E"/>
    <w:rsid w:val="4FA62E9D"/>
    <w:rsid w:val="4FB83EA8"/>
    <w:rsid w:val="4FBC7983"/>
    <w:rsid w:val="4FE44462"/>
    <w:rsid w:val="50242389"/>
    <w:rsid w:val="506E2C19"/>
    <w:rsid w:val="507508D7"/>
    <w:rsid w:val="507D11E2"/>
    <w:rsid w:val="50945262"/>
    <w:rsid w:val="50A7486D"/>
    <w:rsid w:val="50B1715D"/>
    <w:rsid w:val="50D95747"/>
    <w:rsid w:val="50FF0259"/>
    <w:rsid w:val="50FF4AE3"/>
    <w:rsid w:val="51146253"/>
    <w:rsid w:val="51380D0A"/>
    <w:rsid w:val="513B5DEB"/>
    <w:rsid w:val="51543B9D"/>
    <w:rsid w:val="51940F00"/>
    <w:rsid w:val="51972CF4"/>
    <w:rsid w:val="51A10954"/>
    <w:rsid w:val="51D153F6"/>
    <w:rsid w:val="51E90E1F"/>
    <w:rsid w:val="51EF6ECE"/>
    <w:rsid w:val="52026DCB"/>
    <w:rsid w:val="520C12D8"/>
    <w:rsid w:val="52881A27"/>
    <w:rsid w:val="52A56064"/>
    <w:rsid w:val="52A810D7"/>
    <w:rsid w:val="52F64B2C"/>
    <w:rsid w:val="53423BD1"/>
    <w:rsid w:val="53560F47"/>
    <w:rsid w:val="53740BBC"/>
    <w:rsid w:val="537B4AFD"/>
    <w:rsid w:val="538E1256"/>
    <w:rsid w:val="53E205BF"/>
    <w:rsid w:val="53FD75E8"/>
    <w:rsid w:val="54387E3C"/>
    <w:rsid w:val="5443040F"/>
    <w:rsid w:val="5474719C"/>
    <w:rsid w:val="54750256"/>
    <w:rsid w:val="548B07F1"/>
    <w:rsid w:val="54B24463"/>
    <w:rsid w:val="54D342C0"/>
    <w:rsid w:val="550205BF"/>
    <w:rsid w:val="550C29ED"/>
    <w:rsid w:val="55511CDF"/>
    <w:rsid w:val="55533FB6"/>
    <w:rsid w:val="55652EB2"/>
    <w:rsid w:val="556709D9"/>
    <w:rsid w:val="559B6607"/>
    <w:rsid w:val="55C42D6E"/>
    <w:rsid w:val="56480CA9"/>
    <w:rsid w:val="566128F8"/>
    <w:rsid w:val="571A35BD"/>
    <w:rsid w:val="573174F0"/>
    <w:rsid w:val="574B3822"/>
    <w:rsid w:val="575B08A8"/>
    <w:rsid w:val="57AF48B9"/>
    <w:rsid w:val="57B273E9"/>
    <w:rsid w:val="57D45B2D"/>
    <w:rsid w:val="58050AD5"/>
    <w:rsid w:val="582C1485"/>
    <w:rsid w:val="583F7644"/>
    <w:rsid w:val="5866141B"/>
    <w:rsid w:val="587F1C24"/>
    <w:rsid w:val="58966556"/>
    <w:rsid w:val="58CF75B0"/>
    <w:rsid w:val="590E7B73"/>
    <w:rsid w:val="593E1E80"/>
    <w:rsid w:val="594E7634"/>
    <w:rsid w:val="595C01DF"/>
    <w:rsid w:val="598D5543"/>
    <w:rsid w:val="5992784F"/>
    <w:rsid w:val="59F355A3"/>
    <w:rsid w:val="59FF4A31"/>
    <w:rsid w:val="5A5B6FF0"/>
    <w:rsid w:val="5AA15DD0"/>
    <w:rsid w:val="5AB21E2F"/>
    <w:rsid w:val="5AD0222C"/>
    <w:rsid w:val="5ADB421C"/>
    <w:rsid w:val="5AF10820"/>
    <w:rsid w:val="5B444423"/>
    <w:rsid w:val="5B622510"/>
    <w:rsid w:val="5B8C0837"/>
    <w:rsid w:val="5BB95E08"/>
    <w:rsid w:val="5BF75F2D"/>
    <w:rsid w:val="5C062BE6"/>
    <w:rsid w:val="5C42679C"/>
    <w:rsid w:val="5C6B450D"/>
    <w:rsid w:val="5C6F5FD5"/>
    <w:rsid w:val="5CB066D6"/>
    <w:rsid w:val="5CC35D1D"/>
    <w:rsid w:val="5CC76F92"/>
    <w:rsid w:val="5D3C099D"/>
    <w:rsid w:val="5D66245B"/>
    <w:rsid w:val="5D8C1DA9"/>
    <w:rsid w:val="5D9950CF"/>
    <w:rsid w:val="5DC527F4"/>
    <w:rsid w:val="5DCB1360"/>
    <w:rsid w:val="5DDB3F74"/>
    <w:rsid w:val="5DDE3BBC"/>
    <w:rsid w:val="5DE90A8E"/>
    <w:rsid w:val="5E116222"/>
    <w:rsid w:val="5E287173"/>
    <w:rsid w:val="5E35651C"/>
    <w:rsid w:val="5E656CAA"/>
    <w:rsid w:val="5E786F68"/>
    <w:rsid w:val="5F0D2E02"/>
    <w:rsid w:val="5F3044E0"/>
    <w:rsid w:val="5F757260"/>
    <w:rsid w:val="5F8A104C"/>
    <w:rsid w:val="60023DEA"/>
    <w:rsid w:val="602676D8"/>
    <w:rsid w:val="6049045F"/>
    <w:rsid w:val="6057789C"/>
    <w:rsid w:val="60954B29"/>
    <w:rsid w:val="60A75FEA"/>
    <w:rsid w:val="60CF14CA"/>
    <w:rsid w:val="60D34166"/>
    <w:rsid w:val="60D91FF3"/>
    <w:rsid w:val="60F71A9D"/>
    <w:rsid w:val="610B4DFB"/>
    <w:rsid w:val="61307B46"/>
    <w:rsid w:val="61355C29"/>
    <w:rsid w:val="613B5452"/>
    <w:rsid w:val="61575515"/>
    <w:rsid w:val="617059E9"/>
    <w:rsid w:val="61AA0B07"/>
    <w:rsid w:val="61D266AB"/>
    <w:rsid w:val="61E5122B"/>
    <w:rsid w:val="62456ADE"/>
    <w:rsid w:val="625A78CE"/>
    <w:rsid w:val="628169D6"/>
    <w:rsid w:val="62A11758"/>
    <w:rsid w:val="62C57B77"/>
    <w:rsid w:val="62D342BA"/>
    <w:rsid w:val="632225B3"/>
    <w:rsid w:val="63232657"/>
    <w:rsid w:val="63724945"/>
    <w:rsid w:val="63A84A41"/>
    <w:rsid w:val="63AC17DB"/>
    <w:rsid w:val="63C72EC1"/>
    <w:rsid w:val="63CE39A4"/>
    <w:rsid w:val="63FB43A6"/>
    <w:rsid w:val="64044275"/>
    <w:rsid w:val="6499250F"/>
    <w:rsid w:val="649C269E"/>
    <w:rsid w:val="64B12423"/>
    <w:rsid w:val="64D158FD"/>
    <w:rsid w:val="64E430A4"/>
    <w:rsid w:val="65446DF6"/>
    <w:rsid w:val="65761E8A"/>
    <w:rsid w:val="657C0A06"/>
    <w:rsid w:val="658B1B77"/>
    <w:rsid w:val="659B0B9A"/>
    <w:rsid w:val="65E53DFB"/>
    <w:rsid w:val="660326BF"/>
    <w:rsid w:val="660C5D78"/>
    <w:rsid w:val="663034AA"/>
    <w:rsid w:val="664803B2"/>
    <w:rsid w:val="665051E6"/>
    <w:rsid w:val="666C610F"/>
    <w:rsid w:val="667165ED"/>
    <w:rsid w:val="669B6734"/>
    <w:rsid w:val="66B477F6"/>
    <w:rsid w:val="66B97195"/>
    <w:rsid w:val="66BE66A0"/>
    <w:rsid w:val="66DB5623"/>
    <w:rsid w:val="66DE1953"/>
    <w:rsid w:val="66E05BA4"/>
    <w:rsid w:val="670D7C9D"/>
    <w:rsid w:val="67685292"/>
    <w:rsid w:val="67EA4979"/>
    <w:rsid w:val="67ED5F90"/>
    <w:rsid w:val="67FF57CA"/>
    <w:rsid w:val="68010CDD"/>
    <w:rsid w:val="68176703"/>
    <w:rsid w:val="68177B45"/>
    <w:rsid w:val="6830086A"/>
    <w:rsid w:val="684523AA"/>
    <w:rsid w:val="684943AD"/>
    <w:rsid w:val="68504A97"/>
    <w:rsid w:val="687F20F0"/>
    <w:rsid w:val="688417AB"/>
    <w:rsid w:val="68B52A4A"/>
    <w:rsid w:val="68CD1ADB"/>
    <w:rsid w:val="68E21CE4"/>
    <w:rsid w:val="68F77E6E"/>
    <w:rsid w:val="692113B2"/>
    <w:rsid w:val="69306043"/>
    <w:rsid w:val="69C451A7"/>
    <w:rsid w:val="69C474C1"/>
    <w:rsid w:val="69F72896"/>
    <w:rsid w:val="6A290230"/>
    <w:rsid w:val="6A301537"/>
    <w:rsid w:val="6A373EBF"/>
    <w:rsid w:val="6A753817"/>
    <w:rsid w:val="6A810B3A"/>
    <w:rsid w:val="6A827183"/>
    <w:rsid w:val="6A8A64BB"/>
    <w:rsid w:val="6A914146"/>
    <w:rsid w:val="6AA73B07"/>
    <w:rsid w:val="6ABE47A8"/>
    <w:rsid w:val="6ACC1B19"/>
    <w:rsid w:val="6AF503DD"/>
    <w:rsid w:val="6B1158C1"/>
    <w:rsid w:val="6B8F12EA"/>
    <w:rsid w:val="6BA239FB"/>
    <w:rsid w:val="6BAF6231"/>
    <w:rsid w:val="6BC51FA8"/>
    <w:rsid w:val="6BD82524"/>
    <w:rsid w:val="6BFA766C"/>
    <w:rsid w:val="6C07661A"/>
    <w:rsid w:val="6C1825D5"/>
    <w:rsid w:val="6C593DCF"/>
    <w:rsid w:val="6C97719F"/>
    <w:rsid w:val="6CCD4886"/>
    <w:rsid w:val="6CEB2339"/>
    <w:rsid w:val="6CF73907"/>
    <w:rsid w:val="6CFC6F3B"/>
    <w:rsid w:val="6D4A4775"/>
    <w:rsid w:val="6D95263A"/>
    <w:rsid w:val="6DF83914"/>
    <w:rsid w:val="6E0C7852"/>
    <w:rsid w:val="6E6A5FE9"/>
    <w:rsid w:val="6EC946A0"/>
    <w:rsid w:val="6ED974EF"/>
    <w:rsid w:val="6EF51F98"/>
    <w:rsid w:val="6F1127FC"/>
    <w:rsid w:val="6F341A7D"/>
    <w:rsid w:val="6F4609AC"/>
    <w:rsid w:val="6F536777"/>
    <w:rsid w:val="6F570D38"/>
    <w:rsid w:val="6F637066"/>
    <w:rsid w:val="6F681F38"/>
    <w:rsid w:val="6F721FA7"/>
    <w:rsid w:val="6F7C3752"/>
    <w:rsid w:val="6F8C6D04"/>
    <w:rsid w:val="6F8F25FF"/>
    <w:rsid w:val="6FB47687"/>
    <w:rsid w:val="6FB50987"/>
    <w:rsid w:val="6FC20423"/>
    <w:rsid w:val="6FF15A51"/>
    <w:rsid w:val="702B1DB3"/>
    <w:rsid w:val="70320EEC"/>
    <w:rsid w:val="7036571F"/>
    <w:rsid w:val="703C1D0C"/>
    <w:rsid w:val="70505BD4"/>
    <w:rsid w:val="70555969"/>
    <w:rsid w:val="706109EE"/>
    <w:rsid w:val="706E0F57"/>
    <w:rsid w:val="70985D82"/>
    <w:rsid w:val="70A72D9D"/>
    <w:rsid w:val="70F71BD3"/>
    <w:rsid w:val="710C022E"/>
    <w:rsid w:val="71296C11"/>
    <w:rsid w:val="712D3909"/>
    <w:rsid w:val="7138344C"/>
    <w:rsid w:val="713C5072"/>
    <w:rsid w:val="714D4ACF"/>
    <w:rsid w:val="715220E5"/>
    <w:rsid w:val="715C2304"/>
    <w:rsid w:val="71680A03"/>
    <w:rsid w:val="717F6C52"/>
    <w:rsid w:val="71812C2E"/>
    <w:rsid w:val="71A00515"/>
    <w:rsid w:val="71C64ABF"/>
    <w:rsid w:val="71D60C6B"/>
    <w:rsid w:val="72243294"/>
    <w:rsid w:val="72505BF1"/>
    <w:rsid w:val="725E41BC"/>
    <w:rsid w:val="726A1900"/>
    <w:rsid w:val="72761B95"/>
    <w:rsid w:val="72A243B4"/>
    <w:rsid w:val="72D33501"/>
    <w:rsid w:val="72DD00D4"/>
    <w:rsid w:val="72F74E03"/>
    <w:rsid w:val="731114D5"/>
    <w:rsid w:val="731C0390"/>
    <w:rsid w:val="7330414B"/>
    <w:rsid w:val="733F56FD"/>
    <w:rsid w:val="7342564E"/>
    <w:rsid w:val="73502C5A"/>
    <w:rsid w:val="73547564"/>
    <w:rsid w:val="736F1BA1"/>
    <w:rsid w:val="73B4093C"/>
    <w:rsid w:val="73D239B1"/>
    <w:rsid w:val="73FB3BE1"/>
    <w:rsid w:val="7432753F"/>
    <w:rsid w:val="745A5E80"/>
    <w:rsid w:val="74627A87"/>
    <w:rsid w:val="748B7CAA"/>
    <w:rsid w:val="748E5D5B"/>
    <w:rsid w:val="74CC0400"/>
    <w:rsid w:val="74D873A5"/>
    <w:rsid w:val="750B0F29"/>
    <w:rsid w:val="75113A9C"/>
    <w:rsid w:val="75265D63"/>
    <w:rsid w:val="75270EDC"/>
    <w:rsid w:val="753C7334"/>
    <w:rsid w:val="75545CF6"/>
    <w:rsid w:val="75602922"/>
    <w:rsid w:val="75A932D2"/>
    <w:rsid w:val="75AE5878"/>
    <w:rsid w:val="75D77FE2"/>
    <w:rsid w:val="75F46A7E"/>
    <w:rsid w:val="75FB063E"/>
    <w:rsid w:val="75FB71EF"/>
    <w:rsid w:val="76184B63"/>
    <w:rsid w:val="762D2F6F"/>
    <w:rsid w:val="76621475"/>
    <w:rsid w:val="766D5115"/>
    <w:rsid w:val="76821399"/>
    <w:rsid w:val="76976887"/>
    <w:rsid w:val="76A50300"/>
    <w:rsid w:val="77487241"/>
    <w:rsid w:val="77803CD0"/>
    <w:rsid w:val="77BD6E30"/>
    <w:rsid w:val="77E40909"/>
    <w:rsid w:val="77E67A2B"/>
    <w:rsid w:val="77E92605"/>
    <w:rsid w:val="7834027F"/>
    <w:rsid w:val="784E6C39"/>
    <w:rsid w:val="78847516"/>
    <w:rsid w:val="78943FE2"/>
    <w:rsid w:val="789A519F"/>
    <w:rsid w:val="789C633C"/>
    <w:rsid w:val="78B5185F"/>
    <w:rsid w:val="78C0027C"/>
    <w:rsid w:val="78CC09CF"/>
    <w:rsid w:val="78F50957"/>
    <w:rsid w:val="78F650C1"/>
    <w:rsid w:val="7949224D"/>
    <w:rsid w:val="796C589F"/>
    <w:rsid w:val="798B2638"/>
    <w:rsid w:val="79A76B6B"/>
    <w:rsid w:val="79B85A3F"/>
    <w:rsid w:val="79C066CF"/>
    <w:rsid w:val="79DC709F"/>
    <w:rsid w:val="79E24222"/>
    <w:rsid w:val="79EF2389"/>
    <w:rsid w:val="7A0423EA"/>
    <w:rsid w:val="7A502102"/>
    <w:rsid w:val="7A544342"/>
    <w:rsid w:val="7A7C7548"/>
    <w:rsid w:val="7A8500E4"/>
    <w:rsid w:val="7AA01320"/>
    <w:rsid w:val="7AAB081B"/>
    <w:rsid w:val="7AAC00BF"/>
    <w:rsid w:val="7AD77A0A"/>
    <w:rsid w:val="7B08726E"/>
    <w:rsid w:val="7B115421"/>
    <w:rsid w:val="7B142E6F"/>
    <w:rsid w:val="7B144E40"/>
    <w:rsid w:val="7B2E1B40"/>
    <w:rsid w:val="7B38129A"/>
    <w:rsid w:val="7B3877CC"/>
    <w:rsid w:val="7B3B19F2"/>
    <w:rsid w:val="7B464FF1"/>
    <w:rsid w:val="7B8C02E4"/>
    <w:rsid w:val="7BF501CE"/>
    <w:rsid w:val="7BFB2776"/>
    <w:rsid w:val="7C0A2B1B"/>
    <w:rsid w:val="7C0C4275"/>
    <w:rsid w:val="7C1000CA"/>
    <w:rsid w:val="7C2B478C"/>
    <w:rsid w:val="7C7031BD"/>
    <w:rsid w:val="7C904A45"/>
    <w:rsid w:val="7C906278"/>
    <w:rsid w:val="7CBE5D37"/>
    <w:rsid w:val="7CD3010D"/>
    <w:rsid w:val="7CE60826"/>
    <w:rsid w:val="7D0A7D18"/>
    <w:rsid w:val="7D256900"/>
    <w:rsid w:val="7D3C6605"/>
    <w:rsid w:val="7D40373A"/>
    <w:rsid w:val="7D4344A4"/>
    <w:rsid w:val="7D513407"/>
    <w:rsid w:val="7D810A8E"/>
    <w:rsid w:val="7D8703FE"/>
    <w:rsid w:val="7D957F29"/>
    <w:rsid w:val="7D9B4A64"/>
    <w:rsid w:val="7DF00854"/>
    <w:rsid w:val="7E5435C4"/>
    <w:rsid w:val="7E626482"/>
    <w:rsid w:val="7ED136F2"/>
    <w:rsid w:val="7F0171EB"/>
    <w:rsid w:val="7F094CA5"/>
    <w:rsid w:val="7F2C2550"/>
    <w:rsid w:val="7F420DFC"/>
    <w:rsid w:val="7F6A44F6"/>
    <w:rsid w:val="7F703475"/>
    <w:rsid w:val="7F7156E3"/>
    <w:rsid w:val="7F8B5A11"/>
    <w:rsid w:val="7F8E22D2"/>
    <w:rsid w:val="7FA811FD"/>
    <w:rsid w:val="7FC21827"/>
    <w:rsid w:val="7FFC1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nhideWhenUsed="0"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iPriority="0" w:semiHidden="0" w:name="header"/>
    <w:lsdException w:qFormat="1"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qFormat="1" w:unhideWhenUsed="0" w:uiPriority="0" w:semiHidden="0" w:name="table of authorities"/>
    <w:lsdException w:uiPriority="99" w:name="macro"/>
    <w:lsdException w:qFormat="1" w:unhideWhenUsed="0" w:uiPriority="99" w:semiHidden="0" w:name="toa heading"/>
    <w:lsdException w:qFormat="1" w:unhideWhenUsed="0" w:uiPriority="0" w:semiHidden="0"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qFormat="1" w:unhideWhenUsed="0" w:uiPriority="0" w:semiHidden="0"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qFormat="1" w:uiPriority="0" w:semiHidden="0" w:name="Closing"/>
    <w:lsdException w:qFormat="1"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qFormat="1" w:unhideWhenUsed="0" w:uiPriority="0" w:semiHidden="0"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69"/>
    <w:qFormat/>
    <w:uiPriority w:val="99"/>
    <w:pPr>
      <w:keepNext/>
      <w:keepLines/>
      <w:spacing w:before="340" w:after="330" w:line="578" w:lineRule="auto"/>
      <w:outlineLvl w:val="0"/>
    </w:pPr>
    <w:rPr>
      <w:b/>
      <w:bCs/>
      <w:kern w:val="44"/>
      <w:sz w:val="44"/>
      <w:szCs w:val="44"/>
    </w:rPr>
  </w:style>
  <w:style w:type="paragraph" w:styleId="4">
    <w:name w:val="heading 2"/>
    <w:basedOn w:val="1"/>
    <w:next w:val="1"/>
    <w:link w:val="70"/>
    <w:qFormat/>
    <w:uiPriority w:val="0"/>
    <w:pPr>
      <w:keepNext/>
      <w:keepLines/>
      <w:tabs>
        <w:tab w:val="left" w:pos="1440"/>
      </w:tabs>
      <w:adjustRightInd w:val="0"/>
      <w:spacing w:before="260" w:after="260" w:line="416" w:lineRule="atLeast"/>
      <w:ind w:left="1440" w:hanging="360"/>
      <w:textAlignment w:val="baseline"/>
      <w:outlineLvl w:val="1"/>
    </w:pPr>
    <w:rPr>
      <w:rFonts w:ascii="Arial" w:hAnsi="Arial" w:eastAsia="黑体"/>
      <w:b/>
      <w:kern w:val="0"/>
      <w:sz w:val="32"/>
      <w:szCs w:val="20"/>
    </w:rPr>
  </w:style>
  <w:style w:type="paragraph" w:styleId="5">
    <w:name w:val="heading 3"/>
    <w:basedOn w:val="1"/>
    <w:next w:val="1"/>
    <w:link w:val="71"/>
    <w:unhideWhenUsed/>
    <w:qFormat/>
    <w:uiPriority w:val="0"/>
    <w:pPr>
      <w:keepNext/>
      <w:keepLines/>
      <w:spacing w:before="260" w:after="260" w:line="416" w:lineRule="auto"/>
      <w:ind w:firstLine="442" w:firstLineChars="200"/>
      <w:jc w:val="center"/>
      <w:outlineLvl w:val="2"/>
    </w:pPr>
    <w:rPr>
      <w:rFonts w:cs="宋体"/>
      <w:b/>
      <w:bCs/>
      <w:sz w:val="22"/>
      <w:szCs w:val="22"/>
    </w:rPr>
  </w:style>
  <w:style w:type="paragraph" w:styleId="6">
    <w:name w:val="heading 4"/>
    <w:basedOn w:val="1"/>
    <w:next w:val="1"/>
    <w:link w:val="72"/>
    <w:qFormat/>
    <w:uiPriority w:val="0"/>
    <w:pPr>
      <w:spacing w:before="60" w:after="60" w:line="360" w:lineRule="auto"/>
      <w:outlineLvl w:val="3"/>
    </w:pPr>
    <w:rPr>
      <w:b/>
      <w:bCs/>
      <w:sz w:val="24"/>
    </w:rPr>
  </w:style>
  <w:style w:type="paragraph" w:styleId="7">
    <w:name w:val="heading 5"/>
    <w:basedOn w:val="1"/>
    <w:next w:val="1"/>
    <w:link w:val="73"/>
    <w:qFormat/>
    <w:uiPriority w:val="0"/>
    <w:pPr>
      <w:keepNext/>
      <w:keepLines/>
      <w:spacing w:before="280" w:after="290" w:line="374" w:lineRule="auto"/>
      <w:outlineLvl w:val="4"/>
    </w:pPr>
    <w:rPr>
      <w:rFonts w:ascii="Times New Roman" w:hAnsi="Times New Roman"/>
      <w:b/>
      <w:bCs/>
      <w:sz w:val="28"/>
      <w:szCs w:val="28"/>
    </w:rPr>
  </w:style>
  <w:style w:type="paragraph" w:styleId="8">
    <w:name w:val="heading 6"/>
    <w:basedOn w:val="1"/>
    <w:next w:val="1"/>
    <w:link w:val="74"/>
    <w:qFormat/>
    <w:uiPriority w:val="0"/>
    <w:pPr>
      <w:keepNext/>
      <w:keepLines/>
      <w:widowControl/>
      <w:tabs>
        <w:tab w:val="left" w:pos="1152"/>
      </w:tabs>
      <w:spacing w:before="240" w:after="64" w:line="317" w:lineRule="auto"/>
      <w:ind w:left="1152" w:hanging="1152"/>
      <w:jc w:val="left"/>
      <w:outlineLvl w:val="5"/>
    </w:pPr>
    <w:rPr>
      <w:rFonts w:ascii="Arial" w:hAnsi="Arial" w:eastAsia="黑体"/>
      <w:b/>
      <w:bCs/>
      <w:kern w:val="0"/>
      <w:sz w:val="24"/>
    </w:rPr>
  </w:style>
  <w:style w:type="paragraph" w:styleId="9">
    <w:name w:val="heading 7"/>
    <w:basedOn w:val="1"/>
    <w:next w:val="1"/>
    <w:link w:val="75"/>
    <w:qFormat/>
    <w:uiPriority w:val="0"/>
    <w:pPr>
      <w:keepNext/>
      <w:keepLines/>
      <w:widowControl/>
      <w:tabs>
        <w:tab w:val="left" w:pos="1296"/>
      </w:tabs>
      <w:spacing w:before="240" w:after="64" w:line="317" w:lineRule="auto"/>
      <w:ind w:left="1296" w:hanging="1296"/>
      <w:jc w:val="left"/>
      <w:outlineLvl w:val="6"/>
    </w:pPr>
    <w:rPr>
      <w:rFonts w:ascii="Times New Roman" w:hAnsi="Times New Roman"/>
      <w:b/>
      <w:bCs/>
      <w:kern w:val="0"/>
      <w:sz w:val="24"/>
    </w:rPr>
  </w:style>
  <w:style w:type="paragraph" w:styleId="10">
    <w:name w:val="heading 8"/>
    <w:basedOn w:val="1"/>
    <w:next w:val="1"/>
    <w:link w:val="76"/>
    <w:qFormat/>
    <w:uiPriority w:val="0"/>
    <w:pPr>
      <w:keepNext/>
      <w:keepLines/>
      <w:widowControl/>
      <w:tabs>
        <w:tab w:val="left" w:pos="1440"/>
      </w:tabs>
      <w:spacing w:before="240" w:after="64" w:line="317" w:lineRule="auto"/>
      <w:ind w:left="1440" w:hanging="1440"/>
      <w:jc w:val="left"/>
      <w:outlineLvl w:val="7"/>
    </w:pPr>
    <w:rPr>
      <w:rFonts w:ascii="Arial" w:hAnsi="Arial" w:eastAsia="黑体"/>
      <w:kern w:val="0"/>
      <w:sz w:val="24"/>
    </w:rPr>
  </w:style>
  <w:style w:type="paragraph" w:styleId="11">
    <w:name w:val="heading 9"/>
    <w:basedOn w:val="1"/>
    <w:next w:val="1"/>
    <w:link w:val="77"/>
    <w:qFormat/>
    <w:uiPriority w:val="0"/>
    <w:pPr>
      <w:keepNext/>
      <w:keepLines/>
      <w:widowControl/>
      <w:tabs>
        <w:tab w:val="left" w:pos="1584"/>
      </w:tabs>
      <w:spacing w:before="240" w:after="64" w:line="317" w:lineRule="auto"/>
      <w:ind w:left="1584" w:hanging="1584"/>
      <w:jc w:val="left"/>
      <w:outlineLvl w:val="8"/>
    </w:pPr>
    <w:rPr>
      <w:rFonts w:ascii="Arial" w:hAnsi="Arial" w:eastAsia="黑体"/>
      <w:kern w:val="0"/>
      <w:szCs w:val="21"/>
    </w:rPr>
  </w:style>
  <w:style w:type="character" w:default="1" w:styleId="59">
    <w:name w:val="Default Paragraph Font"/>
    <w:semiHidden/>
    <w:unhideWhenUsed/>
    <w:qFormat/>
    <w:uiPriority w:val="1"/>
  </w:style>
  <w:style w:type="table" w:default="1" w:styleId="57">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8"/>
    <w:unhideWhenUsed/>
    <w:qFormat/>
    <w:uiPriority w:val="0"/>
    <w:pPr>
      <w:tabs>
        <w:tab w:val="center" w:pos="4153"/>
        <w:tab w:val="right" w:pos="8306"/>
      </w:tabs>
      <w:snapToGrid w:val="0"/>
      <w:jc w:val="left"/>
    </w:pPr>
    <w:rPr>
      <w:sz w:val="18"/>
      <w:szCs w:val="18"/>
    </w:rPr>
  </w:style>
  <w:style w:type="paragraph" w:styleId="12">
    <w:name w:val="toc 7"/>
    <w:basedOn w:val="1"/>
    <w:next w:val="1"/>
    <w:qFormat/>
    <w:uiPriority w:val="39"/>
    <w:pPr>
      <w:ind w:left="2520" w:leftChars="1200"/>
    </w:pPr>
    <w:rPr>
      <w:rFonts w:ascii="Times New Roman" w:hAnsi="Times New Roman"/>
    </w:rPr>
  </w:style>
  <w:style w:type="paragraph" w:styleId="13">
    <w:name w:val="table of authorities"/>
    <w:basedOn w:val="1"/>
    <w:next w:val="1"/>
    <w:qFormat/>
    <w:uiPriority w:val="0"/>
    <w:pPr>
      <w:ind w:left="210" w:hanging="210"/>
      <w:jc w:val="left"/>
    </w:pPr>
    <w:rPr>
      <w:rFonts w:cs="Calibri"/>
      <w:sz w:val="20"/>
      <w:szCs w:val="20"/>
    </w:rPr>
  </w:style>
  <w:style w:type="paragraph" w:styleId="14">
    <w:name w:val="List Bullet 4"/>
    <w:basedOn w:val="1"/>
    <w:qFormat/>
    <w:uiPriority w:val="0"/>
    <w:pPr>
      <w:tabs>
        <w:tab w:val="left" w:pos="1620"/>
      </w:tabs>
      <w:ind w:left="1620" w:hanging="360"/>
    </w:pPr>
    <w:rPr>
      <w:rFonts w:ascii="Times New Roman" w:hAnsi="Times New Roman"/>
    </w:rPr>
  </w:style>
  <w:style w:type="paragraph" w:styleId="15">
    <w:name w:val="index 8"/>
    <w:basedOn w:val="1"/>
    <w:next w:val="1"/>
    <w:qFormat/>
    <w:uiPriority w:val="0"/>
    <w:pPr>
      <w:ind w:left="1400" w:leftChars="1400"/>
    </w:pPr>
    <w:rPr>
      <w:rFonts w:ascii="Times New Roman" w:hAnsi="Times New Roman"/>
    </w:rPr>
  </w:style>
  <w:style w:type="paragraph" w:styleId="16">
    <w:name w:val="List Number"/>
    <w:basedOn w:val="1"/>
    <w:qFormat/>
    <w:uiPriority w:val="0"/>
    <w:pPr>
      <w:numPr>
        <w:ilvl w:val="0"/>
        <w:numId w:val="1"/>
      </w:numPr>
      <w:spacing w:before="60" w:after="60" w:line="360" w:lineRule="auto"/>
    </w:pPr>
    <w:rPr>
      <w:rFonts w:ascii="Arial" w:hAnsi="Arial"/>
      <w:sz w:val="24"/>
      <w:szCs w:val="20"/>
    </w:rPr>
  </w:style>
  <w:style w:type="paragraph" w:styleId="17">
    <w:name w:val="Normal Indent"/>
    <w:basedOn w:val="1"/>
    <w:link w:val="78"/>
    <w:qFormat/>
    <w:uiPriority w:val="0"/>
    <w:pPr>
      <w:ind w:firstLine="420" w:firstLineChars="200"/>
    </w:pPr>
    <w:rPr>
      <w:rFonts w:ascii="Times New Roman" w:hAnsi="Times New Roman"/>
    </w:rPr>
  </w:style>
  <w:style w:type="paragraph" w:styleId="18">
    <w:name w:val="caption"/>
    <w:basedOn w:val="1"/>
    <w:next w:val="1"/>
    <w:qFormat/>
    <w:uiPriority w:val="0"/>
    <w:pPr>
      <w:spacing w:before="152" w:after="160" w:line="360" w:lineRule="auto"/>
    </w:pPr>
    <w:rPr>
      <w:rFonts w:ascii="Arial" w:hAnsi="Arial" w:eastAsia="黑体" w:cs="Arial"/>
      <w:sz w:val="20"/>
      <w:szCs w:val="20"/>
    </w:rPr>
  </w:style>
  <w:style w:type="paragraph" w:styleId="19">
    <w:name w:val="Document Map"/>
    <w:basedOn w:val="1"/>
    <w:link w:val="79"/>
    <w:unhideWhenUsed/>
    <w:qFormat/>
    <w:uiPriority w:val="0"/>
    <w:rPr>
      <w:rFonts w:ascii="宋体"/>
      <w:sz w:val="18"/>
      <w:szCs w:val="18"/>
    </w:rPr>
  </w:style>
  <w:style w:type="paragraph" w:styleId="20">
    <w:name w:val="toa heading"/>
    <w:basedOn w:val="1"/>
    <w:next w:val="1"/>
    <w:qFormat/>
    <w:uiPriority w:val="99"/>
    <w:pPr>
      <w:autoSpaceDE w:val="0"/>
      <w:autoSpaceDN w:val="0"/>
      <w:adjustRightInd w:val="0"/>
      <w:snapToGrid w:val="0"/>
      <w:spacing w:before="120" w:line="360" w:lineRule="auto"/>
    </w:pPr>
    <w:rPr>
      <w:rFonts w:ascii="宋体" w:hAnsi="宋体"/>
      <w:b/>
      <w:color w:val="FF0000"/>
      <w:sz w:val="22"/>
      <w:szCs w:val="22"/>
    </w:rPr>
  </w:style>
  <w:style w:type="paragraph" w:styleId="21">
    <w:name w:val="annotation text"/>
    <w:basedOn w:val="1"/>
    <w:link w:val="80"/>
    <w:unhideWhenUsed/>
    <w:qFormat/>
    <w:uiPriority w:val="0"/>
    <w:pPr>
      <w:jc w:val="left"/>
    </w:pPr>
  </w:style>
  <w:style w:type="paragraph" w:styleId="22">
    <w:name w:val="Body Text 3"/>
    <w:basedOn w:val="1"/>
    <w:link w:val="81"/>
    <w:qFormat/>
    <w:uiPriority w:val="0"/>
    <w:pPr>
      <w:spacing w:after="120"/>
    </w:pPr>
    <w:rPr>
      <w:rFonts w:ascii="Times New Roman" w:hAnsi="Times New Roman"/>
      <w:sz w:val="16"/>
      <w:szCs w:val="16"/>
    </w:rPr>
  </w:style>
  <w:style w:type="paragraph" w:styleId="23">
    <w:name w:val="Closing"/>
    <w:basedOn w:val="1"/>
    <w:link w:val="82"/>
    <w:unhideWhenUsed/>
    <w:qFormat/>
    <w:uiPriority w:val="0"/>
    <w:pPr>
      <w:ind w:left="100" w:leftChars="2100"/>
    </w:pPr>
    <w:rPr>
      <w:rFonts w:ascii="宋体" w:hAnsi="宋体"/>
      <w:color w:val="000000"/>
      <w:sz w:val="24"/>
      <w:szCs w:val="22"/>
    </w:rPr>
  </w:style>
  <w:style w:type="paragraph" w:styleId="24">
    <w:name w:val="Body Text"/>
    <w:basedOn w:val="1"/>
    <w:next w:val="25"/>
    <w:link w:val="83"/>
    <w:unhideWhenUsed/>
    <w:qFormat/>
    <w:uiPriority w:val="99"/>
    <w:pPr>
      <w:spacing w:after="120"/>
    </w:pPr>
  </w:style>
  <w:style w:type="paragraph" w:styleId="25">
    <w:name w:val="Body Text First Indent"/>
    <w:basedOn w:val="24"/>
    <w:next w:val="26"/>
    <w:link w:val="84"/>
    <w:qFormat/>
    <w:uiPriority w:val="0"/>
    <w:pPr>
      <w:ind w:firstLine="420" w:firstLineChars="100"/>
    </w:pPr>
    <w:rPr>
      <w:rFonts w:ascii="宋体" w:hAnsi="Times New Roman"/>
    </w:rPr>
  </w:style>
  <w:style w:type="paragraph" w:styleId="26">
    <w:name w:val="toc 6"/>
    <w:basedOn w:val="1"/>
    <w:next w:val="1"/>
    <w:unhideWhenUsed/>
    <w:qFormat/>
    <w:uiPriority w:val="39"/>
    <w:pPr>
      <w:ind w:left="2100" w:leftChars="1000"/>
    </w:pPr>
    <w:rPr>
      <w:szCs w:val="22"/>
    </w:rPr>
  </w:style>
  <w:style w:type="paragraph" w:styleId="27">
    <w:name w:val="Body Text Indent"/>
    <w:basedOn w:val="1"/>
    <w:link w:val="85"/>
    <w:qFormat/>
    <w:uiPriority w:val="0"/>
    <w:pPr>
      <w:spacing w:after="120"/>
      <w:ind w:left="420" w:leftChars="200"/>
    </w:pPr>
    <w:rPr>
      <w:rFonts w:ascii="Times New Roman" w:hAnsi="Times New Roman"/>
      <w:kern w:val="0"/>
      <w:sz w:val="20"/>
    </w:rPr>
  </w:style>
  <w:style w:type="paragraph" w:styleId="28">
    <w:name w:val="List 2"/>
    <w:basedOn w:val="1"/>
    <w:unhideWhenUsed/>
    <w:qFormat/>
    <w:uiPriority w:val="99"/>
    <w:pPr>
      <w:ind w:left="100" w:leftChars="200" w:hanging="200" w:hangingChars="200"/>
      <w:contextualSpacing/>
    </w:pPr>
    <w:rPr>
      <w:rFonts w:ascii="Times New Roman" w:hAnsi="Times New Roman"/>
    </w:rPr>
  </w:style>
  <w:style w:type="paragraph" w:styleId="29">
    <w:name w:val="toc 5"/>
    <w:basedOn w:val="1"/>
    <w:next w:val="1"/>
    <w:unhideWhenUsed/>
    <w:qFormat/>
    <w:uiPriority w:val="39"/>
    <w:pPr>
      <w:ind w:left="1680" w:leftChars="800"/>
    </w:pPr>
    <w:rPr>
      <w:szCs w:val="22"/>
    </w:rPr>
  </w:style>
  <w:style w:type="paragraph" w:styleId="30">
    <w:name w:val="toc 3"/>
    <w:basedOn w:val="1"/>
    <w:next w:val="1"/>
    <w:unhideWhenUsed/>
    <w:qFormat/>
    <w:uiPriority w:val="39"/>
    <w:pPr>
      <w:widowControl/>
      <w:spacing w:after="100" w:line="276" w:lineRule="auto"/>
      <w:ind w:left="440"/>
      <w:jc w:val="left"/>
    </w:pPr>
    <w:rPr>
      <w:kern w:val="0"/>
      <w:sz w:val="22"/>
      <w:szCs w:val="22"/>
    </w:rPr>
  </w:style>
  <w:style w:type="paragraph" w:styleId="31">
    <w:name w:val="Plain Text"/>
    <w:basedOn w:val="1"/>
    <w:link w:val="86"/>
    <w:qFormat/>
    <w:uiPriority w:val="0"/>
    <w:rPr>
      <w:rFonts w:ascii="宋体" w:hAnsi="Courier New"/>
      <w:szCs w:val="22"/>
    </w:rPr>
  </w:style>
  <w:style w:type="paragraph" w:styleId="32">
    <w:name w:val="toc 8"/>
    <w:basedOn w:val="1"/>
    <w:next w:val="1"/>
    <w:unhideWhenUsed/>
    <w:qFormat/>
    <w:uiPriority w:val="39"/>
    <w:pPr>
      <w:ind w:left="2940" w:leftChars="1400"/>
    </w:pPr>
    <w:rPr>
      <w:szCs w:val="22"/>
    </w:rPr>
  </w:style>
  <w:style w:type="paragraph" w:styleId="33">
    <w:name w:val="Date"/>
    <w:basedOn w:val="1"/>
    <w:next w:val="1"/>
    <w:link w:val="87"/>
    <w:qFormat/>
    <w:uiPriority w:val="99"/>
    <w:pPr>
      <w:autoSpaceDE w:val="0"/>
      <w:autoSpaceDN w:val="0"/>
      <w:adjustRightInd w:val="0"/>
    </w:pPr>
    <w:rPr>
      <w:rFonts w:ascii="宋体" w:hAnsi="Times New Roman"/>
      <w:sz w:val="28"/>
    </w:rPr>
  </w:style>
  <w:style w:type="paragraph" w:styleId="34">
    <w:name w:val="Body Text Indent 2"/>
    <w:basedOn w:val="1"/>
    <w:link w:val="88"/>
    <w:unhideWhenUsed/>
    <w:qFormat/>
    <w:uiPriority w:val="0"/>
    <w:pPr>
      <w:spacing w:after="120" w:line="480" w:lineRule="auto"/>
      <w:ind w:left="420" w:leftChars="200"/>
    </w:pPr>
  </w:style>
  <w:style w:type="paragraph" w:styleId="35">
    <w:name w:val="endnote text"/>
    <w:basedOn w:val="1"/>
    <w:link w:val="89"/>
    <w:qFormat/>
    <w:uiPriority w:val="0"/>
    <w:pPr>
      <w:adjustRightInd w:val="0"/>
      <w:spacing w:line="360" w:lineRule="atLeast"/>
      <w:jc w:val="left"/>
      <w:textAlignment w:val="baseline"/>
    </w:pPr>
    <w:rPr>
      <w:rFonts w:ascii="Times New Roman" w:hAnsi="Times New Roman"/>
      <w:kern w:val="0"/>
      <w:sz w:val="24"/>
      <w:szCs w:val="20"/>
    </w:rPr>
  </w:style>
  <w:style w:type="paragraph" w:styleId="36">
    <w:name w:val="Balloon Text"/>
    <w:basedOn w:val="1"/>
    <w:link w:val="90"/>
    <w:unhideWhenUsed/>
    <w:qFormat/>
    <w:uiPriority w:val="0"/>
    <w:rPr>
      <w:sz w:val="18"/>
      <w:szCs w:val="18"/>
    </w:rPr>
  </w:style>
  <w:style w:type="paragraph" w:styleId="37">
    <w:name w:val="envelope return"/>
    <w:basedOn w:val="1"/>
    <w:unhideWhenUsed/>
    <w:qFormat/>
    <w:uiPriority w:val="99"/>
    <w:rPr>
      <w:rFonts w:hint="eastAsia" w:ascii="Arial" w:hAnsi="Arial"/>
      <w:szCs w:val="22"/>
    </w:rPr>
  </w:style>
  <w:style w:type="paragraph" w:styleId="38">
    <w:name w:val="header"/>
    <w:basedOn w:val="1"/>
    <w:link w:val="91"/>
    <w:unhideWhenUsed/>
    <w:qFormat/>
    <w:uiPriority w:val="0"/>
    <w:pPr>
      <w:pBdr>
        <w:bottom w:val="single" w:color="auto" w:sz="6" w:space="1"/>
      </w:pBdr>
      <w:tabs>
        <w:tab w:val="center" w:pos="4153"/>
        <w:tab w:val="right" w:pos="8306"/>
      </w:tabs>
      <w:snapToGrid w:val="0"/>
      <w:jc w:val="center"/>
    </w:pPr>
    <w:rPr>
      <w:sz w:val="18"/>
      <w:szCs w:val="18"/>
    </w:rPr>
  </w:style>
  <w:style w:type="paragraph" w:styleId="39">
    <w:name w:val="Signature"/>
    <w:basedOn w:val="1"/>
    <w:link w:val="92"/>
    <w:qFormat/>
    <w:uiPriority w:val="0"/>
    <w:pPr>
      <w:ind w:left="4320"/>
    </w:pPr>
    <w:rPr>
      <w:rFonts w:ascii="Tahoma" w:hAnsi="Tahoma" w:eastAsia="楷体_GB2312"/>
      <w:szCs w:val="20"/>
    </w:rPr>
  </w:style>
  <w:style w:type="paragraph" w:styleId="40">
    <w:name w:val="toc 1"/>
    <w:basedOn w:val="1"/>
    <w:next w:val="1"/>
    <w:qFormat/>
    <w:uiPriority w:val="39"/>
    <w:rPr>
      <w:rFonts w:ascii="Times New Roman" w:hAnsi="Times New Roman"/>
    </w:rPr>
  </w:style>
  <w:style w:type="paragraph" w:styleId="41">
    <w:name w:val="toc 4"/>
    <w:basedOn w:val="1"/>
    <w:next w:val="1"/>
    <w:unhideWhenUsed/>
    <w:qFormat/>
    <w:uiPriority w:val="39"/>
    <w:pPr>
      <w:ind w:left="1260" w:leftChars="600"/>
    </w:pPr>
    <w:rPr>
      <w:szCs w:val="22"/>
    </w:rPr>
  </w:style>
  <w:style w:type="paragraph" w:styleId="42">
    <w:name w:val="index heading"/>
    <w:basedOn w:val="1"/>
    <w:next w:val="43"/>
    <w:qFormat/>
    <w:uiPriority w:val="0"/>
    <w:rPr>
      <w:rFonts w:ascii="Times New Roman" w:hAnsi="Times New Roman"/>
      <w:szCs w:val="20"/>
    </w:rPr>
  </w:style>
  <w:style w:type="paragraph" w:styleId="43">
    <w:name w:val="index 1"/>
    <w:basedOn w:val="1"/>
    <w:next w:val="1"/>
    <w:qFormat/>
    <w:uiPriority w:val="0"/>
    <w:rPr>
      <w:rFonts w:ascii="Times New Roman" w:hAnsi="Times New Roman"/>
    </w:rPr>
  </w:style>
  <w:style w:type="paragraph" w:styleId="44">
    <w:name w:val="Subtitle"/>
    <w:basedOn w:val="1"/>
    <w:next w:val="1"/>
    <w:link w:val="93"/>
    <w:qFormat/>
    <w:uiPriority w:val="0"/>
    <w:pPr>
      <w:spacing w:before="240" w:after="60" w:line="312" w:lineRule="auto"/>
      <w:jc w:val="center"/>
      <w:outlineLvl w:val="1"/>
    </w:pPr>
    <w:rPr>
      <w:rFonts w:ascii="Cambria" w:hAnsi="Cambria"/>
      <w:b/>
      <w:bCs/>
      <w:kern w:val="28"/>
      <w:sz w:val="32"/>
      <w:szCs w:val="32"/>
    </w:rPr>
  </w:style>
  <w:style w:type="paragraph" w:styleId="45">
    <w:name w:val="List"/>
    <w:basedOn w:val="1"/>
    <w:qFormat/>
    <w:uiPriority w:val="0"/>
    <w:pPr>
      <w:adjustRightInd w:val="0"/>
      <w:spacing w:line="300" w:lineRule="auto"/>
      <w:ind w:left="420" w:hanging="420" w:firstLineChars="200"/>
      <w:textAlignment w:val="baseline"/>
    </w:pPr>
    <w:rPr>
      <w:rFonts w:ascii="Times New Roman" w:hAnsi="Times New Roman"/>
      <w:kern w:val="0"/>
      <w:sz w:val="24"/>
      <w:szCs w:val="20"/>
    </w:rPr>
  </w:style>
  <w:style w:type="paragraph" w:styleId="46">
    <w:name w:val="footnote text"/>
    <w:basedOn w:val="1"/>
    <w:link w:val="94"/>
    <w:qFormat/>
    <w:uiPriority w:val="0"/>
    <w:pPr>
      <w:snapToGrid w:val="0"/>
      <w:jc w:val="left"/>
    </w:pPr>
    <w:rPr>
      <w:sz w:val="18"/>
      <w:szCs w:val="18"/>
    </w:rPr>
  </w:style>
  <w:style w:type="paragraph" w:styleId="47">
    <w:name w:val="Body Text Indent 3"/>
    <w:basedOn w:val="1"/>
    <w:link w:val="95"/>
    <w:qFormat/>
    <w:uiPriority w:val="0"/>
    <w:pPr>
      <w:spacing w:after="120"/>
      <w:ind w:left="420" w:leftChars="200"/>
    </w:pPr>
    <w:rPr>
      <w:sz w:val="16"/>
      <w:szCs w:val="16"/>
    </w:rPr>
  </w:style>
  <w:style w:type="paragraph" w:styleId="48">
    <w:name w:val="table of figures"/>
    <w:basedOn w:val="30"/>
    <w:next w:val="1"/>
    <w:qFormat/>
    <w:uiPriority w:val="0"/>
    <w:pPr>
      <w:widowControl w:val="0"/>
      <w:spacing w:after="0" w:line="360" w:lineRule="auto"/>
      <w:ind w:left="0" w:hanging="420"/>
    </w:pPr>
    <w:rPr>
      <w:rFonts w:ascii="Times New Roman" w:hAnsi="Times New Roman"/>
      <w:iCs/>
      <w:kern w:val="2"/>
      <w:sz w:val="24"/>
      <w:szCs w:val="24"/>
    </w:rPr>
  </w:style>
  <w:style w:type="paragraph" w:styleId="49">
    <w:name w:val="toc 2"/>
    <w:basedOn w:val="1"/>
    <w:next w:val="1"/>
    <w:unhideWhenUsed/>
    <w:qFormat/>
    <w:uiPriority w:val="39"/>
    <w:pPr>
      <w:widowControl/>
      <w:spacing w:after="100" w:line="276" w:lineRule="auto"/>
      <w:ind w:left="220"/>
      <w:jc w:val="left"/>
    </w:pPr>
    <w:rPr>
      <w:kern w:val="0"/>
      <w:sz w:val="22"/>
      <w:szCs w:val="22"/>
    </w:rPr>
  </w:style>
  <w:style w:type="paragraph" w:styleId="50">
    <w:name w:val="toc 9"/>
    <w:basedOn w:val="1"/>
    <w:next w:val="1"/>
    <w:unhideWhenUsed/>
    <w:qFormat/>
    <w:uiPriority w:val="39"/>
    <w:pPr>
      <w:ind w:left="3360" w:leftChars="1600"/>
    </w:pPr>
    <w:rPr>
      <w:szCs w:val="22"/>
    </w:rPr>
  </w:style>
  <w:style w:type="paragraph" w:styleId="51">
    <w:name w:val="Body Text 2"/>
    <w:basedOn w:val="1"/>
    <w:link w:val="96"/>
    <w:qFormat/>
    <w:uiPriority w:val="0"/>
    <w:pPr>
      <w:spacing w:line="360" w:lineRule="auto"/>
      <w:jc w:val="left"/>
    </w:pPr>
    <w:rPr>
      <w:rFonts w:ascii="Times New Roman" w:hAnsi="Times New Roman"/>
      <w:b/>
      <w:bCs/>
      <w:szCs w:val="21"/>
    </w:rPr>
  </w:style>
  <w:style w:type="paragraph" w:styleId="52">
    <w:name w:val="HTML Preformatted"/>
    <w:basedOn w:val="1"/>
    <w:link w:val="97"/>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3">
    <w:name w:val="Normal (Web)"/>
    <w:basedOn w:val="1"/>
    <w:link w:val="98"/>
    <w:qFormat/>
    <w:uiPriority w:val="0"/>
    <w:pPr>
      <w:widowControl/>
      <w:spacing w:before="100" w:beforeAutospacing="1" w:after="100" w:afterAutospacing="1"/>
      <w:jc w:val="left"/>
    </w:pPr>
    <w:rPr>
      <w:rFonts w:ascii="宋体" w:hAnsi="宋体"/>
      <w:kern w:val="0"/>
      <w:sz w:val="15"/>
      <w:szCs w:val="15"/>
    </w:rPr>
  </w:style>
  <w:style w:type="paragraph" w:styleId="54">
    <w:name w:val="Title"/>
    <w:basedOn w:val="1"/>
    <w:link w:val="99"/>
    <w:qFormat/>
    <w:uiPriority w:val="0"/>
    <w:pPr>
      <w:tabs>
        <w:tab w:val="left" w:pos="420"/>
      </w:tabs>
      <w:adjustRightInd w:val="0"/>
      <w:spacing w:before="120" w:line="360" w:lineRule="auto"/>
      <w:ind w:left="420" w:hanging="420"/>
      <w:textAlignment w:val="baseline"/>
    </w:pPr>
    <w:rPr>
      <w:rFonts w:eastAsia="隶书_GB2312"/>
      <w:b/>
      <w:kern w:val="0"/>
      <w:sz w:val="48"/>
      <w:szCs w:val="20"/>
    </w:rPr>
  </w:style>
  <w:style w:type="paragraph" w:styleId="55">
    <w:name w:val="annotation subject"/>
    <w:basedOn w:val="21"/>
    <w:next w:val="21"/>
    <w:link w:val="100"/>
    <w:unhideWhenUsed/>
    <w:qFormat/>
    <w:uiPriority w:val="0"/>
    <w:rPr>
      <w:b/>
      <w:bCs/>
    </w:rPr>
  </w:style>
  <w:style w:type="paragraph" w:styleId="56">
    <w:name w:val="Body Text First Indent 2"/>
    <w:basedOn w:val="27"/>
    <w:link w:val="101"/>
    <w:qFormat/>
    <w:uiPriority w:val="0"/>
    <w:pPr>
      <w:snapToGrid w:val="0"/>
      <w:spacing w:line="360" w:lineRule="auto"/>
      <w:ind w:left="0" w:leftChars="0" w:firstLine="420" w:firstLineChars="200"/>
    </w:pPr>
    <w:rPr>
      <w:rFonts w:ascii="Tahoma" w:hAnsi="Tahoma"/>
      <w:sz w:val="28"/>
    </w:rPr>
  </w:style>
  <w:style w:type="table" w:styleId="58">
    <w:name w:val="Table Grid"/>
    <w:basedOn w:val="5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60">
    <w:name w:val="Strong"/>
    <w:qFormat/>
    <w:uiPriority w:val="0"/>
    <w:rPr>
      <w:b/>
      <w:bCs/>
    </w:rPr>
  </w:style>
  <w:style w:type="character" w:styleId="61">
    <w:name w:val="page number"/>
    <w:basedOn w:val="59"/>
    <w:qFormat/>
    <w:uiPriority w:val="0"/>
  </w:style>
  <w:style w:type="character" w:styleId="62">
    <w:name w:val="FollowedHyperlink"/>
    <w:basedOn w:val="59"/>
    <w:unhideWhenUsed/>
    <w:qFormat/>
    <w:uiPriority w:val="0"/>
    <w:rPr>
      <w:color w:val="800080"/>
      <w:u w:val="single"/>
    </w:rPr>
  </w:style>
  <w:style w:type="character" w:styleId="63">
    <w:name w:val="Emphasis"/>
    <w:basedOn w:val="59"/>
    <w:qFormat/>
    <w:uiPriority w:val="0"/>
    <w:rPr>
      <w:i/>
      <w:iCs/>
    </w:rPr>
  </w:style>
  <w:style w:type="character" w:styleId="64">
    <w:name w:val="HTML Typewriter"/>
    <w:qFormat/>
    <w:uiPriority w:val="0"/>
    <w:rPr>
      <w:rFonts w:ascii="宋体" w:hAnsi="宋体" w:eastAsia="宋体" w:cs="宋体"/>
      <w:sz w:val="24"/>
      <w:szCs w:val="24"/>
    </w:rPr>
  </w:style>
  <w:style w:type="character" w:styleId="65">
    <w:name w:val="Hyperlink"/>
    <w:basedOn w:val="59"/>
    <w:unhideWhenUsed/>
    <w:qFormat/>
    <w:uiPriority w:val="99"/>
    <w:rPr>
      <w:color w:val="0000FF"/>
      <w:u w:val="single"/>
    </w:rPr>
  </w:style>
  <w:style w:type="character" w:styleId="66">
    <w:name w:val="annotation reference"/>
    <w:qFormat/>
    <w:uiPriority w:val="0"/>
    <w:rPr>
      <w:rFonts w:ascii="Verdana" w:hAnsi="Verdana" w:eastAsia="仿宋_GB2312"/>
      <w:kern w:val="0"/>
      <w:sz w:val="21"/>
      <w:szCs w:val="21"/>
      <w:lang w:eastAsia="en-US"/>
    </w:rPr>
  </w:style>
  <w:style w:type="character" w:styleId="67">
    <w:name w:val="footnote reference"/>
    <w:qFormat/>
    <w:uiPriority w:val="0"/>
    <w:rPr>
      <w:vertAlign w:val="superscript"/>
    </w:rPr>
  </w:style>
  <w:style w:type="character" w:customStyle="1" w:styleId="68">
    <w:name w:val="页脚 字符"/>
    <w:basedOn w:val="59"/>
    <w:link w:val="2"/>
    <w:qFormat/>
    <w:uiPriority w:val="0"/>
    <w:rPr>
      <w:sz w:val="18"/>
      <w:szCs w:val="18"/>
    </w:rPr>
  </w:style>
  <w:style w:type="character" w:customStyle="1" w:styleId="69">
    <w:name w:val="标题 1 字符"/>
    <w:basedOn w:val="59"/>
    <w:link w:val="3"/>
    <w:qFormat/>
    <w:uiPriority w:val="99"/>
    <w:rPr>
      <w:rFonts w:ascii="Calibri" w:hAnsi="Calibri" w:eastAsia="宋体" w:cs="Times New Roman"/>
      <w:b/>
      <w:bCs/>
      <w:kern w:val="44"/>
      <w:sz w:val="44"/>
      <w:szCs w:val="44"/>
    </w:rPr>
  </w:style>
  <w:style w:type="character" w:customStyle="1" w:styleId="70">
    <w:name w:val="标题 2 字符"/>
    <w:basedOn w:val="59"/>
    <w:link w:val="4"/>
    <w:qFormat/>
    <w:uiPriority w:val="0"/>
    <w:rPr>
      <w:rFonts w:ascii="Arial" w:hAnsi="Arial" w:eastAsia="黑体" w:cs="Times New Roman"/>
      <w:b/>
      <w:kern w:val="0"/>
      <w:sz w:val="32"/>
      <w:szCs w:val="20"/>
    </w:rPr>
  </w:style>
  <w:style w:type="character" w:customStyle="1" w:styleId="71">
    <w:name w:val="标题 3 字符"/>
    <w:basedOn w:val="59"/>
    <w:link w:val="5"/>
    <w:qFormat/>
    <w:uiPriority w:val="0"/>
    <w:rPr>
      <w:rFonts w:ascii="Calibri" w:hAnsi="Calibri" w:cs="宋体"/>
      <w:b/>
      <w:bCs/>
      <w:kern w:val="2"/>
      <w:sz w:val="22"/>
      <w:szCs w:val="22"/>
    </w:rPr>
  </w:style>
  <w:style w:type="character" w:customStyle="1" w:styleId="72">
    <w:name w:val="标题 4 字符"/>
    <w:basedOn w:val="59"/>
    <w:link w:val="6"/>
    <w:qFormat/>
    <w:uiPriority w:val="0"/>
    <w:rPr>
      <w:rFonts w:ascii="Calibri" w:hAnsi="Calibri" w:eastAsia="宋体" w:cs="Times New Roman"/>
      <w:b/>
      <w:bCs/>
      <w:kern w:val="2"/>
      <w:sz w:val="24"/>
      <w:szCs w:val="24"/>
    </w:rPr>
  </w:style>
  <w:style w:type="character" w:customStyle="1" w:styleId="73">
    <w:name w:val="标题 5 字符"/>
    <w:basedOn w:val="59"/>
    <w:link w:val="7"/>
    <w:qFormat/>
    <w:uiPriority w:val="0"/>
    <w:rPr>
      <w:rFonts w:ascii="Times New Roman" w:hAnsi="Times New Roman" w:eastAsia="宋体" w:cs="Times New Roman"/>
      <w:b/>
      <w:bCs/>
      <w:kern w:val="2"/>
      <w:sz w:val="28"/>
      <w:szCs w:val="28"/>
    </w:rPr>
  </w:style>
  <w:style w:type="character" w:customStyle="1" w:styleId="74">
    <w:name w:val="标题 6 字符1"/>
    <w:basedOn w:val="59"/>
    <w:link w:val="8"/>
    <w:qFormat/>
    <w:uiPriority w:val="0"/>
    <w:rPr>
      <w:rFonts w:ascii="Arial" w:hAnsi="Arial" w:eastAsia="黑体" w:cs="Times New Roman"/>
      <w:b/>
      <w:bCs/>
      <w:sz w:val="24"/>
      <w:szCs w:val="24"/>
    </w:rPr>
  </w:style>
  <w:style w:type="character" w:customStyle="1" w:styleId="75">
    <w:name w:val="标题 7 字符"/>
    <w:basedOn w:val="59"/>
    <w:link w:val="9"/>
    <w:qFormat/>
    <w:uiPriority w:val="0"/>
    <w:rPr>
      <w:rFonts w:ascii="Times New Roman" w:hAnsi="Times New Roman" w:eastAsia="宋体" w:cs="Times New Roman"/>
      <w:b/>
      <w:bCs/>
      <w:sz w:val="24"/>
      <w:szCs w:val="24"/>
    </w:rPr>
  </w:style>
  <w:style w:type="character" w:customStyle="1" w:styleId="76">
    <w:name w:val="标题 8 字符"/>
    <w:basedOn w:val="59"/>
    <w:link w:val="10"/>
    <w:qFormat/>
    <w:uiPriority w:val="0"/>
    <w:rPr>
      <w:rFonts w:ascii="Arial" w:hAnsi="Arial" w:eastAsia="黑体" w:cs="Times New Roman"/>
      <w:sz w:val="24"/>
      <w:szCs w:val="24"/>
    </w:rPr>
  </w:style>
  <w:style w:type="character" w:customStyle="1" w:styleId="77">
    <w:name w:val="标题 9 字符"/>
    <w:basedOn w:val="59"/>
    <w:link w:val="11"/>
    <w:qFormat/>
    <w:uiPriority w:val="0"/>
    <w:rPr>
      <w:rFonts w:ascii="Arial" w:hAnsi="Arial" w:eastAsia="黑体" w:cs="Times New Roman"/>
      <w:sz w:val="21"/>
      <w:szCs w:val="21"/>
    </w:rPr>
  </w:style>
  <w:style w:type="character" w:customStyle="1" w:styleId="78">
    <w:name w:val="正文缩进 字符"/>
    <w:link w:val="17"/>
    <w:qFormat/>
    <w:uiPriority w:val="0"/>
    <w:rPr>
      <w:rFonts w:ascii="Times New Roman" w:hAnsi="Times New Roman" w:eastAsia="宋体" w:cs="Times New Roman"/>
      <w:kern w:val="2"/>
      <w:sz w:val="21"/>
      <w:szCs w:val="24"/>
    </w:rPr>
  </w:style>
  <w:style w:type="character" w:customStyle="1" w:styleId="79">
    <w:name w:val="文档结构图 字符"/>
    <w:basedOn w:val="59"/>
    <w:link w:val="19"/>
    <w:qFormat/>
    <w:uiPriority w:val="0"/>
    <w:rPr>
      <w:rFonts w:ascii="宋体" w:hAnsi="Calibri" w:eastAsia="宋体" w:cs="Times New Roman"/>
      <w:sz w:val="18"/>
      <w:szCs w:val="18"/>
    </w:rPr>
  </w:style>
  <w:style w:type="character" w:customStyle="1" w:styleId="80">
    <w:name w:val="批注文字 字符2"/>
    <w:basedOn w:val="59"/>
    <w:link w:val="21"/>
    <w:qFormat/>
    <w:uiPriority w:val="0"/>
    <w:rPr>
      <w:rFonts w:ascii="Calibri" w:hAnsi="Calibri" w:eastAsia="宋体" w:cs="Times New Roman"/>
      <w:szCs w:val="24"/>
    </w:rPr>
  </w:style>
  <w:style w:type="character" w:customStyle="1" w:styleId="81">
    <w:name w:val="正文文本 3 字符"/>
    <w:link w:val="22"/>
    <w:qFormat/>
    <w:uiPriority w:val="0"/>
    <w:rPr>
      <w:rFonts w:ascii="Times New Roman" w:hAnsi="Times New Roman"/>
      <w:kern w:val="2"/>
      <w:sz w:val="16"/>
      <w:szCs w:val="16"/>
    </w:rPr>
  </w:style>
  <w:style w:type="character" w:customStyle="1" w:styleId="82">
    <w:name w:val="结束语 字符"/>
    <w:basedOn w:val="59"/>
    <w:link w:val="23"/>
    <w:qFormat/>
    <w:uiPriority w:val="0"/>
    <w:rPr>
      <w:rFonts w:ascii="宋体" w:hAnsi="宋体" w:eastAsia="宋体" w:cs="Times New Roman"/>
      <w:color w:val="000000"/>
      <w:kern w:val="2"/>
      <w:sz w:val="24"/>
      <w:szCs w:val="22"/>
    </w:rPr>
  </w:style>
  <w:style w:type="character" w:customStyle="1" w:styleId="83">
    <w:name w:val="正文文本 字符1"/>
    <w:basedOn w:val="59"/>
    <w:link w:val="24"/>
    <w:qFormat/>
    <w:uiPriority w:val="0"/>
    <w:rPr>
      <w:rFonts w:ascii="Calibri" w:hAnsi="Calibri" w:eastAsia="宋体" w:cs="Times New Roman"/>
      <w:szCs w:val="24"/>
    </w:rPr>
  </w:style>
  <w:style w:type="character" w:customStyle="1" w:styleId="84">
    <w:name w:val="正文文本首行缩进 字符"/>
    <w:basedOn w:val="83"/>
    <w:link w:val="25"/>
    <w:qFormat/>
    <w:uiPriority w:val="0"/>
    <w:rPr>
      <w:rFonts w:ascii="宋体" w:hAnsi="Times New Roman" w:eastAsia="宋体" w:cs="Times New Roman"/>
      <w:szCs w:val="24"/>
    </w:rPr>
  </w:style>
  <w:style w:type="character" w:customStyle="1" w:styleId="85">
    <w:name w:val="正文文本缩进 字符"/>
    <w:link w:val="27"/>
    <w:qFormat/>
    <w:uiPriority w:val="0"/>
    <w:rPr>
      <w:rFonts w:ascii="Times New Roman" w:hAnsi="Times New Roman"/>
      <w:szCs w:val="24"/>
    </w:rPr>
  </w:style>
  <w:style w:type="character" w:customStyle="1" w:styleId="86">
    <w:name w:val="纯文本 字符"/>
    <w:link w:val="31"/>
    <w:qFormat/>
    <w:uiPriority w:val="0"/>
    <w:rPr>
      <w:rFonts w:ascii="宋体" w:hAnsi="Courier New" w:eastAsia="宋体"/>
    </w:rPr>
  </w:style>
  <w:style w:type="character" w:customStyle="1" w:styleId="87">
    <w:name w:val="日期 字符2"/>
    <w:basedOn w:val="59"/>
    <w:link w:val="33"/>
    <w:qFormat/>
    <w:uiPriority w:val="0"/>
    <w:rPr>
      <w:rFonts w:ascii="宋体" w:hAnsi="Times New Roman" w:eastAsia="宋体" w:cs="Times New Roman"/>
      <w:sz w:val="28"/>
      <w:szCs w:val="24"/>
    </w:rPr>
  </w:style>
  <w:style w:type="character" w:customStyle="1" w:styleId="88">
    <w:name w:val="正文文本缩进 2 字符"/>
    <w:basedOn w:val="59"/>
    <w:link w:val="34"/>
    <w:qFormat/>
    <w:uiPriority w:val="0"/>
    <w:rPr>
      <w:rFonts w:ascii="Calibri" w:hAnsi="Calibri" w:eastAsia="宋体" w:cs="Times New Roman"/>
      <w:szCs w:val="24"/>
    </w:rPr>
  </w:style>
  <w:style w:type="character" w:customStyle="1" w:styleId="89">
    <w:name w:val="尾注文本 字符"/>
    <w:link w:val="35"/>
    <w:qFormat/>
    <w:uiPriority w:val="0"/>
    <w:rPr>
      <w:rFonts w:ascii="Times New Roman" w:hAnsi="Times New Roman"/>
      <w:sz w:val="24"/>
    </w:rPr>
  </w:style>
  <w:style w:type="character" w:customStyle="1" w:styleId="90">
    <w:name w:val="批注框文本 字符"/>
    <w:basedOn w:val="59"/>
    <w:link w:val="36"/>
    <w:qFormat/>
    <w:uiPriority w:val="0"/>
    <w:rPr>
      <w:rFonts w:ascii="Calibri" w:hAnsi="Calibri" w:eastAsia="宋体" w:cs="Times New Roman"/>
      <w:sz w:val="18"/>
      <w:szCs w:val="18"/>
    </w:rPr>
  </w:style>
  <w:style w:type="character" w:customStyle="1" w:styleId="91">
    <w:name w:val="页眉 字符"/>
    <w:basedOn w:val="59"/>
    <w:link w:val="38"/>
    <w:qFormat/>
    <w:uiPriority w:val="99"/>
    <w:rPr>
      <w:sz w:val="18"/>
      <w:szCs w:val="18"/>
    </w:rPr>
  </w:style>
  <w:style w:type="character" w:customStyle="1" w:styleId="92">
    <w:name w:val="签名 字符"/>
    <w:basedOn w:val="59"/>
    <w:link w:val="39"/>
    <w:qFormat/>
    <w:uiPriority w:val="0"/>
    <w:rPr>
      <w:rFonts w:ascii="Tahoma" w:hAnsi="Tahoma" w:eastAsia="楷体_GB2312"/>
      <w:kern w:val="2"/>
      <w:sz w:val="21"/>
    </w:rPr>
  </w:style>
  <w:style w:type="character" w:customStyle="1" w:styleId="93">
    <w:name w:val="副标题 字符"/>
    <w:basedOn w:val="59"/>
    <w:link w:val="44"/>
    <w:qFormat/>
    <w:uiPriority w:val="0"/>
    <w:rPr>
      <w:rFonts w:ascii="Cambria" w:hAnsi="Cambria"/>
      <w:b/>
      <w:bCs/>
      <w:kern w:val="28"/>
      <w:sz w:val="32"/>
      <w:szCs w:val="32"/>
    </w:rPr>
  </w:style>
  <w:style w:type="character" w:customStyle="1" w:styleId="94">
    <w:name w:val="脚注文本 字符"/>
    <w:link w:val="46"/>
    <w:qFormat/>
    <w:uiPriority w:val="0"/>
    <w:rPr>
      <w:rFonts w:ascii="Calibri" w:hAnsi="Calibri" w:cs="Times New Roman"/>
      <w:kern w:val="2"/>
      <w:sz w:val="18"/>
      <w:szCs w:val="18"/>
    </w:rPr>
  </w:style>
  <w:style w:type="character" w:customStyle="1" w:styleId="95">
    <w:name w:val="正文文本缩进 3 字符"/>
    <w:link w:val="47"/>
    <w:qFormat/>
    <w:uiPriority w:val="0"/>
    <w:rPr>
      <w:rFonts w:ascii="Calibri" w:hAnsi="Calibri" w:eastAsia="宋体" w:cs="Times New Roman"/>
      <w:kern w:val="2"/>
      <w:sz w:val="16"/>
      <w:szCs w:val="16"/>
    </w:rPr>
  </w:style>
  <w:style w:type="character" w:customStyle="1" w:styleId="96">
    <w:name w:val="正文文本 2 字符"/>
    <w:link w:val="51"/>
    <w:qFormat/>
    <w:uiPriority w:val="0"/>
    <w:rPr>
      <w:rFonts w:ascii="Times New Roman" w:hAnsi="Times New Roman"/>
      <w:b/>
      <w:bCs/>
      <w:kern w:val="2"/>
      <w:sz w:val="21"/>
      <w:szCs w:val="21"/>
    </w:rPr>
  </w:style>
  <w:style w:type="character" w:customStyle="1" w:styleId="97">
    <w:name w:val="HTML 预设格式 字符"/>
    <w:link w:val="52"/>
    <w:qFormat/>
    <w:uiPriority w:val="0"/>
    <w:rPr>
      <w:rFonts w:ascii="宋体" w:hAnsi="宋体" w:cs="宋体"/>
      <w:sz w:val="24"/>
      <w:szCs w:val="24"/>
    </w:rPr>
  </w:style>
  <w:style w:type="character" w:customStyle="1" w:styleId="98">
    <w:name w:val="普通(网站) 字符"/>
    <w:link w:val="53"/>
    <w:qFormat/>
    <w:locked/>
    <w:uiPriority w:val="0"/>
    <w:rPr>
      <w:rFonts w:ascii="宋体" w:hAnsi="宋体" w:eastAsia="宋体" w:cs="Times New Roman"/>
      <w:sz w:val="15"/>
      <w:szCs w:val="15"/>
    </w:rPr>
  </w:style>
  <w:style w:type="character" w:customStyle="1" w:styleId="99">
    <w:name w:val="标题 字符"/>
    <w:link w:val="54"/>
    <w:qFormat/>
    <w:uiPriority w:val="0"/>
    <w:rPr>
      <w:rFonts w:eastAsia="隶书_GB2312"/>
      <w:b/>
      <w:sz w:val="48"/>
    </w:rPr>
  </w:style>
  <w:style w:type="character" w:customStyle="1" w:styleId="100">
    <w:name w:val="批注主题 字符"/>
    <w:basedOn w:val="80"/>
    <w:link w:val="55"/>
    <w:qFormat/>
    <w:uiPriority w:val="0"/>
    <w:rPr>
      <w:rFonts w:ascii="Calibri" w:hAnsi="Calibri" w:eastAsia="宋体" w:cs="Times New Roman"/>
      <w:b/>
      <w:bCs/>
      <w:szCs w:val="24"/>
    </w:rPr>
  </w:style>
  <w:style w:type="character" w:customStyle="1" w:styleId="101">
    <w:name w:val="正文文本首行缩进 2 字符"/>
    <w:link w:val="56"/>
    <w:qFormat/>
    <w:uiPriority w:val="0"/>
    <w:rPr>
      <w:rFonts w:ascii="Tahoma" w:hAnsi="Tahoma" w:eastAsia="宋体"/>
      <w:sz w:val="28"/>
      <w:szCs w:val="24"/>
    </w:rPr>
  </w:style>
  <w:style w:type="paragraph" w:customStyle="1" w:styleId="102">
    <w:name w:val="样式 首行缩进:  2 字符"/>
    <w:basedOn w:val="1"/>
    <w:qFormat/>
    <w:uiPriority w:val="0"/>
    <w:pPr>
      <w:spacing w:line="360" w:lineRule="auto"/>
      <w:ind w:firstLine="480" w:firstLineChars="200"/>
    </w:pPr>
    <w:rPr>
      <w:rFonts w:ascii="Times New Roman" w:hAnsi="Times New Roman" w:eastAsia="仿宋_GB2312" w:cs="宋体"/>
      <w:sz w:val="28"/>
      <w:szCs w:val="20"/>
    </w:rPr>
  </w:style>
  <w:style w:type="paragraph" w:customStyle="1" w:styleId="103">
    <w:name w:val="列出段落1"/>
    <w:basedOn w:val="1"/>
    <w:qFormat/>
    <w:uiPriority w:val="0"/>
    <w:pPr>
      <w:numPr>
        <w:ilvl w:val="0"/>
        <w:numId w:val="2"/>
      </w:numPr>
      <w:spacing w:line="360" w:lineRule="auto"/>
      <w:ind w:left="0" w:firstLine="0"/>
      <w:outlineLvl w:val="2"/>
    </w:pPr>
    <w:rPr>
      <w:rFonts w:ascii="宋体" w:hAnsi="宋体" w:cs="宋体"/>
      <w:b/>
      <w:bCs/>
      <w:sz w:val="22"/>
      <w:szCs w:val="22"/>
    </w:rPr>
  </w:style>
  <w:style w:type="paragraph" w:customStyle="1" w:styleId="104">
    <w:name w:val="正文缩进2格"/>
    <w:basedOn w:val="1"/>
    <w:link w:val="105"/>
    <w:qFormat/>
    <w:uiPriority w:val="0"/>
    <w:pPr>
      <w:spacing w:line="600" w:lineRule="exact"/>
      <w:ind w:firstLine="639" w:firstLineChars="206"/>
    </w:pPr>
    <w:rPr>
      <w:rFonts w:ascii="仿宋_GB2312" w:hAnsi="宋体" w:eastAsia="仿宋_GB2312"/>
      <w:sz w:val="31"/>
      <w:szCs w:val="28"/>
    </w:rPr>
  </w:style>
  <w:style w:type="character" w:customStyle="1" w:styleId="105">
    <w:name w:val="正文缩进2格 Char"/>
    <w:link w:val="104"/>
    <w:qFormat/>
    <w:uiPriority w:val="0"/>
    <w:rPr>
      <w:rFonts w:ascii="仿宋_GB2312" w:hAnsi="宋体" w:eastAsia="仿宋_GB2312" w:cs="Times New Roman"/>
      <w:sz w:val="31"/>
      <w:szCs w:val="28"/>
    </w:rPr>
  </w:style>
  <w:style w:type="paragraph" w:customStyle="1" w:styleId="106">
    <w:name w:val="标题 3.1"/>
    <w:basedOn w:val="5"/>
    <w:link w:val="107"/>
    <w:qFormat/>
    <w:uiPriority w:val="0"/>
    <w:pPr>
      <w:tabs>
        <w:tab w:val="left" w:pos="1440"/>
        <w:tab w:val="left" w:pos="1620"/>
      </w:tabs>
      <w:spacing w:line="600" w:lineRule="exact"/>
    </w:pPr>
    <w:rPr>
      <w:rFonts w:ascii="黑体" w:hAnsi="华文仿宋" w:eastAsia="黑体"/>
      <w:bCs w:val="0"/>
      <w:sz w:val="24"/>
      <w:szCs w:val="24"/>
    </w:rPr>
  </w:style>
  <w:style w:type="character" w:customStyle="1" w:styleId="107">
    <w:name w:val="标题 3.1 Char"/>
    <w:link w:val="106"/>
    <w:qFormat/>
    <w:uiPriority w:val="0"/>
    <w:rPr>
      <w:rFonts w:ascii="黑体" w:hAnsi="华文仿宋" w:eastAsia="黑体" w:cs="Times New Roman"/>
      <w:b/>
      <w:sz w:val="24"/>
      <w:szCs w:val="24"/>
    </w:rPr>
  </w:style>
  <w:style w:type="paragraph" w:customStyle="1" w:styleId="108">
    <w:name w:val="正文缩进4格"/>
    <w:basedOn w:val="104"/>
    <w:qFormat/>
    <w:uiPriority w:val="0"/>
    <w:pPr>
      <w:ind w:left="2" w:firstLine="403" w:firstLineChars="192"/>
    </w:pPr>
    <w:rPr>
      <w:sz w:val="21"/>
      <w:szCs w:val="21"/>
    </w:rPr>
  </w:style>
  <w:style w:type="character" w:customStyle="1" w:styleId="109">
    <w:name w:val="正文缩进 Char"/>
    <w:qFormat/>
    <w:uiPriority w:val="0"/>
    <w:rPr>
      <w:rFonts w:eastAsia="宋体"/>
      <w:lang w:val="en-US" w:eastAsia="zh-CN" w:bidi="ar-SA"/>
    </w:rPr>
  </w:style>
  <w:style w:type="paragraph" w:customStyle="1" w:styleId="110">
    <w:name w:val="保留正文"/>
    <w:basedOn w:val="24"/>
    <w:qFormat/>
    <w:uiPriority w:val="0"/>
    <w:pPr>
      <w:keepNext/>
      <w:spacing w:after="160"/>
    </w:pPr>
    <w:rPr>
      <w:rFonts w:ascii="Times New Roman" w:hAnsi="Times New Roman"/>
    </w:rPr>
  </w:style>
  <w:style w:type="paragraph" w:customStyle="1" w:styleId="111">
    <w:name w:val="Default"/>
    <w:link w:val="112"/>
    <w:qFormat/>
    <w:uiPriority w:val="99"/>
    <w:pPr>
      <w:widowControl w:val="0"/>
      <w:autoSpaceDE w:val="0"/>
      <w:autoSpaceDN w:val="0"/>
      <w:adjustRightInd w:val="0"/>
    </w:pPr>
    <w:rPr>
      <w:rFonts w:ascii="仿宋" w:hAnsi="仿宋" w:eastAsia="宋体" w:cs="仿宋"/>
      <w:color w:val="000000"/>
      <w:sz w:val="24"/>
      <w:szCs w:val="24"/>
      <w:lang w:val="en-US" w:eastAsia="zh-CN" w:bidi="ar-SA"/>
    </w:rPr>
  </w:style>
  <w:style w:type="character" w:customStyle="1" w:styleId="112">
    <w:name w:val="Default Char"/>
    <w:basedOn w:val="59"/>
    <w:link w:val="111"/>
    <w:qFormat/>
    <w:uiPriority w:val="0"/>
    <w:rPr>
      <w:rFonts w:ascii="仿宋" w:hAnsi="仿宋" w:cs="仿宋"/>
      <w:color w:val="000000"/>
      <w:sz w:val="24"/>
      <w:szCs w:val="24"/>
    </w:rPr>
  </w:style>
  <w:style w:type="paragraph" w:customStyle="1" w:styleId="113">
    <w:name w:val="Char Char Char Char"/>
    <w:basedOn w:val="1"/>
    <w:qFormat/>
    <w:uiPriority w:val="0"/>
    <w:rPr>
      <w:rFonts w:ascii="Tahoma" w:hAnsi="Tahoma"/>
      <w:sz w:val="24"/>
      <w:szCs w:val="20"/>
    </w:rPr>
  </w:style>
  <w:style w:type="character" w:customStyle="1" w:styleId="114">
    <w:name w:val="标题1"/>
    <w:basedOn w:val="59"/>
    <w:qFormat/>
    <w:uiPriority w:val="0"/>
  </w:style>
  <w:style w:type="character" w:customStyle="1" w:styleId="115">
    <w:name w:val="纯文本 Char1"/>
    <w:basedOn w:val="59"/>
    <w:semiHidden/>
    <w:qFormat/>
    <w:uiPriority w:val="99"/>
    <w:rPr>
      <w:rFonts w:ascii="宋体" w:hAnsi="Courier New" w:eastAsia="宋体" w:cs="Courier New"/>
      <w:szCs w:val="21"/>
    </w:rPr>
  </w:style>
  <w:style w:type="character" w:customStyle="1" w:styleId="116">
    <w:name w:val="标题 2 Char1"/>
    <w:qFormat/>
    <w:locked/>
    <w:uiPriority w:val="0"/>
    <w:rPr>
      <w:rFonts w:ascii="Arial" w:hAnsi="Arial" w:eastAsia="黑体"/>
      <w:b/>
      <w:sz w:val="32"/>
      <w:lang w:val="en-US" w:eastAsia="zh-CN" w:bidi="ar-SA"/>
    </w:rPr>
  </w:style>
  <w:style w:type="paragraph" w:customStyle="1" w:styleId="117">
    <w:name w:val="正文无缩进"/>
    <w:basedOn w:val="104"/>
    <w:link w:val="118"/>
    <w:qFormat/>
    <w:uiPriority w:val="0"/>
    <w:pPr>
      <w:ind w:firstLine="0" w:firstLineChars="0"/>
    </w:pPr>
  </w:style>
  <w:style w:type="character" w:customStyle="1" w:styleId="118">
    <w:name w:val="正文无缩进 Char"/>
    <w:link w:val="117"/>
    <w:qFormat/>
    <w:locked/>
    <w:uiPriority w:val="0"/>
    <w:rPr>
      <w:rFonts w:ascii="仿宋_GB2312" w:hAnsi="宋体" w:eastAsia="仿宋_GB2312" w:cs="Times New Roman"/>
      <w:sz w:val="31"/>
      <w:szCs w:val="28"/>
    </w:rPr>
  </w:style>
  <w:style w:type="paragraph" w:customStyle="1" w:styleId="119">
    <w:name w:val="1册标题2"/>
    <w:basedOn w:val="1"/>
    <w:next w:val="1"/>
    <w:qFormat/>
    <w:uiPriority w:val="0"/>
    <w:pPr>
      <w:adjustRightInd w:val="0"/>
      <w:spacing w:beforeLines="50" w:afterLines="50" w:line="300" w:lineRule="auto"/>
      <w:jc w:val="center"/>
      <w:textAlignment w:val="baseline"/>
      <w:outlineLvl w:val="1"/>
    </w:pPr>
    <w:rPr>
      <w:rFonts w:ascii="Arial" w:hAnsi="Arial" w:eastAsia="黑体"/>
      <w:bCs/>
      <w:kern w:val="0"/>
      <w:sz w:val="32"/>
    </w:rPr>
  </w:style>
  <w:style w:type="paragraph" w:customStyle="1" w:styleId="120">
    <w:name w:val="TOC 标题1"/>
    <w:basedOn w:val="3"/>
    <w:next w:val="1"/>
    <w:unhideWhenUsed/>
    <w:qFormat/>
    <w:uiPriority w:val="39"/>
    <w:pPr>
      <w:widowControl/>
      <w:spacing w:before="480" w:after="0" w:line="276" w:lineRule="auto"/>
      <w:jc w:val="left"/>
      <w:outlineLvl w:val="9"/>
    </w:pPr>
    <w:rPr>
      <w:rFonts w:ascii="Cambria" w:hAnsi="Cambria"/>
      <w:color w:val="366091"/>
      <w:kern w:val="0"/>
      <w:sz w:val="28"/>
      <w:szCs w:val="28"/>
    </w:rPr>
  </w:style>
  <w:style w:type="character" w:customStyle="1" w:styleId="121">
    <w:name w:val="Font Style21"/>
    <w:qFormat/>
    <w:uiPriority w:val="0"/>
    <w:rPr>
      <w:rFonts w:ascii="Arial Narrow" w:hAnsi="Arial Narrow" w:cs="Arial Narrow"/>
      <w:sz w:val="16"/>
      <w:szCs w:val="16"/>
    </w:rPr>
  </w:style>
  <w:style w:type="character" w:customStyle="1" w:styleId="122">
    <w:name w:val="bumpedfont15"/>
    <w:qFormat/>
    <w:uiPriority w:val="0"/>
    <w:rPr>
      <w:rFonts w:cs="Times New Roman"/>
    </w:rPr>
  </w:style>
  <w:style w:type="character" w:customStyle="1" w:styleId="123">
    <w:name w:val="列出段落 Char"/>
    <w:link w:val="124"/>
    <w:qFormat/>
    <w:uiPriority w:val="0"/>
    <w:rPr>
      <w:rFonts w:ascii="Times New Roman" w:hAnsi="Times New Roman"/>
      <w:szCs w:val="24"/>
    </w:rPr>
  </w:style>
  <w:style w:type="paragraph" w:customStyle="1" w:styleId="124">
    <w:name w:val="列出段落2"/>
    <w:basedOn w:val="1"/>
    <w:link w:val="123"/>
    <w:qFormat/>
    <w:uiPriority w:val="99"/>
    <w:pPr>
      <w:ind w:firstLine="420" w:firstLineChars="200"/>
    </w:pPr>
    <w:rPr>
      <w:rFonts w:ascii="Times New Roman" w:hAnsi="Times New Roman"/>
      <w:kern w:val="0"/>
      <w:sz w:val="20"/>
    </w:rPr>
  </w:style>
  <w:style w:type="character" w:customStyle="1" w:styleId="125">
    <w:name w:val="正文文本缩进 Char1"/>
    <w:basedOn w:val="59"/>
    <w:qFormat/>
    <w:uiPriority w:val="0"/>
    <w:rPr>
      <w:rFonts w:ascii="Calibri" w:hAnsi="Calibri" w:eastAsia="宋体" w:cs="Times New Roman"/>
      <w:kern w:val="2"/>
      <w:sz w:val="21"/>
      <w:szCs w:val="24"/>
    </w:rPr>
  </w:style>
  <w:style w:type="paragraph" w:customStyle="1" w:styleId="126">
    <w:name w:val="s8"/>
    <w:basedOn w:val="1"/>
    <w:qFormat/>
    <w:uiPriority w:val="0"/>
    <w:pPr>
      <w:widowControl/>
      <w:spacing w:before="100" w:beforeAutospacing="1" w:after="100" w:afterAutospacing="1"/>
      <w:jc w:val="left"/>
    </w:pPr>
    <w:rPr>
      <w:rFonts w:ascii="宋体" w:hAnsi="宋体" w:cs="宋体"/>
      <w:kern w:val="0"/>
      <w:sz w:val="24"/>
    </w:rPr>
  </w:style>
  <w:style w:type="paragraph" w:customStyle="1" w:styleId="127">
    <w:name w:val="reader-word-layer reader-word-s10-0"/>
    <w:basedOn w:val="1"/>
    <w:qFormat/>
    <w:uiPriority w:val="0"/>
    <w:pPr>
      <w:widowControl/>
      <w:spacing w:before="100" w:beforeAutospacing="1" w:after="100" w:afterAutospacing="1"/>
      <w:jc w:val="left"/>
    </w:pPr>
    <w:rPr>
      <w:rFonts w:ascii="宋体" w:hAnsi="宋体" w:cs="宋体"/>
      <w:kern w:val="0"/>
      <w:sz w:val="24"/>
    </w:rPr>
  </w:style>
  <w:style w:type="paragraph" w:customStyle="1" w:styleId="128">
    <w:name w:val="reader-word-layer reader-word-s10-3"/>
    <w:basedOn w:val="1"/>
    <w:qFormat/>
    <w:uiPriority w:val="0"/>
    <w:pPr>
      <w:widowControl/>
      <w:spacing w:before="100" w:beforeAutospacing="1" w:after="100" w:afterAutospacing="1"/>
      <w:jc w:val="left"/>
    </w:pPr>
    <w:rPr>
      <w:rFonts w:ascii="宋体" w:hAnsi="宋体" w:cs="宋体"/>
      <w:kern w:val="0"/>
      <w:sz w:val="24"/>
    </w:rPr>
  </w:style>
  <w:style w:type="paragraph" w:customStyle="1" w:styleId="129">
    <w:name w:val="Char"/>
    <w:basedOn w:val="1"/>
    <w:qFormat/>
    <w:locked/>
    <w:uiPriority w:val="0"/>
    <w:pPr>
      <w:widowControl/>
      <w:spacing w:after="160" w:line="240" w:lineRule="exact"/>
      <w:jc w:val="left"/>
    </w:pPr>
    <w:rPr>
      <w:rFonts w:ascii="Verdana" w:hAnsi="Verdana" w:eastAsia="仿宋_GB2312"/>
      <w:kern w:val="0"/>
      <w:sz w:val="24"/>
      <w:szCs w:val="20"/>
      <w:lang w:eastAsia="en-US"/>
    </w:rPr>
  </w:style>
  <w:style w:type="paragraph" w:customStyle="1" w:styleId="130">
    <w:name w:val="s6"/>
    <w:basedOn w:val="1"/>
    <w:qFormat/>
    <w:uiPriority w:val="0"/>
    <w:pPr>
      <w:widowControl/>
      <w:spacing w:before="100" w:beforeAutospacing="1" w:after="100" w:afterAutospacing="1"/>
      <w:jc w:val="left"/>
    </w:pPr>
    <w:rPr>
      <w:rFonts w:ascii="宋体" w:hAnsi="宋体" w:cs="宋体"/>
      <w:kern w:val="0"/>
      <w:sz w:val="24"/>
    </w:rPr>
  </w:style>
  <w:style w:type="paragraph" w:customStyle="1" w:styleId="131">
    <w:name w:val="列出段落11"/>
    <w:basedOn w:val="1"/>
    <w:qFormat/>
    <w:uiPriority w:val="34"/>
    <w:pPr>
      <w:ind w:firstLine="420" w:firstLineChars="200"/>
    </w:pPr>
  </w:style>
  <w:style w:type="paragraph" w:customStyle="1" w:styleId="132">
    <w:name w:val="reader-word-layer reader-word-s10-5"/>
    <w:basedOn w:val="1"/>
    <w:qFormat/>
    <w:uiPriority w:val="0"/>
    <w:pPr>
      <w:widowControl/>
      <w:spacing w:before="100" w:beforeAutospacing="1" w:after="100" w:afterAutospacing="1"/>
      <w:jc w:val="left"/>
    </w:pPr>
    <w:rPr>
      <w:rFonts w:ascii="宋体" w:hAnsi="宋体" w:cs="宋体"/>
      <w:kern w:val="0"/>
      <w:sz w:val="24"/>
    </w:rPr>
  </w:style>
  <w:style w:type="paragraph" w:customStyle="1" w:styleId="133">
    <w:name w:val="reader-word-layer reader-word-s10-14"/>
    <w:basedOn w:val="1"/>
    <w:qFormat/>
    <w:uiPriority w:val="0"/>
    <w:pPr>
      <w:widowControl/>
      <w:spacing w:before="100" w:beforeAutospacing="1" w:after="100" w:afterAutospacing="1"/>
      <w:jc w:val="left"/>
    </w:pPr>
    <w:rPr>
      <w:rFonts w:ascii="宋体" w:hAnsi="宋体" w:cs="宋体"/>
      <w:kern w:val="0"/>
      <w:sz w:val="24"/>
    </w:rPr>
  </w:style>
  <w:style w:type="paragraph" w:customStyle="1" w:styleId="134">
    <w:name w:val="Char Char3"/>
    <w:basedOn w:val="1"/>
    <w:qFormat/>
    <w:uiPriority w:val="0"/>
    <w:pPr>
      <w:widowControl/>
      <w:spacing w:after="160" w:line="240" w:lineRule="exact"/>
      <w:jc w:val="center"/>
    </w:pPr>
    <w:rPr>
      <w:rFonts w:ascii="Times New Roman" w:hAnsi="Times New Roman"/>
    </w:rPr>
  </w:style>
  <w:style w:type="paragraph" w:customStyle="1" w:styleId="135">
    <w:name w:val="reader-word-layer reader-word-s10-13"/>
    <w:basedOn w:val="1"/>
    <w:qFormat/>
    <w:uiPriority w:val="0"/>
    <w:pPr>
      <w:widowControl/>
      <w:spacing w:before="100" w:beforeAutospacing="1" w:after="100" w:afterAutospacing="1"/>
      <w:jc w:val="left"/>
    </w:pPr>
    <w:rPr>
      <w:rFonts w:ascii="宋体" w:hAnsi="宋体" w:cs="宋体"/>
      <w:kern w:val="0"/>
      <w:sz w:val="24"/>
    </w:rPr>
  </w:style>
  <w:style w:type="paragraph" w:customStyle="1" w:styleId="136">
    <w:name w:val="修订1"/>
    <w:unhideWhenUsed/>
    <w:qFormat/>
    <w:uiPriority w:val="99"/>
    <w:rPr>
      <w:rFonts w:ascii="Calibri" w:hAnsi="Calibri" w:eastAsia="宋体" w:cs="Times New Roman"/>
      <w:kern w:val="2"/>
      <w:sz w:val="21"/>
      <w:szCs w:val="24"/>
      <w:lang w:val="en-US" w:eastAsia="zh-CN" w:bidi="ar-SA"/>
    </w:rPr>
  </w:style>
  <w:style w:type="paragraph" w:customStyle="1" w:styleId="137">
    <w:name w:val="Char Char Char"/>
    <w:basedOn w:val="1"/>
    <w:qFormat/>
    <w:uiPriority w:val="0"/>
    <w:pPr>
      <w:widowControl/>
      <w:spacing w:after="160" w:line="360" w:lineRule="auto"/>
      <w:jc w:val="left"/>
    </w:pPr>
    <w:rPr>
      <w:rFonts w:ascii="Verdana" w:hAnsi="Verdana"/>
      <w:kern w:val="0"/>
      <w:szCs w:val="20"/>
      <w:lang w:eastAsia="en-US"/>
    </w:rPr>
  </w:style>
  <w:style w:type="paragraph" w:styleId="138">
    <w:name w:val="List Paragraph"/>
    <w:basedOn w:val="1"/>
    <w:link w:val="139"/>
    <w:unhideWhenUsed/>
    <w:qFormat/>
    <w:uiPriority w:val="34"/>
    <w:pPr>
      <w:spacing w:line="360" w:lineRule="auto"/>
    </w:pPr>
    <w:rPr>
      <w:rFonts w:ascii="宋体" w:hAnsi="宋体" w:cs="宋体"/>
      <w:b/>
      <w:bCs/>
      <w:sz w:val="22"/>
      <w:szCs w:val="22"/>
    </w:rPr>
  </w:style>
  <w:style w:type="character" w:customStyle="1" w:styleId="139">
    <w:name w:val="列表段落 字符1"/>
    <w:link w:val="138"/>
    <w:qFormat/>
    <w:uiPriority w:val="0"/>
    <w:rPr>
      <w:rFonts w:ascii="宋体" w:hAnsi="宋体" w:cs="宋体"/>
      <w:b/>
      <w:bCs/>
      <w:kern w:val="2"/>
      <w:sz w:val="22"/>
      <w:szCs w:val="22"/>
    </w:rPr>
  </w:style>
  <w:style w:type="paragraph" w:customStyle="1" w:styleId="140">
    <w:name w:val="修订2"/>
    <w:qFormat/>
    <w:uiPriority w:val="99"/>
    <w:rPr>
      <w:rFonts w:ascii="Calibri" w:hAnsi="Calibri" w:eastAsia="宋体" w:cs="Times New Roman"/>
      <w:kern w:val="2"/>
      <w:sz w:val="21"/>
      <w:szCs w:val="24"/>
      <w:lang w:val="en-US" w:eastAsia="zh-CN" w:bidi="ar-SA"/>
    </w:rPr>
  </w:style>
  <w:style w:type="paragraph" w:customStyle="1" w:styleId="141">
    <w:name w:val="p0"/>
    <w:basedOn w:val="1"/>
    <w:qFormat/>
    <w:uiPriority w:val="0"/>
    <w:pPr>
      <w:widowControl/>
    </w:pPr>
    <w:rPr>
      <w:rFonts w:ascii="Times New Roman" w:hAnsi="Times New Roman"/>
      <w:kern w:val="0"/>
      <w:szCs w:val="21"/>
    </w:rPr>
  </w:style>
  <w:style w:type="paragraph" w:customStyle="1" w:styleId="142">
    <w:name w:val="p"/>
    <w:basedOn w:val="1"/>
    <w:qFormat/>
    <w:uiPriority w:val="0"/>
    <w:pPr>
      <w:widowControl/>
      <w:spacing w:line="525" w:lineRule="atLeast"/>
      <w:ind w:firstLine="375"/>
      <w:jc w:val="left"/>
    </w:pPr>
    <w:rPr>
      <w:rFonts w:ascii="Times New Roman" w:hAnsi="Times New Roman"/>
      <w:kern w:val="0"/>
      <w:sz w:val="24"/>
    </w:rPr>
  </w:style>
  <w:style w:type="character" w:customStyle="1" w:styleId="143">
    <w:name w:val="未处理的提及1"/>
    <w:basedOn w:val="59"/>
    <w:unhideWhenUsed/>
    <w:qFormat/>
    <w:uiPriority w:val="99"/>
    <w:rPr>
      <w:color w:val="605E5C"/>
      <w:shd w:val="clear" w:color="auto" w:fill="E1DFDD"/>
    </w:rPr>
  </w:style>
  <w:style w:type="character" w:customStyle="1" w:styleId="144">
    <w:name w:val="未处理的提及2"/>
    <w:basedOn w:val="59"/>
    <w:unhideWhenUsed/>
    <w:qFormat/>
    <w:uiPriority w:val="99"/>
    <w:rPr>
      <w:color w:val="605E5C"/>
      <w:shd w:val="clear" w:color="auto" w:fill="E1DFDD"/>
    </w:rPr>
  </w:style>
  <w:style w:type="character" w:customStyle="1" w:styleId="145">
    <w:name w:val="1 Char Char"/>
    <w:link w:val="146"/>
    <w:qFormat/>
    <w:uiPriority w:val="99"/>
    <w:rPr>
      <w:rFonts w:ascii="宋体" w:hAnsi="宋体"/>
      <w:szCs w:val="21"/>
    </w:rPr>
  </w:style>
  <w:style w:type="paragraph" w:customStyle="1" w:styleId="146">
    <w:name w:val="1"/>
    <w:basedOn w:val="1"/>
    <w:link w:val="145"/>
    <w:qFormat/>
    <w:uiPriority w:val="0"/>
    <w:pPr>
      <w:spacing w:line="360" w:lineRule="auto"/>
      <w:ind w:firstLine="420" w:firstLineChars="200"/>
    </w:pPr>
    <w:rPr>
      <w:rFonts w:ascii="宋体" w:hAnsi="宋体"/>
      <w:kern w:val="0"/>
      <w:sz w:val="20"/>
      <w:szCs w:val="21"/>
    </w:rPr>
  </w:style>
  <w:style w:type="character" w:customStyle="1" w:styleId="147">
    <w:name w:val="Plain Text Char"/>
    <w:qFormat/>
    <w:locked/>
    <w:uiPriority w:val="0"/>
    <w:rPr>
      <w:rFonts w:ascii="宋体" w:hAnsi="Courier New" w:eastAsia="方正书宋简体" w:cs="Times New Roman"/>
      <w:sz w:val="20"/>
      <w:szCs w:val="20"/>
    </w:rPr>
  </w:style>
  <w:style w:type="character" w:customStyle="1" w:styleId="148">
    <w:name w:val="2 Char Char"/>
    <w:link w:val="149"/>
    <w:qFormat/>
    <w:uiPriority w:val="0"/>
    <w:rPr>
      <w:rFonts w:ascii="宋体" w:hAnsi="宋体" w:cs="宋体"/>
      <w:b/>
      <w:color w:val="000000"/>
      <w:sz w:val="24"/>
      <w:szCs w:val="24"/>
    </w:rPr>
  </w:style>
  <w:style w:type="paragraph" w:customStyle="1" w:styleId="149">
    <w:name w:val="2"/>
    <w:basedOn w:val="1"/>
    <w:link w:val="148"/>
    <w:qFormat/>
    <w:uiPriority w:val="0"/>
    <w:pPr>
      <w:autoSpaceDE w:val="0"/>
      <w:autoSpaceDN w:val="0"/>
      <w:adjustRightInd w:val="0"/>
      <w:jc w:val="left"/>
    </w:pPr>
    <w:rPr>
      <w:rFonts w:ascii="宋体" w:hAnsi="宋体" w:cs="宋体"/>
      <w:b/>
      <w:color w:val="000000"/>
      <w:kern w:val="0"/>
      <w:sz w:val="24"/>
    </w:rPr>
  </w:style>
  <w:style w:type="character" w:customStyle="1" w:styleId="150">
    <w:name w:val="标题2"/>
    <w:basedOn w:val="59"/>
    <w:qFormat/>
    <w:uiPriority w:val="0"/>
  </w:style>
  <w:style w:type="character" w:customStyle="1" w:styleId="151">
    <w:name w:val="正文文本缩进 3 Char"/>
    <w:qFormat/>
    <w:uiPriority w:val="0"/>
    <w:rPr>
      <w:kern w:val="2"/>
      <w:sz w:val="16"/>
      <w:szCs w:val="16"/>
    </w:rPr>
  </w:style>
  <w:style w:type="character" w:customStyle="1" w:styleId="152">
    <w:name w:val="脚注文本 Char"/>
    <w:qFormat/>
    <w:uiPriority w:val="0"/>
    <w:rPr>
      <w:kern w:val="2"/>
      <w:sz w:val="18"/>
      <w:szCs w:val="18"/>
    </w:rPr>
  </w:style>
  <w:style w:type="character" w:customStyle="1" w:styleId="153">
    <w:name w:val="脚注文本 Char2"/>
    <w:basedOn w:val="59"/>
    <w:semiHidden/>
    <w:qFormat/>
    <w:uiPriority w:val="99"/>
    <w:rPr>
      <w:rFonts w:ascii="Calibri" w:hAnsi="Calibri" w:eastAsia="宋体" w:cs="Times New Roman"/>
      <w:kern w:val="2"/>
      <w:sz w:val="18"/>
      <w:szCs w:val="18"/>
    </w:rPr>
  </w:style>
  <w:style w:type="character" w:customStyle="1" w:styleId="154">
    <w:name w:val="正文文本 3 Char1"/>
    <w:basedOn w:val="59"/>
    <w:semiHidden/>
    <w:qFormat/>
    <w:uiPriority w:val="99"/>
    <w:rPr>
      <w:rFonts w:ascii="Calibri" w:hAnsi="Calibri" w:eastAsia="宋体" w:cs="Times New Roman"/>
      <w:kern w:val="2"/>
      <w:sz w:val="16"/>
      <w:szCs w:val="16"/>
    </w:rPr>
  </w:style>
  <w:style w:type="character" w:customStyle="1" w:styleId="155">
    <w:name w:val="HTML 预设格式 Char1"/>
    <w:basedOn w:val="59"/>
    <w:semiHidden/>
    <w:qFormat/>
    <w:uiPriority w:val="99"/>
    <w:rPr>
      <w:rFonts w:ascii="Courier New" w:hAnsi="Courier New" w:eastAsia="宋体" w:cs="Courier New"/>
      <w:kern w:val="2"/>
    </w:rPr>
  </w:style>
  <w:style w:type="character" w:customStyle="1" w:styleId="156">
    <w:name w:val="正文文本 2 Char1"/>
    <w:basedOn w:val="59"/>
    <w:semiHidden/>
    <w:qFormat/>
    <w:uiPriority w:val="99"/>
    <w:rPr>
      <w:rFonts w:ascii="Calibri" w:hAnsi="Calibri" w:eastAsia="宋体" w:cs="Times New Roman"/>
      <w:kern w:val="2"/>
      <w:sz w:val="21"/>
      <w:szCs w:val="24"/>
    </w:rPr>
  </w:style>
  <w:style w:type="character" w:customStyle="1" w:styleId="157">
    <w:name w:val="尾注文本 Char1"/>
    <w:basedOn w:val="59"/>
    <w:semiHidden/>
    <w:qFormat/>
    <w:uiPriority w:val="99"/>
    <w:rPr>
      <w:rFonts w:ascii="Calibri" w:hAnsi="Calibri" w:eastAsia="宋体" w:cs="Times New Roman"/>
      <w:kern w:val="2"/>
      <w:sz w:val="21"/>
      <w:szCs w:val="24"/>
    </w:rPr>
  </w:style>
  <w:style w:type="character" w:customStyle="1" w:styleId="158">
    <w:name w:val="正文文本缩进 3 Char2"/>
    <w:basedOn w:val="59"/>
    <w:semiHidden/>
    <w:qFormat/>
    <w:uiPriority w:val="99"/>
    <w:rPr>
      <w:rFonts w:ascii="Calibri" w:hAnsi="Calibri" w:eastAsia="宋体" w:cs="Times New Roman"/>
      <w:kern w:val="2"/>
      <w:sz w:val="16"/>
      <w:szCs w:val="16"/>
    </w:rPr>
  </w:style>
  <w:style w:type="paragraph" w:customStyle="1" w:styleId="159">
    <w:name w:val="样式1"/>
    <w:basedOn w:val="1"/>
    <w:qFormat/>
    <w:uiPriority w:val="0"/>
    <w:pPr>
      <w:tabs>
        <w:tab w:val="left" w:pos="7200"/>
        <w:tab w:val="left" w:pos="8640"/>
      </w:tabs>
      <w:spacing w:line="360" w:lineRule="auto"/>
      <w:ind w:firstLine="420" w:firstLineChars="200"/>
    </w:pPr>
    <w:rPr>
      <w:rFonts w:ascii="宋体" w:hAnsi="宋体"/>
      <w:szCs w:val="21"/>
    </w:rPr>
  </w:style>
  <w:style w:type="paragraph" w:customStyle="1" w:styleId="160">
    <w:name w:val="样式2"/>
    <w:basedOn w:val="6"/>
    <w:qFormat/>
    <w:uiPriority w:val="0"/>
    <w:pPr>
      <w:keepNext/>
      <w:keepLines/>
      <w:spacing w:before="280" w:after="290" w:line="374" w:lineRule="auto"/>
    </w:pPr>
    <w:rPr>
      <w:rFonts w:ascii="Arial" w:hAnsi="Arial" w:eastAsia="黑体"/>
      <w:kern w:val="0"/>
      <w:sz w:val="28"/>
      <w:szCs w:val="28"/>
    </w:rPr>
  </w:style>
  <w:style w:type="paragraph" w:customStyle="1" w:styleId="161">
    <w:name w:val="段落题目MA"/>
    <w:basedOn w:val="162"/>
    <w:qFormat/>
    <w:uiPriority w:val="0"/>
    <w:pPr>
      <w:tabs>
        <w:tab w:val="left" w:pos="7200"/>
        <w:tab w:val="left" w:pos="8640"/>
      </w:tabs>
      <w:ind w:firstLine="0" w:firstLineChars="0"/>
    </w:pPr>
    <w:rPr>
      <w:b/>
      <w:sz w:val="24"/>
      <w:szCs w:val="24"/>
    </w:rPr>
  </w:style>
  <w:style w:type="paragraph" w:customStyle="1" w:styleId="162">
    <w:name w:val="段落ma"/>
    <w:basedOn w:val="1"/>
    <w:qFormat/>
    <w:uiPriority w:val="99"/>
    <w:pPr>
      <w:tabs>
        <w:tab w:val="left" w:pos="7200"/>
        <w:tab w:val="left" w:pos="8640"/>
      </w:tabs>
      <w:spacing w:line="360" w:lineRule="auto"/>
      <w:ind w:firstLine="420" w:firstLineChars="200"/>
      <w:jc w:val="left"/>
    </w:pPr>
    <w:rPr>
      <w:rFonts w:ascii="Times New Roman" w:hAnsi="Times New Roman"/>
      <w:szCs w:val="21"/>
    </w:rPr>
  </w:style>
  <w:style w:type="paragraph" w:customStyle="1" w:styleId="163">
    <w:name w:val="默认段落字体 Para Char"/>
    <w:basedOn w:val="1"/>
    <w:qFormat/>
    <w:uiPriority w:val="0"/>
    <w:rPr>
      <w:rFonts w:ascii="Times New Roman" w:hAnsi="Times New Roman"/>
      <w:sz w:val="30"/>
    </w:rPr>
  </w:style>
  <w:style w:type="paragraph" w:customStyle="1" w:styleId="164">
    <w:name w:val="样式3"/>
    <w:basedOn w:val="7"/>
    <w:qFormat/>
    <w:uiPriority w:val="0"/>
    <w:rPr>
      <w:kern w:val="0"/>
    </w:rPr>
  </w:style>
  <w:style w:type="paragraph" w:customStyle="1" w:styleId="165">
    <w:name w:val="目录1"/>
    <w:basedOn w:val="1"/>
    <w:qFormat/>
    <w:uiPriority w:val="0"/>
    <w:pPr>
      <w:adjustRightInd w:val="0"/>
      <w:spacing w:line="420" w:lineRule="atLeast"/>
      <w:textAlignment w:val="baseline"/>
    </w:pPr>
    <w:rPr>
      <w:rFonts w:ascii="Times New Roman" w:hAnsi="Times New Roman" w:eastAsia="黑体"/>
      <w:b/>
      <w:kern w:val="0"/>
      <w:szCs w:val="20"/>
    </w:rPr>
  </w:style>
  <w:style w:type="paragraph" w:customStyle="1" w:styleId="166">
    <w:name w:val="xiao b"/>
    <w:basedOn w:val="1"/>
    <w:qFormat/>
    <w:uiPriority w:val="0"/>
    <w:pPr>
      <w:spacing w:line="360" w:lineRule="auto"/>
      <w:jc w:val="center"/>
    </w:pPr>
    <w:rPr>
      <w:rFonts w:ascii="Times New Roman" w:hAnsi="Times New Roman" w:eastAsia="黑体"/>
      <w:sz w:val="24"/>
      <w:szCs w:val="20"/>
    </w:rPr>
  </w:style>
  <w:style w:type="paragraph" w:customStyle="1" w:styleId="167">
    <w:name w:val="TOC 标题2"/>
    <w:basedOn w:val="3"/>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68">
    <w:name w:val="段落计量"/>
    <w:basedOn w:val="162"/>
    <w:qFormat/>
    <w:uiPriority w:val="0"/>
    <w:pPr>
      <w:ind w:firstLine="200"/>
    </w:pPr>
    <w:rPr>
      <w:b/>
      <w:sz w:val="24"/>
      <w:szCs w:val="24"/>
    </w:rPr>
  </w:style>
  <w:style w:type="paragraph" w:customStyle="1" w:styleId="169">
    <w:name w:val="Char Char Char Char Char Char Char Char Char Char Char Char1 Char Char Char Char"/>
    <w:basedOn w:val="1"/>
    <w:qFormat/>
    <w:uiPriority w:val="0"/>
    <w:pPr>
      <w:widowControl/>
      <w:spacing w:after="160" w:line="240" w:lineRule="exact"/>
      <w:jc w:val="center"/>
    </w:pPr>
    <w:rPr>
      <w:rFonts w:ascii="黑体" w:hAnsi="Verdana" w:eastAsia="黑体"/>
      <w:kern w:val="0"/>
      <w:sz w:val="32"/>
      <w:szCs w:val="32"/>
      <w:lang w:eastAsia="en-US"/>
    </w:rPr>
  </w:style>
  <w:style w:type="table" w:customStyle="1" w:styleId="170">
    <w:name w:val="网格型1"/>
    <w:basedOn w:val="57"/>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71">
    <w:name w:val="修订3"/>
    <w:qFormat/>
    <w:uiPriority w:val="99"/>
    <w:rPr>
      <w:rFonts w:ascii="Calibri" w:hAnsi="Calibri" w:eastAsia="宋体" w:cs="Times New Roman"/>
      <w:kern w:val="2"/>
      <w:sz w:val="21"/>
      <w:szCs w:val="24"/>
      <w:lang w:val="en-US" w:eastAsia="zh-CN" w:bidi="ar-SA"/>
    </w:rPr>
  </w:style>
  <w:style w:type="character" w:customStyle="1" w:styleId="172">
    <w:name w:val="未处理的提及3"/>
    <w:basedOn w:val="59"/>
    <w:unhideWhenUsed/>
    <w:qFormat/>
    <w:uiPriority w:val="99"/>
    <w:rPr>
      <w:color w:val="605E5C"/>
      <w:shd w:val="clear" w:color="auto" w:fill="E1DFDD"/>
    </w:rPr>
  </w:style>
  <w:style w:type="character" w:customStyle="1" w:styleId="173">
    <w:name w:val="正文文本 Char"/>
    <w:qFormat/>
    <w:uiPriority w:val="99"/>
    <w:rPr>
      <w:rFonts w:eastAsia="宋体"/>
      <w:sz w:val="21"/>
      <w:lang w:val="en-US" w:eastAsia="zh-CN" w:bidi="ar-SA"/>
    </w:rPr>
  </w:style>
  <w:style w:type="character" w:customStyle="1" w:styleId="174">
    <w:name w:val="Figure Description Char Char"/>
    <w:link w:val="175"/>
    <w:qFormat/>
    <w:uiPriority w:val="0"/>
    <w:rPr>
      <w:rFonts w:ascii="Calibri" w:hAnsi="Calibri" w:eastAsia="宋体"/>
      <w:sz w:val="18"/>
      <w:szCs w:val="24"/>
      <w:lang w:eastAsia="en-US" w:bidi="en-US"/>
    </w:rPr>
  </w:style>
  <w:style w:type="paragraph" w:customStyle="1" w:styleId="175">
    <w:name w:val="Figure Description"/>
    <w:basedOn w:val="176"/>
    <w:next w:val="1"/>
    <w:link w:val="174"/>
    <w:qFormat/>
    <w:uiPriority w:val="0"/>
    <w:pPr>
      <w:tabs>
        <w:tab w:val="left" w:pos="0"/>
      </w:tabs>
      <w:ind w:left="1554" w:hanging="420"/>
    </w:pPr>
    <w:rPr>
      <w:sz w:val="18"/>
    </w:rPr>
  </w:style>
  <w:style w:type="paragraph" w:customStyle="1" w:styleId="176">
    <w:name w:val="Figure"/>
    <w:basedOn w:val="1"/>
    <w:next w:val="175"/>
    <w:link w:val="177"/>
    <w:qFormat/>
    <w:uiPriority w:val="0"/>
    <w:pPr>
      <w:keepNext/>
      <w:keepLines/>
      <w:widowControl/>
      <w:jc w:val="center"/>
    </w:pPr>
    <w:rPr>
      <w:kern w:val="0"/>
      <w:sz w:val="24"/>
      <w:lang w:eastAsia="en-US" w:bidi="en-US"/>
    </w:rPr>
  </w:style>
  <w:style w:type="character" w:customStyle="1" w:styleId="177">
    <w:name w:val="Figure Char Char"/>
    <w:link w:val="176"/>
    <w:qFormat/>
    <w:uiPriority w:val="0"/>
    <w:rPr>
      <w:rFonts w:ascii="Calibri" w:hAnsi="Calibri" w:eastAsia="宋体"/>
      <w:sz w:val="24"/>
      <w:szCs w:val="24"/>
      <w:lang w:eastAsia="en-US" w:bidi="en-US"/>
    </w:rPr>
  </w:style>
  <w:style w:type="character" w:customStyle="1" w:styleId="178">
    <w:name w:val="普通文字1 Char"/>
    <w:link w:val="179"/>
    <w:qFormat/>
    <w:uiPriority w:val="0"/>
    <w:rPr>
      <w:rFonts w:ascii="宋体" w:hAnsi="Courier New" w:eastAsia="宋体"/>
    </w:rPr>
  </w:style>
  <w:style w:type="paragraph" w:customStyle="1" w:styleId="179">
    <w:name w:val="纯文本2"/>
    <w:basedOn w:val="1"/>
    <w:link w:val="178"/>
    <w:qFormat/>
    <w:uiPriority w:val="0"/>
    <w:rPr>
      <w:rFonts w:ascii="宋体" w:hAnsi="Courier New"/>
      <w:kern w:val="0"/>
      <w:sz w:val="20"/>
      <w:szCs w:val="20"/>
    </w:rPr>
  </w:style>
  <w:style w:type="character" w:customStyle="1" w:styleId="180">
    <w:name w:val="注意框体 Char Char"/>
    <w:qFormat/>
    <w:uiPriority w:val="0"/>
    <w:rPr>
      <w:rFonts w:ascii="Arial" w:hAnsi="Arial" w:eastAsia="黑体" w:cs="Times New Roman"/>
      <w:kern w:val="0"/>
      <w:sz w:val="24"/>
      <w:szCs w:val="20"/>
    </w:rPr>
  </w:style>
  <w:style w:type="character" w:customStyle="1" w:styleId="181">
    <w:name w:val="my正文 Char Char"/>
    <w:link w:val="182"/>
    <w:qFormat/>
    <w:uiPriority w:val="0"/>
    <w:rPr>
      <w:rFonts w:ascii="宋体" w:hAnsi="宋体" w:eastAsia="宋体" w:cs="宋体"/>
      <w:sz w:val="24"/>
      <w:szCs w:val="24"/>
    </w:rPr>
  </w:style>
  <w:style w:type="paragraph" w:customStyle="1" w:styleId="182">
    <w:name w:val="my正文"/>
    <w:basedOn w:val="27"/>
    <w:link w:val="181"/>
    <w:qFormat/>
    <w:uiPriority w:val="0"/>
    <w:pPr>
      <w:spacing w:beforeLines="50" w:after="0" w:line="360" w:lineRule="auto"/>
      <w:ind w:left="0" w:leftChars="0" w:firstLine="540" w:firstLineChars="225"/>
    </w:pPr>
    <w:rPr>
      <w:rFonts w:ascii="宋体" w:hAnsi="宋体" w:cs="宋体"/>
      <w:sz w:val="24"/>
    </w:rPr>
  </w:style>
  <w:style w:type="character" w:customStyle="1" w:styleId="183">
    <w:name w:val="Ò³Ã¼ Char Char"/>
    <w:qFormat/>
    <w:uiPriority w:val="0"/>
    <w:rPr>
      <w:rFonts w:eastAsia="宋体"/>
      <w:sz w:val="18"/>
      <w:szCs w:val="18"/>
      <w:lang w:val="en-US" w:eastAsia="zh-CN" w:bidi="ar-SA"/>
    </w:rPr>
  </w:style>
  <w:style w:type="character" w:customStyle="1" w:styleId="184">
    <w:name w:val="正文文字缩进 Char"/>
    <w:qFormat/>
    <w:uiPriority w:val="0"/>
    <w:rPr>
      <w:rFonts w:ascii="Times New Roman" w:hAnsi="Times New Roman" w:eastAsia="宋体" w:cs="Times New Roman"/>
      <w:kern w:val="0"/>
      <w:sz w:val="20"/>
      <w:szCs w:val="24"/>
    </w:rPr>
  </w:style>
  <w:style w:type="character" w:customStyle="1" w:styleId="185">
    <w:name w:val="页码1"/>
    <w:basedOn w:val="59"/>
    <w:qFormat/>
    <w:uiPriority w:val="0"/>
  </w:style>
  <w:style w:type="character" w:customStyle="1" w:styleId="186">
    <w:name w:val="样式4 Char Char Char"/>
    <w:link w:val="187"/>
    <w:qFormat/>
    <w:uiPriority w:val="0"/>
    <w:rPr>
      <w:rFonts w:eastAsia="宋体" w:cs="宋体"/>
      <w:color w:val="000000"/>
      <w:sz w:val="24"/>
      <w:szCs w:val="24"/>
    </w:rPr>
  </w:style>
  <w:style w:type="paragraph" w:customStyle="1" w:styleId="187">
    <w:name w:val="样式4 Char"/>
    <w:basedOn w:val="1"/>
    <w:link w:val="186"/>
    <w:qFormat/>
    <w:uiPriority w:val="0"/>
    <w:pPr>
      <w:widowControl/>
      <w:spacing w:beforeLines="50" w:afterLines="50" w:line="360" w:lineRule="auto"/>
      <w:ind w:firstLine="480" w:firstLineChars="200"/>
      <w:jc w:val="left"/>
    </w:pPr>
    <w:rPr>
      <w:rFonts w:cs="宋体"/>
      <w:color w:val="000000"/>
      <w:kern w:val="0"/>
      <w:sz w:val="24"/>
    </w:rPr>
  </w:style>
  <w:style w:type="character" w:customStyle="1" w:styleId="188">
    <w:name w:val="明显强调1"/>
    <w:qFormat/>
    <w:uiPriority w:val="0"/>
    <w:rPr>
      <w:b/>
      <w:bCs/>
      <w:i/>
      <w:iCs/>
      <w:color w:val="4F81BD"/>
    </w:rPr>
  </w:style>
  <w:style w:type="character" w:customStyle="1" w:styleId="189">
    <w:name w:val="正文缩进2格 Char Char"/>
    <w:qFormat/>
    <w:uiPriority w:val="0"/>
    <w:rPr>
      <w:rFonts w:ascii="仿宋_GB2312" w:hAnsi="宋体" w:eastAsia="仿宋_GB2312"/>
      <w:kern w:val="2"/>
      <w:sz w:val="31"/>
      <w:lang w:val="en-US" w:eastAsia="zh-CN" w:bidi="ar-SA"/>
    </w:rPr>
  </w:style>
  <w:style w:type="character" w:customStyle="1" w:styleId="190">
    <w:name w:val="样式23 Char Char"/>
    <w:link w:val="191"/>
    <w:qFormat/>
    <w:uiPriority w:val="0"/>
    <w:rPr>
      <w:rFonts w:ascii="Arial" w:hAnsi="Arial" w:eastAsia="黑体"/>
      <w:b/>
      <w:sz w:val="24"/>
      <w:szCs w:val="30"/>
    </w:rPr>
  </w:style>
  <w:style w:type="paragraph" w:customStyle="1" w:styleId="191">
    <w:name w:val="样式23"/>
    <w:basedOn w:val="1"/>
    <w:link w:val="190"/>
    <w:qFormat/>
    <w:uiPriority w:val="0"/>
    <w:pPr>
      <w:keepNext/>
      <w:keepLines/>
      <w:tabs>
        <w:tab w:val="left" w:pos="1232"/>
      </w:tabs>
      <w:spacing w:before="280" w:after="156" w:line="377" w:lineRule="auto"/>
      <w:jc w:val="left"/>
      <w:outlineLvl w:val="3"/>
    </w:pPr>
    <w:rPr>
      <w:rFonts w:ascii="Arial" w:hAnsi="Arial" w:eastAsia="黑体"/>
      <w:b/>
      <w:kern w:val="0"/>
      <w:sz w:val="24"/>
      <w:szCs w:val="30"/>
    </w:rPr>
  </w:style>
  <w:style w:type="character" w:customStyle="1" w:styleId="192">
    <w:name w:val="标题 Char1"/>
    <w:qFormat/>
    <w:uiPriority w:val="0"/>
    <w:rPr>
      <w:rFonts w:ascii="Cambria" w:hAnsi="Cambria" w:eastAsia="宋体" w:cs="黑体"/>
      <w:b/>
      <w:bCs/>
      <w:sz w:val="32"/>
      <w:szCs w:val="32"/>
    </w:rPr>
  </w:style>
  <w:style w:type="character" w:customStyle="1" w:styleId="193">
    <w:name w:val="16"/>
    <w:basedOn w:val="59"/>
    <w:qFormat/>
    <w:uiPriority w:val="0"/>
  </w:style>
  <w:style w:type="character" w:customStyle="1" w:styleId="194">
    <w:name w:val="标题 5（无编号）（绿盟科技） Char Char"/>
    <w:link w:val="195"/>
    <w:qFormat/>
    <w:uiPriority w:val="0"/>
    <w:rPr>
      <w:rFonts w:ascii="Arial" w:hAnsi="Arial" w:eastAsia="黑体"/>
      <w:b/>
      <w:sz w:val="24"/>
      <w:szCs w:val="28"/>
    </w:rPr>
  </w:style>
  <w:style w:type="paragraph" w:customStyle="1" w:styleId="195">
    <w:name w:val="标题 5（无编号）（绿盟科技）"/>
    <w:basedOn w:val="7"/>
    <w:link w:val="194"/>
    <w:qFormat/>
    <w:uiPriority w:val="0"/>
    <w:pPr>
      <w:tabs>
        <w:tab w:val="left" w:pos="1232"/>
      </w:tabs>
      <w:spacing w:after="156" w:line="377" w:lineRule="auto"/>
      <w:jc w:val="left"/>
    </w:pPr>
    <w:rPr>
      <w:rFonts w:ascii="Arial" w:hAnsi="Arial" w:eastAsia="黑体"/>
      <w:bCs w:val="0"/>
      <w:kern w:val="0"/>
      <w:sz w:val="24"/>
    </w:rPr>
  </w:style>
  <w:style w:type="character" w:customStyle="1" w:styleId="196">
    <w:name w:val="常规 Char Char"/>
    <w:link w:val="197"/>
    <w:qFormat/>
    <w:uiPriority w:val="0"/>
    <w:rPr>
      <w:rFonts w:eastAsia="宋体"/>
      <w:szCs w:val="21"/>
    </w:rPr>
  </w:style>
  <w:style w:type="paragraph" w:customStyle="1" w:styleId="197">
    <w:name w:val="常规"/>
    <w:basedOn w:val="1"/>
    <w:link w:val="196"/>
    <w:qFormat/>
    <w:uiPriority w:val="0"/>
    <w:pPr>
      <w:spacing w:beforeLines="100" w:afterLines="100"/>
      <w:ind w:left="1134"/>
    </w:pPr>
    <w:rPr>
      <w:kern w:val="0"/>
      <w:sz w:val="20"/>
      <w:szCs w:val="21"/>
    </w:rPr>
  </w:style>
  <w:style w:type="character" w:customStyle="1" w:styleId="198">
    <w:name w:val="H6 Char Char"/>
    <w:qFormat/>
    <w:uiPriority w:val="0"/>
    <w:rPr>
      <w:rFonts w:ascii="Arial" w:hAnsi="Arial" w:eastAsia="黑体" w:cs="Times New Roman"/>
      <w:b/>
      <w:kern w:val="0"/>
      <w:sz w:val="24"/>
      <w:szCs w:val="20"/>
    </w:rPr>
  </w:style>
  <w:style w:type="character" w:customStyle="1" w:styleId="199">
    <w:name w:val="￥正文 Char Char"/>
    <w:link w:val="200"/>
    <w:qFormat/>
    <w:uiPriority w:val="0"/>
    <w:rPr>
      <w:rFonts w:ascii="Calibri" w:hAnsi="Calibri" w:eastAsia="宋体"/>
      <w:sz w:val="24"/>
    </w:rPr>
  </w:style>
  <w:style w:type="paragraph" w:customStyle="1" w:styleId="200">
    <w:name w:val="￥正文"/>
    <w:basedOn w:val="1"/>
    <w:link w:val="199"/>
    <w:qFormat/>
    <w:uiPriority w:val="0"/>
    <w:pPr>
      <w:spacing w:line="360" w:lineRule="auto"/>
      <w:ind w:firstLine="200" w:firstLineChars="200"/>
    </w:pPr>
    <w:rPr>
      <w:kern w:val="0"/>
      <w:sz w:val="24"/>
      <w:szCs w:val="20"/>
    </w:rPr>
  </w:style>
  <w:style w:type="character" w:customStyle="1" w:styleId="201">
    <w:name w:val="样式 正文缩进 + 首行缩进:  2 字符 Char Char"/>
    <w:link w:val="202"/>
    <w:qFormat/>
    <w:uiPriority w:val="0"/>
    <w:rPr>
      <w:rFonts w:eastAsia="宋体"/>
      <w:sz w:val="24"/>
    </w:rPr>
  </w:style>
  <w:style w:type="paragraph" w:customStyle="1" w:styleId="202">
    <w:name w:val="样式 正文缩进 + 首行缩进:  2 字符"/>
    <w:basedOn w:val="17"/>
    <w:link w:val="201"/>
    <w:qFormat/>
    <w:uiPriority w:val="0"/>
    <w:pPr>
      <w:spacing w:afterLines="50" w:line="360" w:lineRule="auto"/>
      <w:ind w:firstLine="200"/>
      <w:jc w:val="left"/>
    </w:pPr>
    <w:rPr>
      <w:rFonts w:ascii="Calibri" w:hAnsi="Calibri"/>
      <w:kern w:val="0"/>
      <w:sz w:val="24"/>
      <w:szCs w:val="20"/>
    </w:rPr>
  </w:style>
  <w:style w:type="character" w:customStyle="1" w:styleId="203">
    <w:name w:val="样式20 Char Char"/>
    <w:link w:val="204"/>
    <w:qFormat/>
    <w:uiPriority w:val="0"/>
    <w:rPr>
      <w:rFonts w:ascii="Arial" w:hAnsi="Arial" w:eastAsia="宋体"/>
      <w:b/>
      <w:bCs/>
      <w:sz w:val="30"/>
      <w:szCs w:val="30"/>
    </w:rPr>
  </w:style>
  <w:style w:type="paragraph" w:customStyle="1" w:styleId="204">
    <w:name w:val="样式20"/>
    <w:basedOn w:val="4"/>
    <w:link w:val="203"/>
    <w:qFormat/>
    <w:uiPriority w:val="0"/>
    <w:pPr>
      <w:tabs>
        <w:tab w:val="clear" w:pos="1440"/>
      </w:tabs>
      <w:adjustRightInd/>
      <w:spacing w:line="416" w:lineRule="auto"/>
      <w:ind w:left="567" w:hanging="567"/>
      <w:textAlignment w:val="auto"/>
    </w:pPr>
    <w:rPr>
      <w:rFonts w:eastAsia="宋体"/>
      <w:bCs/>
      <w:sz w:val="30"/>
      <w:szCs w:val="30"/>
    </w:rPr>
  </w:style>
  <w:style w:type="character" w:customStyle="1" w:styleId="205">
    <w:name w:val="Item List Char Char"/>
    <w:link w:val="206"/>
    <w:qFormat/>
    <w:uiPriority w:val="0"/>
    <w:rPr>
      <w:szCs w:val="24"/>
    </w:rPr>
  </w:style>
  <w:style w:type="paragraph" w:customStyle="1" w:styleId="206">
    <w:name w:val="Item List"/>
    <w:basedOn w:val="1"/>
    <w:link w:val="205"/>
    <w:qFormat/>
    <w:uiPriority w:val="0"/>
    <w:pPr>
      <w:tabs>
        <w:tab w:val="left" w:pos="420"/>
        <w:tab w:val="left" w:pos="720"/>
      </w:tabs>
      <w:snapToGrid w:val="0"/>
      <w:spacing w:afterLines="50"/>
      <w:ind w:left="720" w:hanging="360"/>
      <w:jc w:val="left"/>
    </w:pPr>
    <w:rPr>
      <w:kern w:val="0"/>
      <w:sz w:val="20"/>
    </w:rPr>
  </w:style>
  <w:style w:type="character" w:customStyle="1" w:styleId="207">
    <w:name w:val="3级标题 Char Char"/>
    <w:link w:val="208"/>
    <w:qFormat/>
    <w:uiPriority w:val="0"/>
    <w:rPr>
      <w:rFonts w:ascii="Arial" w:hAnsi="Arial" w:eastAsia="黑体"/>
      <w:b/>
      <w:sz w:val="26"/>
      <w:szCs w:val="28"/>
    </w:rPr>
  </w:style>
  <w:style w:type="paragraph" w:customStyle="1" w:styleId="208">
    <w:name w:val="3级标题"/>
    <w:basedOn w:val="1"/>
    <w:link w:val="207"/>
    <w:qFormat/>
    <w:uiPriority w:val="0"/>
    <w:pPr>
      <w:keepNext/>
      <w:keepLines/>
      <w:tabs>
        <w:tab w:val="left" w:pos="1232"/>
      </w:tabs>
      <w:spacing w:before="280" w:after="156" w:line="377" w:lineRule="auto"/>
      <w:jc w:val="left"/>
      <w:outlineLvl w:val="2"/>
    </w:pPr>
    <w:rPr>
      <w:rFonts w:ascii="Arial" w:hAnsi="Arial" w:eastAsia="黑体"/>
      <w:b/>
      <w:kern w:val="0"/>
      <w:sz w:val="26"/>
      <w:szCs w:val="28"/>
    </w:rPr>
  </w:style>
  <w:style w:type="character" w:customStyle="1" w:styleId="209">
    <w:name w:val="不明显强调1"/>
    <w:qFormat/>
    <w:uiPriority w:val="0"/>
    <w:rPr>
      <w:i/>
      <w:iCs/>
      <w:color w:val="808080"/>
    </w:rPr>
  </w:style>
  <w:style w:type="character" w:customStyle="1" w:styleId="210">
    <w:name w:val="不明显强调11"/>
    <w:qFormat/>
    <w:uiPriority w:val="0"/>
    <w:rPr>
      <w:i/>
      <w:iCs/>
      <w:color w:val="808080"/>
    </w:rPr>
  </w:style>
  <w:style w:type="character" w:customStyle="1" w:styleId="211">
    <w:name w:val="表格 Char Char"/>
    <w:link w:val="212"/>
    <w:qFormat/>
    <w:uiPriority w:val="0"/>
    <w:rPr>
      <w:rFonts w:ascii="宋体" w:hAnsi="宋体" w:eastAsia="宋体"/>
      <w:color w:val="000000"/>
      <w:sz w:val="24"/>
    </w:rPr>
  </w:style>
  <w:style w:type="paragraph" w:customStyle="1" w:styleId="212">
    <w:name w:val="表格"/>
    <w:basedOn w:val="1"/>
    <w:link w:val="211"/>
    <w:qFormat/>
    <w:uiPriority w:val="0"/>
    <w:pPr>
      <w:autoSpaceDE w:val="0"/>
      <w:autoSpaceDN w:val="0"/>
      <w:adjustRightInd w:val="0"/>
      <w:jc w:val="center"/>
    </w:pPr>
    <w:rPr>
      <w:rFonts w:ascii="宋体" w:hAnsi="宋体"/>
      <w:color w:val="000000"/>
      <w:kern w:val="0"/>
      <w:sz w:val="24"/>
      <w:szCs w:val="20"/>
    </w:rPr>
  </w:style>
  <w:style w:type="character" w:customStyle="1" w:styleId="213">
    <w:name w:val="样式21 Char Char"/>
    <w:link w:val="214"/>
    <w:qFormat/>
    <w:uiPriority w:val="0"/>
    <w:rPr>
      <w:rFonts w:ascii="Arial" w:hAnsi="Arial" w:eastAsia="宋体"/>
      <w:b/>
      <w:sz w:val="28"/>
      <w:szCs w:val="28"/>
    </w:rPr>
  </w:style>
  <w:style w:type="paragraph" w:customStyle="1" w:styleId="214">
    <w:name w:val="样式21"/>
    <w:basedOn w:val="5"/>
    <w:link w:val="213"/>
    <w:qFormat/>
    <w:uiPriority w:val="0"/>
    <w:pPr>
      <w:ind w:left="709" w:hanging="709"/>
    </w:pPr>
    <w:rPr>
      <w:rFonts w:ascii="Arial" w:hAnsi="Arial" w:cs="Times New Roman"/>
      <w:bCs w:val="0"/>
      <w:kern w:val="0"/>
      <w:sz w:val="28"/>
      <w:szCs w:val="28"/>
    </w:rPr>
  </w:style>
  <w:style w:type="character" w:customStyle="1" w:styleId="215">
    <w:name w:val="明显强调11"/>
    <w:qFormat/>
    <w:uiPriority w:val="0"/>
    <w:rPr>
      <w:b/>
      <w:bCs/>
      <w:i/>
      <w:iCs/>
      <w:color w:val="4F81BD"/>
    </w:rPr>
  </w:style>
  <w:style w:type="character" w:customStyle="1" w:styleId="216">
    <w:name w:val="正文（绿盟科技） Char Char"/>
    <w:link w:val="217"/>
    <w:qFormat/>
    <w:uiPriority w:val="0"/>
    <w:rPr>
      <w:rFonts w:eastAsia="Times New Roman"/>
      <w:szCs w:val="21"/>
    </w:rPr>
  </w:style>
  <w:style w:type="paragraph" w:customStyle="1" w:styleId="217">
    <w:name w:val="正文（绿盟科技）"/>
    <w:link w:val="216"/>
    <w:qFormat/>
    <w:uiPriority w:val="0"/>
    <w:pPr>
      <w:spacing w:line="300" w:lineRule="auto"/>
    </w:pPr>
    <w:rPr>
      <w:rFonts w:ascii="Calibri" w:hAnsi="Calibri" w:eastAsia="Times New Roman" w:cs="Times New Roman"/>
      <w:szCs w:val="21"/>
      <w:lang w:val="en-US" w:eastAsia="zh-CN" w:bidi="ar-SA"/>
    </w:rPr>
  </w:style>
  <w:style w:type="character" w:customStyle="1" w:styleId="218">
    <w:name w:val="图形名称 Char Char"/>
    <w:link w:val="219"/>
    <w:qFormat/>
    <w:uiPriority w:val="0"/>
    <w:rPr>
      <w:rFonts w:ascii="宋体" w:hAnsi="宋体" w:eastAsia="宋体"/>
      <w:b/>
      <w:szCs w:val="21"/>
    </w:rPr>
  </w:style>
  <w:style w:type="paragraph" w:customStyle="1" w:styleId="219">
    <w:name w:val="图形名称"/>
    <w:basedOn w:val="220"/>
    <w:link w:val="218"/>
    <w:qFormat/>
    <w:uiPriority w:val="0"/>
    <w:pPr>
      <w:ind w:left="420" w:hanging="420"/>
    </w:pPr>
    <w:rPr>
      <w:sz w:val="20"/>
    </w:rPr>
  </w:style>
  <w:style w:type="paragraph" w:customStyle="1" w:styleId="220">
    <w:name w:val="表格名称"/>
    <w:basedOn w:val="138"/>
    <w:link w:val="221"/>
    <w:qFormat/>
    <w:uiPriority w:val="0"/>
    <w:pPr>
      <w:ind w:left="2940"/>
      <w:jc w:val="center"/>
    </w:pPr>
    <w:rPr>
      <w:rFonts w:cs="Times New Roman"/>
      <w:kern w:val="0"/>
      <w:sz w:val="24"/>
      <w:szCs w:val="21"/>
    </w:rPr>
  </w:style>
  <w:style w:type="character" w:customStyle="1" w:styleId="221">
    <w:name w:val="表格名称 Char Char"/>
    <w:link w:val="220"/>
    <w:qFormat/>
    <w:uiPriority w:val="0"/>
    <w:rPr>
      <w:rFonts w:ascii="宋体" w:hAnsi="宋体" w:eastAsia="宋体"/>
      <w:b/>
      <w:sz w:val="24"/>
      <w:szCs w:val="21"/>
    </w:rPr>
  </w:style>
  <w:style w:type="character" w:customStyle="1" w:styleId="222">
    <w:name w:val="arr1"/>
    <w:basedOn w:val="59"/>
    <w:qFormat/>
    <w:uiPriority w:val="0"/>
  </w:style>
  <w:style w:type="character" w:customStyle="1" w:styleId="223">
    <w:name w:val="标题 21"/>
    <w:qFormat/>
    <w:uiPriority w:val="0"/>
    <w:rPr>
      <w:rFonts w:ascii="宋体" w:hAnsi="宋体" w:eastAsia="宋体"/>
      <w:b/>
      <w:kern w:val="2"/>
      <w:sz w:val="36"/>
      <w:szCs w:val="24"/>
      <w:lang w:val="en-US" w:eastAsia="zh-CN" w:bidi="ar-SA"/>
    </w:rPr>
  </w:style>
  <w:style w:type="character" w:customStyle="1" w:styleId="224">
    <w:name w:val="Body Char Char"/>
    <w:link w:val="225"/>
    <w:qFormat/>
    <w:uiPriority w:val="0"/>
    <w:rPr>
      <w:rFonts w:ascii="Arial" w:hAnsi="Arial" w:eastAsia="宋体"/>
      <w:color w:val="000000"/>
      <w:szCs w:val="24"/>
    </w:rPr>
  </w:style>
  <w:style w:type="paragraph" w:customStyle="1" w:styleId="225">
    <w:name w:val="Body"/>
    <w:basedOn w:val="1"/>
    <w:link w:val="224"/>
    <w:qFormat/>
    <w:uiPriority w:val="0"/>
    <w:pPr>
      <w:widowControl/>
      <w:tabs>
        <w:tab w:val="left" w:pos="9255"/>
      </w:tabs>
      <w:spacing w:line="360" w:lineRule="auto"/>
      <w:ind w:firstLine="315" w:firstLineChars="150"/>
      <w:jc w:val="center"/>
    </w:pPr>
    <w:rPr>
      <w:rFonts w:ascii="Arial" w:hAnsi="Arial"/>
      <w:color w:val="000000"/>
      <w:kern w:val="0"/>
      <w:sz w:val="20"/>
    </w:rPr>
  </w:style>
  <w:style w:type="character" w:customStyle="1" w:styleId="226">
    <w:name w:val="H5 Char Char"/>
    <w:qFormat/>
    <w:uiPriority w:val="0"/>
    <w:rPr>
      <w:rFonts w:ascii="Calibri" w:hAnsi="Calibri" w:eastAsia="宋体" w:cs="Times New Roman"/>
      <w:b/>
      <w:bCs/>
      <w:sz w:val="28"/>
      <w:szCs w:val="28"/>
    </w:rPr>
  </w:style>
  <w:style w:type="character" w:customStyle="1" w:styleId="227">
    <w:name w:val="表正文 Char2"/>
    <w:qFormat/>
    <w:uiPriority w:val="0"/>
    <w:rPr>
      <w:rFonts w:eastAsia="宋体"/>
      <w:kern w:val="2"/>
      <w:sz w:val="21"/>
      <w:szCs w:val="24"/>
      <w:lang w:val="en-US" w:eastAsia="zh-CN" w:bidi="ar-SA"/>
    </w:rPr>
  </w:style>
  <w:style w:type="character" w:customStyle="1" w:styleId="228">
    <w:name w:val="Char Char1"/>
    <w:qFormat/>
    <w:uiPriority w:val="0"/>
    <w:rPr>
      <w:rFonts w:ascii="Arial" w:hAnsi="Arial" w:eastAsia="宋体"/>
      <w:b/>
      <w:bCs/>
      <w:kern w:val="2"/>
      <w:sz w:val="28"/>
      <w:szCs w:val="28"/>
      <w:lang w:val="en-US" w:eastAsia="zh-CN" w:bidi="ar-SA"/>
    </w:rPr>
  </w:style>
  <w:style w:type="character" w:customStyle="1" w:styleId="229">
    <w:name w:val="页码2"/>
    <w:basedOn w:val="59"/>
    <w:qFormat/>
    <w:uiPriority w:val="0"/>
  </w:style>
  <w:style w:type="character" w:customStyle="1" w:styleId="230">
    <w:name w:val="Font Style26"/>
    <w:qFormat/>
    <w:uiPriority w:val="0"/>
    <w:rPr>
      <w:rFonts w:ascii="Sylfaen" w:hAnsi="Sylfaen" w:cs="Sylfaen"/>
      <w:b/>
      <w:bCs/>
      <w:sz w:val="16"/>
      <w:szCs w:val="16"/>
    </w:rPr>
  </w:style>
  <w:style w:type="character" w:customStyle="1" w:styleId="231">
    <w:name w:val="标题 字符1"/>
    <w:basedOn w:val="59"/>
    <w:qFormat/>
    <w:uiPriority w:val="10"/>
    <w:rPr>
      <w:rFonts w:ascii="Cambria" w:hAnsi="Cambria" w:eastAsia="宋体" w:cs="Times New Roman"/>
      <w:b/>
      <w:bCs/>
      <w:kern w:val="2"/>
      <w:sz w:val="32"/>
      <w:szCs w:val="32"/>
    </w:rPr>
  </w:style>
  <w:style w:type="character" w:customStyle="1" w:styleId="232">
    <w:name w:val="标题 Char2"/>
    <w:basedOn w:val="59"/>
    <w:qFormat/>
    <w:uiPriority w:val="10"/>
    <w:rPr>
      <w:rFonts w:ascii="Cambria" w:hAnsi="Cambria" w:eastAsia="宋体" w:cs="Times New Roman"/>
      <w:b/>
      <w:bCs/>
      <w:sz w:val="32"/>
      <w:szCs w:val="32"/>
    </w:rPr>
  </w:style>
  <w:style w:type="character" w:customStyle="1" w:styleId="233">
    <w:name w:val="HTML 预设格式 字符1"/>
    <w:basedOn w:val="59"/>
    <w:semiHidden/>
    <w:qFormat/>
    <w:uiPriority w:val="99"/>
    <w:rPr>
      <w:rFonts w:ascii="Courier New" w:hAnsi="Courier New" w:cs="Courier New"/>
      <w:sz w:val="20"/>
      <w:szCs w:val="20"/>
    </w:rPr>
  </w:style>
  <w:style w:type="character" w:customStyle="1" w:styleId="234">
    <w:name w:val="正文文本 2 字符1"/>
    <w:basedOn w:val="59"/>
    <w:semiHidden/>
    <w:qFormat/>
    <w:uiPriority w:val="99"/>
  </w:style>
  <w:style w:type="paragraph" w:customStyle="1" w:styleId="235">
    <w:name w:val="Char Char Char Char Char Char1 Char Char Char Char Char Char Char Char Char Char Char Char Char Char"/>
    <w:basedOn w:val="1"/>
    <w:qFormat/>
    <w:uiPriority w:val="0"/>
    <w:pPr>
      <w:widowControl/>
      <w:spacing w:after="160" w:line="240" w:lineRule="atLeast"/>
      <w:jc w:val="left"/>
    </w:pPr>
    <w:rPr>
      <w:rFonts w:ascii="Verdana" w:hAnsi="Verdana" w:eastAsia="仿宋_GB2312"/>
      <w:kern w:val="0"/>
      <w:sz w:val="24"/>
      <w:szCs w:val="20"/>
      <w:lang w:eastAsia="en-US"/>
    </w:rPr>
  </w:style>
  <w:style w:type="character" w:customStyle="1" w:styleId="236">
    <w:name w:val="文档结构图 字符1"/>
    <w:basedOn w:val="59"/>
    <w:semiHidden/>
    <w:qFormat/>
    <w:uiPriority w:val="99"/>
    <w:rPr>
      <w:rFonts w:ascii="Microsoft YaHei UI" w:eastAsia="Microsoft YaHei UI"/>
      <w:sz w:val="18"/>
      <w:szCs w:val="18"/>
    </w:rPr>
  </w:style>
  <w:style w:type="character" w:customStyle="1" w:styleId="237">
    <w:name w:val="文档结构图 Char1"/>
    <w:basedOn w:val="59"/>
    <w:semiHidden/>
    <w:qFormat/>
    <w:uiPriority w:val="99"/>
    <w:rPr>
      <w:rFonts w:ascii="宋体" w:eastAsia="宋体"/>
      <w:sz w:val="18"/>
      <w:szCs w:val="18"/>
    </w:rPr>
  </w:style>
  <w:style w:type="character" w:customStyle="1" w:styleId="238">
    <w:name w:val="正文文本首行缩进 字符1"/>
    <w:basedOn w:val="83"/>
    <w:semiHidden/>
    <w:qFormat/>
    <w:uiPriority w:val="99"/>
    <w:rPr>
      <w:rFonts w:ascii="Times New Roman" w:hAnsi="Times New Roman" w:eastAsia="宋体" w:cs="Times New Roman"/>
      <w:kern w:val="0"/>
      <w:szCs w:val="20"/>
    </w:rPr>
  </w:style>
  <w:style w:type="character" w:customStyle="1" w:styleId="239">
    <w:name w:val="正文首行缩进 Char1"/>
    <w:basedOn w:val="83"/>
    <w:qFormat/>
    <w:uiPriority w:val="0"/>
    <w:rPr>
      <w:rFonts w:ascii="Times New Roman" w:hAnsi="Times New Roman" w:eastAsia="宋体" w:cs="Times New Roman"/>
      <w:kern w:val="0"/>
      <w:szCs w:val="20"/>
    </w:rPr>
  </w:style>
  <w:style w:type="character" w:customStyle="1" w:styleId="240">
    <w:name w:val="批注文字 字符1"/>
    <w:basedOn w:val="59"/>
    <w:semiHidden/>
    <w:qFormat/>
    <w:uiPriority w:val="99"/>
  </w:style>
  <w:style w:type="character" w:customStyle="1" w:styleId="241">
    <w:name w:val="批注文字 Char1"/>
    <w:basedOn w:val="59"/>
    <w:qFormat/>
    <w:uiPriority w:val="99"/>
  </w:style>
  <w:style w:type="character" w:customStyle="1" w:styleId="242">
    <w:name w:val="批注主题 字符1"/>
    <w:basedOn w:val="240"/>
    <w:semiHidden/>
    <w:qFormat/>
    <w:uiPriority w:val="99"/>
    <w:rPr>
      <w:b/>
      <w:bCs/>
    </w:rPr>
  </w:style>
  <w:style w:type="character" w:customStyle="1" w:styleId="243">
    <w:name w:val="批注主题 Char1"/>
    <w:basedOn w:val="241"/>
    <w:qFormat/>
    <w:uiPriority w:val="0"/>
    <w:rPr>
      <w:b/>
      <w:bCs/>
    </w:rPr>
  </w:style>
  <w:style w:type="character" w:customStyle="1" w:styleId="244">
    <w:name w:val="脚注文本 字符1"/>
    <w:basedOn w:val="59"/>
    <w:semiHidden/>
    <w:qFormat/>
    <w:uiPriority w:val="99"/>
    <w:rPr>
      <w:sz w:val="18"/>
      <w:szCs w:val="18"/>
    </w:rPr>
  </w:style>
  <w:style w:type="character" w:customStyle="1" w:styleId="245">
    <w:name w:val="脚注文本 Char1"/>
    <w:basedOn w:val="59"/>
    <w:semiHidden/>
    <w:qFormat/>
    <w:uiPriority w:val="99"/>
    <w:rPr>
      <w:sz w:val="18"/>
      <w:szCs w:val="18"/>
    </w:rPr>
  </w:style>
  <w:style w:type="character" w:customStyle="1" w:styleId="246">
    <w:name w:val="正文文本缩进 2 字符1"/>
    <w:basedOn w:val="59"/>
    <w:semiHidden/>
    <w:qFormat/>
    <w:uiPriority w:val="99"/>
  </w:style>
  <w:style w:type="character" w:customStyle="1" w:styleId="247">
    <w:name w:val="正文文本缩进 2 Char1"/>
    <w:basedOn w:val="59"/>
    <w:qFormat/>
    <w:uiPriority w:val="0"/>
  </w:style>
  <w:style w:type="character" w:customStyle="1" w:styleId="248">
    <w:name w:val="正文文本 3 字符1"/>
    <w:basedOn w:val="59"/>
    <w:semiHidden/>
    <w:qFormat/>
    <w:uiPriority w:val="99"/>
    <w:rPr>
      <w:sz w:val="16"/>
      <w:szCs w:val="16"/>
    </w:rPr>
  </w:style>
  <w:style w:type="character" w:customStyle="1" w:styleId="249">
    <w:name w:val="正文文本缩进 3 字符1"/>
    <w:basedOn w:val="59"/>
    <w:semiHidden/>
    <w:qFormat/>
    <w:uiPriority w:val="99"/>
    <w:rPr>
      <w:sz w:val="16"/>
      <w:szCs w:val="16"/>
    </w:rPr>
  </w:style>
  <w:style w:type="character" w:customStyle="1" w:styleId="250">
    <w:name w:val="正文文本缩进 3 Char1"/>
    <w:basedOn w:val="59"/>
    <w:semiHidden/>
    <w:qFormat/>
    <w:uiPriority w:val="99"/>
    <w:rPr>
      <w:sz w:val="16"/>
      <w:szCs w:val="16"/>
    </w:rPr>
  </w:style>
  <w:style w:type="character" w:customStyle="1" w:styleId="251">
    <w:name w:val="正文文本缩进 字符1"/>
    <w:basedOn w:val="59"/>
    <w:semiHidden/>
    <w:qFormat/>
    <w:uiPriority w:val="99"/>
  </w:style>
  <w:style w:type="character" w:customStyle="1" w:styleId="252">
    <w:name w:val="正文文本首行缩进 2 字符1"/>
    <w:basedOn w:val="85"/>
    <w:semiHidden/>
    <w:qFormat/>
    <w:uiPriority w:val="99"/>
    <w:rPr>
      <w:rFonts w:ascii="Calibri" w:hAnsi="Calibri" w:eastAsia="宋体" w:cs="Times New Roman"/>
      <w:kern w:val="2"/>
      <w:sz w:val="21"/>
      <w:szCs w:val="24"/>
    </w:rPr>
  </w:style>
  <w:style w:type="character" w:customStyle="1" w:styleId="253">
    <w:name w:val="正文首行缩进 2 Char1"/>
    <w:basedOn w:val="125"/>
    <w:qFormat/>
    <w:uiPriority w:val="0"/>
    <w:rPr>
      <w:rFonts w:ascii="Calibri" w:hAnsi="Calibri" w:eastAsia="宋体" w:cs="Times New Roman"/>
      <w:kern w:val="2"/>
      <w:sz w:val="21"/>
      <w:szCs w:val="24"/>
    </w:rPr>
  </w:style>
  <w:style w:type="character" w:customStyle="1" w:styleId="254">
    <w:name w:val="纯文本 字符1"/>
    <w:basedOn w:val="59"/>
    <w:semiHidden/>
    <w:qFormat/>
    <w:uiPriority w:val="99"/>
    <w:rPr>
      <w:rFonts w:ascii="宋体" w:hAnsi="Courier New" w:cs="Courier New"/>
    </w:rPr>
  </w:style>
  <w:style w:type="character" w:customStyle="1" w:styleId="255">
    <w:name w:val="日期 字符1"/>
    <w:basedOn w:val="59"/>
    <w:semiHidden/>
    <w:qFormat/>
    <w:uiPriority w:val="99"/>
  </w:style>
  <w:style w:type="character" w:customStyle="1" w:styleId="256">
    <w:name w:val="日期 Char1"/>
    <w:basedOn w:val="59"/>
    <w:qFormat/>
    <w:uiPriority w:val="0"/>
  </w:style>
  <w:style w:type="character" w:customStyle="1" w:styleId="257">
    <w:name w:val="尾注文本 字符1"/>
    <w:basedOn w:val="59"/>
    <w:semiHidden/>
    <w:qFormat/>
    <w:uiPriority w:val="99"/>
  </w:style>
  <w:style w:type="paragraph" w:customStyle="1" w:styleId="258">
    <w:name w:val="样式 标题 2H2sect 1.2HD2h2Level 2 Topic Heading2Header 2head..."/>
    <w:basedOn w:val="4"/>
    <w:qFormat/>
    <w:uiPriority w:val="0"/>
    <w:pPr>
      <w:tabs>
        <w:tab w:val="clear" w:pos="1440"/>
      </w:tabs>
      <w:adjustRightInd/>
      <w:spacing w:line="413" w:lineRule="auto"/>
      <w:ind w:left="0" w:firstLine="0"/>
      <w:textAlignment w:val="auto"/>
    </w:pPr>
    <w:rPr>
      <w:rFonts w:ascii="Times New Roman" w:hAnsi="Times New Roman" w:eastAsia="仿宋_GB2312"/>
      <w:b w:val="0"/>
      <w:kern w:val="2"/>
      <w:sz w:val="30"/>
      <w:szCs w:val="30"/>
    </w:rPr>
  </w:style>
  <w:style w:type="paragraph" w:customStyle="1" w:styleId="259">
    <w:name w:val="标题 22"/>
    <w:basedOn w:val="1"/>
    <w:next w:val="1"/>
    <w:qFormat/>
    <w:uiPriority w:val="0"/>
    <w:pPr>
      <w:keepNext/>
      <w:keepLines/>
      <w:spacing w:before="260" w:after="260" w:line="408" w:lineRule="auto"/>
      <w:outlineLvl w:val="1"/>
    </w:pPr>
    <w:rPr>
      <w:rFonts w:ascii="Arial" w:hAnsi="Arial" w:eastAsia="黑体"/>
      <w:b/>
      <w:sz w:val="32"/>
      <w:szCs w:val="20"/>
    </w:rPr>
  </w:style>
  <w:style w:type="paragraph" w:customStyle="1" w:styleId="260">
    <w:name w:val="Char Char17 Char Char"/>
    <w:basedOn w:val="19"/>
    <w:qFormat/>
    <w:uiPriority w:val="0"/>
    <w:pPr>
      <w:widowControl/>
      <w:shd w:val="clear" w:color="auto" w:fill="000080"/>
      <w:jc w:val="left"/>
    </w:pPr>
    <w:rPr>
      <w:rFonts w:ascii="Calibri"/>
      <w:sz w:val="21"/>
      <w:szCs w:val="24"/>
    </w:rPr>
  </w:style>
  <w:style w:type="paragraph" w:customStyle="1" w:styleId="261">
    <w:name w:val="表格字"/>
    <w:basedOn w:val="1"/>
    <w:qFormat/>
    <w:uiPriority w:val="0"/>
    <w:pPr>
      <w:adjustRightInd w:val="0"/>
      <w:jc w:val="center"/>
    </w:pPr>
    <w:rPr>
      <w:rFonts w:ascii="宋体" w:hAnsi="Times New Roman"/>
      <w:sz w:val="24"/>
      <w:szCs w:val="20"/>
    </w:rPr>
  </w:style>
  <w:style w:type="paragraph" w:customStyle="1" w:styleId="262">
    <w:name w:val="封面_项目开发单位"/>
    <w:basedOn w:val="31"/>
    <w:qFormat/>
    <w:uiPriority w:val="0"/>
    <w:pPr>
      <w:autoSpaceDE w:val="0"/>
      <w:autoSpaceDN w:val="0"/>
      <w:adjustRightInd w:val="0"/>
      <w:spacing w:line="240" w:lineRule="atLeast"/>
      <w:ind w:firstLine="425"/>
      <w:jc w:val="center"/>
    </w:pPr>
    <w:rPr>
      <w:rFonts w:ascii="Arial" w:hAnsi="Arial" w:eastAsia="黑体"/>
      <w:b/>
      <w:color w:val="000000"/>
      <w:sz w:val="44"/>
    </w:rPr>
  </w:style>
  <w:style w:type="paragraph" w:customStyle="1" w:styleId="263">
    <w:name w:val="xl29"/>
    <w:basedOn w:val="1"/>
    <w:qFormat/>
    <w:uiPriority w:val="0"/>
    <w:pPr>
      <w:widowControl/>
      <w:spacing w:before="100" w:beforeAutospacing="1" w:after="100" w:afterAutospacing="1"/>
    </w:pPr>
    <w:rPr>
      <w:rFonts w:ascii="宋体" w:hAnsi="宋体"/>
      <w:kern w:val="0"/>
      <w:szCs w:val="21"/>
    </w:rPr>
  </w:style>
  <w:style w:type="paragraph" w:customStyle="1" w:styleId="264">
    <w:name w:val="办公自动化专用标题"/>
    <w:basedOn w:val="54"/>
    <w:qFormat/>
    <w:uiPriority w:val="0"/>
    <w:pPr>
      <w:tabs>
        <w:tab w:val="clear" w:pos="420"/>
      </w:tabs>
      <w:adjustRightInd/>
      <w:spacing w:before="240" w:after="60" w:line="560" w:lineRule="atLeast"/>
      <w:ind w:left="0" w:firstLine="0"/>
      <w:jc w:val="center"/>
      <w:textAlignment w:val="auto"/>
      <w:outlineLvl w:val="0"/>
    </w:pPr>
    <w:rPr>
      <w:rFonts w:ascii="宋体" w:hAnsi="Arial" w:eastAsia="宋体"/>
      <w:sz w:val="44"/>
    </w:rPr>
  </w:style>
  <w:style w:type="paragraph" w:customStyle="1" w:styleId="265">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266">
    <w:name w:val="题注5"/>
    <w:basedOn w:val="1"/>
    <w:next w:val="18"/>
    <w:qFormat/>
    <w:uiPriority w:val="0"/>
    <w:pPr>
      <w:jc w:val="center"/>
    </w:pPr>
    <w:rPr>
      <w:rFonts w:ascii="Times New Roman" w:hAnsi="Times New Roman"/>
      <w:b/>
      <w:color w:val="000000"/>
      <w:sz w:val="24"/>
      <w:szCs w:val="21"/>
    </w:rPr>
  </w:style>
  <w:style w:type="paragraph" w:customStyle="1" w:styleId="267">
    <w:name w:val="6"/>
    <w:basedOn w:val="1"/>
    <w:qFormat/>
    <w:uiPriority w:val="0"/>
    <w:rPr>
      <w:rFonts w:ascii="Times New Roman" w:hAnsi="Times New Roman"/>
      <w:kern w:val="0"/>
      <w:szCs w:val="20"/>
    </w:rPr>
  </w:style>
  <w:style w:type="paragraph" w:customStyle="1" w:styleId="268">
    <w:name w:val="编号1"/>
    <w:basedOn w:val="1"/>
    <w:qFormat/>
    <w:uiPriority w:val="0"/>
    <w:pPr>
      <w:tabs>
        <w:tab w:val="left" w:pos="360"/>
      </w:tabs>
      <w:adjustRightInd w:val="0"/>
      <w:spacing w:line="300" w:lineRule="auto"/>
      <w:ind w:left="360" w:right="210" w:hanging="360"/>
      <w:textAlignment w:val="center"/>
    </w:pPr>
    <w:rPr>
      <w:rFonts w:ascii="宋体" w:hAnsi="宋体"/>
      <w:snapToGrid w:val="0"/>
      <w:spacing w:val="10"/>
      <w:kern w:val="24"/>
    </w:rPr>
  </w:style>
  <w:style w:type="paragraph" w:customStyle="1" w:styleId="269">
    <w:name w:val="Char1 Char Char Char"/>
    <w:basedOn w:val="1"/>
    <w:qFormat/>
    <w:uiPriority w:val="0"/>
    <w:rPr>
      <w:rFonts w:ascii="Tahoma" w:hAnsi="Tahoma"/>
      <w:sz w:val="24"/>
      <w:szCs w:val="20"/>
    </w:rPr>
  </w:style>
  <w:style w:type="paragraph" w:customStyle="1" w:styleId="270">
    <w:name w:val="font6"/>
    <w:basedOn w:val="1"/>
    <w:qFormat/>
    <w:uiPriority w:val="0"/>
    <w:pPr>
      <w:widowControl/>
      <w:spacing w:before="100" w:beforeAutospacing="1" w:after="100" w:afterAutospacing="1"/>
      <w:jc w:val="left"/>
    </w:pPr>
    <w:rPr>
      <w:rFonts w:ascii="Times New Roman" w:hAnsi="Times New Roman"/>
      <w:kern w:val="0"/>
      <w:sz w:val="24"/>
    </w:rPr>
  </w:style>
  <w:style w:type="paragraph" w:customStyle="1" w:styleId="271">
    <w:name w:val="Item Step in Table"/>
    <w:basedOn w:val="1"/>
    <w:qFormat/>
    <w:uiPriority w:val="0"/>
    <w:pPr>
      <w:tabs>
        <w:tab w:val="left" w:pos="420"/>
      </w:tabs>
      <w:ind w:left="420" w:hanging="420"/>
      <w:jc w:val="left"/>
    </w:pPr>
    <w:rPr>
      <w:rFonts w:ascii="Times New Roman" w:hAnsi="Times New Roman"/>
    </w:rPr>
  </w:style>
  <w:style w:type="paragraph" w:customStyle="1" w:styleId="272">
    <w:name w:val="Char Char Char1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73">
    <w:name w:val="纯文本1"/>
    <w:basedOn w:val="1"/>
    <w:qFormat/>
    <w:uiPriority w:val="0"/>
    <w:rPr>
      <w:rFonts w:ascii="宋体" w:hAnsi="Courier New" w:cs="黑体"/>
      <w:szCs w:val="22"/>
    </w:rPr>
  </w:style>
  <w:style w:type="paragraph" w:customStyle="1" w:styleId="274">
    <w:name w:val="样式 标题 1H1h1章l1I11st levelHeading 01Header 1Header1Sec...1"/>
    <w:basedOn w:val="3"/>
    <w:qFormat/>
    <w:uiPriority w:val="0"/>
    <w:pPr>
      <w:spacing w:line="576" w:lineRule="auto"/>
    </w:pPr>
    <w:rPr>
      <w:rFonts w:ascii="黑体" w:hAnsi="黑体" w:eastAsia="黑体" w:cs="宋体"/>
      <w:b w:val="0"/>
      <w:sz w:val="36"/>
      <w:szCs w:val="20"/>
    </w:rPr>
  </w:style>
  <w:style w:type="paragraph" w:customStyle="1" w:styleId="275">
    <w:name w:val="标题5"/>
    <w:basedOn w:val="17"/>
    <w:next w:val="17"/>
    <w:qFormat/>
    <w:uiPriority w:val="0"/>
    <w:pPr>
      <w:spacing w:line="360" w:lineRule="auto"/>
      <w:ind w:firstLine="0" w:firstLineChars="0"/>
    </w:pPr>
    <w:rPr>
      <w:rFonts w:ascii="Calibri" w:hAnsi="Calibri"/>
      <w:bCs/>
      <w:sz w:val="30"/>
      <w:szCs w:val="20"/>
    </w:rPr>
  </w:style>
  <w:style w:type="paragraph" w:customStyle="1" w:styleId="276">
    <w:name w:val="样式 标题 3第二层条第三层论文标题 21.1.1 标题 3101.01 + 宋体 四号 非加粗 行距: 1.5..."/>
    <w:basedOn w:val="5"/>
    <w:next w:val="5"/>
    <w:qFormat/>
    <w:uiPriority w:val="0"/>
    <w:pPr>
      <w:widowControl/>
      <w:spacing w:line="360" w:lineRule="auto"/>
      <w:jc w:val="left"/>
    </w:pPr>
    <w:rPr>
      <w:rFonts w:ascii="宋体" w:hAnsi="宋体" w:eastAsia="仿宋_GB2312"/>
      <w:bCs w:val="0"/>
      <w:sz w:val="28"/>
      <w:szCs w:val="20"/>
    </w:rPr>
  </w:style>
  <w:style w:type="paragraph" w:customStyle="1" w:styleId="277">
    <w:name w:val="样式 标题 1H1h1章l1I11st levelHeading 01Header 1Header1Sec...2"/>
    <w:basedOn w:val="3"/>
    <w:qFormat/>
    <w:uiPriority w:val="0"/>
    <w:pPr>
      <w:spacing w:line="576" w:lineRule="auto"/>
    </w:pPr>
    <w:rPr>
      <w:rFonts w:ascii="Times New Roman" w:hAnsi="Times New Roman" w:eastAsia="黑体" w:cs="宋体"/>
      <w:b w:val="0"/>
      <w:sz w:val="36"/>
      <w:szCs w:val="20"/>
    </w:rPr>
  </w:style>
  <w:style w:type="paragraph" w:customStyle="1" w:styleId="278">
    <w:name w:val="表格内容"/>
    <w:basedOn w:val="24"/>
    <w:qFormat/>
    <w:uiPriority w:val="0"/>
    <w:pPr>
      <w:suppressLineNumbers/>
      <w:suppressAutoHyphens/>
      <w:jc w:val="left"/>
    </w:pPr>
    <w:rPr>
      <w:rFonts w:ascii="Times New Roman" w:hAnsi="Times New Roman"/>
      <w:kern w:val="0"/>
      <w:sz w:val="24"/>
    </w:rPr>
  </w:style>
  <w:style w:type="paragraph" w:customStyle="1" w:styleId="279">
    <w:name w:val="标准"/>
    <w:basedOn w:val="1"/>
    <w:qFormat/>
    <w:uiPriority w:val="0"/>
    <w:pPr>
      <w:spacing w:line="0" w:lineRule="atLeast"/>
      <w:ind w:left="480" w:firstLine="425"/>
      <w:jc w:val="right"/>
    </w:pPr>
    <w:rPr>
      <w:rFonts w:ascii="宋体" w:hAnsi="Times New Roman"/>
      <w:sz w:val="24"/>
      <w:szCs w:val="20"/>
    </w:rPr>
  </w:style>
  <w:style w:type="paragraph" w:customStyle="1" w:styleId="280">
    <w:name w:val="封面_项目建设单位"/>
    <w:basedOn w:val="31"/>
    <w:qFormat/>
    <w:uiPriority w:val="0"/>
    <w:pPr>
      <w:autoSpaceDE w:val="0"/>
      <w:autoSpaceDN w:val="0"/>
      <w:adjustRightInd w:val="0"/>
      <w:spacing w:line="240" w:lineRule="atLeast"/>
      <w:ind w:firstLine="425"/>
      <w:jc w:val="distribute"/>
    </w:pPr>
    <w:rPr>
      <w:rFonts w:ascii="Arial" w:hAnsi="Arial" w:eastAsia="黑体"/>
      <w:color w:val="000000"/>
      <w:sz w:val="32"/>
    </w:rPr>
  </w:style>
  <w:style w:type="paragraph" w:customStyle="1" w:styleId="281">
    <w:name w:val="Char Char2 Char"/>
    <w:basedOn w:val="1"/>
    <w:qFormat/>
    <w:uiPriority w:val="0"/>
    <w:rPr>
      <w:rFonts w:ascii="宋体" w:hAnsi="宋体"/>
      <w:b/>
      <w:sz w:val="28"/>
      <w:szCs w:val="28"/>
    </w:rPr>
  </w:style>
  <w:style w:type="paragraph" w:customStyle="1" w:styleId="282">
    <w:name w:val="样式 表格名称 + 两端对齐"/>
    <w:basedOn w:val="220"/>
    <w:qFormat/>
    <w:uiPriority w:val="0"/>
    <w:pPr>
      <w:ind w:left="984" w:hanging="420"/>
      <w:jc w:val="both"/>
    </w:pPr>
    <w:rPr>
      <w:rFonts w:cs="宋体"/>
      <w:sz w:val="21"/>
      <w:szCs w:val="20"/>
    </w:rPr>
  </w:style>
  <w:style w:type="paragraph" w:customStyle="1" w:styleId="283">
    <w:name w:val="Block"/>
    <w:basedOn w:val="1"/>
    <w:next w:val="197"/>
    <w:qFormat/>
    <w:uiPriority w:val="0"/>
    <w:pPr>
      <w:tabs>
        <w:tab w:val="left" w:pos="0"/>
      </w:tabs>
    </w:pPr>
    <w:rPr>
      <w:rFonts w:ascii="Arial" w:hAnsi="Arial" w:eastAsia="楷体_GB2312"/>
      <w:color w:val="000080"/>
      <w:sz w:val="28"/>
      <w:szCs w:val="28"/>
    </w:rPr>
  </w:style>
  <w:style w:type="paragraph" w:customStyle="1" w:styleId="284">
    <w:name w:val="Item Step"/>
    <w:basedOn w:val="1"/>
    <w:qFormat/>
    <w:uiPriority w:val="0"/>
    <w:pPr>
      <w:widowControl/>
      <w:tabs>
        <w:tab w:val="left" w:pos="1134"/>
      </w:tabs>
      <w:spacing w:afterLines="50"/>
      <w:ind w:left="1554" w:hanging="420"/>
      <w:jc w:val="left"/>
    </w:pPr>
    <w:rPr>
      <w:rFonts w:ascii="Times New Roman" w:hAnsi="Times New Roman"/>
    </w:rPr>
  </w:style>
  <w:style w:type="paragraph" w:customStyle="1" w:styleId="285">
    <w:name w:val="图注"/>
    <w:basedOn w:val="17"/>
    <w:qFormat/>
    <w:uiPriority w:val="0"/>
    <w:pPr>
      <w:spacing w:line="360" w:lineRule="auto"/>
      <w:ind w:firstLine="0" w:firstLineChars="0"/>
      <w:jc w:val="center"/>
    </w:pPr>
    <w:rPr>
      <w:rFonts w:ascii="宋体" w:hAnsi="宋体"/>
      <w:sz w:val="24"/>
    </w:rPr>
  </w:style>
  <w:style w:type="paragraph" w:customStyle="1" w:styleId="286">
    <w:name w:val="正文文本缩进1"/>
    <w:basedOn w:val="1"/>
    <w:qFormat/>
    <w:uiPriority w:val="0"/>
    <w:pPr>
      <w:ind w:firstLine="830" w:firstLineChars="352"/>
    </w:pPr>
    <w:rPr>
      <w:rFonts w:ascii="仿宋_GB2312" w:hAnsi="Times New Roman" w:eastAsia="仿宋_GB2312"/>
      <w:sz w:val="32"/>
      <w:szCs w:val="20"/>
    </w:rPr>
  </w:style>
  <w:style w:type="paragraph" w:customStyle="1" w:styleId="287">
    <w:name w:val="彩色列表 - 强调文字颜色 11"/>
    <w:basedOn w:val="1"/>
    <w:qFormat/>
    <w:uiPriority w:val="0"/>
    <w:pPr>
      <w:ind w:firstLine="420" w:firstLineChars="200"/>
    </w:pPr>
    <w:rPr>
      <w:rFonts w:ascii="Times New Roman" w:hAnsi="Times New Roman"/>
    </w:rPr>
  </w:style>
  <w:style w:type="paragraph" w:customStyle="1" w:styleId="288">
    <w:name w:val="目录"/>
    <w:basedOn w:val="1"/>
    <w:qFormat/>
    <w:uiPriority w:val="0"/>
    <w:pPr>
      <w:widowControl/>
      <w:spacing w:line="480" w:lineRule="auto"/>
      <w:jc w:val="center"/>
    </w:pPr>
    <w:rPr>
      <w:rFonts w:ascii="宋体" w:hAnsi="Times New Roman"/>
      <w:b/>
      <w:kern w:val="0"/>
      <w:sz w:val="24"/>
      <w:szCs w:val="20"/>
    </w:rPr>
  </w:style>
  <w:style w:type="paragraph" w:customStyle="1" w:styleId="289">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90">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1">
    <w:name w:val="封面2"/>
    <w:basedOn w:val="40"/>
    <w:qFormat/>
    <w:uiPriority w:val="0"/>
    <w:pPr>
      <w:tabs>
        <w:tab w:val="left" w:pos="840"/>
        <w:tab w:val="right" w:leader="dot" w:pos="8296"/>
      </w:tabs>
      <w:spacing w:before="120" w:after="120" w:line="360" w:lineRule="auto"/>
      <w:ind w:firstLine="425"/>
      <w:jc w:val="center"/>
    </w:pPr>
    <w:rPr>
      <w:rFonts w:eastAsia="黑体"/>
      <w:caps/>
      <w:sz w:val="52"/>
    </w:rPr>
  </w:style>
  <w:style w:type="paragraph" w:customStyle="1" w:styleId="292">
    <w:name w:val="样式 标题 2H2sect 1.2HD2h2Level 2 Topic Heading2Header 2head...2"/>
    <w:basedOn w:val="4"/>
    <w:qFormat/>
    <w:uiPriority w:val="0"/>
    <w:pPr>
      <w:tabs>
        <w:tab w:val="clear" w:pos="1440"/>
      </w:tabs>
      <w:adjustRightInd/>
      <w:spacing w:line="413" w:lineRule="auto"/>
      <w:ind w:left="0" w:firstLine="0"/>
      <w:textAlignment w:val="auto"/>
    </w:pPr>
    <w:rPr>
      <w:rFonts w:ascii="黑体" w:hAnsi="黑体" w:eastAsia="仿宋_GB2312"/>
      <w:kern w:val="2"/>
      <w:sz w:val="30"/>
      <w:szCs w:val="30"/>
    </w:rPr>
  </w:style>
  <w:style w:type="paragraph" w:customStyle="1" w:styleId="293">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94">
    <w:name w:val="Char Char Char Char Char Char Char"/>
    <w:basedOn w:val="1"/>
    <w:qFormat/>
    <w:uiPriority w:val="0"/>
    <w:rPr>
      <w:rFonts w:ascii="Tahoma" w:hAnsi="Tahoma"/>
      <w:sz w:val="24"/>
      <w:szCs w:val="20"/>
    </w:rPr>
  </w:style>
  <w:style w:type="paragraph" w:customStyle="1" w:styleId="295">
    <w:name w:val="表格名"/>
    <w:basedOn w:val="138"/>
    <w:qFormat/>
    <w:uiPriority w:val="0"/>
    <w:pPr>
      <w:ind w:left="420"/>
      <w:jc w:val="center"/>
    </w:pPr>
    <w:rPr>
      <w:rFonts w:cs="Times New Roman"/>
      <w:szCs w:val="21"/>
    </w:rPr>
  </w:style>
  <w:style w:type="paragraph" w:customStyle="1" w:styleId="296">
    <w:name w:val="正文缩进1"/>
    <w:basedOn w:val="1"/>
    <w:qFormat/>
    <w:uiPriority w:val="0"/>
    <w:pPr>
      <w:ind w:firstLine="420"/>
    </w:pPr>
    <w:rPr>
      <w:rFonts w:ascii="宋体" w:hAnsi="宋体"/>
      <w:szCs w:val="20"/>
    </w:rPr>
  </w:style>
  <w:style w:type="paragraph" w:customStyle="1" w:styleId="297">
    <w:name w:val="图"/>
    <w:basedOn w:val="1"/>
    <w:qFormat/>
    <w:uiPriority w:val="0"/>
    <w:pPr>
      <w:keepNext/>
      <w:adjustRightInd w:val="0"/>
      <w:spacing w:before="60" w:after="60" w:line="300" w:lineRule="auto"/>
      <w:jc w:val="center"/>
      <w:textAlignment w:val="center"/>
    </w:pPr>
    <w:rPr>
      <w:rFonts w:ascii="Times New Roman" w:hAnsi="Times New Roman"/>
      <w:snapToGrid w:val="0"/>
      <w:spacing w:val="20"/>
      <w:kern w:val="0"/>
      <w:sz w:val="24"/>
      <w:szCs w:val="20"/>
    </w:rPr>
  </w:style>
  <w:style w:type="paragraph" w:customStyle="1" w:styleId="298">
    <w:name w:val="表格文字"/>
    <w:basedOn w:val="1"/>
    <w:qFormat/>
    <w:uiPriority w:val="0"/>
    <w:pPr>
      <w:spacing w:before="25" w:after="25" w:line="300" w:lineRule="auto"/>
    </w:pPr>
    <w:rPr>
      <w:rFonts w:ascii="Times" w:hAnsi="Times"/>
      <w:spacing w:val="10"/>
      <w:kern w:val="0"/>
      <w:sz w:val="24"/>
      <w:szCs w:val="20"/>
    </w:rPr>
  </w:style>
  <w:style w:type="paragraph" w:customStyle="1" w:styleId="29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00">
    <w:name w:val="表格样式"/>
    <w:basedOn w:val="1"/>
    <w:qFormat/>
    <w:uiPriority w:val="0"/>
    <w:pPr>
      <w:spacing w:line="360" w:lineRule="auto"/>
      <w:ind w:firstLine="425"/>
    </w:pPr>
    <w:rPr>
      <w:rFonts w:ascii="Times New Roman" w:hAnsi="Times New Roman" w:eastAsia="幼圆"/>
      <w:sz w:val="24"/>
      <w:szCs w:val="20"/>
    </w:rPr>
  </w:style>
  <w:style w:type="paragraph" w:customStyle="1" w:styleId="301">
    <w:name w:val="正文文本 21"/>
    <w:basedOn w:val="1"/>
    <w:qFormat/>
    <w:uiPriority w:val="0"/>
    <w:pPr>
      <w:widowControl/>
      <w:spacing w:after="120" w:line="480" w:lineRule="auto"/>
      <w:jc w:val="left"/>
    </w:pPr>
    <w:rPr>
      <w:rFonts w:ascii="Times New Roman" w:hAnsi="Times New Roman"/>
      <w:kern w:val="0"/>
    </w:rPr>
  </w:style>
  <w:style w:type="paragraph" w:customStyle="1" w:styleId="302">
    <w:name w:val="正文段落"/>
    <w:basedOn w:val="1"/>
    <w:qFormat/>
    <w:uiPriority w:val="0"/>
    <w:pPr>
      <w:ind w:firstLine="200" w:firstLineChars="200"/>
    </w:pPr>
    <w:rPr>
      <w:rFonts w:ascii="Times New Roman" w:hAnsi="Times New Roman"/>
    </w:rPr>
  </w:style>
  <w:style w:type="paragraph" w:customStyle="1" w:styleId="303">
    <w:name w:val="样式 样式 首行缩进:  2 字符 + 首行缩进:  2 字符"/>
    <w:basedOn w:val="1"/>
    <w:qFormat/>
    <w:uiPriority w:val="0"/>
    <w:pPr>
      <w:spacing w:beforeLines="50" w:line="360" w:lineRule="auto"/>
      <w:ind w:firstLine="560" w:firstLineChars="200"/>
    </w:pPr>
    <w:rPr>
      <w:rFonts w:ascii="Times New Roman" w:hAnsi="Times New Roman" w:eastAsia="仿宋_GB2312" w:cs="宋体"/>
      <w:sz w:val="28"/>
      <w:szCs w:val="20"/>
    </w:rPr>
  </w:style>
  <w:style w:type="paragraph" w:customStyle="1" w:styleId="30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305">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06">
    <w:name w:val="段落1"/>
    <w:basedOn w:val="1"/>
    <w:qFormat/>
    <w:uiPriority w:val="0"/>
    <w:pPr>
      <w:autoSpaceDE w:val="0"/>
      <w:autoSpaceDN w:val="0"/>
      <w:adjustRightInd w:val="0"/>
      <w:spacing w:before="105" w:after="120"/>
    </w:pPr>
    <w:rPr>
      <w:rFonts w:ascii="宋体" w:hAnsi="Times New Roman" w:eastAsia="幼圆"/>
      <w:kern w:val="0"/>
      <w:szCs w:val="20"/>
    </w:rPr>
  </w:style>
  <w:style w:type="paragraph" w:customStyle="1" w:styleId="307">
    <w:name w:val="图表脚注"/>
    <w:next w:val="293"/>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308">
    <w:name w:val="正文（首行缩进2字符）"/>
    <w:basedOn w:val="1"/>
    <w:qFormat/>
    <w:uiPriority w:val="0"/>
    <w:pPr>
      <w:spacing w:line="360" w:lineRule="auto"/>
      <w:ind w:firstLine="480" w:firstLineChars="200"/>
    </w:pPr>
    <w:rPr>
      <w:rFonts w:ascii="Times New Roman" w:hAnsi="Times New Roman"/>
      <w:sz w:val="24"/>
    </w:rPr>
  </w:style>
  <w:style w:type="paragraph" w:customStyle="1" w:styleId="309">
    <w:name w:val="封面1"/>
    <w:basedOn w:val="40"/>
    <w:qFormat/>
    <w:uiPriority w:val="0"/>
    <w:pPr>
      <w:tabs>
        <w:tab w:val="left" w:pos="840"/>
        <w:tab w:val="right" w:leader="dot" w:pos="8296"/>
      </w:tabs>
      <w:spacing w:before="120" w:after="120" w:line="360" w:lineRule="auto"/>
      <w:ind w:firstLine="425"/>
      <w:jc w:val="center"/>
    </w:pPr>
    <w:rPr>
      <w:rFonts w:ascii="黑体" w:eastAsia="黑体"/>
      <w:caps/>
      <w:spacing w:val="50"/>
      <w:sz w:val="52"/>
    </w:rPr>
  </w:style>
  <w:style w:type="paragraph" w:customStyle="1" w:styleId="310">
    <w:name w:val="样式 标题 2H2sect 1.2HD2h2Level 2 Topic Heading2Header 2head...1"/>
    <w:basedOn w:val="4"/>
    <w:qFormat/>
    <w:uiPriority w:val="0"/>
    <w:pPr>
      <w:tabs>
        <w:tab w:val="clear" w:pos="1440"/>
      </w:tabs>
      <w:adjustRightInd/>
      <w:spacing w:line="413" w:lineRule="auto"/>
      <w:ind w:left="0" w:firstLine="0"/>
      <w:textAlignment w:val="auto"/>
    </w:pPr>
    <w:rPr>
      <w:rFonts w:ascii="黑体" w:hAnsi="黑体" w:eastAsia="仿宋_GB2312"/>
      <w:b w:val="0"/>
      <w:kern w:val="2"/>
      <w:sz w:val="30"/>
      <w:szCs w:val="30"/>
    </w:rPr>
  </w:style>
  <w:style w:type="paragraph" w:customStyle="1" w:styleId="311">
    <w:name w:val="样式 正文缩进表正文正文非缩进段1特点ALT+Z水上软件正文不缩进四号特点 Char CharNormal ..."/>
    <w:basedOn w:val="17"/>
    <w:qFormat/>
    <w:uiPriority w:val="0"/>
    <w:pPr>
      <w:spacing w:line="360" w:lineRule="auto"/>
      <w:ind w:firstLine="560"/>
    </w:pPr>
    <w:rPr>
      <w:rFonts w:ascii="Calibri" w:hAnsi="Calibri" w:eastAsia="仿宋_GB2312" w:cs="宋体"/>
      <w:sz w:val="24"/>
    </w:rPr>
  </w:style>
  <w:style w:type="paragraph" w:customStyle="1" w:styleId="312">
    <w:name w:val="样式 首行缩进:  2 字符 段后: 0.5 行"/>
    <w:basedOn w:val="1"/>
    <w:qFormat/>
    <w:uiPriority w:val="0"/>
    <w:pPr>
      <w:tabs>
        <w:tab w:val="left" w:pos="980"/>
      </w:tabs>
      <w:spacing w:line="360" w:lineRule="auto"/>
      <w:ind w:left="980" w:hanging="420"/>
      <w:jc w:val="left"/>
    </w:pPr>
    <w:rPr>
      <w:rFonts w:ascii="Times New Roman" w:hAnsi="Times New Roman" w:eastAsia="仿宋_GB2312" w:cs="宋体"/>
      <w:sz w:val="28"/>
      <w:szCs w:val="20"/>
    </w:rPr>
  </w:style>
  <w:style w:type="paragraph" w:customStyle="1" w:styleId="313">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314">
    <w:name w:val="图表注释"/>
    <w:basedOn w:val="1"/>
    <w:qFormat/>
    <w:uiPriority w:val="0"/>
    <w:pPr>
      <w:spacing w:line="360" w:lineRule="auto"/>
      <w:jc w:val="center"/>
    </w:pPr>
    <w:rPr>
      <w:rFonts w:ascii="宋体" w:hAnsi="宋体"/>
      <w:bCs/>
    </w:rPr>
  </w:style>
  <w:style w:type="paragraph" w:customStyle="1" w:styleId="315">
    <w:name w:val="标题51 Char Char Char"/>
    <w:basedOn w:val="7"/>
    <w:next w:val="7"/>
    <w:qFormat/>
    <w:uiPriority w:val="0"/>
    <w:pPr>
      <w:tabs>
        <w:tab w:val="left" w:pos="1307"/>
      </w:tabs>
      <w:spacing w:beforeLines="50" w:after="120" w:line="360" w:lineRule="auto"/>
      <w:ind w:left="1307" w:hanging="992"/>
    </w:pPr>
    <w:rPr>
      <w:rFonts w:ascii="Tahoma" w:hAnsi="Tahoma" w:eastAsia="黑体"/>
      <w:b w:val="0"/>
      <w:color w:val="000000"/>
      <w:sz w:val="24"/>
      <w:szCs w:val="20"/>
    </w:rPr>
  </w:style>
  <w:style w:type="paragraph" w:customStyle="1" w:styleId="316">
    <w:name w:val="图名"/>
    <w:basedOn w:val="17"/>
    <w:qFormat/>
    <w:uiPriority w:val="0"/>
    <w:pPr>
      <w:spacing w:line="360" w:lineRule="auto"/>
      <w:ind w:firstLine="425" w:firstLineChars="0"/>
    </w:pPr>
    <w:rPr>
      <w:rFonts w:ascii="Calibri" w:hAnsi="Calibri"/>
      <w:sz w:val="24"/>
      <w:szCs w:val="20"/>
    </w:rPr>
  </w:style>
  <w:style w:type="paragraph" w:customStyle="1" w:styleId="317">
    <w:name w:val="Char Char Char Char Char Char1 Char Char Char Char"/>
    <w:basedOn w:val="1"/>
    <w:qFormat/>
    <w:uiPriority w:val="0"/>
    <w:pPr>
      <w:widowControl/>
      <w:tabs>
        <w:tab w:val="left" w:pos="1260"/>
      </w:tabs>
      <w:spacing w:after="160" w:line="240" w:lineRule="exact"/>
      <w:ind w:left="1260" w:hanging="525"/>
      <w:jc w:val="left"/>
    </w:pPr>
    <w:rPr>
      <w:rFonts w:ascii="Verdana" w:hAnsi="Verdana"/>
      <w:kern w:val="0"/>
      <w:szCs w:val="20"/>
      <w:lang w:eastAsia="en-US"/>
    </w:rPr>
  </w:style>
  <w:style w:type="paragraph" w:customStyle="1" w:styleId="318">
    <w:name w:val="正文文本缩进2"/>
    <w:basedOn w:val="1"/>
    <w:qFormat/>
    <w:uiPriority w:val="0"/>
    <w:pPr>
      <w:ind w:firstLine="830" w:firstLineChars="352"/>
    </w:pPr>
    <w:rPr>
      <w:rFonts w:ascii="仿宋_GB2312" w:hAnsi="Times New Roman" w:eastAsia="仿宋_GB2312"/>
      <w:sz w:val="32"/>
      <w:szCs w:val="20"/>
    </w:rPr>
  </w:style>
  <w:style w:type="paragraph" w:customStyle="1" w:styleId="319">
    <w:name w:val="表内容－居中"/>
    <w:basedOn w:val="1"/>
    <w:qFormat/>
    <w:uiPriority w:val="0"/>
    <w:pPr>
      <w:spacing w:line="400" w:lineRule="exact"/>
      <w:jc w:val="center"/>
    </w:pPr>
    <w:rPr>
      <w:rFonts w:ascii="Times New Roman" w:hAnsi="Times New Roman" w:cs="宋体"/>
      <w:sz w:val="24"/>
      <w:szCs w:val="20"/>
    </w:rPr>
  </w:style>
  <w:style w:type="paragraph" w:customStyle="1" w:styleId="320">
    <w:name w:val="图表"/>
    <w:basedOn w:val="1"/>
    <w:qFormat/>
    <w:uiPriority w:val="0"/>
    <w:rPr>
      <w:rFonts w:ascii="宋体" w:hAnsi="宋体"/>
      <w:sz w:val="18"/>
      <w:szCs w:val="18"/>
    </w:rPr>
  </w:style>
  <w:style w:type="paragraph" w:customStyle="1" w:styleId="321">
    <w:name w:val="样式 标题 1H1h1章l1I11st levelHeading 01Header 1Header1Sec..."/>
    <w:basedOn w:val="3"/>
    <w:qFormat/>
    <w:uiPriority w:val="0"/>
    <w:pPr>
      <w:spacing w:line="576" w:lineRule="auto"/>
    </w:pPr>
    <w:rPr>
      <w:rFonts w:ascii="黑体" w:hAnsi="黑体" w:eastAsia="黑体" w:cs="宋体"/>
      <w:b w:val="0"/>
      <w:sz w:val="36"/>
      <w:szCs w:val="20"/>
    </w:rPr>
  </w:style>
  <w:style w:type="paragraph" w:customStyle="1" w:styleId="322">
    <w:name w:val="bt"/>
    <w:basedOn w:val="1"/>
    <w:next w:val="24"/>
    <w:qFormat/>
    <w:uiPriority w:val="0"/>
    <w:pPr>
      <w:spacing w:after="120"/>
    </w:pPr>
    <w:rPr>
      <w:rFonts w:ascii="Times New Roman" w:hAnsi="Times New Roman"/>
    </w:rPr>
  </w:style>
  <w:style w:type="paragraph" w:customStyle="1" w:styleId="323">
    <w:name w:val="3"/>
    <w:basedOn w:val="1"/>
    <w:next w:val="31"/>
    <w:qFormat/>
    <w:uiPriority w:val="0"/>
    <w:rPr>
      <w:rFonts w:ascii="宋体" w:hAnsi="Courier New"/>
      <w:szCs w:val="20"/>
    </w:rPr>
  </w:style>
  <w:style w:type="paragraph" w:customStyle="1" w:styleId="324">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25">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26">
    <w:name w:val="样式 中软正文 + 首行缩进:  2 字符 Char Char"/>
    <w:basedOn w:val="1"/>
    <w:qFormat/>
    <w:uiPriority w:val="0"/>
    <w:pPr>
      <w:widowControl/>
      <w:overflowPunct w:val="0"/>
      <w:autoSpaceDE w:val="0"/>
      <w:autoSpaceDN w:val="0"/>
      <w:adjustRightInd w:val="0"/>
      <w:spacing w:after="120" w:line="440" w:lineRule="exact"/>
      <w:ind w:firstLine="463" w:firstLineChars="192"/>
      <w:jc w:val="left"/>
      <w:textAlignment w:val="baseline"/>
    </w:pPr>
    <w:rPr>
      <w:rFonts w:ascii="方正仿宋简体" w:hAnsi="宋体" w:eastAsia="方正仿宋简体"/>
      <w:b/>
      <w:sz w:val="24"/>
    </w:rPr>
  </w:style>
  <w:style w:type="paragraph" w:customStyle="1" w:styleId="327">
    <w:name w:val="样式 标题 1H1h1章l1I11st levelHeading 01Header 1Header1Sec...3"/>
    <w:basedOn w:val="3"/>
    <w:qFormat/>
    <w:uiPriority w:val="0"/>
    <w:pPr>
      <w:spacing w:line="576" w:lineRule="auto"/>
    </w:pPr>
    <w:rPr>
      <w:rFonts w:ascii="黑体" w:hAnsi="黑体" w:eastAsia="黑体" w:cs="宋体"/>
      <w:b w:val="0"/>
      <w:sz w:val="36"/>
      <w:szCs w:val="20"/>
    </w:rPr>
  </w:style>
  <w:style w:type="paragraph" w:styleId="328">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329">
    <w:name w:val="样式 标题 1H1h1章l1I11st levelHeading 01Header 1Header1Sec...4"/>
    <w:basedOn w:val="3"/>
    <w:qFormat/>
    <w:uiPriority w:val="0"/>
    <w:pPr>
      <w:spacing w:line="576" w:lineRule="auto"/>
    </w:pPr>
    <w:rPr>
      <w:rFonts w:ascii="黑体" w:hAnsi="黑体" w:eastAsia="黑体" w:cs="宋体"/>
      <w:b w:val="0"/>
      <w:sz w:val="36"/>
      <w:szCs w:val="20"/>
    </w:rPr>
  </w:style>
  <w:style w:type="paragraph" w:customStyle="1" w:styleId="330">
    <w:name w:val="日期1"/>
    <w:basedOn w:val="1"/>
    <w:next w:val="1"/>
    <w:qFormat/>
    <w:uiPriority w:val="0"/>
    <w:pPr>
      <w:adjustRightInd w:val="0"/>
      <w:spacing w:line="312" w:lineRule="atLeast"/>
      <w:textAlignment w:val="baseline"/>
    </w:pPr>
    <w:rPr>
      <w:rFonts w:ascii="Times New Roman" w:hAnsi="Times New Roman"/>
      <w:kern w:val="0"/>
      <w:sz w:val="24"/>
      <w:szCs w:val="20"/>
    </w:rPr>
  </w:style>
  <w:style w:type="paragraph" w:customStyle="1" w:styleId="331">
    <w:name w:val="样式 标题 3 + 右侧:  0.42 厘米"/>
    <w:basedOn w:val="5"/>
    <w:qFormat/>
    <w:uiPriority w:val="0"/>
    <w:pPr>
      <w:tabs>
        <w:tab w:val="left" w:pos="851"/>
      </w:tabs>
      <w:spacing w:line="413" w:lineRule="auto"/>
    </w:pPr>
    <w:rPr>
      <w:rFonts w:ascii="黑体" w:hAnsi="黑体" w:eastAsia="黑体"/>
      <w:bCs w:val="0"/>
      <w:sz w:val="30"/>
      <w:szCs w:val="20"/>
    </w:rPr>
  </w:style>
  <w:style w:type="paragraph" w:customStyle="1" w:styleId="332">
    <w:name w:val="msoacetate"/>
    <w:basedOn w:val="1"/>
    <w:qFormat/>
    <w:uiPriority w:val="0"/>
    <w:rPr>
      <w:rFonts w:ascii="Tahoma" w:hAnsi="Tahoma"/>
      <w:sz w:val="18"/>
      <w:szCs w:val="18"/>
    </w:rPr>
  </w:style>
  <w:style w:type="paragraph" w:customStyle="1" w:styleId="333">
    <w:name w:val="标题 31"/>
    <w:basedOn w:val="1"/>
    <w:next w:val="1"/>
    <w:qFormat/>
    <w:uiPriority w:val="0"/>
    <w:pPr>
      <w:keepNext/>
      <w:keepLines/>
      <w:spacing w:before="260" w:after="260" w:line="408" w:lineRule="auto"/>
      <w:outlineLvl w:val="2"/>
    </w:pPr>
    <w:rPr>
      <w:rFonts w:ascii="宋体" w:hAnsi="宋体"/>
      <w:b/>
      <w:sz w:val="32"/>
      <w:szCs w:val="20"/>
    </w:rPr>
  </w:style>
  <w:style w:type="paragraph" w:customStyle="1" w:styleId="334">
    <w:name w:val="样式 正文文本 + 宋体 首行缩进:  0.74 厘米 行距: 1.5 倍行距"/>
    <w:basedOn w:val="24"/>
    <w:qFormat/>
    <w:uiPriority w:val="0"/>
    <w:pPr>
      <w:spacing w:line="360" w:lineRule="auto"/>
      <w:ind w:firstLine="200" w:firstLineChars="200"/>
    </w:pPr>
    <w:rPr>
      <w:sz w:val="24"/>
      <w:szCs w:val="22"/>
    </w:rPr>
  </w:style>
  <w:style w:type="paragraph" w:customStyle="1" w:styleId="335">
    <w:name w:val="Char1"/>
    <w:basedOn w:val="1"/>
    <w:qFormat/>
    <w:uiPriority w:val="0"/>
    <w:pPr>
      <w:snapToGrid w:val="0"/>
    </w:pPr>
    <w:rPr>
      <w:rFonts w:ascii="Arial" w:hAnsi="Arial"/>
      <w:szCs w:val="21"/>
    </w:rPr>
  </w:style>
  <w:style w:type="paragraph" w:customStyle="1" w:styleId="336">
    <w:name w:val="样式 首行缩进:  0.74 厘米"/>
    <w:basedOn w:val="1"/>
    <w:qFormat/>
    <w:uiPriority w:val="0"/>
    <w:pPr>
      <w:spacing w:line="360" w:lineRule="auto"/>
      <w:ind w:firstLine="200" w:firstLineChars="200"/>
    </w:pPr>
    <w:rPr>
      <w:rFonts w:ascii="Times New Roman" w:hAnsi="Times New Roman" w:cs="宋体"/>
      <w:sz w:val="24"/>
      <w:szCs w:val="20"/>
    </w:rPr>
  </w:style>
  <w:style w:type="paragraph" w:customStyle="1" w:styleId="337">
    <w:name w:val="文章采用"/>
    <w:basedOn w:val="1"/>
    <w:qFormat/>
    <w:uiPriority w:val="0"/>
    <w:pPr>
      <w:spacing w:line="360" w:lineRule="auto"/>
      <w:ind w:firstLine="560" w:firstLineChars="200"/>
    </w:pPr>
    <w:rPr>
      <w:rFonts w:ascii="Times New Roman" w:hAnsi="Times New Roman" w:eastAsia="仿宋_GB2312" w:cs="宋体"/>
      <w:sz w:val="28"/>
      <w:szCs w:val="20"/>
    </w:rPr>
  </w:style>
  <w:style w:type="paragraph" w:customStyle="1" w:styleId="338">
    <w:name w:val="题注4"/>
    <w:basedOn w:val="1"/>
    <w:next w:val="18"/>
    <w:qFormat/>
    <w:uiPriority w:val="0"/>
    <w:pPr>
      <w:ind w:left="-132" w:leftChars="-64" w:right="-50" w:rightChars="-50" w:hanging="2"/>
      <w:jc w:val="center"/>
    </w:pPr>
    <w:rPr>
      <w:rFonts w:ascii="Times New Roman" w:hAnsi="Times New Roman"/>
      <w:b/>
      <w:color w:val="FF0000"/>
      <w:szCs w:val="20"/>
      <w:lang w:val="en-GB"/>
    </w:rPr>
  </w:style>
  <w:style w:type="paragraph" w:customStyle="1" w:styleId="339">
    <w:name w:val="正文1"/>
    <w:link w:val="340"/>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character" w:customStyle="1" w:styleId="340">
    <w:name w:val="正文1 Char"/>
    <w:link w:val="339"/>
    <w:qFormat/>
    <w:uiPriority w:val="0"/>
    <w:rPr>
      <w:rFonts w:ascii="宋体"/>
      <w:sz w:val="24"/>
    </w:rPr>
  </w:style>
  <w:style w:type="paragraph" w:customStyle="1" w:styleId="341">
    <w:name w:val="样式 标题 4 + (西文) 黑体 加粗"/>
    <w:basedOn w:val="6"/>
    <w:qFormat/>
    <w:uiPriority w:val="0"/>
    <w:pPr>
      <w:keepNext/>
      <w:keepLines/>
      <w:tabs>
        <w:tab w:val="left" w:pos="864"/>
      </w:tabs>
      <w:spacing w:before="280" w:after="290" w:line="372" w:lineRule="auto"/>
      <w:ind w:left="864" w:firstLine="200" w:firstLineChars="200"/>
    </w:pPr>
    <w:rPr>
      <w:rFonts w:ascii="黑体" w:hAnsi="黑体" w:eastAsia="仿宋_GB2312"/>
      <w:b w:val="0"/>
      <w:sz w:val="30"/>
      <w:szCs w:val="28"/>
    </w:rPr>
  </w:style>
  <w:style w:type="paragraph" w:customStyle="1" w:styleId="342">
    <w:name w:val="样式 样式 首行缩进:  2 字符 + 首行缩进:  2 字符 段前: 0.5 行 段后: 0.5 行"/>
    <w:basedOn w:val="1"/>
    <w:qFormat/>
    <w:uiPriority w:val="0"/>
    <w:pPr>
      <w:spacing w:beforeLines="50" w:afterLines="50" w:line="360" w:lineRule="auto"/>
      <w:ind w:firstLine="420" w:firstLineChars="200"/>
    </w:pPr>
    <w:rPr>
      <w:rFonts w:ascii="Arial" w:hAnsi="Arial" w:cs="宋体"/>
      <w:sz w:val="24"/>
    </w:rPr>
  </w:style>
  <w:style w:type="paragraph" w:customStyle="1" w:styleId="343">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344">
    <w:name w:val="样式 标题 2章标题 1.12 headlinehheadlineS&amp;R2ERMH2H2PIM2Headin..."/>
    <w:basedOn w:val="4"/>
    <w:next w:val="5"/>
    <w:qFormat/>
    <w:uiPriority w:val="0"/>
    <w:pPr>
      <w:keepNext w:val="0"/>
      <w:keepLines w:val="0"/>
      <w:widowControl/>
      <w:tabs>
        <w:tab w:val="clear" w:pos="1440"/>
      </w:tabs>
      <w:adjustRightInd/>
      <w:spacing w:before="0" w:after="0" w:line="360" w:lineRule="auto"/>
      <w:ind w:left="0" w:firstLine="0"/>
      <w:jc w:val="center"/>
      <w:textAlignment w:val="auto"/>
    </w:pPr>
    <w:rPr>
      <w:rFonts w:ascii="Times New Roman" w:hAnsi="Times New Roman" w:eastAsia="宋体" w:cs="宋体"/>
      <w:kern w:val="2"/>
      <w:sz w:val="28"/>
    </w:rPr>
  </w:style>
  <w:style w:type="paragraph" w:customStyle="1" w:styleId="345">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346">
    <w:name w:val="xl26"/>
    <w:basedOn w:val="1"/>
    <w:qFormat/>
    <w:uiPriority w:val="0"/>
    <w:pPr>
      <w:widowControl/>
      <w:spacing w:before="100" w:beforeAutospacing="1" w:after="100" w:afterAutospacing="1"/>
      <w:jc w:val="center"/>
      <w:textAlignment w:val="center"/>
    </w:pPr>
    <w:rPr>
      <w:rFonts w:ascii="宋体" w:hAnsi="宋体"/>
      <w:b/>
      <w:bCs/>
      <w:kern w:val="0"/>
      <w:sz w:val="24"/>
    </w:rPr>
  </w:style>
  <w:style w:type="paragraph" w:customStyle="1" w:styleId="347">
    <w:name w:val="È±Ê¡ÎÄ±¾"/>
    <w:basedOn w:val="1"/>
    <w:qFormat/>
    <w:uiPriority w:val="0"/>
    <w:pPr>
      <w:widowControl/>
      <w:overflowPunct w:val="0"/>
      <w:autoSpaceDE w:val="0"/>
      <w:autoSpaceDN w:val="0"/>
      <w:adjustRightInd w:val="0"/>
      <w:textAlignment w:val="baseline"/>
    </w:pPr>
    <w:rPr>
      <w:rFonts w:ascii="Times New Roman" w:hAnsi="Times New Roman"/>
      <w:kern w:val="0"/>
      <w:sz w:val="24"/>
      <w:szCs w:val="20"/>
    </w:rPr>
  </w:style>
  <w:style w:type="paragraph" w:customStyle="1" w:styleId="348">
    <w:name w:val="4"/>
    <w:basedOn w:val="1"/>
    <w:next w:val="47"/>
    <w:qFormat/>
    <w:uiPriority w:val="0"/>
    <w:pPr>
      <w:ind w:firstLine="900"/>
    </w:pPr>
    <w:rPr>
      <w:rFonts w:ascii="Times New Roman" w:hAnsi="Times New Roman"/>
      <w:sz w:val="28"/>
      <w:szCs w:val="20"/>
    </w:rPr>
  </w:style>
  <w:style w:type="paragraph" w:customStyle="1" w:styleId="349">
    <w:name w:val="Figure title"/>
    <w:basedOn w:val="1"/>
    <w:next w:val="1"/>
    <w:qFormat/>
    <w:uiPriority w:val="0"/>
    <w:pPr>
      <w:widowControl/>
      <w:suppressAutoHyphens/>
      <w:spacing w:before="220" w:after="220" w:line="230" w:lineRule="atLeast"/>
      <w:jc w:val="center"/>
    </w:pPr>
    <w:rPr>
      <w:rFonts w:ascii="Arial" w:hAnsi="Arial"/>
      <w:b/>
      <w:kern w:val="0"/>
      <w:sz w:val="20"/>
      <w:szCs w:val="20"/>
      <w:lang w:val="en-GB"/>
    </w:rPr>
  </w:style>
  <w:style w:type="paragraph" w:customStyle="1" w:styleId="350">
    <w:name w:val="海南模板"/>
    <w:basedOn w:val="1"/>
    <w:next w:val="54"/>
    <w:qFormat/>
    <w:uiPriority w:val="0"/>
    <w:pPr>
      <w:tabs>
        <w:tab w:val="left" w:pos="360"/>
      </w:tabs>
      <w:spacing w:after="120" w:line="460" w:lineRule="exact"/>
    </w:pPr>
    <w:rPr>
      <w:rFonts w:ascii="Times New Roman" w:hAnsi="Times New Roman" w:eastAsia="仿宋_GB2312"/>
      <w:sz w:val="28"/>
      <w:szCs w:val="20"/>
    </w:rPr>
  </w:style>
  <w:style w:type="character" w:customStyle="1" w:styleId="351">
    <w:name w:val="font161"/>
    <w:basedOn w:val="59"/>
    <w:qFormat/>
    <w:uiPriority w:val="0"/>
    <w:rPr>
      <w:rFonts w:hint="eastAsia" w:ascii="宋体" w:hAnsi="宋体" w:eastAsia="宋体" w:cs="宋体"/>
      <w:b/>
      <w:color w:val="000000"/>
      <w:sz w:val="28"/>
      <w:szCs w:val="28"/>
      <w:u w:val="none"/>
    </w:rPr>
  </w:style>
  <w:style w:type="character" w:customStyle="1" w:styleId="352">
    <w:name w:val="font171"/>
    <w:basedOn w:val="59"/>
    <w:qFormat/>
    <w:uiPriority w:val="0"/>
    <w:rPr>
      <w:rFonts w:hint="eastAsia" w:ascii="宋体" w:hAnsi="宋体" w:eastAsia="宋体" w:cs="宋体"/>
      <w:color w:val="000000"/>
      <w:sz w:val="22"/>
      <w:szCs w:val="22"/>
      <w:u w:val="none"/>
    </w:rPr>
  </w:style>
  <w:style w:type="character" w:customStyle="1" w:styleId="353">
    <w:name w:val="font41"/>
    <w:basedOn w:val="59"/>
    <w:qFormat/>
    <w:uiPriority w:val="0"/>
    <w:rPr>
      <w:rFonts w:hint="default" w:ascii="Arial" w:hAnsi="Arial" w:cs="Arial"/>
      <w:color w:val="000000"/>
      <w:sz w:val="22"/>
      <w:szCs w:val="22"/>
      <w:u w:val="none"/>
    </w:rPr>
  </w:style>
  <w:style w:type="character" w:customStyle="1" w:styleId="354">
    <w:name w:val="font81"/>
    <w:basedOn w:val="59"/>
    <w:qFormat/>
    <w:uiPriority w:val="0"/>
    <w:rPr>
      <w:rFonts w:hint="default" w:ascii="Arial" w:hAnsi="Arial" w:cs="Arial"/>
      <w:color w:val="000000"/>
      <w:sz w:val="20"/>
      <w:szCs w:val="20"/>
      <w:u w:val="none"/>
    </w:rPr>
  </w:style>
  <w:style w:type="character" w:customStyle="1" w:styleId="355">
    <w:name w:val="font21"/>
    <w:basedOn w:val="59"/>
    <w:qFormat/>
    <w:uiPriority w:val="0"/>
    <w:rPr>
      <w:rFonts w:hint="eastAsia" w:ascii="宋体" w:hAnsi="宋体" w:eastAsia="宋体" w:cs="宋体"/>
      <w:color w:val="000000"/>
      <w:sz w:val="20"/>
      <w:szCs w:val="20"/>
      <w:u w:val="none"/>
    </w:rPr>
  </w:style>
  <w:style w:type="character" w:customStyle="1" w:styleId="356">
    <w:name w:val="font11"/>
    <w:basedOn w:val="59"/>
    <w:qFormat/>
    <w:uiPriority w:val="0"/>
    <w:rPr>
      <w:rFonts w:hint="eastAsia" w:ascii="宋体" w:hAnsi="宋体" w:eastAsia="宋体" w:cs="宋体"/>
      <w:color w:val="000000"/>
      <w:sz w:val="20"/>
      <w:szCs w:val="20"/>
      <w:u w:val="none"/>
    </w:rPr>
  </w:style>
  <w:style w:type="character" w:customStyle="1" w:styleId="357">
    <w:name w:val="font101"/>
    <w:basedOn w:val="59"/>
    <w:qFormat/>
    <w:uiPriority w:val="0"/>
    <w:rPr>
      <w:rFonts w:ascii="MingLiU" w:hAnsi="MingLiU" w:eastAsia="MingLiU" w:cs="MingLiU"/>
      <w:color w:val="000000"/>
      <w:sz w:val="20"/>
      <w:szCs w:val="20"/>
      <w:u w:val="none"/>
    </w:rPr>
  </w:style>
  <w:style w:type="character" w:customStyle="1" w:styleId="358">
    <w:name w:val="font51"/>
    <w:basedOn w:val="59"/>
    <w:qFormat/>
    <w:uiPriority w:val="0"/>
    <w:rPr>
      <w:rFonts w:hint="default" w:ascii="Arial" w:hAnsi="Arial" w:cs="Arial"/>
      <w:color w:val="000000"/>
      <w:sz w:val="20"/>
      <w:szCs w:val="20"/>
      <w:u w:val="none"/>
    </w:rPr>
  </w:style>
  <w:style w:type="character" w:customStyle="1" w:styleId="359">
    <w:name w:val="未处理的提及4"/>
    <w:basedOn w:val="59"/>
    <w:unhideWhenUsed/>
    <w:qFormat/>
    <w:uiPriority w:val="99"/>
    <w:rPr>
      <w:color w:val="605E5C"/>
      <w:shd w:val="clear" w:color="auto" w:fill="E1DFDD"/>
    </w:rPr>
  </w:style>
  <w:style w:type="character" w:customStyle="1" w:styleId="360">
    <w:name w:val="未处理的提及5"/>
    <w:basedOn w:val="59"/>
    <w:unhideWhenUsed/>
    <w:qFormat/>
    <w:uiPriority w:val="99"/>
    <w:rPr>
      <w:color w:val="605E5C"/>
      <w:shd w:val="clear" w:color="auto" w:fill="E1DFDD"/>
    </w:rPr>
  </w:style>
  <w:style w:type="paragraph" w:customStyle="1" w:styleId="361">
    <w:name w:val="修订4"/>
    <w:qFormat/>
    <w:uiPriority w:val="99"/>
    <w:rPr>
      <w:rFonts w:ascii="Calibri" w:hAnsi="Calibri" w:eastAsia="宋体" w:cs="Times New Roman"/>
      <w:kern w:val="2"/>
      <w:sz w:val="21"/>
      <w:szCs w:val="24"/>
      <w:lang w:val="en-US" w:eastAsia="zh-CN" w:bidi="ar-SA"/>
    </w:rPr>
  </w:style>
  <w:style w:type="paragraph" w:customStyle="1" w:styleId="362">
    <w:name w:val="**正文"/>
    <w:basedOn w:val="1"/>
    <w:qFormat/>
    <w:uiPriority w:val="0"/>
    <w:pPr>
      <w:spacing w:line="360" w:lineRule="auto"/>
      <w:ind w:firstLine="482"/>
    </w:pPr>
    <w:rPr>
      <w:rFonts w:ascii="宋体" w:hAnsi="宋体"/>
      <w:sz w:val="24"/>
    </w:rPr>
  </w:style>
  <w:style w:type="paragraph" w:customStyle="1" w:styleId="363">
    <w:name w:val="_Style 34"/>
    <w:basedOn w:val="1"/>
    <w:next w:val="138"/>
    <w:qFormat/>
    <w:uiPriority w:val="34"/>
    <w:pPr>
      <w:ind w:firstLine="420" w:firstLineChars="200"/>
    </w:pPr>
    <w:rPr>
      <w:rFonts w:ascii="Times New Roman" w:hAnsi="Times New Roman"/>
      <w:szCs w:val="22"/>
    </w:rPr>
  </w:style>
  <w:style w:type="paragraph" w:customStyle="1" w:styleId="364">
    <w:name w:val="列表段落1"/>
    <w:basedOn w:val="1"/>
    <w:link w:val="365"/>
    <w:qFormat/>
    <w:uiPriority w:val="34"/>
    <w:pPr>
      <w:snapToGrid w:val="0"/>
      <w:spacing w:line="360" w:lineRule="auto"/>
      <w:jc w:val="center"/>
    </w:pPr>
    <w:rPr>
      <w:rFonts w:ascii="宋体" w:hAnsi="宋体"/>
      <w:sz w:val="22"/>
      <w:szCs w:val="22"/>
    </w:rPr>
  </w:style>
  <w:style w:type="character" w:customStyle="1" w:styleId="365">
    <w:name w:val="列表段落 字符"/>
    <w:link w:val="364"/>
    <w:qFormat/>
    <w:locked/>
    <w:uiPriority w:val="99"/>
    <w:rPr>
      <w:rFonts w:ascii="宋体" w:hAnsi="宋体"/>
      <w:kern w:val="2"/>
      <w:sz w:val="22"/>
      <w:szCs w:val="22"/>
    </w:rPr>
  </w:style>
  <w:style w:type="character" w:customStyle="1" w:styleId="366">
    <w:name w:val="标题31"/>
    <w:qFormat/>
    <w:uiPriority w:val="0"/>
    <w:rPr>
      <w:rFonts w:ascii="Tahoma" w:hAnsi="Tahoma"/>
      <w:sz w:val="24"/>
    </w:rPr>
  </w:style>
  <w:style w:type="character" w:customStyle="1" w:styleId="367">
    <w:name w:val="列出段落 Char2"/>
    <w:qFormat/>
    <w:uiPriority w:val="99"/>
    <w:rPr>
      <w:kern w:val="2"/>
      <w:sz w:val="21"/>
      <w:szCs w:val="22"/>
    </w:rPr>
  </w:style>
  <w:style w:type="character" w:customStyle="1" w:styleId="368">
    <w:name w:val="纯文本 Char2"/>
    <w:qFormat/>
    <w:uiPriority w:val="0"/>
    <w:rPr>
      <w:rFonts w:ascii="宋体" w:hAnsi="Courier New" w:eastAsia="宋体"/>
      <w:kern w:val="2"/>
      <w:sz w:val="21"/>
      <w:lang w:val="en-US" w:eastAsia="zh-CN" w:bidi="ar-SA"/>
    </w:rPr>
  </w:style>
  <w:style w:type="character" w:customStyle="1" w:styleId="369">
    <w:name w:val="主内容 Char"/>
    <w:link w:val="370"/>
    <w:qFormat/>
    <w:uiPriority w:val="0"/>
    <w:rPr>
      <w:rFonts w:ascii="宋体" w:hAnsi="宋体"/>
      <w:sz w:val="21"/>
    </w:rPr>
  </w:style>
  <w:style w:type="paragraph" w:customStyle="1" w:styleId="370">
    <w:name w:val="主内容"/>
    <w:basedOn w:val="1"/>
    <w:link w:val="369"/>
    <w:qFormat/>
    <w:uiPriority w:val="0"/>
    <w:pPr>
      <w:overflowPunct w:val="0"/>
      <w:autoSpaceDE w:val="0"/>
      <w:autoSpaceDN w:val="0"/>
      <w:adjustRightInd w:val="0"/>
      <w:snapToGrid w:val="0"/>
      <w:ind w:firstLine="200"/>
      <w:jc w:val="left"/>
      <w:textAlignment w:val="baseline"/>
    </w:pPr>
    <w:rPr>
      <w:rFonts w:ascii="宋体" w:hAnsi="宋体"/>
      <w:kern w:val="0"/>
      <w:szCs w:val="20"/>
    </w:rPr>
  </w:style>
  <w:style w:type="paragraph" w:customStyle="1" w:styleId="371">
    <w:name w:val="修订5"/>
    <w:unhideWhenUsed/>
    <w:qFormat/>
    <w:uiPriority w:val="99"/>
    <w:rPr>
      <w:rFonts w:ascii="Calibri" w:hAnsi="Calibri" w:eastAsia="宋体" w:cs="Times New Roman"/>
      <w:kern w:val="2"/>
      <w:sz w:val="21"/>
      <w:szCs w:val="24"/>
      <w:lang w:val="en-US" w:eastAsia="zh-CN" w:bidi="ar-SA"/>
    </w:rPr>
  </w:style>
  <w:style w:type="paragraph" w:customStyle="1" w:styleId="372">
    <w:name w:val="修订6"/>
    <w:unhideWhenUsed/>
    <w:qFormat/>
    <w:uiPriority w:val="99"/>
    <w:rPr>
      <w:rFonts w:ascii="Calibri" w:hAnsi="Calibri" w:eastAsia="宋体" w:cs="Times New Roman"/>
      <w:kern w:val="2"/>
      <w:sz w:val="21"/>
      <w:szCs w:val="24"/>
      <w:lang w:val="en-US" w:eastAsia="zh-CN" w:bidi="ar-SA"/>
    </w:rPr>
  </w:style>
  <w:style w:type="character" w:customStyle="1" w:styleId="373">
    <w:name w:val="font31"/>
    <w:basedOn w:val="59"/>
    <w:qFormat/>
    <w:uiPriority w:val="0"/>
    <w:rPr>
      <w:rFonts w:hint="default" w:ascii="Times New Roman" w:hAnsi="Times New Roman" w:cs="Times New Roman"/>
      <w:color w:val="000000"/>
      <w:sz w:val="24"/>
      <w:szCs w:val="24"/>
      <w:u w:val="none"/>
    </w:rPr>
  </w:style>
  <w:style w:type="paragraph" w:customStyle="1" w:styleId="374">
    <w:name w:val="！正文"/>
    <w:qFormat/>
    <w:uiPriority w:val="0"/>
    <w:pPr>
      <w:spacing w:line="580" w:lineRule="exact"/>
      <w:ind w:firstLine="200" w:firstLineChars="200"/>
      <w:jc w:val="both"/>
    </w:pPr>
    <w:rPr>
      <w:rFonts w:ascii="仿宋_GB2312" w:hAnsi="Calibri" w:eastAsia="仿宋_GB2312" w:cs="Times New Roman"/>
      <w:kern w:val="2"/>
      <w:sz w:val="32"/>
      <w:szCs w:val="22"/>
      <w:lang w:val="en-US" w:eastAsia="zh-CN" w:bidi="ar-SA"/>
    </w:rPr>
  </w:style>
  <w:style w:type="character" w:customStyle="1" w:styleId="375">
    <w:name w:val="合同正文 Char"/>
    <w:link w:val="376"/>
    <w:qFormat/>
    <w:uiPriority w:val="0"/>
    <w:rPr>
      <w:rFonts w:ascii="仿宋_GB2312" w:hAnsi="Calibri" w:eastAsia="仿宋_GB2312"/>
      <w:sz w:val="30"/>
      <w:szCs w:val="30"/>
    </w:rPr>
  </w:style>
  <w:style w:type="paragraph" w:customStyle="1" w:styleId="376">
    <w:name w:val="合同正文"/>
    <w:basedOn w:val="1"/>
    <w:link w:val="375"/>
    <w:qFormat/>
    <w:uiPriority w:val="0"/>
    <w:pPr>
      <w:adjustRightInd w:val="0"/>
      <w:snapToGrid w:val="0"/>
      <w:spacing w:line="360" w:lineRule="auto"/>
      <w:ind w:firstLine="600" w:firstLineChars="200"/>
    </w:pPr>
    <w:rPr>
      <w:rFonts w:ascii="仿宋_GB2312" w:eastAsia="仿宋_GB2312"/>
      <w:kern w:val="0"/>
      <w:sz w:val="30"/>
      <w:szCs w:val="30"/>
    </w:rPr>
  </w:style>
  <w:style w:type="paragraph" w:customStyle="1" w:styleId="377">
    <w:name w:val="！表格头"/>
    <w:basedOn w:val="1"/>
    <w:qFormat/>
    <w:uiPriority w:val="0"/>
    <w:pPr>
      <w:autoSpaceDE w:val="0"/>
      <w:autoSpaceDN w:val="0"/>
      <w:adjustRightInd w:val="0"/>
      <w:spacing w:line="360" w:lineRule="auto"/>
      <w:jc w:val="center"/>
    </w:pPr>
    <w:rPr>
      <w:rFonts w:eastAsia="黑体"/>
      <w:kern w:val="0"/>
      <w:sz w:val="24"/>
    </w:rPr>
  </w:style>
  <w:style w:type="paragraph" w:customStyle="1" w:styleId="378">
    <w:name w:val="！表格内容"/>
    <w:qFormat/>
    <w:uiPriority w:val="0"/>
    <w:pPr>
      <w:jc w:val="both"/>
    </w:pPr>
    <w:rPr>
      <w:rFonts w:ascii="仿宋_GB2312" w:hAnsi="仿宋_GB2312" w:eastAsia="仿宋_GB2312" w:cs="Times New Roman"/>
      <w:sz w:val="24"/>
      <w:lang w:val="en-US" w:eastAsia="zh-CN" w:bidi="ar-SA"/>
    </w:rPr>
  </w:style>
  <w:style w:type="paragraph" w:customStyle="1" w:styleId="379">
    <w:name w:val="表格正文"/>
    <w:basedOn w:val="1"/>
    <w:qFormat/>
    <w:uiPriority w:val="0"/>
    <w:pPr>
      <w:autoSpaceDE w:val="0"/>
      <w:autoSpaceDN w:val="0"/>
      <w:adjustRightInd w:val="0"/>
      <w:spacing w:line="360" w:lineRule="auto"/>
      <w:jc w:val="left"/>
    </w:pPr>
    <w:rPr>
      <w:rFonts w:ascii="宋体" w:hAnsi="宋体"/>
      <w:kern w:val="0"/>
    </w:rPr>
  </w:style>
  <w:style w:type="paragraph" w:customStyle="1" w:styleId="380">
    <w:name w:val="普通正文"/>
    <w:basedOn w:val="1"/>
    <w:qFormat/>
    <w:uiPriority w:val="0"/>
    <w:pPr>
      <w:adjustRightInd w:val="0"/>
      <w:spacing w:before="120" w:after="120" w:line="360" w:lineRule="auto"/>
      <w:ind w:firstLine="480"/>
      <w:jc w:val="left"/>
    </w:pPr>
    <w:rPr>
      <w:rFonts w:ascii="Arial" w:hAnsi="Arial"/>
      <w:kern w:val="0"/>
      <w:sz w:val="24"/>
      <w:szCs w:val="21"/>
    </w:rPr>
  </w:style>
  <w:style w:type="paragraph" w:customStyle="1" w:styleId="381">
    <w:name w:val="列表段落3"/>
    <w:basedOn w:val="1"/>
    <w:qFormat/>
    <w:uiPriority w:val="0"/>
    <w:pPr>
      <w:ind w:firstLine="420" w:firstLineChars="200"/>
    </w:pPr>
    <w:rPr>
      <w:szCs w:val="22"/>
    </w:rPr>
  </w:style>
  <w:style w:type="character" w:customStyle="1" w:styleId="382">
    <w:name w:val="font91"/>
    <w:basedOn w:val="59"/>
    <w:qFormat/>
    <w:uiPriority w:val="0"/>
    <w:rPr>
      <w:rFonts w:hint="eastAsia" w:ascii="微软雅黑" w:hAnsi="微软雅黑" w:eastAsia="微软雅黑"/>
      <w:color w:val="000000"/>
      <w:sz w:val="28"/>
      <w:szCs w:val="28"/>
      <w:u w:val="none"/>
    </w:rPr>
  </w:style>
  <w:style w:type="character" w:customStyle="1" w:styleId="383">
    <w:name w:val="font01"/>
    <w:basedOn w:val="59"/>
    <w:qFormat/>
    <w:uiPriority w:val="0"/>
    <w:rPr>
      <w:rFonts w:hint="eastAsia" w:ascii="宋体" w:hAnsi="宋体" w:eastAsia="宋体" w:cs="宋体"/>
      <w:color w:val="000000"/>
      <w:sz w:val="22"/>
      <w:szCs w:val="22"/>
      <w:u w:val="none"/>
    </w:rPr>
  </w:style>
  <w:style w:type="character" w:customStyle="1" w:styleId="384">
    <w:name w:val="副标题 Char1"/>
    <w:basedOn w:val="59"/>
    <w:qFormat/>
    <w:uiPriority w:val="0"/>
    <w:rPr>
      <w:rFonts w:ascii="Cambria" w:hAnsi="Cambria"/>
      <w:b/>
      <w:bCs/>
      <w:kern w:val="28"/>
      <w:sz w:val="32"/>
      <w:szCs w:val="32"/>
    </w:rPr>
  </w:style>
  <w:style w:type="paragraph" w:customStyle="1" w:styleId="385">
    <w:name w:val="正文(缩进) 五号"/>
    <w:basedOn w:val="1"/>
    <w:link w:val="386"/>
    <w:qFormat/>
    <w:uiPriority w:val="0"/>
    <w:pPr>
      <w:widowControl/>
      <w:spacing w:after="120" w:line="360" w:lineRule="auto"/>
      <w:ind w:firstLine="420" w:firstLineChars="200"/>
      <w:jc w:val="left"/>
    </w:pPr>
    <w:rPr>
      <w:rFonts w:ascii="Arial" w:hAnsi="Arial" w:cs="宋体"/>
      <w:kern w:val="0"/>
      <w:szCs w:val="20"/>
    </w:rPr>
  </w:style>
  <w:style w:type="character" w:customStyle="1" w:styleId="386">
    <w:name w:val="正文(缩进) 五号 Char"/>
    <w:basedOn w:val="59"/>
    <w:link w:val="385"/>
    <w:qFormat/>
    <w:uiPriority w:val="0"/>
    <w:rPr>
      <w:rFonts w:ascii="Arial" w:hAnsi="Arial" w:cs="宋体"/>
      <w:sz w:val="21"/>
    </w:rPr>
  </w:style>
  <w:style w:type="paragraph" w:customStyle="1" w:styleId="387">
    <w:name w:val="正文文字缩进粗体"/>
    <w:basedOn w:val="27"/>
    <w:qFormat/>
    <w:uiPriority w:val="0"/>
    <w:pPr>
      <w:widowControl/>
      <w:overflowPunct w:val="0"/>
      <w:autoSpaceDE w:val="0"/>
      <w:autoSpaceDN w:val="0"/>
      <w:adjustRightInd w:val="0"/>
      <w:spacing w:before="240" w:after="0" w:line="294" w:lineRule="auto"/>
      <w:ind w:left="2268" w:leftChars="0"/>
      <w:jc w:val="left"/>
      <w:textAlignment w:val="baseline"/>
    </w:pPr>
    <w:rPr>
      <w:b/>
      <w:sz w:val="24"/>
      <w:szCs w:val="20"/>
    </w:rPr>
  </w:style>
  <w:style w:type="paragraph" w:customStyle="1" w:styleId="388">
    <w:name w:val="项目列表"/>
    <w:basedOn w:val="1"/>
    <w:qFormat/>
    <w:uiPriority w:val="0"/>
    <w:pPr>
      <w:numPr>
        <w:ilvl w:val="0"/>
        <w:numId w:val="3"/>
      </w:numPr>
      <w:spacing w:beforeLines="40" w:afterLines="50" w:line="336" w:lineRule="auto"/>
    </w:pPr>
    <w:rPr>
      <w:rFonts w:ascii="Arial" w:hAnsi="Arial"/>
      <w:sz w:val="24"/>
      <w:szCs w:val="20"/>
    </w:rPr>
  </w:style>
  <w:style w:type="paragraph" w:customStyle="1" w:styleId="389">
    <w:name w:val="样式 标题 2节 + 宋体"/>
    <w:basedOn w:val="4"/>
    <w:link w:val="390"/>
    <w:qFormat/>
    <w:uiPriority w:val="0"/>
    <w:pPr>
      <w:widowControl/>
      <w:tabs>
        <w:tab w:val="clear" w:pos="1440"/>
      </w:tabs>
      <w:adjustRightInd/>
      <w:spacing w:before="0" w:after="0" w:line="240" w:lineRule="auto"/>
      <w:ind w:left="0" w:firstLine="0"/>
      <w:jc w:val="left"/>
      <w:textAlignment w:val="auto"/>
    </w:pPr>
    <w:rPr>
      <w:rFonts w:ascii="宋体" w:hAnsi="宋体" w:eastAsia="宋体" w:cs="仿宋_GB2312"/>
      <w:bCs/>
      <w:i/>
      <w:iCs/>
      <w:sz w:val="30"/>
      <w:szCs w:val="30"/>
      <w:lang w:val="zh-CN" w:eastAsia="en-US" w:bidi="en-US"/>
    </w:rPr>
  </w:style>
  <w:style w:type="character" w:customStyle="1" w:styleId="390">
    <w:name w:val="样式 标题 2节 + 宋体 Char"/>
    <w:basedOn w:val="59"/>
    <w:link w:val="389"/>
    <w:qFormat/>
    <w:uiPriority w:val="0"/>
    <w:rPr>
      <w:rFonts w:ascii="宋体" w:hAnsi="宋体" w:cs="仿宋_GB2312"/>
      <w:b/>
      <w:bCs/>
      <w:i/>
      <w:iCs/>
      <w:sz w:val="30"/>
      <w:szCs w:val="30"/>
      <w:lang w:val="zh-CN" w:eastAsia="en-US" w:bidi="en-US"/>
    </w:rPr>
  </w:style>
  <w:style w:type="paragraph" w:customStyle="1" w:styleId="391">
    <w:name w:val="样式 标题 2节 + 宋体 小四"/>
    <w:basedOn w:val="4"/>
    <w:link w:val="392"/>
    <w:qFormat/>
    <w:uiPriority w:val="0"/>
    <w:pPr>
      <w:tabs>
        <w:tab w:val="clear" w:pos="1440"/>
      </w:tabs>
      <w:adjustRightInd/>
      <w:spacing w:before="0" w:after="0" w:line="360" w:lineRule="auto"/>
      <w:ind w:left="0" w:firstLine="0"/>
      <w:textAlignment w:val="auto"/>
    </w:pPr>
    <w:rPr>
      <w:rFonts w:ascii="宋体" w:hAnsi="宋体" w:eastAsia="宋体" w:cs="仿宋_GB2312"/>
      <w:bCs/>
      <w:kern w:val="2"/>
      <w:sz w:val="30"/>
      <w:szCs w:val="28"/>
    </w:rPr>
  </w:style>
  <w:style w:type="character" w:customStyle="1" w:styleId="392">
    <w:name w:val="样式 标题 2节 + 宋体 小四 Char"/>
    <w:basedOn w:val="59"/>
    <w:link w:val="391"/>
    <w:qFormat/>
    <w:uiPriority w:val="0"/>
    <w:rPr>
      <w:rFonts w:ascii="宋体" w:hAnsi="宋体" w:cs="仿宋_GB2312"/>
      <w:b/>
      <w:bCs/>
      <w:kern w:val="2"/>
      <w:sz w:val="30"/>
      <w:szCs w:val="28"/>
    </w:rPr>
  </w:style>
  <w:style w:type="paragraph" w:customStyle="1" w:styleId="393">
    <w:name w:val="文档正文 Char Char Char Char Char Char Char Char"/>
    <w:basedOn w:val="1"/>
    <w:link w:val="394"/>
    <w:qFormat/>
    <w:uiPriority w:val="0"/>
    <w:pPr>
      <w:adjustRightInd w:val="0"/>
      <w:spacing w:line="480" w:lineRule="exact"/>
      <w:ind w:firstLine="480" w:firstLineChars="200"/>
      <w:textAlignment w:val="baseline"/>
    </w:pPr>
    <w:rPr>
      <w:rFonts w:ascii="宋体" w:hAnsi="Times New Roman"/>
      <w:kern w:val="0"/>
      <w:sz w:val="24"/>
    </w:rPr>
  </w:style>
  <w:style w:type="character" w:customStyle="1" w:styleId="394">
    <w:name w:val="文档正文 Char Char Char Char Char Char Char Char Char"/>
    <w:basedOn w:val="59"/>
    <w:link w:val="393"/>
    <w:qFormat/>
    <w:uiPriority w:val="0"/>
    <w:rPr>
      <w:rFonts w:ascii="宋体"/>
      <w:sz w:val="24"/>
      <w:szCs w:val="24"/>
    </w:rPr>
  </w:style>
  <w:style w:type="paragraph" w:customStyle="1" w:styleId="395">
    <w:name w:val="MRC标题4"/>
    <w:basedOn w:val="6"/>
    <w:qFormat/>
    <w:uiPriority w:val="0"/>
    <w:pPr>
      <w:keepNext/>
      <w:keepLines/>
      <w:tabs>
        <w:tab w:val="left" w:pos="578"/>
        <w:tab w:val="left" w:pos="851"/>
      </w:tabs>
      <w:ind w:left="578" w:hanging="218"/>
    </w:pPr>
    <w:rPr>
      <w:rFonts w:ascii="宋体" w:hAnsi="宋体"/>
    </w:rPr>
  </w:style>
  <w:style w:type="paragraph" w:customStyle="1" w:styleId="396">
    <w:name w:val="xl28"/>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character" w:customStyle="1" w:styleId="397">
    <w:name w:val="正文首行缩进1(Crlf+Shift+M) Char"/>
    <w:link w:val="398"/>
    <w:qFormat/>
    <w:uiPriority w:val="0"/>
    <w:rPr>
      <w:rFonts w:ascii="Arial" w:hAnsi="Arial"/>
    </w:rPr>
  </w:style>
  <w:style w:type="paragraph" w:customStyle="1" w:styleId="398">
    <w:name w:val="正文首行缩进1(Crlf+Shift+M)"/>
    <w:link w:val="397"/>
    <w:qFormat/>
    <w:uiPriority w:val="0"/>
    <w:pPr>
      <w:spacing w:before="120" w:after="120" w:line="360" w:lineRule="auto"/>
      <w:ind w:firstLine="420" w:firstLineChars="200"/>
    </w:pPr>
    <w:rPr>
      <w:rFonts w:ascii="Arial" w:hAnsi="Arial" w:eastAsia="宋体" w:cs="Times New Roman"/>
      <w:lang w:val="en-US" w:eastAsia="zh-CN" w:bidi="ar-SA"/>
    </w:rPr>
  </w:style>
  <w:style w:type="character" w:customStyle="1" w:styleId="399">
    <w:name w:val="正文首行缩进1(Crlf+Shift+M) Char Char"/>
    <w:qFormat/>
    <w:uiPriority w:val="0"/>
    <w:rPr>
      <w:rFonts w:ascii="Arial" w:hAnsi="Arial"/>
      <w:lang w:val="en-US" w:eastAsia="zh-CN" w:bidi="ar-SA"/>
    </w:rPr>
  </w:style>
  <w:style w:type="paragraph" w:customStyle="1" w:styleId="400">
    <w:name w:val="_Style 4"/>
    <w:basedOn w:val="1"/>
    <w:qFormat/>
    <w:uiPriority w:val="34"/>
    <w:pPr>
      <w:ind w:firstLine="420" w:firstLineChars="200"/>
    </w:pPr>
    <w:rPr>
      <w:szCs w:val="22"/>
    </w:rPr>
  </w:style>
  <w:style w:type="paragraph" w:customStyle="1" w:styleId="401">
    <w:name w:val="插图标注（绿盟科技）"/>
    <w:next w:val="1"/>
    <w:qFormat/>
    <w:uiPriority w:val="0"/>
    <w:pPr>
      <w:numPr>
        <w:ilvl w:val="6"/>
        <w:numId w:val="4"/>
      </w:numPr>
      <w:spacing w:after="156"/>
      <w:jc w:val="center"/>
    </w:pPr>
    <w:rPr>
      <w:rFonts w:ascii="Arial" w:hAnsi="Arial" w:eastAsia="宋体" w:cs="Arial"/>
      <w:sz w:val="21"/>
      <w:szCs w:val="21"/>
      <w:lang w:val="en-US" w:eastAsia="zh-CN" w:bidi="ar-SA"/>
    </w:rPr>
  </w:style>
  <w:style w:type="paragraph" w:customStyle="1" w:styleId="402">
    <w:name w:val="标题 1（绿盟科技）"/>
    <w:basedOn w:val="3"/>
    <w:next w:val="1"/>
    <w:qFormat/>
    <w:uiPriority w:val="0"/>
    <w:pPr>
      <w:numPr>
        <w:ilvl w:val="0"/>
        <w:numId w:val="4"/>
      </w:numPr>
      <w:pBdr>
        <w:bottom w:val="single" w:color="auto" w:sz="48" w:space="1"/>
      </w:pBdr>
      <w:spacing w:before="163" w:after="163" w:line="576" w:lineRule="auto"/>
      <w:jc w:val="left"/>
    </w:pPr>
    <w:rPr>
      <w:rFonts w:ascii="仿宋" w:hAnsi="Arial" w:eastAsia="黑体"/>
      <w:sz w:val="32"/>
      <w:szCs w:val="32"/>
    </w:rPr>
  </w:style>
  <w:style w:type="paragraph" w:customStyle="1" w:styleId="403">
    <w:name w:val="标题 6（有编号）（绿盟科技）"/>
    <w:basedOn w:val="1"/>
    <w:next w:val="1"/>
    <w:qFormat/>
    <w:uiPriority w:val="0"/>
    <w:pPr>
      <w:keepNext/>
      <w:keepLines/>
      <w:numPr>
        <w:ilvl w:val="5"/>
        <w:numId w:val="4"/>
      </w:numPr>
      <w:spacing w:line="319" w:lineRule="auto"/>
      <w:jc w:val="left"/>
      <w:outlineLvl w:val="5"/>
    </w:pPr>
    <w:rPr>
      <w:rFonts w:ascii="Arial" w:hAnsi="Arial" w:eastAsia="黑体"/>
      <w:b/>
      <w:kern w:val="0"/>
    </w:rPr>
  </w:style>
  <w:style w:type="paragraph" w:customStyle="1" w:styleId="404">
    <w:name w:val="标题 3（绿盟科技）"/>
    <w:basedOn w:val="5"/>
    <w:next w:val="1"/>
    <w:qFormat/>
    <w:uiPriority w:val="0"/>
    <w:pPr>
      <w:numPr>
        <w:ilvl w:val="2"/>
        <w:numId w:val="4"/>
      </w:numPr>
      <w:tabs>
        <w:tab w:val="left" w:pos="720"/>
        <w:tab w:val="left" w:pos="960"/>
      </w:tabs>
      <w:spacing w:beforeLines="50" w:afterLines="50" w:line="415" w:lineRule="auto"/>
      <w:ind w:firstLine="0" w:firstLineChars="0"/>
      <w:jc w:val="left"/>
    </w:pPr>
    <w:rPr>
      <w:rFonts w:ascii="Arial" w:hAnsi="Arial" w:eastAsia="黑体" w:cs="仿宋_GB2312"/>
      <w:kern w:val="0"/>
      <w:sz w:val="30"/>
      <w:szCs w:val="30"/>
      <w:lang w:val="zh-CN"/>
    </w:rPr>
  </w:style>
  <w:style w:type="paragraph" w:customStyle="1" w:styleId="405">
    <w:name w:val="标题 5（有编号）（绿盟科技）"/>
    <w:basedOn w:val="1"/>
    <w:next w:val="1"/>
    <w:qFormat/>
    <w:uiPriority w:val="0"/>
    <w:pPr>
      <w:keepNext/>
      <w:keepLines/>
      <w:numPr>
        <w:ilvl w:val="4"/>
        <w:numId w:val="4"/>
      </w:numPr>
      <w:spacing w:line="377" w:lineRule="auto"/>
      <w:jc w:val="left"/>
      <w:outlineLvl w:val="4"/>
    </w:pPr>
    <w:rPr>
      <w:rFonts w:ascii="Arial" w:hAnsi="Arial" w:eastAsia="黑体"/>
      <w:b/>
      <w:kern w:val="0"/>
      <w:sz w:val="24"/>
      <w:szCs w:val="28"/>
    </w:rPr>
  </w:style>
  <w:style w:type="paragraph" w:customStyle="1" w:styleId="406">
    <w:name w:val="标题 4（绿盟科技）"/>
    <w:basedOn w:val="6"/>
    <w:next w:val="1"/>
    <w:qFormat/>
    <w:uiPriority w:val="0"/>
    <w:pPr>
      <w:keepNext/>
      <w:keepLines/>
      <w:widowControl/>
      <w:numPr>
        <w:ilvl w:val="3"/>
        <w:numId w:val="4"/>
      </w:numPr>
      <w:tabs>
        <w:tab w:val="left" w:pos="851"/>
      </w:tabs>
      <w:spacing w:beforeLines="50" w:afterLines="50" w:line="376" w:lineRule="auto"/>
      <w:jc w:val="left"/>
    </w:pPr>
    <w:rPr>
      <w:rFonts w:ascii="Times New Roman" w:hAnsi="Times New Roman" w:eastAsia="黑体"/>
      <w:b w:val="0"/>
      <w:kern w:val="0"/>
      <w:sz w:val="28"/>
      <w:szCs w:val="28"/>
    </w:rPr>
  </w:style>
  <w:style w:type="paragraph" w:customStyle="1" w:styleId="407">
    <w:name w:val="表格标注（绿盟科技）"/>
    <w:basedOn w:val="401"/>
    <w:next w:val="1"/>
    <w:qFormat/>
    <w:uiPriority w:val="0"/>
    <w:pPr>
      <w:numPr>
        <w:ilvl w:val="7"/>
      </w:numPr>
    </w:pPr>
  </w:style>
  <w:style w:type="paragraph" w:customStyle="1" w:styleId="408">
    <w:name w:val="标题 2（绿盟科技）"/>
    <w:basedOn w:val="4"/>
    <w:next w:val="1"/>
    <w:qFormat/>
    <w:uiPriority w:val="0"/>
    <w:pPr>
      <w:numPr>
        <w:ilvl w:val="1"/>
        <w:numId w:val="4"/>
      </w:numPr>
      <w:tabs>
        <w:tab w:val="clear" w:pos="1440"/>
      </w:tabs>
      <w:adjustRightInd/>
      <w:spacing w:before="0" w:after="0" w:line="415" w:lineRule="auto"/>
      <w:jc w:val="left"/>
      <w:textAlignment w:val="auto"/>
    </w:pPr>
    <w:rPr>
      <w:rFonts w:ascii="仿宋" w:hAnsi="仿宋" w:eastAsia="Arial"/>
      <w:kern w:val="2"/>
      <w:szCs w:val="32"/>
    </w:rPr>
  </w:style>
  <w:style w:type="paragraph" w:customStyle="1" w:styleId="409">
    <w:name w:val="_Style 0"/>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10">
    <w:name w:val="Bullet 1"/>
    <w:basedOn w:val="1"/>
    <w:qFormat/>
    <w:uiPriority w:val="0"/>
    <w:pPr>
      <w:numPr>
        <w:ilvl w:val="0"/>
        <w:numId w:val="5"/>
      </w:numPr>
      <w:tabs>
        <w:tab w:val="left" w:pos="864"/>
      </w:tabs>
      <w:ind w:firstLine="0"/>
    </w:pPr>
    <w:rPr>
      <w:rFonts w:ascii="Times New Roman" w:hAnsi="Times New Roman"/>
      <w:kern w:val="0"/>
      <w:sz w:val="20"/>
    </w:rPr>
  </w:style>
  <w:style w:type="paragraph" w:customStyle="1" w:styleId="411">
    <w:name w:val="正文样式"/>
    <w:basedOn w:val="1"/>
    <w:qFormat/>
    <w:uiPriority w:val="0"/>
    <w:rPr>
      <w:rFonts w:ascii="Times New Roman" w:hAnsi="Times New Roman"/>
    </w:rPr>
  </w:style>
  <w:style w:type="paragraph" w:customStyle="1" w:styleId="412">
    <w:name w:val="段落正文"/>
    <w:basedOn w:val="1"/>
    <w:qFormat/>
    <w:uiPriority w:val="0"/>
    <w:pPr>
      <w:spacing w:before="240" w:after="240" w:line="276" w:lineRule="auto"/>
      <w:ind w:firstLine="420" w:firstLineChars="200"/>
    </w:pPr>
    <w:rPr>
      <w:rFonts w:ascii="宋体" w:hAnsi="宋体"/>
      <w:kern w:val="0"/>
      <w:szCs w:val="21"/>
    </w:rPr>
  </w:style>
  <w:style w:type="character" w:customStyle="1" w:styleId="413">
    <w:name w:val="font61"/>
    <w:basedOn w:val="59"/>
    <w:qFormat/>
    <w:uiPriority w:val="0"/>
    <w:rPr>
      <w:rFonts w:hint="eastAsia" w:ascii="宋体" w:hAnsi="宋体" w:eastAsia="宋体" w:cs="宋体"/>
      <w:color w:val="FF0000"/>
      <w:sz w:val="20"/>
      <w:szCs w:val="20"/>
      <w:u w:val="none"/>
    </w:rPr>
  </w:style>
  <w:style w:type="paragraph" w:customStyle="1" w:styleId="414">
    <w:name w:val="null3"/>
    <w:qFormat/>
    <w:uiPriority w:val="0"/>
    <w:rPr>
      <w:rFonts w:hint="eastAsia" w:ascii="Calibri" w:hAnsi="Calibri" w:eastAsia="宋体" w:cs="Times New Roman"/>
      <w:lang w:val="en-US" w:eastAsia="zh-CN" w:bidi="ar-SA"/>
    </w:rPr>
  </w:style>
  <w:style w:type="character" w:customStyle="1" w:styleId="415">
    <w:name w:val="结束语 Char"/>
    <w:basedOn w:val="59"/>
    <w:semiHidden/>
    <w:qFormat/>
    <w:uiPriority w:val="0"/>
    <w:rPr>
      <w:rFonts w:ascii="Calibri" w:hAnsi="Calibri"/>
      <w:kern w:val="2"/>
      <w:sz w:val="21"/>
      <w:szCs w:val="24"/>
    </w:rPr>
  </w:style>
  <w:style w:type="paragraph" w:customStyle="1" w:styleId="416">
    <w:name w:val="缺省文本"/>
    <w:basedOn w:val="1"/>
    <w:qFormat/>
    <w:uiPriority w:val="0"/>
    <w:pPr>
      <w:autoSpaceDE w:val="0"/>
      <w:autoSpaceDN w:val="0"/>
      <w:adjustRightInd w:val="0"/>
      <w:jc w:val="left"/>
    </w:pPr>
    <w:rPr>
      <w:rFonts w:ascii="Times New Roman" w:hAnsi="Times New Roman"/>
      <w:kern w:val="0"/>
      <w:sz w:val="24"/>
    </w:rPr>
  </w:style>
  <w:style w:type="character" w:customStyle="1" w:styleId="417">
    <w:name w:val="gjfg"/>
    <w:basedOn w:val="59"/>
    <w:qFormat/>
    <w:uiPriority w:val="0"/>
  </w:style>
  <w:style w:type="character" w:customStyle="1" w:styleId="418">
    <w:name w:val="hilite6"/>
    <w:basedOn w:val="59"/>
    <w:qFormat/>
    <w:uiPriority w:val="0"/>
    <w:rPr>
      <w:color w:val="000000"/>
    </w:rPr>
  </w:style>
  <w:style w:type="character" w:customStyle="1" w:styleId="419">
    <w:name w:val="required"/>
    <w:basedOn w:val="59"/>
    <w:qFormat/>
    <w:uiPriority w:val="0"/>
    <w:rPr>
      <w:color w:val="FF0000"/>
    </w:rPr>
  </w:style>
  <w:style w:type="character" w:customStyle="1" w:styleId="420">
    <w:name w:val="tab2"/>
    <w:basedOn w:val="59"/>
    <w:qFormat/>
    <w:uiPriority w:val="0"/>
    <w:rPr>
      <w:color w:val="333366"/>
    </w:rPr>
  </w:style>
  <w:style w:type="character" w:customStyle="1" w:styleId="421">
    <w:name w:val="hover22"/>
    <w:basedOn w:val="59"/>
    <w:qFormat/>
    <w:uiPriority w:val="0"/>
    <w:rPr>
      <w:color w:val="D52222"/>
    </w:rPr>
  </w:style>
  <w:style w:type="character" w:customStyle="1" w:styleId="422">
    <w:name w:val="hilite"/>
    <w:basedOn w:val="59"/>
    <w:qFormat/>
    <w:uiPriority w:val="0"/>
    <w:rPr>
      <w:color w:val="000000"/>
    </w:rPr>
  </w:style>
  <w:style w:type="character" w:customStyle="1" w:styleId="423">
    <w:name w:val="displayarti"/>
    <w:basedOn w:val="59"/>
    <w:qFormat/>
    <w:uiPriority w:val="0"/>
    <w:rPr>
      <w:color w:val="FFFFFF"/>
      <w:shd w:val="clear" w:color="auto" w:fill="A00000"/>
    </w:rPr>
  </w:style>
  <w:style w:type="character" w:customStyle="1" w:styleId="424">
    <w:name w:val="hover24"/>
    <w:basedOn w:val="59"/>
    <w:qFormat/>
    <w:uiPriority w:val="0"/>
    <w:rPr>
      <w:color w:val="D52222"/>
    </w:rPr>
  </w:style>
  <w:style w:type="character" w:customStyle="1" w:styleId="425">
    <w:name w:val="结束语 Char1"/>
    <w:qFormat/>
    <w:uiPriority w:val="0"/>
    <w:rPr>
      <w:rFonts w:ascii="宋体" w:hAnsi="宋体"/>
      <w:color w:val="000000"/>
      <w:sz w:val="24"/>
    </w:rPr>
  </w:style>
  <w:style w:type="character" w:customStyle="1" w:styleId="426">
    <w:name w:val="cfdate"/>
    <w:basedOn w:val="59"/>
    <w:qFormat/>
    <w:uiPriority w:val="0"/>
    <w:rPr>
      <w:color w:val="333333"/>
      <w:sz w:val="18"/>
      <w:szCs w:val="18"/>
    </w:rPr>
  </w:style>
  <w:style w:type="character" w:customStyle="1" w:styleId="427">
    <w:name w:val="redfilefwwh"/>
    <w:basedOn w:val="59"/>
    <w:qFormat/>
    <w:uiPriority w:val="0"/>
    <w:rPr>
      <w:color w:val="BA2636"/>
      <w:sz w:val="18"/>
      <w:szCs w:val="18"/>
    </w:rPr>
  </w:style>
  <w:style w:type="character" w:customStyle="1" w:styleId="428">
    <w:name w:val="p91"/>
    <w:qFormat/>
    <w:uiPriority w:val="0"/>
    <w:rPr>
      <w:rFonts w:hint="eastAsia" w:ascii="宋体" w:hAnsi="宋体" w:eastAsia="宋体"/>
      <w:sz w:val="24"/>
    </w:rPr>
  </w:style>
  <w:style w:type="character" w:customStyle="1" w:styleId="429">
    <w:name w:val="fielderror"/>
    <w:basedOn w:val="59"/>
    <w:qFormat/>
    <w:uiPriority w:val="0"/>
    <w:rPr>
      <w:color w:val="800000"/>
    </w:rPr>
  </w:style>
  <w:style w:type="character" w:customStyle="1" w:styleId="430">
    <w:name w:val="hilite5"/>
    <w:basedOn w:val="59"/>
    <w:qFormat/>
    <w:uiPriority w:val="0"/>
    <w:rPr>
      <w:color w:val="000000"/>
    </w:rPr>
  </w:style>
  <w:style w:type="character" w:customStyle="1" w:styleId="431">
    <w:name w:val="active"/>
    <w:basedOn w:val="59"/>
    <w:qFormat/>
    <w:uiPriority w:val="0"/>
    <w:rPr>
      <w:color w:val="FFFFFF"/>
    </w:rPr>
  </w:style>
  <w:style w:type="character" w:customStyle="1" w:styleId="432">
    <w:name w:val="redfilenumber"/>
    <w:basedOn w:val="59"/>
    <w:qFormat/>
    <w:uiPriority w:val="0"/>
    <w:rPr>
      <w:color w:val="BA2636"/>
      <w:sz w:val="18"/>
      <w:szCs w:val="18"/>
    </w:rPr>
  </w:style>
  <w:style w:type="character" w:customStyle="1" w:styleId="433">
    <w:name w:val="qxdate"/>
    <w:basedOn w:val="59"/>
    <w:qFormat/>
    <w:uiPriority w:val="0"/>
    <w:rPr>
      <w:color w:val="333333"/>
      <w:sz w:val="18"/>
      <w:szCs w:val="18"/>
    </w:rPr>
  </w:style>
  <w:style w:type="character" w:customStyle="1" w:styleId="434">
    <w:name w:val="hover23"/>
    <w:basedOn w:val="59"/>
    <w:qFormat/>
    <w:uiPriority w:val="0"/>
    <w:rPr>
      <w:color w:val="2B84B5"/>
    </w:rPr>
  </w:style>
  <w:style w:type="character" w:customStyle="1" w:styleId="435">
    <w:name w:val="active6"/>
    <w:basedOn w:val="59"/>
    <w:qFormat/>
    <w:uiPriority w:val="0"/>
    <w:rPr>
      <w:color w:val="FFFFFF"/>
    </w:rPr>
  </w:style>
  <w:style w:type="character" w:customStyle="1" w:styleId="436">
    <w:name w:val="tab1"/>
    <w:basedOn w:val="59"/>
    <w:qFormat/>
    <w:uiPriority w:val="0"/>
  </w:style>
  <w:style w:type="character" w:customStyle="1" w:styleId="437">
    <w:name w:val="img8"/>
    <w:basedOn w:val="59"/>
    <w:qFormat/>
    <w:uiPriority w:val="0"/>
  </w:style>
  <w:style w:type="character" w:customStyle="1" w:styleId="438">
    <w:name w:val="img9"/>
    <w:basedOn w:val="59"/>
    <w:qFormat/>
    <w:uiPriority w:val="0"/>
  </w:style>
  <w:style w:type="character" w:customStyle="1" w:styleId="439">
    <w:name w:val="标题 6 字符"/>
    <w:qFormat/>
    <w:uiPriority w:val="0"/>
    <w:rPr>
      <w:rFonts w:ascii="Cambria" w:hAnsi="Cambria" w:eastAsia="宋体"/>
      <w:b/>
      <w:bCs/>
      <w:kern w:val="2"/>
      <w:sz w:val="24"/>
      <w:szCs w:val="24"/>
      <w:lang w:val="en-US" w:eastAsia="zh-CN" w:bidi="ar-SA"/>
    </w:rPr>
  </w:style>
  <w:style w:type="character" w:customStyle="1" w:styleId="440">
    <w:name w:val="正文文本缩进 Char2"/>
    <w:basedOn w:val="59"/>
    <w:qFormat/>
    <w:uiPriority w:val="0"/>
    <w:rPr>
      <w:rFonts w:ascii="Calibri" w:hAnsi="Calibri" w:eastAsia="宋体" w:cs="Times New Roman"/>
      <w:szCs w:val="24"/>
    </w:rPr>
  </w:style>
  <w:style w:type="character" w:customStyle="1" w:styleId="441">
    <w:name w:val="批注框文本 Char1"/>
    <w:basedOn w:val="59"/>
    <w:qFormat/>
    <w:uiPriority w:val="0"/>
    <w:rPr>
      <w:rFonts w:ascii="Calibri" w:hAnsi="Calibri" w:eastAsia="宋体" w:cs="Times New Roman"/>
      <w:sz w:val="18"/>
      <w:szCs w:val="18"/>
    </w:rPr>
  </w:style>
  <w:style w:type="paragraph" w:customStyle="1" w:styleId="442">
    <w:name w:val="2级项目"/>
    <w:basedOn w:val="25"/>
    <w:qFormat/>
    <w:uiPriority w:val="0"/>
    <w:pPr>
      <w:spacing w:before="240" w:after="240" w:line="360" w:lineRule="auto"/>
      <w:ind w:left="360" w:firstLine="0" w:firstLineChars="0"/>
    </w:pPr>
    <w:rPr>
      <w:rFonts w:ascii="楷体_GB2312" w:hAnsi="宋体" w:eastAsia="楷体_GB2312"/>
      <w:color w:val="000000"/>
      <w:sz w:val="24"/>
    </w:rPr>
  </w:style>
  <w:style w:type="paragraph" w:customStyle="1" w:styleId="443">
    <w:name w:val="List 1"/>
    <w:basedOn w:val="1"/>
    <w:qFormat/>
    <w:uiPriority w:val="0"/>
    <w:pPr>
      <w:widowControl/>
      <w:numPr>
        <w:ilvl w:val="0"/>
        <w:numId w:val="6"/>
      </w:numPr>
      <w:spacing w:before="240" w:line="360" w:lineRule="auto"/>
      <w:jc w:val="left"/>
    </w:pPr>
    <w:rPr>
      <w:rFonts w:ascii="Times New Roman" w:hAnsi="Times New Roman"/>
      <w:snapToGrid w:val="0"/>
      <w:kern w:val="0"/>
      <w:szCs w:val="20"/>
    </w:rPr>
  </w:style>
  <w:style w:type="paragraph" w:customStyle="1" w:styleId="444">
    <w:name w:val="正文缩进6格"/>
    <w:basedOn w:val="108"/>
    <w:qFormat/>
    <w:uiPriority w:val="0"/>
    <w:pPr>
      <w:ind w:left="1758" w:leftChars="854" w:firstLine="538"/>
    </w:pPr>
    <w:rPr>
      <w:color w:val="0000FF"/>
      <w:sz w:val="28"/>
      <w:szCs w:val="28"/>
    </w:rPr>
  </w:style>
  <w:style w:type="paragraph" w:customStyle="1" w:styleId="445">
    <w:name w:val="_Style 2"/>
    <w:basedOn w:val="19"/>
    <w:qFormat/>
    <w:uiPriority w:val="0"/>
    <w:pPr>
      <w:widowControl/>
      <w:ind w:firstLine="420" w:firstLineChars="200"/>
      <w:jc w:val="left"/>
    </w:pPr>
    <w:rPr>
      <w:rFonts w:ascii="Calibri"/>
      <w:kern w:val="0"/>
      <w:szCs w:val="22"/>
    </w:rPr>
  </w:style>
  <w:style w:type="paragraph" w:customStyle="1" w:styleId="446">
    <w:name w:val="Char13"/>
    <w:basedOn w:val="1"/>
    <w:qFormat/>
    <w:uiPriority w:val="0"/>
    <w:pPr>
      <w:spacing w:line="360" w:lineRule="auto"/>
    </w:pPr>
    <w:rPr>
      <w:rFonts w:ascii="宋体" w:hAnsi="宋体"/>
      <w:b/>
      <w:sz w:val="30"/>
      <w:szCs w:val="30"/>
    </w:rPr>
  </w:style>
  <w:style w:type="paragraph" w:customStyle="1" w:styleId="447">
    <w:name w:val="3级项目"/>
    <w:basedOn w:val="442"/>
    <w:qFormat/>
    <w:uiPriority w:val="0"/>
    <w:pPr>
      <w:numPr>
        <w:ilvl w:val="2"/>
        <w:numId w:val="7"/>
      </w:numPr>
      <w:tabs>
        <w:tab w:val="left" w:pos="1260"/>
        <w:tab w:val="clear" w:pos="1080"/>
      </w:tabs>
      <w:ind w:left="1260" w:hanging="420"/>
    </w:pPr>
  </w:style>
  <w:style w:type="paragraph" w:customStyle="1" w:styleId="448">
    <w:name w:val="中等深浅网格 1 - 强调文字颜色 21"/>
    <w:basedOn w:val="1"/>
    <w:qFormat/>
    <w:uiPriority w:val="0"/>
    <w:pPr>
      <w:ind w:firstLine="420" w:firstLineChars="200"/>
    </w:pPr>
    <w:rPr>
      <w:szCs w:val="22"/>
    </w:rPr>
  </w:style>
  <w:style w:type="paragraph" w:customStyle="1" w:styleId="449">
    <w:name w:val="List 19"/>
    <w:basedOn w:val="1"/>
    <w:qFormat/>
    <w:uiPriority w:val="0"/>
    <w:pPr>
      <w:spacing w:beforeLines="50" w:afterLines="50" w:line="360" w:lineRule="auto"/>
      <w:ind w:firstLine="461" w:firstLineChars="192"/>
    </w:pPr>
    <w:rPr>
      <w:rFonts w:ascii="Times New Roman" w:hAnsi="Times New Roman"/>
      <w:sz w:val="24"/>
      <w:szCs w:val="20"/>
    </w:rPr>
  </w:style>
  <w:style w:type="paragraph" w:customStyle="1" w:styleId="450">
    <w:name w:val="text"/>
    <w:basedOn w:val="1"/>
    <w:qFormat/>
    <w:uiPriority w:val="0"/>
    <w:pPr>
      <w:adjustRightInd w:val="0"/>
      <w:spacing w:after="158"/>
      <w:ind w:firstLine="200" w:firstLineChars="200"/>
      <w:jc w:val="left"/>
      <w:textAlignment w:val="baseline"/>
    </w:pPr>
    <w:rPr>
      <w:rFonts w:ascii="Times New Roman" w:hAnsi="Times New Roman"/>
      <w:kern w:val="0"/>
      <w:sz w:val="24"/>
      <w:szCs w:val="20"/>
      <w:lang w:eastAsia="zh-TW"/>
    </w:rPr>
  </w:style>
  <w:style w:type="paragraph" w:customStyle="1" w:styleId="451">
    <w:name w:val="正文cl"/>
    <w:basedOn w:val="1"/>
    <w:qFormat/>
    <w:uiPriority w:val="0"/>
    <w:pPr>
      <w:snapToGrid w:val="0"/>
      <w:ind w:firstLine="200" w:firstLineChars="200"/>
    </w:pPr>
    <w:rPr>
      <w:rFonts w:ascii="Tahoma" w:hAnsi="Tahoma" w:cs="宋体"/>
      <w:sz w:val="30"/>
      <w:szCs w:val="20"/>
    </w:rPr>
  </w:style>
  <w:style w:type="paragraph" w:customStyle="1" w:styleId="452">
    <w:name w:val="Char Char Char Char Char Char Char Char Char Char Char"/>
    <w:basedOn w:val="1"/>
    <w:qFormat/>
    <w:uiPriority w:val="0"/>
    <w:pPr>
      <w:spacing w:line="360" w:lineRule="auto"/>
      <w:ind w:left="2520" w:leftChars="1260"/>
    </w:pPr>
    <w:rPr>
      <w:rFonts w:ascii="Tahoma" w:hAnsi="Tahoma"/>
      <w:sz w:val="24"/>
    </w:rPr>
  </w:style>
  <w:style w:type="paragraph" w:customStyle="1" w:styleId="453">
    <w:name w:val="正文标题"/>
    <w:basedOn w:val="129"/>
    <w:qFormat/>
    <w:uiPriority w:val="0"/>
    <w:pPr>
      <w:widowControl w:val="0"/>
      <w:spacing w:after="0" w:line="240" w:lineRule="auto"/>
      <w:ind w:firstLine="452" w:firstLineChars="150"/>
      <w:jc w:val="both"/>
    </w:pPr>
    <w:rPr>
      <w:rFonts w:ascii="Tahoma" w:hAnsi="Tahoma" w:eastAsia="宋体"/>
      <w:kern w:val="2"/>
      <w:szCs w:val="22"/>
      <w:lang w:eastAsia="zh-CN"/>
    </w:rPr>
  </w:style>
  <w:style w:type="paragraph" w:customStyle="1" w:styleId="454">
    <w:name w:val="Char21"/>
    <w:basedOn w:val="1"/>
    <w:link w:val="455"/>
    <w:qFormat/>
    <w:uiPriority w:val="0"/>
    <w:pPr>
      <w:spacing w:line="360" w:lineRule="auto"/>
    </w:pPr>
    <w:rPr>
      <w:rFonts w:ascii="宋体" w:hAnsi="宋体"/>
      <w:b/>
      <w:sz w:val="30"/>
      <w:szCs w:val="30"/>
    </w:rPr>
  </w:style>
  <w:style w:type="character" w:customStyle="1" w:styleId="455">
    <w:name w:val="Char Char"/>
    <w:basedOn w:val="59"/>
    <w:link w:val="454"/>
    <w:qFormat/>
    <w:uiPriority w:val="0"/>
    <w:rPr>
      <w:rFonts w:ascii="宋体" w:hAnsi="宋体"/>
      <w:b/>
      <w:kern w:val="2"/>
      <w:sz w:val="30"/>
      <w:szCs w:val="30"/>
    </w:rPr>
  </w:style>
  <w:style w:type="paragraph" w:customStyle="1" w:styleId="456">
    <w:name w:val="正文图标题"/>
    <w:next w:val="1"/>
    <w:qFormat/>
    <w:uiPriority w:val="0"/>
    <w:pPr>
      <w:numPr>
        <w:ilvl w:val="0"/>
        <w:numId w:val="8"/>
      </w:numPr>
      <w:spacing w:beforeLines="50" w:afterLines="50"/>
      <w:jc w:val="center"/>
    </w:pPr>
    <w:rPr>
      <w:rFonts w:ascii="黑体" w:hAnsi="Times New Roman" w:eastAsia="黑体" w:cs="Times New Roman"/>
      <w:sz w:val="21"/>
      <w:szCs w:val="22"/>
      <w:lang w:val="en-US" w:eastAsia="zh-CN" w:bidi="ar-SA"/>
    </w:rPr>
  </w:style>
  <w:style w:type="paragraph" w:customStyle="1" w:styleId="457">
    <w:name w:val="Char11"/>
    <w:basedOn w:val="1"/>
    <w:qFormat/>
    <w:uiPriority w:val="0"/>
    <w:rPr>
      <w:rFonts w:ascii="宋体" w:hAnsi="宋体"/>
      <w:b/>
      <w:sz w:val="30"/>
      <w:szCs w:val="30"/>
    </w:rPr>
  </w:style>
  <w:style w:type="paragraph" w:customStyle="1" w:styleId="458">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459">
    <w:name w:val="_Style 202"/>
    <w:basedOn w:val="1"/>
    <w:qFormat/>
    <w:uiPriority w:val="0"/>
    <w:pPr>
      <w:tabs>
        <w:tab w:val="left" w:pos="360"/>
      </w:tabs>
    </w:pPr>
    <w:rPr>
      <w:rFonts w:ascii="Times New Roman" w:hAnsi="Times New Roman"/>
    </w:rPr>
  </w:style>
  <w:style w:type="paragraph" w:customStyle="1" w:styleId="460">
    <w:name w:val="1级项目"/>
    <w:basedOn w:val="25"/>
    <w:qFormat/>
    <w:uiPriority w:val="0"/>
    <w:pPr>
      <w:numPr>
        <w:ilvl w:val="0"/>
        <w:numId w:val="7"/>
      </w:numPr>
      <w:spacing w:before="240" w:after="240" w:line="360" w:lineRule="auto"/>
      <w:ind w:firstLine="0" w:firstLineChars="0"/>
    </w:pPr>
    <w:rPr>
      <w:rFonts w:ascii="楷体_GB2312" w:hAnsi="宋体" w:eastAsia="楷体_GB2312"/>
      <w:color w:val="000000"/>
      <w:sz w:val="24"/>
    </w:rPr>
  </w:style>
  <w:style w:type="paragraph" w:customStyle="1" w:styleId="461">
    <w:name w:val="Char2"/>
    <w:basedOn w:val="1"/>
    <w:qFormat/>
    <w:uiPriority w:val="0"/>
    <w:pPr>
      <w:spacing w:line="360" w:lineRule="auto"/>
    </w:pPr>
    <w:rPr>
      <w:rFonts w:ascii="Tahoma" w:hAnsi="Tahoma"/>
      <w:szCs w:val="21"/>
    </w:rPr>
  </w:style>
  <w:style w:type="paragraph" w:customStyle="1" w:styleId="462">
    <w:name w:val="列出段落3"/>
    <w:basedOn w:val="1"/>
    <w:qFormat/>
    <w:uiPriority w:val="0"/>
    <w:pPr>
      <w:ind w:firstLine="420" w:firstLineChars="200"/>
    </w:pPr>
  </w:style>
  <w:style w:type="paragraph" w:customStyle="1" w:styleId="463">
    <w:name w:val="Char Char Char Char Char Char1 Char"/>
    <w:basedOn w:val="1"/>
    <w:qFormat/>
    <w:uiPriority w:val="0"/>
    <w:pPr>
      <w:ind w:firstLine="480" w:firstLineChars="200"/>
    </w:pPr>
    <w:rPr>
      <w:rFonts w:ascii="宋体" w:hAnsi="宋体"/>
      <w:sz w:val="24"/>
    </w:rPr>
  </w:style>
  <w:style w:type="paragraph" w:customStyle="1" w:styleId="464">
    <w:name w:val="样式 标题 3 + (中文) 黑体 小四 非加粗 段前: 7.8 磅 段后: 0 磅 行距: 固定值 20 磅"/>
    <w:basedOn w:val="5"/>
    <w:qFormat/>
    <w:uiPriority w:val="0"/>
    <w:pPr>
      <w:spacing w:before="0" w:after="0" w:line="400" w:lineRule="exact"/>
      <w:ind w:firstLine="0" w:firstLineChars="0"/>
      <w:jc w:val="both"/>
    </w:pPr>
    <w:rPr>
      <w:rFonts w:ascii="Times New Roman" w:hAnsi="Times New Roman" w:eastAsia="黑体"/>
      <w:b w:val="0"/>
      <w:bCs w:val="0"/>
      <w:kern w:val="0"/>
      <w:sz w:val="24"/>
      <w:szCs w:val="20"/>
    </w:rPr>
  </w:style>
  <w:style w:type="paragraph" w:customStyle="1" w:styleId="465">
    <w:name w:val="Char12"/>
    <w:basedOn w:val="1"/>
    <w:qFormat/>
    <w:uiPriority w:val="0"/>
    <w:pPr>
      <w:spacing w:line="360" w:lineRule="auto"/>
    </w:pPr>
    <w:rPr>
      <w:rFonts w:ascii="宋体" w:hAnsi="宋体"/>
      <w:b/>
      <w:sz w:val="30"/>
      <w:szCs w:val="30"/>
    </w:rPr>
  </w:style>
  <w:style w:type="paragraph" w:customStyle="1" w:styleId="466">
    <w:name w:val="Char14"/>
    <w:basedOn w:val="1"/>
    <w:qFormat/>
    <w:uiPriority w:val="0"/>
    <w:rPr>
      <w:rFonts w:ascii="Times New Roman" w:hAnsi="Times New Roman"/>
    </w:rPr>
  </w:style>
  <w:style w:type="paragraph" w:customStyle="1" w:styleId="467">
    <w:name w:val="项目符号2"/>
    <w:basedOn w:val="1"/>
    <w:next w:val="1"/>
    <w:qFormat/>
    <w:uiPriority w:val="0"/>
    <w:pPr>
      <w:numPr>
        <w:ilvl w:val="0"/>
        <w:numId w:val="9"/>
      </w:numPr>
      <w:spacing w:before="60" w:after="60" w:line="360" w:lineRule="auto"/>
    </w:pPr>
    <w:rPr>
      <w:rFonts w:ascii="Times New Roman" w:hAnsi="Times New Roman"/>
      <w:sz w:val="24"/>
    </w:rPr>
  </w:style>
  <w:style w:type="paragraph" w:customStyle="1" w:styleId="468">
    <w:name w:val="_Style 77"/>
    <w:qFormat/>
    <w:uiPriority w:val="0"/>
    <w:pPr>
      <w:widowControl w:val="0"/>
      <w:jc w:val="both"/>
    </w:pPr>
    <w:rPr>
      <w:rFonts w:ascii="Calibri" w:hAnsi="Calibri" w:eastAsia="宋体" w:cs="Times New Roman"/>
      <w:kern w:val="2"/>
      <w:sz w:val="21"/>
      <w:szCs w:val="24"/>
      <w:lang w:val="en-US" w:eastAsia="zh-CN" w:bidi="ar-SA"/>
    </w:rPr>
  </w:style>
  <w:style w:type="paragraph" w:customStyle="1" w:styleId="469">
    <w:name w:val="Char Char Char Char Char Char Char Char Char"/>
    <w:basedOn w:val="1"/>
    <w:qFormat/>
    <w:uiPriority w:val="0"/>
    <w:rPr>
      <w:rFonts w:ascii="Tahoma" w:hAnsi="Tahoma"/>
      <w:sz w:val="24"/>
    </w:rPr>
  </w:style>
  <w:style w:type="paragraph" w:customStyle="1" w:styleId="470">
    <w:name w:val="font9"/>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471">
    <w:name w:val="list 1"/>
    <w:basedOn w:val="1"/>
    <w:qFormat/>
    <w:uiPriority w:val="0"/>
    <w:pPr>
      <w:widowControl/>
      <w:overflowPunct w:val="0"/>
      <w:autoSpaceDE w:val="0"/>
      <w:autoSpaceDN w:val="0"/>
      <w:adjustRightInd w:val="0"/>
      <w:spacing w:line="360" w:lineRule="atLeast"/>
      <w:ind w:left="3150" w:hanging="283"/>
      <w:textAlignment w:val="baseline"/>
    </w:pPr>
    <w:rPr>
      <w:rFonts w:ascii="楷体" w:hAnsi="Times New Roman" w:eastAsia="楷体"/>
      <w:kern w:val="0"/>
      <w:sz w:val="20"/>
      <w:szCs w:val="20"/>
    </w:rPr>
  </w:style>
  <w:style w:type="paragraph" w:customStyle="1" w:styleId="472">
    <w:name w:val="Char Char7 Char Char Char Char"/>
    <w:basedOn w:val="1"/>
    <w:qFormat/>
    <w:uiPriority w:val="0"/>
    <w:pPr>
      <w:tabs>
        <w:tab w:val="left" w:pos="360"/>
      </w:tabs>
      <w:spacing w:afterLines="50"/>
      <w:ind w:firstLine="200" w:firstLineChars="200"/>
    </w:pPr>
    <w:rPr>
      <w:rFonts w:ascii="Times New Roman" w:hAnsi="Times New Roman" w:eastAsia="仿宋_GB2312"/>
      <w:sz w:val="24"/>
    </w:rPr>
  </w:style>
  <w:style w:type="paragraph" w:customStyle="1" w:styleId="473">
    <w:name w:val="font7"/>
    <w:basedOn w:val="1"/>
    <w:qFormat/>
    <w:uiPriority w:val="0"/>
    <w:pPr>
      <w:widowControl/>
      <w:spacing w:before="100" w:beforeAutospacing="1" w:after="100" w:afterAutospacing="1"/>
      <w:jc w:val="left"/>
    </w:pPr>
    <w:rPr>
      <w:rFonts w:ascii="Times New Roman" w:hAnsi="Times New Roman"/>
      <w:kern w:val="0"/>
      <w:sz w:val="14"/>
      <w:szCs w:val="14"/>
    </w:rPr>
  </w:style>
  <w:style w:type="paragraph" w:customStyle="1" w:styleId="474">
    <w:name w:val="font10"/>
    <w:basedOn w:val="1"/>
    <w:qFormat/>
    <w:uiPriority w:val="0"/>
    <w:pPr>
      <w:widowControl/>
      <w:spacing w:before="100" w:beforeAutospacing="1" w:after="100" w:afterAutospacing="1"/>
      <w:jc w:val="left"/>
    </w:pPr>
    <w:rPr>
      <w:rFonts w:hint="eastAsia" w:ascii="宋体" w:hAnsi="宋体"/>
      <w:color w:val="FF0000"/>
      <w:kern w:val="0"/>
      <w:sz w:val="24"/>
    </w:rPr>
  </w:style>
  <w:style w:type="paragraph" w:customStyle="1" w:styleId="475">
    <w:name w:val="Char1 Char Char Char1 Char"/>
    <w:basedOn w:val="1"/>
    <w:qFormat/>
    <w:uiPriority w:val="0"/>
    <w:pPr>
      <w:spacing w:before="240" w:after="120" w:line="288" w:lineRule="auto"/>
      <w:ind w:firstLine="200" w:firstLineChars="200"/>
      <w:jc w:val="left"/>
    </w:pPr>
    <w:rPr>
      <w:rFonts w:ascii="Times New Roman" w:hAnsi="Times New Roman"/>
    </w:rPr>
  </w:style>
  <w:style w:type="paragraph" w:customStyle="1" w:styleId="476">
    <w:name w:val="页眉标题"/>
    <w:basedOn w:val="1"/>
    <w:qFormat/>
    <w:uiPriority w:val="0"/>
    <w:pPr>
      <w:adjustRightInd w:val="0"/>
      <w:snapToGrid w:val="0"/>
      <w:jc w:val="right"/>
    </w:pPr>
    <w:rPr>
      <w:rFonts w:ascii="Arial" w:hAnsi="Arial" w:eastAsia="楷体_GB2312"/>
      <w:b/>
    </w:rPr>
  </w:style>
  <w:style w:type="paragraph" w:customStyle="1" w:styleId="477">
    <w:name w:val="Table Paragraph"/>
    <w:basedOn w:val="1"/>
    <w:qFormat/>
    <w:uiPriority w:val="1"/>
  </w:style>
  <w:style w:type="paragraph" w:customStyle="1" w:styleId="478">
    <w:name w:val="list2"/>
    <w:basedOn w:val="1"/>
    <w:qFormat/>
    <w:uiPriority w:val="0"/>
    <w:pPr>
      <w:widowControl/>
      <w:overflowPunct w:val="0"/>
      <w:autoSpaceDE w:val="0"/>
      <w:autoSpaceDN w:val="0"/>
      <w:adjustRightInd w:val="0"/>
      <w:spacing w:line="360" w:lineRule="auto"/>
      <w:textAlignment w:val="baseline"/>
    </w:pPr>
    <w:rPr>
      <w:rFonts w:ascii="宋体" w:hAnsi="Times New Roman"/>
      <w:kern w:val="0"/>
      <w:sz w:val="24"/>
      <w:szCs w:val="20"/>
    </w:rPr>
  </w:style>
  <w:style w:type="paragraph" w:customStyle="1" w:styleId="4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imes New Roman" w:hAnsi="Times New Roman"/>
      <w:kern w:val="0"/>
      <w:sz w:val="24"/>
    </w:rPr>
  </w:style>
  <w:style w:type="paragraph" w:customStyle="1" w:styleId="480">
    <w:name w:val="列表 21"/>
    <w:basedOn w:val="1"/>
    <w:qFormat/>
    <w:uiPriority w:val="0"/>
    <w:pPr>
      <w:numPr>
        <w:ilvl w:val="0"/>
        <w:numId w:val="10"/>
      </w:numPr>
      <w:spacing w:line="360" w:lineRule="auto"/>
      <w:ind w:left="3430"/>
      <w:jc w:val="left"/>
    </w:pPr>
    <w:rPr>
      <w:rFonts w:ascii="Times New Roman" w:hAnsi="Times New Roman"/>
      <w:snapToGrid w:val="0"/>
      <w:kern w:val="0"/>
      <w:szCs w:val="20"/>
    </w:rPr>
  </w:style>
  <w:style w:type="paragraph" w:customStyle="1" w:styleId="481">
    <w:name w:val="正文字体"/>
    <w:basedOn w:val="1"/>
    <w:qFormat/>
    <w:uiPriority w:val="0"/>
    <w:pPr>
      <w:spacing w:beforeLines="50" w:afterLines="50" w:line="360" w:lineRule="auto"/>
      <w:ind w:firstLine="200" w:firstLineChars="200"/>
    </w:pPr>
    <w:rPr>
      <w:rFonts w:ascii="Times New Roman" w:hAnsi="Times New Roman" w:cs="宋体"/>
      <w:sz w:val="24"/>
      <w:szCs w:val="20"/>
    </w:rPr>
  </w:style>
  <w:style w:type="paragraph" w:customStyle="1" w:styleId="482">
    <w:name w:val="font8"/>
    <w:basedOn w:val="1"/>
    <w:qFormat/>
    <w:uiPriority w:val="0"/>
    <w:pPr>
      <w:widowControl/>
      <w:spacing w:before="100" w:beforeAutospacing="1" w:after="100" w:afterAutospacing="1"/>
      <w:jc w:val="left"/>
    </w:pPr>
    <w:rPr>
      <w:rFonts w:ascii="Times New Roman" w:hAnsi="Times New Roman"/>
      <w:kern w:val="0"/>
      <w:sz w:val="24"/>
    </w:rPr>
  </w:style>
  <w:style w:type="paragraph" w:customStyle="1" w:styleId="483">
    <w:name w:val="List Paragraph1"/>
    <w:basedOn w:val="1"/>
    <w:link w:val="484"/>
    <w:qFormat/>
    <w:uiPriority w:val="0"/>
    <w:pPr>
      <w:ind w:firstLine="420" w:firstLineChars="200"/>
    </w:pPr>
  </w:style>
  <w:style w:type="character" w:customStyle="1" w:styleId="484">
    <w:name w:val="List Paragraph Char"/>
    <w:link w:val="483"/>
    <w:qFormat/>
    <w:locked/>
    <w:uiPriority w:val="0"/>
    <w:rPr>
      <w:rFonts w:ascii="Calibri" w:hAnsi="Calibri"/>
      <w:kern w:val="2"/>
      <w:sz w:val="21"/>
      <w:szCs w:val="24"/>
    </w:rPr>
  </w:style>
  <w:style w:type="paragraph" w:customStyle="1" w:styleId="485">
    <w:name w:val="样式 标题 2 + Times New Roman 四号 非加粗 段前: 5 磅 段后: 0 磅 行距: 固定值 20..."/>
    <w:basedOn w:val="4"/>
    <w:next w:val="1"/>
    <w:qFormat/>
    <w:uiPriority w:val="0"/>
    <w:pPr>
      <w:tabs>
        <w:tab w:val="clear" w:pos="1440"/>
      </w:tabs>
      <w:adjustRightInd/>
      <w:spacing w:before="100" w:after="0" w:line="400" w:lineRule="exact"/>
      <w:ind w:left="0" w:firstLine="0"/>
      <w:textAlignment w:val="auto"/>
    </w:pPr>
    <w:rPr>
      <w:rFonts w:ascii="Times New Roman" w:hAnsi="Times New Roman" w:cs="宋体"/>
      <w:b w:val="0"/>
      <w:sz w:val="28"/>
    </w:rPr>
  </w:style>
  <w:style w:type="paragraph" w:customStyle="1" w:styleId="486">
    <w:name w:val="表头格式"/>
    <w:basedOn w:val="481"/>
    <w:qFormat/>
    <w:uiPriority w:val="0"/>
    <w:pPr>
      <w:spacing w:beforeLines="0" w:afterLines="0" w:line="240" w:lineRule="auto"/>
      <w:ind w:firstLine="0" w:firstLineChars="0"/>
      <w:jc w:val="center"/>
    </w:pPr>
    <w:rPr>
      <w:rFonts w:ascii="黑体" w:eastAsia="黑体"/>
    </w:rPr>
  </w:style>
  <w:style w:type="character" w:customStyle="1" w:styleId="487">
    <w:name w:val="red1"/>
    <w:qFormat/>
    <w:uiPriority w:val="0"/>
    <w:rPr>
      <w:color w:val="FF0000"/>
    </w:rPr>
  </w:style>
  <w:style w:type="paragraph" w:customStyle="1" w:styleId="488">
    <w:name w:val="WPSOffice手动目录 1"/>
    <w:qFormat/>
    <w:uiPriority w:val="0"/>
    <w:rPr>
      <w:rFonts w:ascii="Calibri" w:hAnsi="Calibri" w:eastAsia="宋体" w:cs="Times New Roman"/>
      <w:lang w:val="en-US" w:eastAsia="zh-CN" w:bidi="ar-SA"/>
    </w:rPr>
  </w:style>
  <w:style w:type="paragraph" w:customStyle="1" w:styleId="489">
    <w:name w:val="WPSOffice手动目录 2"/>
    <w:qFormat/>
    <w:uiPriority w:val="0"/>
    <w:pPr>
      <w:ind w:left="200" w:leftChars="200"/>
    </w:pPr>
    <w:rPr>
      <w:rFonts w:ascii="Calibri" w:hAnsi="Calibri" w:eastAsia="宋体" w:cs="Times New Roman"/>
      <w:lang w:val="en-US" w:eastAsia="zh-CN" w:bidi="ar-SA"/>
    </w:rPr>
  </w:style>
  <w:style w:type="paragraph" w:customStyle="1" w:styleId="490">
    <w:name w:val="WPSOffice手动目录 3"/>
    <w:qFormat/>
    <w:uiPriority w:val="0"/>
    <w:pPr>
      <w:ind w:left="400" w:leftChars="400"/>
    </w:pPr>
    <w:rPr>
      <w:rFonts w:ascii="Calibri" w:hAnsi="Calibri" w:eastAsia="宋体" w:cs="Times New Roman"/>
      <w:lang w:val="en-US" w:eastAsia="zh-CN" w:bidi="ar-SA"/>
    </w:rPr>
  </w:style>
  <w:style w:type="paragraph" w:customStyle="1" w:styleId="491">
    <w:name w:val="首行缩进"/>
    <w:basedOn w:val="1"/>
    <w:qFormat/>
    <w:uiPriority w:val="0"/>
    <w:pPr>
      <w:ind w:firstLine="480" w:firstLineChars="200"/>
    </w:pPr>
    <w:rPr>
      <w:szCs w:val="22"/>
      <w:lang w:val="zh-CN"/>
    </w:rPr>
  </w:style>
  <w:style w:type="paragraph" w:customStyle="1" w:styleId="492">
    <w:name w:val="_Style 10"/>
    <w:basedOn w:val="1"/>
    <w:next w:val="138"/>
    <w:qFormat/>
    <w:uiPriority w:val="34"/>
    <w:pPr>
      <w:ind w:firstLine="420" w:firstLineChars="200"/>
    </w:pPr>
    <w:rPr>
      <w:kern w:val="0"/>
      <w:sz w:val="20"/>
      <w:szCs w:val="20"/>
    </w:rPr>
  </w:style>
  <w:style w:type="character" w:customStyle="1" w:styleId="493">
    <w:name w:val="标题11"/>
    <w:qFormat/>
    <w:uiPriority w:val="0"/>
  </w:style>
  <w:style w:type="paragraph" w:customStyle="1" w:styleId="494">
    <w:name w:val="正文 New New New New New"/>
    <w:qFormat/>
    <w:uiPriority w:val="0"/>
    <w:pPr>
      <w:widowControl w:val="0"/>
      <w:jc w:val="both"/>
    </w:pPr>
    <w:rPr>
      <w:rFonts w:ascii="Calibri" w:hAnsi="Calibri" w:eastAsia="宋体" w:cs="Times New Roman"/>
      <w:color w:val="000000"/>
      <w:kern w:val="1"/>
      <w:sz w:val="21"/>
      <w:szCs w:val="24"/>
      <w:lang w:val="en-US" w:eastAsia="zh-CN" w:bidi="ar-SA"/>
    </w:rPr>
  </w:style>
  <w:style w:type="paragraph" w:customStyle="1" w:styleId="495">
    <w:name w:val="_Style 1"/>
    <w:basedOn w:val="1"/>
    <w:qFormat/>
    <w:uiPriority w:val="34"/>
    <w:pPr>
      <w:ind w:firstLine="420" w:firstLineChars="200"/>
    </w:pPr>
    <w:rPr>
      <w:szCs w:val="22"/>
    </w:rPr>
  </w:style>
  <w:style w:type="paragraph" w:customStyle="1" w:styleId="496">
    <w:name w:val="列出段落4"/>
    <w:basedOn w:val="1"/>
    <w:qFormat/>
    <w:uiPriority w:val="99"/>
    <w:pPr>
      <w:ind w:firstLine="420" w:firstLineChars="200"/>
    </w:pPr>
    <w:rPr>
      <w:rFonts w:ascii="Times New Roman" w:hAnsi="Times New Roman"/>
    </w:rPr>
  </w:style>
  <w:style w:type="character" w:customStyle="1" w:styleId="497">
    <w:name w:val="页脚 字符1"/>
    <w:basedOn w:val="59"/>
    <w:semiHidden/>
    <w:qFormat/>
    <w:locked/>
    <w:uiPriority w:val="0"/>
    <w:rPr>
      <w:kern w:val="2"/>
      <w:sz w:val="18"/>
      <w:szCs w:val="18"/>
    </w:rPr>
  </w:style>
  <w:style w:type="paragraph" w:customStyle="1" w:styleId="498">
    <w:name w:val="修订7"/>
    <w:unhideWhenUsed/>
    <w:qFormat/>
    <w:uiPriority w:val="99"/>
    <w:rPr>
      <w:rFonts w:ascii="Calibri" w:hAnsi="Calibri" w:eastAsia="宋体" w:cs="Times New Roman"/>
      <w:kern w:val="2"/>
      <w:sz w:val="21"/>
      <w:szCs w:val="24"/>
      <w:lang w:val="en-US" w:eastAsia="zh-CN" w:bidi="ar-SA"/>
    </w:rPr>
  </w:style>
  <w:style w:type="character" w:styleId="499">
    <w:name w:val="Placeholder Text"/>
    <w:basedOn w:val="59"/>
    <w:unhideWhenUsed/>
    <w:qFormat/>
    <w:uiPriority w:val="99"/>
    <w:rPr>
      <w:color w:val="808080"/>
    </w:rPr>
  </w:style>
  <w:style w:type="paragraph" w:customStyle="1" w:styleId="500">
    <w:name w:val="_Style 3"/>
    <w:qFormat/>
    <w:uiPriority w:val="0"/>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customStyle="1" w:styleId="501">
    <w:name w:val="样式 正文首行缩进 + 首行缩进:  1 字符"/>
    <w:basedOn w:val="1"/>
    <w:next w:val="1"/>
    <w:qFormat/>
    <w:uiPriority w:val="0"/>
    <w:pPr>
      <w:adjustRightInd w:val="0"/>
      <w:snapToGrid w:val="0"/>
      <w:spacing w:line="360" w:lineRule="auto"/>
      <w:ind w:firstLine="200" w:firstLineChars="200"/>
    </w:pPr>
    <w:rPr>
      <w:rFonts w:ascii="Times New Roman" w:hAnsi="Times New Roman" w:cs="宋体"/>
      <w:sz w:val="24"/>
      <w:szCs w:val="20"/>
    </w:rPr>
  </w:style>
  <w:style w:type="character" w:customStyle="1" w:styleId="502">
    <w:name w:val="访问过的超链接1"/>
    <w:qFormat/>
    <w:uiPriority w:val="0"/>
    <w:rPr>
      <w:rFonts w:ascii="Tahoma" w:hAnsi="Tahoma" w:eastAsia="宋体"/>
      <w:color w:val="800080"/>
      <w:kern w:val="2"/>
      <w:sz w:val="24"/>
      <w:u w:val="single"/>
      <w:lang w:val="en-US" w:eastAsia="zh-CN" w:bidi="ar-SA"/>
    </w:rPr>
  </w:style>
  <w:style w:type="character" w:customStyle="1" w:styleId="503">
    <w:name w:val="15"/>
    <w:qFormat/>
    <w:uiPriority w:val="0"/>
    <w:rPr>
      <w:rFonts w:hint="eastAsia" w:ascii="宋体" w:hAnsi="宋体" w:eastAsia="宋体"/>
      <w:b/>
      <w:bCs/>
      <w:kern w:val="44"/>
      <w:sz w:val="36"/>
      <w:szCs w:val="36"/>
    </w:rPr>
  </w:style>
  <w:style w:type="character" w:customStyle="1" w:styleId="504">
    <w:name w:val="unnamed21"/>
    <w:qFormat/>
    <w:uiPriority w:val="0"/>
    <w:rPr>
      <w:rFonts w:ascii="Tahoma" w:hAnsi="Tahoma" w:eastAsia="宋体"/>
      <w:color w:val="CC6633"/>
      <w:kern w:val="2"/>
      <w:sz w:val="24"/>
      <w:u w:val="none"/>
      <w:lang w:val="en-US" w:eastAsia="zh-CN" w:bidi="ar-SA"/>
    </w:rPr>
  </w:style>
  <w:style w:type="character" w:customStyle="1" w:styleId="505">
    <w:name w:val="cnfont1"/>
    <w:basedOn w:val="59"/>
    <w:qFormat/>
    <w:uiPriority w:val="0"/>
  </w:style>
  <w:style w:type="character" w:customStyle="1" w:styleId="506">
    <w:name w:val="Ò³Ã¼ Char"/>
    <w:qFormat/>
    <w:uiPriority w:val="0"/>
    <w:rPr>
      <w:rFonts w:ascii="宋体" w:hAnsi="Tahoma" w:eastAsia="宋体"/>
      <w:kern w:val="2"/>
      <w:sz w:val="18"/>
      <w:lang w:val="en-US" w:eastAsia="zh-CN" w:bidi="ar-SA"/>
    </w:rPr>
  </w:style>
  <w:style w:type="character" w:customStyle="1" w:styleId="507">
    <w:name w:val="maywed421"/>
    <w:qFormat/>
    <w:uiPriority w:val="0"/>
    <w:rPr>
      <w:rFonts w:ascii="Tahoma" w:hAnsi="Tahoma" w:eastAsia="宋体"/>
      <w:color w:val="366FB6"/>
      <w:kern w:val="2"/>
      <w:sz w:val="24"/>
      <w:u w:val="none"/>
      <w:lang w:val="en-US" w:eastAsia="zh-CN" w:bidi="ar-SA"/>
    </w:rPr>
  </w:style>
  <w:style w:type="character" w:customStyle="1" w:styleId="508">
    <w:name w:val="active4"/>
    <w:qFormat/>
    <w:uiPriority w:val="0"/>
    <w:rPr>
      <w:rFonts w:ascii="Tahoma" w:hAnsi="Tahoma"/>
      <w:color w:val="FFFFFF"/>
      <w:sz w:val="24"/>
    </w:rPr>
  </w:style>
  <w:style w:type="character" w:customStyle="1" w:styleId="509">
    <w:name w:val="style28"/>
    <w:basedOn w:val="59"/>
    <w:qFormat/>
    <w:uiPriority w:val="0"/>
  </w:style>
  <w:style w:type="character" w:customStyle="1" w:styleId="510">
    <w:name w:val="param-name"/>
    <w:basedOn w:val="59"/>
    <w:qFormat/>
    <w:uiPriority w:val="0"/>
  </w:style>
  <w:style w:type="character" w:customStyle="1" w:styleId="511">
    <w:name w:val="param_td12"/>
    <w:basedOn w:val="59"/>
    <w:qFormat/>
    <w:uiPriority w:val="0"/>
  </w:style>
  <w:style w:type="paragraph" w:customStyle="1" w:styleId="512">
    <w:name w:val="B正文小四宋体"/>
    <w:basedOn w:val="1"/>
    <w:qFormat/>
    <w:uiPriority w:val="0"/>
    <w:pPr>
      <w:autoSpaceDE w:val="0"/>
      <w:autoSpaceDN w:val="0"/>
      <w:spacing w:line="500" w:lineRule="exact"/>
      <w:ind w:firstLine="200" w:firstLineChars="227"/>
      <w:textAlignment w:val="bottom"/>
    </w:pPr>
    <w:rPr>
      <w:rFonts w:ascii="Times New Roman" w:hAnsi="Times New Roman"/>
      <w:sz w:val="24"/>
      <w:szCs w:val="20"/>
      <w:lang w:val="zh-CN"/>
    </w:rPr>
  </w:style>
  <w:style w:type="paragraph" w:customStyle="1" w:styleId="513">
    <w:name w:val="内部列表"/>
    <w:basedOn w:val="1"/>
    <w:qFormat/>
    <w:uiPriority w:val="0"/>
    <w:pPr>
      <w:adjustRightInd w:val="0"/>
      <w:snapToGrid w:val="0"/>
      <w:spacing w:line="312" w:lineRule="auto"/>
      <w:ind w:left="500" w:leftChars="350" w:hanging="150" w:hangingChars="150"/>
    </w:pPr>
    <w:rPr>
      <w:rFonts w:ascii="Times New Roman" w:hAnsi="Times New Roman"/>
    </w:rPr>
  </w:style>
  <w:style w:type="paragraph" w:customStyle="1" w:styleId="514">
    <w:name w:val="文档正文"/>
    <w:basedOn w:val="1"/>
    <w:qFormat/>
    <w:uiPriority w:val="0"/>
    <w:rPr>
      <w:rFonts w:ascii="Arial" w:hAnsi="Arial" w:cs="Arial"/>
      <w:bCs/>
      <w:sz w:val="24"/>
    </w:rPr>
  </w:style>
  <w:style w:type="paragraph" w:customStyle="1" w:styleId="515">
    <w:name w:val="自定义一"/>
    <w:basedOn w:val="1"/>
    <w:next w:val="1"/>
    <w:qFormat/>
    <w:uiPriority w:val="0"/>
    <w:pPr>
      <w:tabs>
        <w:tab w:val="left" w:pos="360"/>
        <w:tab w:val="left" w:pos="2880"/>
      </w:tabs>
      <w:spacing w:line="360" w:lineRule="auto"/>
      <w:outlineLvl w:val="0"/>
    </w:pPr>
    <w:rPr>
      <w:rFonts w:ascii="Arial" w:hAnsi="Arial"/>
      <w:b/>
      <w:sz w:val="28"/>
      <w:szCs w:val="30"/>
    </w:rPr>
  </w:style>
  <w:style w:type="paragraph" w:customStyle="1" w:styleId="516">
    <w:name w:val="正文内容"/>
    <w:basedOn w:val="1"/>
    <w:qFormat/>
    <w:uiPriority w:val="0"/>
    <w:rPr>
      <w:rFonts w:ascii="Arial" w:hAnsi="Arial"/>
      <w:spacing w:val="-12"/>
      <w:szCs w:val="20"/>
    </w:rPr>
  </w:style>
  <w:style w:type="paragraph" w:customStyle="1" w:styleId="517">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Times New Roman" w:hAnsi="Times New Roman"/>
      <w:kern w:val="0"/>
      <w:sz w:val="22"/>
      <w:szCs w:val="22"/>
    </w:rPr>
  </w:style>
  <w:style w:type="paragraph" w:customStyle="1" w:styleId="518">
    <w:name w:val="样式5"/>
    <w:basedOn w:val="519"/>
    <w:next w:val="519"/>
    <w:qFormat/>
    <w:uiPriority w:val="0"/>
    <w:pPr>
      <w:tabs>
        <w:tab w:val="right" w:leader="dot" w:pos="9458"/>
      </w:tabs>
    </w:pPr>
  </w:style>
  <w:style w:type="paragraph" w:customStyle="1" w:styleId="519">
    <w:name w:val="样式4"/>
    <w:basedOn w:val="40"/>
    <w:qFormat/>
    <w:uiPriority w:val="0"/>
    <w:pPr>
      <w:tabs>
        <w:tab w:val="right" w:leader="dot" w:pos="9458"/>
      </w:tabs>
      <w:spacing w:before="120" w:after="120"/>
      <w:jc w:val="left"/>
    </w:pPr>
    <w:rPr>
      <w:b/>
      <w:caps/>
    </w:rPr>
  </w:style>
  <w:style w:type="paragraph" w:customStyle="1" w:styleId="520">
    <w:name w:val="Char Char17"/>
    <w:basedOn w:val="1"/>
    <w:qFormat/>
    <w:uiPriority w:val="0"/>
    <w:pPr>
      <w:tabs>
        <w:tab w:val="left" w:pos="360"/>
      </w:tabs>
    </w:pPr>
    <w:rPr>
      <w:rFonts w:ascii="Tahoma" w:hAnsi="Tahoma"/>
      <w:sz w:val="24"/>
    </w:rPr>
  </w:style>
  <w:style w:type="paragraph" w:customStyle="1" w:styleId="52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522">
    <w:name w:val="Char3"/>
    <w:basedOn w:val="1"/>
    <w:qFormat/>
    <w:uiPriority w:val="0"/>
    <w:pPr>
      <w:widowControl/>
      <w:spacing w:after="160" w:line="240" w:lineRule="exact"/>
      <w:jc w:val="left"/>
    </w:pPr>
    <w:rPr>
      <w:rFonts w:ascii="Verdana" w:hAnsi="Verdana"/>
      <w:kern w:val="0"/>
      <w:szCs w:val="20"/>
      <w:lang w:eastAsia="en-US"/>
    </w:rPr>
  </w:style>
  <w:style w:type="paragraph" w:customStyle="1" w:styleId="523">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524">
    <w:name w:val="*Body Text"/>
    <w:qFormat/>
    <w:uiPriority w:val="0"/>
    <w:pPr>
      <w:spacing w:after="120"/>
    </w:pPr>
    <w:rPr>
      <w:rFonts w:ascii="Arial" w:hAnsi="Arial" w:eastAsia="宋体" w:cs="Times New Roman"/>
      <w:color w:val="000000"/>
      <w:sz w:val="22"/>
      <w:lang w:val="en-US" w:eastAsia="en-US" w:bidi="ar-SA"/>
    </w:rPr>
  </w:style>
  <w:style w:type="paragraph" w:customStyle="1" w:styleId="525">
    <w:name w:val="自定义三"/>
    <w:basedOn w:val="1"/>
    <w:next w:val="1"/>
    <w:qFormat/>
    <w:uiPriority w:val="0"/>
    <w:pPr>
      <w:tabs>
        <w:tab w:val="left" w:pos="2880"/>
      </w:tabs>
      <w:spacing w:line="360" w:lineRule="auto"/>
      <w:outlineLvl w:val="2"/>
    </w:pPr>
    <w:rPr>
      <w:rFonts w:ascii="Arial" w:hAnsi="Arial"/>
      <w:b/>
      <w:szCs w:val="21"/>
    </w:rPr>
  </w:style>
  <w:style w:type="paragraph" w:customStyle="1" w:styleId="526">
    <w:name w:val="样式 标题 3 + (西文) Arial Bold (中文) 仿宋 四号"/>
    <w:basedOn w:val="5"/>
    <w:qFormat/>
    <w:uiPriority w:val="0"/>
    <w:pPr>
      <w:adjustRightInd w:val="0"/>
      <w:spacing w:line="416" w:lineRule="atLeast"/>
      <w:ind w:firstLine="0" w:firstLineChars="0"/>
      <w:jc w:val="both"/>
      <w:textAlignment w:val="baseline"/>
    </w:pPr>
    <w:rPr>
      <w:rFonts w:ascii="Arial Bold" w:hAnsi="Arial Bold" w:eastAsia="仿宋" w:cs="Times New Roman"/>
      <w:bCs w:val="0"/>
      <w:kern w:val="0"/>
      <w:sz w:val="28"/>
      <w:szCs w:val="24"/>
    </w:rPr>
  </w:style>
  <w:style w:type="paragraph" w:customStyle="1" w:styleId="527">
    <w:name w:val="Table Body"/>
    <w:basedOn w:val="1"/>
    <w:qFormat/>
    <w:uiPriority w:val="0"/>
    <w:pPr>
      <w:widowControl/>
      <w:jc w:val="center"/>
    </w:pPr>
    <w:rPr>
      <w:rFonts w:ascii="Arial" w:hAnsi="Arial"/>
      <w:snapToGrid w:val="0"/>
      <w:kern w:val="0"/>
      <w:sz w:val="18"/>
      <w:szCs w:val="20"/>
    </w:rPr>
  </w:style>
  <w:style w:type="paragraph" w:customStyle="1" w:styleId="528">
    <w:name w:val="_Style 6"/>
    <w:basedOn w:val="1"/>
    <w:qFormat/>
    <w:uiPriority w:val="0"/>
    <w:pPr>
      <w:widowControl/>
      <w:spacing w:after="160" w:line="240" w:lineRule="exact"/>
      <w:jc w:val="left"/>
    </w:pPr>
    <w:rPr>
      <w:rFonts w:ascii="Times New Roman" w:hAnsi="Times New Roman"/>
    </w:rPr>
  </w:style>
  <w:style w:type="paragraph" w:customStyle="1" w:styleId="529">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530">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531">
    <w:name w:val="默认段落字体 Para Char Char Char Char Char Char Char Char Char Char Char Char Char"/>
    <w:basedOn w:val="19"/>
    <w:qFormat/>
    <w:uiPriority w:val="0"/>
    <w:pPr>
      <w:shd w:val="clear" w:color="auto" w:fill="000080"/>
    </w:pPr>
    <w:rPr>
      <w:rFonts w:ascii="Tahoma" w:hAnsi="Tahoma"/>
      <w:sz w:val="24"/>
      <w:szCs w:val="24"/>
    </w:rPr>
  </w:style>
  <w:style w:type="paragraph" w:customStyle="1" w:styleId="532">
    <w:name w:val="彩色底纹 - 强调文字颜色 31"/>
    <w:basedOn w:val="1"/>
    <w:link w:val="533"/>
    <w:qFormat/>
    <w:uiPriority w:val="0"/>
    <w:pPr>
      <w:ind w:firstLine="420" w:firstLineChars="200"/>
    </w:pPr>
    <w:rPr>
      <w:rFonts w:ascii="Times New Roman" w:hAnsi="Times New Roman"/>
    </w:rPr>
  </w:style>
  <w:style w:type="character" w:customStyle="1" w:styleId="533">
    <w:name w:val="彩色底纹 - 强调文字颜色 3 Char"/>
    <w:link w:val="532"/>
    <w:qFormat/>
    <w:uiPriority w:val="0"/>
    <w:rPr>
      <w:kern w:val="2"/>
      <w:sz w:val="21"/>
      <w:szCs w:val="24"/>
    </w:rPr>
  </w:style>
  <w:style w:type="paragraph" w:customStyle="1" w:styleId="534">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535">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36">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537">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538">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539">
    <w:name w:val="自定义二"/>
    <w:basedOn w:val="1"/>
    <w:next w:val="1"/>
    <w:qFormat/>
    <w:uiPriority w:val="0"/>
    <w:pPr>
      <w:tabs>
        <w:tab w:val="left" w:pos="2880"/>
      </w:tabs>
      <w:spacing w:line="360" w:lineRule="auto"/>
      <w:outlineLvl w:val="1"/>
    </w:pPr>
    <w:rPr>
      <w:rFonts w:ascii="Arial" w:hAnsi="Arial"/>
      <w:b/>
      <w:sz w:val="24"/>
      <w:szCs w:val="21"/>
    </w:rPr>
  </w:style>
  <w:style w:type="paragraph" w:customStyle="1" w:styleId="540">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kern w:val="0"/>
      <w:sz w:val="22"/>
      <w:szCs w:val="22"/>
    </w:rPr>
  </w:style>
  <w:style w:type="paragraph" w:customStyle="1" w:styleId="541">
    <w:name w:val="列表正文"/>
    <w:basedOn w:val="1"/>
    <w:qFormat/>
    <w:uiPriority w:val="0"/>
    <w:pPr>
      <w:adjustRightInd w:val="0"/>
      <w:snapToGrid w:val="0"/>
      <w:spacing w:line="312" w:lineRule="auto"/>
      <w:ind w:left="200" w:leftChars="200" w:firstLine="150" w:firstLineChars="150"/>
    </w:pPr>
    <w:rPr>
      <w:rFonts w:ascii="Times New Roman" w:hAnsi="Times New Roman"/>
    </w:rPr>
  </w:style>
  <w:style w:type="paragraph" w:customStyle="1" w:styleId="542">
    <w:name w:val="标题4"/>
    <w:basedOn w:val="1"/>
    <w:qFormat/>
    <w:uiPriority w:val="0"/>
    <w:pPr>
      <w:spacing w:before="240" w:after="80" w:line="120" w:lineRule="atLeast"/>
      <w:jc w:val="center"/>
    </w:pPr>
    <w:rPr>
      <w:rFonts w:ascii="Times New Roman" w:hAnsi="Times New Roman" w:eastAsia="黑体"/>
      <w:szCs w:val="20"/>
    </w:rPr>
  </w:style>
  <w:style w:type="paragraph" w:customStyle="1" w:styleId="543">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544">
    <w:name w:val="签名 - 公司"/>
    <w:basedOn w:val="39"/>
    <w:next w:val="534"/>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545">
    <w:name w:val="黑体内部标题"/>
    <w:basedOn w:val="1"/>
    <w:next w:val="541"/>
    <w:qFormat/>
    <w:uiPriority w:val="0"/>
    <w:pPr>
      <w:adjustRightInd w:val="0"/>
      <w:snapToGrid w:val="0"/>
      <w:spacing w:beforeLines="50" w:afterLines="50" w:line="312" w:lineRule="auto"/>
      <w:ind w:left="350" w:leftChars="200" w:hanging="150" w:hangingChars="150"/>
    </w:pPr>
    <w:rPr>
      <w:rFonts w:ascii="Times New Roman" w:hAnsi="Times New Roman" w:eastAsia="黑体"/>
      <w:color w:val="000000"/>
      <w:sz w:val="24"/>
    </w:rPr>
  </w:style>
  <w:style w:type="paragraph" w:customStyle="1" w:styleId="54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547">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548">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549">
    <w:name w:val="2char"/>
    <w:basedOn w:val="1"/>
    <w:qFormat/>
    <w:uiPriority w:val="0"/>
    <w:pPr>
      <w:widowControl/>
      <w:spacing w:before="100" w:beforeAutospacing="1" w:after="100" w:afterAutospacing="1"/>
      <w:jc w:val="left"/>
    </w:pPr>
    <w:rPr>
      <w:rFonts w:ascii="宋体" w:hAnsi="宋体" w:cs="宋体"/>
      <w:kern w:val="0"/>
      <w:sz w:val="24"/>
    </w:rPr>
  </w:style>
  <w:style w:type="paragraph" w:customStyle="1" w:styleId="550">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551">
    <w:name w:val="表头"/>
    <w:basedOn w:val="18"/>
    <w:qFormat/>
    <w:uiPriority w:val="0"/>
    <w:pPr>
      <w:keepNext/>
      <w:keepLines/>
      <w:widowControl/>
      <w:spacing w:before="120" w:after="120" w:line="300" w:lineRule="auto"/>
      <w:jc w:val="center"/>
      <w:textAlignment w:val="baseline"/>
    </w:pPr>
    <w:rPr>
      <w:rFonts w:cs="Times New Roman"/>
      <w:kern w:val="0"/>
      <w:sz w:val="21"/>
    </w:rPr>
  </w:style>
  <w:style w:type="paragraph" w:customStyle="1" w:styleId="552">
    <w:name w:val="："/>
    <w:basedOn w:val="1"/>
    <w:qFormat/>
    <w:uiPriority w:val="0"/>
    <w:rPr>
      <w:rFonts w:ascii="Times New Roman" w:hAnsi="Times New Roman"/>
      <w:kern w:val="0"/>
      <w:sz w:val="20"/>
    </w:rPr>
  </w:style>
  <w:style w:type="paragraph" w:customStyle="1" w:styleId="553">
    <w:name w:val="Char1 Char Char Char Char Char Char"/>
    <w:basedOn w:val="1"/>
    <w:qFormat/>
    <w:uiPriority w:val="0"/>
    <w:rPr>
      <w:rFonts w:ascii="Tahoma" w:hAnsi="Tahoma"/>
      <w:sz w:val="24"/>
      <w:szCs w:val="20"/>
    </w:rPr>
  </w:style>
  <w:style w:type="paragraph" w:customStyle="1" w:styleId="554">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555">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556">
    <w:name w:val="_Style 5"/>
    <w:basedOn w:val="1"/>
    <w:qFormat/>
    <w:uiPriority w:val="0"/>
    <w:pPr>
      <w:ind w:firstLine="420" w:firstLineChars="200"/>
    </w:pPr>
    <w:rPr>
      <w:rFonts w:ascii="Times New Roman" w:hAnsi="Times New Roman"/>
    </w:rPr>
  </w:style>
  <w:style w:type="paragraph" w:customStyle="1" w:styleId="557">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558">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Times New Roman" w:hAnsi="Times New Roman"/>
      <w:kern w:val="0"/>
      <w:sz w:val="22"/>
      <w:szCs w:val="22"/>
    </w:rPr>
  </w:style>
  <w:style w:type="paragraph" w:customStyle="1" w:styleId="559">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560">
    <w:name w:val="Normal-1"/>
    <w:basedOn w:val="1"/>
    <w:qFormat/>
    <w:uiPriority w:val="0"/>
    <w:pPr>
      <w:spacing w:afterLines="50" w:line="312" w:lineRule="auto"/>
      <w:ind w:firstLine="200" w:firstLineChars="200"/>
    </w:pPr>
    <w:rPr>
      <w:rFonts w:cs="Arial"/>
      <w:sz w:val="24"/>
      <w:szCs w:val="22"/>
    </w:rPr>
  </w:style>
  <w:style w:type="paragraph" w:customStyle="1" w:styleId="561">
    <w:name w:val="1册标题3"/>
    <w:basedOn w:val="1"/>
    <w:next w:val="1"/>
    <w:qFormat/>
    <w:uiPriority w:val="0"/>
    <w:pPr>
      <w:keepNext/>
      <w:keepLines/>
      <w:adjustRightInd w:val="0"/>
      <w:spacing w:beforeLines="50" w:afterLines="50" w:line="300" w:lineRule="auto"/>
      <w:textAlignment w:val="baseline"/>
      <w:outlineLvl w:val="2"/>
    </w:pPr>
    <w:rPr>
      <w:rFonts w:ascii="Arial" w:hAnsi="Arial" w:eastAsia="黑体"/>
      <w:kern w:val="0"/>
      <w:sz w:val="30"/>
      <w:szCs w:val="20"/>
    </w:rPr>
  </w:style>
  <w:style w:type="paragraph" w:customStyle="1" w:styleId="562">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56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64">
    <w:name w:val="正文居中"/>
    <w:basedOn w:val="1"/>
    <w:next w:val="25"/>
    <w:qFormat/>
    <w:uiPriority w:val="0"/>
    <w:pPr>
      <w:adjustRightInd w:val="0"/>
      <w:snapToGrid w:val="0"/>
      <w:spacing w:line="312" w:lineRule="auto"/>
      <w:jc w:val="center"/>
    </w:pPr>
    <w:rPr>
      <w:rFonts w:ascii="Times New Roman" w:hAnsi="Times New Roman"/>
    </w:rPr>
  </w:style>
  <w:style w:type="paragraph" w:customStyle="1" w:styleId="565">
    <w:name w:val="xl53"/>
    <w:basedOn w:val="1"/>
    <w:qFormat/>
    <w:uiPriority w:val="0"/>
    <w:pPr>
      <w:widowControl/>
      <w:spacing w:before="100" w:beforeAutospacing="1" w:after="100" w:afterAutospacing="1"/>
      <w:jc w:val="center"/>
      <w:textAlignment w:val="center"/>
    </w:pPr>
    <w:rPr>
      <w:rFonts w:hint="eastAsia" w:ascii="宋体" w:hAnsi="宋体"/>
      <w:b/>
      <w:bCs/>
      <w:kern w:val="0"/>
      <w:sz w:val="36"/>
      <w:szCs w:val="36"/>
    </w:rPr>
  </w:style>
  <w:style w:type="paragraph" w:customStyle="1" w:styleId="566">
    <w:name w:val="Table Heading"/>
    <w:basedOn w:val="1"/>
    <w:qFormat/>
    <w:uiPriority w:val="0"/>
    <w:pPr>
      <w:widowControl/>
      <w:jc w:val="center"/>
    </w:pPr>
    <w:rPr>
      <w:rFonts w:ascii="Arial" w:hAnsi="Arial"/>
      <w:b/>
      <w:kern w:val="0"/>
      <w:sz w:val="18"/>
      <w:szCs w:val="20"/>
    </w:rPr>
  </w:style>
  <w:style w:type="paragraph" w:customStyle="1" w:styleId="567">
    <w:name w:val="xl66"/>
    <w:basedOn w:val="1"/>
    <w:qFormat/>
    <w:uiPriority w:val="0"/>
    <w:pPr>
      <w:widowControl/>
      <w:pBdr>
        <w:bottom w:val="single" w:color="auto" w:sz="4" w:space="0"/>
      </w:pBdr>
      <w:spacing w:before="100" w:beforeAutospacing="1" w:after="100" w:afterAutospacing="1"/>
      <w:jc w:val="left"/>
      <w:textAlignment w:val="center"/>
    </w:pPr>
    <w:rPr>
      <w:rFonts w:hint="eastAsia" w:ascii="宋体" w:hAnsi="宋体"/>
      <w:b/>
      <w:bCs/>
      <w:kern w:val="0"/>
      <w:sz w:val="22"/>
      <w:szCs w:val="22"/>
    </w:rPr>
  </w:style>
  <w:style w:type="paragraph" w:customStyle="1" w:styleId="568">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569">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570">
    <w:name w:val="密级"/>
    <w:basedOn w:val="1"/>
    <w:qFormat/>
    <w:uiPriority w:val="0"/>
    <w:pPr>
      <w:jc w:val="right"/>
    </w:pPr>
    <w:rPr>
      <w:rFonts w:ascii="Arial" w:hAnsi="Arial" w:eastAsia="黑体"/>
      <w:sz w:val="30"/>
      <w:szCs w:val="20"/>
    </w:rPr>
  </w:style>
  <w:style w:type="paragraph" w:customStyle="1" w:styleId="571">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572">
    <w:name w:val="符号列表"/>
    <w:basedOn w:val="1"/>
    <w:qFormat/>
    <w:uiPriority w:val="0"/>
    <w:pPr>
      <w:widowControl/>
      <w:tabs>
        <w:tab w:val="left" w:pos="964"/>
      </w:tabs>
      <w:snapToGrid w:val="0"/>
      <w:spacing w:line="440" w:lineRule="exact"/>
      <w:ind w:left="964" w:hanging="510"/>
      <w:jc w:val="left"/>
    </w:pPr>
    <w:rPr>
      <w:color w:val="000000"/>
      <w:kern w:val="0"/>
      <w:sz w:val="24"/>
      <w:lang w:eastAsia="en-US" w:bidi="en-US"/>
    </w:rPr>
  </w:style>
  <w:style w:type="paragraph" w:customStyle="1" w:styleId="573">
    <w:name w:val="样式6 正文"/>
    <w:qFormat/>
    <w:uiPriority w:val="0"/>
    <w:pPr>
      <w:widowControl w:val="0"/>
      <w:tabs>
        <w:tab w:val="left" w:pos="420"/>
      </w:tabs>
      <w:spacing w:line="360" w:lineRule="auto"/>
      <w:ind w:firstLine="482"/>
      <w:jc w:val="both"/>
    </w:pPr>
    <w:rPr>
      <w:rFonts w:ascii="Times New Roman" w:hAnsi="Times New Roman" w:eastAsia="宋体" w:cs="Times New Roman"/>
      <w:sz w:val="24"/>
      <w:lang w:val="en-US" w:eastAsia="zh-CN" w:bidi="ar-SA"/>
    </w:rPr>
  </w:style>
  <w:style w:type="character" w:customStyle="1" w:styleId="574">
    <w:name w:val="Font Style111"/>
    <w:qFormat/>
    <w:uiPriority w:val="0"/>
    <w:rPr>
      <w:rFonts w:hint="eastAsia" w:ascii="宋体" w:hAnsi="宋体" w:eastAsia="宋体"/>
    </w:rPr>
  </w:style>
  <w:style w:type="paragraph" w:customStyle="1" w:styleId="575">
    <w:name w:val="Style95"/>
    <w:basedOn w:val="1"/>
    <w:qFormat/>
    <w:uiPriority w:val="0"/>
    <w:pPr>
      <w:spacing w:line="269" w:lineRule="exact"/>
      <w:jc w:val="left"/>
    </w:pPr>
    <w:rPr>
      <w:rFonts w:ascii="Times New Roman" w:hAnsi="Times New Roman"/>
      <w:kern w:val="0"/>
      <w:szCs w:val="22"/>
    </w:rPr>
  </w:style>
  <w:style w:type="paragraph" w:customStyle="1" w:styleId="576">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7">
    <w:name w:val="深色列表 - 强调文字颜色 31"/>
    <w:unhideWhenUsed/>
    <w:qFormat/>
    <w:uiPriority w:val="99"/>
    <w:rPr>
      <w:rFonts w:ascii="Times New Roman" w:hAnsi="Times New Roman" w:eastAsia="宋体" w:cs="Times New Roman"/>
      <w:kern w:val="2"/>
      <w:sz w:val="21"/>
      <w:szCs w:val="24"/>
      <w:lang w:val="en-US" w:eastAsia="zh-CN" w:bidi="ar-SA"/>
    </w:rPr>
  </w:style>
  <w:style w:type="paragraph" w:customStyle="1" w:styleId="578">
    <w:name w:val="浅色网格 - 强调文字颜色 31"/>
    <w:basedOn w:val="1"/>
    <w:qFormat/>
    <w:uiPriority w:val="34"/>
    <w:pPr>
      <w:ind w:firstLine="420" w:firstLineChars="200"/>
    </w:pPr>
    <w:rPr>
      <w:rFonts w:ascii="Times New Roman" w:hAnsi="Times New Roman"/>
    </w:rPr>
  </w:style>
  <w:style w:type="paragraph" w:customStyle="1" w:styleId="579">
    <w:name w:val="正文 A"/>
    <w:qFormat/>
    <w:uiPriority w:val="0"/>
    <w:pPr>
      <w:widowControl w:val="0"/>
      <w:jc w:val="both"/>
    </w:pPr>
    <w:rPr>
      <w:rFonts w:ascii="Times New Roman" w:hAnsi="Times New Roman" w:eastAsia="Times New Roman" w:cs="Times New Roman"/>
      <w:color w:val="000000"/>
      <w:kern w:val="2"/>
      <w:sz w:val="21"/>
      <w:szCs w:val="21"/>
      <w:lang w:val="en-US" w:eastAsia="zh-CN" w:bidi="ar-SA"/>
    </w:rPr>
  </w:style>
  <w:style w:type="character" w:customStyle="1" w:styleId="580">
    <w:name w:val="标题3"/>
    <w:qFormat/>
    <w:uiPriority w:val="0"/>
    <w:rPr>
      <w:rFonts w:ascii="Tahoma" w:hAnsi="Tahoma"/>
      <w:sz w:val="24"/>
    </w:rPr>
  </w:style>
  <w:style w:type="character" w:customStyle="1" w:styleId="581">
    <w:name w:val="正文文本 字符"/>
    <w:qFormat/>
    <w:uiPriority w:val="0"/>
    <w:rPr>
      <w:rFonts w:ascii="宋体" w:hAnsi="Tahoma" w:eastAsia="宋体"/>
      <w:kern w:val="2"/>
      <w:sz w:val="28"/>
      <w:lang w:val="en-US" w:eastAsia="zh-CN" w:bidi="ar-SA"/>
    </w:rPr>
  </w:style>
  <w:style w:type="character" w:customStyle="1" w:styleId="582">
    <w:name w:val="批注文字 字符"/>
    <w:qFormat/>
    <w:uiPriority w:val="0"/>
    <w:rPr>
      <w:rFonts w:ascii="Tahoma" w:hAnsi="Tahoma" w:eastAsia="宋体"/>
      <w:kern w:val="2"/>
      <w:sz w:val="21"/>
      <w:szCs w:val="24"/>
      <w:lang w:val="en-US" w:eastAsia="zh-CN" w:bidi="ar-SA"/>
    </w:rPr>
  </w:style>
  <w:style w:type="character" w:customStyle="1" w:styleId="583">
    <w:name w:val="日期 字符"/>
    <w:qFormat/>
    <w:uiPriority w:val="99"/>
    <w:rPr>
      <w:rFonts w:ascii="宋体" w:hAnsi="Tahoma" w:eastAsia="宋体"/>
      <w:kern w:val="2"/>
      <w:sz w:val="28"/>
      <w:lang w:val="en-US" w:eastAsia="zh-CN" w:bidi="ar-SA"/>
    </w:rPr>
  </w:style>
  <w:style w:type="character" w:customStyle="1" w:styleId="584">
    <w:name w:val="样式 楷体_GB2312 小四"/>
    <w:qFormat/>
    <w:uiPriority w:val="0"/>
    <w:rPr>
      <w:rFonts w:ascii="楷体_GB2312" w:hAnsi="楷体_GB2312" w:eastAsia="仿宋_GB2312"/>
      <w:sz w:val="24"/>
    </w:rPr>
  </w:style>
  <w:style w:type="paragraph" w:customStyle="1" w:styleId="585">
    <w:name w:val="_Style 246"/>
    <w:qFormat/>
    <w:uiPriority w:val="99"/>
    <w:rPr>
      <w:rFonts w:ascii="Times New Roman" w:hAnsi="Times New Roman" w:eastAsia="宋体" w:cs="Times New Roman"/>
      <w:lang w:val="en-US" w:eastAsia="zh-CN" w:bidi="ar-SA"/>
    </w:rPr>
  </w:style>
  <w:style w:type="character" w:customStyle="1" w:styleId="586">
    <w:name w:val="Figure Char"/>
    <w:qFormat/>
    <w:uiPriority w:val="0"/>
    <w:rPr>
      <w:rFonts w:ascii="Calibri" w:hAnsi="Calibri"/>
      <w:sz w:val="24"/>
      <w:szCs w:val="24"/>
      <w:lang w:eastAsia="en-US" w:bidi="en-US"/>
    </w:rPr>
  </w:style>
  <w:style w:type="character" w:customStyle="1" w:styleId="587">
    <w:name w:val="Figure Description Char"/>
    <w:qFormat/>
    <w:uiPriority w:val="0"/>
    <w:rPr>
      <w:rFonts w:ascii="Calibri" w:hAnsi="Calibri"/>
      <w:sz w:val="18"/>
      <w:szCs w:val="24"/>
      <w:lang w:eastAsia="en-US" w:bidi="en-US"/>
    </w:rPr>
  </w:style>
  <w:style w:type="character" w:customStyle="1" w:styleId="588">
    <w:name w:val="fontp1"/>
    <w:basedOn w:val="59"/>
    <w:qFormat/>
    <w:uiPriority w:val="0"/>
    <w:rPr>
      <w:rFonts w:hint="eastAsia" w:ascii="宋体" w:hAnsi="宋体" w:eastAsia="宋体"/>
      <w:sz w:val="18"/>
      <w:szCs w:val="18"/>
    </w:rPr>
  </w:style>
  <w:style w:type="character" w:customStyle="1" w:styleId="589">
    <w:name w:val="layui-layer-tabnow"/>
    <w:basedOn w:val="59"/>
    <w:qFormat/>
    <w:uiPriority w:val="0"/>
    <w:rPr>
      <w:bdr w:val="single" w:color="CCCCCC" w:sz="6" w:space="0"/>
      <w:shd w:val="clear" w:color="auto" w:fill="FFFFFF"/>
    </w:rPr>
  </w:style>
  <w:style w:type="character" w:customStyle="1" w:styleId="590">
    <w:name w:val="Item List Char"/>
    <w:qFormat/>
    <w:uiPriority w:val="0"/>
    <w:rPr>
      <w:szCs w:val="24"/>
    </w:rPr>
  </w:style>
  <w:style w:type="character" w:customStyle="1" w:styleId="591">
    <w:name w:val="Body Char"/>
    <w:qFormat/>
    <w:uiPriority w:val="0"/>
    <w:rPr>
      <w:rFonts w:ascii="Arial" w:hAnsi="Arial"/>
      <w:color w:val="000000"/>
      <w:szCs w:val="24"/>
    </w:rPr>
  </w:style>
  <w:style w:type="character" w:customStyle="1" w:styleId="592">
    <w:name w:val="样式21 Char"/>
    <w:qFormat/>
    <w:uiPriority w:val="0"/>
    <w:rPr>
      <w:rFonts w:ascii="Arial" w:hAnsi="Arial"/>
      <w:b/>
      <w:sz w:val="28"/>
      <w:szCs w:val="28"/>
    </w:rPr>
  </w:style>
  <w:style w:type="character" w:customStyle="1" w:styleId="593">
    <w:name w:val="常规 Char"/>
    <w:qFormat/>
    <w:uiPriority w:val="0"/>
    <w:rPr>
      <w:szCs w:val="21"/>
    </w:rPr>
  </w:style>
  <w:style w:type="character" w:customStyle="1" w:styleId="594">
    <w:name w:val="my正文 Char"/>
    <w:basedOn w:val="59"/>
    <w:qFormat/>
    <w:uiPriority w:val="0"/>
    <w:rPr>
      <w:rFonts w:ascii="宋体" w:hAnsi="宋体" w:cs="宋体"/>
      <w:sz w:val="24"/>
      <w:szCs w:val="24"/>
    </w:rPr>
  </w:style>
  <w:style w:type="character" w:customStyle="1" w:styleId="595">
    <w:name w:val="标题 5（无编号）（绿盟科技） Char"/>
    <w:qFormat/>
    <w:uiPriority w:val="0"/>
    <w:rPr>
      <w:rFonts w:ascii="Arial" w:hAnsi="Arial" w:eastAsia="黑体"/>
      <w:b/>
      <w:sz w:val="24"/>
      <w:szCs w:val="28"/>
    </w:rPr>
  </w:style>
  <w:style w:type="character" w:customStyle="1" w:styleId="596">
    <w:name w:val="样式23 Char"/>
    <w:qFormat/>
    <w:uiPriority w:val="0"/>
    <w:rPr>
      <w:rFonts w:ascii="Arial" w:hAnsi="Arial" w:eastAsia="黑体"/>
      <w:b/>
      <w:sz w:val="24"/>
      <w:szCs w:val="30"/>
    </w:rPr>
  </w:style>
  <w:style w:type="character" w:customStyle="1" w:styleId="597">
    <w:name w:val="3级标题 Char"/>
    <w:qFormat/>
    <w:uiPriority w:val="0"/>
    <w:rPr>
      <w:rFonts w:ascii="Arial" w:hAnsi="Arial" w:eastAsia="黑体"/>
      <w:b/>
      <w:sz w:val="26"/>
      <w:szCs w:val="28"/>
    </w:rPr>
  </w:style>
  <w:style w:type="character" w:customStyle="1" w:styleId="598">
    <w:name w:val="hover4"/>
    <w:basedOn w:val="59"/>
    <w:qFormat/>
    <w:uiPriority w:val="0"/>
    <w:rPr>
      <w:shd w:val="clear" w:color="auto" w:fill="F3F3F3"/>
    </w:rPr>
  </w:style>
  <w:style w:type="character" w:customStyle="1" w:styleId="599">
    <w:name w:val="hover1"/>
    <w:basedOn w:val="59"/>
    <w:qFormat/>
    <w:uiPriority w:val="0"/>
    <w:rPr>
      <w:shd w:val="clear" w:color="auto" w:fill="F3F3F3"/>
    </w:rPr>
  </w:style>
  <w:style w:type="character" w:customStyle="1" w:styleId="600">
    <w:name w:val="Char Char8"/>
    <w:qFormat/>
    <w:locked/>
    <w:uiPriority w:val="0"/>
    <w:rPr>
      <w:rFonts w:ascii="宋体" w:hAnsi="宋体" w:eastAsia="宋体"/>
      <w:szCs w:val="24"/>
      <w:lang w:bidi="ar-SA"/>
    </w:rPr>
  </w:style>
  <w:style w:type="character" w:customStyle="1" w:styleId="601">
    <w:name w:val="first-child"/>
    <w:basedOn w:val="59"/>
    <w:qFormat/>
    <w:uiPriority w:val="0"/>
  </w:style>
  <w:style w:type="character" w:customStyle="1" w:styleId="602">
    <w:name w:val="正文（绿盟科技） Char"/>
    <w:qFormat/>
    <w:locked/>
    <w:uiPriority w:val="0"/>
    <w:rPr>
      <w:rFonts w:eastAsia="Times New Roman"/>
      <w:kern w:val="2"/>
      <w:sz w:val="21"/>
      <w:szCs w:val="21"/>
    </w:rPr>
  </w:style>
  <w:style w:type="character" w:customStyle="1" w:styleId="603">
    <w:name w:val="图形名称 Char"/>
    <w:basedOn w:val="604"/>
    <w:qFormat/>
    <w:uiPriority w:val="0"/>
    <w:rPr>
      <w:rFonts w:ascii="宋体" w:hAnsi="宋体" w:eastAsia="Times New Roman" w:cs="Arial Unicode MS"/>
      <w:color w:val="000000"/>
      <w:kern w:val="2"/>
      <w:sz w:val="21"/>
      <w:szCs w:val="21"/>
    </w:rPr>
  </w:style>
  <w:style w:type="character" w:customStyle="1" w:styleId="604">
    <w:name w:val="表格名称 Char"/>
    <w:basedOn w:val="123"/>
    <w:qFormat/>
    <w:uiPriority w:val="0"/>
    <w:rPr>
      <w:rFonts w:ascii="宋体" w:hAnsi="宋体" w:eastAsia="Times New Roman" w:cs="Arial Unicode MS"/>
      <w:b/>
      <w:color w:val="000000"/>
      <w:kern w:val="2"/>
      <w:sz w:val="24"/>
      <w:szCs w:val="21"/>
    </w:rPr>
  </w:style>
  <w:style w:type="character" w:customStyle="1" w:styleId="605">
    <w:name w:val="样式4 Char Char"/>
    <w:basedOn w:val="59"/>
    <w:qFormat/>
    <w:uiPriority w:val="0"/>
    <w:rPr>
      <w:rFonts w:cs="宋体"/>
      <w:color w:val="000000"/>
      <w:sz w:val="24"/>
      <w:szCs w:val="24"/>
    </w:rPr>
  </w:style>
  <w:style w:type="character" w:customStyle="1" w:styleId="606">
    <w:name w:val="样式 正文缩进 + 首行缩进:  2 字符 Char"/>
    <w:qFormat/>
    <w:uiPriority w:val="0"/>
    <w:rPr>
      <w:sz w:val="24"/>
    </w:rPr>
  </w:style>
  <w:style w:type="character" w:customStyle="1" w:styleId="607">
    <w:name w:val="hover"/>
    <w:basedOn w:val="59"/>
    <w:qFormat/>
    <w:uiPriority w:val="0"/>
    <w:rPr>
      <w:shd w:val="clear" w:color="auto" w:fill="F3F3F3"/>
    </w:rPr>
  </w:style>
  <w:style w:type="character" w:customStyle="1" w:styleId="608">
    <w:name w:val="样式20 Char"/>
    <w:qFormat/>
    <w:uiPriority w:val="0"/>
    <w:rPr>
      <w:rFonts w:ascii="Arial" w:hAnsi="Arial"/>
      <w:b/>
      <w:bCs/>
      <w:sz w:val="30"/>
      <w:szCs w:val="30"/>
    </w:rPr>
  </w:style>
  <w:style w:type="character" w:customStyle="1" w:styleId="609">
    <w:name w:val="hover5"/>
    <w:basedOn w:val="59"/>
    <w:qFormat/>
    <w:uiPriority w:val="0"/>
    <w:rPr>
      <w:sz w:val="21"/>
      <w:szCs w:val="21"/>
    </w:rPr>
  </w:style>
  <w:style w:type="character" w:customStyle="1" w:styleId="610">
    <w:name w:val="￥正文 Char"/>
    <w:qFormat/>
    <w:uiPriority w:val="0"/>
    <w:rPr>
      <w:rFonts w:ascii="Calibri" w:hAnsi="Calibri"/>
      <w:sz w:val="24"/>
    </w:rPr>
  </w:style>
  <w:style w:type="character" w:customStyle="1" w:styleId="611">
    <w:name w:val="Font Style17"/>
    <w:basedOn w:val="59"/>
    <w:qFormat/>
    <w:uiPriority w:val="0"/>
    <w:rPr>
      <w:rFonts w:ascii="黑体" w:eastAsia="黑体" w:cs="黑体"/>
      <w:sz w:val="28"/>
      <w:szCs w:val="28"/>
    </w:rPr>
  </w:style>
  <w:style w:type="character" w:customStyle="1" w:styleId="612">
    <w:name w:val="hover6"/>
    <w:basedOn w:val="59"/>
    <w:qFormat/>
    <w:uiPriority w:val="0"/>
    <w:rPr>
      <w:shd w:val="clear" w:color="auto" w:fill="F3F3F3"/>
    </w:rPr>
  </w:style>
  <w:style w:type="character" w:customStyle="1" w:styleId="613">
    <w:name w:val="hover2"/>
    <w:basedOn w:val="59"/>
    <w:qFormat/>
    <w:uiPriority w:val="0"/>
    <w:rPr>
      <w:sz w:val="21"/>
      <w:szCs w:val="21"/>
    </w:rPr>
  </w:style>
  <w:style w:type="paragraph" w:customStyle="1" w:styleId="614">
    <w:name w:val="xl101"/>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Wingdings" w:hAnsi="Wingdings" w:cs="宋体"/>
      <w:kern w:val="0"/>
      <w:sz w:val="18"/>
      <w:szCs w:val="18"/>
    </w:rPr>
  </w:style>
  <w:style w:type="paragraph" w:customStyle="1" w:styleId="615">
    <w:name w:val="xl94"/>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16">
    <w:name w:val="xl109"/>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17">
    <w:name w:val="xl93"/>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18">
    <w:name w:val="xl1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619">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620">
    <w:name w:val="xl91"/>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21">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622">
    <w:name w:val="Char4"/>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23">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24">
    <w:name w:val="xl111"/>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25">
    <w:name w:val="xl15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26">
    <w:name w:val="页脚1"/>
    <w:basedOn w:val="1"/>
    <w:qFormat/>
    <w:uiPriority w:val="0"/>
    <w:pPr>
      <w:widowControl/>
      <w:tabs>
        <w:tab w:val="center" w:pos="4153"/>
        <w:tab w:val="right" w:pos="8306"/>
      </w:tabs>
      <w:snapToGrid w:val="0"/>
      <w:jc w:val="left"/>
    </w:pPr>
    <w:rPr>
      <w:rFonts w:ascii="Times New Roman" w:hAnsi="Times New Roman"/>
      <w:sz w:val="18"/>
      <w:szCs w:val="20"/>
    </w:rPr>
  </w:style>
  <w:style w:type="paragraph" w:customStyle="1" w:styleId="627">
    <w:name w:val="Char Char2 Char1"/>
    <w:basedOn w:val="1"/>
    <w:qFormat/>
    <w:uiPriority w:val="0"/>
    <w:rPr>
      <w:rFonts w:ascii="宋体" w:hAnsi="宋体"/>
      <w:b/>
      <w:sz w:val="28"/>
      <w:szCs w:val="28"/>
    </w:rPr>
  </w:style>
  <w:style w:type="paragraph" w:customStyle="1" w:styleId="628">
    <w:name w:val="xl1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Arial" w:hAnsi="Arial" w:cs="Arial"/>
      <w:kern w:val="0"/>
      <w:sz w:val="18"/>
      <w:szCs w:val="18"/>
    </w:rPr>
  </w:style>
  <w:style w:type="paragraph" w:customStyle="1" w:styleId="629">
    <w:name w:val="xl139"/>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630">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31">
    <w:name w:val="xl100"/>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18"/>
      <w:szCs w:val="18"/>
    </w:rPr>
  </w:style>
  <w:style w:type="paragraph" w:customStyle="1" w:styleId="632">
    <w:name w:val="xl77"/>
    <w:basedOn w:val="1"/>
    <w:qFormat/>
    <w:uiPriority w:val="0"/>
    <w:pPr>
      <w:widowControl/>
      <w:pBdr>
        <w:lef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633">
    <w:name w:val="xl127"/>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Arial" w:hAnsi="Arial" w:cs="Arial"/>
      <w:kern w:val="0"/>
      <w:sz w:val="18"/>
      <w:szCs w:val="18"/>
    </w:rPr>
  </w:style>
  <w:style w:type="paragraph" w:customStyle="1" w:styleId="634">
    <w:name w:val="xl16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35">
    <w:name w:val="xl145"/>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636">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637">
    <w:name w:val="xl107"/>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38">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39">
    <w:name w:val="xl143"/>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4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641">
    <w:name w:val="xl11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642">
    <w:name w:val="xl108"/>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Wingdings" w:hAnsi="Wingdings" w:cs="宋体"/>
      <w:kern w:val="0"/>
      <w:sz w:val="18"/>
      <w:szCs w:val="18"/>
    </w:rPr>
  </w:style>
  <w:style w:type="paragraph" w:customStyle="1" w:styleId="643">
    <w:name w:val="xl14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64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645">
    <w:name w:val="xl106"/>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646">
    <w:name w:val="xl125"/>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Wingdings" w:hAnsi="Wingdings" w:cs="宋体"/>
      <w:kern w:val="0"/>
      <w:sz w:val="18"/>
      <w:szCs w:val="18"/>
    </w:rPr>
  </w:style>
  <w:style w:type="paragraph" w:customStyle="1" w:styleId="647">
    <w:name w:val="xl103"/>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48">
    <w:name w:val="Char Char Char Char Char Char Char1"/>
    <w:basedOn w:val="1"/>
    <w:qFormat/>
    <w:uiPriority w:val="0"/>
    <w:rPr>
      <w:rFonts w:ascii="Tahoma" w:hAnsi="Tahoma"/>
      <w:sz w:val="24"/>
      <w:szCs w:val="20"/>
    </w:rPr>
  </w:style>
  <w:style w:type="paragraph" w:customStyle="1" w:styleId="649">
    <w:name w:val="xl88"/>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650">
    <w:name w:val="font1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651">
    <w:name w:val="Char Char Char Char Char Char1 Char 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52">
    <w:name w:val="xl171"/>
    <w:basedOn w:val="1"/>
    <w:qFormat/>
    <w:uiPriority w:val="0"/>
    <w:pPr>
      <w:widowControl/>
      <w:pBdr>
        <w:top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653">
    <w:name w:val="xl160"/>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654">
    <w:name w:val="xl15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18"/>
      <w:szCs w:val="18"/>
    </w:rPr>
  </w:style>
  <w:style w:type="paragraph" w:customStyle="1" w:styleId="655">
    <w:name w:val="Char1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656">
    <w:name w:val="font1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657">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658">
    <w:name w:val="font14"/>
    <w:basedOn w:val="1"/>
    <w:qFormat/>
    <w:uiPriority w:val="0"/>
    <w:pPr>
      <w:widowControl/>
      <w:spacing w:before="100" w:beforeAutospacing="1" w:after="100" w:afterAutospacing="1"/>
      <w:jc w:val="left"/>
    </w:pPr>
    <w:rPr>
      <w:rFonts w:ascii="Times New Roman" w:hAnsi="Times New Roman"/>
      <w:kern w:val="0"/>
      <w:sz w:val="18"/>
      <w:szCs w:val="18"/>
    </w:rPr>
  </w:style>
  <w:style w:type="paragraph" w:customStyle="1" w:styleId="659">
    <w:name w:val="xl83"/>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660">
    <w:name w:val="xl156"/>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661">
    <w:name w:val="xl74"/>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62">
    <w:name w:val="xl161"/>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663">
    <w:name w:val="xl14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18"/>
      <w:szCs w:val="18"/>
    </w:rPr>
  </w:style>
  <w:style w:type="paragraph" w:customStyle="1" w:styleId="664">
    <w:name w:val="xl141"/>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65">
    <w:name w:val="正文缩进2"/>
    <w:basedOn w:val="1"/>
    <w:qFormat/>
    <w:uiPriority w:val="0"/>
    <w:pPr>
      <w:ind w:firstLine="420"/>
    </w:pPr>
    <w:rPr>
      <w:rFonts w:ascii="宋体" w:hAnsi="宋体"/>
      <w:szCs w:val="20"/>
    </w:rPr>
  </w:style>
  <w:style w:type="paragraph" w:customStyle="1" w:styleId="666">
    <w:name w:val="xl76"/>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667">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668">
    <w:name w:val="xl9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69">
    <w:name w:val="xl70"/>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670">
    <w:name w:val="xl130"/>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671">
    <w:name w:val="xl13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672">
    <w:name w:val="xl131"/>
    <w:basedOn w:val="1"/>
    <w:qFormat/>
    <w:uiPriority w:val="0"/>
    <w:pPr>
      <w:widowControl/>
      <w:pBdr>
        <w:left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673">
    <w:name w:val="xl1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18"/>
      <w:szCs w:val="18"/>
    </w:rPr>
  </w:style>
  <w:style w:type="paragraph" w:customStyle="1" w:styleId="674">
    <w:name w:val="xl121"/>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75">
    <w:name w:val="xl10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Arial" w:hAnsi="Arial" w:cs="Arial"/>
      <w:kern w:val="0"/>
      <w:sz w:val="18"/>
      <w:szCs w:val="18"/>
    </w:rPr>
  </w:style>
  <w:style w:type="paragraph" w:customStyle="1" w:styleId="676">
    <w:name w:val="xl146"/>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77">
    <w:name w:val="xl85"/>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678">
    <w:name w:val="xl7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679">
    <w:name w:val="xl133"/>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680">
    <w:name w:val="xl15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681">
    <w:name w:val="xl124"/>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82">
    <w:name w:val="xl78"/>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683">
    <w:name w:val="xl69"/>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684">
    <w:name w:val="xl1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685">
    <w:name w:val="xl6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686">
    <w:name w:val="xl134"/>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687">
    <w:name w:val="xl80"/>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688">
    <w:name w:val="xl13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689">
    <w:name w:val="font13"/>
    <w:basedOn w:val="1"/>
    <w:qFormat/>
    <w:uiPriority w:val="0"/>
    <w:pPr>
      <w:widowControl/>
      <w:spacing w:before="100" w:beforeAutospacing="1" w:after="100" w:afterAutospacing="1"/>
      <w:jc w:val="left"/>
    </w:pPr>
    <w:rPr>
      <w:rFonts w:ascii="Arial" w:hAnsi="Arial" w:cs="Arial"/>
      <w:kern w:val="0"/>
      <w:sz w:val="18"/>
      <w:szCs w:val="18"/>
    </w:rPr>
  </w:style>
  <w:style w:type="paragraph" w:customStyle="1" w:styleId="690">
    <w:name w:val="xl135"/>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691">
    <w:name w:val="Char Char Char Char1"/>
    <w:basedOn w:val="1"/>
    <w:qFormat/>
    <w:uiPriority w:val="0"/>
    <w:rPr>
      <w:rFonts w:ascii="Tahoma" w:hAnsi="Tahoma"/>
      <w:sz w:val="24"/>
      <w:szCs w:val="20"/>
    </w:rPr>
  </w:style>
  <w:style w:type="paragraph" w:customStyle="1" w:styleId="692">
    <w:name w:val="xl15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693">
    <w:name w:val="xl128"/>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kern w:val="0"/>
      <w:sz w:val="18"/>
      <w:szCs w:val="18"/>
    </w:rPr>
  </w:style>
  <w:style w:type="paragraph" w:customStyle="1" w:styleId="694">
    <w:name w:val="xl81"/>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695">
    <w:name w:val="xl86"/>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696">
    <w:name w:val="xl126"/>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color w:val="FF0000"/>
      <w:kern w:val="0"/>
      <w:sz w:val="18"/>
      <w:szCs w:val="18"/>
    </w:rPr>
  </w:style>
  <w:style w:type="paragraph" w:customStyle="1" w:styleId="697">
    <w:name w:val="xl154"/>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698">
    <w:name w:val="xl165"/>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699">
    <w:name w:val="xl170"/>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kern w:val="0"/>
      <w:sz w:val="18"/>
      <w:szCs w:val="18"/>
    </w:rPr>
  </w:style>
  <w:style w:type="paragraph" w:customStyle="1" w:styleId="700">
    <w:name w:val="xl113"/>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701">
    <w:name w:val="xl71"/>
    <w:basedOn w:val="1"/>
    <w:qFormat/>
    <w:uiPriority w:val="0"/>
    <w:pPr>
      <w:widowControl/>
      <w:shd w:val="clear" w:color="000000" w:fill="FFFFFF"/>
      <w:spacing w:before="100" w:beforeAutospacing="1" w:after="100" w:afterAutospacing="1"/>
      <w:jc w:val="left"/>
    </w:pPr>
    <w:rPr>
      <w:rFonts w:ascii="宋体" w:hAnsi="宋体" w:cs="宋体"/>
      <w:i/>
      <w:iCs/>
      <w:kern w:val="0"/>
      <w:sz w:val="24"/>
    </w:rPr>
  </w:style>
  <w:style w:type="paragraph" w:customStyle="1" w:styleId="702">
    <w:name w:val="xl92"/>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703">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704">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705">
    <w:name w:val="xl155"/>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706">
    <w:name w:val="xl142"/>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707">
    <w:name w:val="xl162"/>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708">
    <w:name w:val="xl172"/>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709">
    <w:name w:val="xl16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710">
    <w:name w:val="xl132"/>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71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712">
    <w:name w:val="Char Char Char1"/>
    <w:basedOn w:val="1"/>
    <w:qFormat/>
    <w:uiPriority w:val="0"/>
    <w:rPr>
      <w:rFonts w:ascii="Times New Roman" w:hAnsi="Times New Roman"/>
    </w:rPr>
  </w:style>
  <w:style w:type="paragraph" w:customStyle="1" w:styleId="713">
    <w:name w:val="xl104"/>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18"/>
      <w:szCs w:val="18"/>
    </w:rPr>
  </w:style>
  <w:style w:type="paragraph" w:customStyle="1" w:styleId="714">
    <w:name w:val="xl11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715">
    <w:name w:val="xl9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716">
    <w:name w:val="xl15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717">
    <w:name w:val="xl140"/>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718">
    <w:name w:val="xl118"/>
    <w:basedOn w:val="1"/>
    <w:qFormat/>
    <w:uiPriority w:val="0"/>
    <w:pPr>
      <w:widowControl/>
      <w:pBdr>
        <w:left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719">
    <w:name w:val="xl122"/>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720">
    <w:name w:val="font1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21">
    <w:name w:val="xl164"/>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722">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723">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724">
    <w:name w:val="xl84"/>
    <w:basedOn w:val="1"/>
    <w:qFormat/>
    <w:uiPriority w:val="0"/>
    <w:pPr>
      <w:widowControl/>
      <w:pBdr>
        <w:left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725">
    <w:name w:val="xl166"/>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726">
    <w:name w:val="xl157"/>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727">
    <w:name w:val="xl167"/>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728">
    <w:name w:val="xl1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729">
    <w:name w:val="xl14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730">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731">
    <w:name w:val="xl102"/>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732">
    <w:name w:val="xl99"/>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color w:val="FF0000"/>
      <w:kern w:val="0"/>
      <w:sz w:val="18"/>
      <w:szCs w:val="18"/>
    </w:rPr>
  </w:style>
  <w:style w:type="paragraph" w:customStyle="1" w:styleId="733">
    <w:name w:val="xl87"/>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734">
    <w:name w:val="xl163"/>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735">
    <w:name w:val="xl129"/>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736">
    <w:name w:val="标题a2"/>
    <w:basedOn w:val="5"/>
    <w:qFormat/>
    <w:uiPriority w:val="0"/>
    <w:pPr>
      <w:keepNext w:val="0"/>
      <w:keepLines w:val="0"/>
      <w:widowControl/>
      <w:tabs>
        <w:tab w:val="left" w:pos="720"/>
      </w:tabs>
      <w:spacing w:before="100" w:beforeAutospacing="1" w:after="100" w:afterAutospacing="1"/>
      <w:ind w:firstLine="0" w:firstLineChars="0"/>
      <w:jc w:val="left"/>
    </w:pPr>
    <w:rPr>
      <w:rFonts w:ascii="Calibri Light" w:hAnsi="Calibri Light"/>
      <w:kern w:val="0"/>
      <w:sz w:val="24"/>
      <w:szCs w:val="32"/>
    </w:rPr>
  </w:style>
  <w:style w:type="paragraph" w:customStyle="1" w:styleId="737">
    <w:name w:val="标题a3"/>
    <w:basedOn w:val="1"/>
    <w:qFormat/>
    <w:uiPriority w:val="0"/>
    <w:pPr>
      <w:spacing w:line="360" w:lineRule="auto"/>
      <w:ind w:firstLine="310" w:firstLineChars="147"/>
    </w:pPr>
    <w:rPr>
      <w:b/>
      <w:szCs w:val="22"/>
    </w:rPr>
  </w:style>
  <w:style w:type="paragraph" w:customStyle="1" w:styleId="738">
    <w:name w:val="_Style 29"/>
    <w:basedOn w:val="1"/>
    <w:next w:val="138"/>
    <w:qFormat/>
    <w:uiPriority w:val="34"/>
    <w:pPr>
      <w:ind w:firstLine="420" w:firstLineChars="200"/>
    </w:pPr>
    <w:rPr>
      <w:szCs w:val="22"/>
    </w:rPr>
  </w:style>
  <w:style w:type="paragraph" w:customStyle="1" w:styleId="739">
    <w:name w:val="Z正文"/>
    <w:basedOn w:val="1"/>
    <w:qFormat/>
    <w:uiPriority w:val="0"/>
    <w:pPr>
      <w:snapToGrid w:val="0"/>
      <w:spacing w:line="360" w:lineRule="auto"/>
      <w:ind w:firstLine="600" w:firstLineChars="200"/>
    </w:pPr>
    <w:rPr>
      <w:rFonts w:ascii="仿宋_GB2312" w:eastAsia="仿宋_GB2312" w:cs="ˎ̥"/>
      <w:sz w:val="28"/>
      <w:szCs w:val="30"/>
    </w:rPr>
  </w:style>
  <w:style w:type="paragraph" w:customStyle="1" w:styleId="740">
    <w:name w:val="bbz"/>
    <w:basedOn w:val="739"/>
    <w:qFormat/>
    <w:uiPriority w:val="0"/>
    <w:pPr>
      <w:adjustRightInd w:val="0"/>
      <w:ind w:left="817" w:firstLine="0" w:firstLineChars="0"/>
    </w:pPr>
  </w:style>
  <w:style w:type="paragraph" w:customStyle="1" w:styleId="741">
    <w:name w:val="b标注"/>
    <w:basedOn w:val="1"/>
    <w:qFormat/>
    <w:uiPriority w:val="0"/>
    <w:pPr>
      <w:snapToGrid w:val="0"/>
      <w:spacing w:line="360" w:lineRule="auto"/>
    </w:pPr>
    <w:rPr>
      <w:rFonts w:ascii="楷体_GB2312" w:eastAsia="楷体_GB2312"/>
      <w:b/>
      <w:sz w:val="30"/>
      <w:szCs w:val="30"/>
    </w:rPr>
  </w:style>
  <w:style w:type="paragraph" w:customStyle="1" w:styleId="742">
    <w:name w:val="合同条款1"/>
    <w:basedOn w:val="1"/>
    <w:qFormat/>
    <w:uiPriority w:val="99"/>
    <w:pPr>
      <w:numPr>
        <w:ilvl w:val="0"/>
        <w:numId w:val="11"/>
      </w:numPr>
      <w:adjustRightInd w:val="0"/>
      <w:snapToGrid w:val="0"/>
      <w:spacing w:beforeLines="50" w:line="400" w:lineRule="exact"/>
      <w:ind w:left="1134"/>
      <w:outlineLvl w:val="0"/>
    </w:pPr>
    <w:rPr>
      <w:rFonts w:ascii="黑体" w:hAnsi="Times New Roman" w:eastAsia="黑体"/>
      <w:b/>
      <w:szCs w:val="20"/>
    </w:rPr>
  </w:style>
  <w:style w:type="paragraph" w:customStyle="1" w:styleId="743">
    <w:name w:val="合同条款2"/>
    <w:basedOn w:val="1"/>
    <w:qFormat/>
    <w:uiPriority w:val="99"/>
    <w:pPr>
      <w:numPr>
        <w:ilvl w:val="1"/>
        <w:numId w:val="11"/>
      </w:numPr>
      <w:adjustRightInd w:val="0"/>
      <w:snapToGrid w:val="0"/>
      <w:spacing w:line="320" w:lineRule="exact"/>
    </w:pPr>
    <w:rPr>
      <w:rFonts w:ascii="华文细黑" w:hAnsi="华文细黑" w:eastAsia="华文细黑"/>
      <w:szCs w:val="21"/>
    </w:rPr>
  </w:style>
  <w:style w:type="paragraph" w:customStyle="1" w:styleId="744">
    <w:name w:val="正文正"/>
    <w:basedOn w:val="1"/>
    <w:qFormat/>
    <w:uiPriority w:val="0"/>
    <w:pPr>
      <w:spacing w:line="560" w:lineRule="exact"/>
      <w:ind w:firstLine="561"/>
    </w:pPr>
    <w:rPr>
      <w:sz w:val="28"/>
    </w:rPr>
  </w:style>
  <w:style w:type="paragraph" w:customStyle="1" w:styleId="745">
    <w:name w:val="标题55"/>
    <w:basedOn w:val="1"/>
    <w:next w:val="576"/>
    <w:qFormat/>
    <w:uiPriority w:val="0"/>
    <w:pPr>
      <w:keepNext/>
      <w:keepLines/>
      <w:tabs>
        <w:tab w:val="left" w:pos="720"/>
      </w:tabs>
      <w:spacing w:before="240" w:after="120" w:line="360" w:lineRule="auto"/>
      <w:ind w:left="720" w:hanging="720"/>
      <w:jc w:val="left"/>
      <w:outlineLvl w:val="4"/>
    </w:pPr>
    <w:rPr>
      <w:rFonts w:ascii="Times New Roman" w:hAnsi="Times New Roman"/>
      <w:b/>
      <w:szCs w:val="20"/>
    </w:rPr>
  </w:style>
  <w:style w:type="paragraph" w:customStyle="1" w:styleId="746">
    <w:name w:val="标题 4_0"/>
    <w:basedOn w:val="576"/>
    <w:next w:val="1"/>
    <w:qFormat/>
    <w:uiPriority w:val="9"/>
    <w:pPr>
      <w:keepNext/>
      <w:keepLines/>
      <w:numPr>
        <w:ilvl w:val="0"/>
        <w:numId w:val="12"/>
      </w:numPr>
      <w:tabs>
        <w:tab w:val="left" w:pos="720"/>
      </w:tabs>
      <w:spacing w:before="240" w:after="240" w:line="360" w:lineRule="auto"/>
      <w:jc w:val="left"/>
      <w:outlineLvl w:val="3"/>
    </w:pPr>
    <w:rPr>
      <w:rFonts w:ascii="Arial" w:hAnsi="Arial"/>
      <w:b/>
      <w:szCs w:val="20"/>
    </w:rPr>
  </w:style>
  <w:style w:type="character" w:customStyle="1" w:styleId="747">
    <w:name w:val="页眉 Char2"/>
    <w:qFormat/>
    <w:uiPriority w:val="0"/>
    <w:rPr>
      <w:rFonts w:eastAsia="宋体"/>
      <w:kern w:val="2"/>
      <w:sz w:val="18"/>
      <w:lang w:val="en-US" w:eastAsia="zh-CN" w:bidi="ar-SA"/>
    </w:rPr>
  </w:style>
  <w:style w:type="table" w:customStyle="1" w:styleId="748">
    <w:name w:val="Table Normal"/>
    <w:unhideWhenUsed/>
    <w:qFormat/>
    <w:uiPriority w:val="2"/>
    <w:tblPr>
      <w:tblCellMar>
        <w:top w:w="0" w:type="dxa"/>
        <w:left w:w="0" w:type="dxa"/>
        <w:bottom w:w="0" w:type="dxa"/>
        <w:right w:w="0" w:type="dxa"/>
      </w:tblCellMar>
    </w:tblPr>
  </w:style>
  <w:style w:type="paragraph" w:customStyle="1" w:styleId="749">
    <w:name w:val="修订8"/>
    <w:unhideWhenUsed/>
    <w:qFormat/>
    <w:uiPriority w:val="99"/>
    <w:rPr>
      <w:rFonts w:ascii="Calibri" w:hAnsi="Calibri" w:eastAsia="宋体" w:cs="Times New Roman"/>
      <w:kern w:val="2"/>
      <w:sz w:val="21"/>
      <w:szCs w:val="24"/>
      <w:lang w:val="en-US" w:eastAsia="zh-CN" w:bidi="ar-SA"/>
    </w:rPr>
  </w:style>
  <w:style w:type="paragraph" w:customStyle="1" w:styleId="750">
    <w:name w:val="正文文本首行缩进1"/>
    <w:basedOn w:val="24"/>
    <w:next w:val="751"/>
    <w:qFormat/>
    <w:uiPriority w:val="99"/>
    <w:pPr>
      <w:ind w:firstLine="420" w:firstLineChars="100"/>
    </w:pPr>
    <w:rPr>
      <w:rFonts w:ascii="宋体" w:hAnsi="Times New Roman"/>
    </w:rPr>
  </w:style>
  <w:style w:type="paragraph" w:customStyle="1" w:styleId="751">
    <w:name w:val="TOC 61"/>
    <w:basedOn w:val="1"/>
    <w:next w:val="1"/>
    <w:unhideWhenUsed/>
    <w:qFormat/>
    <w:uiPriority w:val="39"/>
    <w:pPr>
      <w:ind w:left="2100" w:leftChars="1000"/>
    </w:pPr>
    <w:rPr>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94</Pages>
  <Words>3611</Words>
  <Characters>4176</Characters>
  <Lines>388</Lines>
  <Paragraphs>109</Paragraphs>
  <TotalTime>13</TotalTime>
  <ScaleCrop>false</ScaleCrop>
  <LinksUpToDate>false</LinksUpToDate>
  <CharactersWithSpaces>4354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2026-10-12T07:59:00Z</dcterms:created>
  <dc:creator>User</dc:creator>
  <cp:lastModifiedBy>JT</cp:lastModifiedBy>
  <cp:lastPrinted>2019-04-23T07:41:00Z</cp:lastPrinted>
  <dcterms:modified xsi:type="dcterms:W3CDTF">2026-10-27T02:22:23Z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5C6C1DB60866426DA26A5440BF0DBF86_13</vt:lpwstr>
  </property>
  <property fmtid="{D5CDD505-2E9C-101B-9397-08002B2CF9AE}" pid="4" name="KSOTemplateDocerSaveRecord">
    <vt:lpwstr>eyJoZGlkIjoiNmM1MDBkMjlmY2UwNzIwYjliNzE3ZDM5ZDYxNGMzYjgiLCJ1c2VySWQiOiIzNTk2Mjk2NzAifQ==</vt:lpwstr>
  </property>
</Properties>
</file>