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B73A9">
      <w:pPr>
        <w:jc w:val="center"/>
        <w:rPr>
          <w:rFonts w:hint="eastAsia" w:ascii="黑体" w:eastAsia="黑体"/>
          <w:b/>
          <w:color w:val="auto"/>
          <w:sz w:val="32"/>
          <w:szCs w:val="32"/>
          <w:highlight w:val="none"/>
          <w:lang w:val="en-US" w:eastAsia="zh-CN"/>
        </w:rPr>
      </w:pPr>
    </w:p>
    <w:p w14:paraId="47D41396">
      <w:pPr>
        <w:jc w:val="center"/>
        <w:rPr>
          <w:rFonts w:hint="eastAsia" w:ascii="黑体" w:hAnsi="黑体" w:eastAsia="黑体" w:cs="黑体"/>
          <w:b w:val="0"/>
          <w:bCs/>
          <w:color w:val="auto"/>
          <w:spacing w:val="57"/>
          <w:sz w:val="72"/>
          <w:szCs w:val="72"/>
          <w:highlight w:val="none"/>
        </w:rPr>
      </w:pPr>
      <w:r>
        <w:rPr>
          <w:rFonts w:hint="eastAsia" w:ascii="黑体" w:hAnsi="黑体" w:eastAsia="黑体" w:cs="黑体"/>
          <w:b w:val="0"/>
          <w:bCs/>
          <w:color w:val="auto"/>
          <w:spacing w:val="57"/>
          <w:sz w:val="72"/>
          <w:szCs w:val="72"/>
          <w:highlight w:val="none"/>
        </w:rPr>
        <w:t>竞争性磋商文件</w:t>
      </w:r>
    </w:p>
    <w:p w14:paraId="51793B82">
      <w:pPr>
        <w:jc w:val="center"/>
        <w:rPr>
          <w:rFonts w:hint="eastAsia"/>
          <w:color w:val="auto"/>
          <w:highlight w:val="none"/>
        </w:rPr>
      </w:pPr>
      <w:r>
        <w:rPr>
          <w:rFonts w:hint="eastAsia" w:ascii="黑体" w:hAnsi="黑体" w:eastAsia="黑体" w:cs="黑体"/>
          <w:b w:val="0"/>
          <w:bCs/>
          <w:color w:val="auto"/>
          <w:spacing w:val="57"/>
          <w:sz w:val="72"/>
          <w:szCs w:val="72"/>
          <w:highlight w:val="none"/>
          <w:lang w:val="en-US" w:eastAsia="zh-CN"/>
        </w:rPr>
        <w:t>国内</w:t>
      </w:r>
      <w:r>
        <w:rPr>
          <w:rFonts w:hint="eastAsia" w:ascii="黑体" w:hAnsi="黑体" w:eastAsia="黑体" w:cs="黑体"/>
          <w:b w:val="0"/>
          <w:bCs/>
          <w:color w:val="auto"/>
          <w:spacing w:val="57"/>
          <w:sz w:val="72"/>
          <w:szCs w:val="72"/>
          <w:highlight w:val="none"/>
        </w:rPr>
        <w:t>采购</w:t>
      </w:r>
    </w:p>
    <w:p w14:paraId="3907A809">
      <w:pPr>
        <w:pStyle w:val="7"/>
        <w:jc w:val="center"/>
        <w:rPr>
          <w:rFonts w:hint="eastAsia" w:ascii="黑体" w:eastAsia="黑体"/>
          <w:color w:val="auto"/>
          <w:szCs w:val="21"/>
          <w:highlight w:val="none"/>
          <w:lang w:eastAsia="zh-CN"/>
        </w:rPr>
      </w:pPr>
      <w:r>
        <w:rPr>
          <w:rFonts w:hint="eastAsia" w:ascii="黑体" w:eastAsia="黑体"/>
          <w:color w:val="auto"/>
          <w:szCs w:val="21"/>
          <w:highlight w:val="none"/>
          <w:lang w:eastAsia="zh-CN"/>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2"/>
                    <a:srcRect l="6233" t="18358" r="67326" b="19339"/>
                    <a:stretch>
                      <a:fillRect/>
                    </a:stretch>
                  </pic:blipFill>
                  <pic:spPr>
                    <a:xfrm>
                      <a:off x="0" y="0"/>
                      <a:ext cx="2129790" cy="2035175"/>
                    </a:xfrm>
                    <a:prstGeom prst="rect">
                      <a:avLst/>
                    </a:prstGeom>
                  </pic:spPr>
                </pic:pic>
              </a:graphicData>
            </a:graphic>
          </wp:inline>
        </w:drawing>
      </w:r>
    </w:p>
    <w:p w14:paraId="251FF783">
      <w:pPr>
        <w:pStyle w:val="24"/>
        <w:rPr>
          <w:rFonts w:hint="eastAsia" w:ascii="黑体" w:eastAsia="黑体"/>
          <w:color w:val="auto"/>
          <w:szCs w:val="21"/>
          <w:highlight w:val="none"/>
          <w:lang w:eastAsia="zh-CN"/>
        </w:rPr>
      </w:pPr>
    </w:p>
    <w:p w14:paraId="61586812">
      <w:pPr>
        <w:pStyle w:val="24"/>
        <w:ind w:left="0" w:leftChars="0" w:firstLine="0" w:firstLineChars="0"/>
        <w:rPr>
          <w:rFonts w:hint="eastAsia" w:ascii="黑体" w:eastAsia="黑体"/>
          <w:color w:val="auto"/>
          <w:szCs w:val="21"/>
          <w:highlight w:val="none"/>
          <w:lang w:eastAsia="zh-CN"/>
        </w:rPr>
      </w:pPr>
    </w:p>
    <w:tbl>
      <w:tblPr>
        <w:tblStyle w:val="27"/>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9AA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70955031">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val="en-US" w:eastAsia="zh-CN"/>
              </w:rPr>
              <w:t>项目编号</w:t>
            </w:r>
            <w:r>
              <w:rPr>
                <w:rFonts w:hint="eastAsia" w:ascii="黑体" w:hAnsi="黑体" w:eastAsia="黑体" w:cs="黑体"/>
                <w:bCs/>
                <w:color w:val="auto"/>
                <w:sz w:val="32"/>
                <w:szCs w:val="24"/>
                <w:highlight w:val="none"/>
              </w:rPr>
              <w:t>：</w:t>
            </w:r>
          </w:p>
        </w:tc>
        <w:tc>
          <w:tcPr>
            <w:tcW w:w="5716" w:type="dxa"/>
            <w:noWrap/>
            <w:vAlign w:val="center"/>
          </w:tcPr>
          <w:p w14:paraId="1802226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GDZT2026136B</w:t>
            </w:r>
          </w:p>
        </w:tc>
      </w:tr>
      <w:tr w14:paraId="2E67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26FF254">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609DF333">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东莞市第十一中学新建健身房项目</w:t>
            </w:r>
          </w:p>
        </w:tc>
      </w:tr>
      <w:tr w14:paraId="13A74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9B4CFF1">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lang w:val="en-US" w:eastAsia="zh-CN"/>
              </w:rPr>
              <w:t>盖章</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rPr>
              <w:t>：</w:t>
            </w:r>
          </w:p>
        </w:tc>
        <w:tc>
          <w:tcPr>
            <w:tcW w:w="5716" w:type="dxa"/>
            <w:noWrap/>
            <w:vAlign w:val="center"/>
          </w:tcPr>
          <w:p w14:paraId="37F5A607">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28FE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93C3797">
            <w:pPr>
              <w:spacing w:before="200"/>
              <w:jc w:val="both"/>
              <w:rPr>
                <w:rFonts w:hint="eastAsia" w:ascii="黑体" w:hAnsi="黑体" w:eastAsia="黑体" w:cs="黑体"/>
                <w:bCs/>
                <w:color w:val="auto"/>
                <w:sz w:val="32"/>
                <w:szCs w:val="24"/>
                <w:highlight w:val="none"/>
                <w:lang w:val="en-US" w:eastAsia="zh-CN"/>
              </w:rPr>
            </w:pPr>
            <w:r>
              <w:rPr>
                <w:rFonts w:hint="eastAsia" w:ascii="黑体" w:hAnsi="黑体" w:eastAsia="黑体" w:cs="黑体"/>
                <w:bCs/>
                <w:color w:val="auto"/>
                <w:sz w:val="32"/>
                <w:szCs w:val="24"/>
                <w:highlight w:val="none"/>
                <w:lang w:val="en-US" w:eastAsia="zh-CN"/>
              </w:rPr>
              <w:t>招标代理（盖章）：</w:t>
            </w:r>
          </w:p>
        </w:tc>
        <w:tc>
          <w:tcPr>
            <w:tcW w:w="5716" w:type="dxa"/>
            <w:noWrap/>
            <w:vAlign w:val="center"/>
          </w:tcPr>
          <w:p w14:paraId="573F1BFA">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广东政通招标有限公司</w:t>
            </w:r>
          </w:p>
        </w:tc>
      </w:tr>
    </w:tbl>
    <w:p w14:paraId="4D1DA694">
      <w:pPr>
        <w:jc w:val="both"/>
        <w:rPr>
          <w:rFonts w:ascii="黑体" w:eastAsia="黑体"/>
          <w:color w:val="auto"/>
          <w:szCs w:val="21"/>
          <w:highlight w:val="none"/>
        </w:rPr>
      </w:pPr>
    </w:p>
    <w:p w14:paraId="20B90A46">
      <w:pPr>
        <w:pStyle w:val="22"/>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fmt="decimal" w:start="1"/>
          <w:cols w:space="708" w:num="1"/>
          <w:titlePg/>
          <w:docGrid w:type="lines" w:linePitch="360" w:charSpace="0"/>
        </w:sectPr>
      </w:pPr>
    </w:p>
    <w:p w14:paraId="58873A6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温馨提示</w:t>
      </w:r>
    </w:p>
    <w:p w14:paraId="662383BE">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rPr>
        <w:t>（本提示内容非</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的组成部分，仅</w:t>
      </w:r>
      <w:r>
        <w:rPr>
          <w:rFonts w:hint="eastAsia" w:ascii="宋体" w:hAnsi="宋体" w:eastAsia="宋体" w:cs="宋体"/>
          <w:b/>
          <w:bCs w:val="0"/>
          <w:color w:val="auto"/>
          <w:sz w:val="21"/>
          <w:szCs w:val="21"/>
          <w:highlight w:val="none"/>
          <w:u w:val="none"/>
          <w:lang w:val="en-US" w:eastAsia="zh-CN"/>
        </w:rPr>
        <w:t>起</w:t>
      </w:r>
      <w:r>
        <w:rPr>
          <w:rFonts w:hint="eastAsia" w:ascii="宋体" w:hAnsi="宋体" w:eastAsia="宋体" w:cs="宋体"/>
          <w:b/>
          <w:bCs w:val="0"/>
          <w:color w:val="auto"/>
          <w:sz w:val="21"/>
          <w:szCs w:val="21"/>
          <w:highlight w:val="none"/>
          <w:u w:val="none"/>
        </w:rPr>
        <w:t>提醒</w:t>
      </w:r>
      <w:r>
        <w:rPr>
          <w:rFonts w:hint="eastAsia" w:ascii="宋体" w:hAnsi="宋体" w:eastAsia="宋体" w:cs="宋体"/>
          <w:b/>
          <w:bCs w:val="0"/>
          <w:color w:val="auto"/>
          <w:sz w:val="21"/>
          <w:szCs w:val="21"/>
          <w:highlight w:val="none"/>
          <w:u w:val="none"/>
          <w:lang w:val="en-US" w:eastAsia="zh-CN"/>
        </w:rPr>
        <w:t>作用</w:t>
      </w:r>
      <w:r>
        <w:rPr>
          <w:rFonts w:hint="eastAsia" w:ascii="宋体" w:hAnsi="宋体" w:eastAsia="宋体" w:cs="宋体"/>
          <w:b/>
          <w:bCs w:val="0"/>
          <w:color w:val="auto"/>
          <w:sz w:val="21"/>
          <w:szCs w:val="21"/>
          <w:highlight w:val="none"/>
          <w:u w:val="none"/>
        </w:rPr>
        <w:t>；如有不一致，以</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为准）</w:t>
      </w:r>
    </w:p>
    <w:p w14:paraId="0BF4F2A7">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请各供应商在制作</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时认真阅读本</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的内容。</w:t>
      </w:r>
    </w:p>
    <w:p w14:paraId="2BBAF41B">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建议供应商将</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正本、副本、</w:t>
      </w:r>
      <w:r>
        <w:rPr>
          <w:rFonts w:hint="eastAsia" w:ascii="宋体" w:hAnsi="宋体" w:cs="宋体"/>
          <w:b/>
          <w:bCs w:val="0"/>
          <w:color w:val="auto"/>
          <w:sz w:val="21"/>
          <w:szCs w:val="21"/>
          <w:highlight w:val="none"/>
          <w:u w:val="none"/>
          <w:lang w:eastAsia="zh-CN"/>
        </w:rPr>
        <w:t>报价</w:t>
      </w:r>
      <w:r>
        <w:rPr>
          <w:rFonts w:hint="eastAsia" w:ascii="宋体" w:hAnsi="宋体" w:eastAsia="宋体" w:cs="宋体"/>
          <w:b/>
          <w:bCs w:val="0"/>
          <w:color w:val="auto"/>
          <w:sz w:val="21"/>
          <w:szCs w:val="21"/>
          <w:highlight w:val="none"/>
          <w:u w:val="none"/>
        </w:rPr>
        <w:t>信封分别密封包装，并按照</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“第</w:t>
      </w:r>
      <w:r>
        <w:rPr>
          <w:rFonts w:hint="eastAsia" w:ascii="宋体" w:hAnsi="宋体" w:cs="宋体"/>
          <w:b/>
          <w:bCs w:val="0"/>
          <w:color w:val="auto"/>
          <w:sz w:val="21"/>
          <w:szCs w:val="21"/>
          <w:highlight w:val="none"/>
          <w:u w:val="none"/>
          <w:lang w:val="en-US" w:eastAsia="zh-CN"/>
        </w:rPr>
        <w:t>四</w:t>
      </w:r>
      <w:r>
        <w:rPr>
          <w:rFonts w:hint="eastAsia" w:ascii="宋体" w:hAnsi="宋体" w:eastAsia="宋体" w:cs="宋体"/>
          <w:b/>
          <w:bCs w:val="0"/>
          <w:color w:val="auto"/>
          <w:sz w:val="21"/>
          <w:szCs w:val="21"/>
          <w:highlight w:val="none"/>
          <w:u w:val="none"/>
          <w:lang w:val="en-US" w:eastAsia="zh-CN"/>
        </w:rPr>
        <w:t>部分</w:t>
      </w:r>
      <w:r>
        <w:rPr>
          <w:rFonts w:hint="eastAsia" w:ascii="宋体" w:hAnsi="宋体" w:eastAsia="宋体" w:cs="宋体"/>
          <w:b/>
          <w:bCs w:val="0"/>
          <w:color w:val="auto"/>
          <w:sz w:val="21"/>
          <w:szCs w:val="21"/>
          <w:highlight w:val="none"/>
          <w:u w:val="none"/>
        </w:rPr>
        <w:t xml:space="preserve"> </w:t>
      </w:r>
      <w:r>
        <w:rPr>
          <w:rFonts w:hint="eastAsia" w:ascii="宋体" w:hAnsi="宋体" w:cs="宋体"/>
          <w:b/>
          <w:bCs w:val="0"/>
          <w:color w:val="auto"/>
          <w:sz w:val="21"/>
          <w:szCs w:val="21"/>
          <w:highlight w:val="none"/>
          <w:u w:val="none"/>
          <w:lang w:eastAsia="zh-CN"/>
        </w:rPr>
        <w:t>供应商</w:t>
      </w:r>
      <w:r>
        <w:rPr>
          <w:rFonts w:hint="eastAsia" w:ascii="宋体" w:hAnsi="宋体" w:eastAsia="宋体" w:cs="宋体"/>
          <w:b/>
          <w:bCs w:val="0"/>
          <w:color w:val="auto"/>
          <w:sz w:val="21"/>
          <w:szCs w:val="21"/>
          <w:highlight w:val="none"/>
          <w:u w:val="none"/>
        </w:rPr>
        <w:t xml:space="preserve">须知 </w:t>
      </w:r>
      <w:r>
        <w:rPr>
          <w:rFonts w:hint="eastAsia" w:ascii="宋体" w:hAnsi="宋体" w:eastAsia="宋体" w:cs="宋体"/>
          <w:b/>
          <w:bCs w:val="0"/>
          <w:color w:val="auto"/>
          <w:sz w:val="21"/>
          <w:szCs w:val="21"/>
          <w:highlight w:val="none"/>
          <w:u w:val="none"/>
          <w:lang w:val="en-US" w:eastAsia="zh-CN"/>
        </w:rPr>
        <w:t>第四章</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的递交”中相关要求进行提交，避免因密封包装不符合要求而导致</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被退回。</w:t>
      </w:r>
    </w:p>
    <w:p w14:paraId="18188B02">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请正确填写《</w:t>
      </w:r>
      <w:r>
        <w:rPr>
          <w:rFonts w:hint="eastAsia" w:ascii="宋体" w:hAnsi="宋体" w:cs="宋体"/>
          <w:b/>
          <w:bCs w:val="0"/>
          <w:color w:val="auto"/>
          <w:sz w:val="21"/>
          <w:szCs w:val="21"/>
          <w:highlight w:val="none"/>
          <w:u w:val="none"/>
          <w:lang w:val="en-US" w:eastAsia="zh-CN"/>
        </w:rPr>
        <w:t>报价</w:t>
      </w:r>
      <w:r>
        <w:rPr>
          <w:rFonts w:hint="eastAsia" w:ascii="宋体" w:hAnsi="宋体" w:eastAsia="宋体" w:cs="宋体"/>
          <w:b/>
          <w:bCs w:val="0"/>
          <w:color w:val="auto"/>
          <w:sz w:val="21"/>
          <w:szCs w:val="21"/>
          <w:highlight w:val="none"/>
          <w:u w:val="none"/>
        </w:rPr>
        <w:t>一览表》。多包项目请仔细检查包组号，包组号跟包组名称必须一致。</w:t>
      </w:r>
    </w:p>
    <w:p w14:paraId="044D720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4</w:t>
      </w:r>
      <w:r>
        <w:rPr>
          <w:rFonts w:hint="eastAsia" w:ascii="宋体" w:hAnsi="宋体" w:eastAsia="宋体" w:cs="宋体"/>
          <w:b/>
          <w:bCs w:val="0"/>
          <w:color w:val="auto"/>
          <w:sz w:val="21"/>
          <w:szCs w:val="21"/>
          <w:highlight w:val="none"/>
          <w:u w:val="none"/>
          <w:lang w:val="en-US" w:eastAsia="zh-CN"/>
        </w:rPr>
        <w:t>、</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应</w:t>
      </w:r>
      <w:r>
        <w:rPr>
          <w:rFonts w:hint="eastAsia" w:ascii="宋体" w:hAnsi="宋体" w:eastAsia="宋体" w:cs="宋体"/>
          <w:b/>
          <w:bCs w:val="0"/>
          <w:color w:val="auto"/>
          <w:sz w:val="21"/>
          <w:szCs w:val="21"/>
          <w:highlight w:val="none"/>
          <w:u w:val="none"/>
          <w:lang w:val="en-US" w:eastAsia="zh-CN"/>
        </w:rPr>
        <w:t>编制目录及</w:t>
      </w:r>
      <w:r>
        <w:rPr>
          <w:rFonts w:hint="eastAsia" w:ascii="宋体" w:hAnsi="宋体" w:eastAsia="宋体" w:cs="宋体"/>
          <w:b/>
          <w:bCs w:val="0"/>
          <w:color w:val="auto"/>
          <w:sz w:val="21"/>
          <w:szCs w:val="21"/>
          <w:highlight w:val="none"/>
          <w:u w:val="none"/>
        </w:rPr>
        <w:t>按顺序编制页码。</w:t>
      </w:r>
    </w:p>
    <w:p w14:paraId="1B29533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5</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请仔细检查</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是否已按</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盖章、签名(或盖私章)、签署日期。</w:t>
      </w:r>
    </w:p>
    <w:p w14:paraId="7622286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6</w:t>
      </w:r>
      <w:r>
        <w:rPr>
          <w:rFonts w:hint="eastAsia" w:ascii="宋体" w:hAnsi="宋体" w:eastAsia="宋体" w:cs="宋体"/>
          <w:b/>
          <w:bCs w:val="0"/>
          <w:color w:val="auto"/>
          <w:sz w:val="21"/>
          <w:szCs w:val="21"/>
          <w:highlight w:val="none"/>
          <w:u w:val="none"/>
          <w:lang w:val="en-US" w:eastAsia="zh-CN"/>
        </w:rPr>
        <w:t>、加</w:t>
      </w:r>
      <w:r>
        <w:rPr>
          <w:rFonts w:hint="eastAsia" w:ascii="宋体" w:hAnsi="宋体" w:eastAsia="宋体" w:cs="宋体"/>
          <w:b/>
          <w:bCs w:val="0"/>
          <w:color w:val="auto"/>
          <w:sz w:val="21"/>
          <w:szCs w:val="21"/>
          <w:highlight w:val="none"/>
          <w:u w:val="none"/>
        </w:rPr>
        <w:t>★号</w:t>
      </w:r>
      <w:r>
        <w:rPr>
          <w:rFonts w:hint="eastAsia" w:ascii="宋体" w:hAnsi="宋体" w:eastAsia="宋体" w:cs="宋体"/>
          <w:b/>
          <w:bCs w:val="0"/>
          <w:color w:val="auto"/>
          <w:sz w:val="21"/>
          <w:szCs w:val="21"/>
          <w:highlight w:val="none"/>
          <w:u w:val="none"/>
          <w:lang w:val="en-US" w:eastAsia="zh-CN"/>
        </w:rPr>
        <w:t>条款</w:t>
      </w:r>
      <w:r>
        <w:rPr>
          <w:rFonts w:hint="eastAsia" w:ascii="宋体" w:hAnsi="宋体" w:eastAsia="宋体" w:cs="宋体"/>
          <w:b/>
          <w:bCs w:val="0"/>
          <w:color w:val="auto"/>
          <w:sz w:val="21"/>
          <w:szCs w:val="21"/>
          <w:highlight w:val="none"/>
          <w:u w:val="none"/>
        </w:rPr>
        <w:t>必须完全响应，不响应或负偏离将导致</w:t>
      </w:r>
      <w:r>
        <w:rPr>
          <w:rFonts w:hint="eastAsia" w:ascii="宋体" w:hAnsi="宋体" w:cs="宋体"/>
          <w:b/>
          <w:bCs w:val="0"/>
          <w:color w:val="auto"/>
          <w:sz w:val="21"/>
          <w:szCs w:val="21"/>
          <w:highlight w:val="none"/>
          <w:u w:val="none"/>
          <w:lang w:val="en-US" w:eastAsia="zh-CN"/>
        </w:rPr>
        <w:t>响应文件</w:t>
      </w:r>
      <w:r>
        <w:rPr>
          <w:rFonts w:hint="eastAsia" w:ascii="宋体" w:hAnsi="宋体" w:eastAsia="宋体" w:cs="宋体"/>
          <w:b/>
          <w:bCs w:val="0"/>
          <w:color w:val="auto"/>
          <w:sz w:val="21"/>
          <w:szCs w:val="21"/>
          <w:highlight w:val="none"/>
          <w:u w:val="none"/>
        </w:rPr>
        <w:t>无效</w:t>
      </w:r>
      <w:r>
        <w:rPr>
          <w:rFonts w:hint="eastAsia" w:ascii="宋体" w:hAnsi="宋体" w:eastAsia="宋体" w:cs="宋体"/>
          <w:b/>
          <w:bCs w:val="0"/>
          <w:color w:val="auto"/>
          <w:sz w:val="21"/>
          <w:szCs w:val="21"/>
          <w:highlight w:val="none"/>
          <w:u w:val="none"/>
          <w:lang w:eastAsia="zh-CN"/>
        </w:rPr>
        <w:t>。</w:t>
      </w:r>
    </w:p>
    <w:p w14:paraId="5B85531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7</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为避免因迟到而无法按时递交</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，供应商</w:t>
      </w:r>
      <w:r>
        <w:rPr>
          <w:rFonts w:hint="eastAsia" w:ascii="宋体" w:hAnsi="宋体" w:eastAsia="宋体" w:cs="宋体"/>
          <w:b/>
          <w:bCs w:val="0"/>
          <w:color w:val="auto"/>
          <w:sz w:val="21"/>
          <w:szCs w:val="21"/>
          <w:highlight w:val="none"/>
          <w:u w:val="none"/>
          <w:lang w:val="en-US" w:eastAsia="zh-CN"/>
        </w:rPr>
        <w:t>应自行计算路途可能出现塞车的时间，建议</w:t>
      </w:r>
      <w:r>
        <w:rPr>
          <w:rFonts w:hint="eastAsia" w:ascii="宋体" w:hAnsi="宋体" w:eastAsia="宋体" w:cs="宋体"/>
          <w:b/>
          <w:bCs w:val="0"/>
          <w:color w:val="auto"/>
          <w:sz w:val="21"/>
          <w:szCs w:val="21"/>
          <w:highlight w:val="none"/>
          <w:u w:val="none"/>
        </w:rPr>
        <w:t>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递交截止时间之前30分钟内到达开标地点</w:t>
      </w:r>
      <w:r>
        <w:rPr>
          <w:rFonts w:hint="eastAsia" w:ascii="宋体" w:hAnsi="宋体" w:eastAsia="宋体" w:cs="宋体"/>
          <w:b/>
          <w:bCs w:val="0"/>
          <w:color w:val="auto"/>
          <w:sz w:val="21"/>
          <w:szCs w:val="21"/>
          <w:highlight w:val="none"/>
          <w:u w:val="none"/>
          <w:lang w:eastAsia="zh-CN"/>
        </w:rPr>
        <w:t>，</w:t>
      </w:r>
      <w:r>
        <w:rPr>
          <w:rFonts w:hint="eastAsia" w:ascii="宋体" w:hAnsi="宋体" w:cs="宋体"/>
          <w:b/>
          <w:bCs w:val="0"/>
          <w:color w:val="auto"/>
          <w:sz w:val="21"/>
          <w:szCs w:val="21"/>
          <w:highlight w:val="none"/>
          <w:u w:val="none"/>
          <w:lang w:val="en-US" w:eastAsia="zh-CN"/>
        </w:rPr>
        <w:t>响应</w:t>
      </w:r>
      <w:r>
        <w:rPr>
          <w:rFonts w:hint="eastAsia" w:ascii="宋体" w:hAnsi="宋体" w:eastAsia="宋体" w:cs="宋体"/>
          <w:b/>
          <w:bCs w:val="0"/>
          <w:color w:val="auto"/>
          <w:sz w:val="21"/>
          <w:szCs w:val="21"/>
          <w:highlight w:val="none"/>
          <w:u w:val="none"/>
          <w:lang w:eastAsia="zh-CN"/>
        </w:rPr>
        <w:t>截止时间一到，本公司不接收任何</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lang w:eastAsia="zh-CN"/>
        </w:rPr>
        <w:t>。</w:t>
      </w:r>
    </w:p>
    <w:p w14:paraId="5CA02CC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8</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为了提高政府采购效率，节约社会交易成本与时间，希望领购了</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而决定不参加本项目的供应商，在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递交截止时间的</w:t>
      </w:r>
      <w:r>
        <w:rPr>
          <w:rFonts w:hint="eastAsia" w:ascii="宋体" w:hAnsi="宋体" w:eastAsia="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rPr>
        <w:t>日前，按《</w:t>
      </w:r>
      <w:r>
        <w:rPr>
          <w:rFonts w:hint="eastAsia" w:ascii="宋体" w:hAnsi="宋体" w:cs="宋体"/>
          <w:b/>
          <w:bCs w:val="0"/>
          <w:color w:val="auto"/>
          <w:sz w:val="21"/>
          <w:szCs w:val="21"/>
          <w:highlight w:val="none"/>
          <w:u w:val="none"/>
          <w:lang w:val="en-US" w:eastAsia="zh-CN"/>
        </w:rPr>
        <w:t>磋商</w:t>
      </w:r>
      <w:r>
        <w:rPr>
          <w:rFonts w:hint="eastAsia" w:ascii="宋体" w:hAnsi="宋体" w:eastAsia="宋体" w:cs="宋体"/>
          <w:b/>
          <w:bCs w:val="0"/>
          <w:color w:val="auto"/>
          <w:sz w:val="21"/>
          <w:szCs w:val="21"/>
          <w:highlight w:val="none"/>
          <w:u w:val="none"/>
        </w:rPr>
        <w:t>邀请函》中的联系方式，以书面形式告知采购代理机构。对您的支持与配合，谨此致谢。</w:t>
      </w:r>
    </w:p>
    <w:p w14:paraId="6049D109">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sectPr>
          <w:footerReference r:id="rId10" w:type="first"/>
          <w:footerReference r:id="rId9"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pPr>
    </w:p>
    <w:p w14:paraId="5CCDDFDC">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pPr>
      <w:r>
        <w:rPr>
          <w:rFonts w:cs="宋体"/>
          <w:color w:val="auto"/>
          <w:szCs w:val="21"/>
          <w:highlight w:val="none"/>
        </w:rPr>
        <w:fldChar w:fldCharType="begin" w:fldLock="1"/>
      </w:r>
      <w:r>
        <w:rPr>
          <w:rFonts w:cs="宋体"/>
          <w:color w:val="auto"/>
          <w:szCs w:val="21"/>
          <w:highlight w:val="none"/>
        </w:rPr>
        <w:instrText xml:space="preserve">TOC \o "1-4" \h \u </w:instrText>
      </w:r>
      <w:r>
        <w:rPr>
          <w:rFonts w:cs="宋体"/>
          <w:color w:val="auto"/>
          <w:szCs w:val="21"/>
          <w:highlight w:val="none"/>
        </w:rPr>
        <w:fldChar w:fldCharType="separate"/>
      </w:r>
    </w:p>
    <w:sdt>
      <w:sdtPr>
        <w:rPr>
          <w:rFonts w:ascii="宋体" w:hAnsi="宋体" w:eastAsia="宋体" w:cstheme="minorBidi"/>
          <w:b w:val="0"/>
          <w:bCs w:val="0"/>
          <w:color w:val="auto"/>
          <w:sz w:val="32"/>
          <w:szCs w:val="32"/>
          <w:highlight w:val="none"/>
          <w:lang w:val="en-US" w:eastAsia="zh-CN" w:bidi="ar-SA"/>
        </w:rPr>
        <w:id w:val="147478158"/>
        <w15:color w:val="DBDBDB"/>
        <w:docPartObj>
          <w:docPartGallery w:val="Table of Contents"/>
          <w:docPartUnique/>
        </w:docPartObj>
      </w:sdtPr>
      <w:sdtEndPr>
        <w:rPr>
          <w:rFonts w:ascii="Tahoma" w:hAnsi="Tahoma" w:eastAsia="宋体" w:cstheme="minorBidi"/>
          <w:b w:val="0"/>
          <w:bCs w:val="0"/>
          <w:color w:val="auto"/>
          <w:sz w:val="21"/>
          <w:szCs w:val="22"/>
          <w:highlight w:val="none"/>
          <w:lang w:val="en-US" w:eastAsia="zh-CN" w:bidi="ar-SA"/>
        </w:rPr>
      </w:sdtEndPr>
      <w:sdtContent>
        <w:p w14:paraId="5DA54929">
          <w:pPr>
            <w:spacing w:before="0" w:beforeLines="0" w:after="0" w:afterLines="0" w:line="240" w:lineRule="auto"/>
            <w:ind w:left="0" w:leftChars="0" w:right="0" w:rightChars="0" w:firstLine="0" w:firstLineChars="0"/>
            <w:jc w:val="center"/>
            <w:rPr>
              <w:b w:val="0"/>
              <w:bCs w:val="0"/>
              <w:color w:val="auto"/>
              <w:sz w:val="32"/>
              <w:szCs w:val="32"/>
              <w:highlight w:val="none"/>
            </w:rPr>
          </w:pPr>
          <w:r>
            <w:rPr>
              <w:rFonts w:ascii="宋体" w:hAnsi="宋体" w:eastAsia="宋体"/>
              <w:b w:val="0"/>
              <w:bCs w:val="0"/>
              <w:color w:val="auto"/>
              <w:sz w:val="32"/>
              <w:szCs w:val="32"/>
              <w:highlight w:val="none"/>
            </w:rPr>
            <w:t>目录</w:t>
          </w:r>
        </w:p>
        <w:p w14:paraId="78431B1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ascii="Tahoma" w:hAnsi="Tahoma" w:eastAsia="宋体" w:cstheme="minorBidi"/>
              <w:color w:val="auto"/>
              <w:sz w:val="21"/>
              <w:szCs w:val="22"/>
              <w:highlight w:val="none"/>
              <w:lang w:val="en-US" w:eastAsia="zh-CN" w:bidi="ar-SA"/>
            </w:rPr>
            <w:fldChar w:fldCharType="begin" w:fldLock="1"/>
          </w:r>
          <w:r>
            <w:rPr>
              <w:rFonts w:ascii="Tahoma" w:hAnsi="Tahoma" w:eastAsia="宋体" w:cstheme="minorBidi"/>
              <w:color w:val="auto"/>
              <w:sz w:val="21"/>
              <w:szCs w:val="22"/>
              <w:highlight w:val="none"/>
              <w:lang w:val="en-US" w:eastAsia="zh-CN" w:bidi="ar-SA"/>
            </w:rPr>
            <w:instrText xml:space="preserve">TOC \o "1-3" \h \u </w:instrText>
          </w:r>
          <w:r>
            <w:rPr>
              <w:rFonts w:ascii="Tahoma" w:hAnsi="Tahoma" w:eastAsia="宋体" w:cstheme="minorBidi"/>
              <w:color w:val="auto"/>
              <w:sz w:val="21"/>
              <w:szCs w:val="22"/>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_Toc23807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 xml:space="preserve">第一部分 </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6079F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_Toc9852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_Toc9852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72A82D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第二部分 磋商资料表</w:t>
          </w:r>
          <w:r>
            <w:rPr>
              <w:rFonts w:hint="eastAsia" w:ascii="宋体" w:hAnsi="宋体" w:eastAsia="宋体" w:cs="宋体"/>
              <w:color w:val="auto"/>
              <w:sz w:val="21"/>
              <w:szCs w:val="21"/>
              <w:highlight w:val="none"/>
            </w:rPr>
            <w:tab/>
          </w:r>
          <w:bookmarkStart w:id="572" w:name="_GoBack"/>
          <w:bookmarkEnd w:id="572"/>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A002C3A">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_Toc22148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_Toc22148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C6EFCE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_Toc30522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价格</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_Toc30522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4382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5D5162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_Toc13061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w:t>
          </w:r>
          <w:r>
            <w:rPr>
              <w:rFonts w:hint="eastAsia" w:ascii="宋体" w:hAnsi="宋体" w:eastAsia="宋体" w:cs="宋体"/>
              <w:color w:val="auto"/>
              <w:sz w:val="21"/>
              <w:szCs w:val="21"/>
              <w:highlight w:val="none"/>
            </w:rPr>
            <w:t>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_Toc13061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83388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 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EFD7E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 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77AC80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_Toc10717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 适用法律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_Toc10717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DBE93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_Toc9713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4. 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_Toc9713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CEBA42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_Toc9086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5. 关于联合体报价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_Toc9086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D160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6. 关于分支机构报价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4D6BD5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7. 保密及其它注意事项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B733E4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_Toc13431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w:t>
          </w:r>
          <w:r>
            <w:rPr>
              <w:rFonts w:hint="eastAsia" w:ascii="宋体" w:hAnsi="宋体" w:eastAsia="宋体" w:cs="宋体"/>
              <w:color w:val="auto"/>
              <w:sz w:val="21"/>
              <w:szCs w:val="21"/>
              <w:highlight w:val="none"/>
            </w:rPr>
            <w:t>磋商文件说明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1D9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_Toc9247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8. 采购文件构成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_Toc9247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329832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_Toc18158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w:t>
          </w:r>
          <w:r>
            <w:rPr>
              <w:rFonts w:hint="eastAsia" w:ascii="宋体" w:hAnsi="宋体" w:eastAsia="宋体" w:cs="宋体"/>
              <w:color w:val="auto"/>
              <w:sz w:val="21"/>
              <w:szCs w:val="21"/>
              <w:highlight w:val="none"/>
            </w:rPr>
            <w:t>响应文件的编制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69073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_Toc20514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9. 响应文件的语言及度量衡单位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5F0386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_Toc19154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10. 响应文件编制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_Toc19154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FD7D13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_Toc5706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11. 响应文件的内容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_Toc5706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D7E7C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_Toc17911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12. 响应文件格式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_Toc17911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4D366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_Toc29349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13. 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本项目不需提供</w:t>
          </w:r>
          <w:r>
            <w:rPr>
              <w:rFonts w:hint="eastAsia" w:ascii="宋体" w:hAnsi="宋体" w:eastAsia="宋体" w:cs="宋体"/>
              <w:color w:val="auto"/>
              <w:sz w:val="21"/>
              <w:szCs w:val="21"/>
              <w:highlight w:val="none"/>
            </w:rPr>
            <w:t>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491CFA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_Toc9132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14. ★报价（响应文件）有效期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_Toc9132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0438EA9">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_Toc27857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w:t>
          </w:r>
          <w:r>
            <w:rPr>
              <w:rFonts w:hint="eastAsia" w:ascii="宋体" w:hAnsi="宋体" w:eastAsia="宋体" w:cs="宋体"/>
              <w:color w:val="auto"/>
              <w:sz w:val="21"/>
              <w:szCs w:val="21"/>
              <w:highlight w:val="none"/>
            </w:rPr>
            <w:t>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_Toc27857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E83D5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_Toc14434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15. 响应文件的密封和标记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_Toc14434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BEB2D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16. 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1802C7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17. 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A2E36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_Toc10484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w:t>
          </w:r>
          <w:r>
            <w:rPr>
              <w:rFonts w:hint="eastAsia" w:ascii="宋体" w:hAnsi="宋体" w:eastAsia="宋体" w:cs="宋体"/>
              <w:color w:val="auto"/>
              <w:sz w:val="21"/>
              <w:szCs w:val="21"/>
              <w:highlight w:val="none"/>
            </w:rPr>
            <w:t>磋商、评审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_Toc10484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6F085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_Toc17181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18. 签到及评审方法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_Toc17181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3B705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19. 磋商小组</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E8596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_Toc11384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20. 对响应文件的初审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A0D11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21. 技术商务磋商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963081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22. 最终报价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0C304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_Toc29910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23. 综合评分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_Toc29910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49FE5C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_Toc3786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24. 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_Toc3786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67F14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第六章</w:t>
          </w:r>
          <w:r>
            <w:rPr>
              <w:rFonts w:hint="eastAsia" w:ascii="宋体" w:hAnsi="宋体" w:eastAsia="宋体" w:cs="宋体"/>
              <w:color w:val="auto"/>
              <w:sz w:val="21"/>
              <w:szCs w:val="21"/>
              <w:highlight w:val="none"/>
            </w:rPr>
            <w:t>确定成交供应商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51E19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_Toc24562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25. 确定成交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_Toc24562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316B98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26. 发布采购结果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7B24E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_Toc16291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27. 原件核查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_Toc16291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0257F9E">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_Toc15038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第七章</w:t>
          </w:r>
          <w:r>
            <w:rPr>
              <w:rFonts w:hint="eastAsia" w:ascii="宋体" w:hAnsi="宋体" w:eastAsia="宋体" w:cs="宋体"/>
              <w:color w:val="auto"/>
              <w:sz w:val="21"/>
              <w:szCs w:val="21"/>
              <w:highlight w:val="none"/>
            </w:rPr>
            <w:t>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_Toc15038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4A95F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_Toc3863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28. 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_Toc3863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3595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_Toc30266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第八章</w:t>
          </w:r>
          <w:r>
            <w:rPr>
              <w:rFonts w:hint="eastAsia" w:ascii="宋体" w:hAnsi="宋体" w:eastAsia="宋体" w:cs="宋体"/>
              <w:color w:val="auto"/>
              <w:sz w:val="21"/>
              <w:szCs w:val="21"/>
              <w:highlight w:val="none"/>
            </w:rPr>
            <w:t>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_Toc30266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78F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_Toc13499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29. 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3032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_Toc31791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30. 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_Toc31791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5D71AD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第九章</w:t>
          </w:r>
          <w:r>
            <w:rPr>
              <w:rFonts w:hint="eastAsia" w:ascii="宋体" w:hAnsi="宋体" w:eastAsia="宋体" w:cs="宋体"/>
              <w:color w:val="auto"/>
              <w:sz w:val="21"/>
              <w:szCs w:val="21"/>
              <w:highlight w:val="none"/>
            </w:rPr>
            <w:t>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328C33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_Toc30192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31. 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_Toc30192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644751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_Toc4307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第十章</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_Toc4307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D8EE7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32. 磋商文件的解释权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EAD0F5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_Toc11422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_Toc11422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712C3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_Toc17702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_Toc17702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03C2CF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_Toc14838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 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_Toc14838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0138CA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_Toc31079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_Toc31079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AFB66D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CCCE1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_Toc9471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_Toc9471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43CCE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_Toc7629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_Toc7629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449DE6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345AC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02BD1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_Toc31323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一、报价一览表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_Toc31323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DE8F1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_Toc11557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_Toc11557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E8E7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_Toc20854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_Toc20854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36465B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_Toc24233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_Toc24233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6E2AE4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_Toc30736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_Toc30736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BDACD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_Toc6792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_Toc6792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C880D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_Toc4615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_Toc4615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69B349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_Toc19975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一、响应函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_Toc19975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1BB4F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_Toc13566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_Toc13566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FE18E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_Toc26596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_Toc26596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D825D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_Toc11709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_Toc11709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80D1F0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_Toc16069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_Toc16069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20E77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六、供应商基本情况说明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C1442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D89952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_Toc10612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_Toc10612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E6811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_Toc4701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_Toc4701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7593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_Toc8360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B0F22D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_Toc29028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十一、</w:t>
          </w:r>
          <w:r>
            <w:rPr>
              <w:rFonts w:hint="eastAsia" w:ascii="宋体" w:hAnsi="宋体" w:eastAsia="宋体" w:cs="宋体"/>
              <w:color w:val="auto"/>
              <w:sz w:val="21"/>
              <w:szCs w:val="21"/>
              <w:highlight w:val="none"/>
            </w:rPr>
            <w:t>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_Toc29028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56F9A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_Toc18502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十二、</w:t>
          </w:r>
          <w:r>
            <w:rPr>
              <w:rFonts w:hint="eastAsia" w:ascii="宋体" w:hAnsi="宋体" w:eastAsia="宋体" w:cs="宋体"/>
              <w:color w:val="auto"/>
              <w:sz w:val="21"/>
              <w:szCs w:val="21"/>
              <w:highlight w:val="none"/>
            </w:rPr>
            <w:t>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CAB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_Toc29840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68220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_Toc30801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_Toc30801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D024C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CD02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_Toc25262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实质性条款（标记★）响应表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_Toc25262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F3EBD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_Toc26110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_Toc26110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3A970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_Toc20564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_Toc20564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141B3F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_Toc26928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六、响应货物明细一览表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_Toc26928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D0B64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_Toc14573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七、政府采购履约担保函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_Toc14573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2D63C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_Toc21748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第四章报价信封（单独封装）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_Toc21748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93A159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color w:val="auto"/>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第五章联合体共同报价协议书（如有需要）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3B63B7">
          <w:pPr>
            <w:rPr>
              <w:rFonts w:ascii="Tahoma" w:hAnsi="Tahoma" w:eastAsia="宋体" w:cstheme="minorBidi"/>
              <w:color w:val="auto"/>
              <w:sz w:val="21"/>
              <w:szCs w:val="22"/>
              <w:highlight w:val="none"/>
              <w:lang w:val="en-US" w:eastAsia="zh-CN" w:bidi="ar-SA"/>
            </w:rPr>
          </w:pPr>
          <w:r>
            <w:rPr>
              <w:rFonts w:ascii="Tahoma" w:hAnsi="Tahoma" w:eastAsia="宋体" w:cstheme="minorBidi"/>
              <w:color w:val="auto"/>
              <w:szCs w:val="22"/>
              <w:highlight w:val="none"/>
              <w:lang w:val="en-US" w:eastAsia="zh-CN" w:bidi="ar-SA"/>
            </w:rPr>
            <w:fldChar w:fldCharType="end"/>
          </w:r>
        </w:p>
      </w:sdtContent>
    </w:sdt>
    <w:p w14:paraId="05C2CE6D">
      <w:pPr>
        <w:rPr>
          <w:rFonts w:ascii="Tahoma" w:hAnsi="Tahoma" w:eastAsia="宋体" w:cstheme="minorBidi"/>
          <w:color w:val="auto"/>
          <w:sz w:val="21"/>
          <w:szCs w:val="22"/>
          <w:highlight w:val="none"/>
          <w:lang w:val="en-US" w:eastAsia="zh-CN" w:bidi="ar-SA"/>
        </w:rPr>
      </w:pPr>
    </w:p>
    <w:p w14:paraId="4FEB87AB">
      <w:pPr>
        <w:pStyle w:val="17"/>
        <w:tabs>
          <w:tab w:val="right" w:leader="dot" w:pos="8306"/>
          <w:tab w:val="clear" w:pos="8296"/>
        </w:tabs>
        <w:spacing w:after="0" w:line="360" w:lineRule="auto"/>
        <w:ind w:left="0" w:leftChars="0"/>
        <w:jc w:val="both"/>
        <w:rPr>
          <w:rFonts w:cs="宋体"/>
          <w:color w:val="auto"/>
          <w:szCs w:val="21"/>
          <w:highlight w:val="none"/>
        </w:rPr>
      </w:pPr>
      <w:r>
        <w:rPr>
          <w:rFonts w:cs="宋体"/>
          <w:color w:val="auto"/>
          <w:szCs w:val="21"/>
          <w:highlight w:val="none"/>
        </w:rPr>
        <w:fldChar w:fldCharType="end"/>
      </w:r>
    </w:p>
    <w:p w14:paraId="5669838F">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68F60DB">
      <w:pPr>
        <w:pStyle w:val="3"/>
        <w:spacing w:before="0" w:after="0" w:line="240" w:lineRule="auto"/>
        <w:rPr>
          <w:color w:val="auto"/>
          <w:sz w:val="28"/>
          <w:szCs w:val="28"/>
          <w:highlight w:val="none"/>
        </w:rPr>
      </w:pPr>
      <w:bookmarkStart w:id="0" w:name="_Toc17306"/>
      <w:bookmarkStart w:id="1" w:name="_Toc23807"/>
      <w:bookmarkStart w:id="2" w:name="_Toc29298"/>
      <w:bookmarkStart w:id="3" w:name="_Toc14033"/>
      <w:r>
        <w:rPr>
          <w:rFonts w:hint="eastAsia"/>
          <w:color w:val="auto"/>
          <w:sz w:val="28"/>
          <w:szCs w:val="28"/>
          <w:highlight w:val="none"/>
        </w:rPr>
        <w:t xml:space="preserve">第一部分 </w:t>
      </w:r>
      <w:r>
        <w:rPr>
          <w:rFonts w:hint="eastAsia"/>
          <w:color w:val="auto"/>
          <w:sz w:val="28"/>
          <w:szCs w:val="28"/>
          <w:highlight w:val="none"/>
          <w:lang w:eastAsia="zh-CN"/>
        </w:rPr>
        <w:t>磋商</w:t>
      </w:r>
      <w:r>
        <w:rPr>
          <w:rFonts w:hint="eastAsia"/>
          <w:color w:val="auto"/>
          <w:sz w:val="28"/>
          <w:szCs w:val="28"/>
          <w:highlight w:val="none"/>
        </w:rPr>
        <w:t>邀请</w:t>
      </w:r>
      <w:bookmarkEnd w:id="0"/>
      <w:bookmarkEnd w:id="1"/>
      <w:bookmarkEnd w:id="2"/>
      <w:bookmarkEnd w:id="3"/>
    </w:p>
    <w:p w14:paraId="48CE3242">
      <w:pPr>
        <w:pStyle w:val="4"/>
        <w:spacing w:before="0" w:after="0" w:line="360" w:lineRule="auto"/>
        <w:jc w:val="center"/>
        <w:rPr>
          <w:rFonts w:ascii="宋体" w:hAnsi="宋体" w:eastAsia="宋体" w:cs="宋体"/>
          <w:color w:val="auto"/>
          <w:highlight w:val="none"/>
        </w:rPr>
      </w:pPr>
      <w:bookmarkStart w:id="4" w:name="_Toc8850"/>
      <w:bookmarkStart w:id="5" w:name="_Toc1420"/>
      <w:bookmarkStart w:id="6" w:name="_Toc5509"/>
      <w:bookmarkStart w:id="7" w:name="_Toc9852"/>
      <w:bookmarkStart w:id="8" w:name="_Toc7988"/>
      <w:r>
        <w:rPr>
          <w:rFonts w:hint="eastAsia" w:ascii="宋体" w:hAnsi="宋体" w:cs="宋体"/>
          <w:color w:val="auto"/>
          <w:highlight w:val="none"/>
          <w:lang w:eastAsia="zh-CN"/>
        </w:rPr>
        <w:t>磋商</w:t>
      </w:r>
      <w:r>
        <w:rPr>
          <w:rFonts w:hint="eastAsia" w:ascii="宋体" w:hAnsi="宋体" w:eastAsia="宋体" w:cs="宋体"/>
          <w:color w:val="auto"/>
          <w:highlight w:val="none"/>
        </w:rPr>
        <w:t>邀请书</w:t>
      </w:r>
      <w:bookmarkEnd w:id="4"/>
      <w:bookmarkEnd w:id="5"/>
      <w:bookmarkEnd w:id="6"/>
      <w:bookmarkEnd w:id="7"/>
      <w:bookmarkEnd w:id="8"/>
    </w:p>
    <w:p w14:paraId="2DB8BCA8">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广东政通招标有限公司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b/>
          <w:color w:val="auto"/>
          <w:sz w:val="21"/>
          <w:szCs w:val="21"/>
          <w:highlight w:val="none"/>
          <w:u w:val="single"/>
          <w:lang w:eastAsia="zh-CN"/>
        </w:rPr>
        <w:t>东莞市第十一中学</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b/>
          <w:color w:val="auto"/>
          <w:sz w:val="21"/>
          <w:szCs w:val="21"/>
          <w:highlight w:val="none"/>
          <w:u w:val="single"/>
          <w:lang w:eastAsia="zh-CN"/>
        </w:rPr>
        <w:t>东莞市第十一中学新建健身房项目</w:t>
      </w:r>
      <w:r>
        <w:rPr>
          <w:rFonts w:hint="eastAsia" w:ascii="宋体" w:hAnsi="宋体" w:eastAsia="宋体" w:cs="Times New Roman"/>
          <w:color w:val="auto"/>
          <w:sz w:val="21"/>
          <w:szCs w:val="21"/>
          <w:highlight w:val="none"/>
        </w:rPr>
        <w:t>进行国内</w:t>
      </w:r>
      <w:r>
        <w:rPr>
          <w:rFonts w:hint="eastAsia" w:ascii="宋体" w:hAnsi="宋体" w:cs="Times New Roman"/>
          <w:color w:val="auto"/>
          <w:sz w:val="21"/>
          <w:szCs w:val="21"/>
          <w:highlight w:val="none"/>
          <w:lang w:eastAsia="zh-CN"/>
        </w:rPr>
        <w:t>竞争性磋商</w:t>
      </w:r>
      <w:r>
        <w:rPr>
          <w:rFonts w:hint="eastAsia" w:ascii="宋体" w:hAnsi="宋体" w:eastAsia="宋体" w:cs="Times New Roman"/>
          <w:color w:val="auto"/>
          <w:sz w:val="21"/>
          <w:szCs w:val="21"/>
          <w:highlight w:val="none"/>
        </w:rPr>
        <w:t>采购</w:t>
      </w:r>
      <w:r>
        <w:rPr>
          <w:rFonts w:hint="eastAsia" w:ascii="宋体" w:hAnsi="宋体" w:eastAsia="宋体"/>
          <w:color w:val="auto"/>
          <w:sz w:val="21"/>
          <w:szCs w:val="21"/>
          <w:highlight w:val="none"/>
        </w:rPr>
        <w:t>，欢迎符合</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要求的国内</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参加</w:t>
      </w:r>
      <w:r>
        <w:rPr>
          <w:rFonts w:hint="eastAsia" w:hAnsi="宋体"/>
          <w:color w:val="auto"/>
          <w:szCs w:val="21"/>
          <w:highlight w:val="none"/>
        </w:rPr>
        <w:t>参与本次政府采购活动</w:t>
      </w:r>
      <w:r>
        <w:rPr>
          <w:rFonts w:ascii="宋体" w:hAnsi="宋体" w:eastAsia="宋体"/>
          <w:color w:val="auto"/>
          <w:sz w:val="21"/>
          <w:szCs w:val="21"/>
          <w:highlight w:val="none"/>
        </w:rPr>
        <w:t>。</w:t>
      </w:r>
    </w:p>
    <w:p w14:paraId="6C500BEE">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color w:val="auto"/>
          <w:sz w:val="21"/>
          <w:szCs w:val="21"/>
          <w:highlight w:val="none"/>
        </w:rPr>
      </w:pPr>
    </w:p>
    <w:p w14:paraId="08C25BF9">
      <w:pPr>
        <w:numPr>
          <w:ilvl w:val="0"/>
          <w:numId w:val="1"/>
        </w:numPr>
        <w:spacing w:after="0" w:line="360" w:lineRule="auto"/>
        <w:ind w:firstLine="413" w:firstLineChars="196"/>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rPr>
        <w:t>招标项目</w:t>
      </w:r>
      <w:r>
        <w:rPr>
          <w:rFonts w:hint="eastAsia" w:ascii="宋体" w:hAnsi="宋体" w:eastAsia="宋体"/>
          <w:b/>
          <w:color w:val="auto"/>
          <w:sz w:val="21"/>
          <w:szCs w:val="21"/>
          <w:highlight w:val="none"/>
          <w:lang w:val="en-US" w:eastAsia="zh-CN"/>
        </w:rPr>
        <w:t>信息</w:t>
      </w:r>
    </w:p>
    <w:p w14:paraId="15A1A650">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1、</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编号：</w:t>
      </w:r>
      <w:r>
        <w:rPr>
          <w:rFonts w:hint="eastAsia" w:ascii="宋体" w:hAnsi="宋体"/>
          <w:color w:val="auto"/>
          <w:sz w:val="21"/>
          <w:szCs w:val="21"/>
          <w:highlight w:val="none"/>
          <w:lang w:val="en-US" w:eastAsia="zh-CN"/>
        </w:rPr>
        <w:t>GDZT2026136B</w:t>
      </w:r>
      <w:r>
        <w:rPr>
          <w:rFonts w:hint="eastAsia" w:ascii="宋体" w:hAnsi="宋体" w:eastAsia="宋体"/>
          <w:color w:val="auto"/>
          <w:sz w:val="21"/>
          <w:szCs w:val="21"/>
          <w:highlight w:val="none"/>
          <w:lang w:val="en-US" w:eastAsia="zh-CN"/>
        </w:rPr>
        <w:t>；</w:t>
      </w:r>
    </w:p>
    <w:p w14:paraId="266A10CA">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2、</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名称：</w:t>
      </w:r>
      <w:r>
        <w:rPr>
          <w:rFonts w:hint="eastAsia" w:ascii="宋体" w:hAnsi="宋体"/>
          <w:color w:val="auto"/>
          <w:sz w:val="21"/>
          <w:szCs w:val="21"/>
          <w:highlight w:val="none"/>
          <w:lang w:val="en-US" w:eastAsia="zh-CN"/>
        </w:rPr>
        <w:t>东莞市第十一中学新建健身房项目</w:t>
      </w:r>
      <w:r>
        <w:rPr>
          <w:rFonts w:hint="eastAsia" w:ascii="宋体" w:hAnsi="宋体" w:eastAsia="宋体"/>
          <w:color w:val="auto"/>
          <w:sz w:val="21"/>
          <w:szCs w:val="21"/>
          <w:highlight w:val="none"/>
          <w:lang w:val="en-US" w:eastAsia="zh-CN"/>
        </w:rPr>
        <w:t>；</w:t>
      </w:r>
    </w:p>
    <w:p w14:paraId="21FE6EC5">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、项目内容：</w:t>
      </w:r>
    </w:p>
    <w:tbl>
      <w:tblPr>
        <w:tblStyle w:val="26"/>
        <w:tblW w:w="4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5"/>
        <w:gridCol w:w="3828"/>
        <w:gridCol w:w="749"/>
        <w:gridCol w:w="2054"/>
      </w:tblGrid>
      <w:tr w14:paraId="7E9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1" w:type="pct"/>
            <w:noWrap/>
            <w:tcMar>
              <w:top w:w="15" w:type="dxa"/>
              <w:left w:w="15" w:type="dxa"/>
              <w:right w:w="15" w:type="dxa"/>
            </w:tcMar>
            <w:vAlign w:val="center"/>
          </w:tcPr>
          <w:p w14:paraId="1937EBA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2590" w:type="pct"/>
            <w:noWrap/>
            <w:tcMar>
              <w:top w:w="15" w:type="dxa"/>
              <w:left w:w="15" w:type="dxa"/>
              <w:right w:w="15" w:type="dxa"/>
            </w:tcMar>
            <w:vAlign w:val="center"/>
          </w:tcPr>
          <w:p w14:paraId="1C22C7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包组内容</w:t>
            </w:r>
          </w:p>
        </w:tc>
        <w:tc>
          <w:tcPr>
            <w:tcW w:w="507" w:type="pct"/>
            <w:noWrap/>
            <w:tcMar>
              <w:top w:w="15" w:type="dxa"/>
              <w:left w:w="15" w:type="dxa"/>
              <w:right w:w="15" w:type="dxa"/>
            </w:tcMar>
            <w:vAlign w:val="center"/>
          </w:tcPr>
          <w:p w14:paraId="71323A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数量</w:t>
            </w:r>
          </w:p>
        </w:tc>
        <w:tc>
          <w:tcPr>
            <w:tcW w:w="1390" w:type="pct"/>
            <w:noWrap/>
            <w:tcMar>
              <w:top w:w="15" w:type="dxa"/>
              <w:left w:w="15" w:type="dxa"/>
              <w:right w:w="15" w:type="dxa"/>
            </w:tcMar>
            <w:vAlign w:val="center"/>
          </w:tcPr>
          <w:p w14:paraId="4231F2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预算</w:t>
            </w:r>
          </w:p>
        </w:tc>
      </w:tr>
      <w:tr w14:paraId="636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11" w:type="pct"/>
            <w:noWrap/>
            <w:tcMar>
              <w:top w:w="15" w:type="dxa"/>
              <w:left w:w="15" w:type="dxa"/>
              <w:right w:w="15" w:type="dxa"/>
            </w:tcMar>
            <w:vAlign w:val="center"/>
          </w:tcPr>
          <w:p w14:paraId="7EEC44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2590" w:type="pct"/>
            <w:noWrap/>
            <w:tcMar>
              <w:top w:w="15" w:type="dxa"/>
              <w:left w:w="15" w:type="dxa"/>
              <w:right w:w="15" w:type="dxa"/>
            </w:tcMar>
            <w:vAlign w:val="center"/>
          </w:tcPr>
          <w:p w14:paraId="37C3CAF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b/>
                <w:color w:val="auto"/>
                <w:sz w:val="21"/>
                <w:szCs w:val="21"/>
                <w:highlight w:val="none"/>
                <w:u w:val="single"/>
                <w:lang w:eastAsia="zh-CN"/>
              </w:rPr>
              <w:t>东莞市第十一中学新建健身房项目</w:t>
            </w:r>
          </w:p>
        </w:tc>
        <w:tc>
          <w:tcPr>
            <w:tcW w:w="507" w:type="pct"/>
            <w:noWrap/>
            <w:tcMar>
              <w:top w:w="15" w:type="dxa"/>
              <w:left w:w="15" w:type="dxa"/>
              <w:right w:w="15" w:type="dxa"/>
            </w:tcMar>
            <w:vAlign w:val="center"/>
          </w:tcPr>
          <w:p w14:paraId="59FCF4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1项</w:t>
            </w:r>
          </w:p>
        </w:tc>
        <w:tc>
          <w:tcPr>
            <w:tcW w:w="1390" w:type="pct"/>
            <w:noWrap/>
            <w:tcMar>
              <w:top w:w="15" w:type="dxa"/>
              <w:left w:w="15" w:type="dxa"/>
              <w:right w:w="15" w:type="dxa"/>
            </w:tcMar>
            <w:vAlign w:val="center"/>
          </w:tcPr>
          <w:p w14:paraId="1754DD3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olor w:val="auto"/>
                <w:sz w:val="21"/>
                <w:szCs w:val="21"/>
                <w:highlight w:val="none"/>
                <w:lang w:val="en-US" w:eastAsia="zh-CN"/>
              </w:rPr>
            </w:pPr>
            <w:r>
              <w:rPr>
                <w:rFonts w:hint="eastAsia" w:ascii="宋体" w:hAnsi="宋体"/>
                <w:b/>
                <w:color w:val="auto"/>
                <w:sz w:val="21"/>
                <w:szCs w:val="21"/>
                <w:highlight w:val="none"/>
                <w:u w:val="single"/>
                <w:lang w:val="en-US" w:eastAsia="zh-CN"/>
              </w:rPr>
              <w:t>160,067.08</w:t>
            </w:r>
            <w:r>
              <w:rPr>
                <w:rFonts w:hint="eastAsia" w:ascii="宋体" w:hAnsi="宋体" w:eastAsia="宋体"/>
                <w:color w:val="auto"/>
                <w:sz w:val="21"/>
                <w:szCs w:val="21"/>
                <w:highlight w:val="none"/>
              </w:rPr>
              <w:t>元</w:t>
            </w:r>
          </w:p>
        </w:tc>
      </w:tr>
    </w:tbl>
    <w:p w14:paraId="5890D53F">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textAlignment w:val="auto"/>
        <w:rPr>
          <w:color w:val="auto"/>
          <w:sz w:val="21"/>
          <w:szCs w:val="21"/>
          <w:highlight w:val="none"/>
        </w:rPr>
      </w:pPr>
    </w:p>
    <w:p w14:paraId="6BD7EF0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资格要求</w:t>
      </w:r>
    </w:p>
    <w:p w14:paraId="376944AD">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14:paraId="5061F9F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应具备《中华人民共和国政府采购法》第二十二条规定的条件，提供下列材料：</w:t>
      </w:r>
    </w:p>
    <w:p w14:paraId="52DBB764">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3EF5FA80">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2）有依法缴纳税收和社会保障资金的良好记录：投标（响应）文件中提供《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926C699">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3）具有良好的商业信誉和健全的财务会计制度：投标（响应）文件中提供《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3535BF26">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4）履行合同所必需的设备和专业技术能力：投标（响应）文件中提供《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3C1800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）参加采购活动前三年内，在经营活动中没有重大违法记录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BECEA7">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的单位负责人为同一人或者存在直接控股、管理关系的不同</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，不得参加同一合同项下的政府采购活动。为本项目提供整体设计、规范编制或者项目管理、监理、检测等服务的</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，不得参加本采购项目的采购活动； </w:t>
      </w:r>
    </w:p>
    <w:p w14:paraId="2B463DEB">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）未被列入“信用中国”网站(www.creditchina.gov.cn )“记录失信被执行人或税收违法黑名单或政府采购严重违法失信行为”记录名单；不处于中国政府采购网(www.ccgp.gov.cn )“政府采购严重违法失信行为信息记录”中的禁止参加政府采购活动期间。以代理机构于</w:t>
      </w:r>
      <w:r>
        <w:rPr>
          <w:rFonts w:hint="eastAsia" w:ascii="宋体" w:hAnsi="宋体"/>
          <w:color w:val="auto"/>
          <w:sz w:val="21"/>
          <w:szCs w:val="21"/>
          <w:highlight w:val="none"/>
          <w:lang w:val="en-US" w:eastAsia="zh-CN"/>
        </w:rPr>
        <w:t>响应</w:t>
      </w:r>
      <w:r>
        <w:rPr>
          <w:rFonts w:hint="eastAsia" w:ascii="宋体" w:hAnsi="宋体" w:eastAsia="宋体"/>
          <w:color w:val="auto"/>
          <w:sz w:val="21"/>
          <w:szCs w:val="21"/>
          <w:highlight w:val="none"/>
        </w:rPr>
        <w:t>截止日当天在“信用中国”网站及中国政府采购网查询结果为准，如相关失信记录已失效，</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需提供相关证明资料。</w:t>
      </w:r>
    </w:p>
    <w:p w14:paraId="2C8E7022">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）本项目（是/否）接受联合体投标：否</w:t>
      </w:r>
    </w:p>
    <w:p w14:paraId="6B5BC24E">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14:paraId="404CA8C8">
      <w:pPr>
        <w:bidi w:val="0"/>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供应商必须具</w:t>
      </w:r>
      <w:r>
        <w:rPr>
          <w:rFonts w:hint="eastAsia" w:ascii="宋体" w:hAnsi="宋体" w:eastAsia="宋体"/>
          <w:color w:val="auto"/>
          <w:sz w:val="21"/>
          <w:szCs w:val="21"/>
          <w:highlight w:val="none"/>
          <w:lang w:val="en-US" w:eastAsia="zh-CN"/>
        </w:rPr>
        <w:t>有</w:t>
      </w:r>
      <w:r>
        <w:rPr>
          <w:rFonts w:hint="eastAsia" w:ascii="宋体" w:hAnsi="宋体" w:eastAsia="宋体"/>
          <w:color w:val="auto"/>
          <w:sz w:val="21"/>
          <w:szCs w:val="21"/>
          <w:highlight w:val="none"/>
        </w:rPr>
        <w:t>施工综合资质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或更换资质证书前有效期内施工总承包企业特级资质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，或具有建筑工程施工总承包乙级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或更换资质证书前有效期内建筑工程施工总承包三级或以上资质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，或具有建筑装修装饰工程专业承包资质乙级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或更换资质证书前有效期内建筑装修装饰工程专业承包二级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695B8EA2">
      <w:pPr>
        <w:spacing w:after="0" w:line="360" w:lineRule="auto"/>
        <w:ind w:firstLine="420" w:firstLineChars="200"/>
        <w:rPr>
          <w:rFonts w:hint="eastAsia" w:ascii="宋体" w:hAnsi="宋体"/>
          <w:color w:val="auto"/>
          <w:sz w:val="21"/>
          <w:szCs w:val="21"/>
          <w:highlight w:val="none"/>
          <w:lang w:eastAsia="zh-CN"/>
        </w:rPr>
      </w:pPr>
      <w:r>
        <w:rPr>
          <w:rFonts w:hint="eastAsia" w:ascii="宋体" w:hAnsi="宋体" w:eastAsia="宋体"/>
          <w:color w:val="auto"/>
          <w:sz w:val="21"/>
          <w:szCs w:val="21"/>
          <w:highlight w:val="none"/>
          <w:lang w:val="en-US" w:eastAsia="zh-CN"/>
        </w:rPr>
        <w:t>（2）供应商必须具有有效</w:t>
      </w:r>
      <w:r>
        <w:rPr>
          <w:rFonts w:hint="eastAsia" w:ascii="宋体" w:hAnsi="宋体" w:eastAsia="宋体"/>
          <w:color w:val="auto"/>
          <w:sz w:val="21"/>
          <w:szCs w:val="21"/>
          <w:highlight w:val="none"/>
        </w:rPr>
        <w:t>期内</w:t>
      </w:r>
      <w:r>
        <w:rPr>
          <w:rFonts w:hint="eastAsia" w:ascii="宋体" w:hAnsi="宋体" w:eastAsia="宋体"/>
          <w:color w:val="auto"/>
          <w:sz w:val="21"/>
          <w:szCs w:val="21"/>
          <w:highlight w:val="none"/>
          <w:lang w:eastAsia="zh-CN"/>
        </w:rPr>
        <w:t>的</w:t>
      </w:r>
      <w:r>
        <w:rPr>
          <w:rFonts w:hint="eastAsia" w:ascii="宋体" w:hAnsi="宋体" w:eastAsia="宋体"/>
          <w:color w:val="auto"/>
          <w:sz w:val="21"/>
          <w:szCs w:val="21"/>
          <w:highlight w:val="none"/>
          <w:lang w:val="en-US" w:eastAsia="zh-CN"/>
        </w:rPr>
        <w:t>安全生产许可证书。</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371D8A5C">
      <w:pPr>
        <w:spacing w:after="0" w:line="360" w:lineRule="auto"/>
        <w:ind w:firstLine="420" w:firstLineChars="200"/>
        <w:rPr>
          <w:rFonts w:hint="eastAsia" w:ascii="宋体" w:hAnsi="宋体"/>
          <w:color w:val="auto"/>
          <w:sz w:val="21"/>
          <w:szCs w:val="21"/>
          <w:highlight w:val="none"/>
          <w:lang w:eastAsia="zh-CN"/>
        </w:rPr>
      </w:pPr>
    </w:p>
    <w:p w14:paraId="2CB6FD9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w:t>
      </w:r>
      <w:r>
        <w:rPr>
          <w:rFonts w:hint="eastAsia" w:ascii="宋体" w:hAnsi="宋体"/>
          <w:b/>
          <w:color w:val="auto"/>
          <w:sz w:val="21"/>
          <w:szCs w:val="21"/>
          <w:highlight w:val="none"/>
          <w:lang w:eastAsia="zh-CN"/>
        </w:rPr>
        <w:t>磋商文件</w:t>
      </w:r>
      <w:r>
        <w:rPr>
          <w:rFonts w:hint="eastAsia" w:ascii="宋体" w:hAnsi="宋体" w:eastAsia="宋体"/>
          <w:b/>
          <w:color w:val="auto"/>
          <w:sz w:val="21"/>
          <w:szCs w:val="21"/>
          <w:highlight w:val="none"/>
        </w:rPr>
        <w:t>领购时间、地点、方式</w:t>
      </w:r>
    </w:p>
    <w:p w14:paraId="70167A7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r>
        <w:rPr>
          <w:rFonts w:hint="eastAsia" w:ascii="宋体" w:hAnsi="宋体" w:eastAsia="宋体"/>
          <w:color w:val="auto"/>
          <w:sz w:val="21"/>
          <w:szCs w:val="21"/>
          <w:highlight w:val="none"/>
        </w:rPr>
        <w:t>。</w:t>
      </w:r>
    </w:p>
    <w:p w14:paraId="1A030E6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w:t>
      </w:r>
      <w:r>
        <w:rPr>
          <w:rFonts w:ascii="宋体" w:hAnsi="宋体" w:eastAsia="宋体"/>
          <w:color w:val="auto"/>
          <w:sz w:val="21"/>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r>
        <w:rPr>
          <w:rFonts w:hint="eastAsia" w:ascii="宋体" w:hAnsi="宋体" w:eastAsia="宋体"/>
          <w:color w:val="auto"/>
          <w:sz w:val="21"/>
          <w:szCs w:val="21"/>
          <w:highlight w:val="none"/>
        </w:rPr>
        <w:t>（节假日除外），上午9：00～12：00，下午14：30～17：30（北京时间）。</w:t>
      </w:r>
    </w:p>
    <w:p w14:paraId="31BD0EB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可自行打印</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lang w:val="en-US" w:eastAsia="zh-CN"/>
        </w:rPr>
        <w:t>最后1页</w:t>
      </w:r>
      <w:r>
        <w:rPr>
          <w:rFonts w:hint="eastAsia" w:ascii="宋体" w:hAnsi="宋体" w:eastAsia="宋体"/>
          <w:color w:val="auto"/>
          <w:sz w:val="21"/>
          <w:szCs w:val="21"/>
          <w:highlight w:val="none"/>
        </w:rPr>
        <w:t>中的“获取</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登记表”进行填写并带到现场进行领购，并现场领取发票。（</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领购价：人民币</w:t>
      </w:r>
      <w:r>
        <w:rPr>
          <w:rFonts w:hint="eastAsia" w:ascii="宋体" w:hAnsi="宋体"/>
          <w:color w:val="auto"/>
          <w:sz w:val="21"/>
          <w:szCs w:val="21"/>
          <w:highlight w:val="none"/>
          <w:lang w:val="en-US" w:eastAsia="zh-CN"/>
        </w:rPr>
        <w:t>300</w:t>
      </w:r>
      <w:r>
        <w:rPr>
          <w:rFonts w:hint="eastAsia" w:ascii="宋体" w:hAnsi="宋体" w:eastAsia="宋体"/>
          <w:color w:val="auto"/>
          <w:sz w:val="21"/>
          <w:szCs w:val="21"/>
          <w:highlight w:val="none"/>
        </w:rPr>
        <w:t>元整）</w:t>
      </w:r>
    </w:p>
    <w:p w14:paraId="43D82996">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（2）现场支持现金支付、微信支付、支付宝支付等支付方式，请将相应表格交予我司</w:t>
      </w:r>
      <w:r>
        <w:rPr>
          <w:rFonts w:hint="eastAsia" w:ascii="宋体" w:hAnsi="宋体" w:eastAsia="宋体"/>
          <w:color w:val="auto"/>
          <w:sz w:val="21"/>
          <w:szCs w:val="21"/>
          <w:highlight w:val="none"/>
          <w:lang w:val="en-US" w:eastAsia="zh-CN"/>
        </w:rPr>
        <w:t>简小姐</w:t>
      </w:r>
      <w:r>
        <w:rPr>
          <w:rFonts w:hint="eastAsia" w:ascii="宋体" w:hAnsi="宋体" w:eastAsia="宋体"/>
          <w:color w:val="auto"/>
          <w:sz w:val="21"/>
          <w:szCs w:val="21"/>
          <w:highlight w:val="none"/>
        </w:rPr>
        <w:t>。</w:t>
      </w:r>
    </w:p>
    <w:p w14:paraId="52827A18">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电子版可在政通招标网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http://www.zttendering.com/</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相关招标信息公告下自行下载。</w:t>
      </w:r>
    </w:p>
    <w:p w14:paraId="607686A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领购地点：</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63E866AE">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联系人：</w:t>
      </w:r>
      <w:r>
        <w:rPr>
          <w:rFonts w:hint="eastAsia" w:ascii="宋体" w:hAnsi="宋体"/>
          <w:color w:val="auto"/>
          <w:sz w:val="21"/>
          <w:szCs w:val="21"/>
          <w:highlight w:val="none"/>
          <w:lang w:eastAsia="zh-CN"/>
        </w:rPr>
        <w:t>梁先生</w:t>
      </w:r>
    </w:p>
    <w:p w14:paraId="02BB3D5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w:t>
      </w:r>
      <w:r>
        <w:rPr>
          <w:rFonts w:hint="eastAsia" w:ascii="宋体" w:hAnsi="宋体" w:eastAsia="宋体"/>
          <w:color w:val="auto"/>
          <w:sz w:val="21"/>
          <w:szCs w:val="21"/>
          <w:highlight w:val="none"/>
          <w:lang w:eastAsia="zh-CN"/>
        </w:rPr>
        <w:t>0769-22881803</w:t>
      </w:r>
    </w:p>
    <w:p w14:paraId="61138880">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领购方式：现场领购。</w:t>
      </w:r>
    </w:p>
    <w:p w14:paraId="6A7AAA5B">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在领购</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时须提供如下证明材料：《营业执照》复印件（加盖公章）或《事业单位法人证书》复印件（加盖公章）或其他主体证书复印件（加盖公章），自然人参加</w:t>
      </w:r>
      <w:r>
        <w:rPr>
          <w:rFonts w:hint="eastAsia" w:ascii="宋体" w:hAnsi="宋体"/>
          <w:color w:val="auto"/>
          <w:sz w:val="21"/>
          <w:szCs w:val="21"/>
          <w:highlight w:val="none"/>
          <w:lang w:val="en-US" w:eastAsia="zh-CN"/>
        </w:rPr>
        <w:t>报价</w:t>
      </w:r>
      <w:r>
        <w:rPr>
          <w:rFonts w:hint="eastAsia" w:ascii="宋体" w:hAnsi="宋体" w:eastAsia="宋体"/>
          <w:color w:val="auto"/>
          <w:sz w:val="21"/>
          <w:szCs w:val="21"/>
          <w:highlight w:val="none"/>
        </w:rPr>
        <w:t>须提供自然人的身份证明材料</w:t>
      </w:r>
      <w:r>
        <w:rPr>
          <w:rFonts w:hint="eastAsia" w:ascii="宋体" w:hAnsi="宋体" w:eastAsia="宋体"/>
          <w:color w:val="auto"/>
          <w:sz w:val="21"/>
          <w:szCs w:val="21"/>
          <w:highlight w:val="none"/>
          <w:lang w:eastAsia="zh-CN"/>
        </w:rPr>
        <w:t>。</w:t>
      </w:r>
    </w:p>
    <w:p w14:paraId="03A53345">
      <w:pPr>
        <w:bidi w:val="0"/>
        <w:rPr>
          <w:rFonts w:hint="default"/>
          <w:color w:val="auto"/>
          <w:highlight w:val="none"/>
          <w:lang w:val="en-US" w:eastAsia="zh-CN"/>
        </w:rPr>
      </w:pPr>
    </w:p>
    <w:p w14:paraId="30F5FE8E">
      <w:pPr>
        <w:spacing w:after="0" w:line="360" w:lineRule="auto"/>
        <w:ind w:firstLine="413" w:firstLineChars="196"/>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eastAsia="宋体"/>
          <w:b/>
          <w:color w:val="auto"/>
          <w:sz w:val="21"/>
          <w:szCs w:val="21"/>
          <w:highlight w:val="none"/>
        </w:rPr>
        <w:t>、</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截止时间、开标时间及地点</w:t>
      </w:r>
    </w:p>
    <w:p w14:paraId="04EF5B3A">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w:t>
      </w:r>
      <w:r>
        <w:rPr>
          <w:rFonts w:hint="eastAsia" w:ascii="宋体" w:hAnsi="宋体"/>
          <w:bCs/>
          <w:color w:val="auto"/>
          <w:sz w:val="21"/>
          <w:szCs w:val="21"/>
          <w:highlight w:val="none"/>
          <w:lang w:eastAsia="zh-CN"/>
        </w:rPr>
        <w:t>响应文件</w:t>
      </w:r>
      <w:r>
        <w:rPr>
          <w:rFonts w:hint="eastAsia" w:ascii="宋体" w:hAnsi="宋体" w:eastAsia="宋体"/>
          <w:bCs/>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：00～</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：30。</w:t>
      </w:r>
    </w:p>
    <w:p w14:paraId="57929A6F">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bCs/>
          <w:color w:val="auto"/>
          <w:sz w:val="21"/>
          <w:szCs w:val="21"/>
          <w:highlight w:val="none"/>
          <w:lang w:val="en-US" w:eastAsia="zh-CN"/>
        </w:rPr>
        <w:t>响应</w:t>
      </w:r>
      <w:r>
        <w:rPr>
          <w:rFonts w:ascii="宋体" w:hAnsi="宋体" w:eastAsia="宋体"/>
          <w:bCs/>
          <w:color w:val="auto"/>
          <w:sz w:val="21"/>
          <w:szCs w:val="21"/>
          <w:highlight w:val="none"/>
        </w:rPr>
        <w:t>截止</w:t>
      </w:r>
      <w:r>
        <w:rPr>
          <w:rFonts w:hint="eastAsia" w:ascii="宋体" w:hAnsi="宋体" w:eastAsia="宋体"/>
          <w:bCs/>
          <w:color w:val="auto"/>
          <w:sz w:val="21"/>
          <w:szCs w:val="21"/>
          <w:highlight w:val="none"/>
        </w:rPr>
        <w:t>及开标时间：</w:t>
      </w:r>
      <w:r>
        <w:rPr>
          <w:rFonts w:hint="eastAsia" w:ascii="宋体" w:hAnsi="宋体"/>
          <w:color w:val="auto"/>
          <w:sz w:val="21"/>
          <w:szCs w:val="21"/>
          <w:highlight w:val="none"/>
          <w:lang w:eastAsia="zh-CN"/>
        </w:rPr>
        <w:t>2026年</w:t>
      </w:r>
      <w:r>
        <w:rPr>
          <w:rFonts w:hint="eastAsia" w:ascii="宋体" w:hAnsi="宋体"/>
          <w:bCs/>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下</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时30分。</w:t>
      </w:r>
    </w:p>
    <w:p w14:paraId="58D8608D">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z w:val="21"/>
          <w:szCs w:val="21"/>
          <w:highlight w:val="none"/>
        </w:rPr>
        <w:t>接收响应文件地点</w:t>
      </w:r>
      <w:r>
        <w:rPr>
          <w:rFonts w:ascii="宋体" w:hAnsi="宋体" w:eastAsia="宋体"/>
          <w:bCs/>
          <w:color w:val="auto"/>
          <w:sz w:val="21"/>
          <w:szCs w:val="21"/>
          <w:highlight w:val="none"/>
        </w:rPr>
        <w:t>：</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bCs/>
          <w:color w:val="auto"/>
          <w:sz w:val="21"/>
          <w:szCs w:val="21"/>
          <w:highlight w:val="none"/>
        </w:rPr>
        <w:t>。</w:t>
      </w:r>
    </w:p>
    <w:p w14:paraId="7A831401">
      <w:pPr>
        <w:spacing w:after="0" w:line="360" w:lineRule="auto"/>
        <w:ind w:firstLine="411" w:firstLineChars="196"/>
        <w:rPr>
          <w:rFonts w:ascii="宋体" w:hAnsi="宋体" w:eastAsia="宋体"/>
          <w:bCs/>
          <w:color w:val="auto"/>
          <w:sz w:val="21"/>
          <w:szCs w:val="21"/>
          <w:highlight w:val="none"/>
        </w:rPr>
      </w:pPr>
    </w:p>
    <w:p w14:paraId="45013C50">
      <w:pPr>
        <w:spacing w:after="0" w:line="360" w:lineRule="auto"/>
        <w:ind w:firstLine="413" w:firstLineChars="196"/>
        <w:rPr>
          <w:rFonts w:ascii="宋体" w:hAnsi="宋体" w:eastAsia="宋体"/>
          <w:bCs/>
          <w:color w:val="auto"/>
          <w:sz w:val="21"/>
          <w:szCs w:val="21"/>
          <w:highlight w:val="none"/>
        </w:rPr>
      </w:pPr>
      <w:r>
        <w:rPr>
          <w:rFonts w:hint="eastAsia" w:ascii="宋体" w:hAnsi="宋体"/>
          <w:b/>
          <w:color w:val="auto"/>
          <w:sz w:val="21"/>
          <w:szCs w:val="21"/>
          <w:highlight w:val="none"/>
          <w:lang w:val="en-US" w:eastAsia="zh-CN"/>
        </w:rPr>
        <w:t>五</w:t>
      </w:r>
      <w:r>
        <w:rPr>
          <w:rFonts w:hint="eastAsia" w:ascii="宋体" w:hAnsi="宋体" w:eastAsia="宋体"/>
          <w:b/>
          <w:color w:val="auto"/>
          <w:sz w:val="21"/>
          <w:szCs w:val="21"/>
          <w:highlight w:val="none"/>
        </w:rPr>
        <w:t>、采购人及采购代理机构的名称、地址和联系方法：</w:t>
      </w:r>
    </w:p>
    <w:p w14:paraId="2328EEDF">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6488238E">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0249B10F">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联系电话：0769-88000851</w:t>
      </w:r>
    </w:p>
    <w:p w14:paraId="4C62B516">
      <w:pPr>
        <w:spacing w:after="0" w:line="360" w:lineRule="auto"/>
        <w:ind w:firstLine="420" w:firstLineChars="200"/>
        <w:rPr>
          <w:rFonts w:ascii="宋体" w:hAnsi="宋体" w:eastAsia="宋体"/>
          <w:color w:val="auto"/>
          <w:sz w:val="21"/>
          <w:szCs w:val="21"/>
          <w:highlight w:val="none"/>
        </w:rPr>
      </w:pPr>
    </w:p>
    <w:p w14:paraId="28D178FA">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广东政通招标有限公司</w:t>
      </w:r>
    </w:p>
    <w:p w14:paraId="3FB624E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77D519DF">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val="en-US" w:eastAsia="zh-CN"/>
        </w:rPr>
        <w:t>杨</w:t>
      </w:r>
      <w:r>
        <w:rPr>
          <w:rFonts w:hint="eastAsia" w:ascii="宋体" w:hAnsi="宋体"/>
          <w:color w:val="auto"/>
          <w:sz w:val="21"/>
          <w:szCs w:val="21"/>
          <w:highlight w:val="none"/>
          <w:lang w:val="en-US" w:eastAsia="zh-CN"/>
        </w:rPr>
        <w:t>先生</w:t>
      </w:r>
    </w:p>
    <w:p w14:paraId="5EE5153A">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联系电话：0769-22881803</w:t>
      </w:r>
    </w:p>
    <w:p w14:paraId="26EA1D93">
      <w:pPr>
        <w:spacing w:after="0" w:line="360" w:lineRule="auto"/>
        <w:ind w:firstLine="420" w:firstLineChars="200"/>
        <w:rPr>
          <w:rFonts w:hint="default" w:eastAsia="宋体"/>
          <w:color w:val="auto"/>
          <w:highlight w:val="none"/>
          <w:lang w:val="en-US" w:eastAsia="zh-CN"/>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471539976@qq.com</w:t>
      </w:r>
    </w:p>
    <w:p w14:paraId="732557EA">
      <w:pPr>
        <w:rPr>
          <w:color w:val="auto"/>
          <w:highlight w:val="none"/>
        </w:rPr>
      </w:pPr>
    </w:p>
    <w:p w14:paraId="57263A0E">
      <w:pPr>
        <w:ind w:right="752" w:rightChars="358"/>
        <w:jc w:val="both"/>
        <w:rPr>
          <w:color w:val="auto"/>
          <w:highlight w:val="none"/>
        </w:rPr>
      </w:pPr>
    </w:p>
    <w:p w14:paraId="56429170">
      <w:pPr>
        <w:ind w:right="752" w:rightChars="358"/>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广东政通招标有限公司</w:t>
      </w:r>
    </w:p>
    <w:p w14:paraId="52A74A12">
      <w:pPr>
        <w:ind w:left="6205" w:leftChars="2755" w:hanging="420" w:hanging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s="宋体"/>
          <w:color w:val="auto"/>
          <w:sz w:val="21"/>
          <w:szCs w:val="21"/>
          <w:highlight w:val="none"/>
        </w:rPr>
        <w:t>月</w:t>
      </w:r>
    </w:p>
    <w:p w14:paraId="728DAF9F">
      <w:pPr>
        <w:pStyle w:val="7"/>
        <w:rPr>
          <w:rFonts w:hint="eastAsia" w:ascii="宋体" w:hAnsi="宋体" w:eastAsia="宋体" w:cs="宋体"/>
          <w:color w:val="auto"/>
          <w:sz w:val="21"/>
          <w:szCs w:val="21"/>
          <w:highlight w:val="none"/>
        </w:rPr>
      </w:pPr>
    </w:p>
    <w:p w14:paraId="661D15D6">
      <w:pPr>
        <w:rPr>
          <w:rFonts w:hint="eastAsia"/>
          <w:color w:val="auto"/>
          <w:sz w:val="28"/>
          <w:szCs w:val="28"/>
          <w:highlight w:val="none"/>
          <w:lang w:val="en-US" w:eastAsia="zh-CN"/>
        </w:rPr>
      </w:pPr>
      <w:bookmarkStart w:id="9" w:name="_Toc28550"/>
      <w:bookmarkStart w:id="10" w:name="_Toc31060"/>
      <w:r>
        <w:rPr>
          <w:rFonts w:hint="eastAsia"/>
          <w:color w:val="auto"/>
          <w:sz w:val="28"/>
          <w:szCs w:val="28"/>
          <w:highlight w:val="none"/>
          <w:lang w:val="en-US" w:eastAsia="zh-CN"/>
        </w:rPr>
        <w:br w:type="page"/>
      </w:r>
    </w:p>
    <w:p w14:paraId="0C864255">
      <w:pPr>
        <w:pStyle w:val="3"/>
        <w:spacing w:before="0" w:after="0" w:line="240" w:lineRule="auto"/>
        <w:rPr>
          <w:rFonts w:hint="eastAsia"/>
          <w:color w:val="auto"/>
          <w:sz w:val="28"/>
          <w:szCs w:val="28"/>
          <w:highlight w:val="none"/>
          <w:lang w:val="en-US" w:eastAsia="zh-CN"/>
        </w:rPr>
      </w:pPr>
      <w:bookmarkStart w:id="11" w:name="_Toc10518"/>
      <w:bookmarkStart w:id="12" w:name="_Toc15958"/>
      <w:r>
        <w:rPr>
          <w:rFonts w:hint="eastAsia"/>
          <w:color w:val="auto"/>
          <w:sz w:val="28"/>
          <w:szCs w:val="28"/>
          <w:highlight w:val="none"/>
          <w:lang w:val="en-US" w:eastAsia="zh-CN"/>
        </w:rPr>
        <w:t>第二部分</w:t>
      </w:r>
      <w:bookmarkStart w:id="13" w:name="_Toc20683"/>
      <w:r>
        <w:rPr>
          <w:rFonts w:hint="eastAsia"/>
          <w:color w:val="auto"/>
          <w:sz w:val="28"/>
          <w:szCs w:val="28"/>
          <w:highlight w:val="none"/>
          <w:lang w:val="en-US" w:eastAsia="zh-CN"/>
        </w:rPr>
        <w:t xml:space="preserve"> 磋商资料表</w:t>
      </w:r>
      <w:bookmarkEnd w:id="9"/>
      <w:bookmarkEnd w:id="10"/>
      <w:bookmarkEnd w:id="11"/>
      <w:bookmarkEnd w:id="12"/>
      <w:bookmarkEnd w:id="13"/>
    </w:p>
    <w:tbl>
      <w:tblPr>
        <w:tblStyle w:val="26"/>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DC0F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3FD1E44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14:paraId="349D56C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内容</w:t>
            </w:r>
          </w:p>
        </w:tc>
      </w:tr>
      <w:tr w14:paraId="50A4C66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EA181F1">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14:paraId="70B836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C6C2B35">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14:paraId="363E4361">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eastAsia="zh-CN"/>
              </w:rPr>
              <w:t>项目类型</w:t>
            </w:r>
          </w:p>
        </w:tc>
      </w:tr>
      <w:tr w14:paraId="334C98E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4BA251B">
            <w:pPr>
              <w:spacing w:after="0"/>
              <w:jc w:val="center"/>
              <w:rPr>
                <w:rFonts w:ascii="宋体" w:hAnsi="宋体" w:eastAsia="宋体"/>
                <w:color w:val="auto"/>
                <w:sz w:val="21"/>
                <w:szCs w:val="21"/>
                <w:highlight w:val="none"/>
              </w:rPr>
            </w:pPr>
          </w:p>
        </w:tc>
        <w:tc>
          <w:tcPr>
            <w:tcW w:w="7532" w:type="dxa"/>
            <w:gridSpan w:val="4"/>
            <w:vAlign w:val="center"/>
          </w:tcPr>
          <w:p w14:paraId="2ADAEBE2">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FE"/>
            </w:r>
          </w:p>
        </w:tc>
      </w:tr>
      <w:tr w14:paraId="7BBFF9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4EE9B6D">
            <w:pPr>
              <w:spacing w:after="0"/>
              <w:jc w:val="center"/>
              <w:rPr>
                <w:rFonts w:ascii="宋体" w:hAnsi="宋体" w:eastAsia="宋体"/>
                <w:color w:val="auto"/>
                <w:sz w:val="21"/>
                <w:szCs w:val="21"/>
                <w:highlight w:val="none"/>
              </w:rPr>
            </w:pPr>
          </w:p>
        </w:tc>
        <w:tc>
          <w:tcPr>
            <w:tcW w:w="7532" w:type="dxa"/>
            <w:gridSpan w:val="4"/>
            <w:vAlign w:val="center"/>
          </w:tcPr>
          <w:p w14:paraId="25A65539">
            <w:pPr>
              <w:spacing w:after="0"/>
              <w:rPr>
                <w:rFonts w:hint="default" w:ascii="宋体" w:hAnsi="宋体" w:eastAsia="宋体"/>
                <w:bCs/>
                <w:color w:val="auto"/>
                <w:sz w:val="21"/>
                <w:szCs w:val="21"/>
                <w:highlight w:val="none"/>
                <w:lang w:val="en-US"/>
              </w:rPr>
            </w:pPr>
            <w:r>
              <w:rPr>
                <w:rFonts w:hint="eastAsia" w:ascii="宋体" w:hAnsi="宋体" w:eastAsia="宋体"/>
                <w:bCs/>
                <w:color w:val="auto"/>
                <w:sz w:val="21"/>
                <w:szCs w:val="21"/>
                <w:highlight w:val="none"/>
                <w:lang w:val="en-US" w:eastAsia="zh-CN"/>
              </w:rPr>
              <w:t>所属行业：</w:t>
            </w:r>
            <w:r>
              <w:rPr>
                <w:rFonts w:hint="eastAsia" w:ascii="宋体" w:hAnsi="宋体"/>
                <w:bCs/>
                <w:color w:val="auto"/>
                <w:sz w:val="21"/>
                <w:szCs w:val="21"/>
                <w:highlight w:val="none"/>
                <w:lang w:val="en-US" w:eastAsia="zh-CN"/>
              </w:rPr>
              <w:t>建筑业</w:t>
            </w:r>
          </w:p>
        </w:tc>
      </w:tr>
      <w:tr w14:paraId="2E0C797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830B94E">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4"/>
            <w:vAlign w:val="center"/>
          </w:tcPr>
          <w:p w14:paraId="1E1C5D8E">
            <w:pPr>
              <w:spacing w:after="0"/>
              <w:rPr>
                <w:rFonts w:ascii="宋体" w:hAnsi="宋体" w:eastAsia="宋体"/>
                <w:b/>
                <w:bCs/>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14:paraId="44A5E8B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EC0BAD3">
            <w:pPr>
              <w:spacing w:after="0"/>
              <w:jc w:val="center"/>
              <w:rPr>
                <w:rFonts w:ascii="宋体" w:hAnsi="宋体" w:eastAsia="宋体"/>
                <w:color w:val="auto"/>
                <w:sz w:val="21"/>
                <w:szCs w:val="21"/>
                <w:highlight w:val="none"/>
              </w:rPr>
            </w:pPr>
          </w:p>
        </w:tc>
        <w:tc>
          <w:tcPr>
            <w:tcW w:w="7532" w:type="dxa"/>
            <w:gridSpan w:val="4"/>
            <w:vAlign w:val="center"/>
          </w:tcPr>
          <w:p w14:paraId="5509C124">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14:paraId="1B815B4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FFC1CA2">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14:paraId="049CFC2E">
            <w:pPr>
              <w:spacing w:after="0"/>
              <w:rPr>
                <w:rFonts w:hint="eastAsia" w:ascii="宋体" w:hAnsi="宋体" w:eastAsia="宋体"/>
                <w:b/>
                <w:color w:val="auto"/>
                <w:sz w:val="21"/>
                <w:szCs w:val="21"/>
                <w:highlight w:val="none"/>
                <w:lang w:eastAsia="zh-CN"/>
              </w:rPr>
            </w:pPr>
            <w:r>
              <w:rPr>
                <w:rFonts w:hint="eastAsia" w:ascii="宋体" w:hAnsi="宋体" w:eastAsia="宋体"/>
                <w:b/>
                <w:bCs/>
                <w:color w:val="auto"/>
                <w:sz w:val="21"/>
                <w:szCs w:val="21"/>
                <w:highlight w:val="none"/>
              </w:rPr>
              <w:t>资金来源</w:t>
            </w:r>
          </w:p>
        </w:tc>
      </w:tr>
      <w:tr w14:paraId="2353F7F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5B8A7C96">
            <w:pPr>
              <w:spacing w:after="0"/>
              <w:jc w:val="center"/>
              <w:rPr>
                <w:rFonts w:hint="eastAsia" w:ascii="宋体" w:hAnsi="宋体" w:eastAsia="宋体"/>
                <w:color w:val="auto"/>
                <w:sz w:val="21"/>
                <w:szCs w:val="21"/>
                <w:highlight w:val="none"/>
              </w:rPr>
            </w:pPr>
          </w:p>
        </w:tc>
        <w:tc>
          <w:tcPr>
            <w:tcW w:w="7532" w:type="dxa"/>
            <w:gridSpan w:val="4"/>
            <w:vAlign w:val="center"/>
          </w:tcPr>
          <w:p w14:paraId="3667C51B">
            <w:pPr>
              <w:spacing w:after="0"/>
              <w:rPr>
                <w:rFonts w:hint="default" w:ascii="宋体" w:hAnsi="宋体" w:eastAsia="宋体"/>
                <w:b/>
                <w:color w:val="auto"/>
                <w:sz w:val="21"/>
                <w:szCs w:val="21"/>
                <w:highlight w:val="none"/>
                <w:lang w:val="en-US" w:eastAsia="zh-CN"/>
              </w:rPr>
            </w:pPr>
            <w:r>
              <w:rPr>
                <w:rFonts w:hint="eastAsia" w:ascii="宋体" w:hAnsi="宋体" w:eastAsia="宋体"/>
                <w:color w:val="auto"/>
                <w:sz w:val="21"/>
                <w:szCs w:val="21"/>
                <w:highlight w:val="none"/>
              </w:rPr>
              <w:t>财政性资金。</w:t>
            </w:r>
          </w:p>
        </w:tc>
      </w:tr>
      <w:tr w14:paraId="1333C6A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531FA17">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14:paraId="1BC6C8BE">
            <w:pPr>
              <w:spacing w:after="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项目最高限价（单位：元）</w:t>
            </w:r>
          </w:p>
        </w:tc>
      </w:tr>
      <w:tr w14:paraId="49ABE2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3740B252">
            <w:pPr>
              <w:spacing w:after="0"/>
              <w:jc w:val="center"/>
              <w:rPr>
                <w:rFonts w:hint="eastAsia" w:ascii="宋体" w:hAnsi="宋体" w:eastAsia="宋体"/>
                <w:color w:val="auto"/>
                <w:sz w:val="21"/>
                <w:szCs w:val="21"/>
                <w:highlight w:val="none"/>
              </w:rPr>
            </w:pPr>
          </w:p>
        </w:tc>
        <w:tc>
          <w:tcPr>
            <w:tcW w:w="7532" w:type="dxa"/>
            <w:gridSpan w:val="4"/>
            <w:vAlign w:val="center"/>
          </w:tcPr>
          <w:p w14:paraId="25CD971C">
            <w:pPr>
              <w:spacing w:after="0"/>
              <w:rPr>
                <w:rFonts w:hint="eastAsia" w:ascii="宋体" w:hAnsi="宋体" w:eastAsia="宋体"/>
                <w:color w:val="auto"/>
                <w:sz w:val="21"/>
                <w:szCs w:val="21"/>
                <w:highlight w:val="none"/>
                <w:lang w:val="en-US" w:eastAsia="zh-CN"/>
              </w:rPr>
            </w:pPr>
            <w:r>
              <w:rPr>
                <w:rFonts w:hint="eastAsia" w:ascii="宋体" w:hAnsi="宋体" w:eastAsia="宋体"/>
                <w:bCs/>
                <w:color w:val="auto"/>
                <w:sz w:val="21"/>
                <w:szCs w:val="21"/>
                <w:highlight w:val="none"/>
              </w:rPr>
              <w:t>与项目预算一致。</w:t>
            </w:r>
          </w:p>
        </w:tc>
      </w:tr>
      <w:tr w14:paraId="3DB9D3A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80603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14:paraId="0B2AA287">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14:paraId="06F56A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CD85185">
            <w:pPr>
              <w:spacing w:after="0"/>
              <w:jc w:val="center"/>
              <w:rPr>
                <w:rFonts w:ascii="宋体" w:hAnsi="宋体" w:eastAsia="宋体"/>
                <w:color w:val="auto"/>
                <w:sz w:val="21"/>
                <w:szCs w:val="21"/>
                <w:highlight w:val="none"/>
              </w:rPr>
            </w:pPr>
          </w:p>
        </w:tc>
        <w:tc>
          <w:tcPr>
            <w:tcW w:w="7532" w:type="dxa"/>
            <w:gridSpan w:val="4"/>
            <w:vAlign w:val="center"/>
          </w:tcPr>
          <w:p w14:paraId="2D7EC9CE">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14:paraId="6CC5D0D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14A7B9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14:paraId="5D82A90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14:paraId="1165940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20506C78">
            <w:pPr>
              <w:spacing w:after="0"/>
              <w:jc w:val="center"/>
              <w:rPr>
                <w:rFonts w:ascii="宋体" w:hAnsi="宋体" w:eastAsia="宋体"/>
                <w:color w:val="auto"/>
                <w:sz w:val="21"/>
                <w:szCs w:val="21"/>
                <w:highlight w:val="none"/>
              </w:rPr>
            </w:pPr>
          </w:p>
        </w:tc>
        <w:tc>
          <w:tcPr>
            <w:tcW w:w="3841" w:type="dxa"/>
            <w:gridSpan w:val="3"/>
            <w:vAlign w:val="center"/>
          </w:tcPr>
          <w:p w14:paraId="0888C3D8">
            <w:pPr>
              <w:spacing w:after="0"/>
              <w:jc w:val="center"/>
              <w:rPr>
                <w:rFonts w:ascii="宋体" w:hAnsi="宋体" w:eastAsia="宋体"/>
                <w:b/>
                <w:color w:val="auto"/>
                <w:sz w:val="21"/>
                <w:szCs w:val="21"/>
                <w:highlight w:val="none"/>
              </w:rPr>
            </w:pPr>
            <w:r>
              <w:rPr>
                <w:rFonts w:hint="eastAsia" w:ascii="宋体" w:hAnsi="宋体" w:eastAsia="宋体"/>
                <w:b/>
                <w:bCs/>
                <w:color w:val="auto"/>
                <w:sz w:val="21"/>
                <w:szCs w:val="21"/>
                <w:highlight w:val="none"/>
              </w:rPr>
              <w:t>政通招标网</w:t>
            </w:r>
          </w:p>
        </w:tc>
        <w:tc>
          <w:tcPr>
            <w:tcW w:w="3691" w:type="dxa"/>
            <w:vAlign w:val="center"/>
          </w:tcPr>
          <w:p w14:paraId="4B0E66DF">
            <w:pPr>
              <w:jc w:val="center"/>
              <w:rPr>
                <w:rFonts w:ascii="宋体" w:hAnsi="宋体" w:eastAsia="宋体"/>
                <w:b/>
                <w:color w:val="auto"/>
                <w:sz w:val="21"/>
                <w:szCs w:val="21"/>
                <w:highlight w:val="none"/>
              </w:rPr>
            </w:pPr>
            <w:r>
              <w:rPr>
                <w:rFonts w:hint="eastAsia" w:ascii="宋体" w:hAnsi="宋体"/>
                <w:b/>
                <w:color w:val="auto"/>
                <w:szCs w:val="21"/>
                <w:highlight w:val="none"/>
              </w:rPr>
              <w:t>中国采购与招标网</w:t>
            </w:r>
          </w:p>
        </w:tc>
      </w:tr>
      <w:tr w14:paraId="00461BC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62335634">
            <w:pPr>
              <w:spacing w:after="0"/>
              <w:jc w:val="center"/>
              <w:rPr>
                <w:rFonts w:ascii="宋体" w:hAnsi="宋体" w:eastAsia="宋体"/>
                <w:color w:val="auto"/>
                <w:sz w:val="21"/>
                <w:szCs w:val="21"/>
                <w:highlight w:val="none"/>
              </w:rPr>
            </w:pPr>
          </w:p>
        </w:tc>
        <w:tc>
          <w:tcPr>
            <w:tcW w:w="3841" w:type="dxa"/>
            <w:gridSpan w:val="3"/>
            <w:vAlign w:val="center"/>
          </w:tcPr>
          <w:p w14:paraId="75EF9E9B">
            <w:pPr>
              <w:spacing w:after="0"/>
              <w:jc w:val="center"/>
              <w:rPr>
                <w:rFonts w:ascii="宋体" w:hAnsi="宋体" w:eastAsia="宋体"/>
                <w:b/>
                <w:color w:val="auto"/>
                <w:sz w:val="21"/>
                <w:szCs w:val="21"/>
                <w:highlight w:val="none"/>
              </w:rPr>
            </w:pPr>
            <w:r>
              <w:rPr>
                <w:rFonts w:hint="eastAsia" w:ascii="宋体" w:hAnsi="宋体" w:eastAsia="宋体"/>
                <w:b w:val="0"/>
                <w:bCs w:val="0"/>
                <w:color w:val="auto"/>
                <w:sz w:val="21"/>
                <w:szCs w:val="21"/>
                <w:highlight w:val="none"/>
              </w:rPr>
              <w:t>http://www.zttendering.com/</w:t>
            </w:r>
          </w:p>
        </w:tc>
        <w:tc>
          <w:tcPr>
            <w:tcW w:w="3691" w:type="dxa"/>
            <w:vAlign w:val="center"/>
          </w:tcPr>
          <w:p w14:paraId="30477216">
            <w:pPr>
              <w:jc w:val="center"/>
              <w:rPr>
                <w:rFonts w:ascii="宋体" w:hAnsi="宋体" w:eastAsia="宋体"/>
                <w:b/>
                <w:color w:val="auto"/>
                <w:sz w:val="21"/>
                <w:szCs w:val="21"/>
                <w:highlight w:val="none"/>
              </w:rPr>
            </w:pPr>
            <w:r>
              <w:rPr>
                <w:rFonts w:hint="eastAsia" w:ascii="宋体" w:hAnsi="宋体"/>
                <w:color w:val="auto"/>
                <w:szCs w:val="21"/>
                <w:highlight w:val="none"/>
              </w:rPr>
              <w:t>https://www.chinabidding.cn/</w:t>
            </w:r>
          </w:p>
        </w:tc>
      </w:tr>
      <w:tr w14:paraId="78C24E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6D827226">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的编制</w:t>
            </w:r>
          </w:p>
        </w:tc>
      </w:tr>
      <w:tr w14:paraId="4838AD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D6CD2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14:paraId="583D5692">
            <w:pPr>
              <w:spacing w:after="0"/>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语言</w:t>
            </w:r>
          </w:p>
        </w:tc>
      </w:tr>
      <w:tr w14:paraId="13C4F7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2317A90">
            <w:pPr>
              <w:spacing w:after="0"/>
              <w:jc w:val="center"/>
              <w:rPr>
                <w:rFonts w:ascii="宋体" w:hAnsi="宋体" w:eastAsia="宋体"/>
                <w:color w:val="auto"/>
                <w:sz w:val="21"/>
                <w:szCs w:val="21"/>
                <w:highlight w:val="none"/>
              </w:rPr>
            </w:pPr>
          </w:p>
        </w:tc>
        <w:tc>
          <w:tcPr>
            <w:tcW w:w="7532" w:type="dxa"/>
            <w:gridSpan w:val="4"/>
            <w:vAlign w:val="center"/>
          </w:tcPr>
          <w:p w14:paraId="57025229">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14:paraId="236E14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09665EC">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14:paraId="63E68286">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报价</w:t>
            </w:r>
          </w:p>
        </w:tc>
      </w:tr>
      <w:tr w14:paraId="521E098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5B77B90">
            <w:pPr>
              <w:spacing w:after="0"/>
              <w:jc w:val="center"/>
              <w:rPr>
                <w:rFonts w:ascii="宋体" w:hAnsi="宋体" w:eastAsia="宋体"/>
                <w:color w:val="auto"/>
                <w:sz w:val="21"/>
                <w:szCs w:val="21"/>
                <w:highlight w:val="none"/>
              </w:rPr>
            </w:pPr>
          </w:p>
        </w:tc>
        <w:tc>
          <w:tcPr>
            <w:tcW w:w="7532" w:type="dxa"/>
            <w:gridSpan w:val="4"/>
            <w:vAlign w:val="center"/>
          </w:tcPr>
          <w:p w14:paraId="642E9E9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w:t>
            </w:r>
          </w:p>
        </w:tc>
      </w:tr>
      <w:tr w14:paraId="454D2A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7D6663">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14:paraId="32409604">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样品</w:t>
            </w:r>
          </w:p>
        </w:tc>
      </w:tr>
      <w:tr w14:paraId="59C24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2F7060">
            <w:pPr>
              <w:spacing w:after="0"/>
              <w:jc w:val="center"/>
              <w:rPr>
                <w:rFonts w:ascii="宋体" w:hAnsi="宋体" w:eastAsia="宋体"/>
                <w:color w:val="auto"/>
                <w:sz w:val="21"/>
                <w:szCs w:val="21"/>
                <w:highlight w:val="none"/>
              </w:rPr>
            </w:pPr>
          </w:p>
        </w:tc>
        <w:tc>
          <w:tcPr>
            <w:tcW w:w="7532" w:type="dxa"/>
            <w:gridSpan w:val="4"/>
            <w:vAlign w:val="center"/>
          </w:tcPr>
          <w:p w14:paraId="4D10B0B2">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14:paraId="0C952C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780B37D8">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14:paraId="20815978">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14:paraId="103C0C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48CB26">
            <w:pPr>
              <w:spacing w:after="0"/>
              <w:jc w:val="both"/>
              <w:rPr>
                <w:rFonts w:ascii="宋体" w:hAnsi="宋体" w:eastAsia="宋体"/>
                <w:color w:val="auto"/>
                <w:sz w:val="21"/>
                <w:szCs w:val="21"/>
                <w:highlight w:val="none"/>
              </w:rPr>
            </w:pPr>
          </w:p>
        </w:tc>
        <w:tc>
          <w:tcPr>
            <w:tcW w:w="7532" w:type="dxa"/>
            <w:gridSpan w:val="4"/>
            <w:vAlign w:val="center"/>
          </w:tcPr>
          <w:p w14:paraId="091E6F2E">
            <w:pPr>
              <w:spacing w:after="0"/>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“●”为核心产品</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本项目无核心产品</w:t>
            </w:r>
            <w:r>
              <w:rPr>
                <w:rFonts w:hint="eastAsia" w:ascii="宋体" w:hAnsi="宋体"/>
                <w:color w:val="auto"/>
                <w:sz w:val="21"/>
                <w:szCs w:val="21"/>
                <w:highlight w:val="none"/>
                <w:lang w:eastAsia="zh-CN"/>
              </w:rPr>
              <w:t>）</w:t>
            </w:r>
          </w:p>
        </w:tc>
      </w:tr>
      <w:tr w14:paraId="122805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47C7F05C">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14:paraId="5789124A">
            <w:pPr>
              <w:spacing w:after="0"/>
              <w:jc w:val="both"/>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p>
        </w:tc>
      </w:tr>
      <w:tr w14:paraId="0F65410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C5DD30F">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2</w:t>
            </w:r>
          </w:p>
        </w:tc>
        <w:tc>
          <w:tcPr>
            <w:tcW w:w="7532" w:type="dxa"/>
            <w:gridSpan w:val="4"/>
            <w:vAlign w:val="center"/>
          </w:tcPr>
          <w:p w14:paraId="49A6BEE6">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报价（响应文件）有效期</w:t>
            </w:r>
          </w:p>
        </w:tc>
      </w:tr>
      <w:tr w14:paraId="292E093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F9C4FC1">
            <w:pPr>
              <w:spacing w:after="0"/>
              <w:jc w:val="center"/>
              <w:rPr>
                <w:rFonts w:ascii="宋体" w:hAnsi="宋体" w:eastAsia="宋体"/>
                <w:color w:val="auto"/>
                <w:sz w:val="21"/>
                <w:szCs w:val="21"/>
                <w:highlight w:val="none"/>
              </w:rPr>
            </w:pPr>
          </w:p>
        </w:tc>
        <w:tc>
          <w:tcPr>
            <w:tcW w:w="7532" w:type="dxa"/>
            <w:gridSpan w:val="4"/>
            <w:vAlign w:val="center"/>
          </w:tcPr>
          <w:p w14:paraId="41C6A6BF">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14:paraId="077FF2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F82F5A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3</w:t>
            </w:r>
          </w:p>
        </w:tc>
        <w:tc>
          <w:tcPr>
            <w:tcW w:w="7532" w:type="dxa"/>
            <w:gridSpan w:val="4"/>
            <w:vAlign w:val="center"/>
          </w:tcPr>
          <w:p w14:paraId="0ADDCED8">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14:paraId="2EC3F1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0771E11">
            <w:pPr>
              <w:spacing w:after="0"/>
              <w:jc w:val="center"/>
              <w:rPr>
                <w:rFonts w:ascii="宋体" w:hAnsi="宋体" w:eastAsia="宋体"/>
                <w:color w:val="auto"/>
                <w:sz w:val="21"/>
                <w:szCs w:val="21"/>
                <w:highlight w:val="none"/>
              </w:rPr>
            </w:pPr>
          </w:p>
        </w:tc>
        <w:tc>
          <w:tcPr>
            <w:tcW w:w="3766" w:type="dxa"/>
            <w:gridSpan w:val="2"/>
            <w:vAlign w:val="center"/>
          </w:tcPr>
          <w:p w14:paraId="32D3760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6" w:type="dxa"/>
            <w:gridSpan w:val="2"/>
            <w:vAlign w:val="center"/>
          </w:tcPr>
          <w:p w14:paraId="5318636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14:paraId="1D0781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86F33F4">
            <w:pPr>
              <w:spacing w:after="0"/>
              <w:jc w:val="center"/>
              <w:rPr>
                <w:rFonts w:ascii="宋体" w:hAnsi="宋体" w:eastAsia="宋体"/>
                <w:color w:val="auto"/>
                <w:sz w:val="21"/>
                <w:szCs w:val="21"/>
                <w:highlight w:val="none"/>
              </w:rPr>
            </w:pPr>
          </w:p>
        </w:tc>
        <w:tc>
          <w:tcPr>
            <w:tcW w:w="3766" w:type="dxa"/>
            <w:gridSpan w:val="2"/>
            <w:vAlign w:val="center"/>
          </w:tcPr>
          <w:p w14:paraId="2A63EDD7">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gridSpan w:val="2"/>
            <w:vAlign w:val="center"/>
          </w:tcPr>
          <w:p w14:paraId="305C5A3F">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14:paraId="67EFB2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498D630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4</w:t>
            </w:r>
          </w:p>
        </w:tc>
        <w:tc>
          <w:tcPr>
            <w:tcW w:w="7532" w:type="dxa"/>
            <w:gridSpan w:val="4"/>
            <w:vAlign w:val="center"/>
          </w:tcPr>
          <w:p w14:paraId="00AAE95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应提交以下</w:t>
            </w:r>
            <w:r>
              <w:rPr>
                <w:rFonts w:hint="eastAsia" w:ascii="宋体" w:hAnsi="宋体"/>
                <w:b/>
                <w:color w:val="auto"/>
                <w:sz w:val="21"/>
                <w:szCs w:val="21"/>
                <w:highlight w:val="none"/>
                <w:lang w:eastAsia="zh-CN"/>
              </w:rPr>
              <w:t>响应文件</w:t>
            </w:r>
          </w:p>
        </w:tc>
      </w:tr>
      <w:tr w14:paraId="23F8FB8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49D140CF">
            <w:pPr>
              <w:spacing w:after="0"/>
              <w:jc w:val="center"/>
              <w:rPr>
                <w:rFonts w:ascii="宋体" w:hAnsi="宋体" w:eastAsia="宋体"/>
                <w:color w:val="auto"/>
                <w:sz w:val="21"/>
                <w:szCs w:val="21"/>
                <w:highlight w:val="none"/>
              </w:rPr>
            </w:pPr>
          </w:p>
        </w:tc>
        <w:tc>
          <w:tcPr>
            <w:tcW w:w="2608" w:type="dxa"/>
            <w:vAlign w:val="center"/>
          </w:tcPr>
          <w:p w14:paraId="73A570EC">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类型</w:t>
            </w:r>
          </w:p>
        </w:tc>
        <w:tc>
          <w:tcPr>
            <w:tcW w:w="4924" w:type="dxa"/>
            <w:gridSpan w:val="3"/>
            <w:vAlign w:val="center"/>
          </w:tcPr>
          <w:p w14:paraId="2CB8940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14:paraId="180876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198EBB9">
            <w:pPr>
              <w:spacing w:after="0"/>
              <w:jc w:val="center"/>
              <w:rPr>
                <w:rFonts w:ascii="宋体" w:hAnsi="宋体" w:eastAsia="宋体"/>
                <w:color w:val="auto"/>
                <w:sz w:val="21"/>
                <w:szCs w:val="21"/>
                <w:highlight w:val="none"/>
              </w:rPr>
            </w:pPr>
          </w:p>
        </w:tc>
        <w:tc>
          <w:tcPr>
            <w:tcW w:w="2608" w:type="dxa"/>
            <w:vAlign w:val="center"/>
          </w:tcPr>
          <w:p w14:paraId="44CD3B85">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报价</w:t>
            </w:r>
            <w:r>
              <w:rPr>
                <w:rFonts w:hint="eastAsia" w:ascii="宋体" w:hAnsi="宋体" w:eastAsia="宋体"/>
                <w:b/>
                <w:color w:val="auto"/>
                <w:sz w:val="21"/>
                <w:szCs w:val="21"/>
                <w:highlight w:val="none"/>
                <w:lang w:eastAsia="zh-CN"/>
              </w:rPr>
              <w:t>文件</w:t>
            </w:r>
          </w:p>
        </w:tc>
        <w:tc>
          <w:tcPr>
            <w:tcW w:w="4924" w:type="dxa"/>
            <w:gridSpan w:val="3"/>
            <w:vAlign w:val="center"/>
          </w:tcPr>
          <w:p w14:paraId="57449FEB">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7B11F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69BF92AE">
            <w:pPr>
              <w:spacing w:after="0"/>
              <w:jc w:val="center"/>
              <w:rPr>
                <w:rFonts w:ascii="宋体" w:hAnsi="宋体" w:eastAsia="宋体"/>
                <w:color w:val="auto"/>
                <w:sz w:val="21"/>
                <w:szCs w:val="21"/>
                <w:highlight w:val="none"/>
              </w:rPr>
            </w:pPr>
          </w:p>
        </w:tc>
        <w:tc>
          <w:tcPr>
            <w:tcW w:w="2608" w:type="dxa"/>
            <w:vAlign w:val="center"/>
          </w:tcPr>
          <w:p w14:paraId="04CC8495">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正本</w:t>
            </w:r>
          </w:p>
        </w:tc>
        <w:tc>
          <w:tcPr>
            <w:tcW w:w="4924" w:type="dxa"/>
            <w:gridSpan w:val="3"/>
            <w:vAlign w:val="center"/>
          </w:tcPr>
          <w:p w14:paraId="4D2A18E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5DFCB8F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34EACDC">
            <w:pPr>
              <w:spacing w:after="0"/>
              <w:jc w:val="center"/>
              <w:rPr>
                <w:rFonts w:ascii="宋体" w:hAnsi="宋体" w:eastAsia="宋体"/>
                <w:color w:val="auto"/>
                <w:sz w:val="21"/>
                <w:szCs w:val="21"/>
                <w:highlight w:val="none"/>
              </w:rPr>
            </w:pPr>
          </w:p>
        </w:tc>
        <w:tc>
          <w:tcPr>
            <w:tcW w:w="2608" w:type="dxa"/>
            <w:vAlign w:val="center"/>
          </w:tcPr>
          <w:p w14:paraId="03BE5F6F">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副本</w:t>
            </w:r>
          </w:p>
        </w:tc>
        <w:tc>
          <w:tcPr>
            <w:tcW w:w="4924" w:type="dxa"/>
            <w:gridSpan w:val="3"/>
            <w:vAlign w:val="center"/>
          </w:tcPr>
          <w:p w14:paraId="6B0BA7BE">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val="en-US" w:eastAsia="zh-CN"/>
              </w:rPr>
              <w:t>3</w:t>
            </w:r>
          </w:p>
        </w:tc>
      </w:tr>
      <w:tr w14:paraId="7F41BE1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890FF73">
            <w:pPr>
              <w:spacing w:after="0"/>
              <w:jc w:val="center"/>
              <w:rPr>
                <w:rFonts w:ascii="宋体" w:hAnsi="宋体" w:eastAsia="宋体"/>
                <w:color w:val="auto"/>
                <w:sz w:val="21"/>
                <w:szCs w:val="21"/>
                <w:highlight w:val="none"/>
              </w:rPr>
            </w:pPr>
          </w:p>
        </w:tc>
        <w:tc>
          <w:tcPr>
            <w:tcW w:w="2608" w:type="dxa"/>
            <w:vAlign w:val="center"/>
          </w:tcPr>
          <w:p w14:paraId="78088567">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14:paraId="0DBB416F">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0D6E053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62AD1DB3">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14:paraId="066838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86BDFD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5</w:t>
            </w:r>
          </w:p>
        </w:tc>
        <w:tc>
          <w:tcPr>
            <w:tcW w:w="7532" w:type="dxa"/>
            <w:gridSpan w:val="4"/>
            <w:vAlign w:val="center"/>
          </w:tcPr>
          <w:p w14:paraId="6A27694E">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14:paraId="3AF27D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5CA3474">
            <w:pPr>
              <w:spacing w:after="0"/>
              <w:jc w:val="center"/>
              <w:rPr>
                <w:rFonts w:ascii="宋体" w:hAnsi="宋体" w:eastAsia="宋体"/>
                <w:color w:val="auto"/>
                <w:sz w:val="21"/>
                <w:szCs w:val="21"/>
                <w:highlight w:val="none"/>
              </w:rPr>
            </w:pPr>
          </w:p>
        </w:tc>
        <w:tc>
          <w:tcPr>
            <w:tcW w:w="7532" w:type="dxa"/>
            <w:gridSpan w:val="4"/>
            <w:vAlign w:val="center"/>
          </w:tcPr>
          <w:p w14:paraId="57DD8C1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14:paraId="1EAF00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1E8ABE4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（仅适用于政府采购）</w:t>
            </w:r>
          </w:p>
        </w:tc>
        <w:tc>
          <w:tcPr>
            <w:tcW w:w="7532" w:type="dxa"/>
            <w:gridSpan w:val="4"/>
            <w:vAlign w:val="center"/>
          </w:tcPr>
          <w:p w14:paraId="3D96F576">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价格折扣标准</w:t>
            </w:r>
          </w:p>
        </w:tc>
      </w:tr>
      <w:tr w14:paraId="48B7DE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CB00544">
            <w:pPr>
              <w:spacing w:after="0"/>
              <w:jc w:val="center"/>
              <w:rPr>
                <w:rFonts w:ascii="宋体" w:hAnsi="宋体" w:eastAsia="宋体"/>
                <w:color w:val="auto"/>
                <w:sz w:val="21"/>
                <w:szCs w:val="21"/>
                <w:highlight w:val="none"/>
              </w:rPr>
            </w:pPr>
          </w:p>
        </w:tc>
        <w:tc>
          <w:tcPr>
            <w:tcW w:w="7532" w:type="dxa"/>
            <w:gridSpan w:val="4"/>
            <w:vAlign w:val="center"/>
          </w:tcPr>
          <w:p w14:paraId="082106AB">
            <w:pPr>
              <w:spacing w:after="0"/>
              <w:jc w:val="both"/>
              <w:rPr>
                <w:rFonts w:ascii="宋体" w:hAnsi="宋体" w:eastAsia="宋体"/>
                <w:color w:val="auto"/>
                <w:sz w:val="21"/>
                <w:szCs w:val="21"/>
                <w:highlight w:val="none"/>
              </w:rPr>
            </w:pPr>
            <w:r>
              <w:rPr>
                <w:rFonts w:hint="eastAsia" w:ascii="宋体" w:hAnsi="宋体" w:eastAsia="宋体" w:cs="宋体"/>
                <w:color w:val="auto"/>
                <w:kern w:val="2"/>
                <w:sz w:val="21"/>
                <w:szCs w:val="21"/>
                <w:highlight w:val="none"/>
                <w:lang w:val="en-US" w:eastAsia="zh-CN"/>
              </w:rPr>
              <w:t>10%（工程类5%）</w:t>
            </w:r>
          </w:p>
        </w:tc>
      </w:tr>
      <w:tr w14:paraId="48C0E42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26A48A1">
            <w:pPr>
              <w:spacing w:after="0"/>
              <w:jc w:val="center"/>
              <w:rPr>
                <w:rFonts w:ascii="宋体" w:hAnsi="宋体" w:eastAsia="宋体"/>
                <w:color w:val="auto"/>
                <w:sz w:val="21"/>
                <w:szCs w:val="21"/>
                <w:highlight w:val="none"/>
              </w:rPr>
            </w:pPr>
          </w:p>
        </w:tc>
        <w:tc>
          <w:tcPr>
            <w:tcW w:w="7532" w:type="dxa"/>
            <w:gridSpan w:val="4"/>
            <w:vAlign w:val="center"/>
          </w:tcPr>
          <w:p w14:paraId="7265973B">
            <w:pPr>
              <w:spacing w:after="0"/>
              <w:jc w:val="both"/>
              <w:rPr>
                <w:rFonts w:ascii="宋体" w:hAnsi="宋体" w:eastAsia="宋体"/>
                <w:color w:val="auto"/>
                <w:sz w:val="21"/>
                <w:szCs w:val="21"/>
                <w:highlight w:val="none"/>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符合须知“优惠政策”中联合体规定的</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价格折扣标准</w:t>
            </w:r>
          </w:p>
        </w:tc>
      </w:tr>
      <w:tr w14:paraId="7B4530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30FA7514">
            <w:pPr>
              <w:spacing w:after="0"/>
              <w:jc w:val="center"/>
              <w:rPr>
                <w:rFonts w:ascii="宋体" w:hAnsi="宋体" w:eastAsia="宋体"/>
                <w:color w:val="auto"/>
                <w:sz w:val="21"/>
                <w:szCs w:val="21"/>
                <w:highlight w:val="none"/>
              </w:rPr>
            </w:pPr>
          </w:p>
        </w:tc>
        <w:tc>
          <w:tcPr>
            <w:tcW w:w="7532" w:type="dxa"/>
            <w:gridSpan w:val="4"/>
            <w:vAlign w:val="center"/>
          </w:tcPr>
          <w:p w14:paraId="1317A10E">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default"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14:paraId="3331AE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EF4B54E">
            <w:pPr>
              <w:spacing w:after="0"/>
              <w:jc w:val="center"/>
              <w:rPr>
                <w:rFonts w:ascii="宋体" w:hAnsi="宋体" w:eastAsia="宋体"/>
                <w:color w:val="auto"/>
                <w:sz w:val="21"/>
                <w:szCs w:val="21"/>
                <w:highlight w:val="none"/>
              </w:rPr>
            </w:pPr>
          </w:p>
        </w:tc>
        <w:tc>
          <w:tcPr>
            <w:tcW w:w="7532" w:type="dxa"/>
            <w:gridSpan w:val="4"/>
            <w:vAlign w:val="center"/>
          </w:tcPr>
          <w:p w14:paraId="299078F3">
            <w:pPr>
              <w:spacing w:after="0"/>
              <w:jc w:val="both"/>
              <w:rPr>
                <w:rFonts w:ascii="宋体" w:hAnsi="宋体" w:eastAsia="宋体"/>
                <w:color w:val="auto"/>
                <w:sz w:val="21"/>
                <w:szCs w:val="21"/>
                <w:highlight w:val="none"/>
              </w:rPr>
            </w:pP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所投产品为获得节能产品认证或环境标志产品认证证书的价格折扣标准（相关规定详见</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须知“优惠政策”）</w:t>
            </w:r>
          </w:p>
        </w:tc>
      </w:tr>
      <w:tr w14:paraId="09B1A2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B53EBC">
            <w:pPr>
              <w:spacing w:after="0"/>
              <w:jc w:val="center"/>
              <w:rPr>
                <w:rFonts w:ascii="宋体" w:hAnsi="宋体" w:eastAsia="宋体"/>
                <w:color w:val="auto"/>
                <w:sz w:val="21"/>
                <w:szCs w:val="21"/>
                <w:highlight w:val="none"/>
              </w:rPr>
            </w:pPr>
          </w:p>
        </w:tc>
        <w:tc>
          <w:tcPr>
            <w:tcW w:w="7532" w:type="dxa"/>
            <w:gridSpan w:val="4"/>
            <w:vAlign w:val="center"/>
          </w:tcPr>
          <w:p w14:paraId="4FE72548">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14:paraId="33935D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0EFC3E9E">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14:paraId="2F93F3D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1EFA03B6">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7</w:t>
            </w:r>
          </w:p>
        </w:tc>
        <w:tc>
          <w:tcPr>
            <w:tcW w:w="7532" w:type="dxa"/>
            <w:gridSpan w:val="4"/>
            <w:shd w:val="clear" w:color="auto" w:fill="auto"/>
            <w:vAlign w:val="center"/>
          </w:tcPr>
          <w:p w14:paraId="7F10209E">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履约保证金（如有需要）</w:t>
            </w:r>
          </w:p>
        </w:tc>
      </w:tr>
      <w:tr w14:paraId="72D8DB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538060AC">
            <w:pPr>
              <w:spacing w:after="0"/>
              <w:jc w:val="center"/>
              <w:rPr>
                <w:rFonts w:ascii="宋体" w:hAnsi="宋体" w:eastAsia="宋体"/>
                <w:color w:val="auto"/>
                <w:sz w:val="21"/>
                <w:szCs w:val="21"/>
                <w:highlight w:val="none"/>
              </w:rPr>
            </w:pPr>
          </w:p>
        </w:tc>
        <w:tc>
          <w:tcPr>
            <w:tcW w:w="7532" w:type="dxa"/>
            <w:gridSpan w:val="4"/>
            <w:shd w:val="clear" w:color="auto" w:fill="auto"/>
            <w:vAlign w:val="center"/>
          </w:tcPr>
          <w:p w14:paraId="130E09E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14:paraId="3B1CF7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30B1BF7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8</w:t>
            </w:r>
          </w:p>
        </w:tc>
        <w:tc>
          <w:tcPr>
            <w:tcW w:w="7532" w:type="dxa"/>
            <w:gridSpan w:val="4"/>
            <w:vAlign w:val="center"/>
          </w:tcPr>
          <w:p w14:paraId="569DF61D">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成交</w:t>
            </w:r>
            <w:r>
              <w:rPr>
                <w:rFonts w:hint="eastAsia" w:ascii="宋体" w:hAnsi="宋体" w:eastAsia="宋体"/>
                <w:b/>
                <w:color w:val="auto"/>
                <w:sz w:val="21"/>
                <w:szCs w:val="21"/>
                <w:highlight w:val="none"/>
              </w:rPr>
              <w:t>服务费</w:t>
            </w:r>
          </w:p>
        </w:tc>
      </w:tr>
      <w:tr w14:paraId="64A5A0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DD087F3">
            <w:pPr>
              <w:spacing w:after="0"/>
              <w:jc w:val="center"/>
              <w:rPr>
                <w:rFonts w:ascii="宋体" w:hAnsi="宋体" w:eastAsia="宋体"/>
                <w:color w:val="auto"/>
                <w:sz w:val="21"/>
                <w:szCs w:val="21"/>
                <w:highlight w:val="none"/>
              </w:rPr>
            </w:pPr>
          </w:p>
        </w:tc>
        <w:tc>
          <w:tcPr>
            <w:tcW w:w="7532" w:type="dxa"/>
            <w:gridSpan w:val="4"/>
            <w:vAlign w:val="center"/>
          </w:tcPr>
          <w:p w14:paraId="73C5D83C">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服务费根据国家计委[计价格[2002]1980号]文和国家发改委[发改价格[2011]534号]文及相关规定向</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单位收取，按差额定率累进法计算，以</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通知书中确定的</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总金额作为收费的计算依据；</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服务费最低收费标准为</w:t>
            </w:r>
            <w:r>
              <w:rPr>
                <w:rFonts w:hint="eastAsia" w:ascii="宋体" w:hAnsi="宋体"/>
                <w:color w:val="auto"/>
                <w:sz w:val="21"/>
                <w:szCs w:val="21"/>
                <w:highlight w:val="none"/>
                <w:lang w:eastAsia="zh-CN"/>
              </w:rPr>
              <w:t>陆仟</w:t>
            </w:r>
            <w:r>
              <w:rPr>
                <w:rFonts w:hint="eastAsia" w:ascii="宋体" w:hAnsi="宋体" w:eastAsia="宋体"/>
                <w:color w:val="auto"/>
                <w:sz w:val="21"/>
                <w:szCs w:val="21"/>
                <w:highlight w:val="none"/>
              </w:rPr>
              <w:t>元整。</w:t>
            </w:r>
          </w:p>
        </w:tc>
      </w:tr>
      <w:tr w14:paraId="46EC4D8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E63B550">
            <w:pPr>
              <w:spacing w:after="0"/>
              <w:jc w:val="center"/>
              <w:rPr>
                <w:rFonts w:ascii="宋体" w:hAnsi="宋体" w:eastAsia="宋体"/>
                <w:color w:val="auto"/>
                <w:sz w:val="21"/>
                <w:szCs w:val="21"/>
                <w:highlight w:val="none"/>
              </w:rPr>
            </w:pPr>
          </w:p>
        </w:tc>
        <w:tc>
          <w:tcPr>
            <w:tcW w:w="7532" w:type="dxa"/>
            <w:gridSpan w:val="4"/>
            <w:vAlign w:val="center"/>
          </w:tcPr>
          <w:p w14:paraId="6A0EDAE7">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服务费以转账或现金的形式支付。采购代理机构服务费汇入账号：</w:t>
            </w:r>
          </w:p>
          <w:p w14:paraId="1BA5066A">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收 款 人：</w:t>
            </w:r>
            <w:r>
              <w:rPr>
                <w:rFonts w:hint="eastAsia" w:ascii="宋体" w:hAnsi="宋体" w:eastAsia="宋体"/>
                <w:color w:val="auto"/>
                <w:sz w:val="21"/>
                <w:szCs w:val="21"/>
                <w:highlight w:val="none"/>
                <w:lang w:eastAsia="zh-CN"/>
              </w:rPr>
              <w:t>广东政通招标有限公司</w:t>
            </w:r>
          </w:p>
          <w:p w14:paraId="3915D068">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开户银行：广发银行股份有限公司东莞南城支行</w:t>
            </w:r>
          </w:p>
          <w:p w14:paraId="71A56F7B">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号：9550880331235700173</w:t>
            </w:r>
          </w:p>
        </w:tc>
      </w:tr>
      <w:tr w14:paraId="31085D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302297A9">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须知的具体补充和修改，如有矛盾，应以本资料表为准。</w:t>
            </w:r>
          </w:p>
        </w:tc>
      </w:tr>
    </w:tbl>
    <w:p w14:paraId="56C6BB9A">
      <w:pPr>
        <w:bidi w:val="0"/>
        <w:rPr>
          <w:rFonts w:hint="eastAsia"/>
          <w:color w:val="auto"/>
          <w:highlight w:val="none"/>
        </w:rPr>
      </w:pPr>
    </w:p>
    <w:p w14:paraId="504466A4">
      <w:pPr>
        <w:pStyle w:val="24"/>
        <w:rPr>
          <w:rFonts w:hint="eastAsia" w:ascii="宋体" w:hAnsi="宋体" w:eastAsia="宋体" w:cs="宋体"/>
          <w:color w:val="auto"/>
          <w:sz w:val="21"/>
          <w:szCs w:val="21"/>
          <w:highlight w:val="none"/>
        </w:rPr>
      </w:pPr>
    </w:p>
    <w:p w14:paraId="5495786C">
      <w:pPr>
        <w:pStyle w:val="24"/>
        <w:rPr>
          <w:rFonts w:hint="eastAsia" w:ascii="宋体" w:hAnsi="宋体" w:eastAsia="宋体" w:cs="宋体"/>
          <w:color w:val="auto"/>
          <w:sz w:val="21"/>
          <w:szCs w:val="21"/>
          <w:highlight w:val="none"/>
        </w:rPr>
      </w:pPr>
    </w:p>
    <w:p w14:paraId="48C711D4">
      <w:pPr>
        <w:pStyle w:val="24"/>
        <w:rPr>
          <w:rFonts w:hint="eastAsia" w:ascii="宋体" w:hAnsi="宋体" w:eastAsia="宋体" w:cs="宋体"/>
          <w:color w:val="auto"/>
          <w:sz w:val="21"/>
          <w:szCs w:val="21"/>
          <w:highlight w:val="none"/>
        </w:rPr>
      </w:pPr>
    </w:p>
    <w:p w14:paraId="2F0C5C9D">
      <w:pPr>
        <w:pStyle w:val="24"/>
        <w:rPr>
          <w:rFonts w:hint="eastAsia" w:ascii="宋体" w:hAnsi="宋体" w:eastAsia="宋体" w:cs="宋体"/>
          <w:color w:val="auto"/>
          <w:sz w:val="21"/>
          <w:szCs w:val="21"/>
          <w:highlight w:val="none"/>
        </w:rPr>
      </w:pPr>
    </w:p>
    <w:p w14:paraId="58B2F68B">
      <w:pPr>
        <w:pStyle w:val="24"/>
        <w:rPr>
          <w:rFonts w:hint="eastAsia" w:ascii="宋体" w:hAnsi="宋体" w:eastAsia="宋体" w:cs="宋体"/>
          <w:color w:val="auto"/>
          <w:sz w:val="21"/>
          <w:szCs w:val="21"/>
          <w:highlight w:val="none"/>
        </w:rPr>
      </w:pPr>
    </w:p>
    <w:p w14:paraId="4AA9AB6C">
      <w:pPr>
        <w:pStyle w:val="24"/>
        <w:rPr>
          <w:rFonts w:hint="eastAsia" w:ascii="宋体" w:hAnsi="宋体" w:eastAsia="宋体" w:cs="宋体"/>
          <w:color w:val="auto"/>
          <w:sz w:val="21"/>
          <w:szCs w:val="21"/>
          <w:highlight w:val="none"/>
        </w:rPr>
      </w:pPr>
    </w:p>
    <w:p w14:paraId="0C68A61D">
      <w:pPr>
        <w:pStyle w:val="24"/>
        <w:rPr>
          <w:rFonts w:hint="eastAsia" w:ascii="宋体" w:hAnsi="宋体" w:eastAsia="宋体" w:cs="宋体"/>
          <w:color w:val="auto"/>
          <w:sz w:val="21"/>
          <w:szCs w:val="21"/>
          <w:highlight w:val="none"/>
        </w:rPr>
      </w:pPr>
    </w:p>
    <w:p w14:paraId="2EE847ED">
      <w:pPr>
        <w:pStyle w:val="24"/>
        <w:rPr>
          <w:rFonts w:hint="eastAsia" w:ascii="宋体" w:hAnsi="宋体" w:eastAsia="宋体" w:cs="宋体"/>
          <w:color w:val="auto"/>
          <w:sz w:val="21"/>
          <w:szCs w:val="21"/>
          <w:highlight w:val="none"/>
        </w:rPr>
      </w:pPr>
    </w:p>
    <w:p w14:paraId="15DBD114">
      <w:pPr>
        <w:pStyle w:val="24"/>
        <w:rPr>
          <w:rFonts w:hint="eastAsia" w:ascii="宋体" w:hAnsi="宋体" w:eastAsia="宋体" w:cs="宋体"/>
          <w:color w:val="auto"/>
          <w:sz w:val="21"/>
          <w:szCs w:val="21"/>
          <w:highlight w:val="none"/>
        </w:rPr>
      </w:pPr>
    </w:p>
    <w:p w14:paraId="08A18EF6">
      <w:pPr>
        <w:pStyle w:val="24"/>
        <w:rPr>
          <w:rFonts w:hint="eastAsia" w:ascii="宋体" w:hAnsi="宋体" w:eastAsia="宋体" w:cs="宋体"/>
          <w:color w:val="auto"/>
          <w:sz w:val="21"/>
          <w:szCs w:val="21"/>
          <w:highlight w:val="none"/>
        </w:rPr>
      </w:pPr>
    </w:p>
    <w:p w14:paraId="1B36BFC3">
      <w:pPr>
        <w:pStyle w:val="24"/>
        <w:rPr>
          <w:rFonts w:hint="eastAsia" w:ascii="宋体" w:hAnsi="宋体" w:eastAsia="宋体" w:cs="宋体"/>
          <w:color w:val="auto"/>
          <w:sz w:val="21"/>
          <w:szCs w:val="21"/>
          <w:highlight w:val="none"/>
        </w:rPr>
      </w:pPr>
    </w:p>
    <w:p w14:paraId="412FF6C7">
      <w:pPr>
        <w:pStyle w:val="24"/>
        <w:rPr>
          <w:rFonts w:hint="eastAsia" w:ascii="宋体" w:hAnsi="宋体" w:eastAsia="宋体" w:cs="宋体"/>
          <w:color w:val="auto"/>
          <w:sz w:val="21"/>
          <w:szCs w:val="21"/>
          <w:highlight w:val="none"/>
        </w:rPr>
      </w:pPr>
    </w:p>
    <w:p w14:paraId="4B873B91">
      <w:pPr>
        <w:pStyle w:val="24"/>
        <w:rPr>
          <w:rFonts w:hint="eastAsia" w:ascii="宋体" w:hAnsi="宋体" w:eastAsia="宋体" w:cs="宋体"/>
          <w:color w:val="auto"/>
          <w:sz w:val="21"/>
          <w:szCs w:val="21"/>
          <w:highlight w:val="none"/>
        </w:rPr>
      </w:pPr>
    </w:p>
    <w:p w14:paraId="33F342F1">
      <w:pPr>
        <w:pStyle w:val="24"/>
        <w:ind w:left="0" w:leftChars="0" w:firstLine="0" w:firstLineChars="0"/>
        <w:rPr>
          <w:rFonts w:hint="eastAsia" w:ascii="宋体" w:hAnsi="宋体" w:eastAsia="宋体" w:cs="宋体"/>
          <w:color w:val="auto"/>
          <w:sz w:val="21"/>
          <w:szCs w:val="21"/>
          <w:highlight w:val="none"/>
        </w:rPr>
      </w:pPr>
    </w:p>
    <w:p w14:paraId="326B93D3">
      <w:pPr>
        <w:pStyle w:val="3"/>
        <w:keepNext/>
        <w:keepLines/>
        <w:pageBreakBefore w:val="0"/>
        <w:widowControl/>
        <w:kinsoku/>
        <w:wordWrap/>
        <w:overflowPunct/>
        <w:topLinePunct w:val="0"/>
        <w:autoSpaceDE/>
        <w:autoSpaceDN/>
        <w:bidi w:val="0"/>
        <w:adjustRightInd w:val="0"/>
        <w:snapToGrid w:val="0"/>
        <w:spacing w:before="0" w:after="0" w:line="360" w:lineRule="auto"/>
        <w:textAlignment w:val="auto"/>
        <w:rPr>
          <w:rFonts w:hint="eastAsia"/>
          <w:color w:val="auto"/>
          <w:highlight w:val="none"/>
        </w:rPr>
      </w:pPr>
      <w:bookmarkStart w:id="14" w:name="_Toc4043"/>
      <w:bookmarkStart w:id="15" w:name="_Toc22148"/>
      <w:bookmarkStart w:id="16" w:name="_Hlk55300595"/>
      <w:bookmarkStart w:id="17" w:name="_Toc7735"/>
      <w:bookmarkStart w:id="18" w:name="_Toc13473"/>
      <w:bookmarkStart w:id="19" w:name="_Toc9572"/>
      <w:r>
        <w:rPr>
          <w:rFonts w:hint="eastAsia"/>
          <w:color w:val="auto"/>
          <w:sz w:val="28"/>
          <w:szCs w:val="28"/>
          <w:highlight w:val="none"/>
          <w:lang w:val="en-US" w:eastAsia="zh-CN"/>
        </w:rPr>
        <w:t xml:space="preserve">第三部分 </w:t>
      </w:r>
      <w:bookmarkStart w:id="20" w:name="_Toc71133523"/>
      <w:bookmarkStart w:id="21" w:name="_Hlk55300643"/>
      <w:r>
        <w:rPr>
          <w:rFonts w:hint="eastAsia"/>
          <w:color w:val="auto"/>
          <w:sz w:val="28"/>
          <w:szCs w:val="28"/>
          <w:highlight w:val="none"/>
          <w:lang w:val="en-US" w:eastAsia="zh-CN"/>
        </w:rPr>
        <w:t>评分</w:t>
      </w:r>
      <w:bookmarkStart w:id="22" w:name="_Hlk55209874"/>
      <w:r>
        <w:rPr>
          <w:rFonts w:hint="eastAsia"/>
          <w:color w:val="auto"/>
          <w:sz w:val="28"/>
          <w:szCs w:val="28"/>
          <w:highlight w:val="none"/>
          <w:lang w:val="en-US" w:eastAsia="zh-CN"/>
        </w:rPr>
        <w:t>权重分配表</w:t>
      </w:r>
      <w:bookmarkEnd w:id="14"/>
      <w:bookmarkEnd w:id="15"/>
      <w:bookmarkEnd w:id="16"/>
      <w:bookmarkEnd w:id="17"/>
      <w:bookmarkEnd w:id="18"/>
      <w:bookmarkEnd w:id="20"/>
      <w:bookmarkEnd w:id="21"/>
      <w:bookmarkEnd w:id="22"/>
    </w:p>
    <w:p w14:paraId="77F4F72E">
      <w:pPr>
        <w:pStyle w:val="4"/>
        <w:spacing w:before="0" w:after="0" w:line="240" w:lineRule="auto"/>
        <w:jc w:val="center"/>
        <w:rPr>
          <w:rFonts w:ascii="宋体" w:hAnsi="宋体" w:eastAsia="宋体" w:cs="宋体"/>
          <w:color w:val="auto"/>
          <w:sz w:val="24"/>
          <w:szCs w:val="24"/>
          <w:highlight w:val="none"/>
        </w:rPr>
      </w:pPr>
      <w:bookmarkStart w:id="23" w:name="_Toc462"/>
      <w:bookmarkStart w:id="24" w:name="_Toc30522"/>
      <w:bookmarkStart w:id="25" w:name="_Toc18413"/>
      <w:bookmarkStart w:id="26" w:name="_Toc32327"/>
      <w:r>
        <w:rPr>
          <w:rFonts w:hint="eastAsia" w:ascii="宋体" w:hAnsi="宋体" w:eastAsia="宋体" w:cs="宋体"/>
          <w:color w:val="auto"/>
          <w:sz w:val="24"/>
          <w:szCs w:val="24"/>
          <w:highlight w:val="none"/>
        </w:rPr>
        <w:t>价格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商务技术评分权重细则表</w:t>
      </w:r>
      <w:bookmarkEnd w:id="19"/>
      <w:bookmarkEnd w:id="23"/>
      <w:bookmarkEnd w:id="24"/>
      <w:bookmarkEnd w:id="25"/>
      <w:bookmarkEnd w:id="26"/>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14:paraId="2C1D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5C50F3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350446C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69A2D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0ED6D427">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72F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760A5A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商务评审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7D91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right w:val="single" w:color="auto" w:sz="4" w:space="0"/>
            </w:tcBorders>
            <w:vAlign w:val="center"/>
          </w:tcPr>
          <w:p w14:paraId="07CB8563">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right w:val="single" w:color="auto" w:sz="4" w:space="0"/>
            </w:tcBorders>
            <w:shd w:val="clear" w:color="auto" w:fill="auto"/>
            <w:vAlign w:val="center"/>
          </w:tcPr>
          <w:p w14:paraId="300AA60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业绩</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EBF09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kern w:val="2"/>
                <w:sz w:val="21"/>
                <w:szCs w:val="21"/>
                <w:highlight w:val="none"/>
                <w:lang w:val="en-US" w:eastAsia="zh-CN" w:bidi="ar-SA"/>
              </w:rPr>
              <w:t>10</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0A7117F8">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供应商具有</w:t>
            </w:r>
            <w:r>
              <w:rPr>
                <w:rFonts w:hint="eastAsia" w:ascii="宋体" w:eastAsia="宋体" w:cs="宋体"/>
                <w:bCs/>
                <w:color w:val="auto"/>
                <w:sz w:val="21"/>
                <w:szCs w:val="21"/>
                <w:highlight w:val="none"/>
                <w:lang w:val="en-US" w:eastAsia="zh-CN"/>
              </w:rPr>
              <w:t>工程施工</w:t>
            </w:r>
            <w:r>
              <w:rPr>
                <w:rFonts w:hint="eastAsia" w:ascii="宋体" w:eastAsia="宋体" w:cs="宋体"/>
                <w:bCs/>
                <w:color w:val="auto"/>
                <w:sz w:val="21"/>
                <w:szCs w:val="21"/>
                <w:highlight w:val="none"/>
                <w:lang w:val="zh-CN"/>
              </w:rPr>
              <w:t>（</w:t>
            </w:r>
            <w:r>
              <w:rPr>
                <w:rFonts w:hint="eastAsia" w:ascii="宋体" w:eastAsia="宋体" w:cs="宋体"/>
                <w:bCs/>
                <w:color w:val="auto"/>
                <w:sz w:val="21"/>
                <w:szCs w:val="21"/>
                <w:highlight w:val="none"/>
                <w:lang w:val="en-US" w:eastAsia="zh-CN"/>
              </w:rPr>
              <w:t>或工程</w:t>
            </w:r>
            <w:r>
              <w:rPr>
                <w:rFonts w:hint="eastAsia" w:ascii="宋体" w:hAnsi="宋体" w:eastAsia="宋体" w:cs="宋体"/>
                <w:bCs/>
                <w:color w:val="auto"/>
                <w:sz w:val="21"/>
                <w:szCs w:val="21"/>
                <w:highlight w:val="none"/>
                <w:lang w:val="en-US" w:eastAsia="zh-CN"/>
              </w:rPr>
              <w:t>装修/</w:t>
            </w:r>
            <w:r>
              <w:rPr>
                <w:rFonts w:hint="eastAsia" w:ascii="宋体" w:hAnsi="宋体" w:eastAsia="宋体" w:cs="宋体"/>
                <w:bCs/>
                <w:color w:val="auto"/>
                <w:sz w:val="21"/>
                <w:szCs w:val="21"/>
                <w:highlight w:val="none"/>
                <w:lang w:val="zh-CN"/>
              </w:rPr>
              <w:t>修缮</w:t>
            </w:r>
            <w:r>
              <w:rPr>
                <w:rFonts w:hint="eastAsia" w:ascii="宋体" w:eastAsia="宋体" w:cs="宋体"/>
                <w:bCs/>
                <w:color w:val="auto"/>
                <w:sz w:val="21"/>
                <w:szCs w:val="21"/>
                <w:highlight w:val="none"/>
                <w:lang w:val="zh-CN"/>
              </w:rPr>
              <w:t>）</w:t>
            </w:r>
            <w:r>
              <w:rPr>
                <w:rFonts w:hint="eastAsia" w:ascii="宋体" w:eastAsia="宋体" w:cs="宋体"/>
                <w:color w:val="auto"/>
                <w:sz w:val="21"/>
                <w:szCs w:val="21"/>
                <w:highlight w:val="none"/>
                <w:lang w:val="en-US" w:eastAsia="zh-CN"/>
              </w:rPr>
              <w:t>类</w:t>
            </w:r>
            <w:r>
              <w:rPr>
                <w:rFonts w:hint="eastAsia" w:ascii="宋体" w:hAnsi="宋体" w:eastAsia="宋体" w:cs="宋体"/>
                <w:bCs/>
                <w:color w:val="auto"/>
                <w:sz w:val="21"/>
                <w:szCs w:val="21"/>
                <w:highlight w:val="none"/>
                <w:lang w:val="zh-CN"/>
              </w:rPr>
              <w:t>项目业绩</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zh-CN"/>
              </w:rPr>
              <w:t>，每提供一个合同业绩得</w:t>
            </w:r>
            <w:r>
              <w:rPr>
                <w:rFonts w:hint="eastAsia" w:asci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584B4DE4">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 w:val="21"/>
                <w:szCs w:val="21"/>
                <w:highlight w:val="none"/>
                <w:lang w:val="zh-CN"/>
              </w:rPr>
              <w:t>注：须提供合同复印件并同时加盖供应商公章，不符合以上要求得不得分。</w:t>
            </w:r>
          </w:p>
        </w:tc>
      </w:tr>
      <w:tr w14:paraId="0788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D332B4">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shd w:val="clear" w:color="auto" w:fill="auto"/>
            <w:vAlign w:val="center"/>
          </w:tcPr>
          <w:p w14:paraId="0FA4FC20">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响应时间</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54FFF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73203B9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提供的响应时间承诺进行评分。</w:t>
            </w:r>
          </w:p>
          <w:p w14:paraId="3C18816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63587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C3FD21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394B94C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184B26B5">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6CDB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5F734F0D">
            <w:pPr>
              <w:pStyle w:val="4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6811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423830B">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1DC3113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项目的理解</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04A20FA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597F8B2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供应商对本项目现场的熟悉程度、理解及项目重点和难点的分析，以及根据项目重点和难点所采取的措施等进行评价。</w:t>
            </w:r>
          </w:p>
          <w:p w14:paraId="605229F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现场的熟悉程度深入，重点和难点分析清晰具体且对应措施完善详细具体、有针对性、操作性强，得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2E8179F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现场的熟悉程度一般，重点和难点分析完整、对应措施可行性较高，得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999F6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现场的熟悉程度肤浅，重点和难点分析基本合理、对应措施可行性不高，得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F09A07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现场的熟悉程度、重点和难点分析不清晰不具体，得1分；</w:t>
            </w:r>
          </w:p>
          <w:p w14:paraId="1FB40F4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p>
        </w:tc>
      </w:tr>
      <w:tr w14:paraId="2EFE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77C1C4A">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192574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C180CC0">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5463" w:type="dxa"/>
            <w:tcBorders>
              <w:top w:val="single" w:color="auto" w:sz="4" w:space="0"/>
              <w:left w:val="single" w:color="auto" w:sz="4" w:space="0"/>
              <w:bottom w:val="single" w:color="auto" w:sz="4" w:space="0"/>
              <w:right w:val="single" w:color="auto" w:sz="4" w:space="0"/>
            </w:tcBorders>
            <w:vAlign w:val="center"/>
          </w:tcPr>
          <w:p w14:paraId="3A99ECC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根据供应商针对本项目制定的整体实施方案（包括</w:t>
            </w:r>
            <w:r>
              <w:rPr>
                <w:rFonts w:hint="eastAsia" w:ascii="宋体" w:hAnsi="宋体" w:eastAsia="宋体" w:cs="宋体"/>
                <w:bCs/>
                <w:color w:val="auto"/>
                <w:sz w:val="21"/>
                <w:szCs w:val="21"/>
                <w:highlight w:val="none"/>
              </w:rPr>
              <w:t>对</w:t>
            </w:r>
            <w:r>
              <w:rPr>
                <w:rFonts w:hint="eastAsia" w:ascii="宋体" w:hAnsi="宋体" w:eastAsia="宋体" w:cs="宋体"/>
                <w:bCs/>
                <w:color w:val="auto"/>
                <w:sz w:val="21"/>
                <w:szCs w:val="21"/>
                <w:highlight w:val="none"/>
                <w:lang w:eastAsia="zh-CN"/>
              </w:rPr>
              <w:t>项目整体的</w:t>
            </w:r>
            <w:r>
              <w:rPr>
                <w:rFonts w:hint="eastAsia" w:ascii="宋体" w:hAnsi="宋体" w:cs="宋体"/>
                <w:bCs/>
                <w:color w:val="auto"/>
                <w:sz w:val="21"/>
                <w:szCs w:val="21"/>
                <w:highlight w:val="none"/>
                <w:lang w:eastAsia="zh-CN"/>
              </w:rPr>
              <w:t>实施</w:t>
            </w:r>
            <w:r>
              <w:rPr>
                <w:rFonts w:hint="eastAsia" w:ascii="宋体" w:hAnsi="宋体" w:eastAsia="宋体" w:cs="宋体"/>
                <w:bCs/>
                <w:color w:val="auto"/>
                <w:sz w:val="21"/>
                <w:szCs w:val="21"/>
                <w:highlight w:val="none"/>
              </w:rPr>
              <w:t>方案等方案</w:t>
            </w: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rPr>
              <w:t>进行评价。</w:t>
            </w:r>
          </w:p>
          <w:p w14:paraId="3315D25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项目实施方案详细、细致、科学合理、切实可行，内容切合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73DC2A1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项目实施方案详细、合理、可行，内容切合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0C7BD5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项目实施方案基本完整、合理性一般，未能体现</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3BF873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项目实施方案不完整，内容简单，可靠性差，得1分；</w:t>
            </w:r>
          </w:p>
          <w:p w14:paraId="45FBA82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7336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72156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240C5B9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0C9844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463" w:type="dxa"/>
            <w:tcBorders>
              <w:top w:val="single" w:color="auto" w:sz="4" w:space="0"/>
              <w:left w:val="single" w:color="auto" w:sz="4" w:space="0"/>
              <w:bottom w:val="single" w:color="auto" w:sz="4" w:space="0"/>
              <w:right w:val="single" w:color="auto" w:sz="4" w:space="0"/>
            </w:tcBorders>
            <w:vAlign w:val="center"/>
          </w:tcPr>
          <w:p w14:paraId="6D3AB80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根据供应商针对本项目实际提出质量保证措施进行评价。</w:t>
            </w:r>
          </w:p>
          <w:p w14:paraId="74E3079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质量保证措施具体、可操作性强，保质保修服务承诺具体、优越，得10分；</w:t>
            </w:r>
          </w:p>
          <w:p w14:paraId="3474B9D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质量保证措施较好、可操作性较高，保质保修服务承诺较好，得6分；</w:t>
            </w:r>
          </w:p>
          <w:p w14:paraId="548EBE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质量保证措施一般、可操作性一般，保质保修服务承诺一般，得3分；</w:t>
            </w:r>
          </w:p>
          <w:p w14:paraId="6113266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质量保证措施差、无可操作性，保质保修服务承诺差，得1分；</w:t>
            </w:r>
          </w:p>
          <w:p w14:paraId="76F9D1E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4404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797E36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0CEC7D7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3DC0536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72440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根据供应商保证安全和文明施工的措施进行评价。</w:t>
            </w:r>
          </w:p>
          <w:p w14:paraId="2B6827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安全和文明施工措施合理全面、详细、可行性强、各项措施落实，得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7094691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安全和文明施工措施合理、较具体，各项措施基本能落实，得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4D4967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安全和文明施工措施较合理、较详细、可行性较好，得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353D72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安全和文明施工措施不明确、各项措施响应不充分，得1分；</w:t>
            </w:r>
          </w:p>
          <w:p w14:paraId="33094E0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66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06D23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607" w:type="dxa"/>
            <w:tcBorders>
              <w:top w:val="single" w:color="auto" w:sz="4" w:space="0"/>
              <w:left w:val="single" w:color="auto" w:sz="4" w:space="0"/>
              <w:bottom w:val="single" w:color="auto" w:sz="4" w:space="0"/>
              <w:right w:val="single" w:color="auto" w:sz="4" w:space="0"/>
            </w:tcBorders>
            <w:vAlign w:val="center"/>
          </w:tcPr>
          <w:p w14:paraId="5EEB505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应急预案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308DD5">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06147BD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根据供应商提供的的应急预案进行评价。</w:t>
            </w:r>
          </w:p>
          <w:p w14:paraId="63426A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供应商提供的应急预案有详细具体的应急预案且针对性强，预案完善的，得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40F1DB4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供应商提供的应急预案有详细具体的应急预案的但针对性一般的，得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E253E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供应商提供的应急预案一般的，得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5A4C34E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供应商提供的应急预案简单的、无条理的，得1分；</w:t>
            </w:r>
          </w:p>
          <w:p w14:paraId="3A4D374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77A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8F3D72E">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vAlign w:val="center"/>
          </w:tcPr>
          <w:p w14:paraId="68C60D67">
            <w:pPr>
              <w:keepNext w:val="0"/>
              <w:keepLines w:val="0"/>
              <w:pageBreakBefore w:val="0"/>
              <w:tabs>
                <w:tab w:val="left" w:pos="8610"/>
              </w:tabs>
              <w:kinsoku/>
              <w:wordWrap/>
              <w:overflowPunct/>
              <w:topLinePunct w:val="0"/>
              <w:autoSpaceDE/>
              <w:autoSpaceDN/>
              <w:bidi w:val="0"/>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规章管理制度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D83C7E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2EF6848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根据供应商提供的内部管理制度方案的合理性、科学性、全面性以及是否适用进行综合评审：</w:t>
            </w:r>
          </w:p>
          <w:p w14:paraId="22BF0A3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制度完整合理、科学性、全面性、可行性强，完全满足并优于招标文件要求，得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06F3B1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制度基本完整、科学性、全面性、可行性强，基本符合招标文件要求，得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79A2E2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制度不完整、科学性、全面性、可行性一般，不符合招标文件要求，得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7615A8D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w:t>
            </w:r>
            <w:r>
              <w:rPr>
                <w:rFonts w:hint="eastAsia" w:ascii="宋体" w:hAnsi="宋体" w:eastAsia="宋体" w:cs="宋体"/>
                <w:bCs/>
                <w:color w:val="auto"/>
                <w:sz w:val="21"/>
                <w:szCs w:val="21"/>
                <w:highlight w:val="none"/>
                <w:lang w:val="en-US" w:eastAsia="zh-CN"/>
              </w:rPr>
              <w:t>较差</w:t>
            </w:r>
            <w:r>
              <w:rPr>
                <w:rFonts w:hint="eastAsia" w:ascii="宋体" w:hAnsi="宋体" w:eastAsia="宋体" w:cs="宋体"/>
                <w:bCs/>
                <w:color w:val="auto"/>
                <w:sz w:val="21"/>
                <w:szCs w:val="21"/>
                <w:highlight w:val="none"/>
              </w:rPr>
              <w:t>，不符合招标文件要求，得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70590D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0EA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199B19AA">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1BD4EC0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45FE814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eastAsia="zh-CN"/>
              </w:rPr>
              <w:t>响应材料</w:t>
            </w:r>
            <w:r>
              <w:rPr>
                <w:rFonts w:hint="eastAsia" w:ascii="宋体" w:hAnsi="宋体" w:eastAsia="宋体" w:cs="宋体"/>
                <w:b/>
                <w:color w:val="auto"/>
                <w:sz w:val="21"/>
                <w:szCs w:val="21"/>
                <w:highlight w:val="none"/>
              </w:rPr>
              <w:t>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w:t>
            </w:r>
            <w:r>
              <w:rPr>
                <w:rFonts w:hint="eastAsia" w:ascii="宋体" w:hAnsi="宋体" w:eastAsia="宋体" w:cs="宋体"/>
                <w:b/>
                <w:color w:val="auto"/>
                <w:sz w:val="21"/>
                <w:szCs w:val="21"/>
                <w:highlight w:val="none"/>
                <w:lang w:eastAsia="zh-CN"/>
              </w:rPr>
              <w:t>视为无效材料</w:t>
            </w:r>
            <w:r>
              <w:rPr>
                <w:rFonts w:hint="eastAsia" w:ascii="宋体" w:hAnsi="宋体" w:eastAsia="宋体" w:cs="宋体"/>
                <w:b/>
                <w:color w:val="auto"/>
                <w:sz w:val="21"/>
                <w:szCs w:val="21"/>
                <w:highlight w:val="none"/>
              </w:rPr>
              <w:t>。</w:t>
            </w:r>
          </w:p>
        </w:tc>
      </w:tr>
      <w:tr w14:paraId="29F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20654C4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rPr>
              <w:t>价格评审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308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87AD1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14:paraId="3CF7B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经磋商后的报价</w:t>
            </w:r>
          </w:p>
        </w:tc>
        <w:tc>
          <w:tcPr>
            <w:tcW w:w="734" w:type="dxa"/>
            <w:tcBorders>
              <w:top w:val="single" w:color="auto" w:sz="4" w:space="0"/>
              <w:left w:val="single" w:color="auto" w:sz="4" w:space="0"/>
              <w:bottom w:val="single" w:color="auto" w:sz="4" w:space="0"/>
              <w:right w:val="single" w:color="auto" w:sz="4" w:space="0"/>
            </w:tcBorders>
            <w:vAlign w:val="center"/>
          </w:tcPr>
          <w:p w14:paraId="188CF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30</w:t>
            </w:r>
          </w:p>
        </w:tc>
        <w:tc>
          <w:tcPr>
            <w:tcW w:w="5488" w:type="dxa"/>
            <w:gridSpan w:val="2"/>
            <w:tcBorders>
              <w:top w:val="single" w:color="auto" w:sz="4" w:space="0"/>
              <w:left w:val="single" w:color="auto" w:sz="4" w:space="0"/>
              <w:bottom w:val="single" w:color="auto" w:sz="4" w:space="0"/>
              <w:right w:val="single" w:color="auto" w:sz="4" w:space="0"/>
            </w:tcBorders>
            <w:vAlign w:val="center"/>
          </w:tcPr>
          <w:p w14:paraId="1153B51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价格分计算方法：满足磋商文件要求且经磋商后的供应商报价最低的报价为</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基准价，其价格分为满分。其他供应商的价格分统一按照下列公式计算：</w:t>
            </w:r>
          </w:p>
          <w:p w14:paraId="40B2462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报价得分=(</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基准价／经磋商后的报价)×价格权值×100</w:t>
            </w:r>
          </w:p>
        </w:tc>
      </w:tr>
    </w:tbl>
    <w:p w14:paraId="085D291E">
      <w:pPr>
        <w:bidi w:val="0"/>
        <w:rPr>
          <w:rFonts w:hint="eastAsia"/>
          <w:color w:val="auto"/>
          <w:highlight w:val="none"/>
        </w:rPr>
      </w:pPr>
      <w:r>
        <w:rPr>
          <w:rFonts w:hint="eastAsia"/>
          <w:color w:val="auto"/>
          <w:highlight w:val="none"/>
        </w:rPr>
        <w:br w:type="page"/>
      </w:r>
    </w:p>
    <w:p w14:paraId="415CA3F9">
      <w:pPr>
        <w:pStyle w:val="3"/>
        <w:spacing w:before="0" w:after="0" w:line="240" w:lineRule="auto"/>
        <w:rPr>
          <w:color w:val="auto"/>
          <w:sz w:val="24"/>
          <w:szCs w:val="24"/>
          <w:highlight w:val="none"/>
        </w:rPr>
      </w:pPr>
      <w:bookmarkStart w:id="27" w:name="_Toc24511"/>
      <w:bookmarkStart w:id="28" w:name="_Toc2479"/>
      <w:bookmarkStart w:id="29" w:name="_Toc29685"/>
      <w:bookmarkStart w:id="30" w:name="_Toc7"/>
      <w:bookmarkStart w:id="31" w:name="_Toc29419"/>
      <w:bookmarkStart w:id="32" w:name="_Toc14146"/>
      <w:r>
        <w:rPr>
          <w:rFonts w:hint="eastAsia"/>
          <w:color w:val="auto"/>
          <w:sz w:val="28"/>
          <w:szCs w:val="28"/>
          <w:highlight w:val="none"/>
        </w:rPr>
        <w:t>第</w:t>
      </w:r>
      <w:r>
        <w:rPr>
          <w:rFonts w:hint="eastAsia"/>
          <w:color w:val="auto"/>
          <w:sz w:val="28"/>
          <w:szCs w:val="28"/>
          <w:highlight w:val="none"/>
          <w:lang w:val="en-US" w:eastAsia="zh-CN"/>
        </w:rPr>
        <w:t>四</w:t>
      </w:r>
      <w:r>
        <w:rPr>
          <w:rFonts w:hint="eastAsia"/>
          <w:color w:val="auto"/>
          <w:sz w:val="28"/>
          <w:szCs w:val="28"/>
          <w:highlight w:val="none"/>
        </w:rPr>
        <w:t xml:space="preserve">部分 </w:t>
      </w:r>
      <w:r>
        <w:rPr>
          <w:rFonts w:hint="eastAsia"/>
          <w:color w:val="auto"/>
          <w:sz w:val="28"/>
          <w:szCs w:val="28"/>
          <w:highlight w:val="none"/>
          <w:lang w:eastAsia="zh-CN"/>
        </w:rPr>
        <w:t>供应商</w:t>
      </w:r>
      <w:r>
        <w:rPr>
          <w:rFonts w:hint="eastAsia"/>
          <w:color w:val="auto"/>
          <w:sz w:val="28"/>
          <w:szCs w:val="28"/>
          <w:highlight w:val="none"/>
        </w:rPr>
        <w:t>须知</w:t>
      </w:r>
      <w:bookmarkEnd w:id="27"/>
      <w:bookmarkEnd w:id="28"/>
      <w:bookmarkEnd w:id="29"/>
      <w:bookmarkEnd w:id="30"/>
      <w:bookmarkEnd w:id="31"/>
    </w:p>
    <w:p w14:paraId="1FF04441">
      <w:pPr>
        <w:pStyle w:val="3"/>
        <w:keepNext w:val="0"/>
        <w:keepLines w:val="0"/>
        <w:spacing w:before="0" w:after="0" w:line="360" w:lineRule="auto"/>
        <w:jc w:val="center"/>
        <w:rPr>
          <w:rFonts w:ascii="宋体" w:hAnsi="宋体" w:eastAsia="宋体"/>
          <w:color w:val="auto"/>
          <w:sz w:val="24"/>
          <w:szCs w:val="21"/>
          <w:highlight w:val="none"/>
        </w:rPr>
      </w:pPr>
      <w:bookmarkStart w:id="33" w:name="_Toc23220"/>
      <w:bookmarkStart w:id="34" w:name="_Toc6882675"/>
      <w:bookmarkStart w:id="35" w:name="_Toc13061"/>
      <w:bookmarkStart w:id="36" w:name="_Toc6968687"/>
      <w:bookmarkStart w:id="37" w:name="_Toc102277756"/>
      <w:bookmarkStart w:id="38" w:name="_Toc24057"/>
      <w:bookmarkStart w:id="39" w:name="_Toc507407359"/>
      <w:bookmarkStart w:id="40" w:name="_Toc28014"/>
      <w:bookmarkStart w:id="41" w:name="_Toc466786434"/>
      <w:bookmarkStart w:id="42" w:name="_Toc467236724"/>
      <w:bookmarkStart w:id="43" w:name="_Toc468606013"/>
      <w:bookmarkStart w:id="44" w:name="_Toc48207756"/>
      <w:bookmarkStart w:id="45" w:name="_Toc458262599"/>
      <w:bookmarkStart w:id="46" w:name="_Toc480021037"/>
      <w:bookmarkStart w:id="47" w:name="_Toc480010692"/>
      <w:bookmarkStart w:id="48" w:name="_Toc467987807"/>
      <w:bookmarkStart w:id="49" w:name="_Toc480171863"/>
      <w:bookmarkStart w:id="50" w:name="_Toc468157520"/>
      <w:bookmarkStart w:id="51" w:name="_Toc480020241"/>
      <w:bookmarkStart w:id="52" w:name="_Toc479991566"/>
      <w:r>
        <w:rPr>
          <w:rFonts w:hint="eastAsia" w:ascii="宋体" w:hAnsi="宋体" w:eastAsia="宋体"/>
          <w:color w:val="auto"/>
          <w:sz w:val="24"/>
          <w:szCs w:val="21"/>
          <w:highlight w:val="none"/>
          <w:lang w:val="en-US" w:eastAsia="zh-CN"/>
        </w:rPr>
        <w:t>第一章</w:t>
      </w:r>
      <w:r>
        <w:rPr>
          <w:rFonts w:hint="eastAsia" w:ascii="宋体" w:hAnsi="宋体" w:eastAsia="宋体"/>
          <w:color w:val="auto"/>
          <w:sz w:val="24"/>
          <w:szCs w:val="21"/>
          <w:highlight w:val="none"/>
        </w:rPr>
        <w:t>说  明</w:t>
      </w:r>
      <w:bookmarkEnd w:id="33"/>
      <w:bookmarkEnd w:id="34"/>
      <w:bookmarkEnd w:id="35"/>
      <w:bookmarkEnd w:id="36"/>
      <w:bookmarkEnd w:id="37"/>
      <w:bookmarkEnd w:id="38"/>
      <w:bookmarkEnd w:id="39"/>
      <w:bookmarkEnd w:id="40"/>
      <w:bookmarkEnd w:id="41"/>
    </w:p>
    <w:p w14:paraId="5BC39405">
      <w:pPr>
        <w:pStyle w:val="4"/>
        <w:keepNext w:val="0"/>
        <w:keepLines w:val="0"/>
        <w:numPr>
          <w:ilvl w:val="0"/>
          <w:numId w:val="2"/>
        </w:numPr>
        <w:adjustRightInd/>
        <w:spacing w:before="0" w:after="0" w:line="360" w:lineRule="auto"/>
        <w:rPr>
          <w:rFonts w:hAnsi="宋体"/>
          <w:color w:val="auto"/>
          <w:sz w:val="21"/>
          <w:szCs w:val="21"/>
          <w:highlight w:val="none"/>
        </w:rPr>
      </w:pPr>
      <w:bookmarkStart w:id="53" w:name="_Toc475249114"/>
      <w:bookmarkStart w:id="54" w:name="_Toc18248"/>
      <w:bookmarkStart w:id="55" w:name="_Toc10228"/>
      <w:bookmarkStart w:id="56" w:name="_Toc1447"/>
      <w:bookmarkStart w:id="57" w:name="_Toc17291"/>
      <w:r>
        <w:rPr>
          <w:rFonts w:hint="eastAsia" w:hAnsi="宋体"/>
          <w:color w:val="auto"/>
          <w:sz w:val="21"/>
          <w:szCs w:val="21"/>
          <w:highlight w:val="none"/>
        </w:rPr>
        <w:t>适用范围</w:t>
      </w:r>
      <w:bookmarkEnd w:id="53"/>
      <w:bookmarkEnd w:id="54"/>
      <w:bookmarkEnd w:id="55"/>
      <w:bookmarkEnd w:id="56"/>
      <w:bookmarkEnd w:id="57"/>
    </w:p>
    <w:p w14:paraId="4BA8E81A">
      <w:pPr>
        <w:numPr>
          <w:ilvl w:val="1"/>
          <w:numId w:val="3"/>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本磋商文件仅适用于本次采购邀请中所叙述的项目。</w:t>
      </w:r>
    </w:p>
    <w:p w14:paraId="70463323">
      <w:pPr>
        <w:jc w:val="left"/>
        <w:rPr>
          <w:rFonts w:ascii="宋体" w:hAnsi="宋体" w:eastAsia="宋体" w:cs="宋体"/>
          <w:color w:val="auto"/>
          <w:sz w:val="21"/>
          <w:szCs w:val="21"/>
          <w:highlight w:val="none"/>
        </w:rPr>
      </w:pPr>
      <w:bookmarkStart w:id="58" w:name="_Toc475249115"/>
    </w:p>
    <w:p w14:paraId="3F4D0E54">
      <w:pPr>
        <w:pStyle w:val="4"/>
        <w:keepNext w:val="0"/>
        <w:keepLines w:val="0"/>
        <w:numPr>
          <w:ilvl w:val="0"/>
          <w:numId w:val="2"/>
        </w:numPr>
        <w:adjustRightInd/>
        <w:spacing w:before="0" w:after="0" w:line="360" w:lineRule="auto"/>
        <w:rPr>
          <w:rFonts w:hAnsi="宋体"/>
          <w:color w:val="auto"/>
          <w:sz w:val="21"/>
          <w:szCs w:val="21"/>
          <w:highlight w:val="none"/>
        </w:rPr>
      </w:pPr>
      <w:bookmarkStart w:id="59" w:name="_Toc636"/>
      <w:bookmarkStart w:id="60" w:name="_Toc8868"/>
      <w:bookmarkStart w:id="61" w:name="_Toc918"/>
      <w:bookmarkStart w:id="62" w:name="_Toc22176"/>
      <w:r>
        <w:rPr>
          <w:rFonts w:hint="eastAsia" w:hAnsi="宋体"/>
          <w:color w:val="auto"/>
          <w:sz w:val="21"/>
          <w:szCs w:val="21"/>
          <w:highlight w:val="none"/>
        </w:rPr>
        <w:t>定义</w:t>
      </w:r>
      <w:bookmarkEnd w:id="58"/>
      <w:bookmarkEnd w:id="59"/>
      <w:bookmarkEnd w:id="60"/>
      <w:bookmarkEnd w:id="61"/>
      <w:bookmarkEnd w:id="62"/>
    </w:p>
    <w:p w14:paraId="1A2389F5">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hint="eastAsia" w:ascii="宋体" w:hAnsi="宋体"/>
          <w:color w:val="auto"/>
          <w:sz w:val="21"/>
          <w:szCs w:val="21"/>
          <w:highlight w:val="none"/>
          <w:lang w:val="en-US" w:eastAsia="zh-CN"/>
        </w:rPr>
        <w:t>详见磋商邀请书</w:t>
      </w:r>
      <w:r>
        <w:rPr>
          <w:rFonts w:hint="eastAsia" w:ascii="宋体" w:hAnsi="宋体" w:eastAsia="宋体"/>
          <w:color w:val="auto"/>
          <w:sz w:val="21"/>
          <w:szCs w:val="21"/>
          <w:highlight w:val="none"/>
        </w:rPr>
        <w:t>。</w:t>
      </w:r>
    </w:p>
    <w:p w14:paraId="6BBCF01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“采购代理机构”是指广东政通招标有限公司。</w:t>
      </w:r>
    </w:p>
    <w:p w14:paraId="303A096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“供应商”指根据磋商文件要求进行文件领购并向采购代理机构提交响应文件参与本项目的法人。</w:t>
      </w:r>
    </w:p>
    <w:p w14:paraId="66271522">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“法人”是依法在国内进行注册并具有民事权利能力和民事行为能力，依法独立享有民事权利和承担民事义务的组织。</w:t>
      </w:r>
    </w:p>
    <w:p w14:paraId="2FC9BC7C">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“货物”是指</w:t>
      </w:r>
      <w:r>
        <w:rPr>
          <w:rFonts w:ascii="宋体" w:hAnsi="宋体" w:eastAsia="宋体"/>
          <w:color w:val="auto"/>
          <w:sz w:val="21"/>
          <w:szCs w:val="21"/>
          <w:highlight w:val="none"/>
        </w:rPr>
        <w:t>各种形态和种类的物品，包括原材料、燃料、设备、产品等</w:t>
      </w:r>
      <w:r>
        <w:rPr>
          <w:rFonts w:hint="eastAsia" w:ascii="宋体" w:hAnsi="宋体" w:eastAsia="宋体"/>
          <w:color w:val="auto"/>
          <w:sz w:val="21"/>
          <w:szCs w:val="21"/>
          <w:highlight w:val="none"/>
        </w:rPr>
        <w:t>。</w:t>
      </w:r>
    </w:p>
    <w:p w14:paraId="0FBACF4F">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除货物和工程以外的其他政府采购对象</w:t>
      </w:r>
      <w:r>
        <w:rPr>
          <w:rFonts w:hint="eastAsia" w:ascii="宋体" w:hAnsi="宋体" w:eastAsia="宋体"/>
          <w:color w:val="auto"/>
          <w:sz w:val="21"/>
          <w:szCs w:val="21"/>
          <w:highlight w:val="none"/>
        </w:rPr>
        <w:t>。</w:t>
      </w:r>
    </w:p>
    <w:p w14:paraId="328F0DA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“工程”是指建设工程，包括建筑物和构筑物的新建、改建、扩建及其相关的装修、拆除、修缮等。</w:t>
      </w:r>
    </w:p>
    <w:p w14:paraId="1C87303D">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“语言”是指采购文件的语言为简体中文。</w:t>
      </w:r>
    </w:p>
    <w:p w14:paraId="0C30BB9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“日期”是指公历日。</w:t>
      </w:r>
    </w:p>
    <w:p w14:paraId="774AD4C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“时间”是指北京时间。</w:t>
      </w:r>
    </w:p>
    <w:p w14:paraId="103089EE">
      <w:pPr>
        <w:rPr>
          <w:rFonts w:ascii="宋体" w:hAnsi="宋体" w:eastAsia="宋体" w:cs="宋体"/>
          <w:color w:val="auto"/>
          <w:sz w:val="21"/>
          <w:szCs w:val="21"/>
          <w:highlight w:val="none"/>
        </w:rPr>
      </w:pPr>
      <w:bookmarkStart w:id="63" w:name="_Toc110953831"/>
      <w:bookmarkStart w:id="64" w:name="_Toc507407360"/>
      <w:bookmarkStart w:id="65" w:name="_Toc466786435"/>
      <w:bookmarkStart w:id="66" w:name="_Toc102277757"/>
      <w:bookmarkStart w:id="67" w:name="_Toc6968688"/>
      <w:bookmarkStart w:id="68" w:name="_Toc6882676"/>
    </w:p>
    <w:p w14:paraId="0EE223ED">
      <w:pPr>
        <w:pStyle w:val="4"/>
        <w:keepNext w:val="0"/>
        <w:keepLines w:val="0"/>
        <w:numPr>
          <w:ilvl w:val="0"/>
          <w:numId w:val="2"/>
        </w:numPr>
        <w:adjustRightInd/>
        <w:spacing w:before="0" w:after="0" w:line="360" w:lineRule="auto"/>
        <w:rPr>
          <w:rFonts w:hAnsi="宋体"/>
          <w:color w:val="auto"/>
          <w:sz w:val="21"/>
          <w:szCs w:val="21"/>
          <w:highlight w:val="none"/>
        </w:rPr>
      </w:pPr>
      <w:bookmarkStart w:id="69" w:name="_Toc31412"/>
      <w:bookmarkStart w:id="70" w:name="_Toc23652"/>
      <w:bookmarkStart w:id="71" w:name="_Toc1083"/>
      <w:bookmarkStart w:id="72" w:name="_Toc10717"/>
      <w:r>
        <w:rPr>
          <w:rFonts w:hint="eastAsia" w:hAnsi="宋体"/>
          <w:color w:val="auto"/>
          <w:sz w:val="21"/>
          <w:szCs w:val="21"/>
          <w:highlight w:val="none"/>
        </w:rPr>
        <w:t>适用法律</w:t>
      </w:r>
      <w:bookmarkEnd w:id="63"/>
      <w:bookmarkEnd w:id="69"/>
      <w:bookmarkEnd w:id="70"/>
      <w:bookmarkEnd w:id="71"/>
      <w:bookmarkEnd w:id="72"/>
    </w:p>
    <w:p w14:paraId="41C0F25E">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遵守《中华人民共和国政府采购法》、《中华人民共和国政府采购法实施条例》、《财政部关于印发&lt;政府采购竞争性磋商采购方式管理暂行办法&gt;的通知》（财库[2014]214号）及相关法律法规。</w:t>
      </w:r>
    </w:p>
    <w:p w14:paraId="3C8129F8">
      <w:pPr>
        <w:rPr>
          <w:color w:val="auto"/>
          <w:highlight w:val="none"/>
        </w:rPr>
      </w:pPr>
      <w:bookmarkStart w:id="73" w:name="_Toc110953832"/>
    </w:p>
    <w:p w14:paraId="6F4A48AA">
      <w:pPr>
        <w:pStyle w:val="4"/>
        <w:keepNext w:val="0"/>
        <w:keepLines w:val="0"/>
        <w:numPr>
          <w:ilvl w:val="0"/>
          <w:numId w:val="2"/>
        </w:numPr>
        <w:adjustRightInd/>
        <w:spacing w:before="0" w:after="0" w:line="360" w:lineRule="auto"/>
        <w:rPr>
          <w:rFonts w:hAnsi="宋体"/>
          <w:color w:val="auto"/>
          <w:sz w:val="21"/>
          <w:szCs w:val="21"/>
          <w:highlight w:val="none"/>
        </w:rPr>
      </w:pPr>
      <w:bookmarkStart w:id="74" w:name="_Toc15452"/>
      <w:bookmarkStart w:id="75" w:name="_Toc18833"/>
      <w:bookmarkStart w:id="76" w:name="_Toc11608"/>
      <w:bookmarkStart w:id="77" w:name="_Toc9713"/>
      <w:r>
        <w:rPr>
          <w:rFonts w:hint="eastAsia" w:hAnsi="宋体"/>
          <w:color w:val="auto"/>
          <w:sz w:val="21"/>
          <w:szCs w:val="21"/>
          <w:highlight w:val="none"/>
        </w:rPr>
        <w:t>知识产权</w:t>
      </w:r>
      <w:bookmarkEnd w:id="73"/>
      <w:bookmarkEnd w:id="74"/>
      <w:bookmarkEnd w:id="75"/>
      <w:bookmarkEnd w:id="76"/>
      <w:bookmarkEnd w:id="77"/>
    </w:p>
    <w:p w14:paraId="78F1AC33">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9559DF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采购人享有本项目实施过程中产生的知识成果及知识产权。</w:t>
      </w:r>
    </w:p>
    <w:p w14:paraId="51A9141A">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供应商如欲在项目实施过程中采用自有知识成果，需在响应文件中声明，并提供相关知识产权证明文件。使用该知识成果后，供应商需提供开发接口和开发手册等技术文档。</w:t>
      </w:r>
    </w:p>
    <w:p w14:paraId="5F5B3B14">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采购货物为计算机办公设备或含有计算机办公设备时，供应商提供的产品必须是预装正版操作系统软件的计算机产品。</w:t>
      </w:r>
    </w:p>
    <w:p w14:paraId="174D536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供应商提供的服务、货物经认定存在侵权行为的，其响应文件无效，并上报相关监管部门。</w:t>
      </w:r>
    </w:p>
    <w:p w14:paraId="759C0AB9">
      <w:pPr>
        <w:rPr>
          <w:rFonts w:ascii="宋体" w:hAnsi="宋体" w:eastAsia="宋体" w:cs="宋体"/>
          <w:color w:val="auto"/>
          <w:sz w:val="21"/>
          <w:szCs w:val="21"/>
          <w:highlight w:val="none"/>
        </w:rPr>
      </w:pPr>
    </w:p>
    <w:p w14:paraId="0361F689">
      <w:pPr>
        <w:pStyle w:val="4"/>
        <w:keepNext w:val="0"/>
        <w:keepLines w:val="0"/>
        <w:numPr>
          <w:ilvl w:val="0"/>
          <w:numId w:val="2"/>
        </w:numPr>
        <w:adjustRightInd/>
        <w:spacing w:before="0" w:after="0" w:line="360" w:lineRule="auto"/>
        <w:rPr>
          <w:rFonts w:hAnsi="宋体"/>
          <w:color w:val="auto"/>
          <w:sz w:val="21"/>
          <w:szCs w:val="21"/>
          <w:highlight w:val="none"/>
        </w:rPr>
      </w:pPr>
      <w:bookmarkStart w:id="78" w:name="_Toc28367"/>
      <w:bookmarkStart w:id="79" w:name="_Toc9086"/>
      <w:bookmarkStart w:id="80" w:name="_Toc5242"/>
      <w:bookmarkStart w:id="81" w:name="_Toc29484"/>
      <w:bookmarkStart w:id="82" w:name="_Toc110953833"/>
      <w:r>
        <w:rPr>
          <w:rFonts w:hint="eastAsia" w:hAnsi="宋体"/>
          <w:color w:val="auto"/>
          <w:sz w:val="21"/>
          <w:szCs w:val="21"/>
          <w:highlight w:val="none"/>
        </w:rPr>
        <w:t>关于联合体报价</w:t>
      </w:r>
      <w:bookmarkEnd w:id="78"/>
      <w:bookmarkEnd w:id="79"/>
      <w:bookmarkEnd w:id="80"/>
      <w:bookmarkEnd w:id="81"/>
    </w:p>
    <w:p w14:paraId="6B8EDE6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对接受联合体报价的项目：两个以上的自然人、法人或者其他组织可以组成一个联合体，以一个供应商的身份共同参加政府采购。</w:t>
      </w:r>
    </w:p>
    <w:p w14:paraId="11DF4435">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以联合体形式参与项目的供应商在领购磋商文件时，应提供所有联合体组成成员的营业执照复印件，并加盖各联合体组成成员的公章。</w:t>
      </w:r>
    </w:p>
    <w:p w14:paraId="51C168B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联合体各方均应当符合《政府采购法》第二十二条规定的条件。</w:t>
      </w:r>
    </w:p>
    <w:p w14:paraId="65F4C9B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3FCA5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采购人根据采购项目的特殊要求规定供应商特定条件的，联合体各方中至少应当有一方符合采购人规定的特定条件。</w:t>
      </w:r>
    </w:p>
    <w:p w14:paraId="4E90CC49">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128986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供应商为联合体的，可以由联合体中的任意一方交纳保证金，其交纳的保证金对联合体各方均具有约束力。</w:t>
      </w:r>
    </w:p>
    <w:p w14:paraId="099B6F8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联合体中有同类资质的供应商按照联合体分工承担相同工作的，应当按照资质等级较低的联合体成员确定资质等级。</w:t>
      </w:r>
    </w:p>
    <w:p w14:paraId="7F214E3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以联合体形式参加政府采购活动，联合体各方均为中小企业的，联合体视同中小企业。其中，联合体各方均为小微企业的，联合体视同小微企业。双方均应提供《中小企业声明函》。</w:t>
      </w:r>
    </w:p>
    <w:p w14:paraId="38F2F6B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除联合体协议明确授权盖章单位外，联合体报价时响应文件中所有要求盖章的地方均须加盖联合体所有组成成员的公章，否则该处盖章无效。</w:t>
      </w:r>
    </w:p>
    <w:p w14:paraId="4985022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1767C74E">
      <w:pPr>
        <w:bidi w:val="0"/>
        <w:rPr>
          <w:color w:val="auto"/>
          <w:highlight w:val="none"/>
        </w:rPr>
      </w:pPr>
    </w:p>
    <w:bookmarkEnd w:id="82"/>
    <w:p w14:paraId="528321F4">
      <w:pPr>
        <w:pStyle w:val="4"/>
        <w:keepNext w:val="0"/>
        <w:keepLines w:val="0"/>
        <w:numPr>
          <w:ilvl w:val="0"/>
          <w:numId w:val="2"/>
        </w:numPr>
        <w:adjustRightInd/>
        <w:spacing w:before="0" w:after="0" w:line="360" w:lineRule="auto"/>
        <w:rPr>
          <w:rFonts w:hAnsi="宋体"/>
          <w:color w:val="auto"/>
          <w:sz w:val="21"/>
          <w:szCs w:val="21"/>
          <w:highlight w:val="none"/>
        </w:rPr>
      </w:pPr>
      <w:bookmarkStart w:id="83" w:name="_Toc15401"/>
      <w:bookmarkStart w:id="84" w:name="_Toc2836"/>
      <w:bookmarkStart w:id="85" w:name="_Toc25157"/>
      <w:bookmarkStart w:id="86" w:name="_Toc31265"/>
      <w:r>
        <w:rPr>
          <w:rFonts w:hint="eastAsia" w:hAnsi="宋体"/>
          <w:color w:val="auto"/>
          <w:sz w:val="21"/>
          <w:szCs w:val="21"/>
          <w:highlight w:val="none"/>
        </w:rPr>
        <w:t>关于分支机构报价</w:t>
      </w:r>
      <w:bookmarkEnd w:id="83"/>
      <w:bookmarkEnd w:id="84"/>
      <w:bookmarkEnd w:id="85"/>
      <w:bookmarkEnd w:id="86"/>
    </w:p>
    <w:p w14:paraId="28B9901E">
      <w:pPr>
        <w:numPr>
          <w:ilvl w:val="1"/>
          <w:numId w:val="2"/>
        </w:numPr>
        <w:spacing w:line="360" w:lineRule="auto"/>
        <w:rPr>
          <w:rFonts w:ascii="宋体" w:hAnsi="宋体" w:eastAsia="宋体" w:cs="宋体"/>
          <w:color w:val="auto"/>
          <w:sz w:val="21"/>
          <w:szCs w:val="21"/>
          <w:highlight w:val="none"/>
        </w:rPr>
      </w:pPr>
      <w:bookmarkStart w:id="87" w:name="_Toc98126220"/>
      <w:bookmarkStart w:id="88" w:name="_Toc98126295"/>
      <w:r>
        <w:rPr>
          <w:rFonts w:hint="eastAsia" w:ascii="宋体" w:hAnsi="宋体" w:eastAsia="宋体" w:cs="宋体"/>
          <w:color w:val="auto"/>
          <w:sz w:val="21"/>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87"/>
      <w:bookmarkEnd w:id="88"/>
    </w:p>
    <w:p w14:paraId="23D14F31">
      <w:pPr>
        <w:bidi w:val="0"/>
        <w:rPr>
          <w:color w:val="auto"/>
          <w:highlight w:val="none"/>
        </w:rPr>
      </w:pPr>
    </w:p>
    <w:p w14:paraId="455D886A">
      <w:pPr>
        <w:pStyle w:val="4"/>
        <w:keepNext w:val="0"/>
        <w:keepLines w:val="0"/>
        <w:numPr>
          <w:ilvl w:val="0"/>
          <w:numId w:val="2"/>
        </w:numPr>
        <w:adjustRightInd/>
        <w:spacing w:before="0" w:after="0" w:line="360" w:lineRule="auto"/>
        <w:rPr>
          <w:rFonts w:hAnsi="宋体"/>
          <w:color w:val="auto"/>
          <w:sz w:val="21"/>
          <w:szCs w:val="21"/>
          <w:highlight w:val="none"/>
        </w:rPr>
      </w:pPr>
      <w:bookmarkStart w:id="89" w:name="_Toc18108"/>
      <w:bookmarkStart w:id="90" w:name="_Toc18979"/>
      <w:bookmarkStart w:id="91" w:name="_Toc110953834"/>
      <w:bookmarkStart w:id="92" w:name="_Toc25338"/>
      <w:bookmarkStart w:id="93" w:name="_Toc16198"/>
      <w:r>
        <w:rPr>
          <w:rFonts w:hint="eastAsia" w:hAnsi="宋体"/>
          <w:color w:val="auto"/>
          <w:sz w:val="21"/>
          <w:szCs w:val="21"/>
          <w:highlight w:val="none"/>
        </w:rPr>
        <w:t>保密及其它注意事项</w:t>
      </w:r>
      <w:bookmarkEnd w:id="89"/>
      <w:bookmarkEnd w:id="90"/>
      <w:bookmarkEnd w:id="91"/>
      <w:bookmarkEnd w:id="92"/>
      <w:bookmarkEnd w:id="93"/>
    </w:p>
    <w:p w14:paraId="0ABD7C90">
      <w:pPr>
        <w:numPr>
          <w:ilvl w:val="1"/>
          <w:numId w:val="2"/>
        </w:numPr>
        <w:spacing w:line="360" w:lineRule="auto"/>
        <w:rPr>
          <w:rFonts w:ascii="宋体" w:hAnsi="宋体" w:eastAsia="宋体" w:cs="宋体"/>
          <w:color w:val="auto"/>
          <w:sz w:val="21"/>
          <w:szCs w:val="21"/>
          <w:highlight w:val="none"/>
        </w:rPr>
      </w:pPr>
      <w:bookmarkStart w:id="94" w:name="_Toc98126297"/>
      <w:bookmarkStart w:id="95" w:name="_Toc98126222"/>
      <w:r>
        <w:rPr>
          <w:rFonts w:hint="eastAsia" w:ascii="宋体" w:hAnsi="宋体" w:eastAsia="宋体" w:cs="宋体"/>
          <w:color w:val="auto"/>
          <w:sz w:val="21"/>
          <w:szCs w:val="21"/>
          <w:highlight w:val="none"/>
        </w:rPr>
        <w:t>凡参与采购工作的有关人员均应自觉接受有关主管部门的监督，不得向他人透露可能影响公平竞争的有关情况。</w:t>
      </w:r>
      <w:bookmarkEnd w:id="94"/>
      <w:bookmarkEnd w:id="95"/>
    </w:p>
    <w:p w14:paraId="5DC4544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1FB5587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在评审期间，供应商不得向磋商小组成员询问评审情况，不得进行旨在影响评审结果的活动。</w:t>
      </w:r>
    </w:p>
    <w:p w14:paraId="785753D8">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供应商应承担所有与准备和参加报价有关的费用。不论报价的结果如何，采购代理机构和采购人均无义务和责任承担这些费用。</w:t>
      </w:r>
    </w:p>
    <w:p w14:paraId="15BE43B4">
      <w:pPr>
        <w:spacing w:line="360" w:lineRule="auto"/>
        <w:ind w:firstLine="420" w:firstLineChars="200"/>
        <w:rPr>
          <w:rFonts w:ascii="宋体" w:hAnsi="宋体" w:eastAsia="宋体" w:cs="宋体"/>
          <w:color w:val="auto"/>
          <w:sz w:val="21"/>
          <w:szCs w:val="21"/>
          <w:highlight w:val="none"/>
        </w:rPr>
      </w:pPr>
    </w:p>
    <w:p w14:paraId="5DB819DA">
      <w:pPr>
        <w:pStyle w:val="3"/>
        <w:keepNext w:val="0"/>
        <w:keepLines w:val="0"/>
        <w:spacing w:before="0" w:after="0" w:line="360" w:lineRule="auto"/>
        <w:jc w:val="center"/>
        <w:rPr>
          <w:rFonts w:ascii="宋体" w:hAnsi="宋体" w:eastAsia="宋体"/>
          <w:color w:val="auto"/>
          <w:sz w:val="24"/>
          <w:szCs w:val="21"/>
          <w:highlight w:val="none"/>
        </w:rPr>
      </w:pPr>
      <w:bookmarkStart w:id="96" w:name="_Toc23091"/>
      <w:bookmarkStart w:id="97" w:name="_Toc25468"/>
      <w:bookmarkStart w:id="98" w:name="_Toc23588"/>
      <w:bookmarkStart w:id="99" w:name="_Toc13431"/>
      <w:r>
        <w:rPr>
          <w:rFonts w:hint="eastAsia" w:ascii="宋体" w:hAnsi="宋体" w:eastAsia="宋体"/>
          <w:color w:val="auto"/>
          <w:sz w:val="24"/>
          <w:szCs w:val="21"/>
          <w:highlight w:val="none"/>
          <w:lang w:val="en-US" w:eastAsia="zh-CN"/>
        </w:rPr>
        <w:t>第二章</w:t>
      </w:r>
      <w:r>
        <w:rPr>
          <w:rFonts w:hint="eastAsia" w:ascii="宋体" w:hAnsi="宋体" w:eastAsia="宋体"/>
          <w:color w:val="auto"/>
          <w:sz w:val="24"/>
          <w:szCs w:val="21"/>
          <w:highlight w:val="none"/>
        </w:rPr>
        <w:t>磋商文件说明</w:t>
      </w:r>
      <w:bookmarkEnd w:id="64"/>
      <w:bookmarkEnd w:id="65"/>
      <w:bookmarkEnd w:id="66"/>
      <w:bookmarkEnd w:id="67"/>
      <w:bookmarkEnd w:id="68"/>
      <w:bookmarkEnd w:id="96"/>
      <w:bookmarkEnd w:id="97"/>
      <w:bookmarkEnd w:id="98"/>
      <w:bookmarkEnd w:id="99"/>
    </w:p>
    <w:p w14:paraId="7B1764A8">
      <w:pPr>
        <w:pStyle w:val="4"/>
        <w:keepNext w:val="0"/>
        <w:keepLines w:val="0"/>
        <w:numPr>
          <w:ilvl w:val="0"/>
          <w:numId w:val="2"/>
        </w:numPr>
        <w:adjustRightInd/>
        <w:spacing w:before="0" w:after="0" w:line="360" w:lineRule="auto"/>
        <w:rPr>
          <w:rFonts w:hAnsi="宋体"/>
          <w:color w:val="auto"/>
          <w:sz w:val="21"/>
          <w:szCs w:val="21"/>
          <w:highlight w:val="none"/>
        </w:rPr>
      </w:pPr>
      <w:bookmarkStart w:id="100" w:name="_Toc9247"/>
      <w:bookmarkStart w:id="101" w:name="_Toc110953836"/>
      <w:bookmarkStart w:id="102" w:name="_Toc10414"/>
      <w:bookmarkStart w:id="103" w:name="_Toc4511"/>
      <w:bookmarkStart w:id="104" w:name="_Toc21439"/>
      <w:bookmarkStart w:id="105" w:name="_Toc6882677"/>
      <w:bookmarkStart w:id="106" w:name="_Toc466786436"/>
      <w:bookmarkStart w:id="107" w:name="_Toc507407361"/>
      <w:bookmarkStart w:id="108" w:name="_Toc6968689"/>
      <w:bookmarkStart w:id="109" w:name="_Toc102277758"/>
      <w:r>
        <w:rPr>
          <w:rFonts w:hint="eastAsia" w:hAnsi="宋体"/>
          <w:color w:val="auto"/>
          <w:sz w:val="21"/>
          <w:szCs w:val="21"/>
          <w:highlight w:val="none"/>
        </w:rPr>
        <w:t>采购文件构成</w:t>
      </w:r>
      <w:bookmarkEnd w:id="100"/>
      <w:bookmarkEnd w:id="101"/>
      <w:bookmarkEnd w:id="102"/>
      <w:bookmarkEnd w:id="103"/>
      <w:bookmarkEnd w:id="104"/>
    </w:p>
    <w:p w14:paraId="379C6CB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采购文件由下列文件以及在采购过程中发出的澄清更正文件组成：</w:t>
      </w:r>
    </w:p>
    <w:p w14:paraId="75B2BE8A">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磋商邀请函；</w:t>
      </w:r>
    </w:p>
    <w:p w14:paraId="2681201B">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磋商资料表；</w:t>
      </w:r>
    </w:p>
    <w:p w14:paraId="05C63AA2">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供应商须知；</w:t>
      </w:r>
    </w:p>
    <w:p w14:paraId="70548DCF">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用户需求；</w:t>
      </w:r>
    </w:p>
    <w:p w14:paraId="00E2D570">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合同书格式；</w:t>
      </w:r>
    </w:p>
    <w:p w14:paraId="52CD8BB6">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p w14:paraId="0469BC54">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在采购过程中由集中采购机构发出的澄清更正文件等。</w:t>
      </w:r>
    </w:p>
    <w:p w14:paraId="335767E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采购文件的澄清更正：</w:t>
      </w:r>
    </w:p>
    <w:p w14:paraId="0A1211EC">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63A4C878">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采购期间，供应商有义务上网查看，公告一经上网发布，即视为送达。因供应商未及时上网查看而造成的所有后果，由供应商自行承担。</w:t>
      </w:r>
    </w:p>
    <w:p w14:paraId="46EAEE95">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根据采购的具体情况，采购代理机构可延长响应文件递交截止时间和磋商时间，并将变更时间在指定媒体上发布公告及通知所有报名及购买采购文件的供应商。</w:t>
      </w:r>
    </w:p>
    <w:p w14:paraId="2B6C89F8">
      <w:pPr>
        <w:pStyle w:val="7"/>
        <w:rPr>
          <w:rFonts w:ascii="宋体" w:hAnsi="宋体" w:eastAsia="宋体" w:cs="宋体"/>
          <w:color w:val="auto"/>
          <w:sz w:val="21"/>
          <w:szCs w:val="21"/>
          <w:highlight w:val="none"/>
        </w:rPr>
      </w:pPr>
    </w:p>
    <w:bookmarkEnd w:id="105"/>
    <w:bookmarkEnd w:id="106"/>
    <w:bookmarkEnd w:id="107"/>
    <w:bookmarkEnd w:id="108"/>
    <w:bookmarkEnd w:id="109"/>
    <w:p w14:paraId="75273B4F">
      <w:pPr>
        <w:pStyle w:val="3"/>
        <w:keepNext w:val="0"/>
        <w:keepLines w:val="0"/>
        <w:spacing w:before="0" w:after="0" w:line="360" w:lineRule="auto"/>
        <w:jc w:val="center"/>
        <w:rPr>
          <w:rFonts w:ascii="宋体" w:hAnsi="宋体" w:eastAsia="宋体"/>
          <w:color w:val="auto"/>
          <w:sz w:val="24"/>
          <w:szCs w:val="21"/>
          <w:highlight w:val="none"/>
        </w:rPr>
      </w:pPr>
      <w:bookmarkStart w:id="110" w:name="_Toc110953838"/>
      <w:bookmarkStart w:id="111" w:name="_Toc1148"/>
      <w:bookmarkStart w:id="112" w:name="_Toc158"/>
      <w:bookmarkStart w:id="113" w:name="_Toc18158"/>
      <w:bookmarkStart w:id="114" w:name="_Toc25500"/>
      <w:bookmarkStart w:id="115" w:name="_Toc6882678"/>
      <w:bookmarkStart w:id="116" w:name="_Toc102277759"/>
      <w:bookmarkStart w:id="117" w:name="_Toc6968690"/>
      <w:bookmarkStart w:id="118" w:name="_Toc466786437"/>
      <w:bookmarkStart w:id="119" w:name="_Toc507407362"/>
      <w:r>
        <w:rPr>
          <w:rFonts w:hint="eastAsia" w:ascii="宋体" w:hAnsi="宋体" w:eastAsia="宋体"/>
          <w:color w:val="auto"/>
          <w:sz w:val="24"/>
          <w:szCs w:val="21"/>
          <w:highlight w:val="none"/>
          <w:lang w:val="en-US" w:eastAsia="zh-CN"/>
        </w:rPr>
        <w:t>第三章</w:t>
      </w:r>
      <w:r>
        <w:rPr>
          <w:rFonts w:hint="eastAsia" w:ascii="宋体" w:hAnsi="宋体" w:eastAsia="宋体"/>
          <w:color w:val="auto"/>
          <w:sz w:val="24"/>
          <w:szCs w:val="21"/>
          <w:highlight w:val="none"/>
        </w:rPr>
        <w:t>响应文件的</w:t>
      </w:r>
      <w:bookmarkEnd w:id="110"/>
      <w:r>
        <w:rPr>
          <w:rFonts w:hint="eastAsia" w:ascii="宋体" w:hAnsi="宋体" w:eastAsia="宋体"/>
          <w:color w:val="auto"/>
          <w:sz w:val="24"/>
          <w:szCs w:val="21"/>
          <w:highlight w:val="none"/>
        </w:rPr>
        <w:t>编制</w:t>
      </w:r>
      <w:bookmarkEnd w:id="111"/>
      <w:bookmarkEnd w:id="112"/>
      <w:bookmarkEnd w:id="113"/>
      <w:bookmarkEnd w:id="114"/>
    </w:p>
    <w:p w14:paraId="730FFF8E">
      <w:pPr>
        <w:pStyle w:val="4"/>
        <w:keepNext w:val="0"/>
        <w:keepLines w:val="0"/>
        <w:numPr>
          <w:ilvl w:val="0"/>
          <w:numId w:val="2"/>
        </w:numPr>
        <w:adjustRightInd/>
        <w:spacing w:before="0" w:after="0" w:line="360" w:lineRule="auto"/>
        <w:rPr>
          <w:rFonts w:hAnsi="宋体"/>
          <w:color w:val="auto"/>
          <w:sz w:val="21"/>
          <w:szCs w:val="21"/>
          <w:highlight w:val="none"/>
        </w:rPr>
      </w:pPr>
      <w:bookmarkStart w:id="120" w:name="_Toc19833"/>
      <w:bookmarkStart w:id="121" w:name="_Toc4681"/>
      <w:bookmarkStart w:id="122" w:name="_Toc12353"/>
      <w:bookmarkStart w:id="123" w:name="_Toc20514"/>
      <w:bookmarkStart w:id="124" w:name="_Toc110953839"/>
      <w:r>
        <w:rPr>
          <w:rFonts w:hint="eastAsia" w:hAnsi="宋体"/>
          <w:color w:val="auto"/>
          <w:sz w:val="21"/>
          <w:szCs w:val="21"/>
          <w:highlight w:val="none"/>
        </w:rPr>
        <w:t>响应文件的语言及度量衡单位</w:t>
      </w:r>
      <w:bookmarkEnd w:id="120"/>
      <w:bookmarkEnd w:id="121"/>
      <w:bookmarkEnd w:id="122"/>
      <w:bookmarkEnd w:id="123"/>
    </w:p>
    <w:p w14:paraId="299DEAC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eastAsia="宋体"/>
          <w:color w:val="auto"/>
          <w:sz w:val="21"/>
          <w:szCs w:val="21"/>
          <w:highlight w:val="none"/>
        </w:rPr>
        <w:t>（中文译本应由翻译机构盖章或者翻译人员签名确认，否则按无效处理）</w:t>
      </w:r>
      <w:r>
        <w:rPr>
          <w:rFonts w:hint="eastAsia" w:ascii="宋体" w:hAnsi="宋体" w:eastAsia="宋体"/>
          <w:bCs/>
          <w:color w:val="auto"/>
          <w:sz w:val="21"/>
          <w:szCs w:val="21"/>
          <w:highlight w:val="none"/>
        </w:rPr>
        <w:t>。</w:t>
      </w:r>
    </w:p>
    <w:p w14:paraId="2ABE29C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除非采购文件在技术规格中另有规定，供应商在采购文件中及其与采购代理机构和采购人所有往来文件中的所有计量单位均应采用中华人民共和国法定计量单位。</w:t>
      </w:r>
    </w:p>
    <w:p w14:paraId="54131C27">
      <w:pPr>
        <w:bidi w:val="0"/>
        <w:rPr>
          <w:color w:val="auto"/>
          <w:highlight w:val="none"/>
        </w:rPr>
      </w:pPr>
    </w:p>
    <w:bookmarkEnd w:id="124"/>
    <w:p w14:paraId="4BBDC23C">
      <w:pPr>
        <w:pStyle w:val="4"/>
        <w:keepNext w:val="0"/>
        <w:keepLines w:val="0"/>
        <w:numPr>
          <w:ilvl w:val="0"/>
          <w:numId w:val="2"/>
        </w:numPr>
        <w:adjustRightInd/>
        <w:spacing w:before="0" w:after="0" w:line="360" w:lineRule="auto"/>
        <w:rPr>
          <w:rFonts w:hAnsi="宋体"/>
          <w:color w:val="auto"/>
          <w:sz w:val="21"/>
          <w:szCs w:val="21"/>
          <w:highlight w:val="none"/>
        </w:rPr>
      </w:pPr>
      <w:bookmarkStart w:id="125" w:name="_Toc19154"/>
      <w:bookmarkStart w:id="126" w:name="_Toc28823"/>
      <w:bookmarkStart w:id="127" w:name="_Toc18228"/>
      <w:bookmarkStart w:id="128" w:name="_Toc25730"/>
      <w:r>
        <w:rPr>
          <w:rFonts w:hint="eastAsia" w:hAnsi="宋体"/>
          <w:color w:val="auto"/>
          <w:sz w:val="21"/>
          <w:szCs w:val="21"/>
          <w:highlight w:val="none"/>
        </w:rPr>
        <w:t>响应文件编制</w:t>
      </w:r>
      <w:bookmarkEnd w:id="125"/>
      <w:bookmarkEnd w:id="126"/>
      <w:bookmarkEnd w:id="127"/>
      <w:bookmarkEnd w:id="128"/>
    </w:p>
    <w:p w14:paraId="12F7327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764760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供应商必须对响应文件所提供的全部资料的真实性承担法律责任，并无条件接受采购人或采购代理机构及政府采购监督管理部门等对其中任何资料进行核实的要求。</w:t>
      </w:r>
    </w:p>
    <w:p w14:paraId="6A05F5BF">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如果因为供应商响应文件填报的内容不详，或没有提供采购文件中所要求的全部资料及数据，由此造成的后果，其责任由供应商承担。</w:t>
      </w:r>
    </w:p>
    <w:p w14:paraId="3CBF83C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6767BE6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w:t>
      </w:r>
    </w:p>
    <w:p w14:paraId="1699924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供应商应按响应文件的</w:t>
      </w:r>
      <w:r>
        <w:rPr>
          <w:rFonts w:hint="eastAsia" w:ascii="宋体" w:hAnsi="宋体" w:eastAsia="宋体"/>
          <w:color w:val="auto"/>
          <w:sz w:val="21"/>
          <w:szCs w:val="21"/>
          <w:highlight w:val="none"/>
        </w:rPr>
        <w:t>用户需求中的要求进行一次报价</w:t>
      </w:r>
      <w:r>
        <w:rPr>
          <w:rFonts w:hint="eastAsia" w:ascii="宋体" w:hAnsi="宋体" w:eastAsia="宋体"/>
          <w:bCs/>
          <w:color w:val="auto"/>
          <w:sz w:val="21"/>
          <w:szCs w:val="21"/>
          <w:highlight w:val="none"/>
        </w:rPr>
        <w:t>；</w:t>
      </w:r>
    </w:p>
    <w:p w14:paraId="3488BE8E">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供应商所提供的货物和服务均应以人民币</w:t>
      </w:r>
      <w:r>
        <w:rPr>
          <w:rFonts w:hint="eastAsia" w:ascii="宋体" w:hAnsi="宋体" w:eastAsia="宋体"/>
          <w:color w:val="auto"/>
          <w:sz w:val="21"/>
          <w:szCs w:val="21"/>
          <w:highlight w:val="none"/>
        </w:rPr>
        <w:t>（或相关费率）</w:t>
      </w:r>
      <w:r>
        <w:rPr>
          <w:rFonts w:hint="eastAsia" w:ascii="宋体" w:hAnsi="宋体" w:eastAsia="宋体"/>
          <w:bCs/>
          <w:color w:val="auto"/>
          <w:sz w:val="21"/>
          <w:szCs w:val="21"/>
          <w:highlight w:val="none"/>
        </w:rPr>
        <w:t>报价（具体报价要求详见用户需求）；</w:t>
      </w:r>
    </w:p>
    <w:p w14:paraId="6AC615E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报价应包含完成本次采购所有服务内容的费用，包含各种税务费及合同实施过程中的全部费用；</w:t>
      </w:r>
    </w:p>
    <w:p w14:paraId="3A99403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经磋商后，供应商所报的最后磋商报价在合同执行过程中是固定不变的，不得以任何理由予以变更；</w:t>
      </w:r>
    </w:p>
    <w:p w14:paraId="482299A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供应商只能就单个项目提供唯一的方案和报价，不接受选择性的方案和报价，方案或报价不是唯一的响应文件作无效处理；</w:t>
      </w:r>
    </w:p>
    <w:p w14:paraId="07E265B1">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最终报价文件为供应商响应文件组成的一部分，其报价有效期应与响应文件有效期保持一致；</w:t>
      </w:r>
    </w:p>
    <w:p w14:paraId="4AE0489D">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2AD87A06">
      <w:pPr>
        <w:numPr>
          <w:ilvl w:val="1"/>
          <w:numId w:val="2"/>
        </w:numPr>
        <w:spacing w:line="360" w:lineRule="auto"/>
        <w:rPr>
          <w:rFonts w:ascii="宋体" w:hAnsi="宋体" w:eastAsia="宋体"/>
          <w:color w:val="auto"/>
          <w:sz w:val="21"/>
          <w:szCs w:val="21"/>
          <w:highlight w:val="none"/>
        </w:rPr>
      </w:pPr>
      <w:r>
        <w:rPr>
          <w:rFonts w:hint="eastAsia" w:ascii="宋体" w:hAnsi="宋体" w:eastAsia="宋体"/>
          <w:bCs/>
          <w:color w:val="auto"/>
          <w:sz w:val="21"/>
          <w:szCs w:val="21"/>
          <w:highlight w:val="none"/>
        </w:rPr>
        <w:t>供应商名称与供应商公章不一致，若供应商名称已进行变更，应在响应文件中提供相应的证明材料并加盖公章，否则响应文件无效。</w:t>
      </w:r>
    </w:p>
    <w:p w14:paraId="60FB27E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响应文件密封、标记及内容与本项目采购信息不符，导致无法分辨所参与项目为本项目的，响应文件无效。</w:t>
      </w:r>
    </w:p>
    <w:p w14:paraId="13310AC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03E8BA2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响应文件的签署：未按采购文件要求或未按响应文件所要求格式对响应文件进行签署授权的，其报价无效。</w:t>
      </w:r>
    </w:p>
    <w:p w14:paraId="1D2B7DE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电报、电话、传真、电子邮件形式的响应文件概不接受。</w:t>
      </w:r>
    </w:p>
    <w:p w14:paraId="2EE75D0D">
      <w:pPr>
        <w:spacing w:line="360" w:lineRule="auto"/>
        <w:rPr>
          <w:rFonts w:ascii="宋体" w:hAnsi="宋体" w:eastAsia="宋体"/>
          <w:bCs/>
          <w:color w:val="auto"/>
          <w:sz w:val="21"/>
          <w:szCs w:val="21"/>
          <w:highlight w:val="none"/>
        </w:rPr>
      </w:pPr>
    </w:p>
    <w:p w14:paraId="685D2B43">
      <w:pPr>
        <w:pStyle w:val="4"/>
        <w:keepNext w:val="0"/>
        <w:keepLines w:val="0"/>
        <w:numPr>
          <w:ilvl w:val="0"/>
          <w:numId w:val="2"/>
        </w:numPr>
        <w:adjustRightInd/>
        <w:spacing w:before="0" w:after="0" w:line="360" w:lineRule="auto"/>
        <w:rPr>
          <w:rFonts w:hAnsi="宋体"/>
          <w:color w:val="auto"/>
          <w:sz w:val="21"/>
          <w:szCs w:val="21"/>
          <w:highlight w:val="none"/>
        </w:rPr>
      </w:pPr>
      <w:bookmarkStart w:id="129" w:name="_Toc11910"/>
      <w:bookmarkStart w:id="130" w:name="_Toc5706"/>
      <w:bookmarkStart w:id="131" w:name="_Toc110953840"/>
      <w:bookmarkStart w:id="132" w:name="_Toc8470"/>
      <w:bookmarkStart w:id="133" w:name="_Toc26897"/>
      <w:r>
        <w:rPr>
          <w:rFonts w:hint="eastAsia" w:hAnsi="宋体"/>
          <w:color w:val="auto"/>
          <w:sz w:val="21"/>
          <w:szCs w:val="21"/>
          <w:highlight w:val="none"/>
        </w:rPr>
        <w:t>响应文件的内容</w:t>
      </w:r>
      <w:bookmarkEnd w:id="129"/>
      <w:bookmarkEnd w:id="130"/>
      <w:bookmarkEnd w:id="131"/>
      <w:bookmarkEnd w:id="132"/>
      <w:bookmarkEnd w:id="133"/>
    </w:p>
    <w:p w14:paraId="4E249A0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证明供应商合格和资格的文件。</w:t>
      </w:r>
    </w:p>
    <w:p w14:paraId="6849E99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响应文件格式中要求必须提供的表格。</w:t>
      </w:r>
    </w:p>
    <w:p w14:paraId="7FB06EA2">
      <w:pPr>
        <w:spacing w:line="360" w:lineRule="auto"/>
        <w:rPr>
          <w:rFonts w:ascii="宋体" w:hAnsi="宋体" w:eastAsia="宋体" w:cs="宋体"/>
          <w:color w:val="auto"/>
          <w:sz w:val="21"/>
          <w:szCs w:val="21"/>
          <w:highlight w:val="none"/>
        </w:rPr>
      </w:pPr>
    </w:p>
    <w:p w14:paraId="1D307E4B">
      <w:pPr>
        <w:pStyle w:val="4"/>
        <w:keepNext w:val="0"/>
        <w:keepLines w:val="0"/>
        <w:numPr>
          <w:ilvl w:val="0"/>
          <w:numId w:val="2"/>
        </w:numPr>
        <w:adjustRightInd/>
        <w:spacing w:before="0" w:after="0" w:line="360" w:lineRule="auto"/>
        <w:rPr>
          <w:rFonts w:hAnsi="宋体"/>
          <w:color w:val="auto"/>
          <w:sz w:val="21"/>
          <w:szCs w:val="21"/>
          <w:highlight w:val="none"/>
        </w:rPr>
      </w:pPr>
      <w:bookmarkStart w:id="134" w:name="_Toc17858"/>
      <w:bookmarkStart w:id="135" w:name="_Toc15387"/>
      <w:bookmarkStart w:id="136" w:name="_Toc17911"/>
      <w:bookmarkStart w:id="137" w:name="_Toc1662"/>
      <w:bookmarkStart w:id="138" w:name="_Toc110953841"/>
      <w:r>
        <w:rPr>
          <w:rFonts w:hint="eastAsia" w:hAnsi="宋体"/>
          <w:color w:val="auto"/>
          <w:sz w:val="21"/>
          <w:szCs w:val="21"/>
          <w:highlight w:val="none"/>
        </w:rPr>
        <w:t>响应文件格式</w:t>
      </w:r>
      <w:bookmarkEnd w:id="134"/>
      <w:bookmarkEnd w:id="135"/>
      <w:bookmarkEnd w:id="136"/>
      <w:bookmarkEnd w:id="137"/>
      <w:bookmarkEnd w:id="138"/>
    </w:p>
    <w:p w14:paraId="48E682B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501F8640">
      <w:pPr>
        <w:rPr>
          <w:rFonts w:ascii="宋体" w:hAnsi="宋体" w:eastAsia="宋体" w:cs="宋体"/>
          <w:color w:val="auto"/>
          <w:sz w:val="21"/>
          <w:szCs w:val="21"/>
          <w:highlight w:val="none"/>
        </w:rPr>
      </w:pPr>
    </w:p>
    <w:p w14:paraId="37548DBD">
      <w:pPr>
        <w:pStyle w:val="4"/>
        <w:keepNext w:val="0"/>
        <w:keepLines w:val="0"/>
        <w:numPr>
          <w:ilvl w:val="0"/>
          <w:numId w:val="2"/>
        </w:numPr>
        <w:adjustRightInd/>
        <w:spacing w:before="0" w:after="0" w:line="360" w:lineRule="auto"/>
        <w:rPr>
          <w:rFonts w:hAnsi="宋体"/>
          <w:color w:val="auto"/>
          <w:sz w:val="21"/>
          <w:szCs w:val="21"/>
          <w:highlight w:val="none"/>
        </w:rPr>
      </w:pPr>
      <w:bookmarkStart w:id="139" w:name="_Toc21656"/>
      <w:bookmarkStart w:id="140" w:name="_Toc1898"/>
      <w:bookmarkStart w:id="141" w:name="_Toc21817"/>
      <w:bookmarkStart w:id="142" w:name="_Toc29349"/>
      <w:r>
        <w:rPr>
          <w:rFonts w:hint="eastAsia" w:hAnsi="宋体"/>
          <w:color w:val="auto"/>
          <w:sz w:val="21"/>
          <w:szCs w:val="21"/>
          <w:highlight w:val="none"/>
        </w:rPr>
        <w:t>磋商保证金</w:t>
      </w:r>
      <w:bookmarkEnd w:id="139"/>
      <w:bookmarkEnd w:id="140"/>
      <w:r>
        <w:rPr>
          <w:rFonts w:hint="eastAsia" w:hAnsi="宋体"/>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hAnsi="宋体"/>
          <w:color w:val="auto"/>
          <w:sz w:val="21"/>
          <w:szCs w:val="21"/>
          <w:highlight w:val="none"/>
        </w:rPr>
        <w:t>磋商保证金</w:t>
      </w:r>
      <w:r>
        <w:rPr>
          <w:rFonts w:hint="eastAsia" w:hAnsi="宋体"/>
          <w:color w:val="auto"/>
          <w:sz w:val="21"/>
          <w:szCs w:val="21"/>
          <w:highlight w:val="none"/>
          <w:lang w:eastAsia="zh-CN"/>
        </w:rPr>
        <w:t>）</w:t>
      </w:r>
      <w:bookmarkEnd w:id="141"/>
      <w:bookmarkEnd w:id="142"/>
    </w:p>
    <w:p w14:paraId="7D4722D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磋商保证金金额与采购文件要求金额保持一致（详见磋商资料表）。</w:t>
      </w:r>
    </w:p>
    <w:p w14:paraId="2F83A74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供应商应按磋商资料表中规定数额及法律规定的时间按相应包号保证金金额要求一次性提交磋商保证金，以多次汇入达到采购文件要求金额的磋商保证金无效。</w:t>
      </w:r>
    </w:p>
    <w:p w14:paraId="68BF5F2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磋商保证金有效期与响应文件有效期保持一致。</w:t>
      </w:r>
    </w:p>
    <w:p w14:paraId="673C132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缴纳磋商保证金的供应商与参与本项目的供应商名称必须一致，非参与本项目的供应商缴纳的磋商保证金无效。</w:t>
      </w:r>
    </w:p>
    <w:p w14:paraId="125607C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采用银行转账、电汇方式提交的,付至采购代理机构指定账户上。 (详见磋商资料表)</w:t>
      </w:r>
    </w:p>
    <w:p w14:paraId="0BE49749">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担保是指由担保机构为供应商交纳磋商保证金向采购人或者采购代理机构提供的保证担保。供应商在响应有效期内撤回响应文件或成交后不签订政府采购合同的，由担保机构按照担保函的约定履行支付磋商保证金的责任。</w:t>
      </w:r>
    </w:p>
    <w:p w14:paraId="5BAB324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采用担保函提交的，应符合下列规定：</w:t>
      </w:r>
    </w:p>
    <w:p w14:paraId="3601F9BF">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担保函有效期应与响应文件有效期一致；</w:t>
      </w:r>
    </w:p>
    <w:p w14:paraId="27901C2A">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担保金额应与本项目的磋商保证金一致；</w:t>
      </w:r>
    </w:p>
    <w:p w14:paraId="3A9FBD1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保证金不接受现金方式（包括以存现方式）提交，未按要求提交磋商保证金的供应商其响应文件作无效处理。</w:t>
      </w:r>
    </w:p>
    <w:p w14:paraId="44367AD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未成交的供应商保证金在采购结果公示发出后5个工作日内退还，成交供应商的保证金在采购合同签订后5个工作日内退还。</w:t>
      </w:r>
    </w:p>
    <w:p w14:paraId="0A8CB3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为方便退还未成交的供应商保证金，供应商应制作《磋商保证金汇入情况说明》随响应文件一并递交。</w:t>
      </w:r>
    </w:p>
    <w:p w14:paraId="7ED7D7A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有下列情形之一的，磋商保证金不予退还：</w:t>
      </w:r>
    </w:p>
    <w:p w14:paraId="5CFA5837">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供应商在提交响应文件截止时间后撤回响应文件的；</w:t>
      </w:r>
    </w:p>
    <w:p w14:paraId="3780240A">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供应商在响应文件中提供虚假材料的；</w:t>
      </w:r>
    </w:p>
    <w:p w14:paraId="5E57EC04">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除因不可抗力或磋商文件（本文件）、询价通知书（本文件）认可的情形以外，成交供应商不与采购人签订合同的；</w:t>
      </w:r>
    </w:p>
    <w:p w14:paraId="6C9349F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供应商与采购人、其他供应商或者采购代理机构恶意串通的；</w:t>
      </w:r>
    </w:p>
    <w:p w14:paraId="149DE58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采购文件规定的其他情形。</w:t>
      </w:r>
    </w:p>
    <w:p w14:paraId="0F003313">
      <w:pPr>
        <w:spacing w:line="480" w:lineRule="exact"/>
        <w:ind w:firstLine="480" w:firstLineChars="200"/>
        <w:rPr>
          <w:rFonts w:ascii="宋体" w:hAnsi="宋体" w:eastAsia="宋体"/>
          <w:color w:val="auto"/>
          <w:sz w:val="24"/>
          <w:szCs w:val="21"/>
          <w:highlight w:val="none"/>
        </w:rPr>
      </w:pPr>
    </w:p>
    <w:p w14:paraId="7448A88E">
      <w:pPr>
        <w:pStyle w:val="4"/>
        <w:keepNext w:val="0"/>
        <w:keepLines w:val="0"/>
        <w:numPr>
          <w:ilvl w:val="0"/>
          <w:numId w:val="2"/>
        </w:numPr>
        <w:adjustRightInd/>
        <w:spacing w:before="0" w:after="0" w:line="360" w:lineRule="auto"/>
        <w:rPr>
          <w:rFonts w:hAnsi="宋体"/>
          <w:color w:val="auto"/>
          <w:sz w:val="21"/>
          <w:szCs w:val="21"/>
          <w:highlight w:val="none"/>
        </w:rPr>
      </w:pPr>
      <w:bookmarkStart w:id="143" w:name="_Toc458262615"/>
      <w:bookmarkStart w:id="144" w:name="_Toc480171880"/>
      <w:bookmarkStart w:id="145" w:name="_Toc25734"/>
      <w:bookmarkStart w:id="146" w:name="_Toc468157537"/>
      <w:bookmarkStart w:id="147" w:name="_Toc468606030"/>
      <w:bookmarkStart w:id="148" w:name="_Toc3732"/>
      <w:bookmarkStart w:id="149" w:name="_Toc467987824"/>
      <w:bookmarkStart w:id="150" w:name="_Toc503758471"/>
      <w:bookmarkStart w:id="151" w:name="_Toc454701382"/>
      <w:bookmarkStart w:id="152" w:name="_Toc480010709"/>
      <w:bookmarkStart w:id="153" w:name="_Toc9132"/>
      <w:bookmarkStart w:id="154" w:name="_Toc480021054"/>
      <w:bookmarkStart w:id="155" w:name="_Toc110953842"/>
      <w:bookmarkStart w:id="156" w:name="_Toc467236741"/>
      <w:bookmarkStart w:id="157" w:name="_Toc10456"/>
      <w:bookmarkStart w:id="158" w:name="_Toc480020258"/>
      <w:bookmarkStart w:id="159" w:name="_Toc479991583"/>
      <w:r>
        <w:rPr>
          <w:rFonts w:hint="eastAsia" w:hAnsi="宋体"/>
          <w:color w:val="auto"/>
          <w:sz w:val="21"/>
          <w:szCs w:val="21"/>
          <w:highlight w:val="none"/>
        </w:rPr>
        <w:t>★报价（响应文件）有效期</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F0CD36B">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响应文件从开启响应文件之日起，报价（响应文件）有效期为</w:t>
      </w:r>
      <w:r>
        <w:rPr>
          <w:rFonts w:hint="eastAsia" w:ascii="宋体" w:hAnsi="宋体" w:eastAsia="宋体"/>
          <w:bCs/>
          <w:color w:val="auto"/>
          <w:sz w:val="21"/>
          <w:szCs w:val="21"/>
          <w:highlight w:val="none"/>
          <w:lang w:eastAsia="zh-CN"/>
        </w:rPr>
        <w:t>90个日历日</w:t>
      </w:r>
      <w:r>
        <w:rPr>
          <w:rFonts w:hint="eastAsia" w:ascii="宋体" w:hAnsi="宋体" w:eastAsia="宋体"/>
          <w:bCs/>
          <w:color w:val="auto"/>
          <w:sz w:val="21"/>
          <w:szCs w:val="21"/>
          <w:highlight w:val="none"/>
        </w:rPr>
        <w:t>。</w:t>
      </w:r>
    </w:p>
    <w:p w14:paraId="6AE5655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22F3B9E4">
      <w:pPr>
        <w:pStyle w:val="7"/>
        <w:rPr>
          <w:rFonts w:ascii="宋体" w:hAnsi="宋体" w:eastAsia="宋体" w:cs="宋体"/>
          <w:color w:val="auto"/>
          <w:sz w:val="21"/>
          <w:szCs w:val="21"/>
          <w:highlight w:val="none"/>
        </w:rPr>
      </w:pPr>
    </w:p>
    <w:bookmarkEnd w:id="115"/>
    <w:bookmarkEnd w:id="116"/>
    <w:bookmarkEnd w:id="117"/>
    <w:bookmarkEnd w:id="118"/>
    <w:bookmarkEnd w:id="119"/>
    <w:p w14:paraId="127CCD12">
      <w:pPr>
        <w:pStyle w:val="3"/>
        <w:keepNext w:val="0"/>
        <w:keepLines w:val="0"/>
        <w:spacing w:before="0" w:after="0" w:line="360" w:lineRule="auto"/>
        <w:jc w:val="center"/>
        <w:rPr>
          <w:rFonts w:ascii="宋体" w:hAnsi="宋体" w:eastAsia="宋体"/>
          <w:color w:val="auto"/>
          <w:sz w:val="24"/>
          <w:szCs w:val="21"/>
          <w:highlight w:val="none"/>
        </w:rPr>
      </w:pPr>
      <w:bookmarkStart w:id="160" w:name="_Toc7006"/>
      <w:bookmarkStart w:id="161" w:name="_Toc27857"/>
      <w:bookmarkStart w:id="162" w:name="_Toc32392"/>
      <w:bookmarkStart w:id="163" w:name="_Toc19120"/>
      <w:bookmarkStart w:id="164" w:name="_Toc110953843"/>
      <w:bookmarkStart w:id="165" w:name="_Toc6882679"/>
      <w:bookmarkStart w:id="166" w:name="_Toc102277760"/>
      <w:bookmarkStart w:id="167" w:name="_Toc466786438"/>
      <w:bookmarkStart w:id="168" w:name="_Toc6968691"/>
      <w:bookmarkStart w:id="169" w:name="_Toc507407363"/>
      <w:r>
        <w:rPr>
          <w:rFonts w:hint="eastAsia" w:ascii="宋体" w:hAnsi="宋体" w:eastAsia="宋体"/>
          <w:color w:val="auto"/>
          <w:sz w:val="24"/>
          <w:szCs w:val="21"/>
          <w:highlight w:val="none"/>
          <w:lang w:val="en-US" w:eastAsia="zh-CN"/>
        </w:rPr>
        <w:t>第四章</w:t>
      </w:r>
      <w:r>
        <w:rPr>
          <w:rFonts w:hint="eastAsia" w:ascii="宋体" w:hAnsi="宋体" w:eastAsia="宋体"/>
          <w:color w:val="auto"/>
          <w:sz w:val="24"/>
          <w:szCs w:val="21"/>
          <w:highlight w:val="none"/>
        </w:rPr>
        <w:t>响应文件的递交</w:t>
      </w:r>
      <w:bookmarkEnd w:id="160"/>
      <w:bookmarkEnd w:id="161"/>
      <w:bookmarkEnd w:id="162"/>
      <w:bookmarkEnd w:id="163"/>
      <w:bookmarkEnd w:id="164"/>
    </w:p>
    <w:p w14:paraId="54753DE6">
      <w:pPr>
        <w:pStyle w:val="4"/>
        <w:keepNext w:val="0"/>
        <w:keepLines w:val="0"/>
        <w:numPr>
          <w:ilvl w:val="0"/>
          <w:numId w:val="2"/>
        </w:numPr>
        <w:adjustRightInd/>
        <w:spacing w:before="0" w:after="0" w:line="360" w:lineRule="auto"/>
        <w:rPr>
          <w:rFonts w:hAnsi="宋体"/>
          <w:color w:val="auto"/>
          <w:sz w:val="21"/>
          <w:szCs w:val="21"/>
          <w:highlight w:val="none"/>
        </w:rPr>
      </w:pPr>
      <w:bookmarkStart w:id="170" w:name="_Toc14434"/>
      <w:bookmarkStart w:id="171" w:name="_Toc110953844"/>
      <w:bookmarkStart w:id="172" w:name="_Toc4400"/>
      <w:bookmarkStart w:id="173" w:name="_Toc16262"/>
      <w:bookmarkStart w:id="174" w:name="_Toc13611"/>
      <w:r>
        <w:rPr>
          <w:rFonts w:hint="eastAsia" w:hAnsi="宋体"/>
          <w:color w:val="auto"/>
          <w:sz w:val="21"/>
          <w:szCs w:val="21"/>
          <w:highlight w:val="none"/>
        </w:rPr>
        <w:t>响应文件的密封和标记</w:t>
      </w:r>
      <w:bookmarkEnd w:id="170"/>
      <w:bookmarkEnd w:id="171"/>
      <w:bookmarkEnd w:id="172"/>
      <w:bookmarkEnd w:id="173"/>
      <w:bookmarkEnd w:id="174"/>
    </w:p>
    <w:p w14:paraId="024494A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供应商应当对响应文件进行装订，价格文件、商务文件、技术文件可</w:t>
      </w:r>
      <w:r>
        <w:rPr>
          <w:rFonts w:hint="eastAsia" w:ascii="宋体" w:hAnsi="宋体" w:eastAsia="宋体"/>
          <w:bCs/>
          <w:color w:val="auto"/>
          <w:sz w:val="21"/>
          <w:szCs w:val="21"/>
          <w:highlight w:val="none"/>
          <w:lang w:val="en-US" w:eastAsia="zh-CN"/>
        </w:rPr>
        <w:t>合装订</w:t>
      </w:r>
      <w:r>
        <w:rPr>
          <w:rFonts w:hint="eastAsia" w:ascii="宋体" w:hAnsi="宋体" w:eastAsia="宋体"/>
          <w:bCs/>
          <w:color w:val="auto"/>
          <w:sz w:val="21"/>
          <w:szCs w:val="21"/>
          <w:highlight w:val="none"/>
        </w:rPr>
        <w:t>为一册，也可根据自身需要分册</w:t>
      </w:r>
      <w:r>
        <w:rPr>
          <w:rFonts w:hint="eastAsia" w:ascii="宋体" w:hAnsi="宋体" w:eastAsia="宋体"/>
          <w:bCs/>
          <w:color w:val="auto"/>
          <w:sz w:val="21"/>
          <w:szCs w:val="21"/>
          <w:highlight w:val="none"/>
          <w:lang w:val="en-US" w:eastAsia="zh-CN"/>
        </w:rPr>
        <w:t>装订，</w:t>
      </w:r>
      <w:r>
        <w:rPr>
          <w:rFonts w:hint="eastAsia" w:ascii="宋体" w:hAnsi="宋体" w:eastAsia="宋体"/>
          <w:bCs/>
          <w:color w:val="auto"/>
          <w:sz w:val="21"/>
          <w:szCs w:val="21"/>
          <w:highlight w:val="none"/>
        </w:rPr>
        <w:t>对未经装订的响应文件可能发生的文件散落或缺损，由此产生的后果由供应商承担。</w:t>
      </w:r>
    </w:p>
    <w:p w14:paraId="0EC52C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4FC5851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联合体响应文件的【正本】及【副本】的封面及骑缝均须加盖所有联合体组成成员的公章。（文件每页盖章等同于盖骑缝章）</w:t>
      </w:r>
    </w:p>
    <w:p w14:paraId="52C13A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供应商可将响应文件正本和所有的副本分开密封装在单独的信封中，且在信封上标明“正本”“副本”字样。然后再将所有信封封装在一个外层信封中。</w:t>
      </w:r>
    </w:p>
    <w:p w14:paraId="1A805CC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电子文件内容包括：由供应商自行制作的与正本文件一致的所有文件。</w:t>
      </w:r>
      <w:r>
        <w:rPr>
          <w:rFonts w:ascii="宋体" w:hAnsi="宋体" w:eastAsia="宋体"/>
          <w:color w:val="auto"/>
          <w:sz w:val="21"/>
          <w:szCs w:val="21"/>
          <w:highlight w:val="none"/>
        </w:rPr>
        <w:t>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，与正本密封包装，随正本提交。</w:t>
      </w:r>
      <w:r>
        <w:rPr>
          <w:rFonts w:hint="eastAsia" w:ascii="宋体" w:hAnsi="宋体" w:eastAsia="宋体"/>
          <w:bCs/>
          <w:color w:val="auto"/>
          <w:sz w:val="21"/>
          <w:szCs w:val="21"/>
          <w:highlight w:val="none"/>
        </w:rPr>
        <w:t>电报、电话、传真、电子邮件形式的电子响应文件概不接受。</w:t>
      </w:r>
    </w:p>
    <w:p w14:paraId="64C61EB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所有的信封均应注明：</w:t>
      </w:r>
    </w:p>
    <w:p w14:paraId="7DB7172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收件人：广东政通招标有限公司</w:t>
      </w:r>
    </w:p>
    <w:p w14:paraId="50438F57">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供应商名称：</w:t>
      </w:r>
    </w:p>
    <w:p w14:paraId="283DCB49">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14:paraId="33EA748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p>
    <w:p w14:paraId="3F77CAC3">
      <w:pPr>
        <w:bidi w:val="0"/>
        <w:rPr>
          <w:color w:val="auto"/>
          <w:highlight w:val="none"/>
        </w:rPr>
      </w:pPr>
    </w:p>
    <w:p w14:paraId="58260E0C">
      <w:pPr>
        <w:pStyle w:val="4"/>
        <w:keepNext w:val="0"/>
        <w:keepLines w:val="0"/>
        <w:numPr>
          <w:ilvl w:val="0"/>
          <w:numId w:val="2"/>
        </w:numPr>
        <w:adjustRightInd/>
        <w:spacing w:before="0" w:after="0" w:line="360" w:lineRule="auto"/>
        <w:rPr>
          <w:rFonts w:hAnsi="宋体"/>
          <w:color w:val="auto"/>
          <w:sz w:val="21"/>
          <w:szCs w:val="21"/>
          <w:highlight w:val="none"/>
        </w:rPr>
      </w:pPr>
      <w:bookmarkStart w:id="175" w:name="_Toc28066"/>
      <w:bookmarkStart w:id="176" w:name="_Toc110953845"/>
      <w:bookmarkStart w:id="177" w:name="_Toc117"/>
      <w:bookmarkStart w:id="178" w:name="_Toc5658"/>
      <w:bookmarkStart w:id="179" w:name="_Toc6425"/>
      <w:r>
        <w:rPr>
          <w:rFonts w:hint="eastAsia" w:hAnsi="宋体"/>
          <w:color w:val="auto"/>
          <w:sz w:val="21"/>
          <w:szCs w:val="21"/>
          <w:highlight w:val="none"/>
        </w:rPr>
        <w:t>响应文件的递交</w:t>
      </w:r>
      <w:bookmarkEnd w:id="175"/>
      <w:bookmarkEnd w:id="176"/>
      <w:bookmarkEnd w:id="177"/>
      <w:bookmarkEnd w:id="178"/>
      <w:bookmarkEnd w:id="179"/>
    </w:p>
    <w:p w14:paraId="49A4D4E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所有经密封的响应文件及单独密封的报价文件都必须在响应截止时间之前送至采购代理机构。</w:t>
      </w:r>
    </w:p>
    <w:p w14:paraId="6CBA758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报价文件作为响应文件组成的一部分，采购文件所规定的初审事项适用于报价文件。</w:t>
      </w:r>
    </w:p>
    <w:p w14:paraId="4C93B77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采购代理机构将拒绝接收出现以下情况的响应文件：</w:t>
      </w:r>
    </w:p>
    <w:p w14:paraId="0854C220">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采用透明包装进行密封或未进行密封的响应文件；</w:t>
      </w:r>
    </w:p>
    <w:p w14:paraId="0EBCB901">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密封破损导致响应文件内容直接或间接泄露的响应文件；</w:t>
      </w:r>
    </w:p>
    <w:p w14:paraId="3BE9E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密封信封上项目编号错误的响应文件；</w:t>
      </w:r>
    </w:p>
    <w:p w14:paraId="53242A56">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未进行项目报名的供应商（以采购代理机构报名表及报名发票为准）递交的响应文件；</w:t>
      </w:r>
    </w:p>
    <w:p w14:paraId="36087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项目名称出现严重歧义或未标注所参与项目信息导致无法分辨所参与项目为本项目的响应文件；</w:t>
      </w:r>
    </w:p>
    <w:p w14:paraId="3A678AC9">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未递交磋商保证金供应商递交的响应文件；</w:t>
      </w:r>
    </w:p>
    <w:p w14:paraId="7F5BD47A">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采用传真、电传的响应文件；</w:t>
      </w:r>
    </w:p>
    <w:p w14:paraId="365101EB">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多个包号的一并密封的响应文件；</w:t>
      </w:r>
    </w:p>
    <w:p w14:paraId="5DCF49F7">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迟交的响应文件；</w:t>
      </w:r>
    </w:p>
    <w:p w14:paraId="58A5780D">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磋商文件规定的其他情形。</w:t>
      </w:r>
    </w:p>
    <w:p w14:paraId="172D34E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采购代理机构对所有响应文件的误投或提前启封概不负责。</w:t>
      </w:r>
    </w:p>
    <w:p w14:paraId="2CC8575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供应商同时参加几个包磋商时必须按采购文件要求按包号分别制作响应文件，分别密封递交。</w:t>
      </w:r>
    </w:p>
    <w:p w14:paraId="6022975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递交的响应文件中所提供的通讯方式应保持联络畅通，因联系不上而导致的所有后果由供应商自行承担。</w:t>
      </w:r>
    </w:p>
    <w:p w14:paraId="473A607D">
      <w:pPr>
        <w:bidi w:val="0"/>
        <w:rPr>
          <w:color w:val="auto"/>
          <w:highlight w:val="none"/>
        </w:rPr>
      </w:pPr>
    </w:p>
    <w:p w14:paraId="54FED882">
      <w:pPr>
        <w:pStyle w:val="4"/>
        <w:keepNext w:val="0"/>
        <w:keepLines w:val="0"/>
        <w:numPr>
          <w:ilvl w:val="0"/>
          <w:numId w:val="2"/>
        </w:numPr>
        <w:adjustRightInd/>
        <w:spacing w:before="0" w:after="0" w:line="360" w:lineRule="auto"/>
        <w:rPr>
          <w:rFonts w:hAnsi="宋体" w:cs="宋体"/>
          <w:color w:val="auto"/>
          <w:sz w:val="21"/>
          <w:szCs w:val="21"/>
          <w:highlight w:val="none"/>
        </w:rPr>
      </w:pPr>
      <w:bookmarkStart w:id="180" w:name="_Toc23533"/>
      <w:bookmarkStart w:id="181" w:name="_Toc2807"/>
      <w:bookmarkStart w:id="182" w:name="_Toc8440"/>
      <w:bookmarkStart w:id="183" w:name="_Toc20097"/>
      <w:r>
        <w:rPr>
          <w:rFonts w:hint="eastAsia" w:hAnsi="宋体"/>
          <w:color w:val="auto"/>
          <w:sz w:val="21"/>
          <w:szCs w:val="21"/>
          <w:highlight w:val="none"/>
        </w:rPr>
        <w:t>样品（如需提交）</w:t>
      </w:r>
      <w:bookmarkEnd w:id="180"/>
      <w:bookmarkEnd w:id="181"/>
      <w:bookmarkEnd w:id="182"/>
      <w:bookmarkEnd w:id="183"/>
    </w:p>
    <w:p w14:paraId="3E343D5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如有必要，采购代理机构可以要求供应商提供本服务项目涉及的部分设备或产品样品，供应商在磋商时应提交《样品清单》。</w:t>
      </w:r>
    </w:p>
    <w:p w14:paraId="52A2FC4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为方便评审，供应商在提供样品时，应在所提供的样品表面显著位置标注供应商的名称、包号、样品名称、采购文件规定的服务或货物编号。</w:t>
      </w:r>
    </w:p>
    <w:p w14:paraId="18F9736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16BAACF3">
      <w:pPr>
        <w:spacing w:line="360" w:lineRule="auto"/>
        <w:rPr>
          <w:rFonts w:ascii="宋体" w:hAnsi="宋体" w:eastAsia="宋体" w:cs="宋体"/>
          <w:color w:val="auto"/>
          <w:sz w:val="21"/>
          <w:szCs w:val="21"/>
          <w:highlight w:val="none"/>
        </w:rPr>
      </w:pPr>
    </w:p>
    <w:p w14:paraId="05E6E1D9">
      <w:pPr>
        <w:pStyle w:val="3"/>
        <w:keepNext w:val="0"/>
        <w:keepLines w:val="0"/>
        <w:spacing w:before="0" w:after="0" w:line="360" w:lineRule="auto"/>
        <w:jc w:val="center"/>
        <w:rPr>
          <w:rFonts w:ascii="宋体" w:hAnsi="宋体" w:eastAsia="宋体"/>
          <w:color w:val="auto"/>
          <w:sz w:val="24"/>
          <w:szCs w:val="21"/>
          <w:highlight w:val="none"/>
        </w:rPr>
      </w:pPr>
      <w:bookmarkStart w:id="184" w:name="_Toc9280"/>
      <w:bookmarkStart w:id="185" w:name="_Toc10484"/>
      <w:bookmarkStart w:id="186" w:name="_Toc30009"/>
      <w:bookmarkStart w:id="187" w:name="_Toc3401"/>
      <w:r>
        <w:rPr>
          <w:rFonts w:hint="eastAsia" w:ascii="宋体" w:hAnsi="宋体" w:eastAsia="宋体"/>
          <w:color w:val="auto"/>
          <w:sz w:val="24"/>
          <w:szCs w:val="21"/>
          <w:highlight w:val="none"/>
          <w:lang w:val="en-US" w:eastAsia="zh-CN"/>
        </w:rPr>
        <w:t>第五章</w:t>
      </w:r>
      <w:bookmarkEnd w:id="165"/>
      <w:bookmarkEnd w:id="166"/>
      <w:bookmarkEnd w:id="167"/>
      <w:bookmarkEnd w:id="168"/>
      <w:bookmarkEnd w:id="169"/>
      <w:r>
        <w:rPr>
          <w:rFonts w:hint="eastAsia" w:ascii="宋体" w:hAnsi="宋体" w:eastAsia="宋体"/>
          <w:color w:val="auto"/>
          <w:sz w:val="24"/>
          <w:szCs w:val="21"/>
          <w:highlight w:val="none"/>
        </w:rPr>
        <w:t>磋商、评审</w:t>
      </w:r>
      <w:bookmarkEnd w:id="184"/>
      <w:bookmarkEnd w:id="185"/>
      <w:bookmarkEnd w:id="186"/>
      <w:bookmarkEnd w:id="187"/>
    </w:p>
    <w:p w14:paraId="22962458">
      <w:pPr>
        <w:pStyle w:val="4"/>
        <w:keepNext w:val="0"/>
        <w:keepLines w:val="0"/>
        <w:numPr>
          <w:ilvl w:val="0"/>
          <w:numId w:val="2"/>
        </w:numPr>
        <w:adjustRightInd/>
        <w:spacing w:before="0" w:after="0" w:line="360" w:lineRule="auto"/>
        <w:rPr>
          <w:rFonts w:hAnsi="宋体"/>
          <w:color w:val="auto"/>
          <w:sz w:val="21"/>
          <w:szCs w:val="21"/>
          <w:highlight w:val="none"/>
        </w:rPr>
      </w:pPr>
      <w:bookmarkStart w:id="188" w:name="_Toc8137"/>
      <w:bookmarkStart w:id="189" w:name="_Toc19468"/>
      <w:bookmarkStart w:id="190" w:name="_Toc28590"/>
      <w:bookmarkStart w:id="191" w:name="_Toc17181"/>
      <w:r>
        <w:rPr>
          <w:rFonts w:hint="eastAsia" w:hAnsi="宋体"/>
          <w:color w:val="auto"/>
          <w:sz w:val="21"/>
          <w:szCs w:val="21"/>
          <w:highlight w:val="none"/>
        </w:rPr>
        <w:t>签到及评审方法</w:t>
      </w:r>
      <w:bookmarkEnd w:id="188"/>
      <w:bookmarkEnd w:id="189"/>
      <w:bookmarkEnd w:id="190"/>
      <w:bookmarkEnd w:id="191"/>
    </w:p>
    <w:p w14:paraId="09EF3813">
      <w:pPr>
        <w:numPr>
          <w:ilvl w:val="1"/>
          <w:numId w:val="2"/>
        </w:numPr>
        <w:spacing w:line="360" w:lineRule="auto"/>
        <w:rPr>
          <w:rFonts w:ascii="宋体" w:hAnsi="宋体" w:eastAsia="宋体"/>
          <w:color w:val="auto"/>
          <w:sz w:val="21"/>
          <w:szCs w:val="21"/>
          <w:highlight w:val="none"/>
        </w:rPr>
      </w:pPr>
      <w:bookmarkStart w:id="192" w:name="_Toc475249135"/>
      <w:bookmarkStart w:id="193" w:name="_Toc475249138"/>
      <w:r>
        <w:rPr>
          <w:rFonts w:hint="eastAsia" w:ascii="宋体" w:hAnsi="宋体" w:eastAsia="宋体"/>
          <w:color w:val="auto"/>
          <w:sz w:val="21"/>
          <w:szCs w:val="21"/>
          <w:highlight w:val="none"/>
        </w:rPr>
        <w:t>供应商应在《磋商邀请函》规定的日期、时间和地点递交响应文件并进行现场签到。</w:t>
      </w:r>
    </w:p>
    <w:p w14:paraId="0CEA3E4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E14787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本项目采用综合评分法。</w:t>
      </w:r>
    </w:p>
    <w:p w14:paraId="1D9F989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通过资格性和符合性审查的有效供应商方有资格提交最终报价及进入综合评审。</w:t>
      </w:r>
    </w:p>
    <w:p w14:paraId="658B6E8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根据财库〔2015〕124 号，在采购过程中符合要求的供应商只有 2 家的，竞争性磋商采购活动继续进行。</w:t>
      </w:r>
    </w:p>
    <w:p w14:paraId="47570997">
      <w:pPr>
        <w:bidi w:val="0"/>
        <w:rPr>
          <w:color w:val="auto"/>
          <w:highlight w:val="none"/>
        </w:rPr>
      </w:pPr>
    </w:p>
    <w:p w14:paraId="6E4F6773">
      <w:pPr>
        <w:pStyle w:val="4"/>
        <w:keepNext w:val="0"/>
        <w:keepLines w:val="0"/>
        <w:numPr>
          <w:ilvl w:val="0"/>
          <w:numId w:val="2"/>
        </w:numPr>
        <w:adjustRightInd/>
        <w:spacing w:before="0" w:after="0" w:line="360" w:lineRule="auto"/>
        <w:rPr>
          <w:rFonts w:hAnsi="宋体"/>
          <w:color w:val="auto"/>
          <w:sz w:val="21"/>
          <w:szCs w:val="21"/>
          <w:highlight w:val="none"/>
        </w:rPr>
      </w:pPr>
      <w:bookmarkStart w:id="194" w:name="_Toc4209"/>
      <w:bookmarkStart w:id="195" w:name="_Toc10800"/>
      <w:bookmarkStart w:id="196" w:name="_Toc24445"/>
      <w:bookmarkStart w:id="197" w:name="_Toc10080"/>
      <w:r>
        <w:rPr>
          <w:rFonts w:hint="eastAsia" w:hAnsi="宋体"/>
          <w:color w:val="auto"/>
          <w:sz w:val="21"/>
          <w:szCs w:val="21"/>
          <w:highlight w:val="none"/>
        </w:rPr>
        <w:t>磋商小组</w:t>
      </w:r>
      <w:bookmarkEnd w:id="192"/>
      <w:bookmarkEnd w:id="194"/>
      <w:bookmarkEnd w:id="195"/>
      <w:bookmarkEnd w:id="196"/>
      <w:bookmarkEnd w:id="197"/>
    </w:p>
    <w:p w14:paraId="00C453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本次采购依法组建磋商小组。</w:t>
      </w:r>
    </w:p>
    <w:p w14:paraId="284DD5F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13C4C34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从递交响应文件截止到签订合同，凡与审查、澄清、评审和供应商响应文件有关的资料，均不得向任何供应商及与磋商无关的其他人透露。</w:t>
      </w:r>
    </w:p>
    <w:p w14:paraId="20424411">
      <w:pPr>
        <w:spacing w:line="360" w:lineRule="auto"/>
        <w:rPr>
          <w:rFonts w:ascii="宋体" w:hAnsi="宋体" w:eastAsia="宋体"/>
          <w:color w:val="auto"/>
          <w:sz w:val="21"/>
          <w:szCs w:val="21"/>
          <w:highlight w:val="none"/>
        </w:rPr>
      </w:pPr>
    </w:p>
    <w:p w14:paraId="696E07FC">
      <w:pPr>
        <w:pStyle w:val="4"/>
        <w:keepNext w:val="0"/>
        <w:keepLines w:val="0"/>
        <w:numPr>
          <w:ilvl w:val="0"/>
          <w:numId w:val="2"/>
        </w:numPr>
        <w:adjustRightInd/>
        <w:spacing w:before="0" w:after="0" w:line="360" w:lineRule="auto"/>
        <w:rPr>
          <w:rFonts w:hAnsi="宋体"/>
          <w:color w:val="auto"/>
          <w:sz w:val="21"/>
          <w:szCs w:val="21"/>
          <w:highlight w:val="none"/>
        </w:rPr>
      </w:pPr>
      <w:bookmarkStart w:id="198" w:name="_Toc11384"/>
      <w:bookmarkStart w:id="199" w:name="_Toc535141844"/>
      <w:bookmarkStart w:id="200" w:name="_Toc17978"/>
      <w:bookmarkStart w:id="201" w:name="_Toc17157"/>
      <w:bookmarkStart w:id="202" w:name="_Toc37121259"/>
      <w:bookmarkStart w:id="203" w:name="_Toc13017"/>
      <w:r>
        <w:rPr>
          <w:rFonts w:hint="eastAsia" w:hAnsi="宋体"/>
          <w:color w:val="auto"/>
          <w:sz w:val="21"/>
          <w:szCs w:val="21"/>
          <w:highlight w:val="none"/>
        </w:rPr>
        <w:t>对响应文件的初审</w:t>
      </w:r>
      <w:bookmarkEnd w:id="198"/>
      <w:bookmarkEnd w:id="199"/>
      <w:bookmarkEnd w:id="200"/>
      <w:bookmarkEnd w:id="201"/>
      <w:bookmarkEnd w:id="202"/>
      <w:bookmarkEnd w:id="203"/>
    </w:p>
    <w:p w14:paraId="37DA9AE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开启响应文件后，采购代理机构将组织磋商小组对响应文件进行初审，初审包括资格性审查和符合性审查。</w:t>
      </w:r>
    </w:p>
    <w:p w14:paraId="7E8B4B8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资格性审查是指依据法律规定和磋商文件的规定，对响应文件中的资格证明等进行审查，确定供应商是否具备响应资格。</w:t>
      </w:r>
      <w:r>
        <w:rPr>
          <w:rFonts w:hint="eastAsia" w:ascii="宋体" w:hAnsi="宋体" w:eastAsia="宋体"/>
          <w:b/>
          <w:color w:val="auto"/>
          <w:sz w:val="21"/>
          <w:szCs w:val="21"/>
          <w:highlight w:val="none"/>
        </w:rPr>
        <w:t>资格性检查中发现下列情形之一的，其报价及响应文件作无效处理。</w:t>
      </w:r>
    </w:p>
    <w:p w14:paraId="46BAC5FC">
      <w:pPr>
        <w:numPr>
          <w:ilvl w:val="0"/>
          <w:numId w:val="11"/>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资格瑕疵</w:t>
      </w:r>
    </w:p>
    <w:p w14:paraId="0AD6323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包括但不限于：①资格证明文件未提供或不符合采购文件要求的；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2B7CFD9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eastAsia="宋体"/>
          <w:b/>
          <w:color w:val="auto"/>
          <w:sz w:val="21"/>
          <w:szCs w:val="21"/>
          <w:highlight w:val="none"/>
        </w:rPr>
        <w:t>符合性检查中发现下列情形之一的，其报价及响应文件作无效处理。</w:t>
      </w:r>
    </w:p>
    <w:p w14:paraId="1580410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响应文件的有效性、完整性瑕疵</w:t>
      </w:r>
    </w:p>
    <w:p w14:paraId="0136F25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1E19F17F">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技术响应瑕疵</w:t>
      </w:r>
    </w:p>
    <w:p w14:paraId="548B8075">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200E4BC0">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商务响应瑕疵</w:t>
      </w:r>
    </w:p>
    <w:p w14:paraId="24D046D9">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130DF907">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报价瑕疵</w:t>
      </w:r>
    </w:p>
    <w:p w14:paraId="2C1AE0F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786345D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违规行为</w:t>
      </w:r>
    </w:p>
    <w:p w14:paraId="79EAB4BC">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615FE442">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法律法规及磋商文件中规定的其它情形</w:t>
      </w:r>
    </w:p>
    <w:p w14:paraId="32B312A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根据项目情况，磋商小组有权决定采购文件中“可能导致废标”或“可能导致其报价被拒绝”等具体条款是否实施“废标”或“投标被拒绝”，但对同一条款的裁决应适用于每个供应商。</w:t>
      </w:r>
    </w:p>
    <w:p w14:paraId="00C517C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6FF7A10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0A3258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磋商小组确定响应文件的响应性，只根据响应文件本身的内容，而不寻找外部的证据。</w:t>
      </w:r>
    </w:p>
    <w:p w14:paraId="1B9DD8C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实质上没有响应磋商文件要求的响应文件将被拒绝。供应商不得通过修正或撤销不合要求的偏离或保留从而使其响应成为实质上的响应。</w:t>
      </w:r>
    </w:p>
    <w:p w14:paraId="44474E75">
      <w:pPr>
        <w:bidi w:val="0"/>
        <w:rPr>
          <w:color w:val="auto"/>
          <w:highlight w:val="none"/>
        </w:rPr>
      </w:pPr>
    </w:p>
    <w:p w14:paraId="75C1D8D8">
      <w:pPr>
        <w:pStyle w:val="4"/>
        <w:keepNext w:val="0"/>
        <w:keepLines w:val="0"/>
        <w:numPr>
          <w:ilvl w:val="0"/>
          <w:numId w:val="2"/>
        </w:numPr>
        <w:adjustRightInd/>
        <w:spacing w:before="0" w:after="0" w:line="360" w:lineRule="auto"/>
        <w:rPr>
          <w:rFonts w:hAnsi="宋体"/>
          <w:color w:val="auto"/>
          <w:sz w:val="21"/>
          <w:szCs w:val="21"/>
          <w:highlight w:val="none"/>
        </w:rPr>
      </w:pPr>
      <w:bookmarkStart w:id="204" w:name="_Toc29665"/>
      <w:bookmarkStart w:id="205" w:name="_Toc1547"/>
      <w:bookmarkStart w:id="206" w:name="_Toc18895"/>
      <w:bookmarkStart w:id="207" w:name="_Toc17706"/>
      <w:r>
        <w:rPr>
          <w:rFonts w:hint="eastAsia" w:hAnsi="宋体"/>
          <w:color w:val="auto"/>
          <w:sz w:val="21"/>
          <w:szCs w:val="21"/>
          <w:highlight w:val="none"/>
        </w:rPr>
        <w:t>技术商务</w:t>
      </w:r>
      <w:bookmarkEnd w:id="204"/>
      <w:r>
        <w:rPr>
          <w:rFonts w:hint="eastAsia" w:hAnsi="宋体"/>
          <w:color w:val="auto"/>
          <w:sz w:val="21"/>
          <w:szCs w:val="21"/>
          <w:highlight w:val="none"/>
        </w:rPr>
        <w:t>磋商</w:t>
      </w:r>
      <w:bookmarkEnd w:id="205"/>
      <w:bookmarkEnd w:id="206"/>
      <w:bookmarkEnd w:id="207"/>
    </w:p>
    <w:p w14:paraId="617A475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磋商小组所有成员应当集中与单一供应商分别进行磋商，并给予所有参加磋商的供应商平等的磋商机会。其磋商顺序以供应商签到顺序为准。</w:t>
      </w:r>
    </w:p>
    <w:p w14:paraId="34E46F8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磋商使用语言为中文。</w:t>
      </w:r>
    </w:p>
    <w:p w14:paraId="700F7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磋商小组将拒绝与出现以下情况的供应商授权代表进行磋商：</w:t>
      </w:r>
    </w:p>
    <w:p w14:paraId="78E9A075">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供应商授权代表无有效授权的；</w:t>
      </w:r>
    </w:p>
    <w:p w14:paraId="62235479">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供应商响应文件中的授权代表与现场进行磋商的授权代表不一致的；</w:t>
      </w:r>
    </w:p>
    <w:p w14:paraId="77D1752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法人参加磋商但无法定代表人证明书的；</w:t>
      </w:r>
    </w:p>
    <w:p w14:paraId="5DF6689C">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授权代表现场不能出具可证明其身份信息的证件或文件的；</w:t>
      </w:r>
    </w:p>
    <w:p w14:paraId="0B13CA3E">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供应商一次报价超出采购文件所规定的预算或最高限价的；</w:t>
      </w:r>
    </w:p>
    <w:p w14:paraId="029466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扰乱磋商秩序，干扰采购工作正常进行的；</w:t>
      </w:r>
    </w:p>
    <w:p w14:paraId="708295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直接或间接影响其他供应商进行最终报价的；</w:t>
      </w:r>
    </w:p>
    <w:p w14:paraId="736D684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磋商小组认定为违规的情况；</w:t>
      </w:r>
    </w:p>
    <w:p w14:paraId="6E07091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采购文件规定的其他情况。</w:t>
      </w:r>
    </w:p>
    <w:p w14:paraId="504AC62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72EB6B3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7F5C44B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EFE412A">
      <w:pPr>
        <w:bidi w:val="0"/>
        <w:rPr>
          <w:color w:val="auto"/>
          <w:highlight w:val="none"/>
        </w:rPr>
      </w:pPr>
    </w:p>
    <w:p w14:paraId="629AC54D">
      <w:pPr>
        <w:pStyle w:val="4"/>
        <w:keepNext w:val="0"/>
        <w:keepLines w:val="0"/>
        <w:numPr>
          <w:ilvl w:val="0"/>
          <w:numId w:val="2"/>
        </w:numPr>
        <w:adjustRightInd/>
        <w:spacing w:before="0" w:after="0" w:line="360" w:lineRule="auto"/>
        <w:rPr>
          <w:rFonts w:hAnsi="宋体"/>
          <w:color w:val="auto"/>
          <w:sz w:val="21"/>
          <w:szCs w:val="21"/>
          <w:highlight w:val="none"/>
        </w:rPr>
      </w:pPr>
      <w:bookmarkStart w:id="208" w:name="_Toc842"/>
      <w:bookmarkStart w:id="209" w:name="_Toc2233"/>
      <w:bookmarkStart w:id="210" w:name="_Toc5492"/>
      <w:bookmarkStart w:id="211" w:name="_Toc30797"/>
      <w:r>
        <w:rPr>
          <w:rFonts w:hint="eastAsia" w:hAnsi="宋体"/>
          <w:color w:val="auto"/>
          <w:sz w:val="21"/>
          <w:szCs w:val="21"/>
          <w:highlight w:val="none"/>
        </w:rPr>
        <w:t>最终报价</w:t>
      </w:r>
      <w:bookmarkEnd w:id="208"/>
      <w:bookmarkEnd w:id="209"/>
      <w:bookmarkEnd w:id="210"/>
      <w:bookmarkEnd w:id="211"/>
    </w:p>
    <w:p w14:paraId="51235E6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11CCC9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通过初审，但未在规定时间内进行最终报价的供应商，其报价文件上的报价视为其最终报价。</w:t>
      </w:r>
    </w:p>
    <w:p w14:paraId="1B16F8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ABCEAE6">
      <w:pPr>
        <w:bidi w:val="0"/>
        <w:rPr>
          <w:color w:val="auto"/>
          <w:highlight w:val="none"/>
        </w:rPr>
      </w:pPr>
    </w:p>
    <w:bookmarkEnd w:id="193"/>
    <w:p w14:paraId="5D921BC5">
      <w:pPr>
        <w:pStyle w:val="4"/>
        <w:keepNext w:val="0"/>
        <w:keepLines w:val="0"/>
        <w:numPr>
          <w:ilvl w:val="0"/>
          <w:numId w:val="2"/>
        </w:numPr>
        <w:adjustRightInd/>
        <w:spacing w:before="0" w:after="0" w:line="360" w:lineRule="auto"/>
        <w:rPr>
          <w:rFonts w:hAnsi="宋体"/>
          <w:color w:val="auto"/>
          <w:sz w:val="21"/>
          <w:szCs w:val="21"/>
          <w:highlight w:val="none"/>
        </w:rPr>
      </w:pPr>
      <w:bookmarkStart w:id="212" w:name="_Toc12146"/>
      <w:bookmarkStart w:id="213" w:name="_Toc19157"/>
      <w:bookmarkStart w:id="214" w:name="_Toc2794"/>
      <w:bookmarkStart w:id="215" w:name="_Toc29910"/>
      <w:r>
        <w:rPr>
          <w:rFonts w:hint="eastAsia" w:hAnsi="宋体"/>
          <w:color w:val="auto"/>
          <w:sz w:val="21"/>
          <w:szCs w:val="21"/>
          <w:highlight w:val="none"/>
        </w:rPr>
        <w:t>综合评分</w:t>
      </w:r>
      <w:bookmarkEnd w:id="212"/>
      <w:bookmarkEnd w:id="213"/>
      <w:bookmarkEnd w:id="214"/>
      <w:bookmarkEnd w:id="215"/>
    </w:p>
    <w:p w14:paraId="4913D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经磋商确定最终采购需求和提交最后报价的供应商后，由磋商小组采用综合评分法对提交最后报价的供应商的响应文件和最后报价进行综合评分。</w:t>
      </w:r>
    </w:p>
    <w:p w14:paraId="74D286E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价格评审：</w:t>
      </w:r>
    </w:p>
    <w:p w14:paraId="06FC5BA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以各供应商最终报价进行评审；</w:t>
      </w:r>
    </w:p>
    <w:p w14:paraId="47FFA17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报价错误修正原则：</w:t>
      </w:r>
    </w:p>
    <w:p w14:paraId="35D91EAA">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082A40AD">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6016C07C">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对报价服务报价漏项的，作非实质性响应处理。</w:t>
      </w:r>
    </w:p>
    <w:p w14:paraId="52B40E1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技术商务评审要求详见《商务技术评分及价格权重表》。</w:t>
      </w:r>
    </w:p>
    <w:p w14:paraId="4B96A8E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21B7F13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33459704">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71E8EA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0D12B784">
      <w:pPr>
        <w:bidi w:val="0"/>
        <w:rPr>
          <w:color w:val="auto"/>
          <w:highlight w:val="none"/>
        </w:rPr>
      </w:pPr>
    </w:p>
    <w:p w14:paraId="563C2395">
      <w:pPr>
        <w:pStyle w:val="4"/>
        <w:keepNext w:val="0"/>
        <w:keepLines w:val="0"/>
        <w:numPr>
          <w:ilvl w:val="0"/>
          <w:numId w:val="2"/>
        </w:numPr>
        <w:adjustRightInd/>
        <w:spacing w:before="0" w:after="0" w:line="360" w:lineRule="auto"/>
        <w:rPr>
          <w:rFonts w:hAnsi="宋体"/>
          <w:color w:val="auto"/>
          <w:sz w:val="21"/>
          <w:szCs w:val="21"/>
          <w:highlight w:val="none"/>
        </w:rPr>
      </w:pPr>
      <w:bookmarkStart w:id="216" w:name="_Toc23560"/>
      <w:bookmarkStart w:id="217" w:name="_Toc3786"/>
      <w:bookmarkStart w:id="218" w:name="_Toc1097"/>
      <w:bookmarkStart w:id="219" w:name="_Toc30725"/>
      <w:r>
        <w:rPr>
          <w:rFonts w:hint="eastAsia" w:hAnsi="宋体"/>
          <w:color w:val="auto"/>
          <w:sz w:val="21"/>
          <w:szCs w:val="21"/>
          <w:highlight w:val="none"/>
        </w:rPr>
        <w:t>优惠政策</w:t>
      </w:r>
      <w:bookmarkEnd w:id="216"/>
      <w:bookmarkEnd w:id="217"/>
      <w:bookmarkEnd w:id="218"/>
      <w:bookmarkEnd w:id="219"/>
    </w:p>
    <w:p w14:paraId="4B70A35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w:t>
      </w:r>
      <w:r>
        <w:rPr>
          <w:rFonts w:hint="eastAsia" w:ascii="宋体" w:hAnsi="宋体"/>
          <w:color w:val="auto"/>
          <w:sz w:val="21"/>
          <w:szCs w:val="21"/>
          <w:highlight w:val="none"/>
          <w:lang w:eastAsia="zh-CN"/>
        </w:rPr>
        <w:t>报价</w:t>
      </w:r>
      <w:r>
        <w:rPr>
          <w:rFonts w:hint="eastAsia" w:ascii="宋体" w:hAnsi="宋体" w:eastAsia="宋体"/>
          <w:color w:val="auto"/>
          <w:sz w:val="21"/>
          <w:szCs w:val="21"/>
          <w:highlight w:val="none"/>
        </w:rPr>
        <w:t>的扶持：</w:t>
      </w:r>
    </w:p>
    <w:p w14:paraId="56BBB6BF">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磋商文件中磋商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67F44E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6B7279E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供应商为小型或微型企业且</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产品含小型或微型企业产品时，其对应产品价格的扣除详见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426351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7F369FF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供应商同时为小型、微型企业、监狱企业、残疾人福利性单位任两种或以上情况的，评审中只享受一次价格扣除，不重复进行价格扣除。</w:t>
      </w:r>
    </w:p>
    <w:p w14:paraId="3A076C7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5F3CF50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14:paraId="74C34A22">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安置的残疾人占本单位在职职工人数的比例不低于25%（含25%），并且安置的残疾人人数不少于10人（含10人）；</w:t>
      </w:r>
    </w:p>
    <w:p w14:paraId="7940364E">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依法与安置的每位残疾人签订了一年以上（含一年）的劳动合同或服务协议；</w:t>
      </w:r>
    </w:p>
    <w:p w14:paraId="4EEE9BB6">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为安置的每位残疾人按月足额缴纳了基本养老保险、基本医疗保险、失业保险、工伤保险和生育保险等社会保险费；</w:t>
      </w:r>
    </w:p>
    <w:p w14:paraId="0B363064">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通过银行等金融机构向安置的每位残疾人，按月支付了不低于单位所在区县适用的经省级人民政府批准的月最低工资标准的工资；</w:t>
      </w:r>
    </w:p>
    <w:p w14:paraId="507C0B9A">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27B2629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2FE89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14:paraId="184CACA2">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单位的价格给予一定比例扣除（扣除比例详见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1DE3FA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提供节能产品或环境标志产品的供应商其产品应符合以下规定：</w:t>
      </w:r>
    </w:p>
    <w:p w14:paraId="45F3AC0B">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6FB26277">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01AC5CA6">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若用户需求中含有《节能产品政府采购品目清单》中的政府强制采购产品，供应商应根据要求提供所对应的节能产品，否则做</w:t>
      </w:r>
      <w:r>
        <w:rPr>
          <w:rFonts w:hint="eastAsia" w:cs="宋体"/>
          <w:color w:val="auto"/>
          <w:sz w:val="21"/>
          <w:szCs w:val="21"/>
          <w:highlight w:val="none"/>
          <w:lang w:eastAsia="zh-CN"/>
        </w:rPr>
        <w:t>响应</w:t>
      </w:r>
      <w:r>
        <w:rPr>
          <w:rFonts w:hint="eastAsia" w:ascii="宋体" w:hAnsi="宋体" w:eastAsia="宋体" w:cs="宋体"/>
          <w:color w:val="auto"/>
          <w:sz w:val="21"/>
          <w:szCs w:val="21"/>
          <w:highlight w:val="none"/>
        </w:rPr>
        <w:t>无效处理。</w:t>
      </w:r>
    </w:p>
    <w:p w14:paraId="5972851C">
      <w:pPr>
        <w:bidi w:val="0"/>
        <w:rPr>
          <w:color w:val="auto"/>
          <w:highlight w:val="none"/>
        </w:rPr>
      </w:pPr>
    </w:p>
    <w:p w14:paraId="399AA753">
      <w:pPr>
        <w:pStyle w:val="3"/>
        <w:keepNext w:val="0"/>
        <w:keepLines w:val="0"/>
        <w:spacing w:before="0" w:after="0" w:line="360" w:lineRule="auto"/>
        <w:jc w:val="center"/>
        <w:rPr>
          <w:rFonts w:ascii="宋体" w:hAnsi="宋体" w:eastAsia="宋体"/>
          <w:color w:val="auto"/>
          <w:sz w:val="24"/>
          <w:szCs w:val="21"/>
          <w:highlight w:val="none"/>
        </w:rPr>
      </w:pPr>
      <w:bookmarkStart w:id="220" w:name="_Toc21886"/>
      <w:bookmarkStart w:id="221" w:name="_Toc13780"/>
      <w:bookmarkStart w:id="222" w:name="_Toc1066"/>
      <w:bookmarkStart w:id="223" w:name="_Toc4918"/>
      <w:r>
        <w:rPr>
          <w:rFonts w:hint="eastAsia" w:ascii="宋体" w:hAnsi="宋体" w:eastAsia="宋体"/>
          <w:color w:val="auto"/>
          <w:sz w:val="24"/>
          <w:szCs w:val="21"/>
          <w:highlight w:val="none"/>
          <w:lang w:val="en-US" w:eastAsia="zh-CN"/>
        </w:rPr>
        <w:t>第六章</w:t>
      </w:r>
      <w:r>
        <w:rPr>
          <w:rFonts w:hint="eastAsia" w:ascii="宋体" w:hAnsi="宋体" w:eastAsia="宋体"/>
          <w:color w:val="auto"/>
          <w:sz w:val="24"/>
          <w:szCs w:val="21"/>
          <w:highlight w:val="none"/>
        </w:rPr>
        <w:t>确定成交供应商</w:t>
      </w:r>
      <w:bookmarkEnd w:id="220"/>
      <w:bookmarkEnd w:id="221"/>
      <w:bookmarkEnd w:id="222"/>
      <w:bookmarkEnd w:id="223"/>
    </w:p>
    <w:p w14:paraId="22C05637">
      <w:pPr>
        <w:pStyle w:val="4"/>
        <w:keepNext w:val="0"/>
        <w:keepLines w:val="0"/>
        <w:numPr>
          <w:ilvl w:val="0"/>
          <w:numId w:val="2"/>
        </w:numPr>
        <w:adjustRightInd/>
        <w:spacing w:before="0" w:after="0" w:line="360" w:lineRule="auto"/>
        <w:rPr>
          <w:rFonts w:hAnsi="宋体"/>
          <w:color w:val="auto"/>
          <w:sz w:val="21"/>
          <w:szCs w:val="21"/>
          <w:highlight w:val="none"/>
        </w:rPr>
      </w:pPr>
      <w:bookmarkStart w:id="224" w:name="_Toc29068"/>
      <w:bookmarkStart w:id="225" w:name="_Toc19359"/>
      <w:bookmarkStart w:id="226" w:name="_Toc24562"/>
      <w:bookmarkStart w:id="227" w:name="_Toc17609"/>
      <w:r>
        <w:rPr>
          <w:rFonts w:hint="eastAsia" w:hAnsi="宋体"/>
          <w:color w:val="auto"/>
          <w:sz w:val="21"/>
          <w:szCs w:val="21"/>
          <w:highlight w:val="none"/>
        </w:rPr>
        <w:t>确定成交</w:t>
      </w:r>
      <w:bookmarkEnd w:id="224"/>
      <w:bookmarkEnd w:id="225"/>
      <w:bookmarkEnd w:id="226"/>
      <w:bookmarkEnd w:id="227"/>
    </w:p>
    <w:p w14:paraId="386CB4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磋商小组完成评审工作后，出具评审报告，推荐3名以上成交候选供应商。符合法律法规允许的情况的，可以推荐2家成交候选供应商。</w:t>
      </w:r>
    </w:p>
    <w:p w14:paraId="63FA64F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采购人从成交候选供应商名单中按照综合得分排序确定1名成交供应商。</w:t>
      </w:r>
    </w:p>
    <w:p w14:paraId="68A2B880">
      <w:pPr>
        <w:bidi w:val="0"/>
        <w:rPr>
          <w:color w:val="auto"/>
          <w:highlight w:val="none"/>
        </w:rPr>
      </w:pPr>
    </w:p>
    <w:p w14:paraId="15C10FF2">
      <w:pPr>
        <w:pStyle w:val="4"/>
        <w:keepNext w:val="0"/>
        <w:keepLines w:val="0"/>
        <w:numPr>
          <w:ilvl w:val="0"/>
          <w:numId w:val="2"/>
        </w:numPr>
        <w:adjustRightInd/>
        <w:spacing w:before="0" w:after="0" w:line="360" w:lineRule="auto"/>
        <w:rPr>
          <w:rFonts w:hAnsi="宋体"/>
          <w:color w:val="auto"/>
          <w:sz w:val="21"/>
          <w:szCs w:val="21"/>
          <w:highlight w:val="none"/>
        </w:rPr>
      </w:pPr>
      <w:bookmarkStart w:id="228" w:name="_Toc17569"/>
      <w:bookmarkStart w:id="229" w:name="_Toc3941"/>
      <w:bookmarkStart w:id="230" w:name="_Toc16624"/>
      <w:bookmarkStart w:id="231" w:name="_Toc18966"/>
      <w:r>
        <w:rPr>
          <w:rFonts w:hint="eastAsia" w:hAnsi="宋体"/>
          <w:color w:val="auto"/>
          <w:sz w:val="21"/>
          <w:szCs w:val="21"/>
          <w:highlight w:val="none"/>
        </w:rPr>
        <w:t>发布采购结果</w:t>
      </w:r>
      <w:bookmarkEnd w:id="228"/>
      <w:bookmarkEnd w:id="229"/>
      <w:bookmarkEnd w:id="230"/>
      <w:bookmarkEnd w:id="231"/>
    </w:p>
    <w:p w14:paraId="6B9A035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磋商小组提出评标书面报告和推荐成交意见报采购人确认后，采购代理机构将在指定的信息发布媒体上发布公告。</w:t>
      </w:r>
    </w:p>
    <w:p w14:paraId="36B812D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公告期限为1个工作日。</w:t>
      </w:r>
    </w:p>
    <w:p w14:paraId="1519197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结果公示发布后，成交单位应及时领取成交通知书。《成交通知书》是合同的一个组成部分，《成交通知书》对采购人和成交供应商均具有同等法律效力。</w:t>
      </w:r>
    </w:p>
    <w:p w14:paraId="7E5F558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成交供应商无正当理由不得放弃中标，因成交供应商放弃中标而对采购人造成的损失由放弃中标的成交供应商承担。</w:t>
      </w:r>
    </w:p>
    <w:p w14:paraId="1C7DD97E">
      <w:pPr>
        <w:pStyle w:val="7"/>
        <w:rPr>
          <w:rFonts w:ascii="宋体" w:hAnsi="宋体" w:eastAsia="宋体" w:cs="宋体"/>
          <w:color w:val="auto"/>
          <w:sz w:val="21"/>
          <w:szCs w:val="21"/>
          <w:highlight w:val="none"/>
        </w:rPr>
      </w:pPr>
    </w:p>
    <w:p w14:paraId="5DD622E9">
      <w:pPr>
        <w:pStyle w:val="4"/>
        <w:keepNext w:val="0"/>
        <w:keepLines w:val="0"/>
        <w:numPr>
          <w:ilvl w:val="0"/>
          <w:numId w:val="2"/>
        </w:numPr>
        <w:adjustRightInd/>
        <w:spacing w:before="0" w:after="0" w:line="360" w:lineRule="auto"/>
        <w:rPr>
          <w:rFonts w:hAnsi="宋体"/>
          <w:color w:val="auto"/>
          <w:sz w:val="21"/>
          <w:szCs w:val="21"/>
          <w:highlight w:val="none"/>
        </w:rPr>
      </w:pPr>
      <w:bookmarkStart w:id="232" w:name="_Toc32414"/>
      <w:bookmarkStart w:id="233" w:name="_Toc29067"/>
      <w:bookmarkStart w:id="234" w:name="_Toc16291"/>
      <w:bookmarkStart w:id="235" w:name="_Toc22022"/>
      <w:r>
        <w:rPr>
          <w:rFonts w:hint="eastAsia" w:hAnsi="宋体"/>
          <w:color w:val="auto"/>
          <w:sz w:val="21"/>
          <w:szCs w:val="21"/>
          <w:highlight w:val="none"/>
        </w:rPr>
        <w:t>原件核查</w:t>
      </w:r>
      <w:bookmarkEnd w:id="232"/>
      <w:bookmarkEnd w:id="233"/>
      <w:bookmarkEnd w:id="234"/>
      <w:bookmarkEnd w:id="235"/>
    </w:p>
    <w:p w14:paraId="2775CA5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30D2F7F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成交供应商有下列情形之一的，取消中标资格：</w:t>
      </w:r>
    </w:p>
    <w:p w14:paraId="69F3D0A4">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24736795">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D3FB51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在规定时间内递交的原件数量、内容与采购人、采购代理机构要求不一致的；</w:t>
      </w:r>
    </w:p>
    <w:p w14:paraId="71559A4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10BE0888">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18C257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60ADED4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供应商有下列情形之一的，响应文件作无效处理，其报价无效：</w:t>
      </w:r>
    </w:p>
    <w:p w14:paraId="347C74F4">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7C7F023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EA3752F">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在规定时间内递交的原件数量、内容不符合采购人、采购代理机构要求的；</w:t>
      </w:r>
    </w:p>
    <w:p w14:paraId="277D2A9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06A444DB">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2420F01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若供应商出现虚假应标情况，响应文件作无效处理，其报价、成交无效。并根据相关法律上报相关监管部门。</w:t>
      </w:r>
    </w:p>
    <w:p w14:paraId="3EC828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属于建办市函[2016]462号通知内的证件可不提供原件，仅提供带二维码原件的复印件即可。</w:t>
      </w:r>
    </w:p>
    <w:p w14:paraId="17F9BBB1">
      <w:pPr>
        <w:bidi w:val="0"/>
        <w:rPr>
          <w:color w:val="auto"/>
          <w:highlight w:val="none"/>
        </w:rPr>
      </w:pPr>
    </w:p>
    <w:p w14:paraId="78485E18">
      <w:pPr>
        <w:pStyle w:val="3"/>
        <w:keepNext w:val="0"/>
        <w:keepLines w:val="0"/>
        <w:spacing w:before="0" w:after="0" w:line="360" w:lineRule="auto"/>
        <w:jc w:val="center"/>
        <w:rPr>
          <w:rFonts w:ascii="宋体" w:hAnsi="宋体" w:eastAsia="宋体"/>
          <w:color w:val="auto"/>
          <w:sz w:val="24"/>
          <w:szCs w:val="21"/>
          <w:highlight w:val="none"/>
        </w:rPr>
      </w:pPr>
      <w:bookmarkStart w:id="236" w:name="_Toc31756"/>
      <w:bookmarkStart w:id="237" w:name="_Toc1424"/>
      <w:bookmarkStart w:id="238" w:name="_Toc3829"/>
      <w:bookmarkStart w:id="239" w:name="_Toc110953852"/>
      <w:bookmarkStart w:id="240" w:name="_Toc15038"/>
      <w:bookmarkStart w:id="241" w:name="_Toc37756778"/>
      <w:bookmarkStart w:id="242" w:name="_Toc475249143"/>
      <w:r>
        <w:rPr>
          <w:rFonts w:hint="eastAsia" w:ascii="宋体" w:hAnsi="宋体" w:eastAsia="宋体"/>
          <w:color w:val="auto"/>
          <w:sz w:val="24"/>
          <w:szCs w:val="21"/>
          <w:highlight w:val="none"/>
          <w:lang w:val="en-US" w:eastAsia="zh-CN"/>
        </w:rPr>
        <w:t>第七章</w:t>
      </w:r>
      <w:r>
        <w:rPr>
          <w:rFonts w:hint="eastAsia" w:ascii="宋体" w:hAnsi="宋体" w:eastAsia="宋体"/>
          <w:color w:val="auto"/>
          <w:sz w:val="24"/>
          <w:szCs w:val="21"/>
          <w:highlight w:val="none"/>
        </w:rPr>
        <w:t>签订合同</w:t>
      </w:r>
      <w:bookmarkEnd w:id="236"/>
      <w:bookmarkEnd w:id="237"/>
      <w:bookmarkEnd w:id="238"/>
      <w:bookmarkEnd w:id="239"/>
      <w:bookmarkEnd w:id="240"/>
      <w:bookmarkEnd w:id="241"/>
    </w:p>
    <w:p w14:paraId="45548501">
      <w:pPr>
        <w:pStyle w:val="4"/>
        <w:keepNext w:val="0"/>
        <w:keepLines w:val="0"/>
        <w:numPr>
          <w:ilvl w:val="0"/>
          <w:numId w:val="2"/>
        </w:numPr>
        <w:adjustRightInd/>
        <w:spacing w:before="0" w:after="0" w:line="360" w:lineRule="auto"/>
        <w:rPr>
          <w:rFonts w:hAnsi="宋体"/>
          <w:color w:val="auto"/>
          <w:sz w:val="21"/>
          <w:szCs w:val="21"/>
          <w:highlight w:val="none"/>
        </w:rPr>
      </w:pPr>
      <w:bookmarkStart w:id="243" w:name="_Toc18496"/>
      <w:bookmarkStart w:id="244" w:name="_Toc18000"/>
      <w:bookmarkStart w:id="245" w:name="_Toc29253"/>
      <w:bookmarkStart w:id="246" w:name="_Toc3863"/>
      <w:r>
        <w:rPr>
          <w:rFonts w:hint="eastAsia" w:hAnsi="宋体"/>
          <w:color w:val="auto"/>
          <w:sz w:val="21"/>
          <w:szCs w:val="21"/>
          <w:highlight w:val="none"/>
        </w:rPr>
        <w:t>签订合同</w:t>
      </w:r>
      <w:bookmarkEnd w:id="243"/>
      <w:bookmarkEnd w:id="244"/>
      <w:bookmarkEnd w:id="245"/>
      <w:bookmarkEnd w:id="246"/>
    </w:p>
    <w:p w14:paraId="02A1AC6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采购人与成交供应商应当在成交通知书发出之日起30日内，按照采购文件确定的事项签订政府采购合同。</w:t>
      </w:r>
    </w:p>
    <w:p w14:paraId="41F4BFC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合同内容不得与磋商文件和响应文件内容有实质性偏离。</w:t>
      </w:r>
    </w:p>
    <w:p w14:paraId="1B02019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合同签订之日起2个工作日内，成交供应商应将所签订的合同副本（加盖公章）交至广东政通招标有限公司归档。</w:t>
      </w:r>
    </w:p>
    <w:p w14:paraId="4E5B6C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7689A8F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拒绝签订政府采购合同的，采购人可以按照评审报告中推荐的其他成交候选人以由高到低原则确定其他供应商作为成交供应商并签订政府采购合同，也可以重新开展采购活动。拒绝签订政府采购合同的成交供应商不得参加对该项目重新开展的采购活动。</w:t>
      </w:r>
    </w:p>
    <w:p w14:paraId="67111F61">
      <w:pPr>
        <w:bidi w:val="0"/>
        <w:rPr>
          <w:color w:val="auto"/>
          <w:highlight w:val="none"/>
        </w:rPr>
      </w:pPr>
    </w:p>
    <w:p w14:paraId="57E841E2">
      <w:pPr>
        <w:pStyle w:val="3"/>
        <w:keepNext w:val="0"/>
        <w:keepLines w:val="0"/>
        <w:spacing w:before="0" w:after="0" w:line="360" w:lineRule="auto"/>
        <w:jc w:val="center"/>
        <w:rPr>
          <w:rFonts w:ascii="宋体" w:hAnsi="宋体" w:eastAsia="宋体"/>
          <w:color w:val="auto"/>
          <w:sz w:val="24"/>
          <w:szCs w:val="21"/>
          <w:highlight w:val="none"/>
        </w:rPr>
      </w:pPr>
      <w:bookmarkStart w:id="247" w:name="_Toc12802"/>
      <w:bookmarkStart w:id="248" w:name="_Toc29496"/>
      <w:bookmarkStart w:id="249" w:name="_Toc8165"/>
      <w:bookmarkStart w:id="250" w:name="_Toc30266"/>
      <w:r>
        <w:rPr>
          <w:rFonts w:hint="eastAsia" w:ascii="宋体" w:hAnsi="宋体" w:eastAsia="宋体"/>
          <w:color w:val="auto"/>
          <w:sz w:val="24"/>
          <w:szCs w:val="21"/>
          <w:highlight w:val="none"/>
          <w:lang w:val="en-US" w:eastAsia="zh-CN"/>
        </w:rPr>
        <w:t>第八章</w:t>
      </w:r>
      <w:r>
        <w:rPr>
          <w:rFonts w:hint="eastAsia" w:ascii="宋体" w:hAnsi="宋体" w:eastAsia="宋体"/>
          <w:color w:val="auto"/>
          <w:sz w:val="24"/>
          <w:szCs w:val="21"/>
          <w:highlight w:val="none"/>
        </w:rPr>
        <w:t>询问或质疑</w:t>
      </w:r>
      <w:bookmarkEnd w:id="247"/>
      <w:bookmarkEnd w:id="248"/>
      <w:bookmarkEnd w:id="249"/>
      <w:bookmarkEnd w:id="250"/>
    </w:p>
    <w:p w14:paraId="52740CD1">
      <w:pPr>
        <w:pStyle w:val="4"/>
        <w:keepNext w:val="0"/>
        <w:keepLines w:val="0"/>
        <w:numPr>
          <w:ilvl w:val="0"/>
          <w:numId w:val="2"/>
        </w:numPr>
        <w:adjustRightInd/>
        <w:spacing w:before="0" w:after="0" w:line="360" w:lineRule="auto"/>
        <w:rPr>
          <w:rFonts w:hAnsi="宋体"/>
          <w:color w:val="auto"/>
          <w:sz w:val="21"/>
          <w:szCs w:val="21"/>
          <w:highlight w:val="none"/>
        </w:rPr>
      </w:pPr>
      <w:bookmarkStart w:id="251" w:name="_Toc9316"/>
      <w:bookmarkStart w:id="252" w:name="_Toc18663"/>
      <w:bookmarkStart w:id="253" w:name="_Toc13499"/>
      <w:bookmarkStart w:id="254" w:name="_Toc452"/>
      <w:r>
        <w:rPr>
          <w:rFonts w:hint="eastAsia" w:hAnsi="宋体"/>
          <w:color w:val="auto"/>
          <w:sz w:val="21"/>
          <w:szCs w:val="21"/>
          <w:highlight w:val="none"/>
        </w:rPr>
        <w:t>询问</w:t>
      </w:r>
      <w:bookmarkEnd w:id="251"/>
      <w:bookmarkEnd w:id="252"/>
      <w:bookmarkEnd w:id="253"/>
      <w:bookmarkEnd w:id="254"/>
    </w:p>
    <w:p w14:paraId="3F7C34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供应商对政府采购活动事项（采购文件、采购过程和采购结果）有疑问的，可以按规定向采购代理机构提出询问。</w:t>
      </w:r>
    </w:p>
    <w:p w14:paraId="44118B0F">
      <w:pPr>
        <w:bidi w:val="0"/>
        <w:rPr>
          <w:color w:val="auto"/>
          <w:highlight w:val="none"/>
        </w:rPr>
      </w:pPr>
    </w:p>
    <w:p w14:paraId="69E322DC">
      <w:pPr>
        <w:pStyle w:val="4"/>
        <w:keepNext w:val="0"/>
        <w:keepLines w:val="0"/>
        <w:numPr>
          <w:ilvl w:val="0"/>
          <w:numId w:val="2"/>
        </w:numPr>
        <w:adjustRightInd/>
        <w:spacing w:before="0" w:after="0" w:line="360" w:lineRule="auto"/>
        <w:rPr>
          <w:rFonts w:hAnsi="宋体"/>
          <w:color w:val="auto"/>
          <w:sz w:val="21"/>
          <w:szCs w:val="21"/>
          <w:highlight w:val="none"/>
        </w:rPr>
      </w:pPr>
      <w:bookmarkStart w:id="255" w:name="_Toc20114"/>
      <w:bookmarkStart w:id="256" w:name="_Toc31791"/>
      <w:bookmarkStart w:id="257" w:name="_Toc6419"/>
      <w:bookmarkStart w:id="258" w:name="_Toc17155"/>
      <w:r>
        <w:rPr>
          <w:rFonts w:hint="eastAsia" w:hAnsi="宋体"/>
          <w:color w:val="auto"/>
          <w:sz w:val="21"/>
          <w:szCs w:val="21"/>
          <w:highlight w:val="none"/>
        </w:rPr>
        <w:t>质疑</w:t>
      </w:r>
      <w:bookmarkEnd w:id="255"/>
      <w:bookmarkEnd w:id="256"/>
      <w:bookmarkEnd w:id="257"/>
      <w:bookmarkEnd w:id="258"/>
    </w:p>
    <w:p w14:paraId="3203F0A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提出质疑的供应商应当是参与所质疑项目采购活动的供应商或是在规定的时间内已依法获取其可质疑的磋商文件的潜在供应商。</w:t>
      </w:r>
    </w:p>
    <w:p w14:paraId="093BDE9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磋商文件、采购过程、成交或者成交结果使自己的权益受到损害的，可以在知道或者应知其权益受到损害之日起7个工作日内，以书面形式向采购人、采购代理机构提出质疑。超过规定时间提交的质疑函不予受理。</w:t>
      </w:r>
    </w:p>
    <w:p w14:paraId="234105D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供应商在法定质疑期内须一次性提出针对同一采购程序环节的质疑，对同一采购程序环节的二次质疑采购代理机构不予受理。</w:t>
      </w:r>
    </w:p>
    <w:p w14:paraId="23E2D8D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将磋商文件所规定的纸质版形式（质疑须提交以下资料并加盖供应商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磋商邀请书）。供应商以电话、传真或电邮形式提交的质疑属于无效质疑。</w:t>
      </w:r>
    </w:p>
    <w:p w14:paraId="473003B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14:paraId="6BC0AF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供应商提出质疑应当提交质疑函和必要的证明材料（须注明法律依据），因缺少相关证明材料或证明材料存在不真实而导致的后果由供应商自行承担。</w:t>
      </w:r>
    </w:p>
    <w:p w14:paraId="1EFE0E0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不涉及对供应商利益造成损害的相关内容，不能作为质疑内容提交。</w:t>
      </w:r>
    </w:p>
    <w:p w14:paraId="4E49F0D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投诉人在全国范围12个月内三次以上投诉查无实据的，由财政部门列入不良行为记录名单。</w:t>
      </w:r>
    </w:p>
    <w:p w14:paraId="374BA5F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投诉人有下列行为之一的，属于虚假、恶意投诉，由财政部门列入不良行为记录名单，禁止其1至3年内参加全国范围内的政府采购活动：</w:t>
      </w:r>
    </w:p>
    <w:p w14:paraId="6DF4CD51">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（一）捏造事实;</w:t>
      </w:r>
    </w:p>
    <w:p w14:paraId="6974B87D">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（二）提供虚假材料;</w:t>
      </w:r>
    </w:p>
    <w:p w14:paraId="44F18E24">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（三）以非法手段取得证明材料。证据来源的合法性存在明显疑问，投诉人无法证明其取得方式合法的，视为以非法手段取得证明材料。</w:t>
      </w:r>
    </w:p>
    <w:p w14:paraId="2016B04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以联合体形式参加政府采购活动的，其质疑应当由组成联合体的所有供应商共同提出。</w:t>
      </w:r>
    </w:p>
    <w:p w14:paraId="7869609E">
      <w:pPr>
        <w:bidi w:val="0"/>
        <w:rPr>
          <w:color w:val="auto"/>
          <w:highlight w:val="none"/>
        </w:rPr>
      </w:pPr>
    </w:p>
    <w:bookmarkEnd w:id="242"/>
    <w:p w14:paraId="7318997E">
      <w:pPr>
        <w:pStyle w:val="3"/>
        <w:keepNext w:val="0"/>
        <w:keepLines w:val="0"/>
        <w:spacing w:before="0" w:after="0" w:line="360" w:lineRule="auto"/>
        <w:jc w:val="center"/>
        <w:rPr>
          <w:rFonts w:ascii="宋体" w:hAnsi="宋体" w:eastAsia="宋体"/>
          <w:color w:val="auto"/>
          <w:sz w:val="24"/>
          <w:szCs w:val="21"/>
          <w:highlight w:val="none"/>
        </w:rPr>
      </w:pPr>
      <w:bookmarkStart w:id="259" w:name="_Toc16603"/>
      <w:bookmarkStart w:id="260" w:name="_Toc5551"/>
      <w:bookmarkStart w:id="261" w:name="_Toc1827"/>
      <w:bookmarkStart w:id="262" w:name="_Toc5474"/>
      <w:r>
        <w:rPr>
          <w:rFonts w:hint="eastAsia" w:ascii="宋体" w:hAnsi="宋体" w:eastAsia="宋体"/>
          <w:color w:val="auto"/>
          <w:sz w:val="24"/>
          <w:szCs w:val="21"/>
          <w:highlight w:val="none"/>
          <w:lang w:val="en-US" w:eastAsia="zh-CN"/>
        </w:rPr>
        <w:t>第九章</w:t>
      </w:r>
      <w:r>
        <w:rPr>
          <w:rFonts w:hint="eastAsia" w:ascii="宋体" w:hAnsi="宋体" w:eastAsia="宋体"/>
          <w:color w:val="auto"/>
          <w:sz w:val="24"/>
          <w:szCs w:val="21"/>
          <w:highlight w:val="none"/>
        </w:rPr>
        <w:t>成交服务费</w:t>
      </w:r>
      <w:bookmarkEnd w:id="259"/>
      <w:bookmarkEnd w:id="260"/>
      <w:bookmarkEnd w:id="261"/>
      <w:bookmarkEnd w:id="262"/>
    </w:p>
    <w:p w14:paraId="49FA135E">
      <w:pPr>
        <w:pStyle w:val="4"/>
        <w:keepNext w:val="0"/>
        <w:keepLines w:val="0"/>
        <w:numPr>
          <w:ilvl w:val="0"/>
          <w:numId w:val="2"/>
        </w:numPr>
        <w:adjustRightInd/>
        <w:spacing w:before="0" w:after="0" w:line="360" w:lineRule="auto"/>
        <w:rPr>
          <w:rFonts w:hAnsi="宋体"/>
          <w:color w:val="auto"/>
          <w:sz w:val="21"/>
          <w:szCs w:val="21"/>
          <w:highlight w:val="none"/>
        </w:rPr>
      </w:pPr>
      <w:bookmarkStart w:id="263" w:name="_Toc30192"/>
      <w:bookmarkStart w:id="264" w:name="_Toc9437"/>
      <w:bookmarkStart w:id="265" w:name="_Toc26991"/>
      <w:bookmarkStart w:id="266" w:name="_Toc27279"/>
      <w:r>
        <w:rPr>
          <w:rFonts w:hint="eastAsia" w:hAnsi="宋体"/>
          <w:color w:val="auto"/>
          <w:sz w:val="21"/>
          <w:szCs w:val="21"/>
          <w:highlight w:val="none"/>
        </w:rPr>
        <w:t>成交服务费</w:t>
      </w:r>
      <w:bookmarkEnd w:id="263"/>
      <w:bookmarkEnd w:id="264"/>
      <w:bookmarkEnd w:id="265"/>
      <w:bookmarkEnd w:id="266"/>
    </w:p>
    <w:p w14:paraId="56C0FF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成交供应商须向招标代理机构按如下标准和规定交纳成交服务费。</w:t>
      </w:r>
    </w:p>
    <w:p w14:paraId="08BCFED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以《成交通知书》中规定的成交总金额作为收费的计算基数。</w:t>
      </w:r>
    </w:p>
    <w:p w14:paraId="6A936EF6">
      <w:pPr>
        <w:spacing w:line="360" w:lineRule="auto"/>
        <w:ind w:firstLine="567"/>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成交服务费按照国家计委关于印发《招标代理服务收费管理暂行办法》的通知（计价格[2002]1980号)和《国家发展改革委关于降低部门建设项目收费标准规范收费行为等有关问题的通知》(发改价格[2011]534)的规定标准收取</w:t>
      </w:r>
      <w:r>
        <w:rPr>
          <w:rFonts w:hint="eastAsia" w:ascii="宋体" w:hAnsi="宋体"/>
          <w:color w:val="auto"/>
          <w:sz w:val="21"/>
          <w:szCs w:val="21"/>
          <w:highlight w:val="none"/>
          <w:lang w:eastAsia="zh-CN"/>
        </w:rPr>
        <w:t>。</w:t>
      </w:r>
    </w:p>
    <w:p w14:paraId="49A7F7D7">
      <w:pPr>
        <w:bidi w:val="0"/>
        <w:rPr>
          <w:color w:val="auto"/>
          <w:highlight w:val="none"/>
        </w:rPr>
      </w:pPr>
    </w:p>
    <w:bookmarkEnd w:id="42"/>
    <w:bookmarkEnd w:id="43"/>
    <w:bookmarkEnd w:id="44"/>
    <w:bookmarkEnd w:id="45"/>
    <w:bookmarkEnd w:id="46"/>
    <w:bookmarkEnd w:id="47"/>
    <w:bookmarkEnd w:id="48"/>
    <w:bookmarkEnd w:id="49"/>
    <w:bookmarkEnd w:id="50"/>
    <w:bookmarkEnd w:id="51"/>
    <w:bookmarkEnd w:id="52"/>
    <w:p w14:paraId="26FD96F1">
      <w:pPr>
        <w:pStyle w:val="3"/>
        <w:keepNext w:val="0"/>
        <w:keepLines w:val="0"/>
        <w:spacing w:before="0" w:after="0" w:line="360" w:lineRule="auto"/>
        <w:jc w:val="center"/>
        <w:rPr>
          <w:rFonts w:ascii="宋体" w:hAnsi="宋体" w:eastAsia="宋体"/>
          <w:color w:val="auto"/>
          <w:sz w:val="24"/>
          <w:szCs w:val="21"/>
          <w:highlight w:val="none"/>
        </w:rPr>
      </w:pPr>
      <w:bookmarkStart w:id="267" w:name="_Toc16805"/>
      <w:bookmarkStart w:id="268" w:name="_Toc7834"/>
      <w:bookmarkStart w:id="269" w:name="_Toc4307"/>
      <w:bookmarkStart w:id="270" w:name="_Toc18389"/>
      <w:bookmarkStart w:id="271" w:name="_Toc486671570"/>
      <w:bookmarkStart w:id="272" w:name="_Toc56353011"/>
      <w:bookmarkStart w:id="273" w:name="_Toc51756491"/>
      <w:bookmarkStart w:id="274" w:name="_Toc51939456"/>
      <w:bookmarkStart w:id="275" w:name="_Toc457975339"/>
      <w:bookmarkStart w:id="276" w:name="_Toc467049706"/>
      <w:bookmarkStart w:id="277" w:name="_Toc467050236"/>
      <w:bookmarkStart w:id="278" w:name="_Toc52021538"/>
      <w:bookmarkStart w:id="279" w:name="_Toc476976198"/>
      <w:bookmarkStart w:id="280" w:name="_Toc52027926"/>
      <w:bookmarkStart w:id="281" w:name="_Toc467236766"/>
      <w:r>
        <w:rPr>
          <w:rFonts w:hint="eastAsia" w:ascii="宋体" w:hAnsi="宋体" w:eastAsia="宋体"/>
          <w:color w:val="auto"/>
          <w:sz w:val="24"/>
          <w:szCs w:val="21"/>
          <w:highlight w:val="none"/>
          <w:lang w:val="en-US" w:eastAsia="zh-CN"/>
        </w:rPr>
        <w:t>第十章</w:t>
      </w:r>
      <w:r>
        <w:rPr>
          <w:rFonts w:hint="eastAsia" w:ascii="宋体" w:hAnsi="宋体" w:eastAsia="宋体"/>
          <w:color w:val="auto"/>
          <w:sz w:val="24"/>
          <w:szCs w:val="21"/>
          <w:highlight w:val="none"/>
        </w:rPr>
        <w:t>其他</w:t>
      </w:r>
      <w:bookmarkEnd w:id="267"/>
      <w:bookmarkEnd w:id="268"/>
      <w:bookmarkEnd w:id="269"/>
      <w:bookmarkEnd w:id="270"/>
    </w:p>
    <w:p w14:paraId="7EC61B38">
      <w:pPr>
        <w:pStyle w:val="4"/>
        <w:keepNext w:val="0"/>
        <w:keepLines w:val="0"/>
        <w:numPr>
          <w:ilvl w:val="0"/>
          <w:numId w:val="2"/>
        </w:numPr>
        <w:adjustRightInd/>
        <w:spacing w:before="0" w:after="0" w:line="360" w:lineRule="auto"/>
        <w:rPr>
          <w:rFonts w:hAnsi="宋体"/>
          <w:color w:val="auto"/>
          <w:sz w:val="21"/>
          <w:szCs w:val="21"/>
          <w:highlight w:val="none"/>
        </w:rPr>
      </w:pPr>
      <w:bookmarkStart w:id="282" w:name="_Toc31522"/>
      <w:bookmarkStart w:id="283" w:name="_Toc10953"/>
      <w:bookmarkStart w:id="284" w:name="_Toc1909"/>
      <w:bookmarkStart w:id="285" w:name="_Toc22982"/>
      <w:r>
        <w:rPr>
          <w:rFonts w:hint="eastAsia" w:hAnsi="宋体"/>
          <w:color w:val="auto"/>
          <w:sz w:val="21"/>
          <w:szCs w:val="21"/>
          <w:highlight w:val="none"/>
        </w:rPr>
        <w:t>磋商文件的解释权</w:t>
      </w:r>
      <w:bookmarkEnd w:id="282"/>
      <w:bookmarkEnd w:id="283"/>
      <w:bookmarkEnd w:id="284"/>
      <w:bookmarkEnd w:id="285"/>
    </w:p>
    <w:p w14:paraId="2FC3853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采购文件版本号：广东政通20210</w:t>
      </w:r>
      <w:r>
        <w:rPr>
          <w:rFonts w:hint="eastAsia" w:ascii="宋体" w:hAnsi="宋体"/>
          <w:color w:val="auto"/>
          <w:sz w:val="21"/>
          <w:szCs w:val="21"/>
          <w:highlight w:val="none"/>
          <w:lang w:val="en-US" w:eastAsia="zh-CN"/>
        </w:rPr>
        <w:t>618</w:t>
      </w:r>
      <w:r>
        <w:rPr>
          <w:rFonts w:hint="eastAsia" w:ascii="宋体" w:hAnsi="宋体" w:eastAsia="宋体"/>
          <w:color w:val="auto"/>
          <w:sz w:val="21"/>
          <w:szCs w:val="21"/>
          <w:highlight w:val="none"/>
        </w:rPr>
        <w:t>。</w:t>
      </w:r>
    </w:p>
    <w:p w14:paraId="3A7C590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本采购文件是根据国家有关法律、法规以及政府采购管理有关规定和参照国际惯例编制，解释权属本采购代理机构。</w:t>
      </w:r>
    </w:p>
    <w:p w14:paraId="6A516A37">
      <w:pPr>
        <w:bidi w:val="0"/>
        <w:rPr>
          <w:color w:val="auto"/>
          <w:highlight w:val="none"/>
        </w:rPr>
      </w:pPr>
      <w:r>
        <w:rPr>
          <w:color w:val="auto"/>
          <w:highlight w:val="none"/>
        </w:rPr>
        <w:br w:type="page"/>
      </w:r>
      <w:bookmarkEnd w:id="271"/>
      <w:bookmarkEnd w:id="272"/>
      <w:bookmarkEnd w:id="273"/>
      <w:bookmarkEnd w:id="274"/>
      <w:bookmarkEnd w:id="275"/>
      <w:bookmarkEnd w:id="276"/>
      <w:bookmarkEnd w:id="277"/>
      <w:bookmarkEnd w:id="278"/>
      <w:bookmarkEnd w:id="279"/>
      <w:bookmarkEnd w:id="280"/>
      <w:bookmarkEnd w:id="281"/>
    </w:p>
    <w:bookmarkEnd w:id="32"/>
    <w:p w14:paraId="10C1DF11">
      <w:pPr>
        <w:pStyle w:val="3"/>
        <w:spacing w:before="0" w:after="0" w:line="240" w:lineRule="auto"/>
        <w:rPr>
          <w:rFonts w:hint="eastAsia"/>
          <w:color w:val="auto"/>
          <w:sz w:val="28"/>
          <w:szCs w:val="28"/>
          <w:highlight w:val="none"/>
        </w:rPr>
      </w:pPr>
      <w:bookmarkStart w:id="286" w:name="_Toc7011"/>
      <w:bookmarkStart w:id="287" w:name="_Toc11422"/>
      <w:bookmarkStart w:id="288" w:name="_Toc31854"/>
      <w:bookmarkStart w:id="289" w:name="_Toc5351"/>
      <w:bookmarkStart w:id="290" w:name="_Toc3162"/>
      <w:r>
        <w:rPr>
          <w:rFonts w:hint="eastAsia"/>
          <w:color w:val="auto"/>
          <w:sz w:val="28"/>
          <w:szCs w:val="28"/>
          <w:highlight w:val="none"/>
        </w:rPr>
        <w:t>第</w:t>
      </w:r>
      <w:r>
        <w:rPr>
          <w:rFonts w:hint="eastAsia"/>
          <w:color w:val="auto"/>
          <w:sz w:val="28"/>
          <w:szCs w:val="28"/>
          <w:highlight w:val="none"/>
          <w:lang w:val="en-US" w:eastAsia="zh-CN"/>
        </w:rPr>
        <w:t>五</w:t>
      </w:r>
      <w:r>
        <w:rPr>
          <w:rFonts w:hint="eastAsia"/>
          <w:color w:val="auto"/>
          <w:sz w:val="28"/>
          <w:szCs w:val="28"/>
          <w:highlight w:val="none"/>
        </w:rPr>
        <w:t>部分 用户需求书</w:t>
      </w:r>
      <w:bookmarkEnd w:id="286"/>
      <w:bookmarkEnd w:id="287"/>
      <w:bookmarkEnd w:id="288"/>
      <w:bookmarkEnd w:id="289"/>
      <w:bookmarkEnd w:id="290"/>
    </w:p>
    <w:p w14:paraId="28EFC252">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eastAsia" w:ascii="宋体" w:hAnsi="宋体"/>
          <w:color w:val="auto"/>
          <w:highlight w:val="none"/>
          <w:lang w:val="en-US" w:eastAsia="zh-CN"/>
        </w:rPr>
      </w:pPr>
      <w:bookmarkStart w:id="291" w:name="_Toc1505"/>
      <w:bookmarkStart w:id="292" w:name="_Toc17702"/>
      <w:bookmarkStart w:id="293" w:name="_Toc31162"/>
      <w:r>
        <w:rPr>
          <w:rFonts w:hint="eastAsia" w:ascii="宋体" w:hAnsi="宋体"/>
          <w:color w:val="auto"/>
          <w:highlight w:val="none"/>
          <w:lang w:val="en-US" w:eastAsia="zh-CN"/>
        </w:rPr>
        <w:t>第一章 商务需求书</w:t>
      </w:r>
      <w:bookmarkEnd w:id="291"/>
      <w:bookmarkEnd w:id="292"/>
      <w:bookmarkEnd w:id="29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163"/>
        <w:gridCol w:w="6717"/>
      </w:tblGrid>
      <w:tr w14:paraId="562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42" w:type="dxa"/>
            <w:noWrap w:val="0"/>
            <w:vAlign w:val="center"/>
          </w:tcPr>
          <w:p w14:paraId="716CACB6">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textAlignment w:val="auto"/>
              <w:rPr>
                <w:rFonts w:hint="eastAsia" w:ascii="宋体" w:hAnsi="宋体" w:eastAsia="宋体" w:cs="Times New Roman"/>
                <w:b/>
                <w:color w:val="auto"/>
                <w:kern w:val="2"/>
                <w:sz w:val="24"/>
                <w:szCs w:val="22"/>
                <w:highlight w:val="none"/>
                <w:vertAlign w:val="baseline"/>
                <w:lang w:val="en-US" w:eastAsia="zh-CN" w:bidi="ar-SA"/>
              </w:rPr>
            </w:pPr>
            <w:r>
              <w:rPr>
                <w:rFonts w:hint="eastAsia" w:ascii="宋体" w:hAnsi="宋体" w:eastAsia="宋体" w:cs="宋体"/>
                <w:b/>
                <w:bCs w:val="0"/>
                <w:color w:val="auto"/>
                <w:kern w:val="2"/>
                <w:sz w:val="21"/>
                <w:szCs w:val="21"/>
                <w:highlight w:val="none"/>
                <w:lang w:val="en-US" w:eastAsia="zh-CN" w:bidi="ar-SA"/>
              </w:rPr>
              <w:t>序号</w:t>
            </w:r>
          </w:p>
        </w:tc>
        <w:tc>
          <w:tcPr>
            <w:tcW w:w="1163" w:type="dxa"/>
            <w:noWrap w:val="0"/>
            <w:vAlign w:val="center"/>
          </w:tcPr>
          <w:p w14:paraId="35BE761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需求名称</w:t>
            </w:r>
          </w:p>
        </w:tc>
        <w:tc>
          <w:tcPr>
            <w:tcW w:w="6717" w:type="dxa"/>
            <w:noWrap w:val="0"/>
            <w:vAlign w:val="center"/>
          </w:tcPr>
          <w:p w14:paraId="55CD6AB1">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需求说明</w:t>
            </w:r>
          </w:p>
        </w:tc>
      </w:tr>
      <w:tr w14:paraId="58CA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42" w:type="dxa"/>
            <w:noWrap w:val="0"/>
            <w:vAlign w:val="center"/>
          </w:tcPr>
          <w:p w14:paraId="0A06122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1</w:t>
            </w:r>
          </w:p>
        </w:tc>
        <w:tc>
          <w:tcPr>
            <w:tcW w:w="1163" w:type="dxa"/>
            <w:noWrap w:val="0"/>
            <w:vAlign w:val="center"/>
          </w:tcPr>
          <w:p w14:paraId="1BC7181F">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完工期</w:t>
            </w:r>
          </w:p>
        </w:tc>
        <w:tc>
          <w:tcPr>
            <w:tcW w:w="6717" w:type="dxa"/>
            <w:noWrap w:val="0"/>
            <w:vAlign w:val="center"/>
          </w:tcPr>
          <w:p w14:paraId="475C9997">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cs="宋体"/>
                <w:color w:val="auto"/>
                <w:szCs w:val="24"/>
                <w:highlight w:val="none"/>
              </w:rPr>
              <w:t>自合同签订后</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个日历天内完成。</w:t>
            </w:r>
          </w:p>
        </w:tc>
      </w:tr>
      <w:tr w14:paraId="2694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2BA7B45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2</w:t>
            </w:r>
          </w:p>
        </w:tc>
        <w:tc>
          <w:tcPr>
            <w:tcW w:w="1163" w:type="dxa"/>
            <w:noWrap w:val="0"/>
            <w:vAlign w:val="center"/>
          </w:tcPr>
          <w:p w14:paraId="54B2EF4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服务地点</w:t>
            </w:r>
          </w:p>
        </w:tc>
        <w:tc>
          <w:tcPr>
            <w:tcW w:w="6717" w:type="dxa"/>
            <w:noWrap w:val="0"/>
            <w:vAlign w:val="center"/>
          </w:tcPr>
          <w:p w14:paraId="037E16FD">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hAnsi="宋体" w:cs="宋体"/>
                <w:b w:val="0"/>
                <w:bCs/>
                <w:color w:val="auto"/>
                <w:kern w:val="2"/>
                <w:sz w:val="21"/>
                <w:szCs w:val="21"/>
                <w:highlight w:val="none"/>
                <w:lang w:eastAsia="zh-CN"/>
              </w:rPr>
              <w:t>采购人</w:t>
            </w:r>
            <w:r>
              <w:rPr>
                <w:rFonts w:hint="eastAsia" w:ascii="宋体" w:hAnsi="宋体" w:eastAsia="宋体" w:cs="宋体"/>
                <w:b w:val="0"/>
                <w:bCs/>
                <w:color w:val="auto"/>
                <w:kern w:val="2"/>
                <w:sz w:val="21"/>
                <w:szCs w:val="21"/>
                <w:highlight w:val="none"/>
              </w:rPr>
              <w:t>指定地点。（如有变化另行确定）。</w:t>
            </w:r>
          </w:p>
        </w:tc>
      </w:tr>
      <w:tr w14:paraId="21AE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642" w:type="dxa"/>
            <w:noWrap w:val="0"/>
            <w:vAlign w:val="center"/>
          </w:tcPr>
          <w:p w14:paraId="4D2E6BCC">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3</w:t>
            </w:r>
          </w:p>
        </w:tc>
        <w:tc>
          <w:tcPr>
            <w:tcW w:w="1163" w:type="dxa"/>
            <w:noWrap w:val="0"/>
            <w:vAlign w:val="center"/>
          </w:tcPr>
          <w:p w14:paraId="38FB44E4">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报价要求</w:t>
            </w:r>
          </w:p>
        </w:tc>
        <w:tc>
          <w:tcPr>
            <w:tcW w:w="6717" w:type="dxa"/>
            <w:noWrap w:val="0"/>
            <w:vAlign w:val="center"/>
          </w:tcPr>
          <w:p w14:paraId="3CA72EEB">
            <w:pPr>
              <w:keepNext w:val="0"/>
              <w:keepLines w:val="0"/>
              <w:pageBreakBefore w:val="0"/>
              <w:widowControl/>
              <w:kinsoku/>
              <w:wordWrap/>
              <w:overflowPunct/>
              <w:topLinePunct w:val="0"/>
              <w:autoSpaceDE/>
              <w:autoSpaceDN/>
              <w:bidi w:val="0"/>
              <w:adjustRightInd/>
              <w:snapToGrid/>
              <w:spacing w:after="0" w:line="288" w:lineRule="auto"/>
              <w:ind w:firstLine="420" w:firstLineChars="200"/>
              <w:jc w:val="both"/>
              <w:textAlignment w:val="auto"/>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1、供应商的报价包括但不限于</w:t>
            </w:r>
            <w:r>
              <w:rPr>
                <w:rFonts w:hint="eastAsia" w:ascii="宋体" w:hAnsi="宋体" w:cs="宋体"/>
                <w:color w:val="auto"/>
                <w:kern w:val="2"/>
                <w:sz w:val="21"/>
                <w:szCs w:val="21"/>
                <w:highlight w:val="none"/>
                <w:lang w:val="en-US" w:eastAsia="zh-CN" w:bidi="zh-CN"/>
              </w:rPr>
              <w:t>安全生产措施费</w:t>
            </w:r>
            <w:r>
              <w:rPr>
                <w:rFonts w:hint="eastAsia" w:ascii="宋体" w:hAnsi="宋体" w:eastAsia="宋体" w:cs="宋体"/>
                <w:color w:val="auto"/>
                <w:kern w:val="2"/>
                <w:sz w:val="21"/>
                <w:szCs w:val="21"/>
                <w:highlight w:val="none"/>
                <w:lang w:val="en-US" w:eastAsia="zh-CN" w:bidi="zh-CN"/>
              </w:rPr>
              <w:t xml:space="preserve">、其他措施项目费、货物及零配件的购置和安装费、人工费、材料费、运输费、质保期售后服务费、应缴纳的增值税和其它税等全部税费以及履行合同所需的费用、所有风险、责任等其他一切隐含及不可预见的费用。 </w:t>
            </w:r>
          </w:p>
          <w:p w14:paraId="141BFBC9">
            <w:pPr>
              <w:keepNext w:val="0"/>
              <w:keepLines w:val="0"/>
              <w:pageBreakBefore w:val="0"/>
              <w:widowControl/>
              <w:numPr>
                <w:ilvl w:val="0"/>
                <w:numId w:val="0"/>
              </w:numPr>
              <w:kinsoku/>
              <w:wordWrap/>
              <w:overflowPunct/>
              <w:topLinePunct w:val="0"/>
              <w:autoSpaceDE/>
              <w:autoSpaceDN/>
              <w:bidi w:val="0"/>
              <w:adjustRightInd w:val="0"/>
              <w:snapToGrid w:val="0"/>
              <w:spacing w:after="0" w:line="288" w:lineRule="auto"/>
              <w:ind w:left="0" w:leftChars="0" w:firstLine="422"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zh-CN"/>
              </w:rPr>
              <w:t>2、</w:t>
            </w:r>
            <w:r>
              <w:rPr>
                <w:rFonts w:hint="eastAsia" w:ascii="宋体" w:hAnsi="宋体" w:eastAsia="宋体" w:cs="宋体"/>
                <w:b/>
                <w:bCs/>
                <w:color w:val="auto"/>
                <w:szCs w:val="21"/>
                <w:highlight w:val="none"/>
                <w:lang w:val="zh-CN" w:bidi="zh-CN"/>
              </w:rPr>
              <w:t>本项目预算包含</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按给定固定金额进行填报，不作下浮</w:t>
            </w:r>
            <w:r>
              <w:rPr>
                <w:rFonts w:hint="eastAsia" w:ascii="宋体" w:hAnsi="宋体" w:eastAsia="宋体" w:cs="宋体"/>
                <w:b/>
                <w:bCs/>
                <w:color w:val="auto"/>
                <w:sz w:val="21"/>
                <w:szCs w:val="21"/>
                <w:highlight w:val="none"/>
              </w:rPr>
              <w:t>。</w:t>
            </w:r>
          </w:p>
        </w:tc>
      </w:tr>
      <w:tr w14:paraId="5F98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2" w:type="dxa"/>
            <w:noWrap w:val="0"/>
            <w:vAlign w:val="center"/>
          </w:tcPr>
          <w:p w14:paraId="003E08A3">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4</w:t>
            </w:r>
          </w:p>
        </w:tc>
        <w:tc>
          <w:tcPr>
            <w:tcW w:w="1163" w:type="dxa"/>
            <w:noWrap w:val="0"/>
            <w:vAlign w:val="center"/>
          </w:tcPr>
          <w:p w14:paraId="6C1A6167">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付款方式</w:t>
            </w:r>
          </w:p>
        </w:tc>
        <w:tc>
          <w:tcPr>
            <w:tcW w:w="6717" w:type="dxa"/>
            <w:noWrap w:val="0"/>
            <w:vAlign w:val="center"/>
          </w:tcPr>
          <w:p w14:paraId="230F3329">
            <w:pPr>
              <w:keepNext w:val="0"/>
              <w:keepLines w:val="0"/>
              <w:pageBreakBefore w:val="0"/>
              <w:widowControl/>
              <w:kinsoku/>
              <w:wordWrap/>
              <w:overflowPunct/>
              <w:topLinePunct w:val="0"/>
              <w:autoSpaceDE/>
              <w:autoSpaceDN/>
              <w:bidi w:val="0"/>
              <w:adjustRightInd w:val="0"/>
              <w:snapToGrid w:val="0"/>
              <w:spacing w:after="0" w:line="288"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工程竣工验收合格，并结算完毕后，提交请款报告30个工作日内支付至结算价的</w:t>
            </w:r>
            <w:r>
              <w:rPr>
                <w:rFonts w:hint="eastAsia" w:ascii="宋体" w:hAnsi="宋体" w:cs="宋体"/>
                <w:b w:val="0"/>
                <w:bCs/>
                <w:color w:val="auto"/>
                <w:kern w:val="2"/>
                <w:sz w:val="21"/>
                <w:szCs w:val="21"/>
                <w:highlight w:val="none"/>
                <w:lang w:val="en-US" w:eastAsia="zh-CN" w:bidi="ar-SA"/>
              </w:rPr>
              <w:t>100</w:t>
            </w:r>
            <w:r>
              <w:rPr>
                <w:rFonts w:hint="eastAsia" w:ascii="宋体" w:hAnsi="宋体" w:eastAsia="宋体" w:cs="宋体"/>
                <w:b w:val="0"/>
                <w:bCs/>
                <w:color w:val="auto"/>
                <w:kern w:val="2"/>
                <w:sz w:val="21"/>
                <w:szCs w:val="21"/>
                <w:highlight w:val="none"/>
                <w:lang w:val="en-US" w:eastAsia="zh-CN" w:bidi="ar-SA"/>
              </w:rPr>
              <w:t>%</w:t>
            </w:r>
          </w:p>
        </w:tc>
      </w:tr>
      <w:tr w14:paraId="1E4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42" w:type="dxa"/>
            <w:noWrap w:val="0"/>
            <w:vAlign w:val="center"/>
          </w:tcPr>
          <w:p w14:paraId="20BA326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5</w:t>
            </w:r>
          </w:p>
        </w:tc>
        <w:tc>
          <w:tcPr>
            <w:tcW w:w="1163" w:type="dxa"/>
            <w:noWrap w:val="0"/>
            <w:vAlign w:val="center"/>
          </w:tcPr>
          <w:p w14:paraId="1A828E56">
            <w:pPr>
              <w:jc w:val="center"/>
              <w:rPr>
                <w:rFonts w:hint="eastAsia" w:ascii="宋体" w:hAnsi="宋体" w:eastAsia="宋体" w:cs="宋体"/>
                <w:b w:val="0"/>
                <w:bCs/>
                <w:color w:val="auto"/>
                <w:kern w:val="2"/>
                <w:sz w:val="21"/>
                <w:szCs w:val="21"/>
                <w:highlight w:val="none"/>
                <w:lang w:eastAsia="zh-CN"/>
              </w:rPr>
            </w:pPr>
            <w:r>
              <w:rPr>
                <w:rFonts w:hint="eastAsia" w:ascii="宋体" w:hAnsi="宋体" w:cs="宋体"/>
                <w:color w:val="auto"/>
                <w:szCs w:val="24"/>
                <w:highlight w:val="none"/>
              </w:rPr>
              <w:t>质保期</w:t>
            </w:r>
          </w:p>
        </w:tc>
        <w:tc>
          <w:tcPr>
            <w:tcW w:w="6717" w:type="dxa"/>
            <w:noWrap w:val="0"/>
            <w:vAlign w:val="center"/>
          </w:tcPr>
          <w:p w14:paraId="7F6546BD">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color w:val="auto"/>
                <w:kern w:val="2"/>
                <w:sz w:val="21"/>
                <w:szCs w:val="21"/>
                <w:highlight w:val="none"/>
                <w:lang w:val="en-US" w:eastAsia="zh-CN"/>
              </w:rPr>
            </w:pPr>
            <w:r>
              <w:rPr>
                <w:rFonts w:hint="eastAsia" w:ascii="宋体" w:hAnsi="宋体" w:cs="宋体"/>
                <w:color w:val="auto"/>
                <w:szCs w:val="24"/>
                <w:highlight w:val="none"/>
              </w:rPr>
              <w:t>项目总体质保期为项目竣工验收合格之日起一年。</w:t>
            </w:r>
          </w:p>
        </w:tc>
      </w:tr>
      <w:tr w14:paraId="1509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3C88A2A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6</w:t>
            </w:r>
          </w:p>
        </w:tc>
        <w:tc>
          <w:tcPr>
            <w:tcW w:w="1163" w:type="dxa"/>
            <w:noWrap w:val="0"/>
            <w:vAlign w:val="center"/>
          </w:tcPr>
          <w:p w14:paraId="3757B356">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合同条款</w:t>
            </w:r>
          </w:p>
        </w:tc>
        <w:tc>
          <w:tcPr>
            <w:tcW w:w="6717" w:type="dxa"/>
            <w:noWrap w:val="0"/>
            <w:vAlign w:val="center"/>
          </w:tcPr>
          <w:p w14:paraId="1A28402A">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供应商响应本项目合同各项条款</w:t>
            </w:r>
          </w:p>
        </w:tc>
      </w:tr>
      <w:tr w14:paraId="493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2" w:type="dxa"/>
            <w:noWrap w:val="0"/>
            <w:vAlign w:val="center"/>
          </w:tcPr>
          <w:p w14:paraId="62A913C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7</w:t>
            </w:r>
          </w:p>
        </w:tc>
        <w:tc>
          <w:tcPr>
            <w:tcW w:w="1163" w:type="dxa"/>
            <w:noWrap w:val="0"/>
            <w:vAlign w:val="center"/>
          </w:tcPr>
          <w:p w14:paraId="3D575223">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工程质量要求</w:t>
            </w:r>
          </w:p>
        </w:tc>
        <w:tc>
          <w:tcPr>
            <w:tcW w:w="6717" w:type="dxa"/>
            <w:noWrap w:val="0"/>
            <w:vAlign w:val="center"/>
          </w:tcPr>
          <w:p w14:paraId="6EF88563">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达到国家或行业质量检验评定的</w:t>
            </w:r>
            <w:r>
              <w:rPr>
                <w:rFonts w:hint="eastAsia" w:ascii="宋体" w:hAnsi="宋体" w:eastAsia="宋体" w:cs="宋体"/>
                <w:b w:val="0"/>
                <w:bCs/>
                <w:color w:val="auto"/>
                <w:kern w:val="2"/>
                <w:sz w:val="21"/>
                <w:szCs w:val="21"/>
                <w:highlight w:val="none"/>
                <w:u w:val="single"/>
                <w:lang w:val="en-US" w:eastAsia="zh-CN" w:bidi="ar-SA"/>
              </w:rPr>
              <w:t xml:space="preserve"> 合格 </w:t>
            </w:r>
            <w:r>
              <w:rPr>
                <w:rFonts w:hint="eastAsia" w:ascii="宋体" w:hAnsi="宋体" w:eastAsia="宋体" w:cs="宋体"/>
                <w:b w:val="0"/>
                <w:bCs/>
                <w:color w:val="auto"/>
                <w:kern w:val="2"/>
                <w:sz w:val="21"/>
                <w:szCs w:val="21"/>
                <w:highlight w:val="none"/>
                <w:lang w:val="en-US" w:eastAsia="zh-CN" w:bidi="ar-SA"/>
              </w:rPr>
              <w:t>标准。</w:t>
            </w:r>
          </w:p>
        </w:tc>
      </w:tr>
    </w:tbl>
    <w:p w14:paraId="6BC37478">
      <w:pPr>
        <w:bidi w:val="0"/>
        <w:rPr>
          <w:rFonts w:hint="eastAsia"/>
          <w:color w:val="auto"/>
          <w:highlight w:val="none"/>
          <w:lang w:val="en-US" w:eastAsia="zh-CN"/>
        </w:rPr>
      </w:pPr>
    </w:p>
    <w:p w14:paraId="7A9FA971">
      <w:pPr>
        <w:pStyle w:val="7"/>
        <w:rPr>
          <w:rFonts w:hint="eastAsia"/>
          <w:color w:val="auto"/>
          <w:highlight w:val="none"/>
          <w:lang w:val="en-US" w:eastAsia="zh-CN"/>
        </w:rPr>
      </w:pPr>
    </w:p>
    <w:p w14:paraId="3D12052B">
      <w:pPr>
        <w:rPr>
          <w:rFonts w:hint="eastAsia"/>
          <w:color w:val="auto"/>
          <w:highlight w:val="none"/>
          <w:lang w:val="en-US" w:eastAsia="zh-CN"/>
        </w:rPr>
      </w:pPr>
    </w:p>
    <w:p w14:paraId="017C3FAC">
      <w:pPr>
        <w:bidi w:val="0"/>
        <w:rPr>
          <w:rFonts w:hint="eastAsia"/>
          <w:color w:val="auto"/>
          <w:highlight w:val="none"/>
          <w:lang w:val="en-US" w:eastAsia="zh-CN"/>
        </w:rPr>
      </w:pPr>
    </w:p>
    <w:p w14:paraId="10B1C07A">
      <w:pPr>
        <w:pStyle w:val="7"/>
        <w:rPr>
          <w:rFonts w:hint="eastAsia"/>
          <w:color w:val="auto"/>
          <w:highlight w:val="none"/>
          <w:lang w:val="en-US" w:eastAsia="zh-CN"/>
        </w:rPr>
      </w:pPr>
    </w:p>
    <w:p w14:paraId="36ECB726">
      <w:pPr>
        <w:rPr>
          <w:rFonts w:hint="eastAsia"/>
          <w:color w:val="auto"/>
          <w:highlight w:val="none"/>
          <w:lang w:val="en-US" w:eastAsia="zh-CN"/>
        </w:rPr>
      </w:pPr>
    </w:p>
    <w:p w14:paraId="7C6C461E">
      <w:pPr>
        <w:pStyle w:val="7"/>
        <w:rPr>
          <w:rFonts w:hint="eastAsia"/>
          <w:color w:val="auto"/>
          <w:highlight w:val="none"/>
          <w:lang w:val="en-US" w:eastAsia="zh-CN"/>
        </w:rPr>
      </w:pPr>
    </w:p>
    <w:p w14:paraId="7172607B">
      <w:pPr>
        <w:rPr>
          <w:rFonts w:hint="eastAsia"/>
          <w:color w:val="auto"/>
          <w:highlight w:val="none"/>
          <w:lang w:val="en-US" w:eastAsia="zh-CN"/>
        </w:rPr>
      </w:pPr>
    </w:p>
    <w:p w14:paraId="4243ECAA">
      <w:pPr>
        <w:pStyle w:val="7"/>
        <w:rPr>
          <w:rFonts w:hint="eastAsia"/>
          <w:color w:val="auto"/>
          <w:highlight w:val="none"/>
          <w:lang w:val="en-US" w:eastAsia="zh-CN"/>
        </w:rPr>
      </w:pPr>
    </w:p>
    <w:p w14:paraId="184986B6">
      <w:pPr>
        <w:rPr>
          <w:rFonts w:hint="eastAsia"/>
          <w:color w:val="auto"/>
          <w:highlight w:val="none"/>
          <w:lang w:val="en-US" w:eastAsia="zh-CN"/>
        </w:rPr>
      </w:pPr>
    </w:p>
    <w:p w14:paraId="62086B91">
      <w:pPr>
        <w:pStyle w:val="7"/>
        <w:rPr>
          <w:rFonts w:hint="eastAsia"/>
          <w:color w:val="auto"/>
          <w:highlight w:val="none"/>
          <w:lang w:val="en-US" w:eastAsia="zh-CN"/>
        </w:rPr>
      </w:pPr>
    </w:p>
    <w:p w14:paraId="6B649EE3">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ascii="宋体" w:hAnsi="宋体" w:eastAsia="宋体"/>
          <w:b/>
          <w:color w:val="auto"/>
          <w:sz w:val="24"/>
          <w:highlight w:val="none"/>
        </w:rPr>
      </w:pPr>
      <w:bookmarkStart w:id="294" w:name="_Toc1294"/>
      <w:bookmarkStart w:id="295" w:name="_Toc14838"/>
      <w:bookmarkStart w:id="296" w:name="_Toc19981"/>
      <w:r>
        <w:rPr>
          <w:rFonts w:hint="eastAsia" w:ascii="宋体" w:hAnsi="宋体"/>
          <w:color w:val="auto"/>
          <w:highlight w:val="none"/>
          <w:lang w:val="en-US" w:eastAsia="zh-CN"/>
        </w:rPr>
        <w:t>第二章 技术需求书</w:t>
      </w:r>
      <w:bookmarkEnd w:id="294"/>
      <w:bookmarkEnd w:id="295"/>
      <w:bookmarkEnd w:id="296"/>
    </w:p>
    <w:p w14:paraId="1D3D9C97">
      <w:pPr>
        <w:pStyle w:val="5"/>
        <w:bidi w:val="0"/>
        <w:rPr>
          <w:rFonts w:eastAsia="宋体"/>
          <w:color w:val="auto"/>
          <w:highlight w:val="none"/>
        </w:rPr>
      </w:pPr>
      <w:bookmarkStart w:id="297" w:name="_Toc24679"/>
      <w:bookmarkStart w:id="298" w:name="_Toc14462"/>
      <w:bookmarkStart w:id="299" w:name="_Toc13112"/>
      <w:bookmarkStart w:id="300" w:name="_Toc31278"/>
      <w:r>
        <w:rPr>
          <w:rFonts w:hint="eastAsia"/>
          <w:color w:val="auto"/>
          <w:highlight w:val="none"/>
          <w:lang w:val="en-US" w:eastAsia="zh-CN"/>
        </w:rPr>
        <w:t>一</w:t>
      </w:r>
      <w:r>
        <w:rPr>
          <w:rFonts w:hint="eastAsia" w:eastAsia="宋体"/>
          <w:color w:val="auto"/>
          <w:highlight w:val="none"/>
          <w:lang w:val="en-US" w:eastAsia="zh-CN"/>
        </w:rPr>
        <w:t>、</w:t>
      </w:r>
      <w:r>
        <w:rPr>
          <w:rFonts w:hint="eastAsia" w:eastAsia="宋体"/>
          <w:color w:val="auto"/>
          <w:highlight w:val="none"/>
        </w:rPr>
        <w:t>技术标准和要求</w:t>
      </w:r>
    </w:p>
    <w:p w14:paraId="4DE7314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1、本招标项目的材料、施工、验收须达到现行中华人民共和国以及省、自治区、直辖市、市或行业的工程建设标准、规范的要求。</w:t>
      </w:r>
    </w:p>
    <w:p w14:paraId="19C4EEF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2、施工要求：</w:t>
      </w:r>
    </w:p>
    <w:p w14:paraId="0560A50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2.1.所采用的材料、设备必须满足国家有关技术操作规程的要求。</w:t>
      </w:r>
    </w:p>
    <w:p w14:paraId="4218E99C">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2.2施工组织方案需列明保证施工进度计划实施及保证质量、安全生产、文明施工、环境保护的措施；成交供应商应结合自身的实际情况制定合理的施工进度计划。</w:t>
      </w:r>
    </w:p>
    <w:p w14:paraId="0A56C0FF">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2.3.结合施工现场的实际情况进行施工组织设计（如须采用较复杂的施工技术的施工方案），施工中因施工方案及施工措施所引起的费用由成交供应商负责。</w:t>
      </w:r>
    </w:p>
    <w:p w14:paraId="3F4FE670">
      <w:pPr>
        <w:pStyle w:val="5"/>
        <w:bidi w:val="0"/>
        <w:rPr>
          <w:rFonts w:hint="eastAsia" w:eastAsia="宋体"/>
          <w:color w:val="auto"/>
          <w:highlight w:val="none"/>
        </w:rPr>
      </w:pPr>
      <w:r>
        <w:rPr>
          <w:rFonts w:hint="eastAsia"/>
          <w:color w:val="auto"/>
          <w:highlight w:val="none"/>
          <w:lang w:val="en-US" w:eastAsia="zh-CN"/>
        </w:rPr>
        <w:t>二</w:t>
      </w:r>
      <w:r>
        <w:rPr>
          <w:rFonts w:hint="eastAsia" w:eastAsia="宋体"/>
          <w:color w:val="auto"/>
          <w:highlight w:val="none"/>
          <w:lang w:val="en-US" w:eastAsia="zh-CN"/>
        </w:rPr>
        <w:t>、</w:t>
      </w:r>
      <w:r>
        <w:rPr>
          <w:rFonts w:hint="eastAsia" w:eastAsia="宋体"/>
          <w:color w:val="auto"/>
          <w:highlight w:val="none"/>
        </w:rPr>
        <w:t>质量保证</w:t>
      </w:r>
    </w:p>
    <w:p w14:paraId="7506FE02">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1、自项目竣工验收合格之日起算，在质保期内因质量问题以及工程竣工未交付采购人之前因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供应商保管不力而导致的返工、翻工、维修等各项相关费用均由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14:paraId="721145CB">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2、在施工过程中，</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供应商必须保证质量，选用的材料和施工质量要求符合合同所列标准。如</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供应商投标时承诺的技术标准高于采购人要求，则按</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供应商投标文件的要求标准提供产品及施工。</w:t>
      </w:r>
    </w:p>
    <w:p w14:paraId="0A06F081">
      <w:pPr>
        <w:spacing w:after="0"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供应商应建立并实施符合工程各项要求的质量管理体系，如因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供应商原因，使得项目工作受到影响，相应责任由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r>
        <w:rPr>
          <w:rFonts w:hint="eastAsia" w:ascii="宋体" w:hAnsi="宋体" w:eastAsia="宋体" w:cs="宋体"/>
          <w:color w:val="auto"/>
          <w:sz w:val="21"/>
          <w:szCs w:val="21"/>
          <w:highlight w:val="none"/>
          <w:lang w:eastAsia="zh-CN"/>
        </w:rPr>
        <w:t>。</w:t>
      </w:r>
    </w:p>
    <w:p w14:paraId="7BDC2682">
      <w:pPr>
        <w:pStyle w:val="5"/>
        <w:bidi w:val="0"/>
        <w:rPr>
          <w:rFonts w:hint="eastAsia" w:eastAsia="宋体"/>
          <w:color w:val="auto"/>
          <w:highlight w:val="none"/>
        </w:rPr>
      </w:pPr>
      <w:r>
        <w:rPr>
          <w:rFonts w:hint="eastAsia"/>
          <w:color w:val="auto"/>
          <w:highlight w:val="none"/>
          <w:lang w:val="en-US" w:eastAsia="zh-CN"/>
        </w:rPr>
        <w:t>三</w:t>
      </w:r>
      <w:r>
        <w:rPr>
          <w:rFonts w:hint="eastAsia" w:eastAsia="宋体"/>
          <w:color w:val="auto"/>
          <w:highlight w:val="none"/>
          <w:lang w:val="en-US" w:eastAsia="zh-CN"/>
        </w:rPr>
        <w:t>、</w:t>
      </w:r>
      <w:r>
        <w:rPr>
          <w:rFonts w:hint="eastAsia" w:eastAsia="宋体"/>
          <w:color w:val="auto"/>
          <w:highlight w:val="none"/>
        </w:rPr>
        <w:t>服务企业应当履行下列义务</w:t>
      </w:r>
    </w:p>
    <w:p w14:paraId="784A3448">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1、遵守国家法律、法规和政策，遵守社会公德，自觉维护建筑市场秩序。</w:t>
      </w:r>
    </w:p>
    <w:p w14:paraId="422AF89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2、遵守诚实信用原则，积极与采购人建立良好合作关系，认真履行服务合同。</w:t>
      </w:r>
    </w:p>
    <w:p w14:paraId="734C5839">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3、严格服从管理要求，自觉接受履约评价。</w:t>
      </w:r>
    </w:p>
    <w:p w14:paraId="7D4E6A86">
      <w:pPr>
        <w:pStyle w:val="5"/>
        <w:rPr>
          <w:rFonts w:ascii="宋体" w:hAnsi="宋体" w:cs="宋体"/>
          <w:color w:val="auto"/>
          <w:sz w:val="21"/>
          <w:szCs w:val="21"/>
          <w:highlight w:val="none"/>
        </w:rPr>
      </w:pPr>
      <w:r>
        <w:rPr>
          <w:rFonts w:hint="eastAsia"/>
          <w:color w:val="auto"/>
          <w:highlight w:val="none"/>
          <w:lang w:val="en-US" w:eastAsia="zh-CN"/>
        </w:rPr>
        <w:t>四</w:t>
      </w:r>
      <w:r>
        <w:rPr>
          <w:rFonts w:hint="eastAsia"/>
          <w:color w:val="auto"/>
          <w:highlight w:val="none"/>
        </w:rPr>
        <w:t>、项目清单</w:t>
      </w:r>
    </w:p>
    <w:p w14:paraId="7E94DE63">
      <w:pPr>
        <w:spacing w:after="0" w:line="360" w:lineRule="auto"/>
        <w:ind w:firstLine="420" w:firstLineChars="200"/>
        <w:rPr>
          <w:rFonts w:hint="eastAsia"/>
          <w:color w:val="auto"/>
          <w:highlight w:val="none"/>
          <w:lang w:eastAsia="zh-CN"/>
        </w:rPr>
      </w:pPr>
      <w:r>
        <w:rPr>
          <w:rFonts w:hint="eastAsia"/>
          <w:color w:val="auto"/>
          <w:highlight w:val="none"/>
        </w:rPr>
        <w:t>详见采购公告附件</w:t>
      </w:r>
      <w:r>
        <w:rPr>
          <w:rFonts w:hint="eastAsia"/>
          <w:color w:val="auto"/>
          <w:highlight w:val="none"/>
          <w:lang w:eastAsia="zh-CN"/>
        </w:rPr>
        <w:t>。</w:t>
      </w:r>
    </w:p>
    <w:p w14:paraId="156EF748">
      <w:pPr>
        <w:spacing w:after="0" w:line="360" w:lineRule="auto"/>
        <w:ind w:firstLine="420" w:firstLineChars="200"/>
        <w:rPr>
          <w:rFonts w:hint="eastAsia"/>
          <w:color w:val="auto"/>
          <w:highlight w:val="none"/>
          <w:lang w:eastAsia="zh-CN"/>
        </w:rPr>
      </w:pPr>
    </w:p>
    <w:p w14:paraId="083169E3">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w:t>
      </w:r>
      <w:r>
        <w:rPr>
          <w:rFonts w:hint="eastAsia" w:ascii="宋体" w:hAnsi="宋体" w:cs="Times New Roman"/>
          <w:b/>
          <w:bCs/>
          <w:color w:val="auto"/>
          <w:sz w:val="21"/>
          <w:szCs w:val="21"/>
          <w:highlight w:val="none"/>
          <w:lang w:eastAsia="zh-CN"/>
        </w:rPr>
        <w:t>磋商文件</w:t>
      </w:r>
      <w:r>
        <w:rPr>
          <w:rFonts w:hint="eastAsia" w:ascii="宋体" w:hAnsi="宋体" w:eastAsia="宋体" w:cs="Times New Roman"/>
          <w:b/>
          <w:bCs/>
          <w:color w:val="auto"/>
          <w:sz w:val="21"/>
          <w:szCs w:val="21"/>
          <w:highlight w:val="none"/>
        </w:rPr>
        <w:t>中 “★”条款的</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将作无效</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处理。</w:t>
      </w:r>
      <w:bookmarkEnd w:id="297"/>
      <w:bookmarkEnd w:id="298"/>
      <w:bookmarkEnd w:id="299"/>
      <w:bookmarkEnd w:id="300"/>
      <w:bookmarkStart w:id="301" w:name="_Toc21448"/>
      <w:bookmarkStart w:id="302" w:name="_Toc12485"/>
    </w:p>
    <w:p w14:paraId="1293F99F">
      <w:pPr>
        <w:bidi w:val="0"/>
        <w:rPr>
          <w:rFonts w:hint="eastAsia" w:eastAsia="宋体"/>
          <w:color w:val="auto"/>
          <w:highlight w:val="none"/>
          <w:lang w:eastAsia="zh-CN"/>
        </w:rPr>
      </w:pPr>
    </w:p>
    <w:p w14:paraId="4A6F8A31">
      <w:pPr>
        <w:rPr>
          <w:rFonts w:hint="eastAsia"/>
          <w:color w:val="auto"/>
          <w:sz w:val="28"/>
          <w:szCs w:val="28"/>
          <w:highlight w:val="none"/>
        </w:rPr>
      </w:pPr>
      <w:bookmarkStart w:id="303" w:name="_Toc17329"/>
      <w:r>
        <w:rPr>
          <w:rFonts w:hint="eastAsia"/>
          <w:color w:val="auto"/>
          <w:sz w:val="28"/>
          <w:szCs w:val="28"/>
          <w:highlight w:val="none"/>
        </w:rPr>
        <w:br w:type="page"/>
      </w:r>
    </w:p>
    <w:p w14:paraId="6142FDAC">
      <w:pPr>
        <w:pStyle w:val="3"/>
        <w:spacing w:before="0" w:after="0" w:line="240" w:lineRule="auto"/>
        <w:rPr>
          <w:color w:val="auto"/>
          <w:sz w:val="28"/>
          <w:szCs w:val="28"/>
          <w:highlight w:val="none"/>
        </w:rPr>
      </w:pPr>
      <w:bookmarkStart w:id="304" w:name="_Toc9639"/>
      <w:bookmarkStart w:id="305" w:name="_Toc31079"/>
      <w:r>
        <w:rPr>
          <w:rFonts w:hint="eastAsia"/>
          <w:color w:val="auto"/>
          <w:sz w:val="28"/>
          <w:szCs w:val="28"/>
          <w:highlight w:val="none"/>
        </w:rPr>
        <w:t>第</w:t>
      </w:r>
      <w:r>
        <w:rPr>
          <w:rFonts w:hint="eastAsia"/>
          <w:color w:val="auto"/>
          <w:sz w:val="28"/>
          <w:szCs w:val="28"/>
          <w:highlight w:val="none"/>
          <w:lang w:val="en-US" w:eastAsia="zh-CN"/>
        </w:rPr>
        <w:t>六</w:t>
      </w:r>
      <w:r>
        <w:rPr>
          <w:rFonts w:hint="eastAsia"/>
          <w:color w:val="auto"/>
          <w:sz w:val="28"/>
          <w:szCs w:val="28"/>
          <w:highlight w:val="none"/>
        </w:rPr>
        <w:t>部分 合同格式（仅供参考）</w:t>
      </w:r>
      <w:bookmarkEnd w:id="301"/>
      <w:bookmarkEnd w:id="302"/>
      <w:bookmarkEnd w:id="303"/>
      <w:bookmarkEnd w:id="304"/>
      <w:bookmarkEnd w:id="305"/>
      <w:bookmarkStart w:id="306" w:name="_Toc1534"/>
      <w:bookmarkStart w:id="307" w:name="_Toc13430"/>
      <w:bookmarkStart w:id="308" w:name="_Toc21155"/>
    </w:p>
    <w:p w14:paraId="06B7EA1F">
      <w:pPr>
        <w:pStyle w:val="4"/>
        <w:spacing w:before="0" w:after="0" w:line="240" w:lineRule="auto"/>
        <w:jc w:val="center"/>
        <w:rPr>
          <w:rFonts w:ascii="宋体" w:hAnsi="宋体" w:eastAsia="宋体" w:cs="宋体"/>
          <w:color w:val="auto"/>
          <w:highlight w:val="none"/>
        </w:rPr>
      </w:pPr>
      <w:bookmarkStart w:id="309" w:name="_Toc16730"/>
      <w:bookmarkStart w:id="310" w:name="_Toc29470"/>
      <w:bookmarkStart w:id="311" w:name="_Toc13783"/>
      <w:bookmarkStart w:id="312" w:name="_Toc19575"/>
      <w:bookmarkStart w:id="313" w:name="_Toc27690"/>
      <w:r>
        <w:rPr>
          <w:rFonts w:hint="eastAsia" w:ascii="宋体" w:hAnsi="宋体" w:eastAsia="宋体" w:cs="宋体"/>
          <w:color w:val="auto"/>
          <w:highlight w:val="none"/>
        </w:rPr>
        <w:t>合同格式</w:t>
      </w:r>
      <w:bookmarkEnd w:id="306"/>
      <w:bookmarkEnd w:id="307"/>
      <w:bookmarkEnd w:id="308"/>
      <w:bookmarkEnd w:id="309"/>
      <w:bookmarkEnd w:id="310"/>
      <w:bookmarkEnd w:id="311"/>
      <w:bookmarkEnd w:id="312"/>
      <w:bookmarkEnd w:id="313"/>
    </w:p>
    <w:p w14:paraId="6E95FFA3">
      <w:pPr>
        <w:widowControl/>
        <w:adjustRightInd w:val="0"/>
        <w:snapToGrid w:val="0"/>
        <w:spacing w:after="200" w:line="420" w:lineRule="atLeast"/>
        <w:ind w:right="56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合同编号：</w:t>
      </w:r>
    </w:p>
    <w:p w14:paraId="6B4713B7">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w:t>
      </w:r>
    </w:p>
    <w:p w14:paraId="2A65B598">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乙方：“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w:t>
      </w:r>
    </w:p>
    <w:p w14:paraId="38F990A4">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受甲方委托，</w:t>
      </w:r>
      <w:r>
        <w:rPr>
          <w:rFonts w:hint="eastAsia" w:ascii="宋体" w:hAnsi="宋体" w:eastAsia="宋体" w:cs="宋体"/>
          <w:color w:val="auto"/>
          <w:kern w:val="0"/>
          <w:sz w:val="21"/>
          <w:szCs w:val="21"/>
          <w:highlight w:val="none"/>
          <w:u w:val="single"/>
        </w:rPr>
        <w:t xml:space="preserve">           (采购代理机构)</w:t>
      </w:r>
      <w:r>
        <w:rPr>
          <w:rFonts w:hint="eastAsia" w:ascii="宋体" w:hAnsi="宋体" w:eastAsia="宋体" w:cs="宋体"/>
          <w:color w:val="auto"/>
          <w:kern w:val="0"/>
          <w:sz w:val="21"/>
          <w:szCs w:val="21"/>
          <w:highlight w:val="none"/>
        </w:rPr>
        <w:t>组织对</w:t>
      </w:r>
      <w:r>
        <w:rPr>
          <w:rFonts w:hint="eastAsia" w:ascii="宋体" w:hAnsi="宋体" w:eastAsia="宋体" w:cs="宋体"/>
          <w:color w:val="auto"/>
          <w:kern w:val="0"/>
          <w:sz w:val="21"/>
          <w:szCs w:val="21"/>
          <w:highlight w:val="none"/>
          <w:u w:val="single"/>
        </w:rPr>
        <w:t xml:space="preserve">         （项目名称）</w:t>
      </w:r>
      <w:r>
        <w:rPr>
          <w:rFonts w:hint="eastAsia" w:ascii="宋体" w:hAnsi="宋体" w:eastAsia="宋体" w:cs="宋体"/>
          <w:color w:val="auto"/>
          <w:kern w:val="0"/>
          <w:sz w:val="21"/>
          <w:szCs w:val="21"/>
          <w:highlight w:val="none"/>
        </w:rPr>
        <w:t>采购项目（采购编号为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）进行采购，于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日通过磋商，经磋商小组评定乙方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为成交单位。为了保护甲、乙双方合法权益，根据《中华人民共和国政府采购法》及其实施条例、《中华人民共和国民法典》，在平等自愿的基础上，按照下面的条款和条件，签署本合同。</w:t>
      </w:r>
    </w:p>
    <w:p w14:paraId="4F6E3663">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E8AC9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第一条 合同项目</w:t>
      </w:r>
    </w:p>
    <w:p w14:paraId="33291343">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1、项目名称：                              ；</w:t>
      </w:r>
    </w:p>
    <w:p w14:paraId="5F6C86C0">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2、采购编号：                   。</w:t>
      </w:r>
    </w:p>
    <w:p w14:paraId="02A323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FB1071">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第二条 合同组成</w:t>
      </w:r>
    </w:p>
    <w:p w14:paraId="07328B5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1、合同文件组成内容包括：本合同书 、成交通知书、响应文件（含澄清内容）、磋商文件（含磋商文件澄清通知）等。</w:t>
      </w:r>
    </w:p>
    <w:p w14:paraId="6B1479A9">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191C5A7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第三条 服务内容、标准及要求</w:t>
      </w:r>
    </w:p>
    <w:p w14:paraId="21A836BA">
      <w:pPr>
        <w:widowControl/>
        <w:adjustRightInd w:val="0"/>
        <w:snapToGrid w:val="0"/>
        <w:spacing w:line="360" w:lineRule="auto"/>
        <w:jc w:val="left"/>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kern w:val="0"/>
          <w:sz w:val="21"/>
          <w:szCs w:val="21"/>
          <w:highlight w:val="none"/>
          <w:shd w:val="clear" w:color="auto" w:fill="FFFFFF"/>
        </w:rPr>
        <w:t>1、采购内容：</w:t>
      </w:r>
      <w:r>
        <w:rPr>
          <w:rFonts w:hint="eastAsia" w:ascii="宋体" w:hAnsi="宋体" w:eastAsia="宋体" w:cs="宋体"/>
          <w:color w:val="auto"/>
          <w:kern w:val="0"/>
          <w:sz w:val="21"/>
          <w:szCs w:val="21"/>
          <w:highlight w:val="none"/>
          <w:u w:val="single"/>
          <w:shd w:val="clear" w:color="auto" w:fill="FFFFFF"/>
        </w:rPr>
        <w:t xml:space="preserve">                                                              。</w:t>
      </w:r>
    </w:p>
    <w:p w14:paraId="542EC76C">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2、采购标准：</w:t>
      </w:r>
      <w:r>
        <w:rPr>
          <w:rFonts w:hint="eastAsia" w:ascii="宋体" w:hAnsi="宋体" w:eastAsia="宋体" w:cs="宋体"/>
          <w:color w:val="auto"/>
          <w:kern w:val="0"/>
          <w:sz w:val="21"/>
          <w:szCs w:val="21"/>
          <w:highlight w:val="none"/>
          <w:u w:val="single"/>
          <w:shd w:val="clear" w:color="auto" w:fill="FFFFFF"/>
        </w:rPr>
        <w:t xml:space="preserve">                                                              。</w:t>
      </w:r>
    </w:p>
    <w:p w14:paraId="64C1CC98">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3、采购要求：</w:t>
      </w:r>
      <w:r>
        <w:rPr>
          <w:rFonts w:hint="eastAsia" w:ascii="宋体" w:hAnsi="宋体" w:eastAsia="宋体" w:cs="宋体"/>
          <w:color w:val="auto"/>
          <w:kern w:val="0"/>
          <w:sz w:val="21"/>
          <w:szCs w:val="21"/>
          <w:highlight w:val="none"/>
          <w:u w:val="single"/>
          <w:shd w:val="clear" w:color="auto" w:fill="FFFFFF"/>
        </w:rPr>
        <w:t xml:space="preserve">                                                              。</w:t>
      </w:r>
    </w:p>
    <w:p w14:paraId="26DE821B">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4、具体采购内容采购标准及要求以磋商文件用户需求书及乙方响应文件承诺条款及方案为准。</w:t>
      </w:r>
    </w:p>
    <w:p w14:paraId="10B653A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4672D16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第四条 价格</w:t>
      </w:r>
    </w:p>
    <w:p w14:paraId="2A5DC4D7">
      <w:pPr>
        <w:widowControl/>
        <w:adjustRightInd w:val="0"/>
        <w:snapToGrid w:val="0"/>
        <w:spacing w:line="360" w:lineRule="auto"/>
        <w:ind w:firstLine="420" w:firstLineChars="200"/>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1、合同总价包含：人工费、材料费、设备使用费、各种税费、保险费及合同实施过程中的不可预见费用等全部费用，按本次招标范围及成交价一次包干，结算时不作调整。</w:t>
      </w:r>
    </w:p>
    <w:p w14:paraId="43B64A67">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2、合同总价：（人民币）大写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B4915C0">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3、本合同价为固定不变价。</w:t>
      </w:r>
    </w:p>
    <w:p w14:paraId="2F9AE830">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F130DF">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第五条 服务期限及地点</w:t>
      </w:r>
    </w:p>
    <w:p w14:paraId="7E5FE3B5">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1、服务期：  年，合同生效之日自       年  月  日至     年  月  日止。</w:t>
      </w:r>
    </w:p>
    <w:p w14:paraId="6059A1FE">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2、服务地点：              或甲方指定地点。</w:t>
      </w:r>
    </w:p>
    <w:p w14:paraId="3942084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48B2ED">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第六条 付款方式</w:t>
      </w:r>
    </w:p>
    <w:p w14:paraId="0717069D">
      <w:pPr>
        <w:pStyle w:val="23"/>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1、本合同的付款方式为：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2B8C974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2FA6D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2B5BD049">
      <w:pPr>
        <w:widowControl/>
        <w:adjustRightInd w:val="0"/>
        <w:snapToGrid w:val="0"/>
        <w:spacing w:line="360" w:lineRule="auto"/>
        <w:ind w:firstLine="422" w:firstLineChars="200"/>
        <w:jc w:val="left"/>
        <w:rPr>
          <w:rFonts w:ascii="宋体" w:hAnsi="宋体" w:cs="宋体"/>
          <w:b/>
          <w:color w:val="auto"/>
          <w:sz w:val="21"/>
          <w:szCs w:val="21"/>
          <w:highlight w:val="none"/>
        </w:rPr>
      </w:pPr>
      <w:r>
        <w:rPr>
          <w:rFonts w:hint="eastAsia" w:ascii="宋体" w:hAnsi="宋体" w:eastAsia="宋体" w:cs="宋体"/>
          <w:b/>
          <w:color w:val="auto"/>
          <w:kern w:val="0"/>
          <w:sz w:val="21"/>
          <w:szCs w:val="21"/>
          <w:highlight w:val="none"/>
        </w:rPr>
        <w:t>第七条 竣工与验收</w:t>
      </w:r>
    </w:p>
    <w:p w14:paraId="7F6E0538">
      <w:pPr>
        <w:pStyle w:val="23"/>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文件及本合同的有关规定制定的方案进行验收，并按国家有关规定、规范进行。</w:t>
      </w:r>
    </w:p>
    <w:p w14:paraId="17ED44E2">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w:t>
      </w:r>
      <w:r>
        <w:rPr>
          <w:rFonts w:hint="eastAsia" w:ascii="宋体" w:hAnsi="宋体" w:eastAsia="宋体" w:cs="Times New Roman"/>
          <w:color w:val="auto"/>
          <w:sz w:val="21"/>
          <w:szCs w:val="21"/>
          <w:highlight w:val="none"/>
        </w:rPr>
        <w:t>与验收。</w:t>
      </w:r>
    </w:p>
    <w:p w14:paraId="7085CD07">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3、对验收不合格的部分，乙方应在甲方规定时间内及时整改完善直至合格。</w:t>
      </w:r>
    </w:p>
    <w:p w14:paraId="100298D6">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4、乙方</w:t>
      </w:r>
      <w:r>
        <w:rPr>
          <w:rFonts w:hint="eastAsia" w:ascii="宋体" w:hAnsi="宋体" w:eastAsia="宋体" w:cs="Times New Roman"/>
          <w:color w:val="auto"/>
          <w:sz w:val="21"/>
          <w:szCs w:val="21"/>
          <w:highlight w:val="none"/>
        </w:rPr>
        <w:t>保证向</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提供的所有设计文件均自主设计的，不存在知识产权方面的纠纷。</w:t>
      </w:r>
    </w:p>
    <w:p w14:paraId="43AFF06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5、乙方的</w:t>
      </w:r>
      <w:r>
        <w:rPr>
          <w:rFonts w:hint="eastAsia" w:ascii="宋体" w:hAnsi="宋体" w:eastAsia="宋体" w:cs="Times New Roman"/>
          <w:color w:val="auto"/>
          <w:sz w:val="21"/>
          <w:szCs w:val="21"/>
          <w:highlight w:val="none"/>
        </w:rPr>
        <w:t>设计文件应达到一定的高度、深度和广度，应严格按照</w:t>
      </w:r>
      <w:r>
        <w:rPr>
          <w:rFonts w:hint="eastAsia" w:ascii="宋体" w:hAnsi="宋体" w:eastAsia="宋体" w:cs="Times New Roman"/>
          <w:color w:val="auto"/>
          <w:sz w:val="21"/>
          <w:szCs w:val="21"/>
          <w:highlight w:val="none"/>
          <w:lang w:val="en-US" w:eastAsia="zh-CN"/>
        </w:rPr>
        <w:t>采购</w:t>
      </w:r>
      <w:r>
        <w:rPr>
          <w:rFonts w:hint="eastAsia" w:ascii="宋体" w:hAnsi="宋体" w:eastAsia="宋体" w:cs="Times New Roman"/>
          <w:color w:val="auto"/>
          <w:sz w:val="21"/>
          <w:szCs w:val="21"/>
          <w:highlight w:val="none"/>
        </w:rPr>
        <w:t>文件的内容、规模和要求进行设计。设计中必须贯彻 “完整性、统一性、先进性”和“经济、高效、安全”的基本原则，同时应充分考虑智慧道路路网的整体智慧需求及前沿技术的应用。</w:t>
      </w:r>
    </w:p>
    <w:p w14:paraId="58F6E97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设计中引用、套用国家和部颁相关专业的设计规范、标准及新的相关专业的技术标准和要求时，应准确引用和套用。</w:t>
      </w:r>
    </w:p>
    <w:p w14:paraId="6CCBDB58">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7、</w:t>
      </w:r>
      <w:r>
        <w:rPr>
          <w:rFonts w:hint="eastAsia" w:ascii="宋体" w:hAnsi="宋体" w:eastAsia="宋体" w:cs="Times New Roman"/>
          <w:color w:val="auto"/>
          <w:sz w:val="21"/>
          <w:szCs w:val="21"/>
          <w:highlight w:val="none"/>
        </w:rPr>
        <w:t>设计文件达到的深度应能全面指导施工。设计说明内容应包括各项设计图纸，设计依据、设计范围、建设地点及现有道路现状等，并说明本工程需要配合及注意解决的问题、并附主要设备及材料表，说明内容应全面。</w:t>
      </w:r>
    </w:p>
    <w:p w14:paraId="7D3C1EDE">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8、乙方的</w:t>
      </w:r>
      <w:r>
        <w:rPr>
          <w:rFonts w:hint="eastAsia" w:ascii="宋体" w:hAnsi="宋体" w:eastAsia="宋体" w:cs="Times New Roman"/>
          <w:color w:val="auto"/>
          <w:sz w:val="21"/>
          <w:szCs w:val="21"/>
          <w:highlight w:val="none"/>
        </w:rPr>
        <w:t>设计文件应对施工中的安全注意事项进行说明。</w:t>
      </w:r>
    </w:p>
    <w:p w14:paraId="654135B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9、乙方的</w:t>
      </w:r>
      <w:r>
        <w:rPr>
          <w:rFonts w:hint="eastAsia" w:ascii="宋体" w:hAnsi="宋体" w:eastAsia="宋体" w:cs="Times New Roman"/>
          <w:color w:val="auto"/>
          <w:sz w:val="21"/>
          <w:szCs w:val="21"/>
          <w:highlight w:val="none"/>
        </w:rPr>
        <w:t>设计文件的编印应符合规范化、标准化的要求，包括：设计说明书页张篇幅及各号图纸大小篇幅应符合国家标准规定尺寸；设计文件册的封面必须能表示出工程设计项目的全名、分册编号及工程名称。设计文件的分册由</w:t>
      </w:r>
      <w:r>
        <w:rPr>
          <w:rFonts w:hint="eastAsia" w:ascii="宋体" w:hAnsi="宋体" w:eastAsia="宋体" w:cs="Times New Roman"/>
          <w:color w:val="auto"/>
          <w:sz w:val="21"/>
          <w:szCs w:val="21"/>
          <w:highlight w:val="none"/>
          <w:lang w:val="en-US" w:eastAsia="zh-CN"/>
        </w:rPr>
        <w:t>甲乙双方</w:t>
      </w:r>
      <w:r>
        <w:rPr>
          <w:rFonts w:hint="eastAsia" w:ascii="宋体" w:hAnsi="宋体" w:eastAsia="宋体" w:cs="Times New Roman"/>
          <w:color w:val="auto"/>
          <w:sz w:val="21"/>
          <w:szCs w:val="21"/>
          <w:highlight w:val="none"/>
        </w:rPr>
        <w:t>协商后决定。</w:t>
      </w:r>
    </w:p>
    <w:p w14:paraId="6C45238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10、乙方</w:t>
      </w:r>
      <w:r>
        <w:rPr>
          <w:rFonts w:hint="eastAsia" w:ascii="宋体" w:hAnsi="宋体" w:eastAsia="宋体" w:cs="Times New Roman"/>
          <w:color w:val="auto"/>
          <w:sz w:val="21"/>
          <w:szCs w:val="21"/>
          <w:highlight w:val="none"/>
        </w:rPr>
        <w:t>设计文件的编制和装订应利于</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归档保存及保养。</w:t>
      </w:r>
    </w:p>
    <w:p w14:paraId="4786503F">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ascii="宋体" w:hAnsi="宋体" w:eastAsia="宋体" w:cs="Times New Roman"/>
          <w:color w:val="auto"/>
          <w:sz w:val="21"/>
          <w:szCs w:val="21"/>
          <w:highlight w:val="none"/>
        </w:rPr>
        <w:t>接到设计任务后，按合同要求工期完成初步设计及施工图设计,并通过</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审核确认。</w:t>
      </w:r>
    </w:p>
    <w:p w14:paraId="54C01DBA">
      <w:pPr>
        <w:widowControl/>
        <w:adjustRightInd w:val="0"/>
        <w:snapToGrid w:val="0"/>
        <w:spacing w:line="360" w:lineRule="auto"/>
        <w:jc w:val="left"/>
        <w:rPr>
          <w:rFonts w:ascii="宋体" w:hAnsi="宋体" w:eastAsia="宋体" w:cs="宋体"/>
          <w:b/>
          <w:color w:val="auto"/>
          <w:kern w:val="0"/>
          <w:sz w:val="21"/>
          <w:szCs w:val="21"/>
          <w:highlight w:val="none"/>
        </w:rPr>
      </w:pPr>
    </w:p>
    <w:p w14:paraId="48F6B58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第八条 税和关税</w:t>
      </w:r>
    </w:p>
    <w:p w14:paraId="2F57CB3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1、中国政府根据现行税法对甲方征收的与本合同有关的一切税费均应由甲方承担。</w:t>
      </w:r>
    </w:p>
    <w:p w14:paraId="5C5FE25F">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2、中国政府根据现行税法规定对乙方或其雇员征收的与本合同有关的一切税费应由乙方承担。</w:t>
      </w:r>
    </w:p>
    <w:p w14:paraId="5EF4749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3、在中国境外发生的与本合同执行有关的一切税费均应由乙方承担。</w:t>
      </w:r>
    </w:p>
    <w:p w14:paraId="242A909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C6B36B4">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第九条 其它约定</w:t>
      </w:r>
    </w:p>
    <w:p w14:paraId="37A35B08">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1、严禁转包，未经甲方书面同意不得分包。</w:t>
      </w:r>
    </w:p>
    <w:p w14:paraId="6115698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2、乙方全部工作人员，须符合东莞市政府用工标准要求。</w:t>
      </w:r>
    </w:p>
    <w:p w14:paraId="11F74A4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3、乙方服务人员进行服务期间的过失或故意行为，造成甲方经济损失的，由乙方负责赔偿。</w:t>
      </w:r>
    </w:p>
    <w:p w14:paraId="18E10E0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4、服务人员的劳动关系隶属乙方，乙方负责服务人员的工资、节假日和超时加班补助费、社会保险、住宿、伙食等。</w:t>
      </w:r>
    </w:p>
    <w:p w14:paraId="4F83247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5、乙方负责本项目服务人员购买因意外身故或伤残和因意外事故住院治疗保险，并负责办理一切保险赔偿手续。</w:t>
      </w:r>
    </w:p>
    <w:p w14:paraId="0A80397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37D61A4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第十条 违约责任</w:t>
      </w:r>
    </w:p>
    <w:p w14:paraId="0B84C81E">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1、合同双方任何一方不履行合同条款或不按合同约定履行条款的其它情况，均属违约，由违约方承担违约责任，赔偿因其违约造成的损失，并支付合同价款总额   %的违约金。</w:t>
      </w:r>
    </w:p>
    <w:p w14:paraId="4EA765E2">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2、由于乙方的原因，导致双方签订的合同终止，乙方因此而遭受的损失，将由乙方独立承担，甲方对此不负任何责任，也不作任何赔偿。</w:t>
      </w:r>
    </w:p>
    <w:p w14:paraId="0C4A0B46">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3DAF2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第十一条 争议的解决</w:t>
      </w:r>
    </w:p>
    <w:p w14:paraId="5D6B0411">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1、凡与本合同有关而引起的一切争议，甲乙双方应首先通过友好协商解决，如经协商后仍不能达成协议时，任何一方可以向甲方所在地人民法院提出诉讼。</w:t>
      </w:r>
    </w:p>
    <w:p w14:paraId="6780EDE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2、本合同发生的诉讼管辖地为东莞市有管辖权的法院。</w:t>
      </w:r>
    </w:p>
    <w:p w14:paraId="3F0B4D2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3、在进行法院审理期间，除提交法院审理的事项外，合同其他部分仍继续履行。</w:t>
      </w:r>
    </w:p>
    <w:p w14:paraId="2F7C715C">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4、本合同按照中华人民共和国的法律进行解释。</w:t>
      </w:r>
    </w:p>
    <w:p w14:paraId="08436198">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3B72C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第十二条 合同生效</w:t>
      </w:r>
    </w:p>
    <w:p w14:paraId="19839C32">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1、本合同由双方法定代表人或委托代理人签字盖章后立即生效，具有同等法律效力，合同有效期随服务期结束而自然终止。</w:t>
      </w:r>
    </w:p>
    <w:p w14:paraId="652A1BAD">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2、本合同一式    份，其中甲方    份、乙方    份，采购代理机构 壹 份（须在合同签订之日起7个工作日内递交）。</w:t>
      </w:r>
    </w:p>
    <w:p w14:paraId="194B90AD">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71E6CCB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第十三条 其它</w:t>
      </w:r>
    </w:p>
    <w:p w14:paraId="417162C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1、本合同未尽事宜，双方可签订补充合同，补充合同与所有附件均为合同的有效组成部分，与本合同具有同等法律效力。</w:t>
      </w:r>
    </w:p>
    <w:p w14:paraId="71F158F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1B0FC66D">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本合同合计   页A4纸张，缺页之合同为无效合同。</w:t>
      </w:r>
    </w:p>
    <w:p w14:paraId="7EE03333">
      <w:pPr>
        <w:pStyle w:val="7"/>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1B091893">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甲方（盖章）：                      乙方（盖章）：</w:t>
      </w:r>
    </w:p>
    <w:p w14:paraId="1DF9A08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法定代表(签字)：                   法定代表(签字)：</w:t>
      </w:r>
    </w:p>
    <w:p w14:paraId="36E5CC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地址：                             地址： </w:t>
      </w:r>
    </w:p>
    <w:p w14:paraId="34F8866C">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电话：                             电话：</w:t>
      </w:r>
    </w:p>
    <w:p w14:paraId="627C34D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传真：</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传真：</w:t>
      </w:r>
    </w:p>
    <w:p w14:paraId="472CFFE7">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开户银行：</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开户银行：</w:t>
      </w:r>
    </w:p>
    <w:p w14:paraId="4A81995A">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账号：                             账号：</w:t>
      </w:r>
    </w:p>
    <w:p w14:paraId="4819FD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签约时间：</w:t>
      </w:r>
    </w:p>
    <w:p w14:paraId="6078660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签约地点：</w:t>
      </w:r>
    </w:p>
    <w:p w14:paraId="09620075">
      <w:pPr>
        <w:rPr>
          <w:rFonts w:ascii="宋体" w:hAnsi="宋体" w:eastAsia="宋体"/>
          <w:b/>
          <w:color w:val="auto"/>
          <w:sz w:val="21"/>
          <w:szCs w:val="21"/>
          <w:highlight w:val="none"/>
        </w:rPr>
      </w:pPr>
    </w:p>
    <w:p w14:paraId="004E590A">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此仅为合同书样本，成交供应商需根据实际情况和甲方签订相应的合同！</w:t>
      </w:r>
    </w:p>
    <w:p w14:paraId="2563D1D9">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14:paraId="08AAE54B">
      <w:pPr>
        <w:pStyle w:val="3"/>
        <w:spacing w:before="0" w:after="0" w:line="240" w:lineRule="auto"/>
        <w:rPr>
          <w:color w:val="auto"/>
          <w:sz w:val="28"/>
          <w:szCs w:val="28"/>
          <w:highlight w:val="none"/>
        </w:rPr>
      </w:pPr>
      <w:bookmarkStart w:id="314" w:name="_Toc22442"/>
      <w:bookmarkStart w:id="315" w:name="_Toc31587"/>
      <w:bookmarkStart w:id="316" w:name="_Toc23749"/>
      <w:bookmarkStart w:id="317" w:name="_Toc9471"/>
      <w:bookmarkStart w:id="318" w:name="_Toc15158"/>
      <w:r>
        <w:rPr>
          <w:rFonts w:hint="eastAsia"/>
          <w:color w:val="auto"/>
          <w:sz w:val="28"/>
          <w:szCs w:val="28"/>
          <w:highlight w:val="none"/>
        </w:rPr>
        <w:t>第</w:t>
      </w:r>
      <w:r>
        <w:rPr>
          <w:rFonts w:hint="eastAsia"/>
          <w:color w:val="auto"/>
          <w:sz w:val="28"/>
          <w:szCs w:val="28"/>
          <w:highlight w:val="none"/>
          <w:lang w:val="en-US" w:eastAsia="zh-CN"/>
        </w:rPr>
        <w:t>七</w:t>
      </w:r>
      <w:r>
        <w:rPr>
          <w:rFonts w:hint="eastAsia"/>
          <w:color w:val="auto"/>
          <w:sz w:val="28"/>
          <w:szCs w:val="28"/>
          <w:highlight w:val="none"/>
        </w:rPr>
        <w:t xml:space="preserve">部分  </w:t>
      </w:r>
      <w:r>
        <w:rPr>
          <w:rFonts w:hint="eastAsia"/>
          <w:color w:val="auto"/>
          <w:sz w:val="28"/>
          <w:szCs w:val="28"/>
          <w:highlight w:val="none"/>
          <w:lang w:eastAsia="zh-CN"/>
        </w:rPr>
        <w:t>响应文件</w:t>
      </w:r>
      <w:r>
        <w:rPr>
          <w:rFonts w:hint="eastAsia"/>
          <w:color w:val="auto"/>
          <w:sz w:val="28"/>
          <w:szCs w:val="28"/>
          <w:highlight w:val="none"/>
        </w:rPr>
        <w:t>格式</w:t>
      </w:r>
      <w:bookmarkEnd w:id="314"/>
      <w:bookmarkEnd w:id="315"/>
      <w:bookmarkEnd w:id="316"/>
      <w:bookmarkEnd w:id="317"/>
      <w:bookmarkEnd w:id="318"/>
    </w:p>
    <w:p w14:paraId="7F6E2AAF">
      <w:pPr>
        <w:rPr>
          <w:color w:val="auto"/>
          <w:highlight w:val="none"/>
        </w:rPr>
      </w:pPr>
    </w:p>
    <w:p w14:paraId="673F0FF3">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19" w:name="_Toc2434"/>
      <w:bookmarkStart w:id="320" w:name="_Toc7629"/>
      <w:bookmarkStart w:id="321" w:name="_Toc26830"/>
      <w:bookmarkStart w:id="322" w:name="_Toc28737"/>
      <w:bookmarkStart w:id="323" w:name="_Toc6790"/>
      <w:r>
        <w:rPr>
          <w:rFonts w:hint="eastAsia"/>
          <w:color w:val="auto"/>
          <w:highlight w:val="none"/>
          <w:lang w:eastAsia="zh-CN"/>
        </w:rPr>
        <w:t>响应文件</w:t>
      </w:r>
      <w:r>
        <w:rPr>
          <w:rFonts w:hint="eastAsia"/>
          <w:color w:val="auto"/>
          <w:highlight w:val="none"/>
        </w:rPr>
        <w:t>目录</w:t>
      </w:r>
      <w:bookmarkEnd w:id="319"/>
      <w:bookmarkEnd w:id="320"/>
      <w:bookmarkEnd w:id="321"/>
      <w:bookmarkEnd w:id="322"/>
      <w:bookmarkEnd w:id="323"/>
    </w:p>
    <w:p w14:paraId="79478F4B">
      <w:pPr>
        <w:jc w:val="center"/>
        <w:rPr>
          <w:rFonts w:ascii="黑体" w:eastAsia="黑体"/>
          <w:color w:val="auto"/>
          <w:sz w:val="32"/>
          <w:szCs w:val="32"/>
          <w:highlight w:val="none"/>
        </w:rPr>
      </w:pPr>
    </w:p>
    <w:p w14:paraId="2DB73ABA">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D04AE41">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14:paraId="3F42AF47">
      <w:pPr>
        <w:adjustRightInd/>
        <w:snapToGrid/>
        <w:spacing w:line="276" w:lineRule="auto"/>
        <w:rPr>
          <w:rFonts w:ascii="宋体" w:hAnsi="宋体" w:eastAsia="宋体"/>
          <w:color w:val="auto"/>
          <w:sz w:val="21"/>
          <w:szCs w:val="21"/>
          <w:highlight w:val="none"/>
        </w:rPr>
      </w:pPr>
    </w:p>
    <w:p w14:paraId="06C4373B">
      <w:pPr>
        <w:adjustRightInd/>
        <w:snapToGrid/>
        <w:spacing w:line="276" w:lineRule="auto"/>
        <w:rPr>
          <w:rFonts w:ascii="宋体" w:hAnsi="宋体" w:eastAsia="宋体"/>
          <w:color w:val="auto"/>
          <w:sz w:val="21"/>
          <w:szCs w:val="21"/>
          <w:highlight w:val="none"/>
        </w:rPr>
      </w:pPr>
    </w:p>
    <w:p w14:paraId="351C9D7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54754B2">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24" w:name="_Toc28116"/>
      <w:bookmarkStart w:id="325" w:name="_Toc25502"/>
      <w:bookmarkStart w:id="326" w:name="_Toc3240"/>
      <w:bookmarkStart w:id="327" w:name="_Toc1413"/>
      <w:bookmarkStart w:id="328" w:name="_Toc18893"/>
      <w:r>
        <w:rPr>
          <w:rFonts w:hint="eastAsia"/>
          <w:color w:val="auto"/>
          <w:highlight w:val="none"/>
        </w:rPr>
        <w:t>评分标准索引表</w:t>
      </w:r>
      <w:bookmarkEnd w:id="324"/>
      <w:bookmarkEnd w:id="325"/>
      <w:bookmarkEnd w:id="326"/>
      <w:bookmarkEnd w:id="327"/>
      <w:bookmarkEnd w:id="328"/>
    </w:p>
    <w:p w14:paraId="1E87076B">
      <w:pPr>
        <w:adjustRightInd/>
        <w:snapToGrid/>
        <w:spacing w:line="276" w:lineRule="auto"/>
        <w:rPr>
          <w:rFonts w:ascii="宋体" w:hAnsi="宋体" w:eastAsia="宋体"/>
          <w:color w:val="auto"/>
          <w:sz w:val="21"/>
          <w:szCs w:val="21"/>
          <w:highlight w:val="none"/>
        </w:rPr>
      </w:pPr>
    </w:p>
    <w:p w14:paraId="44B8E998">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6"/>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00960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5AE2E51">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评分内容</w:t>
            </w:r>
          </w:p>
        </w:tc>
        <w:tc>
          <w:tcPr>
            <w:tcW w:w="5028" w:type="dxa"/>
            <w:noWrap w:val="0"/>
            <w:vAlign w:val="center"/>
          </w:tcPr>
          <w:p w14:paraId="63A2AE63">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评分细则</w:t>
            </w:r>
          </w:p>
        </w:tc>
        <w:tc>
          <w:tcPr>
            <w:tcW w:w="2126" w:type="dxa"/>
            <w:noWrap w:val="0"/>
            <w:vAlign w:val="center"/>
          </w:tcPr>
          <w:p w14:paraId="53E3B4B5">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页码</w:t>
            </w:r>
          </w:p>
        </w:tc>
      </w:tr>
      <w:tr w14:paraId="75436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3CD582B8">
            <w:pPr>
              <w:pStyle w:val="3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p>
        </w:tc>
      </w:tr>
      <w:tr w14:paraId="5DD2A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BDFD9C1">
            <w:pPr>
              <w:pStyle w:val="34"/>
              <w:jc w:val="both"/>
              <w:rPr>
                <w:rFonts w:hint="eastAsia" w:ascii="宋体" w:hAnsi="宋体" w:eastAsia="宋体" w:cs="宋体"/>
                <w:color w:val="auto"/>
                <w:sz w:val="21"/>
                <w:szCs w:val="21"/>
                <w:highlight w:val="none"/>
              </w:rPr>
            </w:pPr>
          </w:p>
        </w:tc>
        <w:tc>
          <w:tcPr>
            <w:tcW w:w="5028" w:type="dxa"/>
            <w:noWrap w:val="0"/>
            <w:vAlign w:val="center"/>
          </w:tcPr>
          <w:p w14:paraId="41FD9BE8">
            <w:pPr>
              <w:pStyle w:val="34"/>
              <w:jc w:val="both"/>
              <w:rPr>
                <w:rFonts w:hint="eastAsia" w:ascii="宋体" w:hAnsi="宋体" w:eastAsia="宋体" w:cs="宋体"/>
                <w:color w:val="auto"/>
                <w:sz w:val="21"/>
                <w:szCs w:val="21"/>
                <w:highlight w:val="none"/>
              </w:rPr>
            </w:pPr>
          </w:p>
        </w:tc>
        <w:tc>
          <w:tcPr>
            <w:tcW w:w="2126" w:type="dxa"/>
            <w:noWrap w:val="0"/>
            <w:vAlign w:val="center"/>
          </w:tcPr>
          <w:p w14:paraId="0DB099CA">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8DB4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E56527E">
            <w:pPr>
              <w:pStyle w:val="34"/>
              <w:jc w:val="both"/>
              <w:rPr>
                <w:rFonts w:hint="eastAsia" w:ascii="宋体" w:hAnsi="宋体" w:eastAsia="宋体" w:cs="宋体"/>
                <w:color w:val="auto"/>
                <w:sz w:val="21"/>
                <w:szCs w:val="21"/>
                <w:highlight w:val="none"/>
              </w:rPr>
            </w:pPr>
          </w:p>
        </w:tc>
        <w:tc>
          <w:tcPr>
            <w:tcW w:w="5028" w:type="dxa"/>
            <w:noWrap w:val="0"/>
            <w:vAlign w:val="center"/>
          </w:tcPr>
          <w:p w14:paraId="349B11FD">
            <w:pPr>
              <w:pStyle w:val="34"/>
              <w:jc w:val="both"/>
              <w:rPr>
                <w:rFonts w:hint="eastAsia" w:ascii="宋体" w:hAnsi="宋体" w:eastAsia="宋体" w:cs="宋体"/>
                <w:color w:val="auto"/>
                <w:sz w:val="21"/>
                <w:szCs w:val="21"/>
                <w:highlight w:val="none"/>
              </w:rPr>
            </w:pPr>
          </w:p>
        </w:tc>
        <w:tc>
          <w:tcPr>
            <w:tcW w:w="2126" w:type="dxa"/>
            <w:noWrap w:val="0"/>
            <w:vAlign w:val="center"/>
          </w:tcPr>
          <w:p w14:paraId="0D1BF0F3">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201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F32A8E4">
            <w:pPr>
              <w:pStyle w:val="34"/>
              <w:jc w:val="both"/>
              <w:rPr>
                <w:rFonts w:hint="eastAsia" w:ascii="宋体" w:hAnsi="宋体" w:eastAsia="宋体" w:cs="宋体"/>
                <w:color w:val="auto"/>
                <w:sz w:val="21"/>
                <w:szCs w:val="21"/>
                <w:highlight w:val="none"/>
              </w:rPr>
            </w:pPr>
          </w:p>
        </w:tc>
        <w:tc>
          <w:tcPr>
            <w:tcW w:w="5028" w:type="dxa"/>
            <w:noWrap w:val="0"/>
            <w:vAlign w:val="center"/>
          </w:tcPr>
          <w:p w14:paraId="50F7DB20">
            <w:pPr>
              <w:pStyle w:val="34"/>
              <w:jc w:val="both"/>
              <w:rPr>
                <w:rFonts w:hint="eastAsia" w:ascii="宋体" w:hAnsi="宋体" w:eastAsia="宋体" w:cs="宋体"/>
                <w:color w:val="auto"/>
                <w:sz w:val="21"/>
                <w:szCs w:val="21"/>
                <w:highlight w:val="none"/>
              </w:rPr>
            </w:pPr>
          </w:p>
        </w:tc>
        <w:tc>
          <w:tcPr>
            <w:tcW w:w="2126" w:type="dxa"/>
            <w:noWrap w:val="0"/>
            <w:vAlign w:val="center"/>
          </w:tcPr>
          <w:p w14:paraId="5313DF9D">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1BFC8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EA98620">
            <w:pPr>
              <w:pStyle w:val="34"/>
              <w:jc w:val="both"/>
              <w:rPr>
                <w:rFonts w:hint="eastAsia" w:ascii="宋体" w:hAnsi="宋体" w:eastAsia="宋体" w:cs="宋体"/>
                <w:color w:val="auto"/>
                <w:sz w:val="21"/>
                <w:szCs w:val="21"/>
                <w:highlight w:val="none"/>
              </w:rPr>
            </w:pPr>
          </w:p>
        </w:tc>
        <w:tc>
          <w:tcPr>
            <w:tcW w:w="5028" w:type="dxa"/>
            <w:noWrap w:val="0"/>
            <w:vAlign w:val="center"/>
          </w:tcPr>
          <w:p w14:paraId="279C0A09">
            <w:pPr>
              <w:pStyle w:val="34"/>
              <w:jc w:val="both"/>
              <w:rPr>
                <w:rFonts w:hint="eastAsia" w:ascii="宋体" w:hAnsi="宋体" w:eastAsia="宋体" w:cs="宋体"/>
                <w:color w:val="auto"/>
                <w:sz w:val="21"/>
                <w:szCs w:val="21"/>
                <w:highlight w:val="none"/>
              </w:rPr>
            </w:pPr>
          </w:p>
        </w:tc>
        <w:tc>
          <w:tcPr>
            <w:tcW w:w="2126" w:type="dxa"/>
            <w:noWrap w:val="0"/>
            <w:vAlign w:val="center"/>
          </w:tcPr>
          <w:p w14:paraId="35E89E6F">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33986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B0C2C1">
            <w:pPr>
              <w:pStyle w:val="34"/>
              <w:jc w:val="both"/>
              <w:rPr>
                <w:rFonts w:hint="eastAsia" w:ascii="宋体" w:hAnsi="宋体" w:eastAsia="宋体" w:cs="宋体"/>
                <w:color w:val="auto"/>
                <w:sz w:val="21"/>
                <w:szCs w:val="21"/>
                <w:highlight w:val="none"/>
              </w:rPr>
            </w:pPr>
          </w:p>
        </w:tc>
        <w:tc>
          <w:tcPr>
            <w:tcW w:w="5028" w:type="dxa"/>
            <w:noWrap w:val="0"/>
            <w:vAlign w:val="center"/>
          </w:tcPr>
          <w:p w14:paraId="2E0286AA">
            <w:pPr>
              <w:pStyle w:val="34"/>
              <w:jc w:val="both"/>
              <w:rPr>
                <w:rFonts w:hint="eastAsia" w:ascii="宋体" w:hAnsi="宋体" w:eastAsia="宋体" w:cs="宋体"/>
                <w:color w:val="auto"/>
                <w:sz w:val="21"/>
                <w:szCs w:val="21"/>
                <w:highlight w:val="none"/>
              </w:rPr>
            </w:pPr>
          </w:p>
        </w:tc>
        <w:tc>
          <w:tcPr>
            <w:tcW w:w="2126" w:type="dxa"/>
            <w:noWrap w:val="0"/>
            <w:vAlign w:val="center"/>
          </w:tcPr>
          <w:p w14:paraId="43BED75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42EAB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2486A9C5">
            <w:pPr>
              <w:pStyle w:val="1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p>
        </w:tc>
      </w:tr>
      <w:tr w14:paraId="5D4AD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C2DB5DD">
            <w:pPr>
              <w:pStyle w:val="34"/>
              <w:jc w:val="both"/>
              <w:rPr>
                <w:rFonts w:hint="eastAsia" w:ascii="宋体" w:hAnsi="宋体" w:eastAsia="宋体" w:cs="宋体"/>
                <w:color w:val="auto"/>
                <w:sz w:val="21"/>
                <w:szCs w:val="21"/>
                <w:highlight w:val="none"/>
              </w:rPr>
            </w:pPr>
          </w:p>
        </w:tc>
        <w:tc>
          <w:tcPr>
            <w:tcW w:w="5028" w:type="dxa"/>
            <w:noWrap w:val="0"/>
            <w:vAlign w:val="center"/>
          </w:tcPr>
          <w:p w14:paraId="5C1B282D">
            <w:pPr>
              <w:pStyle w:val="34"/>
              <w:jc w:val="both"/>
              <w:rPr>
                <w:rFonts w:hint="eastAsia" w:ascii="宋体" w:hAnsi="宋体" w:eastAsia="宋体" w:cs="宋体"/>
                <w:color w:val="auto"/>
                <w:sz w:val="21"/>
                <w:szCs w:val="21"/>
                <w:highlight w:val="none"/>
              </w:rPr>
            </w:pPr>
          </w:p>
        </w:tc>
        <w:tc>
          <w:tcPr>
            <w:tcW w:w="2126" w:type="dxa"/>
            <w:noWrap w:val="0"/>
            <w:vAlign w:val="center"/>
          </w:tcPr>
          <w:p w14:paraId="6697027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DD3F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74EDE12">
            <w:pPr>
              <w:pStyle w:val="34"/>
              <w:jc w:val="both"/>
              <w:rPr>
                <w:rFonts w:hint="eastAsia" w:ascii="宋体" w:hAnsi="宋体" w:eastAsia="宋体" w:cs="宋体"/>
                <w:color w:val="auto"/>
                <w:sz w:val="21"/>
                <w:szCs w:val="21"/>
                <w:highlight w:val="none"/>
              </w:rPr>
            </w:pPr>
          </w:p>
        </w:tc>
        <w:tc>
          <w:tcPr>
            <w:tcW w:w="5028" w:type="dxa"/>
            <w:noWrap w:val="0"/>
            <w:vAlign w:val="center"/>
          </w:tcPr>
          <w:p w14:paraId="254D0FBC">
            <w:pPr>
              <w:pStyle w:val="34"/>
              <w:jc w:val="both"/>
              <w:rPr>
                <w:rFonts w:hint="eastAsia" w:ascii="宋体" w:hAnsi="宋体" w:eastAsia="宋体" w:cs="宋体"/>
                <w:color w:val="auto"/>
                <w:sz w:val="21"/>
                <w:szCs w:val="21"/>
                <w:highlight w:val="none"/>
              </w:rPr>
            </w:pPr>
          </w:p>
        </w:tc>
        <w:tc>
          <w:tcPr>
            <w:tcW w:w="2126" w:type="dxa"/>
            <w:noWrap w:val="0"/>
            <w:vAlign w:val="center"/>
          </w:tcPr>
          <w:p w14:paraId="1F43CB94">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EFD9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E703E7E">
            <w:pPr>
              <w:pStyle w:val="34"/>
              <w:jc w:val="both"/>
              <w:rPr>
                <w:rFonts w:hint="eastAsia" w:ascii="宋体" w:hAnsi="宋体" w:eastAsia="宋体" w:cs="宋体"/>
                <w:color w:val="auto"/>
                <w:sz w:val="21"/>
                <w:szCs w:val="21"/>
                <w:highlight w:val="none"/>
              </w:rPr>
            </w:pPr>
          </w:p>
        </w:tc>
        <w:tc>
          <w:tcPr>
            <w:tcW w:w="5028" w:type="dxa"/>
            <w:noWrap w:val="0"/>
            <w:vAlign w:val="center"/>
          </w:tcPr>
          <w:p w14:paraId="122F823F">
            <w:pPr>
              <w:pStyle w:val="34"/>
              <w:jc w:val="both"/>
              <w:rPr>
                <w:rFonts w:hint="eastAsia" w:ascii="宋体" w:hAnsi="宋体" w:eastAsia="宋体" w:cs="宋体"/>
                <w:color w:val="auto"/>
                <w:sz w:val="21"/>
                <w:szCs w:val="21"/>
                <w:highlight w:val="none"/>
              </w:rPr>
            </w:pPr>
          </w:p>
        </w:tc>
        <w:tc>
          <w:tcPr>
            <w:tcW w:w="2126" w:type="dxa"/>
            <w:noWrap w:val="0"/>
            <w:vAlign w:val="center"/>
          </w:tcPr>
          <w:p w14:paraId="19B2BB1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38F0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68C4CF">
            <w:pPr>
              <w:pStyle w:val="34"/>
              <w:jc w:val="both"/>
              <w:rPr>
                <w:rFonts w:hint="eastAsia" w:ascii="宋体" w:hAnsi="宋体" w:eastAsia="宋体" w:cs="宋体"/>
                <w:color w:val="auto"/>
                <w:sz w:val="21"/>
                <w:szCs w:val="21"/>
                <w:highlight w:val="none"/>
              </w:rPr>
            </w:pPr>
          </w:p>
        </w:tc>
        <w:tc>
          <w:tcPr>
            <w:tcW w:w="5028" w:type="dxa"/>
            <w:noWrap w:val="0"/>
            <w:vAlign w:val="center"/>
          </w:tcPr>
          <w:p w14:paraId="7F8BB49C">
            <w:pPr>
              <w:pStyle w:val="34"/>
              <w:jc w:val="both"/>
              <w:rPr>
                <w:rFonts w:hint="eastAsia" w:ascii="宋体" w:hAnsi="宋体" w:eastAsia="宋体" w:cs="宋体"/>
                <w:color w:val="auto"/>
                <w:sz w:val="21"/>
                <w:szCs w:val="21"/>
                <w:highlight w:val="none"/>
              </w:rPr>
            </w:pPr>
          </w:p>
        </w:tc>
        <w:tc>
          <w:tcPr>
            <w:tcW w:w="2126" w:type="dxa"/>
            <w:noWrap w:val="0"/>
            <w:vAlign w:val="center"/>
          </w:tcPr>
          <w:p w14:paraId="4D64B2EB">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66BA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09F444B">
            <w:pPr>
              <w:pStyle w:val="34"/>
              <w:jc w:val="both"/>
              <w:rPr>
                <w:rFonts w:hint="eastAsia" w:ascii="宋体" w:hAnsi="宋体" w:eastAsia="宋体" w:cs="宋体"/>
                <w:color w:val="auto"/>
                <w:sz w:val="21"/>
                <w:szCs w:val="21"/>
                <w:highlight w:val="none"/>
              </w:rPr>
            </w:pPr>
          </w:p>
        </w:tc>
        <w:tc>
          <w:tcPr>
            <w:tcW w:w="5028" w:type="dxa"/>
            <w:noWrap w:val="0"/>
            <w:vAlign w:val="center"/>
          </w:tcPr>
          <w:p w14:paraId="00921ED8">
            <w:pPr>
              <w:pStyle w:val="34"/>
              <w:jc w:val="both"/>
              <w:rPr>
                <w:rFonts w:hint="eastAsia" w:ascii="宋体" w:hAnsi="宋体" w:eastAsia="宋体" w:cs="宋体"/>
                <w:color w:val="auto"/>
                <w:sz w:val="21"/>
                <w:szCs w:val="21"/>
                <w:highlight w:val="none"/>
              </w:rPr>
            </w:pPr>
          </w:p>
        </w:tc>
        <w:tc>
          <w:tcPr>
            <w:tcW w:w="2126" w:type="dxa"/>
            <w:noWrap w:val="0"/>
            <w:vAlign w:val="center"/>
          </w:tcPr>
          <w:p w14:paraId="7377A90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280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F3F78B3">
            <w:pPr>
              <w:pStyle w:val="34"/>
              <w:jc w:val="both"/>
              <w:rPr>
                <w:rFonts w:hint="eastAsia" w:ascii="宋体" w:hAnsi="宋体" w:eastAsia="宋体" w:cs="宋体"/>
                <w:color w:val="auto"/>
                <w:sz w:val="21"/>
                <w:szCs w:val="21"/>
                <w:highlight w:val="none"/>
              </w:rPr>
            </w:pPr>
          </w:p>
        </w:tc>
        <w:tc>
          <w:tcPr>
            <w:tcW w:w="5028" w:type="dxa"/>
            <w:noWrap w:val="0"/>
            <w:vAlign w:val="center"/>
          </w:tcPr>
          <w:p w14:paraId="2DE81DA6">
            <w:pPr>
              <w:pStyle w:val="34"/>
              <w:jc w:val="both"/>
              <w:rPr>
                <w:rFonts w:hint="eastAsia" w:ascii="宋体" w:hAnsi="宋体" w:eastAsia="宋体" w:cs="宋体"/>
                <w:color w:val="auto"/>
                <w:sz w:val="21"/>
                <w:szCs w:val="21"/>
                <w:highlight w:val="none"/>
              </w:rPr>
            </w:pPr>
          </w:p>
        </w:tc>
        <w:tc>
          <w:tcPr>
            <w:tcW w:w="2126" w:type="dxa"/>
            <w:noWrap w:val="0"/>
            <w:vAlign w:val="center"/>
          </w:tcPr>
          <w:p w14:paraId="33460039">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bl>
    <w:p w14:paraId="1B1475A7">
      <w:pPr>
        <w:rPr>
          <w:rFonts w:ascii="宋体" w:hAnsi="宋体" w:eastAsia="宋体"/>
          <w:color w:val="auto"/>
          <w:sz w:val="21"/>
          <w:szCs w:val="21"/>
          <w:highlight w:val="none"/>
        </w:rPr>
      </w:pPr>
    </w:p>
    <w:p w14:paraId="380CE292">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A676D8D">
      <w:pPr>
        <w:numPr>
          <w:ilvl w:val="0"/>
          <w:numId w:val="19"/>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可按实际情况自行制订评分标准索引表。</w:t>
      </w:r>
    </w:p>
    <w:p w14:paraId="5703E450">
      <w:pPr>
        <w:pStyle w:val="7"/>
        <w:spacing w:before="0"/>
        <w:ind w:left="0"/>
        <w:rPr>
          <w:color w:val="auto"/>
          <w:highlight w:val="none"/>
        </w:rPr>
      </w:pPr>
    </w:p>
    <w:p w14:paraId="264B5501">
      <w:pPr>
        <w:adjustRightInd/>
        <w:snapToGrid/>
        <w:spacing w:line="276" w:lineRule="auto"/>
        <w:rPr>
          <w:rFonts w:ascii="宋体" w:hAnsi="宋体" w:eastAsia="宋体"/>
          <w:color w:val="auto"/>
          <w:sz w:val="21"/>
          <w:szCs w:val="21"/>
          <w:highlight w:val="none"/>
        </w:rPr>
      </w:pPr>
    </w:p>
    <w:p w14:paraId="3CF29568">
      <w:pPr>
        <w:adjustRightInd/>
        <w:snapToGrid/>
        <w:spacing w:line="276" w:lineRule="auto"/>
        <w:rPr>
          <w:rFonts w:ascii="宋体" w:hAnsi="宋体" w:eastAsia="宋体"/>
          <w:color w:val="auto"/>
          <w:sz w:val="21"/>
          <w:szCs w:val="21"/>
          <w:highlight w:val="none"/>
        </w:rPr>
      </w:pPr>
    </w:p>
    <w:p w14:paraId="3A220303">
      <w:pPr>
        <w:adjustRightInd/>
        <w:snapToGrid/>
        <w:spacing w:line="276" w:lineRule="auto"/>
        <w:rPr>
          <w:rFonts w:ascii="宋体" w:hAnsi="宋体" w:eastAsia="宋体"/>
          <w:color w:val="auto"/>
          <w:sz w:val="21"/>
          <w:szCs w:val="21"/>
          <w:highlight w:val="none"/>
        </w:rPr>
      </w:pPr>
    </w:p>
    <w:p w14:paraId="0BFDE5B0">
      <w:pPr>
        <w:adjustRightInd/>
        <w:snapToGrid/>
        <w:spacing w:line="276" w:lineRule="auto"/>
        <w:rPr>
          <w:rFonts w:ascii="宋体" w:hAnsi="宋体" w:eastAsia="宋体"/>
          <w:color w:val="auto"/>
          <w:sz w:val="21"/>
          <w:szCs w:val="21"/>
          <w:highlight w:val="none"/>
        </w:rPr>
      </w:pPr>
    </w:p>
    <w:p w14:paraId="5F1DC21E">
      <w:pPr>
        <w:adjustRightInd/>
        <w:snapToGrid/>
        <w:spacing w:line="276" w:lineRule="auto"/>
        <w:rPr>
          <w:rFonts w:ascii="宋体" w:hAnsi="宋体" w:eastAsia="宋体"/>
          <w:color w:val="auto"/>
          <w:sz w:val="21"/>
          <w:szCs w:val="21"/>
          <w:highlight w:val="none"/>
        </w:rPr>
      </w:pPr>
    </w:p>
    <w:p w14:paraId="16505CD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64268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329" w:name="_Toc10533"/>
      <w:bookmarkStart w:id="330" w:name="_Toc19057"/>
      <w:bookmarkStart w:id="331" w:name="_Toc24225"/>
      <w:bookmarkStart w:id="332" w:name="_Toc22080"/>
      <w:bookmarkStart w:id="333" w:name="_Toc30640"/>
      <w:r>
        <w:rPr>
          <w:rFonts w:hint="eastAsia"/>
          <w:color w:val="auto"/>
          <w:highlight w:val="none"/>
          <w:lang w:val="en-US" w:eastAsia="zh-CN"/>
        </w:rPr>
        <w:t>第一章价格文件</w:t>
      </w:r>
      <w:bookmarkEnd w:id="329"/>
      <w:bookmarkEnd w:id="330"/>
      <w:bookmarkEnd w:id="331"/>
      <w:bookmarkEnd w:id="332"/>
    </w:p>
    <w:p w14:paraId="236C957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34" w:name="_Toc31323"/>
      <w:bookmarkStart w:id="335" w:name="_Toc4168"/>
      <w:bookmarkStart w:id="336" w:name="_Toc29262"/>
      <w:bookmarkStart w:id="337" w:name="_Toc9751"/>
      <w:r>
        <w:rPr>
          <w:rFonts w:hint="eastAsia"/>
          <w:color w:val="auto"/>
          <w:highlight w:val="none"/>
          <w:lang w:val="en-US" w:eastAsia="zh-CN"/>
        </w:rPr>
        <w:t>一、报价一览表</w:t>
      </w:r>
      <w:bookmarkEnd w:id="334"/>
      <w:bookmarkEnd w:id="335"/>
      <w:bookmarkEnd w:id="336"/>
      <w:bookmarkEnd w:id="337"/>
    </w:p>
    <w:p w14:paraId="34FC6875">
      <w:pPr>
        <w:spacing w:line="360" w:lineRule="auto"/>
        <w:rPr>
          <w:color w:val="auto"/>
          <w:highlight w:val="none"/>
        </w:rPr>
      </w:pPr>
    </w:p>
    <w:tbl>
      <w:tblPr>
        <w:tblStyle w:val="26"/>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40122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5FF7CFDC">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3085" w:type="dxa"/>
            <w:tcBorders>
              <w:tl2br w:val="nil"/>
              <w:tr2bl w:val="nil"/>
            </w:tcBorders>
            <w:vAlign w:val="center"/>
          </w:tcPr>
          <w:p w14:paraId="62DABD4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w:t>
            </w:r>
          </w:p>
        </w:tc>
        <w:tc>
          <w:tcPr>
            <w:tcW w:w="3262" w:type="dxa"/>
            <w:tcBorders>
              <w:tl2br w:val="nil"/>
              <w:tr2bl w:val="nil"/>
            </w:tcBorders>
            <w:vAlign w:val="center"/>
          </w:tcPr>
          <w:p w14:paraId="7A3AB3B0">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435B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448EA5C4">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c>
          <w:tcPr>
            <w:tcW w:w="3085" w:type="dxa"/>
            <w:tcBorders>
              <w:tl2br w:val="nil"/>
              <w:tr2bl w:val="nil"/>
            </w:tcBorders>
            <w:vAlign w:val="center"/>
          </w:tcPr>
          <w:p w14:paraId="48E3779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c>
          <w:tcPr>
            <w:tcW w:w="3262" w:type="dxa"/>
            <w:vMerge w:val="restart"/>
            <w:tcBorders>
              <w:tl2br w:val="nil"/>
              <w:tr2bl w:val="nil"/>
            </w:tcBorders>
          </w:tcPr>
          <w:p w14:paraId="4261169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r>
      <w:tr w14:paraId="50FCC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5044F3EF">
            <w:pPr>
              <w:tabs>
                <w:tab w:val="left" w:pos="654"/>
                <w:tab w:val="left" w:pos="1734"/>
                <w:tab w:val="left" w:pos="2814"/>
                <w:tab w:val="left" w:pos="3894"/>
                <w:tab w:val="left" w:pos="5334"/>
                <w:tab w:val="left" w:pos="6414"/>
                <w:tab w:val="left" w:pos="7254"/>
                <w:tab w:val="left" w:pos="8574"/>
                <w:tab w:val="left" w:pos="9654"/>
              </w:tabs>
              <w:spacing w:after="0"/>
              <w:jc w:val="both"/>
              <w:rPr>
                <w:color w:val="auto"/>
                <w:highlight w:val="none"/>
              </w:rPr>
            </w:pPr>
          </w:p>
        </w:tc>
        <w:tc>
          <w:tcPr>
            <w:tcW w:w="3085" w:type="dxa"/>
            <w:tcBorders>
              <w:tl2br w:val="nil"/>
              <w:tr2bl w:val="nil"/>
            </w:tcBorders>
            <w:vAlign w:val="center"/>
          </w:tcPr>
          <w:p w14:paraId="76C3A96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w:t>
            </w:r>
          </w:p>
        </w:tc>
        <w:tc>
          <w:tcPr>
            <w:tcW w:w="3262" w:type="dxa"/>
            <w:vMerge w:val="continue"/>
            <w:tcBorders>
              <w:tl2br w:val="nil"/>
              <w:tr2bl w:val="nil"/>
            </w:tcBorders>
          </w:tcPr>
          <w:p w14:paraId="66996635">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p>
        </w:tc>
      </w:tr>
    </w:tbl>
    <w:p w14:paraId="1FDA103E">
      <w:pPr>
        <w:spacing w:after="0" w:line="360" w:lineRule="auto"/>
        <w:rPr>
          <w:rFonts w:ascii="宋体" w:hAnsi="宋体" w:eastAsia="宋体"/>
          <w:color w:val="auto"/>
          <w:sz w:val="21"/>
          <w:szCs w:val="21"/>
          <w:highlight w:val="none"/>
        </w:rPr>
      </w:pPr>
    </w:p>
    <w:p w14:paraId="5B210C19">
      <w:pPr>
        <w:spacing w:after="0" w:line="360" w:lineRule="auto"/>
        <w:ind w:firstLine="359" w:firstLineChars="171"/>
        <w:rPr>
          <w:rFonts w:ascii="宋体" w:hAnsi="宋体" w:eastAsia="宋体"/>
          <w:color w:val="auto"/>
          <w:sz w:val="21"/>
          <w:szCs w:val="21"/>
          <w:highlight w:val="none"/>
        </w:rPr>
      </w:pPr>
    </w:p>
    <w:p w14:paraId="13D3DB98">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9216C8F">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00571E70">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2B45EB8">
      <w:pPr>
        <w:spacing w:after="0" w:line="360" w:lineRule="auto"/>
        <w:ind w:firstLine="359" w:firstLineChars="171"/>
        <w:rPr>
          <w:rFonts w:ascii="宋体" w:hAnsi="宋体" w:eastAsia="宋体"/>
          <w:color w:val="auto"/>
          <w:sz w:val="21"/>
          <w:szCs w:val="21"/>
          <w:highlight w:val="none"/>
        </w:rPr>
      </w:pPr>
    </w:p>
    <w:p w14:paraId="12A5F931">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w:t>
      </w:r>
      <w:r>
        <w:rPr>
          <w:rFonts w:hint="eastAsia" w:ascii="宋体" w:hAnsi="宋体"/>
          <w:color w:val="auto"/>
          <w:sz w:val="21"/>
          <w:szCs w:val="21"/>
          <w:highlight w:val="none"/>
          <w:lang w:eastAsia="zh-CN"/>
        </w:rPr>
        <w:t>响应</w:t>
      </w:r>
      <w:r>
        <w:rPr>
          <w:rFonts w:ascii="宋体" w:hAnsi="宋体" w:eastAsia="宋体"/>
          <w:color w:val="auto"/>
          <w:sz w:val="21"/>
          <w:szCs w:val="21"/>
          <w:highlight w:val="none"/>
        </w:rPr>
        <w:t>总价</w:t>
      </w:r>
      <w:r>
        <w:rPr>
          <w:rFonts w:hint="eastAsia" w:ascii="宋体" w:hAnsi="宋体" w:eastAsia="宋体"/>
          <w:color w:val="auto"/>
          <w:sz w:val="21"/>
          <w:szCs w:val="21"/>
          <w:highlight w:val="none"/>
        </w:rPr>
        <w:t>，报价保留小数点后两位。</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总价大小写不一致，以大写为准。</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总价必须准确唯一且应包含</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要求的所有费用。</w:t>
      </w:r>
    </w:p>
    <w:p w14:paraId="72720107">
      <w:pPr>
        <w:spacing w:after="0" w:line="360" w:lineRule="auto"/>
        <w:ind w:left="357"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须知的规定密封标记并与《授权委托书》</w:t>
      </w:r>
      <w:r>
        <w:rPr>
          <w:rFonts w:hint="eastAsia" w:ascii="宋体" w:hAnsi="宋体"/>
          <w:color w:val="auto"/>
          <w:sz w:val="21"/>
          <w:szCs w:val="21"/>
          <w:highlight w:val="none"/>
          <w:lang w:val="en-US" w:eastAsia="zh-CN"/>
        </w:rPr>
        <w:t>一</w:t>
      </w:r>
      <w:r>
        <w:rPr>
          <w:rFonts w:hint="eastAsia" w:ascii="宋体" w:hAnsi="宋体" w:eastAsia="宋体"/>
          <w:color w:val="auto"/>
          <w:sz w:val="21"/>
          <w:szCs w:val="21"/>
          <w:highlight w:val="none"/>
        </w:rPr>
        <w:t>同密封单独提交。</w:t>
      </w:r>
    </w:p>
    <w:p w14:paraId="32AA4FBF">
      <w:pPr>
        <w:bidi w:val="0"/>
        <w:rPr>
          <w:rFonts w:hint="eastAsia"/>
          <w:color w:val="auto"/>
          <w:highlight w:val="none"/>
        </w:rPr>
      </w:pPr>
    </w:p>
    <w:p w14:paraId="303B6764">
      <w:pPr>
        <w:pStyle w:val="7"/>
        <w:rPr>
          <w:rFonts w:hint="eastAsia"/>
          <w:color w:val="auto"/>
          <w:highlight w:val="none"/>
        </w:rPr>
      </w:pPr>
    </w:p>
    <w:p w14:paraId="0E789694">
      <w:pPr>
        <w:bidi w:val="0"/>
        <w:rPr>
          <w:rFonts w:hint="eastAsia"/>
          <w:color w:val="auto"/>
          <w:highlight w:val="none"/>
        </w:rPr>
      </w:pPr>
    </w:p>
    <w:p w14:paraId="6E60387D">
      <w:pPr>
        <w:bidi w:val="0"/>
        <w:rPr>
          <w:rFonts w:hint="eastAsia"/>
          <w:color w:val="auto"/>
          <w:highlight w:val="none"/>
        </w:rPr>
      </w:pPr>
    </w:p>
    <w:p w14:paraId="34EA7398">
      <w:pPr>
        <w:bidi w:val="0"/>
        <w:rPr>
          <w:rFonts w:hint="eastAsia"/>
          <w:color w:val="auto"/>
          <w:highlight w:val="none"/>
        </w:rPr>
      </w:pPr>
    </w:p>
    <w:p w14:paraId="159F93BD">
      <w:pPr>
        <w:bidi w:val="0"/>
        <w:rPr>
          <w:rFonts w:hint="eastAsia"/>
          <w:color w:val="auto"/>
          <w:highlight w:val="none"/>
        </w:rPr>
      </w:pPr>
    </w:p>
    <w:p w14:paraId="2E4EBEAD">
      <w:pPr>
        <w:bidi w:val="0"/>
        <w:rPr>
          <w:rFonts w:hint="eastAsia"/>
          <w:color w:val="auto"/>
          <w:highlight w:val="none"/>
        </w:rPr>
      </w:pPr>
    </w:p>
    <w:p w14:paraId="4FB1AA77">
      <w:pPr>
        <w:bidi w:val="0"/>
        <w:rPr>
          <w:rFonts w:hint="eastAsia"/>
          <w:color w:val="auto"/>
          <w:highlight w:val="none"/>
        </w:rPr>
      </w:pPr>
    </w:p>
    <w:p w14:paraId="4FE7F398">
      <w:pPr>
        <w:bidi w:val="0"/>
        <w:rPr>
          <w:rFonts w:hint="eastAsia"/>
          <w:color w:val="auto"/>
          <w:highlight w:val="none"/>
        </w:rPr>
      </w:pPr>
    </w:p>
    <w:p w14:paraId="1696BDAB">
      <w:pPr>
        <w:bidi w:val="0"/>
        <w:rPr>
          <w:rFonts w:hint="eastAsia"/>
          <w:color w:val="auto"/>
          <w:highlight w:val="none"/>
        </w:rPr>
      </w:pPr>
    </w:p>
    <w:p w14:paraId="7CE0D9F5">
      <w:pPr>
        <w:bidi w:val="0"/>
        <w:rPr>
          <w:rFonts w:hint="eastAsia"/>
          <w:color w:val="auto"/>
          <w:highlight w:val="none"/>
        </w:rPr>
      </w:pPr>
    </w:p>
    <w:p w14:paraId="0CE8F9C4">
      <w:pPr>
        <w:bidi w:val="0"/>
        <w:rPr>
          <w:color w:val="auto"/>
          <w:highlight w:val="none"/>
        </w:rPr>
      </w:pPr>
    </w:p>
    <w:p w14:paraId="02361A80">
      <w:pPr>
        <w:pStyle w:val="7"/>
        <w:rPr>
          <w:color w:val="auto"/>
          <w:highlight w:val="none"/>
        </w:rPr>
      </w:pPr>
    </w:p>
    <w:p w14:paraId="3958F01E">
      <w:pPr>
        <w:rPr>
          <w:color w:val="auto"/>
          <w:highlight w:val="none"/>
        </w:rPr>
      </w:pPr>
    </w:p>
    <w:p w14:paraId="0B3222B5">
      <w:pPr>
        <w:rPr>
          <w:rFonts w:hint="eastAsia"/>
          <w:color w:val="auto"/>
          <w:highlight w:val="none"/>
          <w:lang w:val="en-US" w:eastAsia="zh-CN"/>
        </w:rPr>
      </w:pPr>
      <w:bookmarkStart w:id="338" w:name="_Toc31062"/>
      <w:bookmarkStart w:id="339" w:name="_Toc29258"/>
      <w:r>
        <w:rPr>
          <w:rFonts w:hint="eastAsia"/>
          <w:color w:val="auto"/>
          <w:highlight w:val="none"/>
          <w:lang w:val="en-US" w:eastAsia="zh-CN"/>
        </w:rPr>
        <w:br w:type="page"/>
      </w:r>
    </w:p>
    <w:p w14:paraId="38A35F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0" w:name="_Toc16070"/>
      <w:bookmarkStart w:id="341" w:name="_Toc11557"/>
      <w:r>
        <w:rPr>
          <w:rFonts w:hint="eastAsia"/>
          <w:color w:val="auto"/>
          <w:highlight w:val="none"/>
          <w:lang w:val="en-US" w:eastAsia="zh-CN"/>
        </w:rPr>
        <w:t>二、报价明细表</w:t>
      </w:r>
      <w:bookmarkEnd w:id="338"/>
      <w:bookmarkEnd w:id="339"/>
      <w:bookmarkEnd w:id="340"/>
      <w:bookmarkEnd w:id="341"/>
    </w:p>
    <w:p w14:paraId="532DF850">
      <w:pPr>
        <w:pStyle w:val="34"/>
        <w:keepNext w:val="0"/>
        <w:keepLines w:val="0"/>
        <w:pageBreakBefore w:val="0"/>
        <w:widowControl/>
        <w:kinsoku/>
        <w:wordWrap/>
        <w:overflowPunct/>
        <w:topLinePunct w:val="0"/>
        <w:autoSpaceDE/>
        <w:autoSpaceDN/>
        <w:bidi w:val="0"/>
        <w:adjustRightInd/>
        <w:snapToGrid w:val="0"/>
        <w:spacing w:before="0" w:after="0" w:line="360" w:lineRule="auto"/>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单位：元</w:t>
      </w:r>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0EFD1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950A1F0">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72" w:type="dxa"/>
            <w:tcBorders>
              <w:tl2br w:val="nil"/>
              <w:tr2bl w:val="nil"/>
            </w:tcBorders>
            <w:vAlign w:val="center"/>
          </w:tcPr>
          <w:p w14:paraId="6548F2BD">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服务名称</w:t>
            </w:r>
          </w:p>
        </w:tc>
        <w:tc>
          <w:tcPr>
            <w:tcW w:w="2059" w:type="dxa"/>
            <w:tcBorders>
              <w:tl2br w:val="nil"/>
              <w:tr2bl w:val="nil"/>
            </w:tcBorders>
            <w:vAlign w:val="center"/>
          </w:tcPr>
          <w:p w14:paraId="4F70C36B">
            <w:pPr>
              <w:spacing w:before="100" w:beforeAutospacing="1" w:after="100" w:afterAutospacing="1"/>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规格型号</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服务内容</w:t>
            </w:r>
          </w:p>
        </w:tc>
        <w:tc>
          <w:tcPr>
            <w:tcW w:w="859" w:type="dxa"/>
            <w:tcBorders>
              <w:tl2br w:val="nil"/>
              <w:tr2bl w:val="nil"/>
            </w:tcBorders>
            <w:vAlign w:val="center"/>
          </w:tcPr>
          <w:p w14:paraId="74E5DCAE">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996" w:type="dxa"/>
            <w:tcBorders>
              <w:tl2br w:val="nil"/>
              <w:tr2bl w:val="nil"/>
            </w:tcBorders>
            <w:vAlign w:val="center"/>
          </w:tcPr>
          <w:p w14:paraId="7F5AFA56">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076" w:type="dxa"/>
            <w:tcBorders>
              <w:tl2br w:val="nil"/>
              <w:tr2bl w:val="nil"/>
            </w:tcBorders>
            <w:vAlign w:val="center"/>
          </w:tcPr>
          <w:p w14:paraId="55BE2689">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p>
        </w:tc>
        <w:tc>
          <w:tcPr>
            <w:tcW w:w="1078" w:type="dxa"/>
            <w:tcBorders>
              <w:tl2br w:val="nil"/>
              <w:tr2bl w:val="nil"/>
            </w:tcBorders>
            <w:vAlign w:val="center"/>
          </w:tcPr>
          <w:p w14:paraId="4DEFC87C">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7A63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94BF02">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60775451">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474D9C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CE2BFE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12DD0C9">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625B1A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580C79B">
            <w:pPr>
              <w:spacing w:before="100" w:beforeAutospacing="1" w:after="100" w:afterAutospacing="1"/>
              <w:jc w:val="center"/>
              <w:rPr>
                <w:rFonts w:ascii="宋体" w:hAnsi="宋体" w:eastAsia="宋体"/>
                <w:color w:val="auto"/>
                <w:sz w:val="21"/>
                <w:szCs w:val="21"/>
                <w:highlight w:val="none"/>
              </w:rPr>
            </w:pPr>
          </w:p>
        </w:tc>
      </w:tr>
      <w:tr w14:paraId="7ABF2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2F4A8D9">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4863AFCA">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EBD1BC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5E3A8B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0F4496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1C99E08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818459A">
            <w:pPr>
              <w:spacing w:before="100" w:beforeAutospacing="1" w:after="100" w:afterAutospacing="1"/>
              <w:jc w:val="center"/>
              <w:rPr>
                <w:rFonts w:ascii="宋体" w:hAnsi="宋体" w:eastAsia="宋体"/>
                <w:color w:val="auto"/>
                <w:sz w:val="21"/>
                <w:szCs w:val="21"/>
                <w:highlight w:val="none"/>
              </w:rPr>
            </w:pPr>
          </w:p>
        </w:tc>
      </w:tr>
      <w:tr w14:paraId="1B0D8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B20EF3">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28D6498B">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78FBB74">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317BE1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AA7F220">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8CCFB9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AE2A574">
            <w:pPr>
              <w:spacing w:before="100" w:beforeAutospacing="1" w:after="100" w:afterAutospacing="1"/>
              <w:jc w:val="center"/>
              <w:rPr>
                <w:rFonts w:ascii="宋体" w:hAnsi="宋体" w:eastAsia="宋体"/>
                <w:color w:val="auto"/>
                <w:sz w:val="21"/>
                <w:szCs w:val="21"/>
                <w:highlight w:val="none"/>
              </w:rPr>
            </w:pPr>
          </w:p>
        </w:tc>
      </w:tr>
      <w:tr w14:paraId="2FCF9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76B9A4">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E242D5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2AE099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5F90FD">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552DAFE">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69A32A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9D74A27">
            <w:pPr>
              <w:spacing w:before="100" w:beforeAutospacing="1" w:after="100" w:afterAutospacing="1"/>
              <w:jc w:val="center"/>
              <w:rPr>
                <w:rFonts w:ascii="宋体" w:hAnsi="宋体" w:eastAsia="宋体"/>
                <w:color w:val="auto"/>
                <w:sz w:val="21"/>
                <w:szCs w:val="21"/>
                <w:highlight w:val="none"/>
              </w:rPr>
            </w:pPr>
          </w:p>
        </w:tc>
      </w:tr>
      <w:tr w14:paraId="6076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0DF40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7ED2EE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A587EF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003A7C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AC496A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42D2A2">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98A74F0">
            <w:pPr>
              <w:spacing w:before="100" w:beforeAutospacing="1" w:after="100" w:afterAutospacing="1"/>
              <w:jc w:val="center"/>
              <w:rPr>
                <w:rFonts w:ascii="宋体" w:hAnsi="宋体" w:eastAsia="宋体"/>
                <w:color w:val="auto"/>
                <w:sz w:val="21"/>
                <w:szCs w:val="21"/>
                <w:highlight w:val="none"/>
              </w:rPr>
            </w:pPr>
          </w:p>
        </w:tc>
      </w:tr>
      <w:tr w14:paraId="12033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0CABE7B">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2AF5C61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72BCC4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83D767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5568B774">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4236DEA1">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E3CF468">
            <w:pPr>
              <w:spacing w:before="100" w:beforeAutospacing="1" w:after="100" w:afterAutospacing="1"/>
              <w:jc w:val="center"/>
              <w:rPr>
                <w:rFonts w:ascii="宋体" w:hAnsi="宋体" w:eastAsia="宋体"/>
                <w:color w:val="auto"/>
                <w:sz w:val="21"/>
                <w:szCs w:val="21"/>
                <w:highlight w:val="none"/>
              </w:rPr>
            </w:pPr>
          </w:p>
        </w:tc>
      </w:tr>
      <w:tr w14:paraId="1BB7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E931F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CF5BBFC">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E838AC5">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FD7467">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4D17E1D">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F248026">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4D6A79B">
            <w:pPr>
              <w:spacing w:before="100" w:beforeAutospacing="1" w:after="100" w:afterAutospacing="1"/>
              <w:jc w:val="center"/>
              <w:rPr>
                <w:rFonts w:ascii="宋体" w:hAnsi="宋体" w:eastAsia="宋体"/>
                <w:color w:val="auto"/>
                <w:sz w:val="21"/>
                <w:szCs w:val="21"/>
                <w:highlight w:val="none"/>
              </w:rPr>
            </w:pPr>
          </w:p>
        </w:tc>
      </w:tr>
      <w:tr w14:paraId="5AB5E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F581DAC">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12A3E69">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4C625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81C5D3B">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B1FF287">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E3FBE0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7DB4737">
            <w:pPr>
              <w:spacing w:before="100" w:beforeAutospacing="1" w:after="100" w:afterAutospacing="1"/>
              <w:jc w:val="center"/>
              <w:rPr>
                <w:rFonts w:ascii="宋体" w:hAnsi="宋体" w:eastAsia="宋体"/>
                <w:color w:val="auto"/>
                <w:sz w:val="21"/>
                <w:szCs w:val="21"/>
                <w:highlight w:val="none"/>
              </w:rPr>
            </w:pPr>
          </w:p>
        </w:tc>
      </w:tr>
      <w:tr w14:paraId="1F7AB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23EF0A8">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F7C6FC8">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1FDFDE">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6EBB0C8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1A062E1">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FE7609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1C99A8E">
            <w:pPr>
              <w:spacing w:before="100" w:beforeAutospacing="1" w:after="100" w:afterAutospacing="1"/>
              <w:jc w:val="center"/>
              <w:rPr>
                <w:rFonts w:ascii="宋体" w:hAnsi="宋体" w:eastAsia="宋体"/>
                <w:color w:val="auto"/>
                <w:sz w:val="21"/>
                <w:szCs w:val="21"/>
                <w:highlight w:val="none"/>
              </w:rPr>
            </w:pPr>
          </w:p>
        </w:tc>
      </w:tr>
      <w:tr w14:paraId="0BFE5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BF27CA">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6C41408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DD2451C">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BE471F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58B4A3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FD325F">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5C4282E">
            <w:pPr>
              <w:spacing w:before="100" w:beforeAutospacing="1" w:after="100" w:afterAutospacing="1"/>
              <w:jc w:val="center"/>
              <w:rPr>
                <w:rFonts w:ascii="宋体" w:hAnsi="宋体" w:eastAsia="宋体"/>
                <w:color w:val="auto"/>
                <w:sz w:val="21"/>
                <w:szCs w:val="21"/>
                <w:highlight w:val="none"/>
              </w:rPr>
            </w:pPr>
          </w:p>
        </w:tc>
      </w:tr>
      <w:tr w14:paraId="52847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60F1CF6">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2010D5BD">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31D1FDB">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3453F3C">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99A6B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A64321B">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1381C784">
            <w:pPr>
              <w:spacing w:before="100" w:beforeAutospacing="1" w:after="100" w:afterAutospacing="1"/>
              <w:jc w:val="center"/>
              <w:rPr>
                <w:rFonts w:ascii="宋体" w:hAnsi="宋体" w:eastAsia="宋体"/>
                <w:color w:val="auto"/>
                <w:sz w:val="21"/>
                <w:szCs w:val="21"/>
                <w:highlight w:val="none"/>
              </w:rPr>
            </w:pPr>
          </w:p>
        </w:tc>
      </w:tr>
      <w:tr w14:paraId="4165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88027E5">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599B9F2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15B28E0">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4DD9AFB8">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3D649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4690A8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31CDBAF">
            <w:pPr>
              <w:spacing w:before="100" w:beforeAutospacing="1" w:after="100" w:afterAutospacing="1"/>
              <w:jc w:val="center"/>
              <w:rPr>
                <w:rFonts w:ascii="宋体" w:hAnsi="宋体" w:eastAsia="宋体"/>
                <w:color w:val="auto"/>
                <w:sz w:val="21"/>
                <w:szCs w:val="21"/>
                <w:highlight w:val="none"/>
              </w:rPr>
            </w:pPr>
          </w:p>
        </w:tc>
      </w:tr>
      <w:tr w14:paraId="421A3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5A7A8376">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r>
              <w:rPr>
                <w:rFonts w:hint="eastAsia" w:ascii="宋体" w:hAnsi="宋体" w:eastAsia="宋体"/>
                <w:color w:val="auto"/>
                <w:sz w:val="21"/>
                <w:szCs w:val="21"/>
                <w:highlight w:val="none"/>
              </w:rPr>
              <w:t>总价</w:t>
            </w:r>
          </w:p>
        </w:tc>
        <w:tc>
          <w:tcPr>
            <w:tcW w:w="2154" w:type="dxa"/>
            <w:gridSpan w:val="2"/>
            <w:tcBorders>
              <w:tl2br w:val="nil"/>
              <w:tr2bl w:val="nil"/>
            </w:tcBorders>
            <w:vAlign w:val="center"/>
          </w:tcPr>
          <w:p w14:paraId="75844B6A">
            <w:pPr>
              <w:spacing w:before="100" w:beforeAutospacing="1" w:after="100" w:afterAutospacing="1"/>
              <w:jc w:val="center"/>
              <w:rPr>
                <w:rFonts w:ascii="宋体" w:hAnsi="宋体" w:eastAsia="宋体"/>
                <w:color w:val="auto"/>
                <w:sz w:val="21"/>
                <w:szCs w:val="21"/>
                <w:highlight w:val="none"/>
              </w:rPr>
            </w:pPr>
          </w:p>
        </w:tc>
      </w:tr>
    </w:tbl>
    <w:p w14:paraId="76946B2E">
      <w:pPr>
        <w:rPr>
          <w:rFonts w:ascii="宋体" w:hAnsi="宋体" w:eastAsia="宋体" w:cs="宋体"/>
          <w:b/>
          <w:color w:val="auto"/>
          <w:sz w:val="21"/>
          <w:szCs w:val="21"/>
          <w:highlight w:val="none"/>
        </w:rPr>
      </w:pPr>
    </w:p>
    <w:p w14:paraId="505CC367">
      <w:pPr>
        <w:bidi w:val="0"/>
        <w:rPr>
          <w:color w:val="auto"/>
          <w:highlight w:val="none"/>
        </w:rPr>
      </w:pPr>
    </w:p>
    <w:p w14:paraId="48AAEED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6365CA40">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3055FB60">
      <w:pPr>
        <w:rPr>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p w14:paraId="56C834C0">
      <w:pPr>
        <w:pStyle w:val="34"/>
        <w:rPr>
          <w:rFonts w:ascii="黑体" w:eastAsia="黑体"/>
          <w:color w:val="auto"/>
          <w:sz w:val="32"/>
          <w:szCs w:val="32"/>
          <w:highlight w:val="none"/>
        </w:rPr>
      </w:pPr>
    </w:p>
    <w:p w14:paraId="1A6E846F">
      <w:pPr>
        <w:pStyle w:val="34"/>
        <w:rPr>
          <w:rFonts w:ascii="黑体" w:eastAsia="黑体"/>
          <w:color w:val="auto"/>
          <w:sz w:val="32"/>
          <w:szCs w:val="32"/>
          <w:highlight w:val="none"/>
        </w:rPr>
      </w:pPr>
    </w:p>
    <w:p w14:paraId="31586A9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2" w:name="_Toc20974"/>
      <w:bookmarkStart w:id="343" w:name="_Toc29176"/>
      <w:bookmarkStart w:id="344" w:name="_Toc14734"/>
      <w:bookmarkStart w:id="345" w:name="_Toc20854"/>
      <w:r>
        <w:rPr>
          <w:rFonts w:hint="eastAsia"/>
          <w:color w:val="auto"/>
          <w:highlight w:val="none"/>
          <w:lang w:val="en-US" w:eastAsia="zh-CN"/>
        </w:rPr>
        <w:t>三、小型或微型企业（货物/服务/承担的工程）明细表</w:t>
      </w:r>
      <w:bookmarkEnd w:id="342"/>
      <w:bookmarkEnd w:id="343"/>
      <w:bookmarkEnd w:id="344"/>
      <w:bookmarkEnd w:id="345"/>
    </w:p>
    <w:tbl>
      <w:tblPr>
        <w:tblStyle w:val="26"/>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142AE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6D5A7575">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tcBorders>
              <w:tl2br w:val="nil"/>
              <w:tr2bl w:val="nil"/>
            </w:tcBorders>
            <w:vAlign w:val="center"/>
          </w:tcPr>
          <w:p w14:paraId="11C29509">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053" w:type="dxa"/>
            <w:tcBorders>
              <w:tl2br w:val="nil"/>
              <w:tr2bl w:val="nil"/>
            </w:tcBorders>
            <w:vAlign w:val="center"/>
          </w:tcPr>
          <w:p w14:paraId="6EE8D40E">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080" w:type="dxa"/>
            <w:tcBorders>
              <w:tl2br w:val="nil"/>
              <w:tr2bl w:val="nil"/>
            </w:tcBorders>
            <w:vAlign w:val="center"/>
          </w:tcPr>
          <w:p w14:paraId="4598762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0" w:type="dxa"/>
            <w:tcBorders>
              <w:tl2br w:val="nil"/>
              <w:tr2bl w:val="nil"/>
            </w:tcBorders>
            <w:vAlign w:val="center"/>
          </w:tcPr>
          <w:p w14:paraId="3B1408A2">
            <w:pPr>
              <w:spacing w:after="0"/>
              <w:jc w:val="center"/>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制造商</w:t>
            </w:r>
          </w:p>
        </w:tc>
        <w:tc>
          <w:tcPr>
            <w:tcW w:w="767" w:type="dxa"/>
            <w:tcBorders>
              <w:tl2br w:val="nil"/>
              <w:tr2bl w:val="nil"/>
            </w:tcBorders>
            <w:vAlign w:val="center"/>
          </w:tcPr>
          <w:p w14:paraId="2E145E5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67" w:type="dxa"/>
            <w:tcBorders>
              <w:tl2br w:val="nil"/>
              <w:tr2bl w:val="nil"/>
            </w:tcBorders>
            <w:vAlign w:val="center"/>
          </w:tcPr>
          <w:p w14:paraId="5B0EE48D">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67" w:type="dxa"/>
            <w:tcBorders>
              <w:tl2br w:val="nil"/>
              <w:tr2bl w:val="nil"/>
            </w:tcBorders>
            <w:vAlign w:val="center"/>
          </w:tcPr>
          <w:p w14:paraId="75D9B4B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769" w:type="dxa"/>
            <w:tcBorders>
              <w:tl2br w:val="nil"/>
              <w:tr2bl w:val="nil"/>
            </w:tcBorders>
            <w:vAlign w:val="center"/>
          </w:tcPr>
          <w:p w14:paraId="17359226">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F2A3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BC7A9E">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AB2E41A">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AA76211">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18C66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9B86FB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964E6C">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2249D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88A49A5">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7F5C06C">
            <w:pPr>
              <w:spacing w:after="0"/>
              <w:jc w:val="center"/>
              <w:textAlignment w:val="bottom"/>
              <w:rPr>
                <w:rFonts w:ascii="宋体" w:hAnsi="宋体" w:eastAsia="宋体" w:cs="宋体"/>
                <w:color w:val="auto"/>
                <w:sz w:val="21"/>
                <w:szCs w:val="21"/>
                <w:highlight w:val="none"/>
              </w:rPr>
            </w:pPr>
          </w:p>
        </w:tc>
      </w:tr>
      <w:tr w14:paraId="1A138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9670E4B">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8EAF90">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ABD17A6">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65CE0A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66A0C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940B54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F5BF25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EED40F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7EDD50DE">
            <w:pPr>
              <w:spacing w:after="0"/>
              <w:jc w:val="center"/>
              <w:textAlignment w:val="bottom"/>
              <w:rPr>
                <w:rFonts w:ascii="宋体" w:hAnsi="宋体" w:eastAsia="宋体" w:cs="宋体"/>
                <w:color w:val="auto"/>
                <w:sz w:val="21"/>
                <w:szCs w:val="21"/>
                <w:highlight w:val="none"/>
              </w:rPr>
            </w:pPr>
          </w:p>
        </w:tc>
      </w:tr>
      <w:tr w14:paraId="31062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5560173">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253D4265">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488DAF3">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4C2841D5">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457D63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5FD71B">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EFDA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DE6C5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23A142C">
            <w:pPr>
              <w:spacing w:after="0"/>
              <w:jc w:val="center"/>
              <w:textAlignment w:val="bottom"/>
              <w:rPr>
                <w:rFonts w:ascii="宋体" w:hAnsi="宋体" w:eastAsia="宋体" w:cs="宋体"/>
                <w:color w:val="auto"/>
                <w:sz w:val="21"/>
                <w:szCs w:val="21"/>
                <w:highlight w:val="none"/>
              </w:rPr>
            </w:pPr>
          </w:p>
        </w:tc>
      </w:tr>
      <w:tr w14:paraId="323A0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303606">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10520A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70AF361C">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7BBB74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C23C8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B5A4E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00B032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47F1B3E">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D7A23F2">
            <w:pPr>
              <w:spacing w:after="0"/>
              <w:jc w:val="center"/>
              <w:textAlignment w:val="bottom"/>
              <w:rPr>
                <w:rFonts w:ascii="宋体" w:hAnsi="宋体" w:eastAsia="宋体" w:cs="宋体"/>
                <w:color w:val="auto"/>
                <w:sz w:val="21"/>
                <w:szCs w:val="21"/>
                <w:highlight w:val="none"/>
              </w:rPr>
            </w:pPr>
          </w:p>
        </w:tc>
      </w:tr>
      <w:tr w14:paraId="7B3B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33C2467">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E181F49">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587670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78403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2DDA0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5C7AA5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C77BE5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21A426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67413E34">
            <w:pPr>
              <w:spacing w:after="0"/>
              <w:jc w:val="center"/>
              <w:textAlignment w:val="bottom"/>
              <w:rPr>
                <w:rFonts w:ascii="宋体" w:hAnsi="宋体" w:eastAsia="宋体" w:cs="宋体"/>
                <w:color w:val="auto"/>
                <w:sz w:val="21"/>
                <w:szCs w:val="21"/>
                <w:highlight w:val="none"/>
              </w:rPr>
            </w:pPr>
          </w:p>
        </w:tc>
      </w:tr>
      <w:tr w14:paraId="369D2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BA6D2A0">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FE133A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D86E33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074A0E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08FCB7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BF8CB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2B89C8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E7D88F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A1F5C57">
            <w:pPr>
              <w:spacing w:after="0"/>
              <w:jc w:val="center"/>
              <w:textAlignment w:val="bottom"/>
              <w:rPr>
                <w:rFonts w:ascii="宋体" w:hAnsi="宋体" w:eastAsia="宋体" w:cs="宋体"/>
                <w:color w:val="auto"/>
                <w:sz w:val="21"/>
                <w:szCs w:val="21"/>
                <w:highlight w:val="none"/>
              </w:rPr>
            </w:pPr>
          </w:p>
        </w:tc>
      </w:tr>
      <w:tr w14:paraId="0970E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63AA84A">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790B0DB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B10E575">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257E6C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77D687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88B3FE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12E8AD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FDD0369">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145B6F5">
            <w:pPr>
              <w:spacing w:after="0"/>
              <w:jc w:val="center"/>
              <w:textAlignment w:val="bottom"/>
              <w:rPr>
                <w:rFonts w:ascii="宋体" w:hAnsi="宋体" w:eastAsia="宋体" w:cs="宋体"/>
                <w:color w:val="auto"/>
                <w:sz w:val="21"/>
                <w:szCs w:val="21"/>
                <w:highlight w:val="none"/>
              </w:rPr>
            </w:pPr>
          </w:p>
        </w:tc>
      </w:tr>
      <w:tr w14:paraId="17CA0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22A8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1CB2592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35AD0D2">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3BFB1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93F1FB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C5959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B32D4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B1BF06">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4A51860">
            <w:pPr>
              <w:spacing w:after="0"/>
              <w:jc w:val="center"/>
              <w:textAlignment w:val="bottom"/>
              <w:rPr>
                <w:rFonts w:ascii="宋体" w:hAnsi="宋体" w:eastAsia="宋体" w:cs="宋体"/>
                <w:color w:val="auto"/>
                <w:sz w:val="21"/>
                <w:szCs w:val="21"/>
                <w:highlight w:val="none"/>
              </w:rPr>
            </w:pPr>
          </w:p>
        </w:tc>
      </w:tr>
      <w:tr w14:paraId="2EB07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860868F">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4002E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D65E609">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895E9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853315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992F9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10822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4974F27">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15F0B086">
            <w:pPr>
              <w:spacing w:after="0"/>
              <w:jc w:val="center"/>
              <w:textAlignment w:val="bottom"/>
              <w:rPr>
                <w:rFonts w:ascii="宋体" w:hAnsi="宋体" w:eastAsia="宋体" w:cs="宋体"/>
                <w:color w:val="auto"/>
                <w:sz w:val="21"/>
                <w:szCs w:val="21"/>
                <w:highlight w:val="none"/>
              </w:rPr>
            </w:pPr>
          </w:p>
        </w:tc>
      </w:tr>
      <w:tr w14:paraId="279B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18F88F9F">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53" w:type="dxa"/>
            <w:gridSpan w:val="7"/>
            <w:tcBorders>
              <w:tl2br w:val="nil"/>
              <w:tr2bl w:val="nil"/>
            </w:tcBorders>
            <w:vAlign w:val="center"/>
          </w:tcPr>
          <w:p w14:paraId="7230FAFE">
            <w:pPr>
              <w:spacing w:after="0"/>
              <w:rPr>
                <w:rFonts w:ascii="宋体" w:hAnsi="宋体" w:eastAsia="宋体" w:cs="宋体"/>
                <w:color w:val="auto"/>
                <w:sz w:val="21"/>
                <w:szCs w:val="21"/>
                <w:highlight w:val="none"/>
              </w:rPr>
            </w:pPr>
          </w:p>
        </w:tc>
      </w:tr>
    </w:tbl>
    <w:p w14:paraId="2C4D0290">
      <w:pPr>
        <w:spacing w:after="0"/>
        <w:rPr>
          <w:rFonts w:hint="eastAsia" w:ascii="宋体" w:hAnsi="宋体" w:eastAsia="宋体"/>
          <w:color w:val="auto"/>
          <w:sz w:val="21"/>
          <w:szCs w:val="21"/>
          <w:highlight w:val="none"/>
        </w:rPr>
      </w:pPr>
    </w:p>
    <w:p w14:paraId="416CC4E6">
      <w:pPr>
        <w:spacing w:after="0"/>
        <w:rPr>
          <w:rFonts w:hint="eastAsia" w:ascii="宋体" w:hAnsi="宋体" w:eastAsia="宋体"/>
          <w:color w:val="auto"/>
          <w:sz w:val="21"/>
          <w:szCs w:val="21"/>
          <w:highlight w:val="none"/>
        </w:rPr>
      </w:pPr>
    </w:p>
    <w:p w14:paraId="5986875C">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8CC661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5024B2FA">
      <w:pPr>
        <w:pStyle w:val="37"/>
        <w:spacing w:after="0" w:line="360" w:lineRule="auto"/>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E42BB1C">
      <w:pPr>
        <w:bidi w:val="0"/>
        <w:rPr>
          <w:rFonts w:hint="eastAsia"/>
          <w:color w:val="auto"/>
          <w:highlight w:val="none"/>
        </w:rPr>
      </w:pPr>
    </w:p>
    <w:p w14:paraId="7E049049">
      <w:pPr>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06429ACA">
      <w:pPr>
        <w:keepNext w:val="0"/>
        <w:keepLines w:val="0"/>
        <w:pageBreakBefore w:val="0"/>
        <w:widowControl/>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w:t>
      </w:r>
      <w:r>
        <w:rPr>
          <w:rFonts w:hint="eastAsia" w:ascii="宋体" w:hAnsi="宋体" w:eastAsia="宋体" w:cs="宋体"/>
          <w:b/>
          <w:color w:val="auto"/>
          <w:sz w:val="21"/>
          <w:szCs w:val="21"/>
          <w:highlight w:val="none"/>
        </w:rPr>
        <w:t>小型</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微型企业产品（货物</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服务</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承担的工程）的，必须在此表单独列明，否则在计算价格得分时不予以相应的扣除</w:t>
      </w:r>
      <w:r>
        <w:rPr>
          <w:rStyle w:val="46"/>
          <w:rFonts w:hint="eastAsia" w:ascii="宋体" w:hAnsi="宋体" w:eastAsia="宋体" w:cs="宋体"/>
          <w:b/>
          <w:color w:val="auto"/>
          <w:sz w:val="21"/>
          <w:szCs w:val="21"/>
          <w:highlight w:val="none"/>
        </w:rPr>
        <w:t>；</w:t>
      </w:r>
    </w:p>
    <w:p w14:paraId="19FB1981">
      <w:pPr>
        <w:pStyle w:val="37"/>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黑体" w:eastAsia="黑体"/>
          <w:color w:val="auto"/>
          <w:sz w:val="32"/>
          <w:szCs w:val="32"/>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所投产品中无小型</w:t>
      </w:r>
      <w:r>
        <w:rPr>
          <w:rStyle w:val="46"/>
          <w:rFonts w:hint="eastAsia" w:ascii="宋体" w:hAnsi="宋体" w:eastAsia="宋体" w:cs="宋体"/>
          <w:b/>
          <w:color w:val="auto"/>
          <w:sz w:val="21"/>
          <w:szCs w:val="21"/>
          <w:highlight w:val="none"/>
          <w:lang w:val="en-US" w:eastAsia="zh-CN"/>
        </w:rPr>
        <w:t>或</w:t>
      </w:r>
      <w:r>
        <w:rPr>
          <w:rStyle w:val="46"/>
          <w:rFonts w:hint="eastAsia" w:ascii="宋体" w:hAnsi="宋体" w:eastAsia="宋体" w:cs="宋体"/>
          <w:b/>
          <w:color w:val="auto"/>
          <w:sz w:val="21"/>
          <w:szCs w:val="21"/>
          <w:highlight w:val="none"/>
        </w:rPr>
        <w:t>微型企业产品的，请留空或删除此表！</w:t>
      </w:r>
      <w:r>
        <w:rPr>
          <w:rFonts w:hint="eastAsia" w:ascii="宋体" w:hAnsi="宋体" w:eastAsia="宋体"/>
          <w:color w:val="auto"/>
          <w:sz w:val="21"/>
          <w:szCs w:val="21"/>
          <w:highlight w:val="none"/>
        </w:rPr>
        <w:br w:type="page"/>
      </w:r>
    </w:p>
    <w:p w14:paraId="283FC41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6" w:name="_Toc17483"/>
      <w:bookmarkStart w:id="347" w:name="_Toc24233"/>
      <w:bookmarkStart w:id="348" w:name="_Toc16722"/>
      <w:bookmarkStart w:id="349" w:name="_Toc16718"/>
      <w:r>
        <w:rPr>
          <w:rFonts w:hint="eastAsia"/>
          <w:color w:val="auto"/>
          <w:highlight w:val="none"/>
          <w:lang w:val="en-US" w:eastAsia="zh-CN"/>
        </w:rPr>
        <w:t>四、节能产品或环境标志产品明细表</w:t>
      </w:r>
      <w:bookmarkEnd w:id="346"/>
      <w:bookmarkEnd w:id="347"/>
      <w:bookmarkEnd w:id="348"/>
      <w:bookmarkEnd w:id="349"/>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DADF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1C6F1F41">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tcBorders>
              <w:tl2br w:val="nil"/>
              <w:tr2bl w:val="nil"/>
            </w:tcBorders>
            <w:vAlign w:val="center"/>
          </w:tcPr>
          <w:p w14:paraId="5B01F5A7">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tcBorders>
              <w:tl2br w:val="nil"/>
              <w:tr2bl w:val="nil"/>
            </w:tcBorders>
            <w:vAlign w:val="center"/>
          </w:tcPr>
          <w:p w14:paraId="31812F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tcBorders>
              <w:tl2br w:val="nil"/>
              <w:tr2bl w:val="nil"/>
            </w:tcBorders>
            <w:vAlign w:val="center"/>
          </w:tcPr>
          <w:p w14:paraId="3214F9E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tcBorders>
              <w:tl2br w:val="nil"/>
              <w:tr2bl w:val="nil"/>
            </w:tcBorders>
            <w:vAlign w:val="center"/>
          </w:tcPr>
          <w:p w14:paraId="5CD80C53">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tcBorders>
              <w:tl2br w:val="nil"/>
              <w:tr2bl w:val="nil"/>
            </w:tcBorders>
            <w:vAlign w:val="center"/>
          </w:tcPr>
          <w:p w14:paraId="639F92D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tcBorders>
              <w:tl2br w:val="nil"/>
              <w:tr2bl w:val="nil"/>
            </w:tcBorders>
            <w:vAlign w:val="center"/>
          </w:tcPr>
          <w:p w14:paraId="0F24BD8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tcBorders>
              <w:tl2br w:val="nil"/>
              <w:tr2bl w:val="nil"/>
            </w:tcBorders>
            <w:vAlign w:val="center"/>
          </w:tcPr>
          <w:p w14:paraId="4A38A82C">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14:paraId="5F07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6D3BBA1">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023BE16">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11FB61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59A66A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86823B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D839B87">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22353AC">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6551E2">
            <w:pPr>
              <w:spacing w:after="0"/>
              <w:jc w:val="center"/>
              <w:textAlignment w:val="bottom"/>
              <w:rPr>
                <w:rFonts w:ascii="宋体" w:hAnsi="宋体" w:eastAsia="宋体" w:cs="宋体"/>
                <w:color w:val="auto"/>
                <w:sz w:val="21"/>
                <w:szCs w:val="21"/>
                <w:highlight w:val="none"/>
              </w:rPr>
            </w:pPr>
          </w:p>
        </w:tc>
      </w:tr>
      <w:tr w14:paraId="73A58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5459DF8">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71B1B3E">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9B3765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A1779AA">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56009E4">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C3A182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EAE2848">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AB8DB4D">
            <w:pPr>
              <w:spacing w:after="0"/>
              <w:jc w:val="center"/>
              <w:textAlignment w:val="bottom"/>
              <w:rPr>
                <w:rFonts w:ascii="宋体" w:hAnsi="宋体" w:eastAsia="宋体" w:cs="宋体"/>
                <w:color w:val="auto"/>
                <w:sz w:val="21"/>
                <w:szCs w:val="21"/>
                <w:highlight w:val="none"/>
              </w:rPr>
            </w:pPr>
          </w:p>
        </w:tc>
      </w:tr>
      <w:tr w14:paraId="19DF4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DF4532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AAE6A32">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CFD03C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CA2E66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39C9C0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5F47CE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8FA21D6">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7D4D52E">
            <w:pPr>
              <w:spacing w:after="0"/>
              <w:jc w:val="center"/>
              <w:textAlignment w:val="bottom"/>
              <w:rPr>
                <w:rFonts w:ascii="宋体" w:hAnsi="宋体" w:eastAsia="宋体" w:cs="宋体"/>
                <w:color w:val="auto"/>
                <w:sz w:val="21"/>
                <w:szCs w:val="21"/>
                <w:highlight w:val="none"/>
              </w:rPr>
            </w:pPr>
          </w:p>
        </w:tc>
      </w:tr>
      <w:tr w14:paraId="393DE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92AF90">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28DDCC6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7F00A067">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5339BCF">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3FCE446">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9B9420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898A08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C4D135B">
            <w:pPr>
              <w:spacing w:after="0"/>
              <w:jc w:val="center"/>
              <w:textAlignment w:val="bottom"/>
              <w:rPr>
                <w:rFonts w:ascii="宋体" w:hAnsi="宋体" w:eastAsia="宋体" w:cs="宋体"/>
                <w:color w:val="auto"/>
                <w:sz w:val="21"/>
                <w:szCs w:val="21"/>
                <w:highlight w:val="none"/>
              </w:rPr>
            </w:pPr>
          </w:p>
        </w:tc>
      </w:tr>
      <w:tr w14:paraId="68262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968A33">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B8BB60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A4A9F3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5DC55B38">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652A2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02AD794">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591161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10FEDE6">
            <w:pPr>
              <w:spacing w:after="0"/>
              <w:jc w:val="center"/>
              <w:textAlignment w:val="bottom"/>
              <w:rPr>
                <w:rFonts w:ascii="宋体" w:hAnsi="宋体" w:eastAsia="宋体" w:cs="宋体"/>
                <w:color w:val="auto"/>
                <w:sz w:val="21"/>
                <w:szCs w:val="21"/>
                <w:highlight w:val="none"/>
              </w:rPr>
            </w:pPr>
          </w:p>
        </w:tc>
      </w:tr>
      <w:tr w14:paraId="46E29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61369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FBB174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AFC1F8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478BA810">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A6473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2DC601D">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4DD3FFF">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AE56BEE">
            <w:pPr>
              <w:spacing w:after="0"/>
              <w:jc w:val="center"/>
              <w:textAlignment w:val="bottom"/>
              <w:rPr>
                <w:rFonts w:ascii="宋体" w:hAnsi="宋体" w:eastAsia="宋体" w:cs="宋体"/>
                <w:color w:val="auto"/>
                <w:sz w:val="21"/>
                <w:szCs w:val="21"/>
                <w:highlight w:val="none"/>
              </w:rPr>
            </w:pPr>
          </w:p>
        </w:tc>
      </w:tr>
      <w:tr w14:paraId="1C1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5B1000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39077D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CAB346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5971923">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396454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54163C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DBD499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C3DBDB2">
            <w:pPr>
              <w:spacing w:after="0"/>
              <w:jc w:val="center"/>
              <w:textAlignment w:val="bottom"/>
              <w:rPr>
                <w:rFonts w:ascii="宋体" w:hAnsi="宋体" w:eastAsia="宋体" w:cs="宋体"/>
                <w:color w:val="auto"/>
                <w:sz w:val="21"/>
                <w:szCs w:val="21"/>
                <w:highlight w:val="none"/>
              </w:rPr>
            </w:pPr>
          </w:p>
        </w:tc>
      </w:tr>
      <w:tr w14:paraId="71AF4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081C8A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ECBF931">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67CD7506">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75E87292">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416350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0E19D9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140C72A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56F628">
            <w:pPr>
              <w:spacing w:after="0"/>
              <w:jc w:val="center"/>
              <w:textAlignment w:val="bottom"/>
              <w:rPr>
                <w:rFonts w:ascii="宋体" w:hAnsi="宋体" w:eastAsia="宋体" w:cs="宋体"/>
                <w:color w:val="auto"/>
                <w:sz w:val="21"/>
                <w:szCs w:val="21"/>
                <w:highlight w:val="none"/>
              </w:rPr>
            </w:pPr>
          </w:p>
        </w:tc>
      </w:tr>
      <w:tr w14:paraId="38EE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4D9306">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423D76B">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03FF43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43B1E3D">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6BB1F093">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079D1B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BE57B02">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170D8F61">
            <w:pPr>
              <w:spacing w:after="0"/>
              <w:jc w:val="center"/>
              <w:textAlignment w:val="bottom"/>
              <w:rPr>
                <w:rFonts w:ascii="宋体" w:hAnsi="宋体" w:eastAsia="宋体" w:cs="宋体"/>
                <w:color w:val="auto"/>
                <w:sz w:val="21"/>
                <w:szCs w:val="21"/>
                <w:highlight w:val="none"/>
              </w:rPr>
            </w:pPr>
          </w:p>
        </w:tc>
      </w:tr>
      <w:tr w14:paraId="6921C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5876FB9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tcBorders>
              <w:tl2br w:val="nil"/>
              <w:tr2bl w:val="nil"/>
            </w:tcBorders>
            <w:vAlign w:val="center"/>
          </w:tcPr>
          <w:p w14:paraId="00903BC1">
            <w:pPr>
              <w:spacing w:after="0"/>
              <w:rPr>
                <w:rFonts w:ascii="宋体" w:hAnsi="宋体" w:eastAsia="宋体" w:cs="宋体"/>
                <w:color w:val="auto"/>
                <w:sz w:val="21"/>
                <w:szCs w:val="21"/>
                <w:highlight w:val="none"/>
              </w:rPr>
            </w:pPr>
          </w:p>
        </w:tc>
      </w:tr>
    </w:tbl>
    <w:p w14:paraId="49D95046">
      <w:pPr>
        <w:spacing w:after="0"/>
        <w:rPr>
          <w:rFonts w:hint="eastAsia" w:ascii="宋体" w:hAnsi="宋体" w:eastAsia="宋体"/>
          <w:color w:val="auto"/>
          <w:sz w:val="21"/>
          <w:szCs w:val="21"/>
          <w:highlight w:val="none"/>
        </w:rPr>
      </w:pPr>
    </w:p>
    <w:p w14:paraId="6D23AC86">
      <w:pPr>
        <w:spacing w:after="0"/>
        <w:rPr>
          <w:rFonts w:hint="eastAsia" w:ascii="宋体" w:hAnsi="宋体" w:eastAsia="宋体"/>
          <w:color w:val="auto"/>
          <w:sz w:val="21"/>
          <w:szCs w:val="21"/>
          <w:highlight w:val="none"/>
        </w:rPr>
      </w:pPr>
    </w:p>
    <w:p w14:paraId="035DD6E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21834BF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1002DDB8">
      <w:pPr>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255CA57">
      <w:pPr>
        <w:pStyle w:val="34"/>
        <w:rPr>
          <w:rFonts w:hint="eastAsia"/>
          <w:color w:val="auto"/>
          <w:highlight w:val="none"/>
        </w:rPr>
      </w:pPr>
    </w:p>
    <w:p w14:paraId="1DE21483">
      <w:pPr>
        <w:tabs>
          <w:tab w:val="left" w:pos="284"/>
        </w:tabs>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455FB541">
      <w:pPr>
        <w:keepNext w:val="0"/>
        <w:keepLines w:val="0"/>
        <w:pageBreakBefore w:val="0"/>
        <w:widowControl/>
        <w:tabs>
          <w:tab w:val="left" w:pos="284"/>
        </w:tabs>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表”中的报价内容中，如有属于节能产品或环境标志产的，必须在此表单独列明且提供相应的证明材料，否则在计算价格得分时不予以相应的扣除；</w:t>
      </w:r>
    </w:p>
    <w:p w14:paraId="6C3D4E14">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ascii="微软雅黑" w:hAnsi="微软雅黑" w:cs="微软雅黑"/>
          <w:b/>
          <w:color w:val="auto"/>
          <w:sz w:val="28"/>
          <w:szCs w:val="28"/>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所投产品中无节能或环保产品的，请留空或删除此表！</w:t>
      </w:r>
    </w:p>
    <w:p w14:paraId="2810459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0" w:name="_Toc10853"/>
      <w:bookmarkStart w:id="351" w:name="_Toc30736"/>
      <w:bookmarkStart w:id="352" w:name="_Toc8170"/>
      <w:bookmarkStart w:id="353" w:name="_Toc13928"/>
      <w:r>
        <w:rPr>
          <w:rFonts w:hint="eastAsia"/>
          <w:color w:val="auto"/>
          <w:highlight w:val="none"/>
          <w:lang w:val="en-US" w:eastAsia="zh-CN"/>
        </w:rPr>
        <w:t>五、中小企业声明函</w:t>
      </w:r>
      <w:bookmarkEnd w:id="350"/>
      <w:bookmarkEnd w:id="351"/>
      <w:bookmarkEnd w:id="352"/>
      <w:bookmarkEnd w:id="353"/>
    </w:p>
    <w:p w14:paraId="7F75A94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中小企业声明函（货物）</w:t>
      </w:r>
    </w:p>
    <w:p w14:paraId="1650E4F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14:paraId="6471DD80">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2AA156F9">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7767093F">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38F04949">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5518C5A6">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08C74719">
      <w:pPr>
        <w:pStyle w:val="7"/>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104A6CE">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206FCC6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7B63CE44">
      <w:pPr>
        <w:rPr>
          <w:rFonts w:hint="eastAsia" w:ascii="宋体" w:hAnsi="宋体" w:eastAsia="宋体"/>
          <w:b/>
          <w:bCs/>
          <w:color w:val="auto"/>
          <w:sz w:val="21"/>
          <w:szCs w:val="21"/>
          <w:highlight w:val="none"/>
        </w:rPr>
      </w:pPr>
    </w:p>
    <w:p w14:paraId="620201A6">
      <w:pPr>
        <w:ind w:firstLine="422" w:firstLineChars="200"/>
        <w:rPr>
          <w:rFonts w:hint="eastAsia" w:ascii="宋体" w:hAnsi="宋体" w:eastAsia="宋体"/>
          <w:b/>
          <w:bCs/>
          <w:color w:val="auto"/>
          <w:sz w:val="21"/>
          <w:szCs w:val="21"/>
          <w:highlight w:val="none"/>
          <w:lang w:val="en-US" w:eastAsia="zh-CN"/>
        </w:rPr>
      </w:pPr>
    </w:p>
    <w:p w14:paraId="1CBA0F4C">
      <w:pPr>
        <w:ind w:firstLine="422" w:firstLineChars="200"/>
        <w:rPr>
          <w:rFonts w:hint="eastAsia" w:ascii="宋体" w:hAnsi="宋体" w:eastAsia="宋体"/>
          <w:b/>
          <w:bCs/>
          <w:color w:val="auto"/>
          <w:sz w:val="21"/>
          <w:szCs w:val="21"/>
          <w:highlight w:val="none"/>
          <w:lang w:val="en-US" w:eastAsia="zh-CN"/>
        </w:rPr>
      </w:pPr>
    </w:p>
    <w:p w14:paraId="1CDE750B">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1958EE9F">
      <w:pPr>
        <w:keepNext w:val="0"/>
        <w:keepLines w:val="0"/>
        <w:pageBreakBefore w:val="0"/>
        <w:widowControl/>
        <w:kinsoku/>
        <w:wordWrap/>
        <w:overflowPunct/>
        <w:topLinePunct w:val="0"/>
        <w:autoSpaceDE/>
        <w:autoSpaceDN/>
        <w:bidi w:val="0"/>
        <w:adjustRightInd w:val="0"/>
        <w:snapToGrid w:val="0"/>
        <w:spacing w:after="0" w:line="48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中小企业声明函（工程、服务）</w:t>
      </w:r>
    </w:p>
    <w:p w14:paraId="6F4E6673">
      <w:pPr>
        <w:keepNext w:val="0"/>
        <w:keepLines w:val="0"/>
        <w:pageBreakBefore w:val="0"/>
        <w:widowControl/>
        <w:kinsoku/>
        <w:wordWrap/>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14A2424A">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15DA3F6D">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09B3DB47">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2FBF8040">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41AD7511">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53AE7C23">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2FAD3BD">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3CDF78E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158D9291">
      <w:pPr>
        <w:rPr>
          <w:rFonts w:hint="eastAsia" w:ascii="宋体" w:hAnsi="宋体" w:eastAsia="宋体"/>
          <w:b/>
          <w:bCs/>
          <w:color w:val="auto"/>
          <w:sz w:val="21"/>
          <w:szCs w:val="21"/>
          <w:highlight w:val="none"/>
          <w:lang w:val="en-US" w:eastAsia="zh-CN"/>
        </w:rPr>
      </w:pPr>
    </w:p>
    <w:p w14:paraId="02EC247F">
      <w:pPr>
        <w:rPr>
          <w:rFonts w:hint="eastAsia" w:ascii="宋体" w:hAnsi="宋体" w:eastAsia="宋体"/>
          <w:b/>
          <w:bCs/>
          <w:color w:val="auto"/>
          <w:sz w:val="21"/>
          <w:szCs w:val="21"/>
          <w:highlight w:val="none"/>
          <w:lang w:val="en-US" w:eastAsia="zh-CN"/>
        </w:rPr>
      </w:pPr>
    </w:p>
    <w:p w14:paraId="5F98875A">
      <w:pPr>
        <w:rPr>
          <w:rFonts w:hint="eastAsia" w:ascii="宋体" w:hAnsi="宋体" w:eastAsia="宋体"/>
          <w:b/>
          <w:bCs/>
          <w:color w:val="auto"/>
          <w:sz w:val="21"/>
          <w:szCs w:val="21"/>
          <w:highlight w:val="none"/>
          <w:lang w:val="en-US" w:eastAsia="zh-CN"/>
        </w:rPr>
      </w:pPr>
    </w:p>
    <w:p w14:paraId="0738BBAC">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3C3E66F3">
      <w:pPr>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说明</w:t>
      </w:r>
      <w:r>
        <w:rPr>
          <w:rFonts w:hint="eastAsia" w:ascii="宋体" w:hAnsi="宋体" w:eastAsia="宋体"/>
          <w:b/>
          <w:bCs/>
          <w:color w:val="auto"/>
          <w:sz w:val="21"/>
          <w:szCs w:val="21"/>
          <w:highlight w:val="none"/>
        </w:rPr>
        <w:t>：</w:t>
      </w:r>
    </w:p>
    <w:p w14:paraId="756DA5B8">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应根据</w:t>
      </w:r>
      <w:r>
        <w:rPr>
          <w:rFonts w:hint="eastAsia" w:ascii="宋体" w:hAnsi="宋体" w:eastAsia="宋体"/>
          <w:b/>
          <w:bCs/>
          <w:color w:val="auto"/>
          <w:sz w:val="21"/>
          <w:szCs w:val="21"/>
          <w:highlight w:val="none"/>
          <w:lang w:eastAsia="zh-CN"/>
        </w:rPr>
        <w:t>《政府采购促进中小企业发展管理办法》的通知（财库〔2020〕46号）</w:t>
      </w:r>
      <w:r>
        <w:rPr>
          <w:rFonts w:hint="eastAsia" w:ascii="宋体" w:hAnsi="宋体" w:eastAsia="宋体"/>
          <w:b/>
          <w:bCs/>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14:paraId="586ECDAE">
      <w:pPr>
        <w:spacing w:after="0" w:line="480" w:lineRule="auto"/>
        <w:ind w:firstLine="422" w:firstLineChars="200"/>
        <w:rPr>
          <w:rFonts w:ascii="楷体_GB2312" w:eastAsia="楷体_GB2312"/>
          <w:b/>
          <w:bCs/>
          <w:color w:val="auto"/>
          <w:sz w:val="24"/>
          <w:highlight w:val="none"/>
        </w:rPr>
      </w:pP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应该在《报价明细表》中单独列明属于小型和微型企业产品（货物、承担的工程或者服务）的报价，若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只提供《中小企业声明函》但未列明小型或微型企业产品的，在计算价格得分时不予以相应的扣除。</w:t>
      </w:r>
    </w:p>
    <w:p w14:paraId="09F69742">
      <w:pPr>
        <w:rPr>
          <w:rFonts w:ascii="楷体_GB2312" w:eastAsia="楷体_GB2312"/>
          <w:color w:val="auto"/>
          <w:sz w:val="24"/>
          <w:highlight w:val="none"/>
        </w:rPr>
      </w:pPr>
    </w:p>
    <w:p w14:paraId="6953982F">
      <w:pPr>
        <w:adjustRightInd/>
        <w:snapToGrid/>
        <w:spacing w:line="276" w:lineRule="auto"/>
        <w:rPr>
          <w:color w:val="auto"/>
          <w:highlight w:val="none"/>
        </w:rPr>
      </w:pPr>
      <w:r>
        <w:rPr>
          <w:rFonts w:ascii="楷体_GB2312" w:eastAsia="楷体_GB2312"/>
          <w:color w:val="auto"/>
          <w:sz w:val="24"/>
          <w:highlight w:val="none"/>
        </w:rPr>
        <w:br w:type="page"/>
      </w:r>
    </w:p>
    <w:p w14:paraId="04EEF49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4" w:name="_Toc8560"/>
      <w:bookmarkStart w:id="355" w:name="_Toc5099"/>
      <w:bookmarkStart w:id="356" w:name="_Toc6792"/>
      <w:bookmarkStart w:id="357" w:name="_Toc312"/>
      <w:r>
        <w:rPr>
          <w:rFonts w:hint="eastAsia"/>
          <w:color w:val="auto"/>
          <w:highlight w:val="none"/>
          <w:lang w:val="en-US" w:eastAsia="zh-CN"/>
        </w:rPr>
        <w:t>六、残疾人福利性单位声明函</w:t>
      </w:r>
      <w:bookmarkEnd w:id="354"/>
      <w:bookmarkEnd w:id="355"/>
      <w:bookmarkEnd w:id="356"/>
      <w:bookmarkEnd w:id="357"/>
    </w:p>
    <w:p w14:paraId="42715BC5">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DF36BA">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14:paraId="75643460">
      <w:pPr>
        <w:spacing w:after="0" w:line="480" w:lineRule="auto"/>
        <w:jc w:val="right"/>
        <w:rPr>
          <w:rFonts w:ascii="宋体" w:hAnsi="宋体" w:eastAsia="宋体"/>
          <w:color w:val="auto"/>
          <w:sz w:val="21"/>
          <w:szCs w:val="21"/>
          <w:highlight w:val="none"/>
        </w:rPr>
      </w:pPr>
    </w:p>
    <w:p w14:paraId="649044C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单位名称（盖章）：</w:t>
      </w:r>
      <w:bookmarkStart w:id="358" w:name="_Toc510171693"/>
      <w:bookmarkStart w:id="359" w:name="_Toc30277"/>
      <w:bookmarkStart w:id="360" w:name="_Toc509927455"/>
      <w:bookmarkStart w:id="361" w:name="_Toc22970"/>
      <w:bookmarkStart w:id="362" w:name="_Toc508898066"/>
      <w:bookmarkStart w:id="363" w:name="_Toc508958703"/>
      <w:bookmarkStart w:id="364" w:name="_Toc509479530"/>
      <w:bookmarkStart w:id="365" w:name="_Toc20910"/>
      <w:bookmarkStart w:id="366" w:name="_Toc509844825"/>
      <w:bookmarkStart w:id="367" w:name="_Toc17761"/>
      <w:bookmarkStart w:id="368" w:name="_Toc508960153"/>
      <w:bookmarkStart w:id="369" w:name="_Toc30247"/>
    </w:p>
    <w:p w14:paraId="0D7504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日  期：</w:t>
      </w:r>
      <w:bookmarkEnd w:id="358"/>
      <w:bookmarkEnd w:id="359"/>
      <w:bookmarkEnd w:id="360"/>
      <w:bookmarkEnd w:id="361"/>
      <w:bookmarkEnd w:id="362"/>
      <w:bookmarkEnd w:id="363"/>
      <w:bookmarkEnd w:id="364"/>
      <w:bookmarkEnd w:id="365"/>
      <w:bookmarkEnd w:id="366"/>
      <w:bookmarkEnd w:id="367"/>
      <w:bookmarkEnd w:id="368"/>
      <w:bookmarkEnd w:id="369"/>
    </w:p>
    <w:p w14:paraId="5DBD3240">
      <w:pPr>
        <w:pStyle w:val="7"/>
        <w:rPr>
          <w:color w:val="auto"/>
          <w:highlight w:val="none"/>
        </w:rPr>
      </w:pPr>
    </w:p>
    <w:p w14:paraId="50DC82D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bookmarkStart w:id="370" w:name="_Toc508960154"/>
      <w:bookmarkStart w:id="371" w:name="_Toc31520"/>
      <w:bookmarkStart w:id="372" w:name="_Toc509479531"/>
      <w:bookmarkStart w:id="373" w:name="_Toc21053"/>
      <w:bookmarkStart w:id="374" w:name="_Toc5447"/>
      <w:bookmarkStart w:id="375" w:name="_Toc508898067"/>
      <w:bookmarkStart w:id="376" w:name="_Toc509927456"/>
      <w:bookmarkStart w:id="377" w:name="_Toc510171694"/>
      <w:bookmarkStart w:id="378" w:name="_Toc508958704"/>
      <w:bookmarkStart w:id="379" w:name="_Toc509844826"/>
      <w:bookmarkStart w:id="380" w:name="_Toc28527"/>
      <w:bookmarkStart w:id="381" w:name="_Toc26216"/>
      <w:r>
        <w:rPr>
          <w:rFonts w:hint="eastAsia" w:ascii="宋体" w:hAnsi="宋体" w:eastAsia="宋体"/>
          <w:color w:val="auto"/>
          <w:sz w:val="21"/>
          <w:szCs w:val="21"/>
          <w:highlight w:val="none"/>
        </w:rPr>
        <w:t>注：</w:t>
      </w:r>
    </w:p>
    <w:p w14:paraId="0564287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（1）符合《财政部 民政部 中国残疾人联合会关于促进残疾人就业政府采购政策的通知》（财库〔2017〕 141号）规定条件的残疾人福利性单位应当提供《残疾人福利性单位声明函》。</w:t>
      </w:r>
      <w:bookmarkEnd w:id="370"/>
      <w:bookmarkEnd w:id="371"/>
      <w:bookmarkEnd w:id="372"/>
      <w:bookmarkEnd w:id="373"/>
      <w:bookmarkEnd w:id="374"/>
      <w:bookmarkEnd w:id="375"/>
      <w:bookmarkEnd w:id="376"/>
      <w:bookmarkEnd w:id="377"/>
      <w:bookmarkEnd w:id="378"/>
      <w:bookmarkEnd w:id="379"/>
      <w:bookmarkEnd w:id="380"/>
      <w:bookmarkEnd w:id="381"/>
    </w:p>
    <w:p w14:paraId="4F8B85B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82" w:name="_Toc509479532"/>
      <w:bookmarkStart w:id="383" w:name="_Toc508898068"/>
      <w:bookmarkStart w:id="384" w:name="_Toc28126"/>
      <w:bookmarkStart w:id="385" w:name="_Toc24848"/>
      <w:bookmarkStart w:id="386" w:name="_Toc9148"/>
      <w:bookmarkStart w:id="387" w:name="_Toc14653"/>
      <w:bookmarkStart w:id="388" w:name="_Toc509844827"/>
      <w:bookmarkStart w:id="389" w:name="_Toc509927457"/>
      <w:bookmarkStart w:id="390" w:name="_Toc508960155"/>
      <w:bookmarkStart w:id="391" w:name="_Toc28626"/>
      <w:bookmarkStart w:id="392" w:name="_Toc510171695"/>
      <w:bookmarkStart w:id="393" w:name="_Toc508958705"/>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为残疾人福利性单位的，采购代理机构将随中标结果同时公告其《残疾人福利性单位声明函》，接受社会监督。</w:t>
      </w:r>
      <w:bookmarkEnd w:id="382"/>
      <w:bookmarkEnd w:id="383"/>
      <w:bookmarkEnd w:id="384"/>
      <w:bookmarkEnd w:id="385"/>
      <w:bookmarkEnd w:id="386"/>
      <w:bookmarkEnd w:id="387"/>
      <w:bookmarkEnd w:id="388"/>
      <w:bookmarkEnd w:id="389"/>
      <w:bookmarkEnd w:id="390"/>
      <w:bookmarkEnd w:id="391"/>
      <w:bookmarkEnd w:id="392"/>
      <w:bookmarkEnd w:id="393"/>
    </w:p>
    <w:p w14:paraId="6437C3D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94" w:name="_Toc509927458"/>
      <w:bookmarkStart w:id="395" w:name="_Toc7858"/>
      <w:bookmarkStart w:id="396" w:name="_Toc9837"/>
      <w:bookmarkStart w:id="397" w:name="_Toc28686"/>
      <w:bookmarkStart w:id="398" w:name="_Toc510171696"/>
      <w:bookmarkStart w:id="399" w:name="_Toc508960156"/>
      <w:bookmarkStart w:id="400" w:name="_Toc509479533"/>
      <w:bookmarkStart w:id="401" w:name="_Toc508898069"/>
      <w:bookmarkStart w:id="402" w:name="_Toc28044"/>
      <w:bookmarkStart w:id="403" w:name="_Toc22981"/>
      <w:bookmarkStart w:id="404" w:name="_Toc509844828"/>
      <w:bookmarkStart w:id="405" w:name="_Toc508958706"/>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提供的《残疾人福利性单位声明函》与事实不符的，依照《政府采购法》第七十七条第一款的规定追究法律责任。</w:t>
      </w:r>
      <w:bookmarkEnd w:id="394"/>
      <w:bookmarkEnd w:id="395"/>
      <w:bookmarkEnd w:id="396"/>
      <w:bookmarkEnd w:id="397"/>
      <w:bookmarkEnd w:id="398"/>
      <w:bookmarkEnd w:id="399"/>
      <w:bookmarkEnd w:id="400"/>
      <w:bookmarkEnd w:id="401"/>
      <w:bookmarkEnd w:id="402"/>
      <w:bookmarkEnd w:id="403"/>
      <w:bookmarkEnd w:id="404"/>
      <w:bookmarkEnd w:id="405"/>
    </w:p>
    <w:p w14:paraId="74ED5C4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406" w:name="_Toc508958707"/>
      <w:bookmarkStart w:id="407" w:name="_Toc508898070"/>
      <w:bookmarkStart w:id="408" w:name="_Toc510171697"/>
      <w:bookmarkStart w:id="409" w:name="_Toc508960157"/>
      <w:bookmarkStart w:id="410" w:name="_Toc18843"/>
      <w:bookmarkStart w:id="411" w:name="_Toc509479534"/>
      <w:bookmarkStart w:id="412" w:name="_Toc509927459"/>
      <w:bookmarkStart w:id="413" w:name="_Toc5289"/>
      <w:bookmarkStart w:id="414" w:name="_Toc509844829"/>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406"/>
      <w:bookmarkEnd w:id="407"/>
      <w:bookmarkEnd w:id="408"/>
      <w:bookmarkEnd w:id="409"/>
      <w:bookmarkEnd w:id="410"/>
      <w:bookmarkEnd w:id="411"/>
      <w:bookmarkEnd w:id="412"/>
      <w:bookmarkEnd w:id="413"/>
      <w:bookmarkEnd w:id="414"/>
    </w:p>
    <w:p w14:paraId="510812AC">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（5）若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不属于规定的残疾人福利性单位，或提供的产品不是残疾人福利单位制造的，则无需提供此表。</w:t>
      </w:r>
    </w:p>
    <w:p w14:paraId="67268897">
      <w:pPr>
        <w:adjustRightInd/>
        <w:snapToGrid/>
        <w:spacing w:line="276" w:lineRule="auto"/>
        <w:rPr>
          <w:color w:val="auto"/>
          <w:highlight w:val="none"/>
        </w:rPr>
      </w:pPr>
      <w:r>
        <w:rPr>
          <w:rFonts w:hint="eastAsia" w:ascii="宋体" w:hAnsi="宋体" w:eastAsia="宋体"/>
          <w:bCs/>
          <w:color w:val="auto"/>
          <w:sz w:val="21"/>
          <w:szCs w:val="21"/>
          <w:highlight w:val="none"/>
        </w:rPr>
        <w:br w:type="page"/>
      </w:r>
    </w:p>
    <w:p w14:paraId="2D3D299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15" w:name="_Toc2486"/>
      <w:bookmarkStart w:id="416" w:name="_Toc4615"/>
      <w:bookmarkStart w:id="417" w:name="_Toc23948"/>
      <w:bookmarkStart w:id="418" w:name="_Toc21123"/>
      <w:r>
        <w:rPr>
          <w:rFonts w:hint="eastAsia"/>
          <w:color w:val="auto"/>
          <w:highlight w:val="none"/>
          <w:lang w:val="en-US" w:eastAsia="zh-CN"/>
        </w:rPr>
        <w:t>第二章商务文件</w:t>
      </w:r>
      <w:bookmarkEnd w:id="415"/>
      <w:bookmarkEnd w:id="416"/>
      <w:bookmarkEnd w:id="417"/>
      <w:bookmarkEnd w:id="418"/>
    </w:p>
    <w:bookmarkEnd w:id="333"/>
    <w:p w14:paraId="56BDC9C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19" w:name="_Toc10499"/>
      <w:bookmarkStart w:id="420" w:name="_Toc19975"/>
      <w:bookmarkStart w:id="421" w:name="_Toc4151"/>
      <w:bookmarkStart w:id="422" w:name="_Toc23787"/>
      <w:r>
        <w:rPr>
          <w:rFonts w:hint="eastAsia"/>
          <w:color w:val="auto"/>
          <w:highlight w:val="none"/>
          <w:lang w:val="en-US" w:eastAsia="zh-CN"/>
        </w:rPr>
        <w:t>一、响应函</w:t>
      </w:r>
      <w:bookmarkEnd w:id="419"/>
      <w:bookmarkEnd w:id="420"/>
      <w:bookmarkEnd w:id="421"/>
      <w:bookmarkEnd w:id="422"/>
    </w:p>
    <w:p w14:paraId="699CAAA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广东政通招标有限公司</w:t>
      </w:r>
      <w:r>
        <w:rPr>
          <w:rFonts w:hint="eastAsia" w:ascii="宋体" w:hAnsi="宋体" w:eastAsia="宋体"/>
          <w:color w:val="auto"/>
          <w:sz w:val="21"/>
          <w:szCs w:val="21"/>
          <w:highlight w:val="none"/>
        </w:rPr>
        <w:t>：</w:t>
      </w:r>
    </w:p>
    <w:p w14:paraId="72314C0F">
      <w:pPr>
        <w:spacing w:after="0" w:line="360" w:lineRule="auto"/>
        <w:rPr>
          <w:rFonts w:ascii="宋体" w:hAnsi="宋体" w:eastAsia="宋体"/>
          <w:color w:val="auto"/>
          <w:sz w:val="21"/>
          <w:szCs w:val="21"/>
          <w:highlight w:val="none"/>
        </w:rPr>
      </w:pPr>
    </w:p>
    <w:p w14:paraId="616B0A8E">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auto"/>
          <w:sz w:val="22"/>
          <w:szCs w:val="22"/>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eastAsia="zh-CN"/>
        </w:rPr>
        <w:t>供应商</w:t>
      </w:r>
      <w:r>
        <w:rPr>
          <w:rFonts w:hint="eastAsia" w:ascii="宋体" w:hAnsi="宋体" w:eastAsia="宋体"/>
          <w:color w:val="auto"/>
          <w:sz w:val="21"/>
          <w:szCs w:val="21"/>
          <w:highlight w:val="none"/>
          <w:u w:val="single"/>
        </w:rPr>
        <w:t>名称、地址）</w:t>
      </w:r>
      <w:r>
        <w:rPr>
          <w:rFonts w:hint="eastAsia" w:ascii="宋体" w:eastAsia="宋体" w:cs="宋体"/>
          <w:color w:val="auto"/>
          <w:sz w:val="22"/>
          <w:szCs w:val="22"/>
          <w:highlight w:val="none"/>
        </w:rPr>
        <w:t>进行有关本次</w:t>
      </w:r>
      <w:r>
        <w:rPr>
          <w:rFonts w:hint="eastAsia" w:ascii="宋体" w:cs="宋体"/>
          <w:color w:val="auto"/>
          <w:sz w:val="22"/>
          <w:szCs w:val="22"/>
          <w:highlight w:val="none"/>
          <w:lang w:eastAsia="zh-CN"/>
        </w:rPr>
        <w:t>磋商</w:t>
      </w:r>
      <w:r>
        <w:rPr>
          <w:rFonts w:hint="eastAsia" w:ascii="宋体" w:eastAsia="宋体" w:cs="宋体"/>
          <w:color w:val="auto"/>
          <w:sz w:val="22"/>
          <w:szCs w:val="22"/>
          <w:highlight w:val="none"/>
        </w:rPr>
        <w:t>的一切事宜。</w:t>
      </w:r>
    </w:p>
    <w:p w14:paraId="32CAF001">
      <w:pPr>
        <w:keepNext w:val="0"/>
        <w:keepLines w:val="0"/>
        <w:pageBreakBefore w:val="0"/>
        <w:kinsoku/>
        <w:wordWrap/>
        <w:overflowPunct/>
        <w:topLinePunct w:val="0"/>
        <w:autoSpaceDE/>
        <w:autoSpaceDN/>
        <w:bidi w:val="0"/>
        <w:spacing w:after="0" w:line="360" w:lineRule="auto"/>
        <w:ind w:firstLine="440" w:firstLineChars="200"/>
        <w:textAlignment w:val="auto"/>
        <w:rPr>
          <w:rFonts w:ascii="宋体" w:hAnsi="宋体" w:eastAsia="宋体"/>
          <w:color w:val="auto"/>
          <w:sz w:val="21"/>
          <w:szCs w:val="21"/>
          <w:highlight w:val="none"/>
        </w:rPr>
      </w:pPr>
      <w:r>
        <w:rPr>
          <w:rFonts w:hint="eastAsia" w:ascii="宋体" w:eastAsia="宋体" w:cs="宋体"/>
          <w:color w:val="auto"/>
          <w:sz w:val="22"/>
          <w:szCs w:val="22"/>
          <w:highlight w:val="none"/>
        </w:rPr>
        <w:t>在此提交的</w:t>
      </w:r>
      <w:r>
        <w:rPr>
          <w:rFonts w:hint="eastAsia" w:ascii="宋体" w:cs="宋体"/>
          <w:color w:val="auto"/>
          <w:sz w:val="22"/>
          <w:szCs w:val="22"/>
          <w:highlight w:val="none"/>
          <w:lang w:eastAsia="zh-CN"/>
        </w:rPr>
        <w:t>响应文件</w:t>
      </w:r>
      <w:r>
        <w:rPr>
          <w:rFonts w:hint="eastAsia" w:ascii="宋体" w:eastAsia="宋体" w:cs="宋体"/>
          <w:color w:val="auto"/>
          <w:sz w:val="22"/>
          <w:szCs w:val="22"/>
          <w:highlight w:val="none"/>
        </w:rPr>
        <w:t>，正本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套，副本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w:t>
      </w:r>
      <w:r>
        <w:rPr>
          <w:rFonts w:hint="eastAsia" w:ascii="宋体" w:cs="宋体"/>
          <w:color w:val="auto"/>
          <w:sz w:val="22"/>
          <w:szCs w:val="22"/>
          <w:highlight w:val="none"/>
          <w:lang w:eastAsia="zh-CN"/>
        </w:rPr>
        <w:t>报价</w:t>
      </w:r>
      <w:r>
        <w:rPr>
          <w:rFonts w:hint="eastAsia" w:ascii="宋体" w:eastAsia="宋体" w:cs="宋体"/>
          <w:color w:val="auto"/>
          <w:sz w:val="22"/>
          <w:szCs w:val="22"/>
          <w:highlight w:val="none"/>
        </w:rPr>
        <w:t>信封及电子文件各1份。</w:t>
      </w:r>
    </w:p>
    <w:p w14:paraId="4A515635">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lang w:val="en-US" w:eastAsia="zh-CN"/>
        </w:rPr>
        <w:t>已</w:t>
      </w:r>
      <w:r>
        <w:rPr>
          <w:rFonts w:hint="eastAsia" w:ascii="新宋体" w:hAnsi="新宋体" w:eastAsia="新宋体"/>
          <w:color w:val="auto"/>
          <w:sz w:val="22"/>
          <w:highlight w:val="none"/>
          <w:lang w:val="zh-CN"/>
        </w:rPr>
        <w:t>完全明白磋商文件的所有条款要求，并重申以下几点：</w:t>
      </w:r>
    </w:p>
    <w:p w14:paraId="63210243">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我方将按</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 xml:space="preserve">的规定履行合同责任和义务。 </w:t>
      </w:r>
    </w:p>
    <w:p w14:paraId="1183DCBD">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有效期为自开标日起</w:t>
      </w:r>
      <w:r>
        <w:rPr>
          <w:rFonts w:hint="eastAsia" w:ascii="宋体" w:hAnsi="宋体" w:eastAsia="宋体"/>
          <w:color w:val="auto"/>
          <w:sz w:val="21"/>
          <w:szCs w:val="21"/>
          <w:highlight w:val="none"/>
          <w:u w:val="single"/>
        </w:rPr>
        <w:t>90</w:t>
      </w:r>
      <w:r>
        <w:rPr>
          <w:rFonts w:hint="eastAsia" w:ascii="宋体" w:hAnsi="宋体" w:eastAsia="宋体"/>
          <w:color w:val="auto"/>
          <w:sz w:val="21"/>
          <w:szCs w:val="21"/>
          <w:highlight w:val="none"/>
        </w:rPr>
        <w:t>个日历日。</w:t>
      </w:r>
    </w:p>
    <w:p w14:paraId="69E774A9">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本公司同意按照贵公司可能提出的要求而提供与</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有关的任何其它数据、信息或资料。</w:t>
      </w:r>
    </w:p>
    <w:p w14:paraId="26A1552E">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14:paraId="76ADD636">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本公司如果中标，将保证履行</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及其澄清、修改文件（如果有）中的全部责任和义务，按质、按量、按期完成《采购需求书》及《合同书》中的全部任务。</w:t>
      </w:r>
    </w:p>
    <w:p w14:paraId="37294F6C">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与本</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有关的一切正式信函请寄：</w:t>
      </w:r>
    </w:p>
    <w:p w14:paraId="5BEF393D">
      <w:pPr>
        <w:spacing w:after="0" w:line="360" w:lineRule="auto"/>
        <w:rPr>
          <w:rFonts w:hint="eastAsia" w:ascii="宋体" w:hAnsi="宋体" w:eastAsia="宋体"/>
          <w:color w:val="auto"/>
          <w:sz w:val="21"/>
          <w:szCs w:val="21"/>
          <w:highlight w:val="none"/>
        </w:rPr>
      </w:pPr>
    </w:p>
    <w:p w14:paraId="206D6516">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地址：　　　　　　　　　　　　　　　</w:t>
      </w:r>
    </w:p>
    <w:p w14:paraId="08F3422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邮箱</w:t>
      </w:r>
      <w:r>
        <w:rPr>
          <w:rFonts w:hint="eastAsia" w:ascii="宋体" w:hAnsi="宋体" w:eastAsia="宋体"/>
          <w:color w:val="auto"/>
          <w:sz w:val="21"/>
          <w:szCs w:val="21"/>
          <w:highlight w:val="none"/>
        </w:rPr>
        <w:t>：　　　</w:t>
      </w:r>
    </w:p>
    <w:p w14:paraId="3C0A64A0">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w:t>
      </w:r>
    </w:p>
    <w:p w14:paraId="389B9DBE">
      <w:pPr>
        <w:spacing w:after="0" w:line="360" w:lineRule="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代表签字： </w:t>
      </w:r>
      <w:r>
        <w:rPr>
          <w:rFonts w:hint="eastAsia" w:ascii="宋体" w:hAnsi="宋体" w:eastAsia="宋体"/>
          <w:color w:val="auto"/>
          <w:sz w:val="21"/>
          <w:szCs w:val="21"/>
          <w:highlight w:val="none"/>
          <w:lang w:val="en-US" w:eastAsia="zh-CN"/>
        </w:rPr>
        <w:t xml:space="preserve">                   </w:t>
      </w:r>
    </w:p>
    <w:p w14:paraId="516FCF9D">
      <w:pPr>
        <w:spacing w:after="0" w:line="360" w:lineRule="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lang w:eastAsia="zh-CN"/>
        </w:rPr>
        <w:t>名称（加盖公章）</w:t>
      </w:r>
      <w:r>
        <w:rPr>
          <w:rFonts w:hint="eastAsia" w:ascii="宋体" w:hAnsi="宋体" w:eastAsia="宋体"/>
          <w:color w:val="auto"/>
          <w:sz w:val="21"/>
          <w:szCs w:val="21"/>
          <w:highlight w:val="none"/>
        </w:rPr>
        <w:t xml:space="preserve">： </w:t>
      </w:r>
    </w:p>
    <w:p w14:paraId="65D3247A">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ADA6138">
      <w:pPr>
        <w:adjustRightInd/>
        <w:snapToGrid/>
        <w:spacing w:line="276" w:lineRule="auto"/>
        <w:rPr>
          <w:color w:val="auto"/>
          <w:highlight w:val="none"/>
        </w:rPr>
      </w:pPr>
      <w:r>
        <w:rPr>
          <w:color w:val="auto"/>
          <w:highlight w:val="none"/>
        </w:rPr>
        <w:br w:type="page"/>
      </w:r>
    </w:p>
    <w:p w14:paraId="13E5C2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3" w:name="_Toc13566"/>
      <w:bookmarkStart w:id="424" w:name="_Toc15719"/>
      <w:bookmarkStart w:id="425" w:name="_Toc27961"/>
      <w:bookmarkStart w:id="426" w:name="_Toc26520"/>
      <w:r>
        <w:rPr>
          <w:rFonts w:hint="eastAsia"/>
          <w:color w:val="auto"/>
          <w:highlight w:val="none"/>
          <w:lang w:val="en-US" w:eastAsia="zh-CN"/>
        </w:rPr>
        <w:t>二、资格申明函</w:t>
      </w:r>
      <w:bookmarkEnd w:id="423"/>
      <w:bookmarkEnd w:id="424"/>
      <w:bookmarkEnd w:id="425"/>
      <w:bookmarkEnd w:id="426"/>
    </w:p>
    <w:p w14:paraId="2F47D702">
      <w:pPr>
        <w:pStyle w:val="40"/>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val="en-US" w:eastAsia="zh-CN"/>
        </w:rPr>
        <w:t>致</w:t>
      </w:r>
      <w:r>
        <w:rPr>
          <w:rFonts w:hint="eastAsia" w:ascii="宋体" w:eastAsia="宋体"/>
          <w:color w:val="auto"/>
          <w:sz w:val="21"/>
          <w:szCs w:val="21"/>
          <w:highlight w:val="none"/>
          <w:lang w:eastAsia="zh-CN"/>
        </w:rPr>
        <w:t>广东政通招标有限公司</w:t>
      </w:r>
      <w:r>
        <w:rPr>
          <w:rFonts w:hint="eastAsia" w:ascii="宋体" w:eastAsia="宋体"/>
          <w:color w:val="auto"/>
          <w:sz w:val="21"/>
          <w:szCs w:val="21"/>
          <w:highlight w:val="none"/>
        </w:rPr>
        <w:t>：</w:t>
      </w:r>
    </w:p>
    <w:p w14:paraId="137953FA">
      <w:pPr>
        <w:spacing w:after="0" w:line="360" w:lineRule="auto"/>
        <w:ind w:firstLine="420" w:firstLineChars="200"/>
        <w:rPr>
          <w:rFonts w:ascii="宋体" w:hAnsi="宋体" w:eastAsia="宋体"/>
          <w:color w:val="auto"/>
          <w:sz w:val="21"/>
          <w:szCs w:val="21"/>
          <w:highlight w:val="none"/>
        </w:rPr>
      </w:pPr>
    </w:p>
    <w:p w14:paraId="115CCCD9">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hint="eastAsia" w:ascii="宋体" w:hAnsi="宋体"/>
          <w:color w:val="auto"/>
          <w:sz w:val="21"/>
          <w:szCs w:val="21"/>
          <w:highlight w:val="none"/>
          <w:lang w:eastAsia="zh-CN"/>
        </w:rPr>
        <w:t>磋商</w:t>
      </w:r>
      <w:r>
        <w:rPr>
          <w:rFonts w:ascii="宋体" w:hAnsi="宋体" w:eastAsia="宋体"/>
          <w:color w:val="auto"/>
          <w:sz w:val="21"/>
          <w:szCs w:val="21"/>
          <w:highlight w:val="none"/>
        </w:rPr>
        <w:t>邀请，参与</w:t>
      </w:r>
      <w:r>
        <w:rPr>
          <w:rFonts w:hint="eastAsia" w:ascii="宋体" w:hAnsi="宋体"/>
          <w:color w:val="auto"/>
          <w:sz w:val="21"/>
          <w:szCs w:val="21"/>
          <w:highlight w:val="none"/>
          <w:lang w:eastAsia="zh-CN"/>
        </w:rPr>
        <w:t>报价</w:t>
      </w:r>
      <w:r>
        <w:rPr>
          <w:rFonts w:ascii="宋体" w:hAnsi="宋体" w:eastAsia="宋体"/>
          <w:color w:val="auto"/>
          <w:sz w:val="21"/>
          <w:szCs w:val="21"/>
          <w:highlight w:val="none"/>
        </w:rPr>
        <w:t>，提供用户需求书中规定的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w:t>
      </w:r>
      <w:r>
        <w:rPr>
          <w:rFonts w:hint="eastAsia" w:ascii="宋体" w:hAnsi="宋体"/>
          <w:color w:val="auto"/>
          <w:sz w:val="21"/>
          <w:szCs w:val="21"/>
          <w:highlight w:val="none"/>
          <w:lang w:eastAsia="zh-CN"/>
        </w:rPr>
        <w:t>磋商文件</w:t>
      </w:r>
      <w:r>
        <w:rPr>
          <w:rFonts w:ascii="宋体" w:hAnsi="宋体" w:eastAsia="宋体"/>
          <w:color w:val="auto"/>
          <w:sz w:val="21"/>
          <w:szCs w:val="21"/>
          <w:highlight w:val="none"/>
        </w:rPr>
        <w:t>要求提交所附资格文件且声明和保证如下：</w:t>
      </w:r>
    </w:p>
    <w:p w14:paraId="578EC870">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我方具备《中华人民共和国政府采购法》第二十二条资格条件</w:t>
      </w:r>
      <w:r>
        <w:rPr>
          <w:rFonts w:hint="eastAsia" w:ascii="宋体" w:hAnsi="宋体" w:eastAsia="宋体"/>
          <w:color w:val="auto"/>
          <w:sz w:val="21"/>
          <w:szCs w:val="21"/>
          <w:highlight w:val="none"/>
          <w:lang w:eastAsia="zh-CN"/>
        </w:rPr>
        <w:t>：</w:t>
      </w:r>
    </w:p>
    <w:p w14:paraId="3294B94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（一）具有独立承担民事责任的能力； </w:t>
      </w:r>
    </w:p>
    <w:p w14:paraId="74BF0BC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（二）具有良好的商业信誉和健全的财务会计制度； </w:t>
      </w:r>
    </w:p>
    <w:p w14:paraId="212A50E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（三）具有履行合同所必需的设备和专业技术能力； </w:t>
      </w:r>
    </w:p>
    <w:p w14:paraId="6ED92A5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（四）有依法缴纳税收和社会保障资金的良好记录； </w:t>
      </w:r>
    </w:p>
    <w:p w14:paraId="03B608C4">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（五）参加政府采购活动前三年内，在经营活动中没有重大违法记录； </w:t>
      </w:r>
    </w:p>
    <w:p w14:paraId="7FAC1261">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（六）法律、行政法规规定的其他条件。 </w:t>
      </w:r>
    </w:p>
    <w:p w14:paraId="2B5C993A">
      <w:pPr>
        <w:numPr>
          <w:ilvl w:val="0"/>
          <w:numId w:val="0"/>
        </w:num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、我方</w:t>
      </w:r>
      <w:r>
        <w:rPr>
          <w:rFonts w:hint="eastAsia" w:ascii="宋体" w:hAnsi="宋体" w:eastAsia="宋体"/>
          <w:color w:val="auto"/>
          <w:sz w:val="21"/>
          <w:szCs w:val="21"/>
          <w:highlight w:val="none"/>
        </w:rPr>
        <w:t>已清楚</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所有要求及有关规定；并承诺参加本次政府采购活动中，如有违法、违规、弄虚作假行为，所造成的损失、不良后果及法律责任，一律由我方承担；</w:t>
      </w:r>
    </w:p>
    <w:p w14:paraId="347D5874">
      <w:pPr>
        <w:pStyle w:val="40"/>
        <w:spacing w:line="500" w:lineRule="atLeast"/>
        <w:ind w:firstLine="3517" w:firstLineChars="1675"/>
        <w:rPr>
          <w:rFonts w:ascii="宋体" w:eastAsia="宋体"/>
          <w:color w:val="auto"/>
          <w:sz w:val="21"/>
          <w:szCs w:val="21"/>
          <w:highlight w:val="none"/>
        </w:rPr>
      </w:pPr>
    </w:p>
    <w:p w14:paraId="11A6BD18">
      <w:pPr>
        <w:pStyle w:val="40"/>
        <w:spacing w:line="500" w:lineRule="atLeast"/>
        <w:ind w:firstLine="3517" w:firstLineChars="1675"/>
        <w:rPr>
          <w:rFonts w:ascii="宋体" w:eastAsia="宋体"/>
          <w:color w:val="auto"/>
          <w:sz w:val="21"/>
          <w:szCs w:val="21"/>
          <w:highlight w:val="none"/>
        </w:rPr>
      </w:pPr>
    </w:p>
    <w:p w14:paraId="2EDCBC4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726B5EC6">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28A4D0B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862E7F0">
      <w:pPr>
        <w:jc w:val="both"/>
        <w:rPr>
          <w:rFonts w:ascii="宋体" w:hAnsi="宋体" w:eastAsia="宋体"/>
          <w:color w:val="auto"/>
          <w:sz w:val="21"/>
          <w:szCs w:val="21"/>
          <w:highlight w:val="none"/>
        </w:rPr>
      </w:pPr>
    </w:p>
    <w:p w14:paraId="6334D923">
      <w:pPr>
        <w:pStyle w:val="7"/>
        <w:rPr>
          <w:rFonts w:ascii="宋体" w:hAnsi="宋体" w:eastAsia="宋体"/>
          <w:color w:val="auto"/>
          <w:sz w:val="21"/>
          <w:szCs w:val="21"/>
          <w:highlight w:val="none"/>
        </w:rPr>
      </w:pPr>
    </w:p>
    <w:p w14:paraId="6F4FB7F0">
      <w:pPr>
        <w:rPr>
          <w:rFonts w:ascii="宋体" w:hAnsi="宋体" w:eastAsia="宋体"/>
          <w:color w:val="auto"/>
          <w:sz w:val="21"/>
          <w:szCs w:val="21"/>
          <w:highlight w:val="none"/>
        </w:rPr>
      </w:pPr>
    </w:p>
    <w:p w14:paraId="17FA92DF">
      <w:pPr>
        <w:pStyle w:val="7"/>
        <w:rPr>
          <w:rFonts w:ascii="宋体" w:hAnsi="宋体" w:eastAsia="宋体"/>
          <w:color w:val="auto"/>
          <w:sz w:val="21"/>
          <w:szCs w:val="21"/>
          <w:highlight w:val="none"/>
        </w:rPr>
      </w:pPr>
    </w:p>
    <w:p w14:paraId="502DB620">
      <w:pPr>
        <w:rPr>
          <w:rFonts w:ascii="宋体" w:hAnsi="宋体" w:eastAsia="宋体"/>
          <w:color w:val="auto"/>
          <w:sz w:val="21"/>
          <w:szCs w:val="21"/>
          <w:highlight w:val="none"/>
        </w:rPr>
      </w:pPr>
    </w:p>
    <w:p w14:paraId="7532C0B6">
      <w:pPr>
        <w:pStyle w:val="7"/>
        <w:rPr>
          <w:rFonts w:ascii="宋体" w:hAnsi="宋体" w:eastAsia="宋体"/>
          <w:color w:val="auto"/>
          <w:sz w:val="21"/>
          <w:szCs w:val="21"/>
          <w:highlight w:val="none"/>
        </w:rPr>
      </w:pPr>
    </w:p>
    <w:p w14:paraId="748E9E4B">
      <w:pPr>
        <w:rPr>
          <w:rFonts w:ascii="宋体" w:hAnsi="宋体" w:eastAsia="宋体"/>
          <w:color w:val="auto"/>
          <w:sz w:val="21"/>
          <w:szCs w:val="21"/>
          <w:highlight w:val="none"/>
        </w:rPr>
      </w:pPr>
    </w:p>
    <w:p w14:paraId="35D4FE3A">
      <w:pPr>
        <w:pStyle w:val="7"/>
        <w:rPr>
          <w:color w:val="auto"/>
          <w:highlight w:val="none"/>
        </w:rPr>
      </w:pPr>
    </w:p>
    <w:p w14:paraId="3DECBADE">
      <w:pPr>
        <w:rPr>
          <w:color w:val="auto"/>
          <w:highlight w:val="none"/>
        </w:rPr>
      </w:pPr>
      <w:bookmarkStart w:id="427" w:name="_Toc16412"/>
    </w:p>
    <w:p w14:paraId="0EE74EE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8" w:name="_Toc15054"/>
      <w:bookmarkStart w:id="429" w:name="_Toc21335"/>
      <w:bookmarkStart w:id="430" w:name="_Toc26596"/>
      <w:bookmarkStart w:id="431" w:name="_Toc21273"/>
      <w:r>
        <w:rPr>
          <w:rFonts w:hint="eastAsia"/>
          <w:color w:val="auto"/>
          <w:highlight w:val="none"/>
          <w:lang w:val="en-US" w:eastAsia="zh-CN"/>
        </w:rPr>
        <w:t>三、在参与政府采购活动前三年未有重大违法记录、没有不良信用记录的声明函</w:t>
      </w:r>
      <w:bookmarkEnd w:id="428"/>
      <w:bookmarkEnd w:id="429"/>
      <w:bookmarkEnd w:id="430"/>
      <w:bookmarkEnd w:id="431"/>
    </w:p>
    <w:p w14:paraId="2B19B1DA">
      <w:pPr>
        <w:spacing w:after="0" w:line="360" w:lineRule="auto"/>
        <w:ind w:firstLine="420" w:firstLineChars="200"/>
        <w:rPr>
          <w:rFonts w:ascii="宋体" w:hAnsi="宋体" w:eastAsia="宋体" w:cs="宋体"/>
          <w:color w:val="auto"/>
          <w:sz w:val="21"/>
          <w:szCs w:val="21"/>
          <w:highlight w:val="none"/>
        </w:rPr>
      </w:pPr>
    </w:p>
    <w:p w14:paraId="660CB593">
      <w:pPr>
        <w:spacing w:after="0" w:line="48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lang w:eastAsia="zh-CN"/>
        </w:rPr>
        <w:t>广东政通招标有限公司</w:t>
      </w:r>
      <w:r>
        <w:rPr>
          <w:rFonts w:hint="eastAsia" w:ascii="宋体" w:hAnsi="宋体" w:eastAsia="宋体" w:cs="宋体"/>
          <w:color w:val="auto"/>
          <w:sz w:val="21"/>
          <w:szCs w:val="21"/>
          <w:highlight w:val="none"/>
        </w:rPr>
        <w:t>：</w:t>
      </w:r>
    </w:p>
    <w:p w14:paraId="410DFF36">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）政府采购活动前三年内（设立不满三年的从设立之日计算），在经营活动中没有因违法经营受到刑事处罚或者责令停产停业、吊销许可证或者执照、较大数额罚款等行政处罚。至本项目提交</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截止时间止未被列入“信用中国”网站及“中国政府采购网”失信被执行人、重大税收违法案件当事人名单、政府采购严重违法失信行为记录名单。</w:t>
      </w:r>
    </w:p>
    <w:p w14:paraId="3A78B6C9">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14:paraId="6AE78F93">
      <w:pPr>
        <w:spacing w:after="0" w:line="360" w:lineRule="auto"/>
        <w:ind w:firstLine="420" w:firstLineChars="200"/>
        <w:rPr>
          <w:rFonts w:ascii="宋体" w:hAnsi="宋体" w:eastAsia="宋体" w:cs="宋体"/>
          <w:color w:val="auto"/>
          <w:sz w:val="21"/>
          <w:szCs w:val="21"/>
          <w:highlight w:val="none"/>
        </w:rPr>
      </w:pPr>
    </w:p>
    <w:p w14:paraId="7E9F5664">
      <w:pPr>
        <w:spacing w:after="0" w:line="360" w:lineRule="auto"/>
        <w:rPr>
          <w:rFonts w:ascii="宋体" w:hAnsi="宋体" w:eastAsia="宋体" w:cs="宋体"/>
          <w:color w:val="auto"/>
          <w:sz w:val="21"/>
          <w:szCs w:val="21"/>
          <w:highlight w:val="none"/>
        </w:rPr>
      </w:pPr>
    </w:p>
    <w:p w14:paraId="50096E72">
      <w:pPr>
        <w:spacing w:after="0" w:line="360" w:lineRule="auto"/>
        <w:ind w:firstLine="420" w:firstLineChars="200"/>
        <w:rPr>
          <w:rFonts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名称（加盖公章）</w:t>
      </w:r>
      <w:r>
        <w:rPr>
          <w:rFonts w:hint="eastAsia" w:ascii="宋体" w:hAnsi="宋体" w:eastAsia="宋体" w:cs="宋体"/>
          <w:color w:val="auto"/>
          <w:sz w:val="21"/>
          <w:szCs w:val="21"/>
          <w:highlight w:val="none"/>
        </w:rPr>
        <w:t>：</w:t>
      </w:r>
    </w:p>
    <w:p w14:paraId="7A8813FF">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BDCD28B">
      <w:pPr>
        <w:adjustRightInd/>
        <w:snapToGrid/>
        <w:spacing w:line="276" w:lineRule="auto"/>
        <w:rPr>
          <w:color w:val="auto"/>
          <w:highlight w:val="none"/>
        </w:rPr>
      </w:pPr>
      <w:r>
        <w:rPr>
          <w:rFonts w:ascii="楷体_GB2312" w:eastAsia="楷体_GB2312"/>
          <w:color w:val="auto"/>
          <w:sz w:val="24"/>
          <w:highlight w:val="none"/>
        </w:rPr>
        <w:br w:type="page"/>
      </w:r>
      <w:bookmarkEnd w:id="427"/>
    </w:p>
    <w:p w14:paraId="40A4DD8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2" w:name="_Toc21692"/>
      <w:bookmarkStart w:id="433" w:name="_Toc32128"/>
      <w:bookmarkStart w:id="434" w:name="_Toc11709"/>
      <w:bookmarkStart w:id="435" w:name="_Toc13243"/>
      <w:r>
        <w:rPr>
          <w:rFonts w:hint="eastAsia"/>
          <w:color w:val="auto"/>
          <w:highlight w:val="none"/>
          <w:lang w:val="en-US" w:eastAsia="zh-CN"/>
        </w:rPr>
        <w:t>四、法定代表人证明书</w:t>
      </w:r>
      <w:bookmarkEnd w:id="432"/>
      <w:bookmarkEnd w:id="433"/>
      <w:bookmarkEnd w:id="434"/>
      <w:bookmarkEnd w:id="435"/>
    </w:p>
    <w:p w14:paraId="0B6EB82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46C82751">
      <w:pPr>
        <w:pStyle w:val="40"/>
        <w:spacing w:line="420" w:lineRule="atLeast"/>
        <w:ind w:firstLine="433"/>
        <w:rPr>
          <w:rFonts w:ascii="宋体" w:eastAsia="宋体"/>
          <w:color w:val="auto"/>
          <w:sz w:val="21"/>
          <w:szCs w:val="21"/>
          <w:highlight w:val="none"/>
        </w:rPr>
      </w:pPr>
    </w:p>
    <w:p w14:paraId="6573ABC2">
      <w:pPr>
        <w:pStyle w:val="40"/>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u w:val="single"/>
          <w:lang w:eastAsia="zh-CN"/>
        </w:rPr>
        <w:t>供应商</w:t>
      </w:r>
      <w:r>
        <w:rPr>
          <w:rFonts w:hint="eastAsia" w:ascii="宋体" w:eastAsia="宋体"/>
          <w:color w:val="auto"/>
          <w:sz w:val="21"/>
          <w:szCs w:val="21"/>
          <w:highlight w:val="none"/>
          <w:u w:val="single"/>
        </w:rPr>
        <w:t xml:space="preserve">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24C16469">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14:paraId="6E44113D">
      <w:pPr>
        <w:pStyle w:val="40"/>
        <w:spacing w:line="500" w:lineRule="atLeast"/>
        <w:ind w:firstLine="3517" w:firstLineChars="1675"/>
        <w:rPr>
          <w:rFonts w:ascii="宋体" w:eastAsia="宋体"/>
          <w:color w:val="auto"/>
          <w:sz w:val="21"/>
          <w:szCs w:val="21"/>
          <w:highlight w:val="none"/>
        </w:rPr>
      </w:pPr>
    </w:p>
    <w:p w14:paraId="54B74A0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28F8C5BC">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法定代表人（签名或盖私章）：</w:t>
      </w:r>
    </w:p>
    <w:p w14:paraId="4367E502">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联系方式：</w:t>
      </w:r>
    </w:p>
    <w:p w14:paraId="1E59869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身份证号码：</w:t>
      </w:r>
    </w:p>
    <w:p w14:paraId="4696C045">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68C719D">
      <w:pPr>
        <w:ind w:firstLine="420" w:firstLineChars="200"/>
        <w:rPr>
          <w:rFonts w:ascii="宋体" w:hAnsi="宋体" w:eastAsia="宋体"/>
          <w:color w:val="auto"/>
          <w:sz w:val="21"/>
          <w:szCs w:val="21"/>
          <w:highlight w:val="none"/>
        </w:rPr>
      </w:pPr>
    </w:p>
    <w:p w14:paraId="5BBECEFB">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w:t>
      </w:r>
      <w:r>
        <w:rPr>
          <w:rFonts w:hint="eastAsia" w:ascii="宋体" w:hAnsi="宋体" w:eastAsia="宋体"/>
          <w:color w:val="auto"/>
          <w:sz w:val="21"/>
          <w:szCs w:val="21"/>
          <w:highlight w:val="none"/>
        </w:rPr>
        <w:t>附法人代表身份证复印件。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5AF4B8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28EE76A">
            <w:pPr>
              <w:pStyle w:val="40"/>
              <w:spacing w:line="460" w:lineRule="exact"/>
              <w:ind w:firstLine="0" w:firstLineChars="0"/>
              <w:jc w:val="center"/>
              <w:rPr>
                <w:rFonts w:ascii="宋体" w:eastAsia="宋体"/>
                <w:color w:val="auto"/>
                <w:sz w:val="22"/>
                <w:highlight w:val="none"/>
              </w:rPr>
            </w:pPr>
            <w:r>
              <w:rPr>
                <w:rFonts w:hint="eastAsia" w:ascii="宋体" w:hAnsi="宋体" w:eastAsia="宋体"/>
                <w:color w:val="auto"/>
                <w:sz w:val="21"/>
                <w:szCs w:val="21"/>
                <w:highlight w:val="none"/>
              </w:rPr>
              <w:t>法人代表身份证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02249708">
      <w:pPr>
        <w:rPr>
          <w:color w:val="auto"/>
          <w:highlight w:val="none"/>
        </w:rPr>
      </w:pPr>
    </w:p>
    <w:p w14:paraId="0EA01F23">
      <w:pPr>
        <w:adjustRightInd/>
        <w:snapToGrid/>
        <w:spacing w:line="276" w:lineRule="auto"/>
        <w:rPr>
          <w:color w:val="auto"/>
          <w:highlight w:val="none"/>
        </w:rPr>
      </w:pPr>
      <w:r>
        <w:rPr>
          <w:rFonts w:ascii="楷体_GB2312" w:eastAsia="楷体_GB2312"/>
          <w:color w:val="auto"/>
          <w:sz w:val="24"/>
          <w:highlight w:val="none"/>
        </w:rPr>
        <w:br w:type="page"/>
      </w:r>
    </w:p>
    <w:p w14:paraId="64D8DD8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6" w:name="_Toc19186"/>
      <w:bookmarkStart w:id="437" w:name="_Toc16069"/>
      <w:bookmarkStart w:id="438" w:name="_Toc11689"/>
      <w:bookmarkStart w:id="439" w:name="_Toc5918"/>
      <w:r>
        <w:rPr>
          <w:rFonts w:hint="eastAsia"/>
          <w:color w:val="auto"/>
          <w:highlight w:val="none"/>
          <w:lang w:val="en-US" w:eastAsia="zh-CN"/>
        </w:rPr>
        <w:t>五、法定代表人授权书</w:t>
      </w:r>
      <w:bookmarkEnd w:id="436"/>
      <w:bookmarkEnd w:id="437"/>
      <w:bookmarkEnd w:id="438"/>
      <w:bookmarkEnd w:id="439"/>
    </w:p>
    <w:p w14:paraId="47EA7F6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2F7C6A98">
      <w:pPr>
        <w:pStyle w:val="40"/>
        <w:spacing w:line="420" w:lineRule="atLeast"/>
        <w:ind w:firstLine="433"/>
        <w:rPr>
          <w:rFonts w:ascii="宋体" w:eastAsia="宋体"/>
          <w:color w:val="auto"/>
          <w:sz w:val="21"/>
          <w:szCs w:val="21"/>
          <w:highlight w:val="none"/>
        </w:rPr>
      </w:pPr>
    </w:p>
    <w:p w14:paraId="0F3BF98E">
      <w:pPr>
        <w:spacing w:after="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本授权书声明：本人</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系</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eastAsia="zh-CN"/>
        </w:rPr>
        <w:t>供应商</w:t>
      </w:r>
      <w:r>
        <w:rPr>
          <w:rFonts w:hint="eastAsia" w:ascii="宋体" w:hAnsi="宋体" w:eastAsia="宋体" w:cs="Times New Roman"/>
          <w:color w:val="auto"/>
          <w:sz w:val="21"/>
          <w:szCs w:val="21"/>
          <w:highlight w:val="none"/>
          <w:u w:val="single"/>
        </w:rPr>
        <w:t xml:space="preserve">名称）    </w:t>
      </w:r>
      <w:r>
        <w:rPr>
          <w:rFonts w:hint="eastAsia" w:ascii="宋体" w:hAnsi="宋体" w:eastAsia="宋体" w:cs="Times New Roman"/>
          <w:color w:val="auto"/>
          <w:sz w:val="21"/>
          <w:szCs w:val="21"/>
          <w:highlight w:val="none"/>
        </w:rPr>
        <w:t>的法定代表人，现委托</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为我方合法代理人。代理人根据授权，以我方名义签署、澄清、说明、补正、递交、撤回、修改</w:t>
      </w:r>
      <w:r>
        <w:rPr>
          <w:rFonts w:hint="eastAsia" w:ascii="宋体" w:hAnsi="宋体" w:eastAsia="宋体" w:cs="Times New Roman"/>
          <w:color w:val="auto"/>
          <w:sz w:val="21"/>
          <w:szCs w:val="21"/>
          <w:highlight w:val="none"/>
          <w:u w:val="single"/>
        </w:rPr>
        <w:t xml:space="preserve"> （项目名称）</w:t>
      </w:r>
      <w:r>
        <w:rPr>
          <w:rFonts w:hint="eastAsia" w:ascii="宋体" w:hAnsi="宋体" w:eastAsia="宋体" w:cs="Times New Roman"/>
          <w:color w:val="auto"/>
          <w:sz w:val="21"/>
          <w:szCs w:val="21"/>
          <w:highlight w:val="none"/>
        </w:rPr>
        <w:t>（项目编号：</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w:t>
      </w:r>
      <w:r>
        <w:rPr>
          <w:rFonts w:hint="eastAsia" w:ascii="宋体" w:hAnsi="宋体" w:cs="Times New Roman"/>
          <w:color w:val="auto"/>
          <w:sz w:val="21"/>
          <w:szCs w:val="21"/>
          <w:highlight w:val="none"/>
          <w:lang w:eastAsia="zh-CN"/>
        </w:rPr>
        <w:t>响应文件</w:t>
      </w:r>
      <w:r>
        <w:rPr>
          <w:rFonts w:hint="eastAsia" w:ascii="宋体" w:hAnsi="宋体" w:eastAsia="宋体" w:cs="Times New Roman"/>
          <w:color w:val="auto"/>
          <w:sz w:val="21"/>
          <w:szCs w:val="21"/>
          <w:highlight w:val="none"/>
        </w:rPr>
        <w:t>、签订合同和处理有关事宜，其法律后果由我方承担。</w:t>
      </w:r>
    </w:p>
    <w:p w14:paraId="7D553452">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14:paraId="1482DF8E">
      <w:pPr>
        <w:pStyle w:val="40"/>
        <w:spacing w:line="500" w:lineRule="atLeast"/>
        <w:ind w:firstLine="3517" w:firstLineChars="1675"/>
        <w:rPr>
          <w:rFonts w:ascii="宋体" w:eastAsia="宋体"/>
          <w:color w:val="auto"/>
          <w:sz w:val="21"/>
          <w:szCs w:val="21"/>
          <w:highlight w:val="none"/>
        </w:rPr>
      </w:pPr>
    </w:p>
    <w:p w14:paraId="0431FA91">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34A7F1E9">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11FEAD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被授权人签字：</w:t>
      </w:r>
    </w:p>
    <w:p w14:paraId="3DC183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val="en-US" w:eastAsia="zh-CN"/>
        </w:rPr>
        <w:t>联系方式</w:t>
      </w:r>
      <w:r>
        <w:rPr>
          <w:rFonts w:hint="eastAsia"/>
          <w:color w:val="auto"/>
          <w:highlight w:val="none"/>
        </w:rPr>
        <w:t xml:space="preserve">： </w:t>
      </w:r>
    </w:p>
    <w:p w14:paraId="6AB3525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 xml:space="preserve">邮箱：                          </w:t>
      </w:r>
    </w:p>
    <w:p w14:paraId="7A1A945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13719CB">
      <w:pPr>
        <w:pStyle w:val="40"/>
        <w:spacing w:line="460" w:lineRule="exact"/>
        <w:ind w:firstLine="433"/>
        <w:rPr>
          <w:rFonts w:ascii="宋体" w:eastAsia="宋体"/>
          <w:color w:val="auto"/>
          <w:sz w:val="21"/>
          <w:szCs w:val="21"/>
          <w:highlight w:val="none"/>
        </w:rPr>
      </w:pPr>
    </w:p>
    <w:p w14:paraId="200740C5">
      <w:pPr>
        <w:ind w:firstLine="420" w:firstLineChars="200"/>
        <w:rPr>
          <w:rFonts w:eastAsia="宋体"/>
          <w:color w:val="auto"/>
          <w:highlight w:val="none"/>
        </w:rPr>
      </w:pPr>
      <w:r>
        <w:rPr>
          <w:rFonts w:hint="eastAsia" w:ascii="宋体" w:hAnsi="宋体" w:eastAsia="宋体"/>
          <w:color w:val="auto"/>
          <w:sz w:val="21"/>
          <w:szCs w:val="21"/>
          <w:highlight w:val="none"/>
          <w:lang w:val="en-US" w:eastAsia="zh-CN"/>
        </w:rPr>
        <w:t>注：须附</w:t>
      </w:r>
      <w:r>
        <w:rPr>
          <w:rFonts w:hint="eastAsia" w:ascii="宋体" w:hAnsi="宋体" w:eastAsia="宋体"/>
          <w:color w:val="auto"/>
          <w:sz w:val="21"/>
          <w:szCs w:val="21"/>
          <w:highlight w:val="none"/>
        </w:rPr>
        <w:t>被授权人身份证复印件。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1C496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C80A33C">
            <w:pPr>
              <w:adjustRightInd/>
              <w:snapToGrid/>
              <w:spacing w:line="276" w:lineRule="auto"/>
              <w:rPr>
                <w:rFonts w:ascii="宋体" w:eastAsia="宋体"/>
                <w:color w:val="auto"/>
                <w:sz w:val="22"/>
                <w:highlight w:val="none"/>
              </w:rPr>
            </w:pPr>
            <w:bookmarkStart w:id="440" w:name="_Toc22486"/>
            <w:r>
              <w:rPr>
                <w:rFonts w:hint="eastAsia" w:ascii="宋体" w:hAnsi="宋体" w:eastAsia="宋体"/>
                <w:color w:val="auto"/>
                <w:sz w:val="21"/>
                <w:szCs w:val="21"/>
                <w:highlight w:val="none"/>
              </w:rPr>
              <w:t>被授权人身份证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66EAC836">
      <w:pPr>
        <w:adjustRightInd/>
        <w:snapToGrid/>
        <w:spacing w:line="276" w:lineRule="auto"/>
        <w:rPr>
          <w:color w:val="auto"/>
          <w:highlight w:val="none"/>
        </w:rPr>
      </w:pPr>
    </w:p>
    <w:p w14:paraId="06B38FC2">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p>
    <w:p w14:paraId="509D58E4">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br w:type="page"/>
      </w:r>
    </w:p>
    <w:p w14:paraId="474A857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41" w:name="_Toc24013"/>
      <w:bookmarkStart w:id="442" w:name="_Toc24640"/>
      <w:bookmarkStart w:id="443" w:name="_Toc1197"/>
      <w:bookmarkStart w:id="444" w:name="_Toc10597"/>
      <w:r>
        <w:rPr>
          <w:rFonts w:hint="eastAsia"/>
          <w:color w:val="auto"/>
          <w:highlight w:val="none"/>
          <w:lang w:val="en-US" w:eastAsia="zh-CN"/>
        </w:rPr>
        <w:t>六、供应商基本情况说明</w:t>
      </w:r>
      <w:bookmarkEnd w:id="441"/>
      <w:bookmarkEnd w:id="442"/>
      <w:bookmarkEnd w:id="443"/>
      <w:bookmarkEnd w:id="444"/>
    </w:p>
    <w:p w14:paraId="1A4A3869">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基本情况</w:t>
      </w:r>
    </w:p>
    <w:p w14:paraId="4EC886C6">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名称：                                                                   </w:t>
      </w:r>
    </w:p>
    <w:p w14:paraId="4166D073">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ascii="宋体" w:hAnsi="宋体" w:eastAsia="宋体" w:cs="宋体"/>
          <w:color w:val="auto"/>
          <w:sz w:val="21"/>
          <w:szCs w:val="21"/>
          <w:highlight w:val="none"/>
          <w:u w:val="single"/>
        </w:rPr>
        <w:t xml:space="preserve"> </w:t>
      </w:r>
    </w:p>
    <w:p w14:paraId="741681D0">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3、电话号码：                             传    真：                            </w:t>
      </w:r>
      <w:r>
        <w:rPr>
          <w:rFonts w:hint="eastAsia" w:ascii="宋体" w:hAnsi="宋体" w:eastAsia="宋体" w:cs="宋体"/>
          <w:color w:val="auto"/>
          <w:sz w:val="21"/>
          <w:szCs w:val="21"/>
          <w:highlight w:val="none"/>
          <w:u w:val="single"/>
        </w:rPr>
        <w:t xml:space="preserve"> </w:t>
      </w:r>
    </w:p>
    <w:p w14:paraId="186CEB2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4、注册资金：                             经济性质：                            </w:t>
      </w:r>
      <w:r>
        <w:rPr>
          <w:rFonts w:hint="eastAsia" w:ascii="宋体" w:hAnsi="宋体" w:eastAsia="宋体" w:cs="宋体"/>
          <w:color w:val="auto"/>
          <w:sz w:val="21"/>
          <w:szCs w:val="21"/>
          <w:highlight w:val="none"/>
          <w:u w:val="single"/>
        </w:rPr>
        <w:t xml:space="preserve"> </w:t>
      </w:r>
    </w:p>
    <w:p w14:paraId="6EA962BC">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开户银行名称及账号：      </w:t>
      </w:r>
    </w:p>
    <w:p w14:paraId="2749B0E2">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6、营业执照注册号（或信用代码）：  </w:t>
      </w:r>
    </w:p>
    <w:p w14:paraId="5DA4A33D">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简介:</w:t>
      </w:r>
    </w:p>
    <w:p w14:paraId="568D5745">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64C4F19B">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5EC4B383">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名称（加盖公章）：</w:t>
      </w:r>
    </w:p>
    <w:p w14:paraId="2C2539A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88C1185">
      <w:pPr>
        <w:pStyle w:val="40"/>
        <w:spacing w:line="500" w:lineRule="atLeast"/>
        <w:ind w:firstLine="433"/>
        <w:rPr>
          <w:rFonts w:ascii="宋体" w:eastAsia="宋体"/>
          <w:color w:val="auto"/>
          <w:sz w:val="21"/>
          <w:szCs w:val="21"/>
          <w:highlight w:val="none"/>
        </w:rPr>
      </w:pPr>
    </w:p>
    <w:p w14:paraId="5B27CF8C">
      <w:pPr>
        <w:pStyle w:val="40"/>
        <w:spacing w:line="500" w:lineRule="atLeast"/>
        <w:ind w:firstLine="433"/>
        <w:rPr>
          <w:rFonts w:ascii="宋体" w:eastAsia="宋体"/>
          <w:color w:val="auto"/>
          <w:sz w:val="21"/>
          <w:szCs w:val="21"/>
          <w:highlight w:val="none"/>
        </w:rPr>
      </w:pPr>
    </w:p>
    <w:p w14:paraId="680F0E46">
      <w:pPr>
        <w:pStyle w:val="40"/>
        <w:spacing w:line="500" w:lineRule="atLeast"/>
        <w:ind w:firstLine="433"/>
        <w:rPr>
          <w:rFonts w:ascii="宋体" w:eastAsia="宋体"/>
          <w:color w:val="auto"/>
          <w:sz w:val="21"/>
          <w:szCs w:val="21"/>
          <w:highlight w:val="none"/>
        </w:rPr>
      </w:pPr>
    </w:p>
    <w:p w14:paraId="58EBD3B5">
      <w:pPr>
        <w:pStyle w:val="40"/>
        <w:spacing w:line="500" w:lineRule="atLeast"/>
        <w:ind w:firstLine="433"/>
        <w:rPr>
          <w:rFonts w:ascii="宋体" w:eastAsia="宋体"/>
          <w:color w:val="auto"/>
          <w:sz w:val="21"/>
          <w:szCs w:val="21"/>
          <w:highlight w:val="none"/>
        </w:rPr>
      </w:pPr>
    </w:p>
    <w:p w14:paraId="7FB6F32C">
      <w:pPr>
        <w:pStyle w:val="40"/>
        <w:spacing w:line="500" w:lineRule="atLeast"/>
        <w:ind w:firstLine="433"/>
        <w:rPr>
          <w:rFonts w:ascii="宋体" w:eastAsia="宋体"/>
          <w:color w:val="auto"/>
          <w:sz w:val="21"/>
          <w:szCs w:val="21"/>
          <w:highlight w:val="none"/>
        </w:rPr>
      </w:pPr>
    </w:p>
    <w:p w14:paraId="38363FC8">
      <w:pPr>
        <w:pStyle w:val="40"/>
        <w:spacing w:line="500" w:lineRule="atLeast"/>
        <w:ind w:firstLine="433"/>
        <w:rPr>
          <w:rFonts w:ascii="宋体" w:eastAsia="宋体"/>
          <w:color w:val="auto"/>
          <w:sz w:val="21"/>
          <w:szCs w:val="21"/>
          <w:highlight w:val="none"/>
        </w:rPr>
      </w:pPr>
    </w:p>
    <w:p w14:paraId="6359655A">
      <w:pPr>
        <w:pStyle w:val="40"/>
        <w:spacing w:line="500" w:lineRule="atLeast"/>
        <w:ind w:firstLine="433"/>
        <w:rPr>
          <w:rFonts w:ascii="宋体" w:eastAsia="宋体"/>
          <w:color w:val="auto"/>
          <w:sz w:val="21"/>
          <w:szCs w:val="21"/>
          <w:highlight w:val="none"/>
        </w:rPr>
      </w:pPr>
    </w:p>
    <w:p w14:paraId="6AF1FF24">
      <w:pPr>
        <w:pStyle w:val="40"/>
        <w:spacing w:line="500" w:lineRule="atLeast"/>
        <w:ind w:firstLine="433"/>
        <w:rPr>
          <w:rFonts w:ascii="宋体" w:eastAsia="宋体"/>
          <w:color w:val="auto"/>
          <w:sz w:val="21"/>
          <w:szCs w:val="21"/>
          <w:highlight w:val="none"/>
        </w:rPr>
      </w:pPr>
    </w:p>
    <w:p w14:paraId="11DBCB97">
      <w:pPr>
        <w:pStyle w:val="40"/>
        <w:spacing w:line="500" w:lineRule="atLeast"/>
        <w:ind w:firstLine="433"/>
        <w:rPr>
          <w:rFonts w:ascii="宋体" w:eastAsia="宋体"/>
          <w:color w:val="auto"/>
          <w:sz w:val="21"/>
          <w:szCs w:val="21"/>
          <w:highlight w:val="none"/>
        </w:rPr>
      </w:pPr>
    </w:p>
    <w:p w14:paraId="1C2F7068">
      <w:pPr>
        <w:pStyle w:val="40"/>
        <w:spacing w:line="500" w:lineRule="atLeast"/>
        <w:ind w:firstLine="433"/>
        <w:rPr>
          <w:rFonts w:ascii="宋体" w:eastAsia="宋体"/>
          <w:color w:val="auto"/>
          <w:sz w:val="21"/>
          <w:szCs w:val="21"/>
          <w:highlight w:val="none"/>
        </w:rPr>
      </w:pPr>
    </w:p>
    <w:p w14:paraId="5DDDCB9C">
      <w:pPr>
        <w:pStyle w:val="40"/>
        <w:spacing w:line="500" w:lineRule="atLeast"/>
        <w:ind w:firstLine="433"/>
        <w:rPr>
          <w:rFonts w:ascii="宋体" w:eastAsia="宋体"/>
          <w:color w:val="auto"/>
          <w:sz w:val="21"/>
          <w:szCs w:val="21"/>
          <w:highlight w:val="none"/>
        </w:rPr>
      </w:pPr>
    </w:p>
    <w:p w14:paraId="42BD2074">
      <w:pPr>
        <w:pStyle w:val="40"/>
        <w:spacing w:line="500" w:lineRule="atLeast"/>
        <w:ind w:firstLine="433"/>
        <w:rPr>
          <w:rFonts w:ascii="宋体" w:eastAsia="宋体"/>
          <w:color w:val="auto"/>
          <w:sz w:val="21"/>
          <w:szCs w:val="21"/>
          <w:highlight w:val="none"/>
        </w:rPr>
      </w:pPr>
    </w:p>
    <w:p w14:paraId="28DECF83">
      <w:pPr>
        <w:pStyle w:val="40"/>
        <w:spacing w:line="500" w:lineRule="atLeast"/>
        <w:ind w:firstLine="433"/>
        <w:rPr>
          <w:rFonts w:ascii="宋体" w:eastAsia="宋体"/>
          <w:color w:val="auto"/>
          <w:sz w:val="21"/>
          <w:szCs w:val="21"/>
          <w:highlight w:val="none"/>
        </w:rPr>
      </w:pPr>
    </w:p>
    <w:p w14:paraId="0A778591">
      <w:pPr>
        <w:pStyle w:val="40"/>
        <w:spacing w:line="500" w:lineRule="atLeast"/>
        <w:ind w:firstLine="433"/>
        <w:rPr>
          <w:rFonts w:ascii="宋体" w:eastAsia="宋体"/>
          <w:color w:val="auto"/>
          <w:sz w:val="21"/>
          <w:szCs w:val="21"/>
          <w:highlight w:val="none"/>
        </w:rPr>
      </w:pPr>
    </w:p>
    <w:p w14:paraId="517EE7ED">
      <w:pPr>
        <w:pStyle w:val="40"/>
        <w:spacing w:line="500" w:lineRule="atLeast"/>
        <w:ind w:firstLine="433"/>
        <w:rPr>
          <w:rFonts w:ascii="宋体" w:eastAsia="宋体"/>
          <w:color w:val="auto"/>
          <w:sz w:val="21"/>
          <w:szCs w:val="21"/>
          <w:highlight w:val="none"/>
        </w:rPr>
      </w:pPr>
    </w:p>
    <w:p w14:paraId="75A075C8">
      <w:pPr>
        <w:pStyle w:val="4"/>
        <w:keepNext/>
        <w:keepLines/>
        <w:pageBreakBefore w:val="0"/>
        <w:widowControl/>
        <w:kinsoku/>
        <w:wordWrap/>
        <w:overflowPunct/>
        <w:topLinePunct w:val="0"/>
        <w:autoSpaceDE/>
        <w:autoSpaceDN/>
        <w:bidi w:val="0"/>
        <w:adjustRightInd w:val="0"/>
        <w:snapToGrid w:val="0"/>
        <w:spacing w:after="0"/>
        <w:jc w:val="center"/>
        <w:textAlignment w:val="auto"/>
        <w:rPr>
          <w:color w:val="auto"/>
          <w:highlight w:val="none"/>
        </w:rPr>
      </w:pPr>
      <w:bookmarkStart w:id="445" w:name="_Toc1511"/>
      <w:bookmarkStart w:id="446" w:name="_Toc11"/>
      <w:bookmarkStart w:id="447" w:name="_Toc24210"/>
      <w:bookmarkStart w:id="448" w:name="_Toc29995"/>
      <w:bookmarkStart w:id="449" w:name="_Toc11992"/>
      <w:bookmarkStart w:id="450" w:name="_Toc5919"/>
      <w:bookmarkStart w:id="451" w:name="_Toc4926"/>
      <w:bookmarkStart w:id="452" w:name="_Toc17470"/>
      <w:bookmarkStart w:id="453" w:name="_Toc11448"/>
      <w:r>
        <w:rPr>
          <w:rFonts w:hint="eastAsia"/>
          <w:color w:val="auto"/>
          <w:highlight w:val="none"/>
          <w:lang w:val="en-US" w:eastAsia="zh-CN"/>
        </w:rPr>
        <w:t>七、</w:t>
      </w:r>
      <w:r>
        <w:rPr>
          <w:rFonts w:hint="eastAsia"/>
          <w:color w:val="auto"/>
          <w:highlight w:val="none"/>
        </w:rPr>
        <w:t>营业执照</w:t>
      </w:r>
      <w:bookmarkEnd w:id="445"/>
      <w:bookmarkEnd w:id="446"/>
      <w:bookmarkEnd w:id="447"/>
      <w:bookmarkEnd w:id="448"/>
      <w:bookmarkEnd w:id="449"/>
      <w:bookmarkEnd w:id="450"/>
      <w:bookmarkEnd w:id="451"/>
      <w:bookmarkEnd w:id="452"/>
      <w:bookmarkEnd w:id="453"/>
    </w:p>
    <w:p w14:paraId="19C6677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olor w:val="auto"/>
          <w:highlight w:val="none"/>
        </w:rPr>
      </w:pPr>
      <w:r>
        <w:rPr>
          <w:rFonts w:hint="eastAsia"/>
          <w:color w:val="auto"/>
          <w:highlight w:val="none"/>
        </w:rPr>
        <w:t>（或者事业单位法人证书、或者社会团体登记证书、或者民办非企业登记证书、或者其他组织核准执业证件）</w:t>
      </w:r>
    </w:p>
    <w:p w14:paraId="22FBCA9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供应商应提供相关证明复印件盖公章。</w:t>
      </w:r>
    </w:p>
    <w:p w14:paraId="523BEA9D">
      <w:pPr>
        <w:jc w:val="center"/>
        <w:rPr>
          <w:color w:val="auto"/>
          <w:highlight w:val="none"/>
        </w:rPr>
      </w:pPr>
      <w:r>
        <w:rPr>
          <w:rFonts w:hint="eastAsia" w:ascii="黑体" w:eastAsia="黑体"/>
          <w:color w:val="auto"/>
          <w:sz w:val="28"/>
          <w:szCs w:val="28"/>
          <w:highlight w:val="none"/>
        </w:rPr>
        <w:br w:type="page"/>
      </w:r>
    </w:p>
    <w:bookmarkEnd w:id="440"/>
    <w:p w14:paraId="18E152F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4" w:name="_Toc10612"/>
      <w:bookmarkStart w:id="455" w:name="_Toc29439"/>
      <w:bookmarkStart w:id="456" w:name="_Toc12706"/>
      <w:bookmarkStart w:id="457" w:name="_Toc1434"/>
      <w:r>
        <w:rPr>
          <w:rFonts w:hint="eastAsia"/>
          <w:color w:val="auto"/>
          <w:highlight w:val="none"/>
          <w:lang w:val="en-US" w:eastAsia="zh-CN"/>
        </w:rPr>
        <w:t>八、</w:t>
      </w:r>
      <w:r>
        <w:rPr>
          <w:rFonts w:hint="eastAsia"/>
          <w:color w:val="auto"/>
          <w:highlight w:val="none"/>
        </w:rPr>
        <w:t>特殊资格要求证明文件</w:t>
      </w:r>
      <w:bookmarkEnd w:id="454"/>
      <w:bookmarkEnd w:id="455"/>
      <w:bookmarkEnd w:id="456"/>
      <w:bookmarkEnd w:id="457"/>
    </w:p>
    <w:p w14:paraId="1A58B8C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若采购项目对供应商资格无特殊要求，可删除本格式。</w:t>
      </w:r>
    </w:p>
    <w:p w14:paraId="4D40C7E8">
      <w:pPr>
        <w:pStyle w:val="7"/>
        <w:rPr>
          <w:rFonts w:hint="eastAsia" w:ascii="宋体" w:hAnsi="宋体" w:eastAsia="宋体" w:cs="宋体"/>
          <w:color w:val="auto"/>
          <w:sz w:val="21"/>
          <w:szCs w:val="21"/>
          <w:highlight w:val="none"/>
        </w:rPr>
      </w:pPr>
    </w:p>
    <w:p w14:paraId="51FF5B6A">
      <w:pPr>
        <w:rPr>
          <w:rFonts w:hint="eastAsia" w:ascii="宋体" w:hAnsi="宋体" w:eastAsia="宋体" w:cs="宋体"/>
          <w:color w:val="auto"/>
          <w:sz w:val="21"/>
          <w:szCs w:val="21"/>
          <w:highlight w:val="none"/>
        </w:rPr>
      </w:pPr>
    </w:p>
    <w:p w14:paraId="3E7BFBCC">
      <w:pPr>
        <w:pStyle w:val="7"/>
        <w:rPr>
          <w:rFonts w:hint="eastAsia" w:ascii="宋体" w:hAnsi="宋体" w:eastAsia="宋体" w:cs="宋体"/>
          <w:color w:val="auto"/>
          <w:sz w:val="21"/>
          <w:szCs w:val="21"/>
          <w:highlight w:val="none"/>
        </w:rPr>
      </w:pPr>
    </w:p>
    <w:p w14:paraId="64522E39">
      <w:pPr>
        <w:rPr>
          <w:rFonts w:hint="eastAsia" w:ascii="宋体" w:hAnsi="宋体" w:eastAsia="宋体" w:cs="宋体"/>
          <w:color w:val="auto"/>
          <w:sz w:val="21"/>
          <w:szCs w:val="21"/>
          <w:highlight w:val="none"/>
        </w:rPr>
      </w:pPr>
    </w:p>
    <w:p w14:paraId="2D49F5BF">
      <w:pPr>
        <w:pStyle w:val="7"/>
        <w:rPr>
          <w:rFonts w:hint="eastAsia" w:ascii="宋体" w:hAnsi="宋体" w:eastAsia="宋体" w:cs="宋体"/>
          <w:color w:val="auto"/>
          <w:sz w:val="21"/>
          <w:szCs w:val="21"/>
          <w:highlight w:val="none"/>
        </w:rPr>
      </w:pPr>
    </w:p>
    <w:p w14:paraId="5AFD0D57">
      <w:pPr>
        <w:rPr>
          <w:rFonts w:hint="eastAsia" w:ascii="宋体" w:hAnsi="宋体" w:eastAsia="宋体" w:cs="宋体"/>
          <w:color w:val="auto"/>
          <w:sz w:val="21"/>
          <w:szCs w:val="21"/>
          <w:highlight w:val="none"/>
        </w:rPr>
      </w:pPr>
    </w:p>
    <w:p w14:paraId="76200F95">
      <w:pPr>
        <w:pStyle w:val="7"/>
        <w:rPr>
          <w:rFonts w:hint="eastAsia" w:ascii="宋体" w:hAnsi="宋体" w:eastAsia="宋体" w:cs="宋体"/>
          <w:color w:val="auto"/>
          <w:sz w:val="21"/>
          <w:szCs w:val="21"/>
          <w:highlight w:val="none"/>
        </w:rPr>
      </w:pPr>
    </w:p>
    <w:p w14:paraId="5A88B974">
      <w:pPr>
        <w:rPr>
          <w:rFonts w:hint="eastAsia" w:ascii="宋体" w:hAnsi="宋体" w:eastAsia="宋体" w:cs="宋体"/>
          <w:color w:val="auto"/>
          <w:sz w:val="21"/>
          <w:szCs w:val="21"/>
          <w:highlight w:val="none"/>
        </w:rPr>
      </w:pPr>
    </w:p>
    <w:p w14:paraId="2598B9E2">
      <w:pPr>
        <w:pStyle w:val="7"/>
        <w:rPr>
          <w:rFonts w:hint="eastAsia" w:ascii="宋体" w:hAnsi="宋体" w:eastAsia="宋体" w:cs="宋体"/>
          <w:color w:val="auto"/>
          <w:sz w:val="21"/>
          <w:szCs w:val="21"/>
          <w:highlight w:val="none"/>
        </w:rPr>
      </w:pPr>
    </w:p>
    <w:p w14:paraId="0CD48232">
      <w:pPr>
        <w:rPr>
          <w:rFonts w:hint="eastAsia" w:ascii="宋体" w:hAnsi="宋体" w:eastAsia="宋体" w:cs="宋体"/>
          <w:color w:val="auto"/>
          <w:sz w:val="21"/>
          <w:szCs w:val="21"/>
          <w:highlight w:val="none"/>
        </w:rPr>
      </w:pPr>
    </w:p>
    <w:p w14:paraId="4A1D6672">
      <w:pPr>
        <w:pStyle w:val="7"/>
        <w:rPr>
          <w:rFonts w:hint="eastAsia" w:ascii="宋体" w:hAnsi="宋体" w:eastAsia="宋体" w:cs="宋体"/>
          <w:color w:val="auto"/>
          <w:sz w:val="21"/>
          <w:szCs w:val="21"/>
          <w:highlight w:val="none"/>
        </w:rPr>
      </w:pPr>
    </w:p>
    <w:p w14:paraId="7BAC46E2">
      <w:pPr>
        <w:rPr>
          <w:rFonts w:hint="eastAsia" w:ascii="宋体" w:hAnsi="宋体" w:eastAsia="宋体" w:cs="宋体"/>
          <w:color w:val="auto"/>
          <w:sz w:val="21"/>
          <w:szCs w:val="21"/>
          <w:highlight w:val="none"/>
        </w:rPr>
      </w:pPr>
    </w:p>
    <w:p w14:paraId="04E8AA53">
      <w:pPr>
        <w:pStyle w:val="7"/>
        <w:rPr>
          <w:rFonts w:hint="eastAsia" w:ascii="宋体" w:hAnsi="宋体" w:eastAsia="宋体" w:cs="宋体"/>
          <w:color w:val="auto"/>
          <w:sz w:val="21"/>
          <w:szCs w:val="21"/>
          <w:highlight w:val="none"/>
        </w:rPr>
      </w:pPr>
    </w:p>
    <w:p w14:paraId="3DB157CD">
      <w:pPr>
        <w:rPr>
          <w:rFonts w:hint="eastAsia" w:ascii="宋体" w:hAnsi="宋体" w:eastAsia="宋体" w:cs="宋体"/>
          <w:color w:val="auto"/>
          <w:sz w:val="21"/>
          <w:szCs w:val="21"/>
          <w:highlight w:val="none"/>
        </w:rPr>
      </w:pPr>
    </w:p>
    <w:p w14:paraId="27B7A2CF">
      <w:pPr>
        <w:pStyle w:val="7"/>
        <w:rPr>
          <w:rFonts w:hint="eastAsia" w:ascii="宋体" w:hAnsi="宋体" w:eastAsia="宋体" w:cs="宋体"/>
          <w:color w:val="auto"/>
          <w:sz w:val="21"/>
          <w:szCs w:val="21"/>
          <w:highlight w:val="none"/>
        </w:rPr>
      </w:pPr>
    </w:p>
    <w:p w14:paraId="08359F1A">
      <w:pPr>
        <w:rPr>
          <w:rFonts w:hint="eastAsia" w:ascii="宋体" w:hAnsi="宋体" w:eastAsia="宋体" w:cs="宋体"/>
          <w:color w:val="auto"/>
          <w:sz w:val="21"/>
          <w:szCs w:val="21"/>
          <w:highlight w:val="none"/>
        </w:rPr>
      </w:pPr>
    </w:p>
    <w:p w14:paraId="5A8E8400">
      <w:pPr>
        <w:pStyle w:val="7"/>
        <w:rPr>
          <w:rFonts w:hint="eastAsia" w:ascii="宋体" w:hAnsi="宋体" w:eastAsia="宋体" w:cs="宋体"/>
          <w:color w:val="auto"/>
          <w:sz w:val="21"/>
          <w:szCs w:val="21"/>
          <w:highlight w:val="none"/>
        </w:rPr>
      </w:pPr>
    </w:p>
    <w:p w14:paraId="4FEED972">
      <w:pPr>
        <w:rPr>
          <w:rFonts w:hint="eastAsia" w:ascii="宋体" w:hAnsi="宋体" w:eastAsia="宋体" w:cs="宋体"/>
          <w:color w:val="auto"/>
          <w:sz w:val="21"/>
          <w:szCs w:val="21"/>
          <w:highlight w:val="none"/>
        </w:rPr>
      </w:pPr>
    </w:p>
    <w:p w14:paraId="0F0D6904">
      <w:pPr>
        <w:pStyle w:val="7"/>
        <w:rPr>
          <w:rFonts w:hint="eastAsia" w:ascii="宋体" w:hAnsi="宋体" w:eastAsia="宋体" w:cs="宋体"/>
          <w:color w:val="auto"/>
          <w:sz w:val="21"/>
          <w:szCs w:val="21"/>
          <w:highlight w:val="none"/>
        </w:rPr>
      </w:pPr>
    </w:p>
    <w:p w14:paraId="55B09241">
      <w:pPr>
        <w:rPr>
          <w:rFonts w:hint="eastAsia" w:ascii="宋体" w:hAnsi="宋体" w:eastAsia="宋体" w:cs="宋体"/>
          <w:color w:val="auto"/>
          <w:sz w:val="21"/>
          <w:szCs w:val="21"/>
          <w:highlight w:val="none"/>
        </w:rPr>
      </w:pPr>
    </w:p>
    <w:p w14:paraId="20CC36E3">
      <w:pPr>
        <w:pStyle w:val="7"/>
        <w:rPr>
          <w:rFonts w:hint="eastAsia" w:ascii="宋体" w:hAnsi="宋体" w:eastAsia="宋体" w:cs="宋体"/>
          <w:color w:val="auto"/>
          <w:sz w:val="21"/>
          <w:szCs w:val="21"/>
          <w:highlight w:val="none"/>
        </w:rPr>
      </w:pPr>
    </w:p>
    <w:p w14:paraId="3642B818">
      <w:pPr>
        <w:rPr>
          <w:rFonts w:hint="eastAsia" w:ascii="宋体" w:hAnsi="宋体" w:eastAsia="宋体" w:cs="宋体"/>
          <w:color w:val="auto"/>
          <w:sz w:val="21"/>
          <w:szCs w:val="21"/>
          <w:highlight w:val="none"/>
        </w:rPr>
      </w:pPr>
    </w:p>
    <w:p w14:paraId="6FD5062D">
      <w:pPr>
        <w:pStyle w:val="7"/>
        <w:rPr>
          <w:rFonts w:hint="eastAsia" w:ascii="宋体" w:hAnsi="宋体" w:eastAsia="宋体" w:cs="宋体"/>
          <w:color w:val="auto"/>
          <w:sz w:val="21"/>
          <w:szCs w:val="21"/>
          <w:highlight w:val="none"/>
        </w:rPr>
      </w:pPr>
    </w:p>
    <w:p w14:paraId="5B5586A6">
      <w:pPr>
        <w:rPr>
          <w:rFonts w:hint="eastAsia" w:ascii="宋体" w:hAnsi="宋体" w:eastAsia="宋体" w:cs="宋体"/>
          <w:color w:val="auto"/>
          <w:sz w:val="21"/>
          <w:szCs w:val="21"/>
          <w:highlight w:val="none"/>
        </w:rPr>
      </w:pPr>
    </w:p>
    <w:p w14:paraId="352C9250">
      <w:pPr>
        <w:pStyle w:val="7"/>
        <w:rPr>
          <w:rFonts w:hint="eastAsia"/>
          <w:color w:val="auto"/>
          <w:highlight w:val="none"/>
        </w:rPr>
      </w:pPr>
    </w:p>
    <w:p w14:paraId="2366C72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8" w:name="_Toc4701"/>
      <w:bookmarkStart w:id="459" w:name="_Toc14482"/>
      <w:bookmarkStart w:id="460" w:name="_Toc21958"/>
      <w:bookmarkStart w:id="461" w:name="_Toc23341"/>
      <w:r>
        <w:rPr>
          <w:rFonts w:hint="eastAsia"/>
          <w:color w:val="auto"/>
          <w:highlight w:val="none"/>
          <w:lang w:val="en-US" w:eastAsia="zh-CN"/>
        </w:rPr>
        <w:t>九、</w:t>
      </w:r>
      <w:r>
        <w:rPr>
          <w:rFonts w:hint="eastAsia"/>
          <w:color w:val="auto"/>
          <w:highlight w:val="none"/>
        </w:rPr>
        <w:t>承诺书</w:t>
      </w:r>
      <w:bookmarkEnd w:id="458"/>
      <w:bookmarkEnd w:id="459"/>
      <w:bookmarkEnd w:id="460"/>
      <w:bookmarkEnd w:id="461"/>
    </w:p>
    <w:p w14:paraId="442FCCB0">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3F0CF07C">
      <w:pPr>
        <w:jc w:val="center"/>
        <w:rPr>
          <w:rFonts w:hint="eastAsia" w:ascii="宋体" w:hAnsi="宋体" w:eastAsia="宋体" w:cs="宋体"/>
          <w:b w:val="0"/>
          <w:bCs w:val="0"/>
          <w:color w:val="auto"/>
          <w:sz w:val="21"/>
          <w:szCs w:val="21"/>
          <w:highlight w:val="none"/>
        </w:rPr>
      </w:pPr>
    </w:p>
    <w:p w14:paraId="3E6C225B">
      <w:pPr>
        <w:pStyle w:val="40"/>
        <w:spacing w:line="420" w:lineRule="exact"/>
        <w:ind w:firstLine="455"/>
        <w:rPr>
          <w:rFonts w:hint="eastAsia" w:ascii="宋体" w:hAnsi="宋体" w:eastAsia="宋体" w:cs="宋体"/>
          <w:b w:val="0"/>
          <w:bCs w:val="0"/>
          <w:color w:val="auto"/>
          <w:sz w:val="21"/>
          <w:szCs w:val="21"/>
          <w:highlight w:val="none"/>
        </w:rPr>
      </w:pPr>
      <w:bookmarkStart w:id="462" w:name="_Toc313537922"/>
      <w:r>
        <w:rPr>
          <w:rFonts w:hint="eastAsia" w:ascii="宋体" w:hAnsi="宋体" w:eastAsia="宋体" w:cs="宋体"/>
          <w:b w:val="0"/>
          <w:bCs w:val="0"/>
          <w:color w:val="auto"/>
          <w:sz w:val="21"/>
          <w:szCs w:val="21"/>
          <w:highlight w:val="none"/>
        </w:rPr>
        <w:t>我方已完整阅读了</w:t>
      </w:r>
      <w:r>
        <w:rPr>
          <w:rFonts w:hint="eastAsia" w:ascii="宋体" w:hAnsi="宋体" w:eastAsia="宋体" w:cs="宋体"/>
          <w:b w:val="0"/>
          <w:bCs w:val="0"/>
          <w:color w:val="auto"/>
          <w:sz w:val="21"/>
          <w:szCs w:val="21"/>
          <w:highlight w:val="none"/>
          <w:u w:val="single"/>
        </w:rPr>
        <w:t xml:space="preserve">  （项目名称）     </w:t>
      </w:r>
      <w:r>
        <w:rPr>
          <w:rFonts w:hint="eastAsia" w:ascii="宋体" w:hAnsi="宋体" w:eastAsia="宋体" w:cs="宋体"/>
          <w:b w:val="0"/>
          <w:bCs w:val="0"/>
          <w:color w:val="auto"/>
          <w:sz w:val="21"/>
          <w:szCs w:val="21"/>
          <w:highlight w:val="none"/>
        </w:rPr>
        <w:t>项目（项目编号：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r>
        <w:rPr>
          <w:rFonts w:hint="eastAsia" w:ascii="宋体" w:eastAsia="宋体" w:cs="宋体"/>
          <w:b w:val="0"/>
          <w:bCs w:val="0"/>
          <w:color w:val="auto"/>
          <w:sz w:val="21"/>
          <w:szCs w:val="21"/>
          <w:highlight w:val="none"/>
          <w:lang w:eastAsia="zh-CN"/>
        </w:rPr>
        <w:t>磋商文件</w:t>
      </w:r>
      <w:r>
        <w:rPr>
          <w:rFonts w:hint="eastAsia" w:ascii="宋体" w:hAnsi="宋体" w:eastAsia="宋体" w:cs="宋体"/>
          <w:b w:val="0"/>
          <w:bCs w:val="0"/>
          <w:color w:val="auto"/>
          <w:sz w:val="21"/>
          <w:szCs w:val="21"/>
          <w:highlight w:val="none"/>
        </w:rPr>
        <w:t>的所有内容（包括澄清，以及所有已提供的参考资料和有关附件），并完全理解上述文件所表达的意思，该项目递交</w:t>
      </w:r>
      <w:r>
        <w:rPr>
          <w:rFonts w:hint="eastAsia" w:asci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时间截止后，我方承诺不再对上述文件内容进行询问或质疑。</w:t>
      </w:r>
      <w:bookmarkEnd w:id="462"/>
      <w:r>
        <w:rPr>
          <w:rFonts w:hint="eastAsia" w:ascii="宋体" w:hAnsi="宋体" w:eastAsia="宋体" w:cs="宋体"/>
          <w:b w:val="0"/>
          <w:bCs w:val="0"/>
          <w:color w:val="auto"/>
          <w:sz w:val="21"/>
          <w:szCs w:val="21"/>
          <w:highlight w:val="none"/>
        </w:rPr>
        <w:cr/>
      </w:r>
    </w:p>
    <w:p w14:paraId="29C3920E">
      <w:pPr>
        <w:pStyle w:val="40"/>
        <w:spacing w:line="420" w:lineRule="exact"/>
        <w:ind w:firstLine="455"/>
        <w:rPr>
          <w:rFonts w:hint="eastAsia" w:ascii="宋体" w:hAnsi="宋体" w:eastAsia="宋体" w:cs="宋体"/>
          <w:b w:val="0"/>
          <w:bCs w:val="0"/>
          <w:color w:val="auto"/>
          <w:sz w:val="21"/>
          <w:szCs w:val="21"/>
          <w:highlight w:val="none"/>
        </w:rPr>
      </w:pPr>
    </w:p>
    <w:p w14:paraId="3996E570">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374FA0C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26E5312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06337E2F">
      <w:pPr>
        <w:pStyle w:val="7"/>
        <w:rPr>
          <w:rFonts w:hint="eastAsia" w:ascii="宋体" w:hAnsi="宋体" w:eastAsia="宋体" w:cs="宋体"/>
          <w:b w:val="0"/>
          <w:bCs w:val="0"/>
          <w:color w:val="auto"/>
          <w:sz w:val="21"/>
          <w:szCs w:val="21"/>
          <w:highlight w:val="none"/>
        </w:rPr>
      </w:pPr>
    </w:p>
    <w:p w14:paraId="35F7D3E0">
      <w:pPr>
        <w:rPr>
          <w:rFonts w:hint="eastAsia" w:ascii="宋体" w:hAnsi="宋体" w:eastAsia="宋体" w:cs="宋体"/>
          <w:b w:val="0"/>
          <w:bCs w:val="0"/>
          <w:color w:val="auto"/>
          <w:sz w:val="21"/>
          <w:szCs w:val="21"/>
          <w:highlight w:val="none"/>
        </w:rPr>
      </w:pPr>
    </w:p>
    <w:p w14:paraId="7F2C91D1">
      <w:pPr>
        <w:pStyle w:val="7"/>
        <w:rPr>
          <w:rFonts w:hint="eastAsia" w:ascii="宋体" w:hAnsi="宋体" w:eastAsia="宋体" w:cs="宋体"/>
          <w:b w:val="0"/>
          <w:bCs w:val="0"/>
          <w:color w:val="auto"/>
          <w:sz w:val="21"/>
          <w:szCs w:val="21"/>
          <w:highlight w:val="none"/>
        </w:rPr>
      </w:pPr>
    </w:p>
    <w:p w14:paraId="57B3BE4B">
      <w:pPr>
        <w:rPr>
          <w:rFonts w:hint="eastAsia" w:ascii="宋体" w:hAnsi="宋体" w:eastAsia="宋体" w:cs="宋体"/>
          <w:b w:val="0"/>
          <w:bCs w:val="0"/>
          <w:color w:val="auto"/>
          <w:sz w:val="21"/>
          <w:szCs w:val="21"/>
          <w:highlight w:val="none"/>
        </w:rPr>
      </w:pPr>
    </w:p>
    <w:p w14:paraId="53558C67">
      <w:pPr>
        <w:pStyle w:val="7"/>
        <w:rPr>
          <w:rFonts w:hint="eastAsia" w:ascii="宋体" w:hAnsi="宋体" w:eastAsia="宋体" w:cs="宋体"/>
          <w:b w:val="0"/>
          <w:bCs w:val="0"/>
          <w:color w:val="auto"/>
          <w:sz w:val="21"/>
          <w:szCs w:val="21"/>
          <w:highlight w:val="none"/>
        </w:rPr>
      </w:pPr>
    </w:p>
    <w:p w14:paraId="0C2EE68B">
      <w:pPr>
        <w:rPr>
          <w:rFonts w:hint="eastAsia" w:ascii="宋体" w:hAnsi="宋体" w:eastAsia="宋体" w:cs="宋体"/>
          <w:b w:val="0"/>
          <w:bCs w:val="0"/>
          <w:color w:val="auto"/>
          <w:sz w:val="21"/>
          <w:szCs w:val="21"/>
          <w:highlight w:val="none"/>
        </w:rPr>
      </w:pPr>
    </w:p>
    <w:p w14:paraId="0C1565AF">
      <w:pPr>
        <w:pStyle w:val="7"/>
        <w:rPr>
          <w:rFonts w:hint="eastAsia" w:ascii="宋体" w:hAnsi="宋体" w:eastAsia="宋体" w:cs="宋体"/>
          <w:b w:val="0"/>
          <w:bCs w:val="0"/>
          <w:color w:val="auto"/>
          <w:sz w:val="21"/>
          <w:szCs w:val="21"/>
          <w:highlight w:val="none"/>
        </w:rPr>
      </w:pPr>
    </w:p>
    <w:p w14:paraId="09ED7807">
      <w:pPr>
        <w:rPr>
          <w:rFonts w:hint="eastAsia" w:ascii="宋体" w:hAnsi="宋体" w:eastAsia="宋体" w:cs="宋体"/>
          <w:b w:val="0"/>
          <w:bCs w:val="0"/>
          <w:color w:val="auto"/>
          <w:sz w:val="21"/>
          <w:szCs w:val="21"/>
          <w:highlight w:val="none"/>
        </w:rPr>
      </w:pPr>
    </w:p>
    <w:p w14:paraId="2FDADBBD">
      <w:pPr>
        <w:pStyle w:val="7"/>
        <w:rPr>
          <w:rFonts w:hint="eastAsia" w:ascii="宋体" w:hAnsi="宋体" w:eastAsia="宋体" w:cs="宋体"/>
          <w:b w:val="0"/>
          <w:bCs w:val="0"/>
          <w:color w:val="auto"/>
          <w:sz w:val="21"/>
          <w:szCs w:val="21"/>
          <w:highlight w:val="none"/>
        </w:rPr>
      </w:pPr>
    </w:p>
    <w:p w14:paraId="7D1464A6">
      <w:pPr>
        <w:rPr>
          <w:rFonts w:hint="eastAsia" w:ascii="宋体" w:hAnsi="宋体" w:eastAsia="宋体" w:cs="宋体"/>
          <w:b w:val="0"/>
          <w:bCs w:val="0"/>
          <w:color w:val="auto"/>
          <w:sz w:val="21"/>
          <w:szCs w:val="21"/>
          <w:highlight w:val="none"/>
        </w:rPr>
      </w:pPr>
    </w:p>
    <w:p w14:paraId="4BE2EF31">
      <w:pPr>
        <w:pStyle w:val="7"/>
        <w:rPr>
          <w:rFonts w:hint="eastAsia" w:ascii="宋体" w:hAnsi="宋体" w:eastAsia="宋体" w:cs="宋体"/>
          <w:b w:val="0"/>
          <w:bCs w:val="0"/>
          <w:color w:val="auto"/>
          <w:sz w:val="21"/>
          <w:szCs w:val="21"/>
          <w:highlight w:val="none"/>
        </w:rPr>
      </w:pPr>
    </w:p>
    <w:p w14:paraId="4EEB1A39">
      <w:pPr>
        <w:rPr>
          <w:rFonts w:hint="eastAsia" w:ascii="宋体" w:hAnsi="宋体" w:eastAsia="宋体" w:cs="宋体"/>
          <w:b w:val="0"/>
          <w:bCs w:val="0"/>
          <w:color w:val="auto"/>
          <w:sz w:val="21"/>
          <w:szCs w:val="21"/>
          <w:highlight w:val="none"/>
        </w:rPr>
      </w:pPr>
    </w:p>
    <w:p w14:paraId="08900307">
      <w:pPr>
        <w:pStyle w:val="7"/>
        <w:rPr>
          <w:rFonts w:hint="eastAsia" w:ascii="宋体" w:hAnsi="宋体" w:eastAsia="宋体" w:cs="宋体"/>
          <w:b w:val="0"/>
          <w:bCs w:val="0"/>
          <w:color w:val="auto"/>
          <w:sz w:val="21"/>
          <w:szCs w:val="21"/>
          <w:highlight w:val="none"/>
        </w:rPr>
      </w:pPr>
    </w:p>
    <w:p w14:paraId="37E70DD8">
      <w:pPr>
        <w:rPr>
          <w:rFonts w:hint="eastAsia" w:ascii="宋体" w:hAnsi="宋体" w:eastAsia="宋体" w:cs="宋体"/>
          <w:b w:val="0"/>
          <w:bCs w:val="0"/>
          <w:color w:val="auto"/>
          <w:sz w:val="21"/>
          <w:szCs w:val="21"/>
          <w:highlight w:val="none"/>
        </w:rPr>
      </w:pPr>
    </w:p>
    <w:p w14:paraId="27F44B27">
      <w:pPr>
        <w:pStyle w:val="7"/>
        <w:rPr>
          <w:rFonts w:hint="eastAsia" w:ascii="宋体" w:hAnsi="宋体" w:eastAsia="宋体" w:cs="宋体"/>
          <w:b w:val="0"/>
          <w:bCs w:val="0"/>
          <w:color w:val="auto"/>
          <w:sz w:val="21"/>
          <w:szCs w:val="21"/>
          <w:highlight w:val="none"/>
        </w:rPr>
      </w:pPr>
    </w:p>
    <w:p w14:paraId="6A73E138">
      <w:pPr>
        <w:rPr>
          <w:rFonts w:hint="eastAsia" w:ascii="宋体" w:hAnsi="宋体" w:eastAsia="宋体" w:cs="宋体"/>
          <w:b w:val="0"/>
          <w:bCs w:val="0"/>
          <w:color w:val="auto"/>
          <w:sz w:val="21"/>
          <w:szCs w:val="21"/>
          <w:highlight w:val="none"/>
        </w:rPr>
      </w:pPr>
    </w:p>
    <w:p w14:paraId="79195DFE">
      <w:pPr>
        <w:rPr>
          <w:rFonts w:hint="eastAsia"/>
          <w:color w:val="auto"/>
          <w:highlight w:val="none"/>
        </w:rPr>
      </w:pPr>
    </w:p>
    <w:p w14:paraId="1DD5B2A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63" w:name="_Toc31815"/>
      <w:bookmarkStart w:id="464" w:name="_Toc21433"/>
      <w:bookmarkStart w:id="465" w:name="_Toc13653"/>
      <w:bookmarkStart w:id="466" w:name="_Toc8360"/>
      <w:r>
        <w:rPr>
          <w:rFonts w:hint="eastAsia"/>
          <w:color w:val="auto"/>
          <w:highlight w:val="none"/>
          <w:lang w:val="en-US" w:eastAsia="zh-CN"/>
        </w:rPr>
        <w:t>十、招标代理服务费承诺书</w:t>
      </w:r>
      <w:bookmarkEnd w:id="463"/>
      <w:bookmarkEnd w:id="464"/>
      <w:bookmarkEnd w:id="465"/>
      <w:bookmarkEnd w:id="466"/>
    </w:p>
    <w:p w14:paraId="4A389C95">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228BDBA8">
      <w:pPr>
        <w:pStyle w:val="11"/>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我公司</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eastAsia="zh-CN"/>
        </w:rPr>
        <w:t>供应商</w:t>
      </w:r>
      <w:r>
        <w:rPr>
          <w:rFonts w:hint="eastAsia" w:ascii="宋体" w:hAnsi="宋体" w:eastAsia="宋体" w:cs="宋体"/>
          <w:b w:val="0"/>
          <w:bCs w:val="0"/>
          <w:color w:val="auto"/>
          <w:sz w:val="21"/>
          <w:szCs w:val="21"/>
          <w:highlight w:val="none"/>
          <w:u w:val="single"/>
        </w:rPr>
        <w:t xml:space="preserve">名称）   </w:t>
      </w:r>
      <w:r>
        <w:rPr>
          <w:rFonts w:hint="eastAsia" w:ascii="宋体" w:hAnsi="宋体" w:eastAsia="宋体" w:cs="宋体"/>
          <w:b w:val="0"/>
          <w:bCs w:val="0"/>
          <w:color w:val="auto"/>
          <w:sz w:val="21"/>
          <w:szCs w:val="21"/>
          <w:highlight w:val="none"/>
        </w:rPr>
        <w:t>在参加贵司进行的</w:t>
      </w:r>
      <w:r>
        <w:rPr>
          <w:rFonts w:hint="eastAsia" w:ascii="宋体" w:hAnsi="宋体" w:eastAsia="宋体" w:cs="宋体"/>
          <w:b w:val="0"/>
          <w:bCs w:val="0"/>
          <w:color w:val="auto"/>
          <w:sz w:val="21"/>
          <w:szCs w:val="21"/>
          <w:highlight w:val="none"/>
          <w:u w:val="single"/>
        </w:rPr>
        <w:t xml:space="preserve">   （项目名称）  （项目编号：      ）（包号：  ）</w:t>
      </w:r>
      <w:r>
        <w:rPr>
          <w:rFonts w:hint="eastAsia" w:ascii="宋体" w:hAnsi="宋体" w:eastAsia="宋体" w:cs="宋体"/>
          <w:b w:val="0"/>
          <w:bCs w:val="0"/>
          <w:color w:val="auto"/>
          <w:sz w:val="21"/>
          <w:szCs w:val="21"/>
          <w:highlight w:val="none"/>
        </w:rPr>
        <w:t>招标中如获中标，我公司承诺</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本项目“采购结果公告”发布之日起15日内，向贵司一次性交纳招标代理服务费。</w:t>
      </w:r>
    </w:p>
    <w:p w14:paraId="1482DB0E">
      <w:pPr>
        <w:bidi w:val="0"/>
        <w:ind w:firstLine="420" w:firstLineChars="200"/>
        <w:rPr>
          <w:rFonts w:hint="eastAsia"/>
          <w:color w:val="auto"/>
          <w:highlight w:val="none"/>
          <w:lang w:eastAsia="zh-CN"/>
        </w:rPr>
      </w:pPr>
      <w:r>
        <w:rPr>
          <w:rFonts w:hint="eastAsia"/>
          <w:color w:val="auto"/>
          <w:highlight w:val="none"/>
        </w:rPr>
        <w:t>特此承诺</w:t>
      </w:r>
      <w:r>
        <w:rPr>
          <w:rFonts w:hint="eastAsia"/>
          <w:color w:val="auto"/>
          <w:highlight w:val="none"/>
          <w:lang w:eastAsia="zh-CN"/>
        </w:rPr>
        <w:t>。</w:t>
      </w:r>
    </w:p>
    <w:p w14:paraId="1B3E1CB4">
      <w:pPr>
        <w:jc w:val="center"/>
        <w:rPr>
          <w:rFonts w:hint="eastAsia" w:ascii="宋体" w:hAnsi="宋体" w:eastAsia="宋体" w:cs="宋体"/>
          <w:b w:val="0"/>
          <w:bCs w:val="0"/>
          <w:color w:val="auto"/>
          <w:sz w:val="21"/>
          <w:szCs w:val="21"/>
          <w:highlight w:val="none"/>
        </w:rPr>
      </w:pPr>
    </w:p>
    <w:p w14:paraId="1EC2D859">
      <w:pPr>
        <w:bidi w:val="0"/>
        <w:rPr>
          <w:rFonts w:hint="eastAsia"/>
          <w:color w:val="auto"/>
          <w:highlight w:val="none"/>
        </w:rPr>
      </w:pPr>
    </w:p>
    <w:p w14:paraId="2BA0E370">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2D6B80DE">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3F914A57">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2F765FDA">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3251C58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67" w:name="_Toc1975"/>
      <w:bookmarkStart w:id="468" w:name="_Toc21582"/>
      <w:bookmarkStart w:id="469" w:name="_Toc20908"/>
      <w:bookmarkStart w:id="470" w:name="_Toc29028"/>
      <w:r>
        <w:rPr>
          <w:rFonts w:hint="eastAsia"/>
          <w:color w:val="auto"/>
          <w:highlight w:val="none"/>
          <w:lang w:val="en-US" w:eastAsia="zh-CN"/>
        </w:rPr>
        <w:t>十一、</w:t>
      </w:r>
      <w:r>
        <w:rPr>
          <w:rFonts w:hint="eastAsia"/>
          <w:color w:val="auto"/>
          <w:highlight w:val="none"/>
        </w:rPr>
        <w:t>商务条款偏离表</w:t>
      </w:r>
      <w:bookmarkEnd w:id="467"/>
      <w:bookmarkEnd w:id="468"/>
      <w:bookmarkEnd w:id="469"/>
      <w:bookmarkEnd w:id="470"/>
    </w:p>
    <w:tbl>
      <w:tblPr>
        <w:tblStyle w:val="26"/>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CA4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75ABF849">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590" w:type="dxa"/>
            <w:tcBorders>
              <w:tl2br w:val="nil"/>
              <w:tr2bl w:val="nil"/>
            </w:tcBorders>
            <w:vAlign w:val="center"/>
          </w:tcPr>
          <w:p w14:paraId="29A54932">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商务条款</w:t>
            </w:r>
            <w:r>
              <w:rPr>
                <w:rFonts w:hint="eastAsia" w:ascii="宋体" w:hAnsi="宋体" w:eastAsia="宋体"/>
                <w:color w:val="auto"/>
                <w:sz w:val="21"/>
                <w:szCs w:val="21"/>
                <w:highlight w:val="none"/>
              </w:rPr>
              <w:t>名称</w:t>
            </w:r>
          </w:p>
        </w:tc>
        <w:tc>
          <w:tcPr>
            <w:tcW w:w="1755" w:type="dxa"/>
            <w:tcBorders>
              <w:tl2br w:val="nil"/>
              <w:tr2bl w:val="nil"/>
            </w:tcBorders>
            <w:vAlign w:val="center"/>
          </w:tcPr>
          <w:p w14:paraId="313F4871">
            <w:pPr>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w:t>
            </w:r>
          </w:p>
        </w:tc>
        <w:tc>
          <w:tcPr>
            <w:tcW w:w="1920" w:type="dxa"/>
            <w:tcBorders>
              <w:tl2br w:val="nil"/>
              <w:tr2bl w:val="nil"/>
            </w:tcBorders>
            <w:vAlign w:val="center"/>
          </w:tcPr>
          <w:p w14:paraId="01D0FB9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实际响应</w:t>
            </w:r>
          </w:p>
        </w:tc>
        <w:tc>
          <w:tcPr>
            <w:tcW w:w="1412" w:type="dxa"/>
            <w:tcBorders>
              <w:tl2br w:val="nil"/>
              <w:tr2bl w:val="nil"/>
            </w:tcBorders>
            <w:vAlign w:val="center"/>
          </w:tcPr>
          <w:p w14:paraId="00BAFA56">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偏离</w:t>
            </w:r>
            <w:r>
              <w:rPr>
                <w:rFonts w:hint="eastAsia" w:ascii="宋体" w:hAnsi="宋体" w:eastAsia="宋体"/>
                <w:color w:val="auto"/>
                <w:sz w:val="21"/>
                <w:szCs w:val="21"/>
                <w:highlight w:val="none"/>
                <w:lang w:val="en-US" w:eastAsia="zh-CN"/>
              </w:rPr>
              <w:t>情况</w:t>
            </w:r>
          </w:p>
        </w:tc>
        <w:tc>
          <w:tcPr>
            <w:tcW w:w="867" w:type="dxa"/>
            <w:tcBorders>
              <w:tl2br w:val="nil"/>
              <w:tr2bl w:val="nil"/>
            </w:tcBorders>
            <w:vAlign w:val="center"/>
          </w:tcPr>
          <w:p w14:paraId="29C7D6AA">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14:paraId="2BF2E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70C0F4">
            <w:pPr>
              <w:jc w:val="center"/>
              <w:rPr>
                <w:rFonts w:ascii="宋体" w:hAnsi="宋体" w:eastAsia="宋体"/>
                <w:color w:val="auto"/>
                <w:sz w:val="21"/>
                <w:szCs w:val="21"/>
                <w:highlight w:val="none"/>
              </w:rPr>
            </w:pPr>
          </w:p>
        </w:tc>
        <w:tc>
          <w:tcPr>
            <w:tcW w:w="1590" w:type="dxa"/>
            <w:tcBorders>
              <w:tl2br w:val="nil"/>
              <w:tr2bl w:val="nil"/>
            </w:tcBorders>
            <w:vAlign w:val="center"/>
          </w:tcPr>
          <w:p w14:paraId="77FA412E">
            <w:pPr>
              <w:jc w:val="center"/>
              <w:rPr>
                <w:rFonts w:ascii="宋体" w:hAnsi="宋体" w:eastAsia="宋体"/>
                <w:color w:val="auto"/>
                <w:sz w:val="21"/>
                <w:szCs w:val="21"/>
                <w:highlight w:val="none"/>
              </w:rPr>
            </w:pPr>
          </w:p>
        </w:tc>
        <w:tc>
          <w:tcPr>
            <w:tcW w:w="1755" w:type="dxa"/>
            <w:tcBorders>
              <w:tl2br w:val="nil"/>
              <w:tr2bl w:val="nil"/>
            </w:tcBorders>
            <w:vAlign w:val="center"/>
          </w:tcPr>
          <w:p w14:paraId="4D95F06D">
            <w:pPr>
              <w:jc w:val="center"/>
              <w:rPr>
                <w:rFonts w:ascii="宋体" w:hAnsi="宋体" w:eastAsia="宋体"/>
                <w:color w:val="auto"/>
                <w:sz w:val="21"/>
                <w:szCs w:val="21"/>
                <w:highlight w:val="none"/>
              </w:rPr>
            </w:pPr>
          </w:p>
        </w:tc>
        <w:tc>
          <w:tcPr>
            <w:tcW w:w="1920" w:type="dxa"/>
            <w:tcBorders>
              <w:tl2br w:val="nil"/>
              <w:tr2bl w:val="nil"/>
            </w:tcBorders>
            <w:vAlign w:val="center"/>
          </w:tcPr>
          <w:p w14:paraId="3D9A1548">
            <w:pPr>
              <w:jc w:val="center"/>
              <w:rPr>
                <w:rFonts w:ascii="宋体" w:hAnsi="宋体" w:eastAsia="宋体"/>
                <w:color w:val="auto"/>
                <w:sz w:val="21"/>
                <w:szCs w:val="21"/>
                <w:highlight w:val="none"/>
              </w:rPr>
            </w:pPr>
          </w:p>
        </w:tc>
        <w:tc>
          <w:tcPr>
            <w:tcW w:w="1412" w:type="dxa"/>
            <w:tcBorders>
              <w:tl2br w:val="nil"/>
              <w:tr2bl w:val="nil"/>
            </w:tcBorders>
            <w:vAlign w:val="center"/>
          </w:tcPr>
          <w:p w14:paraId="0AD5879F">
            <w:pPr>
              <w:jc w:val="center"/>
              <w:rPr>
                <w:rFonts w:ascii="宋体" w:hAnsi="宋体" w:eastAsia="宋体"/>
                <w:color w:val="auto"/>
                <w:sz w:val="21"/>
                <w:szCs w:val="21"/>
                <w:highlight w:val="none"/>
              </w:rPr>
            </w:pPr>
          </w:p>
        </w:tc>
        <w:tc>
          <w:tcPr>
            <w:tcW w:w="867" w:type="dxa"/>
            <w:tcBorders>
              <w:tl2br w:val="nil"/>
              <w:tr2bl w:val="nil"/>
            </w:tcBorders>
            <w:vAlign w:val="center"/>
          </w:tcPr>
          <w:p w14:paraId="768193B3">
            <w:pPr>
              <w:jc w:val="center"/>
              <w:rPr>
                <w:rFonts w:ascii="宋体" w:hAnsi="宋体" w:eastAsia="宋体"/>
                <w:color w:val="auto"/>
                <w:sz w:val="21"/>
                <w:szCs w:val="21"/>
                <w:highlight w:val="none"/>
              </w:rPr>
            </w:pPr>
          </w:p>
        </w:tc>
      </w:tr>
      <w:tr w14:paraId="51F1D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F229D47">
            <w:pPr>
              <w:jc w:val="center"/>
              <w:rPr>
                <w:rFonts w:ascii="宋体" w:hAnsi="宋体" w:eastAsia="宋体"/>
                <w:color w:val="auto"/>
                <w:sz w:val="21"/>
                <w:szCs w:val="21"/>
                <w:highlight w:val="none"/>
              </w:rPr>
            </w:pPr>
          </w:p>
        </w:tc>
        <w:tc>
          <w:tcPr>
            <w:tcW w:w="1590" w:type="dxa"/>
            <w:tcBorders>
              <w:tl2br w:val="nil"/>
              <w:tr2bl w:val="nil"/>
            </w:tcBorders>
            <w:vAlign w:val="center"/>
          </w:tcPr>
          <w:p w14:paraId="68365364">
            <w:pPr>
              <w:jc w:val="center"/>
              <w:rPr>
                <w:rFonts w:ascii="宋体" w:hAnsi="宋体" w:eastAsia="宋体"/>
                <w:color w:val="auto"/>
                <w:sz w:val="21"/>
                <w:szCs w:val="21"/>
                <w:highlight w:val="none"/>
              </w:rPr>
            </w:pPr>
          </w:p>
        </w:tc>
        <w:tc>
          <w:tcPr>
            <w:tcW w:w="1755" w:type="dxa"/>
            <w:tcBorders>
              <w:tl2br w:val="nil"/>
              <w:tr2bl w:val="nil"/>
            </w:tcBorders>
            <w:vAlign w:val="center"/>
          </w:tcPr>
          <w:p w14:paraId="2BBD5D4E">
            <w:pPr>
              <w:jc w:val="center"/>
              <w:rPr>
                <w:rFonts w:ascii="宋体" w:hAnsi="宋体" w:eastAsia="宋体"/>
                <w:color w:val="auto"/>
                <w:sz w:val="21"/>
                <w:szCs w:val="21"/>
                <w:highlight w:val="none"/>
              </w:rPr>
            </w:pPr>
          </w:p>
        </w:tc>
        <w:tc>
          <w:tcPr>
            <w:tcW w:w="1920" w:type="dxa"/>
            <w:tcBorders>
              <w:tl2br w:val="nil"/>
              <w:tr2bl w:val="nil"/>
            </w:tcBorders>
            <w:vAlign w:val="center"/>
          </w:tcPr>
          <w:p w14:paraId="7361374B">
            <w:pPr>
              <w:jc w:val="center"/>
              <w:rPr>
                <w:rFonts w:ascii="宋体" w:hAnsi="宋体" w:eastAsia="宋体"/>
                <w:color w:val="auto"/>
                <w:sz w:val="21"/>
                <w:szCs w:val="21"/>
                <w:highlight w:val="none"/>
              </w:rPr>
            </w:pPr>
          </w:p>
        </w:tc>
        <w:tc>
          <w:tcPr>
            <w:tcW w:w="1412" w:type="dxa"/>
            <w:tcBorders>
              <w:tl2br w:val="nil"/>
              <w:tr2bl w:val="nil"/>
            </w:tcBorders>
            <w:vAlign w:val="center"/>
          </w:tcPr>
          <w:p w14:paraId="38862213">
            <w:pPr>
              <w:jc w:val="center"/>
              <w:rPr>
                <w:rFonts w:ascii="宋体" w:hAnsi="宋体" w:eastAsia="宋体"/>
                <w:color w:val="auto"/>
                <w:sz w:val="21"/>
                <w:szCs w:val="21"/>
                <w:highlight w:val="none"/>
              </w:rPr>
            </w:pPr>
          </w:p>
        </w:tc>
        <w:tc>
          <w:tcPr>
            <w:tcW w:w="867" w:type="dxa"/>
            <w:tcBorders>
              <w:tl2br w:val="nil"/>
              <w:tr2bl w:val="nil"/>
            </w:tcBorders>
            <w:vAlign w:val="center"/>
          </w:tcPr>
          <w:p w14:paraId="6AC1A07C">
            <w:pPr>
              <w:jc w:val="center"/>
              <w:rPr>
                <w:rFonts w:ascii="宋体" w:hAnsi="宋体" w:eastAsia="宋体"/>
                <w:color w:val="auto"/>
                <w:sz w:val="21"/>
                <w:szCs w:val="21"/>
                <w:highlight w:val="none"/>
              </w:rPr>
            </w:pPr>
          </w:p>
        </w:tc>
      </w:tr>
      <w:tr w14:paraId="25054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2D0E5F1">
            <w:pPr>
              <w:jc w:val="center"/>
              <w:rPr>
                <w:rFonts w:ascii="宋体" w:hAnsi="宋体" w:eastAsia="宋体"/>
                <w:color w:val="auto"/>
                <w:sz w:val="21"/>
                <w:szCs w:val="21"/>
                <w:highlight w:val="none"/>
              </w:rPr>
            </w:pPr>
          </w:p>
        </w:tc>
        <w:tc>
          <w:tcPr>
            <w:tcW w:w="1590" w:type="dxa"/>
            <w:tcBorders>
              <w:tl2br w:val="nil"/>
              <w:tr2bl w:val="nil"/>
            </w:tcBorders>
            <w:vAlign w:val="center"/>
          </w:tcPr>
          <w:p w14:paraId="6A3FDCDD">
            <w:pPr>
              <w:jc w:val="center"/>
              <w:rPr>
                <w:rFonts w:ascii="宋体" w:hAnsi="宋体" w:eastAsia="宋体"/>
                <w:color w:val="auto"/>
                <w:sz w:val="21"/>
                <w:szCs w:val="21"/>
                <w:highlight w:val="none"/>
              </w:rPr>
            </w:pPr>
          </w:p>
        </w:tc>
        <w:tc>
          <w:tcPr>
            <w:tcW w:w="1755" w:type="dxa"/>
            <w:tcBorders>
              <w:tl2br w:val="nil"/>
              <w:tr2bl w:val="nil"/>
            </w:tcBorders>
            <w:vAlign w:val="center"/>
          </w:tcPr>
          <w:p w14:paraId="11C551C4">
            <w:pPr>
              <w:jc w:val="center"/>
              <w:rPr>
                <w:rFonts w:ascii="宋体" w:hAnsi="宋体" w:eastAsia="宋体"/>
                <w:color w:val="auto"/>
                <w:sz w:val="21"/>
                <w:szCs w:val="21"/>
                <w:highlight w:val="none"/>
              </w:rPr>
            </w:pPr>
          </w:p>
        </w:tc>
        <w:tc>
          <w:tcPr>
            <w:tcW w:w="1920" w:type="dxa"/>
            <w:tcBorders>
              <w:tl2br w:val="nil"/>
              <w:tr2bl w:val="nil"/>
            </w:tcBorders>
            <w:vAlign w:val="center"/>
          </w:tcPr>
          <w:p w14:paraId="07261122">
            <w:pPr>
              <w:jc w:val="center"/>
              <w:rPr>
                <w:rFonts w:ascii="宋体" w:hAnsi="宋体" w:eastAsia="宋体"/>
                <w:color w:val="auto"/>
                <w:sz w:val="21"/>
                <w:szCs w:val="21"/>
                <w:highlight w:val="none"/>
              </w:rPr>
            </w:pPr>
          </w:p>
        </w:tc>
        <w:tc>
          <w:tcPr>
            <w:tcW w:w="1412" w:type="dxa"/>
            <w:tcBorders>
              <w:tl2br w:val="nil"/>
              <w:tr2bl w:val="nil"/>
            </w:tcBorders>
            <w:vAlign w:val="center"/>
          </w:tcPr>
          <w:p w14:paraId="7E352563">
            <w:pPr>
              <w:jc w:val="center"/>
              <w:rPr>
                <w:rFonts w:ascii="宋体" w:hAnsi="宋体" w:eastAsia="宋体"/>
                <w:color w:val="auto"/>
                <w:sz w:val="21"/>
                <w:szCs w:val="21"/>
                <w:highlight w:val="none"/>
              </w:rPr>
            </w:pPr>
          </w:p>
        </w:tc>
        <w:tc>
          <w:tcPr>
            <w:tcW w:w="867" w:type="dxa"/>
            <w:tcBorders>
              <w:tl2br w:val="nil"/>
              <w:tr2bl w:val="nil"/>
            </w:tcBorders>
            <w:vAlign w:val="center"/>
          </w:tcPr>
          <w:p w14:paraId="718EAAFA">
            <w:pPr>
              <w:jc w:val="center"/>
              <w:rPr>
                <w:rFonts w:ascii="宋体" w:hAnsi="宋体" w:eastAsia="宋体"/>
                <w:color w:val="auto"/>
                <w:sz w:val="21"/>
                <w:szCs w:val="21"/>
                <w:highlight w:val="none"/>
              </w:rPr>
            </w:pPr>
          </w:p>
        </w:tc>
      </w:tr>
      <w:tr w14:paraId="5F1D4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0D26681">
            <w:pPr>
              <w:jc w:val="center"/>
              <w:rPr>
                <w:rFonts w:ascii="宋体" w:hAnsi="宋体" w:eastAsia="宋体"/>
                <w:color w:val="auto"/>
                <w:sz w:val="21"/>
                <w:szCs w:val="21"/>
                <w:highlight w:val="none"/>
              </w:rPr>
            </w:pPr>
          </w:p>
        </w:tc>
        <w:tc>
          <w:tcPr>
            <w:tcW w:w="1590" w:type="dxa"/>
            <w:tcBorders>
              <w:tl2br w:val="nil"/>
              <w:tr2bl w:val="nil"/>
            </w:tcBorders>
            <w:vAlign w:val="center"/>
          </w:tcPr>
          <w:p w14:paraId="6095C7EF">
            <w:pPr>
              <w:jc w:val="center"/>
              <w:rPr>
                <w:rFonts w:ascii="宋体" w:hAnsi="宋体" w:eastAsia="宋体"/>
                <w:color w:val="auto"/>
                <w:sz w:val="21"/>
                <w:szCs w:val="21"/>
                <w:highlight w:val="none"/>
              </w:rPr>
            </w:pPr>
          </w:p>
        </w:tc>
        <w:tc>
          <w:tcPr>
            <w:tcW w:w="1755" w:type="dxa"/>
            <w:tcBorders>
              <w:tl2br w:val="nil"/>
              <w:tr2bl w:val="nil"/>
            </w:tcBorders>
            <w:vAlign w:val="center"/>
          </w:tcPr>
          <w:p w14:paraId="69651D47">
            <w:pPr>
              <w:jc w:val="center"/>
              <w:rPr>
                <w:rFonts w:ascii="宋体" w:hAnsi="宋体" w:eastAsia="宋体"/>
                <w:color w:val="auto"/>
                <w:sz w:val="21"/>
                <w:szCs w:val="21"/>
                <w:highlight w:val="none"/>
              </w:rPr>
            </w:pPr>
          </w:p>
        </w:tc>
        <w:tc>
          <w:tcPr>
            <w:tcW w:w="1920" w:type="dxa"/>
            <w:tcBorders>
              <w:tl2br w:val="nil"/>
              <w:tr2bl w:val="nil"/>
            </w:tcBorders>
            <w:vAlign w:val="center"/>
          </w:tcPr>
          <w:p w14:paraId="76D2C846">
            <w:pPr>
              <w:jc w:val="center"/>
              <w:rPr>
                <w:rFonts w:ascii="宋体" w:hAnsi="宋体" w:eastAsia="宋体"/>
                <w:color w:val="auto"/>
                <w:sz w:val="21"/>
                <w:szCs w:val="21"/>
                <w:highlight w:val="none"/>
              </w:rPr>
            </w:pPr>
          </w:p>
        </w:tc>
        <w:tc>
          <w:tcPr>
            <w:tcW w:w="1412" w:type="dxa"/>
            <w:tcBorders>
              <w:tl2br w:val="nil"/>
              <w:tr2bl w:val="nil"/>
            </w:tcBorders>
            <w:vAlign w:val="center"/>
          </w:tcPr>
          <w:p w14:paraId="39DBD202">
            <w:pPr>
              <w:jc w:val="center"/>
              <w:rPr>
                <w:rFonts w:ascii="宋体" w:hAnsi="宋体" w:eastAsia="宋体"/>
                <w:color w:val="auto"/>
                <w:sz w:val="21"/>
                <w:szCs w:val="21"/>
                <w:highlight w:val="none"/>
              </w:rPr>
            </w:pPr>
          </w:p>
        </w:tc>
        <w:tc>
          <w:tcPr>
            <w:tcW w:w="867" w:type="dxa"/>
            <w:tcBorders>
              <w:tl2br w:val="nil"/>
              <w:tr2bl w:val="nil"/>
            </w:tcBorders>
            <w:vAlign w:val="center"/>
          </w:tcPr>
          <w:p w14:paraId="43A11DC0">
            <w:pPr>
              <w:jc w:val="center"/>
              <w:rPr>
                <w:rFonts w:ascii="宋体" w:hAnsi="宋体" w:eastAsia="宋体"/>
                <w:color w:val="auto"/>
                <w:sz w:val="21"/>
                <w:szCs w:val="21"/>
                <w:highlight w:val="none"/>
              </w:rPr>
            </w:pPr>
          </w:p>
        </w:tc>
      </w:tr>
      <w:tr w14:paraId="30020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133FDFC">
            <w:pPr>
              <w:jc w:val="center"/>
              <w:rPr>
                <w:rFonts w:ascii="宋体" w:hAnsi="宋体" w:eastAsia="宋体"/>
                <w:color w:val="auto"/>
                <w:sz w:val="21"/>
                <w:szCs w:val="21"/>
                <w:highlight w:val="none"/>
              </w:rPr>
            </w:pPr>
          </w:p>
        </w:tc>
        <w:tc>
          <w:tcPr>
            <w:tcW w:w="1590" w:type="dxa"/>
            <w:tcBorders>
              <w:tl2br w:val="nil"/>
              <w:tr2bl w:val="nil"/>
            </w:tcBorders>
            <w:vAlign w:val="center"/>
          </w:tcPr>
          <w:p w14:paraId="1D1E7A94">
            <w:pPr>
              <w:jc w:val="center"/>
              <w:rPr>
                <w:rFonts w:ascii="宋体" w:hAnsi="宋体" w:eastAsia="宋体"/>
                <w:color w:val="auto"/>
                <w:sz w:val="21"/>
                <w:szCs w:val="21"/>
                <w:highlight w:val="none"/>
              </w:rPr>
            </w:pPr>
          </w:p>
        </w:tc>
        <w:tc>
          <w:tcPr>
            <w:tcW w:w="1755" w:type="dxa"/>
            <w:tcBorders>
              <w:tl2br w:val="nil"/>
              <w:tr2bl w:val="nil"/>
            </w:tcBorders>
            <w:vAlign w:val="center"/>
          </w:tcPr>
          <w:p w14:paraId="3F00DC1A">
            <w:pPr>
              <w:jc w:val="center"/>
              <w:rPr>
                <w:rFonts w:ascii="宋体" w:hAnsi="宋体" w:eastAsia="宋体"/>
                <w:color w:val="auto"/>
                <w:sz w:val="21"/>
                <w:szCs w:val="21"/>
                <w:highlight w:val="none"/>
              </w:rPr>
            </w:pPr>
          </w:p>
        </w:tc>
        <w:tc>
          <w:tcPr>
            <w:tcW w:w="1920" w:type="dxa"/>
            <w:tcBorders>
              <w:tl2br w:val="nil"/>
              <w:tr2bl w:val="nil"/>
            </w:tcBorders>
            <w:vAlign w:val="center"/>
          </w:tcPr>
          <w:p w14:paraId="1108BD56">
            <w:pPr>
              <w:jc w:val="center"/>
              <w:rPr>
                <w:rFonts w:ascii="宋体" w:hAnsi="宋体" w:eastAsia="宋体"/>
                <w:color w:val="auto"/>
                <w:sz w:val="21"/>
                <w:szCs w:val="21"/>
                <w:highlight w:val="none"/>
              </w:rPr>
            </w:pPr>
          </w:p>
        </w:tc>
        <w:tc>
          <w:tcPr>
            <w:tcW w:w="1412" w:type="dxa"/>
            <w:tcBorders>
              <w:tl2br w:val="nil"/>
              <w:tr2bl w:val="nil"/>
            </w:tcBorders>
            <w:vAlign w:val="center"/>
          </w:tcPr>
          <w:p w14:paraId="2CB61122">
            <w:pPr>
              <w:jc w:val="center"/>
              <w:rPr>
                <w:rFonts w:ascii="宋体" w:hAnsi="宋体" w:eastAsia="宋体"/>
                <w:color w:val="auto"/>
                <w:sz w:val="21"/>
                <w:szCs w:val="21"/>
                <w:highlight w:val="none"/>
              </w:rPr>
            </w:pPr>
          </w:p>
        </w:tc>
        <w:tc>
          <w:tcPr>
            <w:tcW w:w="867" w:type="dxa"/>
            <w:tcBorders>
              <w:tl2br w:val="nil"/>
              <w:tr2bl w:val="nil"/>
            </w:tcBorders>
            <w:vAlign w:val="center"/>
          </w:tcPr>
          <w:p w14:paraId="017C2E7E">
            <w:pPr>
              <w:jc w:val="center"/>
              <w:rPr>
                <w:rFonts w:ascii="宋体" w:hAnsi="宋体" w:eastAsia="宋体"/>
                <w:color w:val="auto"/>
                <w:sz w:val="21"/>
                <w:szCs w:val="21"/>
                <w:highlight w:val="none"/>
              </w:rPr>
            </w:pPr>
          </w:p>
        </w:tc>
      </w:tr>
      <w:tr w14:paraId="7CC5A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AAC822F">
            <w:pPr>
              <w:jc w:val="center"/>
              <w:rPr>
                <w:rFonts w:ascii="宋体" w:hAnsi="宋体" w:eastAsia="宋体"/>
                <w:color w:val="auto"/>
                <w:sz w:val="21"/>
                <w:szCs w:val="21"/>
                <w:highlight w:val="none"/>
              </w:rPr>
            </w:pPr>
          </w:p>
        </w:tc>
        <w:tc>
          <w:tcPr>
            <w:tcW w:w="1590" w:type="dxa"/>
            <w:tcBorders>
              <w:tl2br w:val="nil"/>
              <w:tr2bl w:val="nil"/>
            </w:tcBorders>
            <w:vAlign w:val="center"/>
          </w:tcPr>
          <w:p w14:paraId="59307825">
            <w:pPr>
              <w:jc w:val="center"/>
              <w:rPr>
                <w:rFonts w:ascii="宋体" w:hAnsi="宋体" w:eastAsia="宋体"/>
                <w:color w:val="auto"/>
                <w:sz w:val="21"/>
                <w:szCs w:val="21"/>
                <w:highlight w:val="none"/>
              </w:rPr>
            </w:pPr>
          </w:p>
        </w:tc>
        <w:tc>
          <w:tcPr>
            <w:tcW w:w="1755" w:type="dxa"/>
            <w:tcBorders>
              <w:tl2br w:val="nil"/>
              <w:tr2bl w:val="nil"/>
            </w:tcBorders>
            <w:vAlign w:val="center"/>
          </w:tcPr>
          <w:p w14:paraId="37C3E639">
            <w:pPr>
              <w:jc w:val="center"/>
              <w:rPr>
                <w:rFonts w:ascii="宋体" w:hAnsi="宋体" w:eastAsia="宋体"/>
                <w:color w:val="auto"/>
                <w:sz w:val="21"/>
                <w:szCs w:val="21"/>
                <w:highlight w:val="none"/>
              </w:rPr>
            </w:pPr>
          </w:p>
        </w:tc>
        <w:tc>
          <w:tcPr>
            <w:tcW w:w="1920" w:type="dxa"/>
            <w:tcBorders>
              <w:tl2br w:val="nil"/>
              <w:tr2bl w:val="nil"/>
            </w:tcBorders>
            <w:vAlign w:val="center"/>
          </w:tcPr>
          <w:p w14:paraId="40130040">
            <w:pPr>
              <w:jc w:val="center"/>
              <w:rPr>
                <w:rFonts w:ascii="宋体" w:hAnsi="宋体" w:eastAsia="宋体"/>
                <w:color w:val="auto"/>
                <w:sz w:val="21"/>
                <w:szCs w:val="21"/>
                <w:highlight w:val="none"/>
              </w:rPr>
            </w:pPr>
          </w:p>
        </w:tc>
        <w:tc>
          <w:tcPr>
            <w:tcW w:w="1412" w:type="dxa"/>
            <w:tcBorders>
              <w:tl2br w:val="nil"/>
              <w:tr2bl w:val="nil"/>
            </w:tcBorders>
            <w:vAlign w:val="center"/>
          </w:tcPr>
          <w:p w14:paraId="0E9146D5">
            <w:pPr>
              <w:jc w:val="center"/>
              <w:rPr>
                <w:rFonts w:ascii="宋体" w:hAnsi="宋体" w:eastAsia="宋体"/>
                <w:color w:val="auto"/>
                <w:sz w:val="21"/>
                <w:szCs w:val="21"/>
                <w:highlight w:val="none"/>
              </w:rPr>
            </w:pPr>
          </w:p>
        </w:tc>
        <w:tc>
          <w:tcPr>
            <w:tcW w:w="867" w:type="dxa"/>
            <w:tcBorders>
              <w:tl2br w:val="nil"/>
              <w:tr2bl w:val="nil"/>
            </w:tcBorders>
            <w:vAlign w:val="center"/>
          </w:tcPr>
          <w:p w14:paraId="462586A5">
            <w:pPr>
              <w:jc w:val="center"/>
              <w:rPr>
                <w:rFonts w:ascii="宋体" w:hAnsi="宋体" w:eastAsia="宋体"/>
                <w:color w:val="auto"/>
                <w:sz w:val="21"/>
                <w:szCs w:val="21"/>
                <w:highlight w:val="none"/>
              </w:rPr>
            </w:pPr>
          </w:p>
        </w:tc>
      </w:tr>
      <w:tr w14:paraId="07C2C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7B0719A">
            <w:pPr>
              <w:jc w:val="center"/>
              <w:rPr>
                <w:rFonts w:ascii="宋体" w:hAnsi="宋体" w:eastAsia="宋体"/>
                <w:color w:val="auto"/>
                <w:sz w:val="21"/>
                <w:szCs w:val="21"/>
                <w:highlight w:val="none"/>
              </w:rPr>
            </w:pPr>
          </w:p>
        </w:tc>
        <w:tc>
          <w:tcPr>
            <w:tcW w:w="1590" w:type="dxa"/>
            <w:tcBorders>
              <w:tl2br w:val="nil"/>
              <w:tr2bl w:val="nil"/>
            </w:tcBorders>
            <w:vAlign w:val="center"/>
          </w:tcPr>
          <w:p w14:paraId="13D7F752">
            <w:pPr>
              <w:jc w:val="center"/>
              <w:rPr>
                <w:rFonts w:ascii="宋体" w:hAnsi="宋体" w:eastAsia="宋体"/>
                <w:color w:val="auto"/>
                <w:sz w:val="21"/>
                <w:szCs w:val="21"/>
                <w:highlight w:val="none"/>
              </w:rPr>
            </w:pPr>
          </w:p>
        </w:tc>
        <w:tc>
          <w:tcPr>
            <w:tcW w:w="1755" w:type="dxa"/>
            <w:tcBorders>
              <w:tl2br w:val="nil"/>
              <w:tr2bl w:val="nil"/>
            </w:tcBorders>
            <w:vAlign w:val="center"/>
          </w:tcPr>
          <w:p w14:paraId="1B7672D4">
            <w:pPr>
              <w:jc w:val="center"/>
              <w:rPr>
                <w:rFonts w:ascii="宋体" w:hAnsi="宋体" w:eastAsia="宋体"/>
                <w:color w:val="auto"/>
                <w:sz w:val="21"/>
                <w:szCs w:val="21"/>
                <w:highlight w:val="none"/>
              </w:rPr>
            </w:pPr>
          </w:p>
        </w:tc>
        <w:tc>
          <w:tcPr>
            <w:tcW w:w="1920" w:type="dxa"/>
            <w:tcBorders>
              <w:tl2br w:val="nil"/>
              <w:tr2bl w:val="nil"/>
            </w:tcBorders>
            <w:vAlign w:val="center"/>
          </w:tcPr>
          <w:p w14:paraId="7E481562">
            <w:pPr>
              <w:jc w:val="center"/>
              <w:rPr>
                <w:rFonts w:ascii="宋体" w:hAnsi="宋体" w:eastAsia="宋体"/>
                <w:color w:val="auto"/>
                <w:sz w:val="21"/>
                <w:szCs w:val="21"/>
                <w:highlight w:val="none"/>
              </w:rPr>
            </w:pPr>
          </w:p>
        </w:tc>
        <w:tc>
          <w:tcPr>
            <w:tcW w:w="1412" w:type="dxa"/>
            <w:tcBorders>
              <w:tl2br w:val="nil"/>
              <w:tr2bl w:val="nil"/>
            </w:tcBorders>
            <w:vAlign w:val="center"/>
          </w:tcPr>
          <w:p w14:paraId="03366507">
            <w:pPr>
              <w:jc w:val="center"/>
              <w:rPr>
                <w:rFonts w:ascii="宋体" w:hAnsi="宋体" w:eastAsia="宋体"/>
                <w:color w:val="auto"/>
                <w:sz w:val="21"/>
                <w:szCs w:val="21"/>
                <w:highlight w:val="none"/>
              </w:rPr>
            </w:pPr>
          </w:p>
        </w:tc>
        <w:tc>
          <w:tcPr>
            <w:tcW w:w="867" w:type="dxa"/>
            <w:tcBorders>
              <w:tl2br w:val="nil"/>
              <w:tr2bl w:val="nil"/>
            </w:tcBorders>
            <w:vAlign w:val="center"/>
          </w:tcPr>
          <w:p w14:paraId="17237B8C">
            <w:pPr>
              <w:jc w:val="center"/>
              <w:rPr>
                <w:rFonts w:ascii="宋体" w:hAnsi="宋体" w:eastAsia="宋体"/>
                <w:color w:val="auto"/>
                <w:sz w:val="21"/>
                <w:szCs w:val="21"/>
                <w:highlight w:val="none"/>
              </w:rPr>
            </w:pPr>
          </w:p>
        </w:tc>
      </w:tr>
      <w:tr w14:paraId="4A3C6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EA38E0">
            <w:pPr>
              <w:jc w:val="center"/>
              <w:rPr>
                <w:rFonts w:ascii="宋体" w:hAnsi="宋体" w:eastAsia="宋体"/>
                <w:color w:val="auto"/>
                <w:sz w:val="21"/>
                <w:szCs w:val="21"/>
                <w:highlight w:val="none"/>
              </w:rPr>
            </w:pPr>
          </w:p>
        </w:tc>
        <w:tc>
          <w:tcPr>
            <w:tcW w:w="1590" w:type="dxa"/>
            <w:tcBorders>
              <w:tl2br w:val="nil"/>
              <w:tr2bl w:val="nil"/>
            </w:tcBorders>
            <w:vAlign w:val="center"/>
          </w:tcPr>
          <w:p w14:paraId="461BE2F7">
            <w:pPr>
              <w:jc w:val="center"/>
              <w:rPr>
                <w:rFonts w:ascii="宋体" w:hAnsi="宋体" w:eastAsia="宋体"/>
                <w:color w:val="auto"/>
                <w:sz w:val="21"/>
                <w:szCs w:val="21"/>
                <w:highlight w:val="none"/>
              </w:rPr>
            </w:pPr>
          </w:p>
        </w:tc>
        <w:tc>
          <w:tcPr>
            <w:tcW w:w="1755" w:type="dxa"/>
            <w:tcBorders>
              <w:tl2br w:val="nil"/>
              <w:tr2bl w:val="nil"/>
            </w:tcBorders>
            <w:vAlign w:val="center"/>
          </w:tcPr>
          <w:p w14:paraId="41AC38F0">
            <w:pPr>
              <w:jc w:val="center"/>
              <w:rPr>
                <w:rFonts w:ascii="宋体" w:hAnsi="宋体" w:eastAsia="宋体"/>
                <w:color w:val="auto"/>
                <w:sz w:val="21"/>
                <w:szCs w:val="21"/>
                <w:highlight w:val="none"/>
              </w:rPr>
            </w:pPr>
          </w:p>
        </w:tc>
        <w:tc>
          <w:tcPr>
            <w:tcW w:w="1920" w:type="dxa"/>
            <w:tcBorders>
              <w:tl2br w:val="nil"/>
              <w:tr2bl w:val="nil"/>
            </w:tcBorders>
            <w:vAlign w:val="center"/>
          </w:tcPr>
          <w:p w14:paraId="04DB3B15">
            <w:pPr>
              <w:jc w:val="center"/>
              <w:rPr>
                <w:rFonts w:ascii="宋体" w:hAnsi="宋体" w:eastAsia="宋体"/>
                <w:color w:val="auto"/>
                <w:sz w:val="21"/>
                <w:szCs w:val="21"/>
                <w:highlight w:val="none"/>
              </w:rPr>
            </w:pPr>
          </w:p>
        </w:tc>
        <w:tc>
          <w:tcPr>
            <w:tcW w:w="1412" w:type="dxa"/>
            <w:tcBorders>
              <w:tl2br w:val="nil"/>
              <w:tr2bl w:val="nil"/>
            </w:tcBorders>
            <w:vAlign w:val="center"/>
          </w:tcPr>
          <w:p w14:paraId="3DDBB8FB">
            <w:pPr>
              <w:jc w:val="center"/>
              <w:rPr>
                <w:rFonts w:ascii="宋体" w:hAnsi="宋体" w:eastAsia="宋体"/>
                <w:color w:val="auto"/>
                <w:sz w:val="21"/>
                <w:szCs w:val="21"/>
                <w:highlight w:val="none"/>
              </w:rPr>
            </w:pPr>
          </w:p>
        </w:tc>
        <w:tc>
          <w:tcPr>
            <w:tcW w:w="867" w:type="dxa"/>
            <w:tcBorders>
              <w:tl2br w:val="nil"/>
              <w:tr2bl w:val="nil"/>
            </w:tcBorders>
            <w:vAlign w:val="center"/>
          </w:tcPr>
          <w:p w14:paraId="27D14055">
            <w:pPr>
              <w:jc w:val="center"/>
              <w:rPr>
                <w:rFonts w:ascii="宋体" w:hAnsi="宋体" w:eastAsia="宋体"/>
                <w:color w:val="auto"/>
                <w:sz w:val="21"/>
                <w:szCs w:val="21"/>
                <w:highlight w:val="none"/>
              </w:rPr>
            </w:pPr>
          </w:p>
        </w:tc>
      </w:tr>
      <w:tr w14:paraId="6EBB4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B4250D">
            <w:pPr>
              <w:jc w:val="center"/>
              <w:rPr>
                <w:rFonts w:ascii="宋体" w:hAnsi="宋体" w:eastAsia="宋体"/>
                <w:color w:val="auto"/>
                <w:sz w:val="21"/>
                <w:szCs w:val="21"/>
                <w:highlight w:val="none"/>
              </w:rPr>
            </w:pPr>
          </w:p>
        </w:tc>
        <w:tc>
          <w:tcPr>
            <w:tcW w:w="1590" w:type="dxa"/>
            <w:tcBorders>
              <w:tl2br w:val="nil"/>
              <w:tr2bl w:val="nil"/>
            </w:tcBorders>
            <w:vAlign w:val="center"/>
          </w:tcPr>
          <w:p w14:paraId="293C39E8">
            <w:pPr>
              <w:jc w:val="center"/>
              <w:rPr>
                <w:rFonts w:ascii="宋体" w:hAnsi="宋体" w:eastAsia="宋体"/>
                <w:color w:val="auto"/>
                <w:sz w:val="21"/>
                <w:szCs w:val="21"/>
                <w:highlight w:val="none"/>
              </w:rPr>
            </w:pPr>
          </w:p>
        </w:tc>
        <w:tc>
          <w:tcPr>
            <w:tcW w:w="1755" w:type="dxa"/>
            <w:tcBorders>
              <w:tl2br w:val="nil"/>
              <w:tr2bl w:val="nil"/>
            </w:tcBorders>
            <w:vAlign w:val="center"/>
          </w:tcPr>
          <w:p w14:paraId="300B191A">
            <w:pPr>
              <w:jc w:val="center"/>
              <w:rPr>
                <w:rFonts w:ascii="宋体" w:hAnsi="宋体" w:eastAsia="宋体"/>
                <w:color w:val="auto"/>
                <w:sz w:val="21"/>
                <w:szCs w:val="21"/>
                <w:highlight w:val="none"/>
              </w:rPr>
            </w:pPr>
          </w:p>
        </w:tc>
        <w:tc>
          <w:tcPr>
            <w:tcW w:w="1920" w:type="dxa"/>
            <w:tcBorders>
              <w:tl2br w:val="nil"/>
              <w:tr2bl w:val="nil"/>
            </w:tcBorders>
            <w:vAlign w:val="center"/>
          </w:tcPr>
          <w:p w14:paraId="730A4845">
            <w:pPr>
              <w:jc w:val="center"/>
              <w:rPr>
                <w:rFonts w:ascii="宋体" w:hAnsi="宋体" w:eastAsia="宋体"/>
                <w:color w:val="auto"/>
                <w:sz w:val="21"/>
                <w:szCs w:val="21"/>
                <w:highlight w:val="none"/>
              </w:rPr>
            </w:pPr>
          </w:p>
        </w:tc>
        <w:tc>
          <w:tcPr>
            <w:tcW w:w="1412" w:type="dxa"/>
            <w:tcBorders>
              <w:tl2br w:val="nil"/>
              <w:tr2bl w:val="nil"/>
            </w:tcBorders>
            <w:vAlign w:val="center"/>
          </w:tcPr>
          <w:p w14:paraId="5D052A20">
            <w:pPr>
              <w:jc w:val="center"/>
              <w:rPr>
                <w:rFonts w:ascii="宋体" w:hAnsi="宋体" w:eastAsia="宋体"/>
                <w:color w:val="auto"/>
                <w:sz w:val="21"/>
                <w:szCs w:val="21"/>
                <w:highlight w:val="none"/>
              </w:rPr>
            </w:pPr>
          </w:p>
        </w:tc>
        <w:tc>
          <w:tcPr>
            <w:tcW w:w="867" w:type="dxa"/>
            <w:tcBorders>
              <w:tl2br w:val="nil"/>
              <w:tr2bl w:val="nil"/>
            </w:tcBorders>
            <w:vAlign w:val="center"/>
          </w:tcPr>
          <w:p w14:paraId="5FD659F1">
            <w:pPr>
              <w:jc w:val="center"/>
              <w:rPr>
                <w:rFonts w:ascii="宋体" w:hAnsi="宋体" w:eastAsia="宋体"/>
                <w:color w:val="auto"/>
                <w:sz w:val="21"/>
                <w:szCs w:val="21"/>
                <w:highlight w:val="none"/>
              </w:rPr>
            </w:pPr>
          </w:p>
        </w:tc>
      </w:tr>
      <w:tr w14:paraId="7066B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8E1901A">
            <w:pPr>
              <w:jc w:val="center"/>
              <w:rPr>
                <w:rFonts w:ascii="宋体" w:hAnsi="宋体" w:eastAsia="宋体"/>
                <w:color w:val="auto"/>
                <w:sz w:val="21"/>
                <w:szCs w:val="21"/>
                <w:highlight w:val="none"/>
              </w:rPr>
            </w:pPr>
          </w:p>
        </w:tc>
        <w:tc>
          <w:tcPr>
            <w:tcW w:w="1590" w:type="dxa"/>
            <w:tcBorders>
              <w:tl2br w:val="nil"/>
              <w:tr2bl w:val="nil"/>
            </w:tcBorders>
            <w:vAlign w:val="center"/>
          </w:tcPr>
          <w:p w14:paraId="2E32BA61">
            <w:pPr>
              <w:jc w:val="center"/>
              <w:rPr>
                <w:rFonts w:ascii="宋体" w:hAnsi="宋体" w:eastAsia="宋体"/>
                <w:color w:val="auto"/>
                <w:sz w:val="21"/>
                <w:szCs w:val="21"/>
                <w:highlight w:val="none"/>
              </w:rPr>
            </w:pPr>
          </w:p>
        </w:tc>
        <w:tc>
          <w:tcPr>
            <w:tcW w:w="1755" w:type="dxa"/>
            <w:tcBorders>
              <w:tl2br w:val="nil"/>
              <w:tr2bl w:val="nil"/>
            </w:tcBorders>
            <w:vAlign w:val="center"/>
          </w:tcPr>
          <w:p w14:paraId="5811DEC9">
            <w:pPr>
              <w:jc w:val="center"/>
              <w:rPr>
                <w:rFonts w:ascii="宋体" w:hAnsi="宋体" w:eastAsia="宋体"/>
                <w:color w:val="auto"/>
                <w:sz w:val="21"/>
                <w:szCs w:val="21"/>
                <w:highlight w:val="none"/>
              </w:rPr>
            </w:pPr>
          </w:p>
        </w:tc>
        <w:tc>
          <w:tcPr>
            <w:tcW w:w="1920" w:type="dxa"/>
            <w:tcBorders>
              <w:tl2br w:val="nil"/>
              <w:tr2bl w:val="nil"/>
            </w:tcBorders>
            <w:vAlign w:val="center"/>
          </w:tcPr>
          <w:p w14:paraId="0041B29C">
            <w:pPr>
              <w:jc w:val="center"/>
              <w:rPr>
                <w:rFonts w:ascii="宋体" w:hAnsi="宋体" w:eastAsia="宋体"/>
                <w:color w:val="auto"/>
                <w:sz w:val="21"/>
                <w:szCs w:val="21"/>
                <w:highlight w:val="none"/>
              </w:rPr>
            </w:pPr>
          </w:p>
        </w:tc>
        <w:tc>
          <w:tcPr>
            <w:tcW w:w="1412" w:type="dxa"/>
            <w:tcBorders>
              <w:tl2br w:val="nil"/>
              <w:tr2bl w:val="nil"/>
            </w:tcBorders>
            <w:vAlign w:val="center"/>
          </w:tcPr>
          <w:p w14:paraId="077AC9C8">
            <w:pPr>
              <w:jc w:val="center"/>
              <w:rPr>
                <w:rFonts w:ascii="宋体" w:hAnsi="宋体" w:eastAsia="宋体"/>
                <w:color w:val="auto"/>
                <w:sz w:val="21"/>
                <w:szCs w:val="21"/>
                <w:highlight w:val="none"/>
              </w:rPr>
            </w:pPr>
          </w:p>
        </w:tc>
        <w:tc>
          <w:tcPr>
            <w:tcW w:w="867" w:type="dxa"/>
            <w:tcBorders>
              <w:tl2br w:val="nil"/>
              <w:tr2bl w:val="nil"/>
            </w:tcBorders>
            <w:vAlign w:val="center"/>
          </w:tcPr>
          <w:p w14:paraId="1B0C5C35">
            <w:pPr>
              <w:jc w:val="center"/>
              <w:rPr>
                <w:rFonts w:ascii="宋体" w:hAnsi="宋体" w:eastAsia="宋体"/>
                <w:color w:val="auto"/>
                <w:sz w:val="21"/>
                <w:szCs w:val="21"/>
                <w:highlight w:val="none"/>
              </w:rPr>
            </w:pPr>
          </w:p>
        </w:tc>
      </w:tr>
      <w:tr w14:paraId="1DF65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7839B40">
            <w:pPr>
              <w:jc w:val="center"/>
              <w:rPr>
                <w:rFonts w:ascii="宋体" w:hAnsi="宋体" w:eastAsia="宋体"/>
                <w:color w:val="auto"/>
                <w:sz w:val="21"/>
                <w:szCs w:val="21"/>
                <w:highlight w:val="none"/>
              </w:rPr>
            </w:pPr>
          </w:p>
        </w:tc>
        <w:tc>
          <w:tcPr>
            <w:tcW w:w="1590" w:type="dxa"/>
            <w:tcBorders>
              <w:tl2br w:val="nil"/>
              <w:tr2bl w:val="nil"/>
            </w:tcBorders>
            <w:vAlign w:val="center"/>
          </w:tcPr>
          <w:p w14:paraId="6BCF3B9F">
            <w:pPr>
              <w:jc w:val="center"/>
              <w:rPr>
                <w:rFonts w:ascii="宋体" w:hAnsi="宋体" w:eastAsia="宋体"/>
                <w:color w:val="auto"/>
                <w:sz w:val="21"/>
                <w:szCs w:val="21"/>
                <w:highlight w:val="none"/>
              </w:rPr>
            </w:pPr>
          </w:p>
        </w:tc>
        <w:tc>
          <w:tcPr>
            <w:tcW w:w="1755" w:type="dxa"/>
            <w:tcBorders>
              <w:tl2br w:val="nil"/>
              <w:tr2bl w:val="nil"/>
            </w:tcBorders>
            <w:vAlign w:val="center"/>
          </w:tcPr>
          <w:p w14:paraId="20DE3BE2">
            <w:pPr>
              <w:jc w:val="center"/>
              <w:rPr>
                <w:rFonts w:ascii="宋体" w:hAnsi="宋体" w:eastAsia="宋体"/>
                <w:color w:val="auto"/>
                <w:sz w:val="21"/>
                <w:szCs w:val="21"/>
                <w:highlight w:val="none"/>
              </w:rPr>
            </w:pPr>
          </w:p>
        </w:tc>
        <w:tc>
          <w:tcPr>
            <w:tcW w:w="1920" w:type="dxa"/>
            <w:tcBorders>
              <w:tl2br w:val="nil"/>
              <w:tr2bl w:val="nil"/>
            </w:tcBorders>
            <w:vAlign w:val="center"/>
          </w:tcPr>
          <w:p w14:paraId="0233EAD2">
            <w:pPr>
              <w:jc w:val="center"/>
              <w:rPr>
                <w:rFonts w:ascii="宋体" w:hAnsi="宋体" w:eastAsia="宋体"/>
                <w:color w:val="auto"/>
                <w:sz w:val="21"/>
                <w:szCs w:val="21"/>
                <w:highlight w:val="none"/>
              </w:rPr>
            </w:pPr>
          </w:p>
        </w:tc>
        <w:tc>
          <w:tcPr>
            <w:tcW w:w="1412" w:type="dxa"/>
            <w:tcBorders>
              <w:tl2br w:val="nil"/>
              <w:tr2bl w:val="nil"/>
            </w:tcBorders>
            <w:vAlign w:val="center"/>
          </w:tcPr>
          <w:p w14:paraId="18BA4F3C">
            <w:pPr>
              <w:jc w:val="center"/>
              <w:rPr>
                <w:rFonts w:ascii="宋体" w:hAnsi="宋体" w:eastAsia="宋体"/>
                <w:color w:val="auto"/>
                <w:sz w:val="21"/>
                <w:szCs w:val="21"/>
                <w:highlight w:val="none"/>
              </w:rPr>
            </w:pPr>
          </w:p>
        </w:tc>
        <w:tc>
          <w:tcPr>
            <w:tcW w:w="867" w:type="dxa"/>
            <w:tcBorders>
              <w:tl2br w:val="nil"/>
              <w:tr2bl w:val="nil"/>
            </w:tcBorders>
            <w:vAlign w:val="center"/>
          </w:tcPr>
          <w:p w14:paraId="1C615007">
            <w:pPr>
              <w:jc w:val="center"/>
              <w:rPr>
                <w:rFonts w:ascii="宋体" w:hAnsi="宋体" w:eastAsia="宋体"/>
                <w:color w:val="auto"/>
                <w:sz w:val="21"/>
                <w:szCs w:val="21"/>
                <w:highlight w:val="none"/>
              </w:rPr>
            </w:pPr>
          </w:p>
        </w:tc>
      </w:tr>
      <w:tr w14:paraId="0EC87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7340959">
            <w:pPr>
              <w:jc w:val="center"/>
              <w:rPr>
                <w:rFonts w:ascii="宋体" w:hAnsi="宋体" w:eastAsia="宋体"/>
                <w:color w:val="auto"/>
                <w:sz w:val="21"/>
                <w:szCs w:val="21"/>
                <w:highlight w:val="none"/>
              </w:rPr>
            </w:pPr>
          </w:p>
        </w:tc>
        <w:tc>
          <w:tcPr>
            <w:tcW w:w="1590" w:type="dxa"/>
            <w:tcBorders>
              <w:tl2br w:val="nil"/>
              <w:tr2bl w:val="nil"/>
            </w:tcBorders>
            <w:vAlign w:val="center"/>
          </w:tcPr>
          <w:p w14:paraId="564079DA">
            <w:pPr>
              <w:jc w:val="center"/>
              <w:rPr>
                <w:rFonts w:ascii="宋体" w:hAnsi="宋体" w:eastAsia="宋体"/>
                <w:color w:val="auto"/>
                <w:sz w:val="21"/>
                <w:szCs w:val="21"/>
                <w:highlight w:val="none"/>
              </w:rPr>
            </w:pPr>
          </w:p>
        </w:tc>
        <w:tc>
          <w:tcPr>
            <w:tcW w:w="1755" w:type="dxa"/>
            <w:tcBorders>
              <w:tl2br w:val="nil"/>
              <w:tr2bl w:val="nil"/>
            </w:tcBorders>
            <w:vAlign w:val="center"/>
          </w:tcPr>
          <w:p w14:paraId="3C49D5F2">
            <w:pPr>
              <w:jc w:val="center"/>
              <w:rPr>
                <w:rFonts w:ascii="宋体" w:hAnsi="宋体" w:eastAsia="宋体"/>
                <w:color w:val="auto"/>
                <w:sz w:val="21"/>
                <w:szCs w:val="21"/>
                <w:highlight w:val="none"/>
              </w:rPr>
            </w:pPr>
          </w:p>
        </w:tc>
        <w:tc>
          <w:tcPr>
            <w:tcW w:w="1920" w:type="dxa"/>
            <w:tcBorders>
              <w:tl2br w:val="nil"/>
              <w:tr2bl w:val="nil"/>
            </w:tcBorders>
            <w:vAlign w:val="center"/>
          </w:tcPr>
          <w:p w14:paraId="2A9A1DC2">
            <w:pPr>
              <w:jc w:val="center"/>
              <w:rPr>
                <w:rFonts w:ascii="宋体" w:hAnsi="宋体" w:eastAsia="宋体"/>
                <w:color w:val="auto"/>
                <w:sz w:val="21"/>
                <w:szCs w:val="21"/>
                <w:highlight w:val="none"/>
              </w:rPr>
            </w:pPr>
          </w:p>
        </w:tc>
        <w:tc>
          <w:tcPr>
            <w:tcW w:w="1412" w:type="dxa"/>
            <w:tcBorders>
              <w:tl2br w:val="nil"/>
              <w:tr2bl w:val="nil"/>
            </w:tcBorders>
            <w:vAlign w:val="center"/>
          </w:tcPr>
          <w:p w14:paraId="153C03E8">
            <w:pPr>
              <w:jc w:val="center"/>
              <w:rPr>
                <w:rFonts w:ascii="宋体" w:hAnsi="宋体" w:eastAsia="宋体"/>
                <w:color w:val="auto"/>
                <w:sz w:val="21"/>
                <w:szCs w:val="21"/>
                <w:highlight w:val="none"/>
              </w:rPr>
            </w:pPr>
          </w:p>
        </w:tc>
        <w:tc>
          <w:tcPr>
            <w:tcW w:w="867" w:type="dxa"/>
            <w:tcBorders>
              <w:tl2br w:val="nil"/>
              <w:tr2bl w:val="nil"/>
            </w:tcBorders>
            <w:vAlign w:val="center"/>
          </w:tcPr>
          <w:p w14:paraId="6B62700E">
            <w:pPr>
              <w:jc w:val="center"/>
              <w:rPr>
                <w:rFonts w:ascii="宋体" w:hAnsi="宋体" w:eastAsia="宋体"/>
                <w:color w:val="auto"/>
                <w:sz w:val="21"/>
                <w:szCs w:val="21"/>
                <w:highlight w:val="none"/>
              </w:rPr>
            </w:pPr>
          </w:p>
        </w:tc>
      </w:tr>
      <w:tr w14:paraId="13585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4D7D820">
            <w:pPr>
              <w:jc w:val="center"/>
              <w:rPr>
                <w:rFonts w:ascii="宋体" w:hAnsi="宋体" w:eastAsia="宋体"/>
                <w:color w:val="auto"/>
                <w:sz w:val="21"/>
                <w:szCs w:val="21"/>
                <w:highlight w:val="none"/>
              </w:rPr>
            </w:pPr>
          </w:p>
        </w:tc>
        <w:tc>
          <w:tcPr>
            <w:tcW w:w="1590" w:type="dxa"/>
            <w:tcBorders>
              <w:tl2br w:val="nil"/>
              <w:tr2bl w:val="nil"/>
            </w:tcBorders>
            <w:vAlign w:val="center"/>
          </w:tcPr>
          <w:p w14:paraId="04D0552C">
            <w:pPr>
              <w:jc w:val="center"/>
              <w:rPr>
                <w:rFonts w:ascii="宋体" w:hAnsi="宋体" w:eastAsia="宋体"/>
                <w:color w:val="auto"/>
                <w:sz w:val="21"/>
                <w:szCs w:val="21"/>
                <w:highlight w:val="none"/>
              </w:rPr>
            </w:pPr>
          </w:p>
        </w:tc>
        <w:tc>
          <w:tcPr>
            <w:tcW w:w="1755" w:type="dxa"/>
            <w:tcBorders>
              <w:tl2br w:val="nil"/>
              <w:tr2bl w:val="nil"/>
            </w:tcBorders>
            <w:vAlign w:val="center"/>
          </w:tcPr>
          <w:p w14:paraId="37C1AD68">
            <w:pPr>
              <w:jc w:val="center"/>
              <w:rPr>
                <w:rFonts w:ascii="宋体" w:hAnsi="宋体" w:eastAsia="宋体"/>
                <w:color w:val="auto"/>
                <w:sz w:val="21"/>
                <w:szCs w:val="21"/>
                <w:highlight w:val="none"/>
              </w:rPr>
            </w:pPr>
          </w:p>
        </w:tc>
        <w:tc>
          <w:tcPr>
            <w:tcW w:w="1920" w:type="dxa"/>
            <w:tcBorders>
              <w:tl2br w:val="nil"/>
              <w:tr2bl w:val="nil"/>
            </w:tcBorders>
            <w:vAlign w:val="center"/>
          </w:tcPr>
          <w:p w14:paraId="20214CDF">
            <w:pPr>
              <w:jc w:val="center"/>
              <w:rPr>
                <w:rFonts w:ascii="宋体" w:hAnsi="宋体" w:eastAsia="宋体"/>
                <w:color w:val="auto"/>
                <w:sz w:val="21"/>
                <w:szCs w:val="21"/>
                <w:highlight w:val="none"/>
              </w:rPr>
            </w:pPr>
          </w:p>
        </w:tc>
        <w:tc>
          <w:tcPr>
            <w:tcW w:w="1412" w:type="dxa"/>
            <w:tcBorders>
              <w:tl2br w:val="nil"/>
              <w:tr2bl w:val="nil"/>
            </w:tcBorders>
            <w:vAlign w:val="center"/>
          </w:tcPr>
          <w:p w14:paraId="00180BDA">
            <w:pPr>
              <w:jc w:val="center"/>
              <w:rPr>
                <w:rFonts w:ascii="宋体" w:hAnsi="宋体" w:eastAsia="宋体"/>
                <w:color w:val="auto"/>
                <w:sz w:val="21"/>
                <w:szCs w:val="21"/>
                <w:highlight w:val="none"/>
              </w:rPr>
            </w:pPr>
          </w:p>
        </w:tc>
        <w:tc>
          <w:tcPr>
            <w:tcW w:w="867" w:type="dxa"/>
            <w:tcBorders>
              <w:tl2br w:val="nil"/>
              <w:tr2bl w:val="nil"/>
            </w:tcBorders>
            <w:vAlign w:val="center"/>
          </w:tcPr>
          <w:p w14:paraId="76D33412">
            <w:pPr>
              <w:jc w:val="center"/>
              <w:rPr>
                <w:rFonts w:ascii="宋体" w:hAnsi="宋体" w:eastAsia="宋体"/>
                <w:color w:val="auto"/>
                <w:sz w:val="21"/>
                <w:szCs w:val="21"/>
                <w:highlight w:val="none"/>
              </w:rPr>
            </w:pPr>
          </w:p>
        </w:tc>
      </w:tr>
      <w:tr w14:paraId="34BA1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A124840">
            <w:pPr>
              <w:jc w:val="center"/>
              <w:rPr>
                <w:rFonts w:ascii="宋体" w:hAnsi="宋体" w:eastAsia="宋体"/>
                <w:color w:val="auto"/>
                <w:sz w:val="21"/>
                <w:szCs w:val="21"/>
                <w:highlight w:val="none"/>
              </w:rPr>
            </w:pPr>
          </w:p>
        </w:tc>
        <w:tc>
          <w:tcPr>
            <w:tcW w:w="1590" w:type="dxa"/>
            <w:tcBorders>
              <w:tl2br w:val="nil"/>
              <w:tr2bl w:val="nil"/>
            </w:tcBorders>
            <w:vAlign w:val="center"/>
          </w:tcPr>
          <w:p w14:paraId="6C594BCE">
            <w:pPr>
              <w:jc w:val="center"/>
              <w:rPr>
                <w:rFonts w:ascii="宋体" w:hAnsi="宋体" w:eastAsia="宋体"/>
                <w:color w:val="auto"/>
                <w:sz w:val="21"/>
                <w:szCs w:val="21"/>
                <w:highlight w:val="none"/>
              </w:rPr>
            </w:pPr>
          </w:p>
        </w:tc>
        <w:tc>
          <w:tcPr>
            <w:tcW w:w="1755" w:type="dxa"/>
            <w:tcBorders>
              <w:tl2br w:val="nil"/>
              <w:tr2bl w:val="nil"/>
            </w:tcBorders>
            <w:vAlign w:val="center"/>
          </w:tcPr>
          <w:p w14:paraId="1932DC7D">
            <w:pPr>
              <w:jc w:val="center"/>
              <w:rPr>
                <w:rFonts w:ascii="宋体" w:hAnsi="宋体" w:eastAsia="宋体"/>
                <w:color w:val="auto"/>
                <w:sz w:val="21"/>
                <w:szCs w:val="21"/>
                <w:highlight w:val="none"/>
              </w:rPr>
            </w:pPr>
          </w:p>
        </w:tc>
        <w:tc>
          <w:tcPr>
            <w:tcW w:w="1920" w:type="dxa"/>
            <w:tcBorders>
              <w:tl2br w:val="nil"/>
              <w:tr2bl w:val="nil"/>
            </w:tcBorders>
            <w:vAlign w:val="center"/>
          </w:tcPr>
          <w:p w14:paraId="6DA10BAA">
            <w:pPr>
              <w:jc w:val="center"/>
              <w:rPr>
                <w:rFonts w:ascii="宋体" w:hAnsi="宋体" w:eastAsia="宋体"/>
                <w:color w:val="auto"/>
                <w:sz w:val="21"/>
                <w:szCs w:val="21"/>
                <w:highlight w:val="none"/>
              </w:rPr>
            </w:pPr>
          </w:p>
        </w:tc>
        <w:tc>
          <w:tcPr>
            <w:tcW w:w="1412" w:type="dxa"/>
            <w:tcBorders>
              <w:tl2br w:val="nil"/>
              <w:tr2bl w:val="nil"/>
            </w:tcBorders>
            <w:vAlign w:val="center"/>
          </w:tcPr>
          <w:p w14:paraId="4E3781E3">
            <w:pPr>
              <w:jc w:val="center"/>
              <w:rPr>
                <w:rFonts w:ascii="宋体" w:hAnsi="宋体" w:eastAsia="宋体"/>
                <w:color w:val="auto"/>
                <w:sz w:val="21"/>
                <w:szCs w:val="21"/>
                <w:highlight w:val="none"/>
              </w:rPr>
            </w:pPr>
          </w:p>
        </w:tc>
        <w:tc>
          <w:tcPr>
            <w:tcW w:w="867" w:type="dxa"/>
            <w:tcBorders>
              <w:tl2br w:val="nil"/>
              <w:tr2bl w:val="nil"/>
            </w:tcBorders>
            <w:vAlign w:val="center"/>
          </w:tcPr>
          <w:p w14:paraId="40459879">
            <w:pPr>
              <w:jc w:val="center"/>
              <w:rPr>
                <w:rFonts w:ascii="宋体" w:hAnsi="宋体" w:eastAsia="宋体"/>
                <w:color w:val="auto"/>
                <w:sz w:val="21"/>
                <w:szCs w:val="21"/>
                <w:highlight w:val="none"/>
              </w:rPr>
            </w:pPr>
          </w:p>
        </w:tc>
      </w:tr>
    </w:tbl>
    <w:p w14:paraId="7EB9183B">
      <w:pPr>
        <w:rPr>
          <w:rFonts w:ascii="宋体" w:hAnsi="宋体" w:eastAsia="宋体"/>
          <w:color w:val="auto"/>
          <w:sz w:val="21"/>
          <w:szCs w:val="21"/>
          <w:highlight w:val="none"/>
        </w:rPr>
      </w:pPr>
    </w:p>
    <w:p w14:paraId="08A11993">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7E62D204">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5A3F162">
      <w:pPr>
        <w:rPr>
          <w:rFonts w:ascii="宋体" w:hAnsi="宋体" w:eastAsia="宋体"/>
          <w:color w:val="auto"/>
          <w:sz w:val="21"/>
          <w:szCs w:val="21"/>
          <w:highlight w:val="none"/>
        </w:rPr>
      </w:pPr>
    </w:p>
    <w:p w14:paraId="48A6F55E">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5608CD">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商务要求，在“偏离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的商务内容做出了实质性的响应，并申明与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0ABB2A1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资格、</w:t>
      </w:r>
      <w:r>
        <w:rPr>
          <w:rFonts w:hint="eastAsia" w:ascii="宋体" w:hAnsi="宋体" w:eastAsia="宋体"/>
          <w:color w:val="auto"/>
          <w:sz w:val="21"/>
          <w:szCs w:val="21"/>
          <w:highlight w:val="none"/>
          <w:lang w:val="en-US" w:eastAsia="zh-CN"/>
        </w:rPr>
        <w:t>合同期限、</w:t>
      </w:r>
      <w:r>
        <w:rPr>
          <w:rFonts w:hint="eastAsia" w:ascii="宋体" w:hAnsi="宋体" w:eastAsia="宋体"/>
          <w:color w:val="auto"/>
          <w:sz w:val="21"/>
          <w:szCs w:val="21"/>
          <w:highlight w:val="none"/>
        </w:rPr>
        <w:t>付款方式、</w:t>
      </w:r>
      <w:r>
        <w:rPr>
          <w:rFonts w:hint="eastAsia" w:ascii="宋体" w:hAnsi="宋体" w:eastAsia="宋体"/>
          <w:color w:val="auto"/>
          <w:sz w:val="21"/>
          <w:szCs w:val="21"/>
          <w:highlight w:val="none"/>
          <w:lang w:val="en-US" w:eastAsia="zh-CN"/>
        </w:rPr>
        <w:t>报价要求、</w:t>
      </w:r>
      <w:r>
        <w:rPr>
          <w:rFonts w:hint="eastAsia" w:ascii="宋体" w:hAnsi="宋体" w:eastAsia="宋体"/>
          <w:color w:val="auto"/>
          <w:sz w:val="21"/>
          <w:szCs w:val="21"/>
          <w:highlight w:val="none"/>
        </w:rPr>
        <w:t>履约保证金、售后服务、检验及验收等要求。</w:t>
      </w:r>
    </w:p>
    <w:p w14:paraId="3A1A7576">
      <w:pPr>
        <w:adjustRightInd/>
        <w:snapToGrid/>
        <w:spacing w:line="276" w:lineRule="auto"/>
        <w:rPr>
          <w:color w:val="auto"/>
          <w:highlight w:val="none"/>
        </w:rPr>
      </w:pPr>
    </w:p>
    <w:p w14:paraId="4595AE7B">
      <w:pPr>
        <w:adjustRightInd/>
        <w:snapToGrid/>
        <w:spacing w:line="276" w:lineRule="auto"/>
        <w:rPr>
          <w:color w:val="auto"/>
          <w:highlight w:val="none"/>
        </w:rPr>
      </w:pPr>
    </w:p>
    <w:p w14:paraId="3E8583F1">
      <w:pPr>
        <w:adjustRightInd/>
        <w:snapToGrid/>
        <w:spacing w:line="276" w:lineRule="auto"/>
        <w:rPr>
          <w:rFonts w:hint="eastAsia"/>
          <w:color w:val="auto"/>
          <w:highlight w:val="none"/>
        </w:rPr>
      </w:pPr>
      <w:r>
        <w:rPr>
          <w:color w:val="auto"/>
          <w:highlight w:val="none"/>
        </w:rPr>
        <w:br w:type="page"/>
      </w:r>
      <w:bookmarkStart w:id="471" w:name="_Toc32183"/>
    </w:p>
    <w:p w14:paraId="192E043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72" w:name="_Toc26336"/>
      <w:bookmarkStart w:id="473" w:name="_Toc25391"/>
      <w:bookmarkStart w:id="474" w:name="_Toc18502"/>
      <w:bookmarkStart w:id="475" w:name="_Toc7350"/>
      <w:r>
        <w:rPr>
          <w:rFonts w:hint="eastAsia"/>
          <w:color w:val="auto"/>
          <w:highlight w:val="none"/>
          <w:lang w:val="en-US" w:eastAsia="zh-CN"/>
        </w:rPr>
        <w:t>十二、</w:t>
      </w:r>
      <w:r>
        <w:rPr>
          <w:rFonts w:hint="eastAsia"/>
          <w:color w:val="auto"/>
          <w:highlight w:val="none"/>
        </w:rPr>
        <w:t>业绩表</w:t>
      </w:r>
      <w:bookmarkEnd w:id="472"/>
      <w:bookmarkEnd w:id="473"/>
      <w:bookmarkEnd w:id="474"/>
      <w:bookmarkEnd w:id="475"/>
    </w:p>
    <w:tbl>
      <w:tblPr>
        <w:tblStyle w:val="26"/>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3C94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noWrap w:val="0"/>
            <w:vAlign w:val="center"/>
          </w:tcPr>
          <w:p w14:paraId="1713BC2F">
            <w:pPr>
              <w:ind w:left="-178" w:leftChars="-85"/>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序号</w:t>
            </w:r>
          </w:p>
        </w:tc>
        <w:tc>
          <w:tcPr>
            <w:tcW w:w="1140" w:type="dxa"/>
            <w:tcBorders>
              <w:tl2br w:val="nil"/>
              <w:tr2bl w:val="nil"/>
            </w:tcBorders>
            <w:noWrap w:val="0"/>
            <w:vAlign w:val="center"/>
          </w:tcPr>
          <w:p w14:paraId="32C4DFF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1178" w:type="dxa"/>
            <w:tcBorders>
              <w:tl2br w:val="nil"/>
              <w:tr2bl w:val="nil"/>
            </w:tcBorders>
            <w:noWrap w:val="0"/>
            <w:vAlign w:val="center"/>
          </w:tcPr>
          <w:p w14:paraId="13D0EC7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合同金额</w:t>
            </w:r>
          </w:p>
        </w:tc>
        <w:tc>
          <w:tcPr>
            <w:tcW w:w="1365" w:type="dxa"/>
            <w:tcBorders>
              <w:tl2br w:val="nil"/>
              <w:tr2bl w:val="nil"/>
            </w:tcBorders>
            <w:noWrap w:val="0"/>
            <w:vAlign w:val="center"/>
          </w:tcPr>
          <w:p w14:paraId="1B25F028">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签约时间</w:t>
            </w:r>
          </w:p>
        </w:tc>
        <w:tc>
          <w:tcPr>
            <w:tcW w:w="1815" w:type="dxa"/>
            <w:tcBorders>
              <w:tl2br w:val="nil"/>
              <w:tr2bl w:val="nil"/>
            </w:tcBorders>
            <w:noWrap w:val="0"/>
            <w:vAlign w:val="center"/>
          </w:tcPr>
          <w:p w14:paraId="707C5282">
            <w:pPr>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联系人</w:t>
            </w:r>
            <w:r>
              <w:rPr>
                <w:rFonts w:hint="eastAsia" w:ascii="宋体" w:hAnsi="宋体" w:eastAsia="宋体" w:cs="宋体"/>
                <w:b w:val="0"/>
                <w:bCs/>
                <w:color w:val="auto"/>
                <w:sz w:val="21"/>
                <w:szCs w:val="21"/>
                <w:highlight w:val="none"/>
                <w:lang w:val="en-US" w:eastAsia="zh-CN"/>
              </w:rPr>
              <w:t>及电话</w:t>
            </w:r>
          </w:p>
        </w:tc>
        <w:tc>
          <w:tcPr>
            <w:tcW w:w="1207" w:type="dxa"/>
            <w:tcBorders>
              <w:tl2br w:val="nil"/>
              <w:tr2bl w:val="nil"/>
            </w:tcBorders>
            <w:noWrap w:val="0"/>
            <w:vAlign w:val="center"/>
          </w:tcPr>
          <w:p w14:paraId="220C6EC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完成情况</w:t>
            </w:r>
          </w:p>
        </w:tc>
        <w:tc>
          <w:tcPr>
            <w:tcW w:w="765" w:type="dxa"/>
            <w:tcBorders>
              <w:tl2br w:val="nil"/>
              <w:tr2bl w:val="nil"/>
            </w:tcBorders>
            <w:noWrap w:val="0"/>
            <w:vAlign w:val="center"/>
          </w:tcPr>
          <w:p w14:paraId="1D5A0599">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3D65B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C45B04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34C890EF">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E529EB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BC289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380F65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4F2E7B1">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89FEBE9">
            <w:pPr>
              <w:rPr>
                <w:rFonts w:hint="eastAsia" w:ascii="宋体" w:hAnsi="宋体" w:eastAsia="宋体" w:cs="宋体"/>
                <w:b w:val="0"/>
                <w:bCs/>
                <w:color w:val="auto"/>
                <w:sz w:val="21"/>
                <w:szCs w:val="21"/>
                <w:highlight w:val="none"/>
              </w:rPr>
            </w:pPr>
          </w:p>
        </w:tc>
      </w:tr>
      <w:tr w14:paraId="694D8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69819B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460A6F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C80972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594568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56DC05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303258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3C0D70D4">
            <w:pPr>
              <w:rPr>
                <w:rFonts w:hint="eastAsia" w:ascii="宋体" w:hAnsi="宋体" w:eastAsia="宋体" w:cs="宋体"/>
                <w:b w:val="0"/>
                <w:bCs/>
                <w:color w:val="auto"/>
                <w:sz w:val="21"/>
                <w:szCs w:val="21"/>
                <w:highlight w:val="none"/>
              </w:rPr>
            </w:pPr>
          </w:p>
        </w:tc>
      </w:tr>
      <w:tr w14:paraId="67083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D4CB0E6">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230B7C6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0E3EED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B0EAF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05F3D53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4726CBA">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329F89D">
            <w:pPr>
              <w:rPr>
                <w:rFonts w:hint="eastAsia" w:ascii="宋体" w:hAnsi="宋体" w:eastAsia="宋体" w:cs="宋体"/>
                <w:b w:val="0"/>
                <w:bCs/>
                <w:color w:val="auto"/>
                <w:sz w:val="21"/>
                <w:szCs w:val="21"/>
                <w:highlight w:val="none"/>
              </w:rPr>
            </w:pPr>
          </w:p>
        </w:tc>
      </w:tr>
      <w:tr w14:paraId="2B72B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5F2278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894D396">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8D7878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4ACAF08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F2CDA9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BB3880B">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1E730D89">
            <w:pPr>
              <w:rPr>
                <w:rFonts w:hint="eastAsia" w:ascii="宋体" w:hAnsi="宋体" w:eastAsia="宋体" w:cs="宋体"/>
                <w:b w:val="0"/>
                <w:bCs/>
                <w:color w:val="auto"/>
                <w:sz w:val="21"/>
                <w:szCs w:val="21"/>
                <w:highlight w:val="none"/>
              </w:rPr>
            </w:pPr>
          </w:p>
        </w:tc>
      </w:tr>
      <w:tr w14:paraId="362FC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9AE282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6E6C17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5038DA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212807">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8A71C8">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DAD7623">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57BE7D82">
            <w:pPr>
              <w:rPr>
                <w:rFonts w:hint="eastAsia" w:ascii="宋体" w:hAnsi="宋体" w:eastAsia="宋体" w:cs="宋体"/>
                <w:b w:val="0"/>
                <w:bCs/>
                <w:color w:val="auto"/>
                <w:sz w:val="21"/>
                <w:szCs w:val="21"/>
                <w:highlight w:val="none"/>
              </w:rPr>
            </w:pPr>
          </w:p>
        </w:tc>
      </w:tr>
      <w:tr w14:paraId="1A585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9CCE2FC">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1C1D24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EDAF53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29D28B3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14C706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3D43BCE">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F4AA2B0">
            <w:pPr>
              <w:rPr>
                <w:rFonts w:hint="eastAsia" w:ascii="宋体" w:hAnsi="宋体" w:eastAsia="宋体" w:cs="宋体"/>
                <w:b w:val="0"/>
                <w:bCs/>
                <w:color w:val="auto"/>
                <w:sz w:val="21"/>
                <w:szCs w:val="21"/>
                <w:highlight w:val="none"/>
              </w:rPr>
            </w:pPr>
          </w:p>
        </w:tc>
      </w:tr>
      <w:tr w14:paraId="4F083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0FCBBF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7D1B3A2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8594830">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33485DD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6D35A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E3D41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D87A882">
            <w:pPr>
              <w:rPr>
                <w:rFonts w:hint="eastAsia" w:ascii="宋体" w:hAnsi="宋体" w:eastAsia="宋体" w:cs="宋体"/>
                <w:b w:val="0"/>
                <w:bCs/>
                <w:color w:val="auto"/>
                <w:sz w:val="21"/>
                <w:szCs w:val="21"/>
                <w:highlight w:val="none"/>
              </w:rPr>
            </w:pPr>
          </w:p>
        </w:tc>
      </w:tr>
      <w:tr w14:paraId="3142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16CEEF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4592FA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5C97DCA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DE3650">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B2ABFAC">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F741A2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2D81711">
            <w:pPr>
              <w:rPr>
                <w:rFonts w:hint="eastAsia" w:ascii="宋体" w:hAnsi="宋体" w:eastAsia="宋体" w:cs="宋体"/>
                <w:b w:val="0"/>
                <w:bCs/>
                <w:color w:val="auto"/>
                <w:sz w:val="21"/>
                <w:szCs w:val="21"/>
                <w:highlight w:val="none"/>
              </w:rPr>
            </w:pPr>
          </w:p>
        </w:tc>
      </w:tr>
      <w:tr w14:paraId="434F5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44E45E9">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0BD65344">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4EBBDB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31B3FA6">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F0582C2">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32AF0C2">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1D3F27F">
            <w:pPr>
              <w:rPr>
                <w:rFonts w:hint="eastAsia" w:ascii="宋体" w:hAnsi="宋体" w:eastAsia="宋体" w:cs="宋体"/>
                <w:b w:val="0"/>
                <w:bCs/>
                <w:color w:val="auto"/>
                <w:sz w:val="21"/>
                <w:szCs w:val="21"/>
                <w:highlight w:val="none"/>
              </w:rPr>
            </w:pPr>
          </w:p>
        </w:tc>
      </w:tr>
      <w:tr w14:paraId="24907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BA39812">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242913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E9D826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DFE2F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BB4F4C6">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28B88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0C42DD4">
            <w:pPr>
              <w:rPr>
                <w:rFonts w:hint="eastAsia" w:ascii="宋体" w:hAnsi="宋体" w:eastAsia="宋体" w:cs="宋体"/>
                <w:b w:val="0"/>
                <w:bCs/>
                <w:color w:val="auto"/>
                <w:sz w:val="21"/>
                <w:szCs w:val="21"/>
                <w:highlight w:val="none"/>
              </w:rPr>
            </w:pPr>
          </w:p>
        </w:tc>
      </w:tr>
      <w:tr w14:paraId="3CC84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4D85494">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A28542C">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55DB52D">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60598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492AB7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DAA9BC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5523986">
            <w:pPr>
              <w:rPr>
                <w:rFonts w:hint="eastAsia" w:ascii="宋体" w:hAnsi="宋体" w:eastAsia="宋体" w:cs="宋体"/>
                <w:b w:val="0"/>
                <w:bCs/>
                <w:color w:val="auto"/>
                <w:sz w:val="21"/>
                <w:szCs w:val="21"/>
                <w:highlight w:val="none"/>
              </w:rPr>
            </w:pPr>
          </w:p>
        </w:tc>
      </w:tr>
    </w:tbl>
    <w:p w14:paraId="7BC92746">
      <w:pPr>
        <w:pStyle w:val="37"/>
        <w:spacing w:after="0"/>
        <w:rPr>
          <w:rFonts w:ascii="宋体" w:hAnsi="宋体" w:eastAsia="宋体"/>
          <w:color w:val="auto"/>
          <w:sz w:val="21"/>
          <w:szCs w:val="21"/>
          <w:highlight w:val="none"/>
        </w:rPr>
      </w:pPr>
    </w:p>
    <w:p w14:paraId="2E934104">
      <w:pPr>
        <w:pStyle w:val="37"/>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须提供须提供证明资料，</w:t>
      </w:r>
      <w:r>
        <w:rPr>
          <w:rFonts w:hint="eastAsia" w:ascii="宋体" w:hAnsi="宋体" w:eastAsia="宋体"/>
          <w:color w:val="auto"/>
          <w:sz w:val="21"/>
          <w:szCs w:val="21"/>
          <w:highlight w:val="none"/>
        </w:rPr>
        <w:t>业绩表所列出的材料应为真实准确的，并应提供相关证明材料复印件加盖公章。</w:t>
      </w:r>
    </w:p>
    <w:p w14:paraId="65ECD87A">
      <w:pPr>
        <w:bidi w:val="0"/>
        <w:rPr>
          <w:rFonts w:hint="eastAsia"/>
          <w:color w:val="auto"/>
          <w:highlight w:val="none"/>
        </w:rPr>
      </w:pPr>
    </w:p>
    <w:p w14:paraId="519FBD6C">
      <w:pPr>
        <w:bidi w:val="0"/>
        <w:rPr>
          <w:rFonts w:hint="eastAsia"/>
          <w:color w:val="auto"/>
          <w:highlight w:val="none"/>
        </w:rPr>
      </w:pPr>
    </w:p>
    <w:p w14:paraId="60DBE00B">
      <w:pPr>
        <w:bidi w:val="0"/>
        <w:rPr>
          <w:rFonts w:hint="eastAsia"/>
          <w:color w:val="auto"/>
          <w:highlight w:val="none"/>
        </w:rPr>
      </w:pPr>
    </w:p>
    <w:p w14:paraId="272008F2">
      <w:pPr>
        <w:bidi w:val="0"/>
        <w:rPr>
          <w:rFonts w:hint="eastAsia"/>
          <w:color w:val="auto"/>
          <w:highlight w:val="none"/>
        </w:rPr>
      </w:pPr>
    </w:p>
    <w:p w14:paraId="2EF88310">
      <w:pPr>
        <w:bidi w:val="0"/>
        <w:rPr>
          <w:rFonts w:hint="eastAsia"/>
          <w:color w:val="auto"/>
          <w:highlight w:val="none"/>
        </w:rPr>
      </w:pPr>
    </w:p>
    <w:p w14:paraId="50DA2759">
      <w:pPr>
        <w:bidi w:val="0"/>
        <w:rPr>
          <w:rFonts w:hint="eastAsia"/>
          <w:color w:val="auto"/>
          <w:highlight w:val="none"/>
        </w:rPr>
      </w:pPr>
    </w:p>
    <w:p w14:paraId="2CBA122B">
      <w:pPr>
        <w:bidi w:val="0"/>
        <w:rPr>
          <w:rFonts w:hint="eastAsia"/>
          <w:color w:val="auto"/>
          <w:highlight w:val="none"/>
        </w:rPr>
      </w:pPr>
    </w:p>
    <w:p w14:paraId="0023AC0B">
      <w:pPr>
        <w:bidi w:val="0"/>
        <w:rPr>
          <w:rFonts w:hint="eastAsia"/>
          <w:color w:val="auto"/>
          <w:highlight w:val="none"/>
        </w:rPr>
      </w:pPr>
    </w:p>
    <w:p w14:paraId="3EA5370F">
      <w:pPr>
        <w:bidi w:val="0"/>
        <w:rPr>
          <w:rFonts w:hint="eastAsia"/>
          <w:color w:val="auto"/>
          <w:highlight w:val="none"/>
        </w:rPr>
      </w:pPr>
    </w:p>
    <w:p w14:paraId="7FDC2D68">
      <w:pPr>
        <w:bidi w:val="0"/>
        <w:rPr>
          <w:rFonts w:hint="eastAsia"/>
          <w:color w:val="auto"/>
          <w:highlight w:val="none"/>
        </w:rPr>
      </w:pPr>
    </w:p>
    <w:p w14:paraId="137E0F02">
      <w:pPr>
        <w:bidi w:val="0"/>
        <w:rPr>
          <w:rFonts w:hint="eastAsia"/>
          <w:color w:val="auto"/>
          <w:highlight w:val="none"/>
        </w:rPr>
      </w:pPr>
    </w:p>
    <w:p w14:paraId="41892D82">
      <w:pPr>
        <w:bidi w:val="0"/>
        <w:rPr>
          <w:rFonts w:hint="eastAsia"/>
          <w:color w:val="auto"/>
          <w:highlight w:val="none"/>
        </w:rPr>
      </w:pPr>
    </w:p>
    <w:p w14:paraId="071A6293">
      <w:pPr>
        <w:bidi w:val="0"/>
        <w:rPr>
          <w:rFonts w:hint="eastAsia"/>
          <w:color w:val="auto"/>
          <w:highlight w:val="none"/>
        </w:rPr>
      </w:pPr>
    </w:p>
    <w:p w14:paraId="54B45222">
      <w:pPr>
        <w:bidi w:val="0"/>
        <w:rPr>
          <w:rFonts w:hint="eastAsia"/>
          <w:color w:val="auto"/>
          <w:highlight w:val="none"/>
        </w:rPr>
      </w:pPr>
    </w:p>
    <w:p w14:paraId="69A6862D">
      <w:pPr>
        <w:pStyle w:val="7"/>
        <w:rPr>
          <w:rFonts w:hint="eastAsia"/>
          <w:color w:val="auto"/>
          <w:highlight w:val="none"/>
        </w:rPr>
      </w:pPr>
    </w:p>
    <w:p w14:paraId="49664322">
      <w:pPr>
        <w:pStyle w:val="7"/>
        <w:ind w:left="0" w:leftChars="0" w:firstLine="0" w:firstLineChars="0"/>
        <w:rPr>
          <w:rFonts w:hint="eastAsia"/>
          <w:color w:val="auto"/>
          <w:highlight w:val="none"/>
        </w:rPr>
      </w:pPr>
    </w:p>
    <w:p w14:paraId="1986800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ascii="黑体" w:eastAsia="黑体"/>
          <w:color w:val="auto"/>
          <w:sz w:val="28"/>
          <w:szCs w:val="28"/>
          <w:highlight w:val="none"/>
        </w:rPr>
      </w:pPr>
      <w:bookmarkStart w:id="476" w:name="_Toc29840"/>
      <w:bookmarkStart w:id="477" w:name="_Toc14688"/>
      <w:bookmarkStart w:id="478" w:name="_Toc25650"/>
      <w:bookmarkStart w:id="479" w:name="_Toc22214"/>
      <w:r>
        <w:rPr>
          <w:rFonts w:hint="eastAsia"/>
          <w:color w:val="auto"/>
          <w:highlight w:val="none"/>
          <w:lang w:val="en-US" w:eastAsia="zh-CN"/>
        </w:rPr>
        <w:t>第三章技术文件</w:t>
      </w:r>
      <w:bookmarkEnd w:id="471"/>
      <w:bookmarkEnd w:id="476"/>
      <w:bookmarkEnd w:id="477"/>
      <w:bookmarkEnd w:id="478"/>
      <w:bookmarkEnd w:id="479"/>
    </w:p>
    <w:p w14:paraId="4102C84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80" w:name="_Toc8832"/>
      <w:bookmarkStart w:id="481" w:name="_Toc7092"/>
      <w:bookmarkStart w:id="482" w:name="_Toc13588"/>
      <w:bookmarkStart w:id="483" w:name="_Toc30801"/>
      <w:r>
        <w:rPr>
          <w:rFonts w:hint="eastAsia"/>
          <w:color w:val="auto"/>
          <w:highlight w:val="none"/>
          <w:lang w:val="en-US" w:eastAsia="zh-CN"/>
        </w:rPr>
        <w:t>一、</w:t>
      </w:r>
      <w:r>
        <w:rPr>
          <w:rFonts w:hint="eastAsia"/>
          <w:color w:val="auto"/>
          <w:highlight w:val="none"/>
        </w:rPr>
        <w:t>技术规格偏离表</w:t>
      </w:r>
      <w:bookmarkEnd w:id="480"/>
      <w:bookmarkEnd w:id="481"/>
      <w:bookmarkEnd w:id="482"/>
      <w:bookmarkEnd w:id="483"/>
    </w:p>
    <w:tbl>
      <w:tblPr>
        <w:tblStyle w:val="26"/>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53F90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67AA6359">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23" w:type="dxa"/>
            <w:tcBorders>
              <w:tl2br w:val="nil"/>
              <w:tr2bl w:val="nil"/>
            </w:tcBorders>
            <w:vAlign w:val="center"/>
          </w:tcPr>
          <w:p w14:paraId="0FF5FB83">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w:t>
            </w:r>
          </w:p>
        </w:tc>
        <w:tc>
          <w:tcPr>
            <w:tcW w:w="1815" w:type="dxa"/>
            <w:tcBorders>
              <w:tl2br w:val="nil"/>
              <w:tr2bl w:val="nil"/>
            </w:tcBorders>
            <w:vAlign w:val="center"/>
          </w:tcPr>
          <w:p w14:paraId="349D36C5">
            <w:pPr>
              <w:spacing w:after="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1590" w:type="dxa"/>
            <w:tcBorders>
              <w:tl2br w:val="nil"/>
              <w:tr2bl w:val="nil"/>
            </w:tcBorders>
            <w:vAlign w:val="center"/>
          </w:tcPr>
          <w:p w14:paraId="03F663BF">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实际响应</w:t>
            </w:r>
          </w:p>
        </w:tc>
        <w:tc>
          <w:tcPr>
            <w:tcW w:w="1260" w:type="dxa"/>
            <w:tcBorders>
              <w:tl2br w:val="nil"/>
              <w:tr2bl w:val="nil"/>
            </w:tcBorders>
            <w:vAlign w:val="center"/>
          </w:tcPr>
          <w:p w14:paraId="2B6D3D8A">
            <w:pPr>
              <w:spacing w:after="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val="en-US" w:eastAsia="zh-CN"/>
              </w:rPr>
              <w:t>情况</w:t>
            </w:r>
          </w:p>
        </w:tc>
        <w:tc>
          <w:tcPr>
            <w:tcW w:w="1200" w:type="dxa"/>
            <w:tcBorders>
              <w:tl2br w:val="nil"/>
              <w:tr2bl w:val="nil"/>
            </w:tcBorders>
            <w:vAlign w:val="center"/>
          </w:tcPr>
          <w:p w14:paraId="7E09A501">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E51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D3010D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7F6D32">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F74B8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A19160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89F95A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5CF5A72C">
            <w:pPr>
              <w:jc w:val="center"/>
              <w:rPr>
                <w:rFonts w:hint="eastAsia" w:ascii="宋体" w:hAnsi="宋体" w:eastAsia="宋体" w:cs="宋体"/>
                <w:color w:val="auto"/>
                <w:sz w:val="21"/>
                <w:szCs w:val="21"/>
                <w:highlight w:val="none"/>
              </w:rPr>
            </w:pPr>
          </w:p>
        </w:tc>
      </w:tr>
      <w:tr w14:paraId="086A7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F48D4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46BFD9">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69A76B">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E814E24">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28DD701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7F273A3">
            <w:pPr>
              <w:jc w:val="center"/>
              <w:rPr>
                <w:rFonts w:hint="eastAsia" w:ascii="宋体" w:hAnsi="宋体" w:eastAsia="宋体" w:cs="宋体"/>
                <w:color w:val="auto"/>
                <w:sz w:val="21"/>
                <w:szCs w:val="21"/>
                <w:highlight w:val="none"/>
              </w:rPr>
            </w:pPr>
          </w:p>
        </w:tc>
      </w:tr>
      <w:tr w14:paraId="1C10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97B395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019F95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2AC4B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9BD8EA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FF061C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DCAA709">
            <w:pPr>
              <w:jc w:val="center"/>
              <w:rPr>
                <w:rFonts w:hint="eastAsia" w:ascii="宋体" w:hAnsi="宋体" w:eastAsia="宋体" w:cs="宋体"/>
                <w:color w:val="auto"/>
                <w:sz w:val="21"/>
                <w:szCs w:val="21"/>
                <w:highlight w:val="none"/>
              </w:rPr>
            </w:pPr>
          </w:p>
        </w:tc>
      </w:tr>
      <w:tr w14:paraId="50980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43E273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3EE0D9E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428D0B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6771B3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553D4C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1963AE8">
            <w:pPr>
              <w:jc w:val="center"/>
              <w:rPr>
                <w:rFonts w:hint="eastAsia" w:ascii="宋体" w:hAnsi="宋体" w:eastAsia="宋体" w:cs="宋体"/>
                <w:color w:val="auto"/>
                <w:sz w:val="21"/>
                <w:szCs w:val="21"/>
                <w:highlight w:val="none"/>
              </w:rPr>
            </w:pPr>
          </w:p>
        </w:tc>
      </w:tr>
      <w:tr w14:paraId="3D055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4DF6D0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BCC1D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C5ED6E">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B0A2D8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4658E5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4F6697A7">
            <w:pPr>
              <w:jc w:val="center"/>
              <w:rPr>
                <w:rFonts w:hint="eastAsia" w:ascii="宋体" w:hAnsi="宋体" w:eastAsia="宋体" w:cs="宋体"/>
                <w:color w:val="auto"/>
                <w:sz w:val="21"/>
                <w:szCs w:val="21"/>
                <w:highlight w:val="none"/>
              </w:rPr>
            </w:pPr>
          </w:p>
        </w:tc>
      </w:tr>
      <w:tr w14:paraId="17979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A2083E2">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3316EC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A0F27D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1A467703">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51B13DA">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EAC11AD">
            <w:pPr>
              <w:jc w:val="center"/>
              <w:rPr>
                <w:rFonts w:hint="eastAsia" w:ascii="宋体" w:hAnsi="宋体" w:eastAsia="宋体" w:cs="宋体"/>
                <w:color w:val="auto"/>
                <w:sz w:val="21"/>
                <w:szCs w:val="21"/>
                <w:highlight w:val="none"/>
              </w:rPr>
            </w:pPr>
          </w:p>
        </w:tc>
      </w:tr>
      <w:tr w14:paraId="3CAF6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0FEA4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6859677">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52E719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4B37AA8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F16B21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AC0075B">
            <w:pPr>
              <w:jc w:val="center"/>
              <w:rPr>
                <w:rFonts w:hint="eastAsia" w:ascii="宋体" w:hAnsi="宋体" w:eastAsia="宋体" w:cs="宋体"/>
                <w:color w:val="auto"/>
                <w:sz w:val="21"/>
                <w:szCs w:val="21"/>
                <w:highlight w:val="none"/>
              </w:rPr>
            </w:pPr>
          </w:p>
        </w:tc>
      </w:tr>
      <w:tr w14:paraId="57997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B01EF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3828CA">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DCF007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4EF6390">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0CFB234">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6024928">
            <w:pPr>
              <w:jc w:val="center"/>
              <w:rPr>
                <w:rFonts w:hint="eastAsia" w:ascii="宋体" w:hAnsi="宋体" w:eastAsia="宋体" w:cs="宋体"/>
                <w:color w:val="auto"/>
                <w:sz w:val="21"/>
                <w:szCs w:val="21"/>
                <w:highlight w:val="none"/>
              </w:rPr>
            </w:pPr>
          </w:p>
        </w:tc>
      </w:tr>
      <w:tr w14:paraId="5BDD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B2D98D0">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EBC74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6CB0CB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EC576E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7AC569D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897A19C">
            <w:pPr>
              <w:jc w:val="center"/>
              <w:rPr>
                <w:rFonts w:hint="eastAsia" w:ascii="宋体" w:hAnsi="宋体" w:eastAsia="宋体" w:cs="宋体"/>
                <w:color w:val="auto"/>
                <w:sz w:val="21"/>
                <w:szCs w:val="21"/>
                <w:highlight w:val="none"/>
              </w:rPr>
            </w:pPr>
          </w:p>
        </w:tc>
      </w:tr>
      <w:tr w14:paraId="26CDF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F666FC5">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BAC00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A596FD2">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1D0D9C9">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DE5E406">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33235B15">
            <w:pPr>
              <w:jc w:val="center"/>
              <w:rPr>
                <w:rFonts w:hint="eastAsia" w:ascii="宋体" w:hAnsi="宋体" w:eastAsia="宋体" w:cs="宋体"/>
                <w:color w:val="auto"/>
                <w:sz w:val="21"/>
                <w:szCs w:val="21"/>
                <w:highlight w:val="none"/>
              </w:rPr>
            </w:pPr>
          </w:p>
        </w:tc>
      </w:tr>
      <w:tr w14:paraId="0B463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829B8A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E431CC4">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5279034">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1869E8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5AF844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F0DA260">
            <w:pPr>
              <w:jc w:val="center"/>
              <w:rPr>
                <w:rFonts w:hint="eastAsia" w:ascii="宋体" w:hAnsi="宋体" w:eastAsia="宋体" w:cs="宋体"/>
                <w:color w:val="auto"/>
                <w:sz w:val="21"/>
                <w:szCs w:val="21"/>
                <w:highlight w:val="none"/>
              </w:rPr>
            </w:pPr>
          </w:p>
        </w:tc>
      </w:tr>
      <w:tr w14:paraId="5FD70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8EA1FF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7E99635C">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F0DF81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46E4037">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2678DB0">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355D31C">
            <w:pPr>
              <w:jc w:val="center"/>
              <w:rPr>
                <w:rFonts w:hint="eastAsia" w:ascii="宋体" w:hAnsi="宋体" w:eastAsia="宋体" w:cs="宋体"/>
                <w:color w:val="auto"/>
                <w:sz w:val="21"/>
                <w:szCs w:val="21"/>
                <w:highlight w:val="none"/>
              </w:rPr>
            </w:pPr>
          </w:p>
        </w:tc>
      </w:tr>
      <w:tr w14:paraId="1888A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D19B184">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44F7080">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5510217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9F3444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CA8E952">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E2C74E6">
            <w:pPr>
              <w:jc w:val="center"/>
              <w:rPr>
                <w:rFonts w:hint="eastAsia" w:ascii="宋体" w:hAnsi="宋体" w:eastAsia="宋体" w:cs="宋体"/>
                <w:color w:val="auto"/>
                <w:sz w:val="21"/>
                <w:szCs w:val="21"/>
                <w:highlight w:val="none"/>
              </w:rPr>
            </w:pPr>
          </w:p>
        </w:tc>
      </w:tr>
      <w:tr w14:paraId="2FCF5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88D86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85A428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605D020">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E02939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B16B46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0DAC13B">
            <w:pPr>
              <w:jc w:val="center"/>
              <w:rPr>
                <w:rFonts w:hint="eastAsia" w:ascii="宋体" w:hAnsi="宋体" w:eastAsia="宋体" w:cs="宋体"/>
                <w:color w:val="auto"/>
                <w:sz w:val="21"/>
                <w:szCs w:val="21"/>
                <w:highlight w:val="none"/>
              </w:rPr>
            </w:pPr>
          </w:p>
        </w:tc>
      </w:tr>
    </w:tbl>
    <w:p w14:paraId="2D015D68">
      <w:pPr>
        <w:rPr>
          <w:rFonts w:ascii="宋体" w:hAnsi="宋体" w:eastAsia="宋体"/>
          <w:color w:val="auto"/>
          <w:sz w:val="21"/>
          <w:szCs w:val="21"/>
          <w:highlight w:val="none"/>
        </w:rPr>
      </w:pPr>
    </w:p>
    <w:p w14:paraId="5B38C679">
      <w:pPr>
        <w:bidi w:val="0"/>
        <w:rPr>
          <w:color w:val="auto"/>
          <w:highlight w:val="none"/>
        </w:rPr>
      </w:pPr>
    </w:p>
    <w:p w14:paraId="02BAF87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C1FC6E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D1F38FF">
      <w:pPr>
        <w:ind w:firstLine="178" w:firstLineChars="85"/>
        <w:rPr>
          <w:rFonts w:ascii="宋体" w:hAnsi="宋体" w:eastAsia="宋体"/>
          <w:color w:val="auto"/>
          <w:sz w:val="21"/>
          <w:szCs w:val="21"/>
          <w:highlight w:val="none"/>
        </w:rPr>
      </w:pPr>
    </w:p>
    <w:p w14:paraId="63B22E11">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3258066A">
      <w:pPr>
        <w:rPr>
          <w:rFonts w:hint="eastAsia" w:ascii="宋体" w:hAnsi="宋体" w:eastAsia="宋体"/>
          <w:color w:val="auto"/>
          <w:sz w:val="21"/>
          <w:szCs w:val="21"/>
          <w:highlight w:val="none"/>
        </w:rPr>
      </w:pPr>
    </w:p>
    <w:p w14:paraId="016956AF">
      <w:pPr>
        <w:rPr>
          <w:rFonts w:ascii="宋体" w:hAnsi="宋体" w:eastAsia="宋体"/>
          <w:color w:val="auto"/>
          <w:sz w:val="21"/>
          <w:szCs w:val="21"/>
          <w:highlight w:val="none"/>
        </w:rPr>
      </w:pPr>
    </w:p>
    <w:p w14:paraId="2CFDB610">
      <w:pPr>
        <w:spacing w:after="0" w:line="360" w:lineRule="auto"/>
        <w:rPr>
          <w:rFonts w:ascii="宋体" w:hAnsi="宋体" w:eastAsia="宋体"/>
          <w:color w:val="auto"/>
          <w:sz w:val="21"/>
          <w:szCs w:val="21"/>
          <w:highlight w:val="none"/>
        </w:rPr>
      </w:pPr>
    </w:p>
    <w:p w14:paraId="55DA16D6">
      <w:pPr>
        <w:adjustRightInd/>
        <w:snapToGrid/>
        <w:spacing w:line="276" w:lineRule="auto"/>
        <w:rPr>
          <w:color w:val="auto"/>
          <w:highlight w:val="none"/>
        </w:rPr>
      </w:pPr>
    </w:p>
    <w:p w14:paraId="34540D78">
      <w:pPr>
        <w:rPr>
          <w:rFonts w:ascii="黑体" w:eastAsia="黑体"/>
          <w:color w:val="auto"/>
          <w:sz w:val="28"/>
          <w:szCs w:val="28"/>
          <w:highlight w:val="none"/>
        </w:rPr>
      </w:pPr>
      <w:bookmarkStart w:id="484" w:name="_Toc17691"/>
      <w:r>
        <w:rPr>
          <w:rFonts w:hint="eastAsia" w:ascii="宋体" w:hAnsi="宋体" w:eastAsia="宋体"/>
          <w:color w:val="auto"/>
          <w:sz w:val="21"/>
          <w:szCs w:val="21"/>
          <w:highlight w:val="none"/>
        </w:rPr>
        <w:br w:type="page"/>
      </w:r>
      <w:bookmarkEnd w:id="484"/>
      <w:bookmarkStart w:id="485" w:name="_Toc1274"/>
      <w:bookmarkStart w:id="486" w:name="_Toc4827"/>
      <w:bookmarkStart w:id="487" w:name="_Toc26078"/>
      <w:bookmarkStart w:id="488" w:name="_Toc18668"/>
      <w:bookmarkStart w:id="489" w:name="_Toc6080"/>
      <w:bookmarkStart w:id="490" w:name="_Toc4464"/>
    </w:p>
    <w:p w14:paraId="2826014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91" w:name="_Toc10734"/>
      <w:bookmarkStart w:id="492" w:name="_Toc12096"/>
      <w:bookmarkStart w:id="493" w:name="_Toc28702"/>
      <w:bookmarkStart w:id="494" w:name="_Toc16608"/>
      <w:r>
        <w:rPr>
          <w:rFonts w:hint="eastAsia"/>
          <w:color w:val="auto"/>
          <w:highlight w:val="none"/>
          <w:lang w:val="en-US" w:eastAsia="zh-CN"/>
        </w:rPr>
        <w:t>二、</w:t>
      </w:r>
      <w:r>
        <w:rPr>
          <w:rFonts w:hint="eastAsia"/>
          <w:color w:val="auto"/>
          <w:highlight w:val="none"/>
        </w:rPr>
        <w:t>重要技术参数（▲）响应表</w:t>
      </w:r>
      <w:bookmarkEnd w:id="485"/>
      <w:bookmarkEnd w:id="486"/>
      <w:bookmarkEnd w:id="487"/>
      <w:bookmarkEnd w:id="488"/>
      <w:bookmarkEnd w:id="489"/>
      <w:bookmarkEnd w:id="490"/>
      <w:bookmarkEnd w:id="491"/>
      <w:bookmarkEnd w:id="492"/>
      <w:bookmarkEnd w:id="493"/>
      <w:bookmarkEnd w:id="494"/>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309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08" w:hRule="atLeast"/>
        </w:trPr>
        <w:tc>
          <w:tcPr>
            <w:tcW w:w="856" w:type="dxa"/>
            <w:tcBorders>
              <w:tl2br w:val="nil"/>
              <w:tr2bl w:val="nil"/>
            </w:tcBorders>
            <w:vAlign w:val="center"/>
          </w:tcPr>
          <w:p w14:paraId="1786EA0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495" w:name="_Toc2784"/>
            <w:bookmarkStart w:id="496" w:name="_Toc29642"/>
            <w:bookmarkStart w:id="497" w:name="_Toc29560"/>
            <w:bookmarkStart w:id="498" w:name="_Toc27079"/>
            <w:r>
              <w:rPr>
                <w:rFonts w:hint="eastAsia" w:ascii="宋体" w:hAnsi="宋体" w:eastAsia="宋体" w:cs="宋体"/>
                <w:b w:val="0"/>
                <w:bCs w:val="0"/>
                <w:color w:val="auto"/>
                <w:sz w:val="21"/>
                <w:szCs w:val="21"/>
                <w:highlight w:val="none"/>
                <w:lang w:val="en-US" w:eastAsia="zh-CN"/>
              </w:rPr>
              <w:t>序号</w:t>
            </w:r>
            <w:bookmarkEnd w:id="495"/>
            <w:bookmarkEnd w:id="496"/>
            <w:bookmarkEnd w:id="497"/>
            <w:bookmarkEnd w:id="498"/>
          </w:p>
        </w:tc>
        <w:tc>
          <w:tcPr>
            <w:tcW w:w="2550" w:type="dxa"/>
            <w:tcBorders>
              <w:tl2br w:val="nil"/>
              <w:tr2bl w:val="nil"/>
            </w:tcBorders>
            <w:vAlign w:val="center"/>
          </w:tcPr>
          <w:p w14:paraId="60A7FB8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499" w:name="_Toc26124"/>
            <w:bookmarkStart w:id="500" w:name="_Toc4304"/>
            <w:bookmarkStart w:id="501" w:name="_Toc16872"/>
            <w:bookmarkStart w:id="502" w:name="_Toc15368"/>
            <w:bookmarkStart w:id="503" w:name="_Toc27090"/>
            <w:bookmarkStart w:id="504" w:name="_Toc21739"/>
            <w:bookmarkStart w:id="505" w:name="_Toc12049"/>
            <w:bookmarkStart w:id="506" w:name="_Toc6189"/>
            <w:bookmarkStart w:id="507" w:name="_Toc15903"/>
            <w:bookmarkStart w:id="508" w:name="_Toc1016"/>
            <w:bookmarkStart w:id="509" w:name="_Toc2700"/>
            <w:bookmarkStart w:id="510" w:name="_Toc10045"/>
            <w:bookmarkStart w:id="511" w:name="_Toc22448"/>
            <w:bookmarkStart w:id="512" w:name="_Toc14815"/>
            <w:bookmarkStart w:id="513" w:name="_Toc7333"/>
            <w:bookmarkStart w:id="514" w:name="_Toc22879"/>
            <w:bookmarkStart w:id="515" w:name="_Toc27442"/>
            <w:bookmarkStart w:id="516" w:name="_Toc32531"/>
            <w:bookmarkStart w:id="517" w:name="_Toc19251"/>
            <w:bookmarkStart w:id="518" w:name="_Toc21809"/>
            <w:bookmarkStart w:id="519" w:name="_Toc22917"/>
            <w:bookmarkStart w:id="520" w:name="_Toc8312"/>
            <w:bookmarkStart w:id="521" w:name="_Toc8490"/>
            <w:bookmarkStart w:id="522" w:name="_Toc24662"/>
            <w:r>
              <w:rPr>
                <w:rFonts w:hint="eastAsia" w:ascii="宋体" w:hAnsi="宋体" w:eastAsia="宋体" w:cs="宋体"/>
                <w:b w:val="0"/>
                <w:bCs w:val="0"/>
                <w:color w:val="auto"/>
                <w:sz w:val="21"/>
                <w:szCs w:val="21"/>
                <w:highlight w:val="none"/>
                <w:lang w:val="en-US" w:eastAsia="zh-CN"/>
              </w:rPr>
              <w:t>重要</w:t>
            </w:r>
            <w:r>
              <w:rPr>
                <w:rFonts w:hint="eastAsia" w:ascii="宋体" w:hAnsi="宋体" w:eastAsia="宋体" w:cs="宋体"/>
                <w:b w:val="0"/>
                <w:bCs w:val="0"/>
                <w:color w:val="auto"/>
                <w:sz w:val="21"/>
                <w:szCs w:val="21"/>
                <w:highlight w:val="none"/>
              </w:rPr>
              <w:t>技术参</w:t>
            </w:r>
            <w:r>
              <w:rPr>
                <w:rFonts w:hint="eastAsia" w:ascii="宋体" w:hAnsi="宋体" w:eastAsia="宋体" w:cs="宋体"/>
                <w:b w:val="0"/>
                <w:bCs w:val="0"/>
                <w:color w:val="auto"/>
                <w:sz w:val="21"/>
                <w:szCs w:val="21"/>
                <w:highlight w:val="none"/>
                <w:lang w:val="en-US" w:eastAsia="zh-CN"/>
              </w:rPr>
              <w:t>数评分条款</w:t>
            </w:r>
            <w:r>
              <w:rPr>
                <w:rFonts w:hint="eastAsia" w:ascii="宋体" w:hAnsi="宋体" w:eastAsia="宋体" w:cs="宋体"/>
                <w:b w:val="0"/>
                <w:bCs w:val="0"/>
                <w:color w:val="auto"/>
                <w:sz w:val="21"/>
                <w:szCs w:val="21"/>
                <w:highlight w:val="none"/>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bookmarkEnd w:id="513"/>
          <w:bookmarkEnd w:id="514"/>
          <w:bookmarkEnd w:id="515"/>
          <w:bookmarkEnd w:id="516"/>
          <w:bookmarkEnd w:id="517"/>
          <w:bookmarkEnd w:id="518"/>
          <w:bookmarkEnd w:id="519"/>
          <w:bookmarkEnd w:id="520"/>
          <w:bookmarkEnd w:id="521"/>
          <w:bookmarkEnd w:id="522"/>
        </w:tc>
        <w:tc>
          <w:tcPr>
            <w:tcW w:w="2280" w:type="dxa"/>
            <w:tcBorders>
              <w:tl2br w:val="nil"/>
              <w:tr2bl w:val="nil"/>
            </w:tcBorders>
            <w:vAlign w:val="center"/>
          </w:tcPr>
          <w:p w14:paraId="4A050B8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23" w:name="_Toc21496"/>
            <w:bookmarkStart w:id="524" w:name="_Toc22153"/>
            <w:bookmarkStart w:id="525" w:name="_Toc10122"/>
            <w:bookmarkStart w:id="526" w:name="_Toc2408"/>
            <w:r>
              <w:rPr>
                <w:rFonts w:hint="eastAsia" w:ascii="宋体" w:hAnsi="宋体" w:eastAsia="宋体" w:cs="宋体"/>
                <w:b w:val="0"/>
                <w:bCs w:val="0"/>
                <w:color w:val="auto"/>
                <w:kern w:val="0"/>
                <w:sz w:val="21"/>
                <w:szCs w:val="21"/>
                <w:highlight w:val="none"/>
                <w:lang w:eastAsia="zh-CN"/>
              </w:rPr>
              <w:t>响应文件</w:t>
            </w:r>
            <w:r>
              <w:rPr>
                <w:rFonts w:hint="eastAsia" w:ascii="宋体" w:hAnsi="宋体" w:eastAsia="宋体" w:cs="宋体"/>
                <w:b w:val="0"/>
                <w:bCs w:val="0"/>
                <w:color w:val="auto"/>
                <w:kern w:val="0"/>
                <w:sz w:val="21"/>
                <w:szCs w:val="21"/>
                <w:highlight w:val="none"/>
              </w:rPr>
              <w:t>响应内容</w:t>
            </w:r>
            <w:bookmarkEnd w:id="523"/>
            <w:bookmarkEnd w:id="524"/>
            <w:bookmarkEnd w:id="525"/>
            <w:bookmarkEnd w:id="526"/>
          </w:p>
        </w:tc>
        <w:tc>
          <w:tcPr>
            <w:tcW w:w="1109" w:type="dxa"/>
            <w:tcBorders>
              <w:tl2br w:val="nil"/>
              <w:tr2bl w:val="nil"/>
            </w:tcBorders>
            <w:vAlign w:val="center"/>
          </w:tcPr>
          <w:p w14:paraId="6100ABA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527" w:name="_Toc29838"/>
            <w:bookmarkStart w:id="528" w:name="_Toc16432"/>
            <w:bookmarkStart w:id="529" w:name="_Toc16003"/>
            <w:bookmarkStart w:id="530" w:name="_Toc27285"/>
            <w:bookmarkStart w:id="531" w:name="_Toc20139"/>
            <w:bookmarkStart w:id="532" w:name="_Toc3701"/>
            <w:bookmarkStart w:id="533" w:name="_Toc17642"/>
            <w:bookmarkStart w:id="534" w:name="_Toc17296"/>
            <w:bookmarkStart w:id="535" w:name="_Toc5563"/>
            <w:bookmarkStart w:id="536" w:name="_Toc20820"/>
            <w:bookmarkStart w:id="537" w:name="_Toc1330"/>
            <w:bookmarkStart w:id="538" w:name="_Toc27185"/>
            <w:bookmarkStart w:id="539" w:name="_Toc1912"/>
            <w:bookmarkStart w:id="540" w:name="_Toc5992"/>
            <w:r>
              <w:rPr>
                <w:rFonts w:hint="eastAsia" w:ascii="宋体" w:hAnsi="宋体" w:eastAsia="宋体" w:cs="宋体"/>
                <w:b w:val="0"/>
                <w:bCs w:val="0"/>
                <w:color w:val="auto"/>
                <w:sz w:val="21"/>
                <w:szCs w:val="21"/>
                <w:highlight w:val="none"/>
                <w:lang w:val="en-US" w:eastAsia="zh-CN"/>
              </w:rPr>
              <w:t>说明</w:t>
            </w:r>
            <w:bookmarkEnd w:id="527"/>
            <w:bookmarkEnd w:id="528"/>
            <w:bookmarkEnd w:id="529"/>
            <w:bookmarkEnd w:id="530"/>
          </w:p>
        </w:tc>
        <w:tc>
          <w:tcPr>
            <w:tcW w:w="1591" w:type="dxa"/>
            <w:tcBorders>
              <w:tl2br w:val="nil"/>
              <w:tr2bl w:val="nil"/>
            </w:tcBorders>
            <w:vAlign w:val="center"/>
          </w:tcPr>
          <w:p w14:paraId="562825D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41" w:name="_Toc3520"/>
            <w:bookmarkStart w:id="542" w:name="_Toc857"/>
            <w:bookmarkStart w:id="543" w:name="_Toc31920"/>
            <w:bookmarkStart w:id="544" w:name="_Toc19105"/>
            <w:r>
              <w:rPr>
                <w:rFonts w:hint="eastAsia" w:ascii="宋体" w:hAnsi="宋体" w:eastAsia="宋体" w:cs="宋体"/>
                <w:b w:val="0"/>
                <w:bCs w:val="0"/>
                <w:color w:val="auto"/>
                <w:sz w:val="21"/>
                <w:szCs w:val="21"/>
                <w:highlight w:val="none"/>
              </w:rPr>
              <w:t>页码范围</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tc>
      </w:tr>
      <w:tr w14:paraId="404B7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9E0FF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ABDAE9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DEB9AE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D3BFF9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1AEC6DE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D0B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C727E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BCC44B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22EE77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0469273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979665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458D9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EE4E93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8497F2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306580F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03CA2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82CAC72">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7AB8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1A9BF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7692BF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7E7CF8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FB6923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71CD67D">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5D98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782699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7A191C6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49EADDD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EF5501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96ED4FF">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F13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F9425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92AE19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60F62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4936D0D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9DF4E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41CC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3B688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6232DD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FB7145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63AB8F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E4139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35A1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14EEF5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D095A6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18E702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7740A0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B2C120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C87D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1B014D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EA4B9D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7EAFF01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BACB85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D821F2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97CF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247ABE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7EFAC1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888524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22F2331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9A53B45">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CE0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BC887B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205F0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86AE2C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647B1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A2EE4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bl>
    <w:p w14:paraId="1DF4541D">
      <w:pPr>
        <w:pStyle w:val="37"/>
        <w:spacing w:after="0" w:line="360" w:lineRule="auto"/>
        <w:rPr>
          <w:rFonts w:ascii="宋体" w:hAnsi="宋体" w:eastAsia="宋体"/>
          <w:color w:val="auto"/>
          <w:sz w:val="21"/>
          <w:szCs w:val="21"/>
          <w:highlight w:val="none"/>
        </w:rPr>
      </w:pPr>
    </w:p>
    <w:p w14:paraId="412E3BD2">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739B1338">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rPr>
        <w:t>应逐条对照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重要评分条款，如实地说明响应情况。</w:t>
      </w:r>
    </w:p>
    <w:p w14:paraId="61E06CC7">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若该重要技术参数（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）规定提交相关证明材料的，供应商应当提供，并附于本格式后。未按要求提供或提供不符合要求的证明材料，视为不满足，按评分标准进行扣分处理。</w:t>
      </w:r>
    </w:p>
    <w:p w14:paraId="0B785D79">
      <w:pPr>
        <w:pStyle w:val="37"/>
        <w:spacing w:after="0"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3、</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磋商文件</w:t>
      </w:r>
      <w:r>
        <w:rPr>
          <w:rFonts w:hint="eastAsia" w:ascii="宋体" w:hAnsi="宋体" w:eastAsia="宋体"/>
          <w:b/>
          <w:bCs/>
          <w:color w:val="auto"/>
          <w:sz w:val="21"/>
          <w:szCs w:val="21"/>
          <w:highlight w:val="none"/>
        </w:rPr>
        <w:t>未设定重要技术参数（</w:t>
      </w:r>
      <w:r>
        <w:rPr>
          <w:rFonts w:hint="eastAsia" w:ascii="宋体" w:hAnsi="宋体" w:eastAsia="宋体" w:cs="Times New Roman"/>
          <w:b/>
          <w:bCs/>
          <w:color w:val="auto"/>
          <w:sz w:val="21"/>
          <w:szCs w:val="21"/>
          <w:highlight w:val="none"/>
        </w:rPr>
        <w:t>▲</w:t>
      </w:r>
      <w:r>
        <w:rPr>
          <w:rFonts w:hint="eastAsia" w:ascii="宋体" w:hAnsi="宋体" w:eastAsia="宋体"/>
          <w:b/>
          <w:bCs/>
          <w:color w:val="auto"/>
          <w:sz w:val="21"/>
          <w:szCs w:val="21"/>
          <w:highlight w:val="none"/>
        </w:rPr>
        <w:t>）评分条款的，可删除本格式。</w:t>
      </w:r>
    </w:p>
    <w:p w14:paraId="49DED83A">
      <w:pPr>
        <w:pStyle w:val="37"/>
        <w:spacing w:after="0" w:line="360" w:lineRule="auto"/>
        <w:rPr>
          <w:rFonts w:ascii="宋体" w:hAnsi="宋体" w:eastAsia="宋体"/>
          <w:color w:val="auto"/>
          <w:sz w:val="21"/>
          <w:szCs w:val="21"/>
          <w:highlight w:val="none"/>
        </w:rPr>
      </w:pPr>
    </w:p>
    <w:p w14:paraId="2C28D9D6">
      <w:pPr>
        <w:pStyle w:val="37"/>
        <w:numPr>
          <w:ilvl w:val="0"/>
          <w:numId w:val="21"/>
        </w:numPr>
        <w:spacing w:after="0"/>
        <w:rPr>
          <w:rFonts w:ascii="黑体" w:eastAsia="黑体"/>
          <w:color w:val="auto"/>
          <w:sz w:val="32"/>
          <w:szCs w:val="32"/>
          <w:highlight w:val="none"/>
        </w:rPr>
      </w:pPr>
      <w:r>
        <w:rPr>
          <w:rFonts w:hint="eastAsia" w:ascii="宋体" w:hAnsi="宋体" w:eastAsia="宋体"/>
          <w:color w:val="auto"/>
          <w:sz w:val="21"/>
          <w:szCs w:val="21"/>
          <w:highlight w:val="none"/>
        </w:rPr>
        <w:br w:type="page"/>
      </w:r>
    </w:p>
    <w:p w14:paraId="2AFE9B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5" w:name="_Toc12962"/>
      <w:bookmarkStart w:id="546" w:name="_Toc25570"/>
      <w:bookmarkStart w:id="547" w:name="_Toc25262"/>
      <w:bookmarkStart w:id="548" w:name="_Toc19349"/>
      <w:r>
        <w:rPr>
          <w:rFonts w:hint="eastAsia"/>
          <w:color w:val="auto"/>
          <w:highlight w:val="none"/>
          <w:lang w:val="en-US" w:eastAsia="zh-CN"/>
        </w:rPr>
        <w:t>三、</w:t>
      </w:r>
      <w:r>
        <w:rPr>
          <w:rFonts w:hint="eastAsia"/>
          <w:color w:val="auto"/>
          <w:highlight w:val="none"/>
        </w:rPr>
        <w:t>实质性条款（标记★）响应表</w:t>
      </w:r>
      <w:bookmarkEnd w:id="545"/>
      <w:bookmarkEnd w:id="546"/>
      <w:bookmarkEnd w:id="547"/>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07982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968A322">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398" w:type="dxa"/>
            <w:tcBorders>
              <w:tl2br w:val="nil"/>
              <w:tr2bl w:val="nil"/>
            </w:tcBorders>
            <w:noWrap w:val="0"/>
            <w:vAlign w:val="center"/>
          </w:tcPr>
          <w:p w14:paraId="2608004A">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实质性条款</w:t>
            </w:r>
          </w:p>
        </w:tc>
        <w:tc>
          <w:tcPr>
            <w:tcW w:w="2399" w:type="dxa"/>
            <w:tcBorders>
              <w:tl2br w:val="nil"/>
              <w:tr2bl w:val="nil"/>
            </w:tcBorders>
            <w:noWrap w:val="0"/>
            <w:vAlign w:val="center"/>
          </w:tcPr>
          <w:p w14:paraId="42D1FA39">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响应内容</w:t>
            </w:r>
          </w:p>
        </w:tc>
        <w:tc>
          <w:tcPr>
            <w:tcW w:w="1180" w:type="dxa"/>
            <w:tcBorders>
              <w:tl2br w:val="nil"/>
              <w:tr2bl w:val="nil"/>
            </w:tcBorders>
            <w:noWrap w:val="0"/>
            <w:vAlign w:val="center"/>
          </w:tcPr>
          <w:p w14:paraId="4B691160">
            <w:pPr>
              <w:widowControl/>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是否偏离</w:t>
            </w:r>
          </w:p>
        </w:tc>
        <w:tc>
          <w:tcPr>
            <w:tcW w:w="1867" w:type="dxa"/>
            <w:tcBorders>
              <w:tl2br w:val="nil"/>
              <w:tr2bl w:val="nil"/>
            </w:tcBorders>
            <w:noWrap w:val="0"/>
            <w:vAlign w:val="center"/>
          </w:tcPr>
          <w:p w14:paraId="5F0AA75E">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证明材料</w:t>
            </w:r>
          </w:p>
        </w:tc>
      </w:tr>
      <w:tr w14:paraId="4241D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911871D">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C2FF26D">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2AC6CCCA">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041132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746714">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E18B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10CAA4">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1B3E4E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6223A527">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06ACCD96">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2E3494D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35058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492C21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AB79A05">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820084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5D568D88">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189CD46">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2011E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1561B487">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365308F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A40A52">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2F3E67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1F8B419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6B12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738282">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40CC49A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E76CAA3">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32801C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776C6D9">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9E48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C761BBF">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121855D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560F39">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C27788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99A2B5B">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525B2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07A06D8">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725F726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D42B0E5">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595266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665BCA29">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6D9C0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5DA4275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0C43571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B48B12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8078307">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7A9B1B28">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bl>
    <w:p w14:paraId="712F756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p>
    <w:p w14:paraId="42323699">
      <w:pPr>
        <w:bidi w:val="0"/>
        <w:rPr>
          <w:rFonts w:hint="eastAsia"/>
          <w:color w:val="auto"/>
          <w:highlight w:val="none"/>
        </w:rPr>
      </w:pPr>
    </w:p>
    <w:p w14:paraId="5226D09C">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3DF9E5B">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4EFBE1A7">
      <w:pPr>
        <w:bidi w:val="0"/>
        <w:rPr>
          <w:rFonts w:hint="eastAsia"/>
          <w:color w:val="auto"/>
          <w:highlight w:val="none"/>
          <w:lang w:val="en-US" w:eastAsia="zh-CN"/>
        </w:rPr>
      </w:pPr>
    </w:p>
    <w:p w14:paraId="6F186465">
      <w:pPr>
        <w:bidi w:val="0"/>
        <w:rPr>
          <w:rFonts w:hint="eastAsia"/>
          <w:color w:val="auto"/>
          <w:highlight w:val="none"/>
          <w:lang w:val="en-US" w:eastAsia="zh-CN"/>
        </w:rPr>
      </w:pPr>
    </w:p>
    <w:p w14:paraId="527B49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color w:val="auto"/>
          <w:highlight w:val="none"/>
        </w:rPr>
        <w:t>注：</w:t>
      </w:r>
    </w:p>
    <w:p w14:paraId="47ADB4B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供应商应逐条对照</w:t>
      </w:r>
      <w:r>
        <w:rPr>
          <w:rFonts w:hint="eastAsia"/>
          <w:color w:val="auto"/>
          <w:highlight w:val="none"/>
          <w:lang w:eastAsia="zh-CN"/>
        </w:rPr>
        <w:t>磋商文件</w:t>
      </w:r>
      <w:r>
        <w:rPr>
          <w:rFonts w:hint="eastAsia"/>
          <w:color w:val="auto"/>
          <w:highlight w:val="none"/>
        </w:rPr>
        <w:t>实质性条款，如实地说明响应情况。不满足的按无效</w:t>
      </w:r>
      <w:r>
        <w:rPr>
          <w:rFonts w:hint="eastAsia"/>
          <w:color w:val="auto"/>
          <w:highlight w:val="none"/>
          <w:lang w:val="en-US" w:eastAsia="zh-CN"/>
        </w:rPr>
        <w:t>响应文件</w:t>
      </w:r>
      <w:r>
        <w:rPr>
          <w:rFonts w:hint="eastAsia"/>
          <w:color w:val="auto"/>
          <w:highlight w:val="none"/>
        </w:rPr>
        <w:t>处理。</w:t>
      </w:r>
    </w:p>
    <w:p w14:paraId="3885050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2、</w:t>
      </w:r>
      <w:r>
        <w:rPr>
          <w:rFonts w:hint="eastAsia"/>
          <w:color w:val="auto"/>
          <w:highlight w:val="none"/>
        </w:rPr>
        <w:t>若该实质性条款规定提交相关证明材料的，供应商应当提供，并附于本格式后。未按要求提供或提供不符合要求的证明材料，视为不满足，按无效</w:t>
      </w:r>
      <w:r>
        <w:rPr>
          <w:rFonts w:hint="eastAsia"/>
          <w:color w:val="auto"/>
          <w:highlight w:val="none"/>
          <w:lang w:val="en-US" w:eastAsia="zh-CN"/>
        </w:rPr>
        <w:t>响应文件</w:t>
      </w:r>
      <w:r>
        <w:rPr>
          <w:rFonts w:hint="eastAsia"/>
          <w:color w:val="auto"/>
          <w:highlight w:val="none"/>
        </w:rPr>
        <w:t>处理。</w:t>
      </w:r>
    </w:p>
    <w:p w14:paraId="5BC30A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若</w:t>
      </w:r>
      <w:r>
        <w:rPr>
          <w:rFonts w:hint="eastAsia"/>
          <w:color w:val="auto"/>
          <w:highlight w:val="none"/>
          <w:lang w:eastAsia="zh-CN"/>
        </w:rPr>
        <w:t>磋商文件</w:t>
      </w:r>
      <w:r>
        <w:rPr>
          <w:rFonts w:hint="eastAsia"/>
          <w:color w:val="auto"/>
          <w:highlight w:val="none"/>
        </w:rPr>
        <w:t>未设定实质性条款的，可删除本格式。</w:t>
      </w:r>
    </w:p>
    <w:p w14:paraId="7D61FE1E">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9" w:name="_Toc26110"/>
      <w:bookmarkStart w:id="550" w:name="_Toc32585"/>
      <w:bookmarkStart w:id="551" w:name="_Toc14250"/>
      <w:r>
        <w:rPr>
          <w:rFonts w:hint="eastAsia"/>
          <w:color w:val="auto"/>
          <w:highlight w:val="none"/>
          <w:lang w:val="en-US" w:eastAsia="zh-CN"/>
        </w:rPr>
        <w:t>四、</w:t>
      </w:r>
      <w:r>
        <w:rPr>
          <w:rFonts w:hint="eastAsia"/>
          <w:color w:val="auto"/>
          <w:highlight w:val="none"/>
        </w:rPr>
        <w:t>项目</w:t>
      </w:r>
      <w:r>
        <w:rPr>
          <w:rFonts w:hint="eastAsia"/>
          <w:color w:val="auto"/>
          <w:highlight w:val="none"/>
          <w:lang w:val="en-US" w:eastAsia="zh-CN"/>
        </w:rPr>
        <w:t>技术</w:t>
      </w:r>
      <w:r>
        <w:rPr>
          <w:rFonts w:hint="eastAsia"/>
          <w:color w:val="auto"/>
          <w:highlight w:val="none"/>
        </w:rPr>
        <w:t>方案</w:t>
      </w:r>
      <w:bookmarkEnd w:id="548"/>
      <w:bookmarkEnd w:id="549"/>
      <w:bookmarkEnd w:id="550"/>
      <w:bookmarkEnd w:id="551"/>
    </w:p>
    <w:p w14:paraId="7107D51B">
      <w:pPr>
        <w:spacing w:after="0" w:line="360" w:lineRule="auto"/>
        <w:ind w:left="71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根据用户需求及技术评审要求</w:t>
      </w:r>
      <w:r>
        <w:rPr>
          <w:rFonts w:hint="eastAsia" w:ascii="宋体" w:hAnsi="宋体" w:eastAsia="宋体"/>
          <w:color w:val="auto"/>
          <w:sz w:val="21"/>
          <w:szCs w:val="21"/>
          <w:highlight w:val="none"/>
        </w:rPr>
        <w:t>自行编写。</w:t>
      </w:r>
    </w:p>
    <w:p w14:paraId="697DBFD3">
      <w:pPr>
        <w:spacing w:after="0" w:line="360" w:lineRule="auto"/>
        <w:ind w:left="718" w:leftChars="200" w:hanging="298" w:hangingChars="142"/>
        <w:rPr>
          <w:rFonts w:ascii="宋体" w:hAnsi="宋体" w:eastAsia="宋体"/>
          <w:color w:val="auto"/>
          <w:sz w:val="21"/>
          <w:szCs w:val="21"/>
          <w:highlight w:val="none"/>
        </w:rPr>
      </w:pPr>
    </w:p>
    <w:p w14:paraId="2CB40BF6">
      <w:pPr>
        <w:spacing w:after="0" w:line="360" w:lineRule="auto"/>
        <w:ind w:left="718" w:leftChars="200" w:hanging="298" w:hangingChars="142"/>
        <w:rPr>
          <w:rFonts w:ascii="宋体" w:hAnsi="宋体" w:eastAsia="宋体"/>
          <w:color w:val="auto"/>
          <w:sz w:val="21"/>
          <w:szCs w:val="21"/>
          <w:highlight w:val="none"/>
        </w:rPr>
      </w:pPr>
    </w:p>
    <w:p w14:paraId="2B0F290F">
      <w:pPr>
        <w:spacing w:after="0" w:line="360" w:lineRule="auto"/>
        <w:ind w:left="71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645AE72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52" w:name="_Toc16328"/>
      <w:bookmarkStart w:id="553" w:name="_Toc16875"/>
      <w:bookmarkStart w:id="554" w:name="_Toc20564"/>
      <w:bookmarkStart w:id="555" w:name="_Toc23007"/>
      <w:r>
        <w:rPr>
          <w:rFonts w:hint="eastAsia"/>
          <w:color w:val="auto"/>
          <w:highlight w:val="none"/>
          <w:lang w:val="en-US" w:eastAsia="zh-CN"/>
        </w:rPr>
        <w:t>五、项目负责人及团队成员资料表</w:t>
      </w:r>
      <w:bookmarkEnd w:id="552"/>
      <w:bookmarkEnd w:id="553"/>
      <w:bookmarkEnd w:id="554"/>
      <w:bookmarkEnd w:id="555"/>
    </w:p>
    <w:p w14:paraId="0831398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表格格式自行编辑。</w:t>
      </w:r>
    </w:p>
    <w:p w14:paraId="7CDA8D6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602784">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1、证明资料须加盖公章。</w:t>
      </w:r>
    </w:p>
    <w:p w14:paraId="15B3376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如本项目不涉及</w:t>
      </w:r>
      <w:r>
        <w:rPr>
          <w:rFonts w:hint="eastAsia" w:ascii="宋体" w:hAnsi="宋体"/>
          <w:color w:val="auto"/>
          <w:sz w:val="21"/>
          <w:szCs w:val="21"/>
          <w:highlight w:val="none"/>
          <w:lang w:val="en-US" w:eastAsia="zh-CN"/>
        </w:rPr>
        <w:t>人员</w:t>
      </w:r>
      <w:r>
        <w:rPr>
          <w:rFonts w:hint="eastAsia" w:ascii="宋体" w:hAnsi="宋体" w:eastAsia="宋体"/>
          <w:color w:val="auto"/>
          <w:sz w:val="21"/>
          <w:szCs w:val="21"/>
          <w:highlight w:val="none"/>
        </w:rPr>
        <w:t>内容，则无需提供此表。</w:t>
      </w:r>
    </w:p>
    <w:p w14:paraId="6C2D3689">
      <w:pPr>
        <w:ind w:firstLine="178" w:firstLineChars="85"/>
        <w:rPr>
          <w:rFonts w:hint="eastAsia" w:ascii="宋体" w:hAnsi="宋体" w:eastAsia="宋体"/>
          <w:color w:val="auto"/>
          <w:sz w:val="21"/>
          <w:szCs w:val="21"/>
          <w:highlight w:val="none"/>
        </w:rPr>
      </w:pPr>
    </w:p>
    <w:p w14:paraId="76749EA9">
      <w:pPr>
        <w:pStyle w:val="7"/>
        <w:rPr>
          <w:rFonts w:hint="eastAsia"/>
          <w:color w:val="auto"/>
          <w:highlight w:val="none"/>
        </w:rPr>
      </w:pPr>
    </w:p>
    <w:p w14:paraId="41B21282">
      <w:pPr>
        <w:rPr>
          <w:rFonts w:ascii="黑体" w:eastAsia="黑体"/>
          <w:color w:val="auto"/>
          <w:sz w:val="28"/>
          <w:szCs w:val="28"/>
          <w:highlight w:val="none"/>
        </w:rPr>
      </w:pPr>
      <w:r>
        <w:rPr>
          <w:rFonts w:hint="eastAsia" w:ascii="宋体" w:hAnsi="宋体" w:eastAsia="宋体"/>
          <w:color w:val="auto"/>
          <w:sz w:val="21"/>
          <w:szCs w:val="21"/>
          <w:highlight w:val="none"/>
        </w:rPr>
        <w:br w:type="page"/>
      </w:r>
    </w:p>
    <w:p w14:paraId="56931E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556" w:name="_Toc31148"/>
      <w:bookmarkStart w:id="557" w:name="_Toc27978"/>
      <w:bookmarkStart w:id="558" w:name="_Toc26928"/>
      <w:bookmarkStart w:id="559" w:name="_Toc15431"/>
      <w:r>
        <w:rPr>
          <w:rFonts w:hint="eastAsia"/>
          <w:color w:val="auto"/>
          <w:highlight w:val="none"/>
          <w:lang w:val="en-US" w:eastAsia="zh-CN"/>
        </w:rPr>
        <w:t>六、响应货物明细一览表</w:t>
      </w:r>
      <w:bookmarkEnd w:id="556"/>
      <w:bookmarkEnd w:id="557"/>
      <w:bookmarkEnd w:id="558"/>
      <w:bookmarkEnd w:id="559"/>
    </w:p>
    <w:tbl>
      <w:tblPr>
        <w:tblStyle w:val="26"/>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01783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12E24A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45" w:type="dxa"/>
            <w:tcBorders>
              <w:tl2br w:val="nil"/>
              <w:tr2bl w:val="nil"/>
            </w:tcBorders>
            <w:vAlign w:val="center"/>
          </w:tcPr>
          <w:p w14:paraId="71D5F595">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货物名称</w:t>
            </w:r>
          </w:p>
        </w:tc>
        <w:tc>
          <w:tcPr>
            <w:tcW w:w="763" w:type="dxa"/>
            <w:tcBorders>
              <w:tl2br w:val="nil"/>
              <w:tr2bl w:val="nil"/>
            </w:tcBorders>
            <w:vAlign w:val="center"/>
          </w:tcPr>
          <w:p w14:paraId="40E93A87">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品牌</w:t>
            </w:r>
          </w:p>
        </w:tc>
        <w:tc>
          <w:tcPr>
            <w:tcW w:w="1155" w:type="dxa"/>
            <w:tcBorders>
              <w:tl2br w:val="nil"/>
              <w:tr2bl w:val="nil"/>
            </w:tcBorders>
            <w:vAlign w:val="center"/>
          </w:tcPr>
          <w:p w14:paraId="052FB622">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货物型号</w:t>
            </w:r>
          </w:p>
        </w:tc>
        <w:tc>
          <w:tcPr>
            <w:tcW w:w="682" w:type="dxa"/>
            <w:tcBorders>
              <w:tl2br w:val="nil"/>
              <w:tr2bl w:val="nil"/>
            </w:tcBorders>
            <w:vAlign w:val="center"/>
          </w:tcPr>
          <w:p w14:paraId="0DA69A6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单位</w:t>
            </w:r>
          </w:p>
        </w:tc>
        <w:tc>
          <w:tcPr>
            <w:tcW w:w="738" w:type="dxa"/>
            <w:tcBorders>
              <w:tl2br w:val="nil"/>
              <w:tr2bl w:val="nil"/>
            </w:tcBorders>
            <w:vAlign w:val="center"/>
          </w:tcPr>
          <w:p w14:paraId="59E3F90F">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1616" w:type="dxa"/>
            <w:tcBorders>
              <w:tl2br w:val="nil"/>
              <w:tr2bl w:val="nil"/>
            </w:tcBorders>
            <w:vAlign w:val="center"/>
          </w:tcPr>
          <w:p w14:paraId="5050153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技术参数</w:t>
            </w:r>
          </w:p>
        </w:tc>
        <w:tc>
          <w:tcPr>
            <w:tcW w:w="1342" w:type="dxa"/>
            <w:tcBorders>
              <w:tl2br w:val="nil"/>
              <w:tr2bl w:val="nil"/>
            </w:tcBorders>
            <w:vAlign w:val="center"/>
          </w:tcPr>
          <w:p w14:paraId="029AB42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6542A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9B3AF3D">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F433AC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509B8F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657CEC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3A83A646">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ED67508">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D3B347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EBE52EB">
            <w:pPr>
              <w:pStyle w:val="11"/>
              <w:spacing w:line="300" w:lineRule="auto"/>
              <w:jc w:val="center"/>
              <w:rPr>
                <w:rFonts w:hint="eastAsia" w:ascii="宋体" w:hAnsi="宋体" w:eastAsia="宋体" w:cs="宋体"/>
                <w:b w:val="0"/>
                <w:bCs/>
                <w:color w:val="auto"/>
                <w:sz w:val="21"/>
                <w:szCs w:val="21"/>
                <w:highlight w:val="none"/>
              </w:rPr>
            </w:pPr>
          </w:p>
        </w:tc>
      </w:tr>
      <w:tr w14:paraId="55C5B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8C560F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CC3E30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0251B9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0A9E30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7956A14">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C3B5E2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5F9BA0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B20151F">
            <w:pPr>
              <w:pStyle w:val="11"/>
              <w:spacing w:line="300" w:lineRule="auto"/>
              <w:jc w:val="center"/>
              <w:rPr>
                <w:rFonts w:hint="eastAsia" w:ascii="宋体" w:hAnsi="宋体" w:eastAsia="宋体" w:cs="宋体"/>
                <w:b w:val="0"/>
                <w:bCs/>
                <w:color w:val="auto"/>
                <w:sz w:val="21"/>
                <w:szCs w:val="21"/>
                <w:highlight w:val="none"/>
              </w:rPr>
            </w:pPr>
          </w:p>
        </w:tc>
      </w:tr>
      <w:tr w14:paraId="0A86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A82F8D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84392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F64BE5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059CF87">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3DC457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F4D339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F65EFF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9910ED9">
            <w:pPr>
              <w:pStyle w:val="11"/>
              <w:spacing w:line="300" w:lineRule="auto"/>
              <w:jc w:val="center"/>
              <w:rPr>
                <w:rFonts w:hint="eastAsia" w:ascii="宋体" w:hAnsi="宋体" w:eastAsia="宋体" w:cs="宋体"/>
                <w:b w:val="0"/>
                <w:bCs/>
                <w:color w:val="auto"/>
                <w:sz w:val="21"/>
                <w:szCs w:val="21"/>
                <w:highlight w:val="none"/>
              </w:rPr>
            </w:pPr>
          </w:p>
        </w:tc>
      </w:tr>
      <w:tr w14:paraId="673E9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C9FC0FA">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20EE40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68867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26FBCAB">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774A058">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D78708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5FAD283">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0854C">
            <w:pPr>
              <w:pStyle w:val="11"/>
              <w:spacing w:line="300" w:lineRule="auto"/>
              <w:jc w:val="center"/>
              <w:rPr>
                <w:rFonts w:hint="eastAsia" w:ascii="宋体" w:hAnsi="宋体" w:eastAsia="宋体" w:cs="宋体"/>
                <w:b w:val="0"/>
                <w:bCs/>
                <w:color w:val="auto"/>
                <w:sz w:val="21"/>
                <w:szCs w:val="21"/>
                <w:highlight w:val="none"/>
              </w:rPr>
            </w:pPr>
          </w:p>
        </w:tc>
      </w:tr>
      <w:tr w14:paraId="733B9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2DF3B51">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4B9ED9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AD138C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6CE3342">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FC05B2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481399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0CE841C">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9E672EC">
            <w:pPr>
              <w:pStyle w:val="11"/>
              <w:spacing w:line="300" w:lineRule="auto"/>
              <w:jc w:val="center"/>
              <w:rPr>
                <w:rFonts w:hint="eastAsia" w:ascii="宋体" w:hAnsi="宋体" w:eastAsia="宋体" w:cs="宋体"/>
                <w:b w:val="0"/>
                <w:bCs/>
                <w:color w:val="auto"/>
                <w:sz w:val="21"/>
                <w:szCs w:val="21"/>
                <w:highlight w:val="none"/>
              </w:rPr>
            </w:pPr>
          </w:p>
        </w:tc>
      </w:tr>
      <w:tr w14:paraId="1DBA0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07CB713">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66DB86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AFA0C95">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378AF4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D5A1ACC">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3254AB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7EACA87">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D5D60B">
            <w:pPr>
              <w:pStyle w:val="11"/>
              <w:spacing w:line="300" w:lineRule="auto"/>
              <w:jc w:val="center"/>
              <w:rPr>
                <w:rFonts w:hint="eastAsia" w:ascii="宋体" w:hAnsi="宋体" w:eastAsia="宋体" w:cs="宋体"/>
                <w:b w:val="0"/>
                <w:bCs/>
                <w:color w:val="auto"/>
                <w:sz w:val="21"/>
                <w:szCs w:val="21"/>
                <w:highlight w:val="none"/>
              </w:rPr>
            </w:pPr>
          </w:p>
        </w:tc>
      </w:tr>
      <w:tr w14:paraId="215C0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43B983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1DAC1F">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67219D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5E37C836">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671563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EED1065">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E7D47A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8CF3259">
            <w:pPr>
              <w:pStyle w:val="11"/>
              <w:spacing w:line="300" w:lineRule="auto"/>
              <w:jc w:val="center"/>
              <w:rPr>
                <w:rFonts w:hint="eastAsia" w:ascii="宋体" w:hAnsi="宋体" w:eastAsia="宋体" w:cs="宋体"/>
                <w:b w:val="0"/>
                <w:bCs/>
                <w:color w:val="auto"/>
                <w:sz w:val="21"/>
                <w:szCs w:val="21"/>
                <w:highlight w:val="none"/>
              </w:rPr>
            </w:pPr>
          </w:p>
        </w:tc>
      </w:tr>
      <w:tr w14:paraId="5605B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AFA70C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4DC633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9585DB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4753C9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3EB57C1">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880601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04DC95F">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1D1D6">
            <w:pPr>
              <w:pStyle w:val="11"/>
              <w:spacing w:line="300" w:lineRule="auto"/>
              <w:jc w:val="center"/>
              <w:rPr>
                <w:rFonts w:hint="eastAsia" w:ascii="宋体" w:hAnsi="宋体" w:eastAsia="宋体" w:cs="宋体"/>
                <w:b w:val="0"/>
                <w:bCs/>
                <w:color w:val="auto"/>
                <w:sz w:val="21"/>
                <w:szCs w:val="21"/>
                <w:highlight w:val="none"/>
              </w:rPr>
            </w:pPr>
          </w:p>
        </w:tc>
      </w:tr>
      <w:tr w14:paraId="6DD57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4D1D9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E679E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08B637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843CD1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49496937">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D209AC3">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4976854">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6858DF6">
            <w:pPr>
              <w:pStyle w:val="11"/>
              <w:spacing w:line="300" w:lineRule="auto"/>
              <w:jc w:val="center"/>
              <w:rPr>
                <w:rFonts w:hint="eastAsia" w:ascii="宋体" w:hAnsi="宋体" w:eastAsia="宋体" w:cs="宋体"/>
                <w:b w:val="0"/>
                <w:bCs/>
                <w:color w:val="auto"/>
                <w:sz w:val="21"/>
                <w:szCs w:val="21"/>
                <w:highlight w:val="none"/>
              </w:rPr>
            </w:pPr>
          </w:p>
        </w:tc>
      </w:tr>
      <w:tr w14:paraId="3A85A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E7646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B933B65">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ECC102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AF6B02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D4231A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8FF0FB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152E6F6">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DF5D7B9">
            <w:pPr>
              <w:pStyle w:val="11"/>
              <w:spacing w:line="300" w:lineRule="auto"/>
              <w:jc w:val="center"/>
              <w:rPr>
                <w:rFonts w:hint="eastAsia" w:ascii="宋体" w:hAnsi="宋体" w:eastAsia="宋体" w:cs="宋体"/>
                <w:b w:val="0"/>
                <w:bCs/>
                <w:color w:val="auto"/>
                <w:sz w:val="21"/>
                <w:szCs w:val="21"/>
                <w:highlight w:val="none"/>
              </w:rPr>
            </w:pPr>
          </w:p>
        </w:tc>
      </w:tr>
      <w:tr w14:paraId="5B1FC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331DBE5">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159DE07">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6E87CD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B440470">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8752560">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909B27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3B826E8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A0C70EA">
            <w:pPr>
              <w:pStyle w:val="11"/>
              <w:spacing w:line="300" w:lineRule="auto"/>
              <w:jc w:val="center"/>
              <w:rPr>
                <w:rFonts w:hint="eastAsia" w:ascii="宋体" w:hAnsi="宋体" w:eastAsia="宋体" w:cs="宋体"/>
                <w:b w:val="0"/>
                <w:bCs/>
                <w:color w:val="auto"/>
                <w:sz w:val="21"/>
                <w:szCs w:val="21"/>
                <w:highlight w:val="none"/>
              </w:rPr>
            </w:pPr>
          </w:p>
        </w:tc>
      </w:tr>
      <w:tr w14:paraId="5E8D4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DE7D9F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0CCBC6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4BDF1BA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46A684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2928D49">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484E86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A05CA9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F3EDA5">
            <w:pPr>
              <w:pStyle w:val="11"/>
              <w:spacing w:line="300" w:lineRule="auto"/>
              <w:jc w:val="center"/>
              <w:rPr>
                <w:rFonts w:hint="eastAsia" w:ascii="宋体" w:hAnsi="宋体" w:eastAsia="宋体" w:cs="宋体"/>
                <w:b w:val="0"/>
                <w:bCs/>
                <w:color w:val="auto"/>
                <w:sz w:val="21"/>
                <w:szCs w:val="21"/>
                <w:highlight w:val="none"/>
              </w:rPr>
            </w:pPr>
          </w:p>
        </w:tc>
      </w:tr>
      <w:tr w14:paraId="6567B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416403B">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4F34A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B5770C7">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33D7434">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19378E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2A047D2">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55888B0">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7F3E2BC">
            <w:pPr>
              <w:pStyle w:val="11"/>
              <w:spacing w:line="300" w:lineRule="auto"/>
              <w:jc w:val="center"/>
              <w:rPr>
                <w:rFonts w:hint="eastAsia" w:ascii="宋体" w:hAnsi="宋体" w:eastAsia="宋体" w:cs="宋体"/>
                <w:b w:val="0"/>
                <w:bCs/>
                <w:color w:val="auto"/>
                <w:sz w:val="21"/>
                <w:szCs w:val="21"/>
                <w:highlight w:val="none"/>
              </w:rPr>
            </w:pPr>
          </w:p>
        </w:tc>
      </w:tr>
      <w:tr w14:paraId="705A1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1EB4F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3128EF0E">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03A44B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6E98CF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EE627C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466B1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A3F6D0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21DA70F">
            <w:pPr>
              <w:pStyle w:val="11"/>
              <w:spacing w:line="300" w:lineRule="auto"/>
              <w:jc w:val="center"/>
              <w:rPr>
                <w:rFonts w:hint="eastAsia" w:ascii="宋体" w:hAnsi="宋体" w:eastAsia="宋体" w:cs="宋体"/>
                <w:b w:val="0"/>
                <w:bCs/>
                <w:color w:val="auto"/>
                <w:sz w:val="21"/>
                <w:szCs w:val="21"/>
                <w:highlight w:val="none"/>
              </w:rPr>
            </w:pPr>
          </w:p>
        </w:tc>
      </w:tr>
      <w:tr w14:paraId="7CD94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99404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6305DC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549715B">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07CB02F">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26420DE">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A7C7CA">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ADE415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379F91D7">
            <w:pPr>
              <w:pStyle w:val="11"/>
              <w:spacing w:line="300" w:lineRule="auto"/>
              <w:jc w:val="center"/>
              <w:rPr>
                <w:rFonts w:hint="eastAsia" w:ascii="宋体" w:hAnsi="宋体" w:eastAsia="宋体" w:cs="宋体"/>
                <w:b w:val="0"/>
                <w:bCs/>
                <w:color w:val="auto"/>
                <w:sz w:val="21"/>
                <w:szCs w:val="21"/>
                <w:highlight w:val="none"/>
              </w:rPr>
            </w:pPr>
          </w:p>
        </w:tc>
      </w:tr>
    </w:tbl>
    <w:p w14:paraId="24AD0331">
      <w:pPr>
        <w:spacing w:after="0"/>
        <w:rPr>
          <w:color w:val="auto"/>
          <w:highlight w:val="none"/>
        </w:rPr>
      </w:pPr>
      <w:r>
        <w:rPr>
          <w:rFonts w:hint="eastAsia" w:ascii="宋体" w:hAnsi="宋体" w:eastAsia="宋体" w:cs="Times New Roman"/>
          <w:color w:val="auto"/>
          <w:sz w:val="21"/>
          <w:szCs w:val="21"/>
          <w:highlight w:val="none"/>
        </w:rPr>
        <w:t>注：</w:t>
      </w:r>
      <w:r>
        <w:rPr>
          <w:rFonts w:hint="eastAsia" w:ascii="宋体" w:hAnsi="宋体" w:eastAsia="宋体"/>
          <w:color w:val="auto"/>
          <w:sz w:val="21"/>
          <w:szCs w:val="21"/>
          <w:highlight w:val="none"/>
        </w:rPr>
        <w:t>如本项目不涉及此表内容，则无需提供此表。</w:t>
      </w:r>
    </w:p>
    <w:p w14:paraId="45715B75">
      <w:pPr>
        <w:rPr>
          <w:rFonts w:hint="eastAsia" w:ascii="宋体" w:hAnsi="宋体" w:eastAsia="宋体" w:cs="Times New Roman"/>
          <w:color w:val="auto"/>
          <w:sz w:val="21"/>
          <w:szCs w:val="21"/>
          <w:highlight w:val="none"/>
        </w:rPr>
      </w:pPr>
    </w:p>
    <w:p w14:paraId="00582D79">
      <w:pPr>
        <w:rPr>
          <w:rFonts w:hint="eastAsia" w:ascii="宋体" w:hAnsi="宋体" w:eastAsia="宋体" w:cs="Times New Roman"/>
          <w:color w:val="auto"/>
          <w:sz w:val="21"/>
          <w:szCs w:val="21"/>
          <w:highlight w:val="none"/>
        </w:rPr>
      </w:pPr>
    </w:p>
    <w:p w14:paraId="7A5557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s="Times New Roman"/>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代表签字：</w:t>
      </w:r>
    </w:p>
    <w:p w14:paraId="192C36C5">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盖章：</w:t>
      </w:r>
      <w:r>
        <w:rPr>
          <w:rFonts w:hint="eastAsia" w:ascii="宋体" w:hAnsi="宋体" w:eastAsia="宋体"/>
          <w:color w:val="auto"/>
          <w:sz w:val="21"/>
          <w:szCs w:val="21"/>
          <w:highlight w:val="none"/>
        </w:rPr>
        <w:br w:type="page"/>
      </w:r>
    </w:p>
    <w:p w14:paraId="2DAC794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0" w:name="_Toc24173"/>
      <w:bookmarkStart w:id="561" w:name="_Toc31841"/>
      <w:bookmarkStart w:id="562" w:name="_Toc14573"/>
      <w:r>
        <w:rPr>
          <w:rFonts w:hint="eastAsia"/>
          <w:color w:val="auto"/>
          <w:highlight w:val="none"/>
          <w:lang w:val="en-US" w:eastAsia="zh-CN"/>
        </w:rPr>
        <w:t>七、政府采购履约担保函</w:t>
      </w:r>
      <w:bookmarkEnd w:id="560"/>
      <w:bookmarkEnd w:id="561"/>
      <w:bookmarkEnd w:id="562"/>
    </w:p>
    <w:p w14:paraId="44B439B2">
      <w:pPr>
        <w:keepNext w:val="0"/>
        <w:keepLines w:val="0"/>
        <w:pageBreakBefore w:val="0"/>
        <w:widowControl/>
        <w:kinsoku/>
        <w:wordWrap w:val="0"/>
        <w:overflowPunct/>
        <w:topLinePunct w:val="0"/>
        <w:autoSpaceDE/>
        <w:autoSpaceDN/>
        <w:bidi w:val="0"/>
        <w:adjustRightInd w:val="0"/>
        <w:snapToGrid w:val="0"/>
        <w:spacing w:line="360" w:lineRule="auto"/>
        <w:ind w:right="0" w:rightChars="0"/>
        <w:jc w:val="right"/>
        <w:textAlignment w:val="auto"/>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1E27009F">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p w14:paraId="209E2B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A5330BD">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一、保证责任的情形及保证金额</w:t>
      </w:r>
    </w:p>
    <w:p w14:paraId="36C5FFB7">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（一）在供应商出现下列情形之一时，我方承担保证责任：</w:t>
      </w:r>
    </w:p>
    <w:p w14:paraId="4A4CEF7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1．将中标项目转让给他人，或者在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中未说明，且未经采购招标机构人同意，将中标项目分包给他人的；</w:t>
      </w:r>
    </w:p>
    <w:p w14:paraId="6D9229A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2．主合同约定的应当缴纳履约保证金的情形: </w:t>
      </w:r>
    </w:p>
    <w:p w14:paraId="6B1B26C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（1）未按主合同约定的质量、数量和期限供应货物/提供服务/完成工程的；</w:t>
      </w:r>
    </w:p>
    <w:p w14:paraId="2F6F9A2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C3DC6E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（二）我方的保证范围是主合同约定的合同价款总额</w:t>
      </w:r>
    </w:p>
    <w:p w14:paraId="42EE6B14">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%数额为元（大写），为。（即主合同履约保证金金额）</w:t>
      </w:r>
    </w:p>
    <w:p w14:paraId="786D107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二、保证的方式及保证期间</w:t>
      </w:r>
    </w:p>
    <w:p w14:paraId="00F870C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6E713945">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我方保证的期间为：自本合同生效之日起至供应商按照主合同约定的供货/完工期限届满后日内。</w:t>
      </w:r>
    </w:p>
    <w:p w14:paraId="0C705C9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如果供应商未按主合同约定向贵方供应货物/提供服务/完成工程的，由我方在保证金额内向你方支付上述款项。</w:t>
      </w:r>
    </w:p>
    <w:p w14:paraId="6D00DD2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三、承担保证责任的程序</w:t>
      </w:r>
    </w:p>
    <w:p w14:paraId="3275407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082B147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240E8443">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2．我方收到你方的书面索赔通知及相应证明材料，在</w:t>
      </w:r>
    </w:p>
    <w:p w14:paraId="6D954B11">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工作日内进行核定后按照本保函的承诺承担保证责任。</w:t>
      </w:r>
    </w:p>
    <w:p w14:paraId="47987E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四、保证责任的终止</w:t>
      </w:r>
    </w:p>
    <w:p w14:paraId="3566668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095049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2．我方按照本保函向你方履行了保证责任后，自我方向你方支付款项（支付款项从我方账户划出）之日起，保证责任即终止。</w:t>
      </w:r>
    </w:p>
    <w:p w14:paraId="6395DD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3．按照法律法规的规定或出现应终止我方保证责任的其它情形的，我方在本保函项下的保证责任亦终止。</w:t>
      </w:r>
    </w:p>
    <w:p w14:paraId="5C5FB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033E08A">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五、免责条款</w:t>
      </w:r>
    </w:p>
    <w:p w14:paraId="638E370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1．因你方违反主合同约定致使供应商不能履行义务的，我方不承担保证责任。</w:t>
      </w:r>
    </w:p>
    <w:p w14:paraId="3D855F8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2．依照法律法规的规定或你方与供应商的另行约定，全部或者部分免除供应商应缴纳的保证金义务的，我方亦免除相应的保证责任。</w:t>
      </w:r>
    </w:p>
    <w:p w14:paraId="77640896">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3．因不可抗力造成供应商不能履行供货义务的，我方不承担保证责任。</w:t>
      </w:r>
    </w:p>
    <w:p w14:paraId="345A44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六、争议的解决</w:t>
      </w:r>
    </w:p>
    <w:p w14:paraId="5A58882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因本保函发生的纠纷，由你我双方协商解决，协商不成的，通过诉讼程序解决，诉讼管辖地法院为法院。</w:t>
      </w:r>
    </w:p>
    <w:p w14:paraId="30913741">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七、保函的生效</w:t>
      </w:r>
    </w:p>
    <w:p w14:paraId="7999C97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1466E4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78E6457">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26A6DD5">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193747CE">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B5615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76BE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（1）此格式为履约担保函格式，无需在</w:t>
      </w:r>
      <w:r>
        <w:rPr>
          <w:rFonts w:hint="eastAsia" w:ascii="宋体" w:hAnsi="宋体"/>
          <w:color w:val="auto"/>
          <w:sz w:val="21"/>
          <w:szCs w:val="21"/>
          <w:highlight w:val="none"/>
          <w:lang w:eastAsia="zh-CN"/>
        </w:rPr>
        <w:t>响应文件</w:t>
      </w:r>
      <w:r>
        <w:rPr>
          <w:rFonts w:hint="eastAsia" w:ascii="宋体" w:hAnsi="宋体" w:eastAsia="宋体"/>
          <w:color w:val="auto"/>
          <w:sz w:val="21"/>
          <w:szCs w:val="21"/>
          <w:highlight w:val="none"/>
        </w:rPr>
        <w:t>中提供此格式。</w:t>
      </w:r>
    </w:p>
    <w:p w14:paraId="547F856A">
      <w:pPr>
        <w:pStyle w:val="7"/>
        <w:rPr>
          <w:color w:val="auto"/>
          <w:highlight w:val="none"/>
        </w:rPr>
      </w:pPr>
    </w:p>
    <w:p w14:paraId="7E836207">
      <w:pPr>
        <w:bidi w:val="0"/>
        <w:rPr>
          <w:color w:val="auto"/>
          <w:highlight w:val="none"/>
        </w:rPr>
      </w:pPr>
      <w:r>
        <w:rPr>
          <w:color w:val="auto"/>
          <w:highlight w:val="none"/>
        </w:rPr>
        <w:br w:type="page"/>
      </w:r>
    </w:p>
    <w:p w14:paraId="7E6275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3" w:name="_Toc21748"/>
      <w:bookmarkStart w:id="564" w:name="_Toc17348"/>
      <w:bookmarkStart w:id="565" w:name="_Toc22218"/>
      <w:bookmarkStart w:id="566" w:name="_Toc26782"/>
      <w:r>
        <w:rPr>
          <w:rFonts w:hint="eastAsia"/>
          <w:color w:val="auto"/>
          <w:highlight w:val="none"/>
          <w:lang w:val="en-US" w:eastAsia="zh-CN"/>
        </w:rPr>
        <w:t>第四章报价信封（单独封装）</w:t>
      </w:r>
      <w:bookmarkEnd w:id="563"/>
      <w:bookmarkEnd w:id="564"/>
      <w:bookmarkEnd w:id="565"/>
      <w:bookmarkEnd w:id="566"/>
    </w:p>
    <w:p w14:paraId="5245932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（1）开标一览表；</w:t>
      </w:r>
    </w:p>
    <w:p w14:paraId="17B4BDE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（2）法人代表授权书</w:t>
      </w:r>
      <w:r>
        <w:rPr>
          <w:rFonts w:hint="eastAsia"/>
          <w:color w:val="auto"/>
          <w:highlight w:val="none"/>
          <w:lang w:val="en-US" w:eastAsia="zh-CN"/>
        </w:rPr>
        <w:t>及</w:t>
      </w:r>
      <w:r>
        <w:rPr>
          <w:rFonts w:hint="eastAsia"/>
          <w:color w:val="auto"/>
          <w:highlight w:val="none"/>
        </w:rPr>
        <w:t>被授权代表身份证（复印件加盖公章）；</w:t>
      </w:r>
    </w:p>
    <w:p w14:paraId="769ACF5B">
      <w:pPr>
        <w:rPr>
          <w:color w:val="auto"/>
          <w:highlight w:val="none"/>
        </w:rPr>
      </w:pPr>
    </w:p>
    <w:p w14:paraId="408C9F14">
      <w:pPr>
        <w:bidi w:val="0"/>
        <w:rPr>
          <w:color w:val="auto"/>
          <w:highlight w:val="none"/>
        </w:rPr>
      </w:pPr>
    </w:p>
    <w:p w14:paraId="15CE8065">
      <w:pPr>
        <w:rPr>
          <w:color w:val="auto"/>
          <w:highlight w:val="none"/>
        </w:rPr>
      </w:pPr>
    </w:p>
    <w:p w14:paraId="0E575B60">
      <w:pPr>
        <w:bidi w:val="0"/>
        <w:rPr>
          <w:color w:val="auto"/>
          <w:highlight w:val="none"/>
        </w:rPr>
      </w:pPr>
    </w:p>
    <w:p w14:paraId="0F9DC26B">
      <w:pPr>
        <w:rPr>
          <w:color w:val="auto"/>
          <w:highlight w:val="none"/>
        </w:rPr>
      </w:pPr>
    </w:p>
    <w:p w14:paraId="771A4766">
      <w:pPr>
        <w:bidi w:val="0"/>
        <w:rPr>
          <w:color w:val="auto"/>
          <w:highlight w:val="none"/>
        </w:rPr>
      </w:pPr>
    </w:p>
    <w:p w14:paraId="4406DD4C">
      <w:pPr>
        <w:rPr>
          <w:color w:val="auto"/>
          <w:highlight w:val="none"/>
        </w:rPr>
      </w:pPr>
    </w:p>
    <w:p w14:paraId="44007A5B">
      <w:pPr>
        <w:bidi w:val="0"/>
        <w:rPr>
          <w:color w:val="auto"/>
          <w:highlight w:val="none"/>
        </w:rPr>
      </w:pPr>
    </w:p>
    <w:p w14:paraId="24FDACF3">
      <w:pPr>
        <w:rPr>
          <w:color w:val="auto"/>
          <w:highlight w:val="none"/>
        </w:rPr>
      </w:pPr>
    </w:p>
    <w:p w14:paraId="1C210C62">
      <w:pPr>
        <w:bidi w:val="0"/>
        <w:rPr>
          <w:color w:val="auto"/>
          <w:highlight w:val="none"/>
        </w:rPr>
      </w:pPr>
    </w:p>
    <w:p w14:paraId="6AE5CA50">
      <w:pPr>
        <w:bidi w:val="0"/>
        <w:rPr>
          <w:color w:val="auto"/>
          <w:highlight w:val="none"/>
        </w:rPr>
      </w:pPr>
    </w:p>
    <w:p w14:paraId="77769601">
      <w:pPr>
        <w:bidi w:val="0"/>
        <w:rPr>
          <w:color w:val="auto"/>
          <w:highlight w:val="none"/>
        </w:rPr>
      </w:pPr>
    </w:p>
    <w:p w14:paraId="6FFC1E03">
      <w:pPr>
        <w:bidi w:val="0"/>
        <w:rPr>
          <w:rFonts w:hint="eastAsia"/>
          <w:color w:val="auto"/>
          <w:highlight w:val="none"/>
        </w:rPr>
      </w:pPr>
      <w:bookmarkStart w:id="567" w:name="_Toc11182"/>
    </w:p>
    <w:p w14:paraId="04EB79B1">
      <w:pPr>
        <w:bidi w:val="0"/>
        <w:rPr>
          <w:rFonts w:hint="eastAsia"/>
          <w:color w:val="auto"/>
          <w:highlight w:val="none"/>
        </w:rPr>
      </w:pPr>
    </w:p>
    <w:p w14:paraId="4BF5FD0E">
      <w:pPr>
        <w:bidi w:val="0"/>
        <w:rPr>
          <w:rFonts w:hint="eastAsia"/>
          <w:color w:val="auto"/>
          <w:highlight w:val="none"/>
        </w:rPr>
      </w:pPr>
    </w:p>
    <w:p w14:paraId="178FFADC">
      <w:pPr>
        <w:bidi w:val="0"/>
        <w:rPr>
          <w:rFonts w:hint="eastAsia"/>
          <w:color w:val="auto"/>
          <w:highlight w:val="none"/>
        </w:rPr>
      </w:pPr>
    </w:p>
    <w:p w14:paraId="1331516E">
      <w:pPr>
        <w:bidi w:val="0"/>
        <w:rPr>
          <w:rFonts w:hint="eastAsia"/>
          <w:color w:val="auto"/>
          <w:highlight w:val="none"/>
        </w:rPr>
      </w:pPr>
    </w:p>
    <w:p w14:paraId="3748119F">
      <w:pPr>
        <w:bidi w:val="0"/>
        <w:rPr>
          <w:rFonts w:hint="eastAsia"/>
          <w:color w:val="auto"/>
          <w:highlight w:val="none"/>
        </w:rPr>
      </w:pPr>
    </w:p>
    <w:p w14:paraId="4342D4A8">
      <w:pPr>
        <w:bidi w:val="0"/>
        <w:rPr>
          <w:rFonts w:hint="eastAsia"/>
          <w:color w:val="auto"/>
          <w:highlight w:val="none"/>
        </w:rPr>
      </w:pPr>
    </w:p>
    <w:p w14:paraId="21E54411">
      <w:pPr>
        <w:pStyle w:val="7"/>
        <w:rPr>
          <w:rFonts w:hint="eastAsia"/>
          <w:color w:val="auto"/>
          <w:highlight w:val="none"/>
        </w:rPr>
      </w:pPr>
    </w:p>
    <w:p w14:paraId="15FA762D">
      <w:pPr>
        <w:rPr>
          <w:rFonts w:hint="eastAsia"/>
          <w:color w:val="auto"/>
          <w:highlight w:val="none"/>
        </w:rPr>
      </w:pPr>
    </w:p>
    <w:p w14:paraId="29A4D9CD">
      <w:pPr>
        <w:pStyle w:val="7"/>
        <w:rPr>
          <w:rFonts w:hint="eastAsia"/>
          <w:color w:val="auto"/>
          <w:highlight w:val="none"/>
        </w:rPr>
      </w:pPr>
    </w:p>
    <w:p w14:paraId="2F2D940F">
      <w:pPr>
        <w:rPr>
          <w:rFonts w:hint="eastAsia"/>
          <w:color w:val="auto"/>
          <w:highlight w:val="none"/>
        </w:rPr>
      </w:pPr>
    </w:p>
    <w:p w14:paraId="3ECB52C1">
      <w:pPr>
        <w:pStyle w:val="7"/>
        <w:rPr>
          <w:rFonts w:hint="eastAsia"/>
          <w:color w:val="auto"/>
          <w:highlight w:val="none"/>
        </w:rPr>
      </w:pPr>
    </w:p>
    <w:p w14:paraId="5401131A">
      <w:pPr>
        <w:rPr>
          <w:rFonts w:hint="eastAsia"/>
          <w:color w:val="auto"/>
          <w:highlight w:val="none"/>
        </w:rPr>
      </w:pPr>
    </w:p>
    <w:p w14:paraId="3345DFC8">
      <w:pPr>
        <w:pStyle w:val="7"/>
        <w:rPr>
          <w:rFonts w:hint="eastAsia"/>
          <w:color w:val="auto"/>
          <w:highlight w:val="none"/>
        </w:rPr>
      </w:pPr>
    </w:p>
    <w:p w14:paraId="4CCD7AFA">
      <w:pPr>
        <w:rPr>
          <w:rFonts w:hint="eastAsia"/>
          <w:color w:val="auto"/>
          <w:highlight w:val="none"/>
        </w:rPr>
      </w:pPr>
    </w:p>
    <w:p w14:paraId="023AA786">
      <w:pPr>
        <w:pStyle w:val="7"/>
        <w:rPr>
          <w:rFonts w:hint="eastAsia"/>
          <w:color w:val="auto"/>
          <w:highlight w:val="none"/>
        </w:rPr>
      </w:pPr>
    </w:p>
    <w:p w14:paraId="257AFDA5">
      <w:pPr>
        <w:rPr>
          <w:rFonts w:hint="eastAsia"/>
          <w:color w:val="auto"/>
          <w:highlight w:val="none"/>
        </w:rPr>
      </w:pPr>
    </w:p>
    <w:p w14:paraId="4953536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8" w:name="_Toc4248"/>
      <w:bookmarkStart w:id="569" w:name="_Toc13881"/>
      <w:bookmarkStart w:id="570" w:name="_Toc15137"/>
      <w:bookmarkStart w:id="571" w:name="_Toc22736"/>
      <w:r>
        <w:rPr>
          <w:rFonts w:hint="eastAsia"/>
          <w:color w:val="auto"/>
          <w:highlight w:val="none"/>
          <w:lang w:val="en-US" w:eastAsia="zh-CN"/>
        </w:rPr>
        <w:t>第五章联合体共同报价协议书（如有需要）</w:t>
      </w:r>
      <w:bookmarkEnd w:id="568"/>
      <w:bookmarkEnd w:id="569"/>
      <w:bookmarkEnd w:id="570"/>
      <w:bookmarkEnd w:id="571"/>
    </w:p>
    <w:p w14:paraId="3F99558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rPr>
        <w:t>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val="en-US" w:eastAsia="zh-CN"/>
        </w:rPr>
        <w:t>采购人</w:t>
      </w:r>
      <w:r>
        <w:rPr>
          <w:rFonts w:hint="eastAsia" w:ascii="宋体" w:hAnsi="宋体" w:eastAsia="宋体" w:cs="宋体"/>
          <w:color w:val="auto"/>
          <w:kern w:val="0"/>
          <w:sz w:val="21"/>
          <w:szCs w:val="21"/>
          <w:highlight w:val="none"/>
          <w:u w:val="single"/>
          <w:lang w:eastAsia="zh-CN"/>
        </w:rPr>
        <w:t>）</w:t>
      </w:r>
    </w:p>
    <w:p w14:paraId="264458B0">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kern w:val="0"/>
          <w:sz w:val="21"/>
          <w:szCs w:val="21"/>
          <w:highlight w:val="none"/>
        </w:rPr>
        <w:t>共同组成一个联合体，</w:t>
      </w:r>
      <w:r>
        <w:rPr>
          <w:rFonts w:hint="eastAsia" w:ascii="宋体" w:hAnsi="宋体" w:eastAsia="宋体" w:cs="宋体"/>
          <w:color w:val="auto"/>
          <w:kern w:val="10"/>
          <w:sz w:val="21"/>
          <w:szCs w:val="21"/>
          <w:highlight w:val="none"/>
        </w:rPr>
        <w:t>以一个</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供应商的身份共同</w:t>
      </w:r>
      <w:r>
        <w:rPr>
          <w:rFonts w:hint="eastAsia" w:ascii="宋体" w:hAnsi="宋体" w:eastAsia="宋体" w:cs="宋体"/>
          <w:color w:val="auto"/>
          <w:kern w:val="0"/>
          <w:sz w:val="21"/>
          <w:szCs w:val="21"/>
          <w:highlight w:val="none"/>
        </w:rPr>
        <w:t>参加</w:t>
      </w:r>
      <w:r>
        <w:rPr>
          <w:rFonts w:hint="eastAsia" w:ascii="宋体" w:hAnsi="宋体" w:eastAsia="宋体" w:cs="宋体"/>
          <w:color w:val="auto"/>
          <w:kern w:val="0"/>
          <w:sz w:val="21"/>
          <w:szCs w:val="21"/>
          <w:highlight w:val="none"/>
          <w:u w:val="single"/>
        </w:rPr>
        <w:t>（采购项目名称）</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u w:val="single"/>
        </w:rPr>
        <w:t>（采购项目编号）</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报价</w:t>
      </w:r>
      <w:r>
        <w:rPr>
          <w:rFonts w:hint="eastAsia" w:ascii="宋体" w:hAnsi="宋体" w:eastAsia="宋体" w:cs="宋体"/>
          <w:color w:val="auto"/>
          <w:kern w:val="0"/>
          <w:sz w:val="21"/>
          <w:szCs w:val="21"/>
          <w:highlight w:val="none"/>
        </w:rPr>
        <w:t>响应。</w:t>
      </w:r>
      <w:r>
        <w:rPr>
          <w:rFonts w:hint="eastAsia" w:ascii="宋体" w:hAnsi="宋体" w:eastAsia="宋体" w:cs="宋体"/>
          <w:color w:val="auto"/>
          <w:sz w:val="21"/>
          <w:szCs w:val="21"/>
          <w:highlight w:val="none"/>
        </w:rPr>
        <w:t>经协商一致，就本</w:t>
      </w:r>
      <w:r>
        <w:rPr>
          <w:rFonts w:hint="eastAsia" w:ascii="宋体" w:hAnsi="宋体" w:eastAsia="宋体" w:cs="宋体"/>
          <w:color w:val="auto"/>
          <w:kern w:val="10"/>
          <w:sz w:val="21"/>
          <w:szCs w:val="21"/>
          <w:highlight w:val="none"/>
        </w:rPr>
        <w:t>项目的</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响应和合同实施阶段的有关事务</w:t>
      </w:r>
      <w:r>
        <w:rPr>
          <w:rFonts w:hint="eastAsia" w:ascii="宋体" w:hAnsi="宋体" w:eastAsia="宋体" w:cs="宋体"/>
          <w:color w:val="auto"/>
          <w:kern w:val="0"/>
          <w:sz w:val="21"/>
          <w:szCs w:val="21"/>
          <w:highlight w:val="none"/>
        </w:rPr>
        <w:t>订立协议如下</w:t>
      </w:r>
      <w:r>
        <w:rPr>
          <w:rFonts w:hint="eastAsia" w:ascii="宋体" w:hAnsi="宋体" w:eastAsia="宋体" w:cs="宋体"/>
          <w:color w:val="auto"/>
          <w:sz w:val="21"/>
          <w:szCs w:val="21"/>
          <w:highlight w:val="none"/>
        </w:rPr>
        <w:t>：</w:t>
      </w:r>
    </w:p>
    <w:p w14:paraId="5AE0EC0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1D17EEF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sz w:val="21"/>
          <w:szCs w:val="21"/>
          <w:highlight w:val="none"/>
        </w:rPr>
        <w:t>作为联合体成员，若中标、成交，联合体各方共同与采购人签订政府采购合同。其中</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是联合体牵头方，</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是联合体其他成员方。</w:t>
      </w:r>
    </w:p>
    <w:p w14:paraId="3760B7B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1A10C32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1.联合体由联合体共同授权人员负责与采购人联系。</w:t>
      </w:r>
    </w:p>
    <w:p w14:paraId="2B5FF13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工作由联合体共同负责，由联合体各方组成的响应小组具体实施。</w:t>
      </w:r>
    </w:p>
    <w:p w14:paraId="04A501B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6FB473C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4.联合体内部各自按下列分工负责项目工作：</w:t>
      </w:r>
    </w:p>
    <w:p w14:paraId="5539E33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（甲公司全称）承担本项目</w:t>
      </w:r>
      <w:r>
        <w:rPr>
          <w:rFonts w:hint="eastAsia" w:ascii="宋体" w:hAnsi="宋体" w:eastAsia="宋体" w:cs="宋体"/>
          <w:color w:val="auto"/>
          <w:sz w:val="21"/>
          <w:szCs w:val="21"/>
          <w:highlight w:val="none"/>
          <w:u w:val="single"/>
        </w:rPr>
        <w:t xml:space="preserve">        （填写分工内容）        </w:t>
      </w:r>
    </w:p>
    <w:p w14:paraId="7B7E4843">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（乙公司全称）承担本项目</w:t>
      </w:r>
      <w:r>
        <w:rPr>
          <w:rFonts w:hint="eastAsia" w:ascii="宋体" w:hAnsi="宋体" w:eastAsia="宋体" w:cs="宋体"/>
          <w:color w:val="auto"/>
          <w:sz w:val="21"/>
          <w:szCs w:val="21"/>
          <w:highlight w:val="none"/>
          <w:u w:val="single"/>
        </w:rPr>
        <w:t xml:space="preserve">        （填写分工内容）        </w:t>
      </w:r>
    </w:p>
    <w:p w14:paraId="006C0B0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（…公司全称）承担本项目</w:t>
      </w:r>
      <w:r>
        <w:rPr>
          <w:rFonts w:hint="eastAsia" w:ascii="宋体" w:hAnsi="宋体" w:eastAsia="宋体" w:cs="宋体"/>
          <w:color w:val="auto"/>
          <w:sz w:val="21"/>
          <w:szCs w:val="21"/>
          <w:highlight w:val="none"/>
          <w:u w:val="single"/>
        </w:rPr>
        <w:t xml:space="preserve">        （填写分工内容）        </w:t>
      </w:r>
    </w:p>
    <w:p w14:paraId="01A5AB9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w:t>
      </w:r>
      <w:r>
        <w:rPr>
          <w:rFonts w:hint="eastAsia" w:ascii="宋体" w:hAnsi="宋体" w:eastAsia="宋体" w:cs="宋体"/>
          <w:color w:val="auto"/>
          <w:sz w:val="21"/>
          <w:szCs w:val="21"/>
          <w:highlight w:val="none"/>
          <w:u w:val="single"/>
        </w:rPr>
        <w:t>　（公司全称）　</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（请填写：小型、微型）</w:t>
      </w:r>
      <w:r>
        <w:rPr>
          <w:rFonts w:hint="eastAsia" w:ascii="宋体" w:hAnsi="宋体" w:eastAsia="宋体" w:cs="宋体"/>
          <w:color w:val="auto"/>
          <w:sz w:val="21"/>
          <w:szCs w:val="21"/>
          <w:highlight w:val="none"/>
        </w:rPr>
        <w:t>企业，将承担合同总金额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%的工作内容（联合体成员中有小型、微型企业时适用）。</w:t>
      </w:r>
    </w:p>
    <w:p w14:paraId="0746E409">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45612A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四、联合体如因违约过失责任而导致采购人经济损失或被索赔时，本联合体任何一方均同意无条件优先清偿采购人的一切债务和经济赔偿。</w:t>
      </w:r>
    </w:p>
    <w:p w14:paraId="40BC1B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sz w:val="21"/>
          <w:szCs w:val="21"/>
          <w:highlight w:val="none"/>
        </w:rPr>
        <w:t>本协议在自签署之日起生效，响应有效期内有效。如获中标、成交资格，本协议有效期延续至采购合同履行完毕之日。</w:t>
      </w:r>
    </w:p>
    <w:p w14:paraId="2117921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六、本协议书一式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份，随响应文件装订</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份，联合体成员各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w:t>
      </w:r>
    </w:p>
    <w:p w14:paraId="31BDB3D5">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甲公司全称：（盖章） </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乙公司全称：（盖章）</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……公司全称（盖章）</w:t>
      </w:r>
    </w:p>
    <w:p w14:paraId="1ABDDDFC">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w:t>
      </w:r>
    </w:p>
    <w:p w14:paraId="789BC739">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p>
    <w:bookmarkEnd w:id="567"/>
    <w:p w14:paraId="065FA311">
      <w:pPr>
        <w:spacing w:after="0" w:line="360" w:lineRule="auto"/>
        <w:jc w:val="both"/>
        <w:rPr>
          <w:rFonts w:ascii="宋体" w:hAnsi="宋体" w:eastAsia="宋体" w:cs="宋体"/>
          <w:color w:val="auto"/>
          <w:sz w:val="21"/>
          <w:szCs w:val="21"/>
          <w:highlight w:val="none"/>
        </w:rPr>
      </w:pPr>
    </w:p>
    <w:p w14:paraId="5CCDE85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质疑函格式（如有需要）</w:t>
      </w:r>
    </w:p>
    <w:p w14:paraId="6FB8B5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w:t>
      </w:r>
    </w:p>
    <w:p w14:paraId="6291C8B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5992B0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致广东政通招标有限公司</w:t>
      </w:r>
      <w:r>
        <w:rPr>
          <w:rFonts w:hint="eastAsia" w:ascii="宋体" w:hAnsi="宋体" w:eastAsia="宋体" w:cs="宋体"/>
          <w:color w:val="auto"/>
          <w:sz w:val="21"/>
          <w:szCs w:val="21"/>
          <w:highlight w:val="none"/>
        </w:rPr>
        <w:t>：</w:t>
      </w:r>
    </w:p>
    <w:p w14:paraId="351FE9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752BD46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4C0DE4B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B9DF93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35DF60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2613AE6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45453BB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017B63D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611B777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09B1C9B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1B7DF39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5721ACE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94229F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3E6B623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31100DC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704DDCF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45A8112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25966D8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336E6CF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5B49E64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5A12D22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7F9DD7F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0C3E9B88">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9491B1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2CE84AE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AA21E4A">
      <w:pPr>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4FB20E9">
      <w:pPr>
        <w:pStyle w:val="7"/>
        <w:rPr>
          <w:rFonts w:hint="eastAsia" w:ascii="宋体" w:hAnsi="宋体" w:eastAsia="宋体" w:cs="宋体"/>
          <w:color w:val="auto"/>
          <w:sz w:val="21"/>
          <w:szCs w:val="21"/>
          <w:highlight w:val="none"/>
        </w:rPr>
      </w:pPr>
    </w:p>
    <w:p w14:paraId="4421BE1E">
      <w:pPr>
        <w:rPr>
          <w:rFonts w:hint="eastAsia" w:ascii="宋体" w:hAnsi="宋体" w:eastAsia="宋体" w:cs="宋体"/>
          <w:color w:val="auto"/>
          <w:sz w:val="21"/>
          <w:szCs w:val="21"/>
          <w:highlight w:val="none"/>
        </w:rPr>
      </w:pPr>
    </w:p>
    <w:p w14:paraId="52C6E357">
      <w:pPr>
        <w:pStyle w:val="7"/>
        <w:rPr>
          <w:color w:val="auto"/>
          <w:highlight w:val="none"/>
        </w:rPr>
      </w:pPr>
    </w:p>
    <w:p w14:paraId="62FEBC0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质疑函制作说明：</w:t>
      </w:r>
    </w:p>
    <w:p w14:paraId="4A32AC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4B0FBEB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C7C5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5CC84BDD">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3854ACF8">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27A5A8B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6AEE48B">
      <w:pPr>
        <w:pStyle w:val="7"/>
        <w:rPr>
          <w:color w:val="auto"/>
          <w:highlight w:val="none"/>
        </w:rPr>
      </w:pPr>
    </w:p>
    <w:p w14:paraId="62F7A52D">
      <w:pPr>
        <w:spacing w:after="0" w:line="360" w:lineRule="auto"/>
        <w:rPr>
          <w:color w:val="auto"/>
          <w:highlight w:val="none"/>
        </w:rPr>
      </w:pPr>
    </w:p>
    <w:p w14:paraId="534B4E52">
      <w:pPr>
        <w:pStyle w:val="7"/>
        <w:rPr>
          <w:color w:val="auto"/>
          <w:highlight w:val="none"/>
        </w:rPr>
      </w:pPr>
    </w:p>
    <w:p w14:paraId="29E539C3">
      <w:pPr>
        <w:pStyle w:val="24"/>
        <w:rPr>
          <w:color w:val="auto"/>
          <w:highlight w:val="none"/>
        </w:rPr>
      </w:pPr>
    </w:p>
    <w:p w14:paraId="05BCD3AA">
      <w:pPr>
        <w:pStyle w:val="24"/>
        <w:rPr>
          <w:color w:val="auto"/>
          <w:highlight w:val="none"/>
        </w:rPr>
      </w:pPr>
    </w:p>
    <w:p w14:paraId="70F276E8">
      <w:pPr>
        <w:pStyle w:val="24"/>
        <w:rPr>
          <w:color w:val="auto"/>
          <w:highlight w:val="none"/>
        </w:rPr>
      </w:pPr>
    </w:p>
    <w:p w14:paraId="6D27EACF">
      <w:pPr>
        <w:pStyle w:val="24"/>
        <w:rPr>
          <w:color w:val="auto"/>
          <w:highlight w:val="none"/>
        </w:rPr>
      </w:pPr>
    </w:p>
    <w:p w14:paraId="2D2F5E88">
      <w:pPr>
        <w:pStyle w:val="24"/>
        <w:rPr>
          <w:color w:val="auto"/>
          <w:highlight w:val="none"/>
        </w:rPr>
      </w:pPr>
    </w:p>
    <w:p w14:paraId="643377B7">
      <w:pPr>
        <w:pStyle w:val="24"/>
        <w:rPr>
          <w:color w:val="auto"/>
          <w:highlight w:val="none"/>
        </w:rPr>
      </w:pPr>
    </w:p>
    <w:p w14:paraId="22E946A3">
      <w:pPr>
        <w:pStyle w:val="24"/>
        <w:rPr>
          <w:color w:val="auto"/>
          <w:highlight w:val="none"/>
        </w:rPr>
      </w:pPr>
    </w:p>
    <w:p w14:paraId="0365FF73">
      <w:pPr>
        <w:pStyle w:val="24"/>
        <w:rPr>
          <w:color w:val="auto"/>
          <w:highlight w:val="none"/>
        </w:rPr>
      </w:pPr>
    </w:p>
    <w:p w14:paraId="20D2AE33">
      <w:pPr>
        <w:pStyle w:val="24"/>
        <w:rPr>
          <w:color w:val="auto"/>
          <w:highlight w:val="none"/>
        </w:rPr>
      </w:pPr>
    </w:p>
    <w:p w14:paraId="7ED1F027">
      <w:pPr>
        <w:pStyle w:val="24"/>
        <w:rPr>
          <w:color w:val="auto"/>
          <w:highlight w:val="none"/>
        </w:rPr>
      </w:pPr>
    </w:p>
    <w:p w14:paraId="2089AA5D">
      <w:pPr>
        <w:pStyle w:val="24"/>
        <w:rPr>
          <w:color w:val="auto"/>
          <w:highlight w:val="none"/>
        </w:rPr>
      </w:pPr>
    </w:p>
    <w:p w14:paraId="381A0CF8">
      <w:pPr>
        <w:pStyle w:val="24"/>
        <w:rPr>
          <w:color w:val="auto"/>
          <w:highlight w:val="none"/>
        </w:rPr>
      </w:pPr>
    </w:p>
    <w:p w14:paraId="5D3E6658">
      <w:pPr>
        <w:pStyle w:val="24"/>
        <w:rPr>
          <w:color w:val="auto"/>
          <w:highlight w:val="none"/>
        </w:rPr>
      </w:pPr>
    </w:p>
    <w:p w14:paraId="4C2DCA9F">
      <w:pPr>
        <w:pStyle w:val="24"/>
        <w:rPr>
          <w:color w:val="auto"/>
          <w:highlight w:val="none"/>
        </w:rPr>
      </w:pPr>
    </w:p>
    <w:p w14:paraId="7A5038A5">
      <w:pPr>
        <w:spacing w:after="0"/>
        <w:jc w:val="both"/>
        <w:rPr>
          <w:rFonts w:hint="eastAsia" w:ascii="黑体" w:hAnsi="黑体" w:eastAsia="黑体" w:cs="黑体"/>
          <w:color w:val="auto"/>
          <w:sz w:val="36"/>
          <w:szCs w:val="36"/>
          <w:highlight w:val="none"/>
        </w:rPr>
      </w:pPr>
    </w:p>
    <w:p w14:paraId="54371D8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6"/>
        <w:tblW w:w="4998" w:type="pct"/>
        <w:tblInd w:w="0" w:type="dxa"/>
        <w:shd w:val="clear" w:color="auto" w:fill="auto"/>
        <w:tblLayout w:type="fixed"/>
        <w:tblCellMar>
          <w:top w:w="0" w:type="dxa"/>
          <w:left w:w="108" w:type="dxa"/>
          <w:bottom w:w="0" w:type="dxa"/>
          <w:right w:w="108" w:type="dxa"/>
        </w:tblCellMar>
      </w:tblPr>
      <w:tblGrid>
        <w:gridCol w:w="2769"/>
        <w:gridCol w:w="2355"/>
        <w:gridCol w:w="1440"/>
        <w:gridCol w:w="1955"/>
      </w:tblGrid>
      <w:tr w14:paraId="36C85FDF">
        <w:tblPrEx>
          <w:shd w:val="clear" w:color="auto" w:fill="auto"/>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7CE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187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2EF1C213">
        <w:tblPrEx>
          <w:shd w:val="clear" w:color="auto" w:fill="auto"/>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45C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9E3F">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A9C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2157">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78D4D5D">
        <w:tblPrEx>
          <w:shd w:val="clear" w:color="auto" w:fill="auto"/>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AEA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4175">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6646433">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140F">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3384">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44547211">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CCF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7CA">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4D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CFC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61DF7BDE">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9A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4ACD">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C0D1E5C">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08CA">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E43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年    月    日    时    分</w:t>
            </w:r>
          </w:p>
        </w:tc>
      </w:tr>
      <w:tr w14:paraId="6AFB881B">
        <w:tblPrEx>
          <w:shd w:val="clear" w:color="auto" w:fill="auto"/>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FA9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承诺:</w:t>
            </w:r>
          </w:p>
          <w:p w14:paraId="5086999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本公司对招标文件的内容已经了解，并自愿购买该招标文件。</w:t>
            </w:r>
          </w:p>
          <w:p w14:paraId="134C9A7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本公司对提供的所有资料的真实性、有效性承担责任。</w:t>
            </w:r>
          </w:p>
          <w:p w14:paraId="74E05BED">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招标文件售后不退。</w:t>
            </w:r>
          </w:p>
          <w:p w14:paraId="6F22AF9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after="0" w:line="360" w:lineRule="auto"/>
              <w:ind w:left="0" w:leftChars="0" w:firstLine="3738" w:firstLineChars="1335"/>
              <w:jc w:val="both"/>
              <w:textAlignment w:val="center"/>
              <w:rPr>
                <w:rFonts w:hint="default"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 xml:space="preserve">招标文件领取人签名: </w:t>
            </w:r>
            <w:r>
              <w:rPr>
                <w:rFonts w:hint="eastAsia" w:ascii="宋体" w:hAnsi="宋体" w:eastAsia="宋体" w:cs="宋体"/>
                <w:i w:val="0"/>
                <w:iCs w:val="0"/>
                <w:color w:val="auto"/>
                <w:kern w:val="0"/>
                <w:sz w:val="28"/>
                <w:szCs w:val="28"/>
                <w:highlight w:val="none"/>
                <w:u w:val="single"/>
                <w:lang w:val="en-US" w:eastAsia="zh-CN" w:bidi="ar"/>
              </w:rPr>
              <w:t xml:space="preserve">     </w:t>
            </w:r>
            <w:r>
              <w:rPr>
                <w:rFonts w:hint="eastAsia" w:ascii="宋体" w:hAnsi="宋体" w:eastAsia="宋体" w:cs="宋体"/>
                <w:i w:val="0"/>
                <w:iCs w:val="0"/>
                <w:color w:val="auto"/>
                <w:kern w:val="0"/>
                <w:sz w:val="28"/>
                <w:szCs w:val="28"/>
                <w:highlight w:val="none"/>
                <w:u w:val="none"/>
                <w:vertAlign w:val="subscript"/>
                <w:lang w:val="en-US" w:eastAsia="zh-CN" w:bidi="ar"/>
              </w:rPr>
              <w:t xml:space="preserve"> </w:t>
            </w:r>
            <w:r>
              <w:rPr>
                <w:rFonts w:hint="eastAsia" w:ascii="宋体" w:hAnsi="宋体" w:eastAsia="宋体" w:cs="宋体"/>
                <w:i w:val="0"/>
                <w:iCs w:val="0"/>
                <w:color w:val="auto"/>
                <w:kern w:val="0"/>
                <w:sz w:val="28"/>
                <w:szCs w:val="28"/>
                <w:highlight w:val="none"/>
                <w:u w:val="none"/>
                <w:lang w:val="en-US" w:eastAsia="zh-CN" w:bidi="ar"/>
              </w:rPr>
              <w:t xml:space="preserve">              </w:t>
            </w:r>
            <w:r>
              <w:rPr>
                <w:rFonts w:hint="eastAsia" w:ascii="宋体" w:hAnsi="宋体" w:eastAsia="宋体" w:cs="宋体"/>
                <w:i w:val="0"/>
                <w:iCs w:val="0"/>
                <w:color w:val="auto"/>
                <w:kern w:val="0"/>
                <w:sz w:val="28"/>
                <w:szCs w:val="28"/>
                <w:highlight w:val="none"/>
                <w:u w:val="single"/>
                <w:lang w:val="en-US" w:eastAsia="zh-CN" w:bidi="ar"/>
              </w:rPr>
              <w:t xml:space="preserve">                </w:t>
            </w:r>
          </w:p>
        </w:tc>
      </w:tr>
      <w:tr w14:paraId="0DF85317">
        <w:tblPrEx>
          <w:shd w:val="clear" w:color="auto" w:fill="auto"/>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777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E1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人民币</w:t>
            </w:r>
            <w:r>
              <w:rPr>
                <w:rFonts w:hint="eastAsia" w:ascii="宋体" w:hAnsi="宋体" w:cs="宋体"/>
                <w:i w:val="0"/>
                <w:iCs w:val="0"/>
                <w:color w:val="auto"/>
                <w:kern w:val="0"/>
                <w:sz w:val="28"/>
                <w:szCs w:val="28"/>
                <w:highlight w:val="none"/>
                <w:u w:val="none"/>
                <w:lang w:val="en-US" w:eastAsia="zh-CN" w:bidi="ar"/>
              </w:rPr>
              <w:t>300</w:t>
            </w:r>
            <w:r>
              <w:rPr>
                <w:rFonts w:hint="eastAsia" w:ascii="宋体" w:hAnsi="宋体" w:eastAsia="宋体" w:cs="宋体"/>
                <w:i w:val="0"/>
                <w:iCs w:val="0"/>
                <w:color w:val="auto"/>
                <w:kern w:val="0"/>
                <w:sz w:val="28"/>
                <w:szCs w:val="28"/>
                <w:highlight w:val="none"/>
                <w:u w:val="none"/>
                <w:lang w:val="en-US" w:eastAsia="zh-CN" w:bidi="ar"/>
              </w:rPr>
              <w:t>元/份</w:t>
            </w:r>
          </w:p>
        </w:tc>
      </w:tr>
    </w:tbl>
    <w:p w14:paraId="255D39EF">
      <w:pPr>
        <w:pStyle w:val="24"/>
        <w:ind w:left="0" w:leftChars="0" w:firstLine="0" w:firstLineChars="0"/>
        <w:rPr>
          <w:color w:val="auto"/>
          <w:highlight w:val="none"/>
        </w:rPr>
      </w:pPr>
    </w:p>
    <w:sectPr>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58372">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0AA6">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B5FED">
                          <w:pPr>
                            <w:pStyle w:val="14"/>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4B5FED">
                    <w:pPr>
                      <w:pStyle w:val="14"/>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2010">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619E10">
                          <w:pPr>
                            <w:pStyle w:val="14"/>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27619E10">
                    <w:pPr>
                      <w:pStyle w:val="14"/>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59D8">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32CAD">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332CAD">
                    <w:pPr>
                      <w:rPr>
                        <w:rFonts w:hint="eastAsia"/>
                        <w:lang w:eastAsia="zh-CN"/>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3A0836F">
                          <w:pPr>
                            <w:pStyle w:val="14"/>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3A0836F">
                    <w:pPr>
                      <w:pStyle w:val="1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322C2521">
      <w:pPr>
        <w:pStyle w:val="20"/>
        <w:snapToGrid w:val="0"/>
        <w:rPr>
          <w:rFonts w:hint="eastAsia" w:eastAsia="微软雅黑"/>
          <w:lang w:eastAsia="zh-CN"/>
        </w:rPr>
      </w:pPr>
      <w:r>
        <w:rPr>
          <w:rStyle w:val="32"/>
        </w:rPr>
        <w:footnoteRef/>
      </w:r>
      <w:r>
        <w:t xml:space="preserve"> </w:t>
      </w:r>
      <w:r>
        <w:rPr>
          <w:rFonts w:hint="eastAsia"/>
          <w:lang w:eastAsia="zh-CN"/>
        </w:rPr>
        <w:t>从业人员、营业人员、资产总额填报上一年度数据，无上一年度数据的新成立企业可不填报。</w:t>
      </w:r>
    </w:p>
  </w:footnote>
  <w:footnote w:id="1">
    <w:p w14:paraId="13D13609">
      <w:pPr>
        <w:pStyle w:val="20"/>
        <w:snapToGrid w:val="0"/>
      </w:pPr>
      <w:r>
        <w:rPr>
          <w:rStyle w:val="32"/>
        </w:rPr>
        <w:footnoteRef/>
      </w:r>
      <w:r>
        <w:t xml:space="preserve">  </w:t>
      </w:r>
      <w:r>
        <w:rPr>
          <w:rFonts w:hint="eastAsia"/>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09F3">
    <w:pPr>
      <w:pStyle w:val="15"/>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3FF5">
    <w:pPr>
      <w:pStyle w:val="15"/>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6">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7">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0">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3">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4">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5">
    <w:nsid w:val="316010E5"/>
    <w:multiLevelType w:val="singleLevel"/>
    <w:tmpl w:val="316010E5"/>
    <w:lvl w:ilvl="0" w:tentative="0">
      <w:start w:val="1"/>
      <w:numFmt w:val="decimal"/>
      <w:suff w:val="nothing"/>
      <w:lvlText w:val="%1．"/>
      <w:lvlJc w:val="left"/>
    </w:lvl>
  </w:abstractNum>
  <w:abstractNum w:abstractNumId="16">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7">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19">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0">
    <w:nsid w:val="6E5CE7BD"/>
    <w:multiLevelType w:val="singleLevel"/>
    <w:tmpl w:val="6E5CE7BD"/>
    <w:lvl w:ilvl="0" w:tentative="0">
      <w:start w:val="1"/>
      <w:numFmt w:val="chineseCounting"/>
      <w:suff w:val="nothing"/>
      <w:lvlText w:val="%1、"/>
      <w:lvlJc w:val="left"/>
      <w:rPr>
        <w:rFonts w:hint="eastAsia"/>
      </w:rPr>
    </w:lvl>
  </w:abstractNum>
  <w:abstractNum w:abstractNumId="21">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0"/>
  </w:num>
  <w:num w:numId="2">
    <w:abstractNumId w:val="10"/>
  </w:num>
  <w:num w:numId="3">
    <w:abstractNumId w:val="21"/>
  </w:num>
  <w:num w:numId="4">
    <w:abstractNumId w:val="17"/>
  </w:num>
  <w:num w:numId="5">
    <w:abstractNumId w:val="4"/>
  </w:num>
  <w:num w:numId="6">
    <w:abstractNumId w:val="5"/>
  </w:num>
  <w:num w:numId="7">
    <w:abstractNumId w:val="0"/>
  </w:num>
  <w:num w:numId="8">
    <w:abstractNumId w:val="1"/>
  </w:num>
  <w:num w:numId="9">
    <w:abstractNumId w:val="16"/>
  </w:num>
  <w:num w:numId="10">
    <w:abstractNumId w:val="14"/>
  </w:num>
  <w:num w:numId="11">
    <w:abstractNumId w:val="7"/>
  </w:num>
  <w:num w:numId="12">
    <w:abstractNumId w:val="6"/>
  </w:num>
  <w:num w:numId="13">
    <w:abstractNumId w:val="18"/>
  </w:num>
  <w:num w:numId="14">
    <w:abstractNumId w:val="3"/>
  </w:num>
  <w:num w:numId="15">
    <w:abstractNumId w:val="9"/>
  </w:num>
  <w:num w:numId="16">
    <w:abstractNumId w:val="12"/>
  </w:num>
  <w:num w:numId="17">
    <w:abstractNumId w:val="13"/>
  </w:num>
  <w:num w:numId="18">
    <w:abstractNumId w:val="19"/>
  </w:num>
  <w:num w:numId="19">
    <w:abstractNumId w:val="8"/>
  </w:num>
  <w:num w:numId="20">
    <w:abstractNumId w:val="11"/>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1YzMxYjlkNjI3YTY0NWM4NzJjZGI3NDYxYWQzZjgifQ=="/>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A12BF5"/>
    <w:rsid w:val="01B40242"/>
    <w:rsid w:val="01B938AA"/>
    <w:rsid w:val="01E74B6E"/>
    <w:rsid w:val="02126CDB"/>
    <w:rsid w:val="021832B7"/>
    <w:rsid w:val="021B6F64"/>
    <w:rsid w:val="024E2E49"/>
    <w:rsid w:val="02A741FD"/>
    <w:rsid w:val="02C16E5D"/>
    <w:rsid w:val="02D964CF"/>
    <w:rsid w:val="0340787C"/>
    <w:rsid w:val="03707410"/>
    <w:rsid w:val="037F03E3"/>
    <w:rsid w:val="03A0770F"/>
    <w:rsid w:val="03A27BF9"/>
    <w:rsid w:val="03A448B8"/>
    <w:rsid w:val="03A4578A"/>
    <w:rsid w:val="03AD071E"/>
    <w:rsid w:val="03D10969"/>
    <w:rsid w:val="04DF1036"/>
    <w:rsid w:val="050F6021"/>
    <w:rsid w:val="05A97DEC"/>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E179A"/>
    <w:rsid w:val="07BF027F"/>
    <w:rsid w:val="08031A31"/>
    <w:rsid w:val="081A5CC7"/>
    <w:rsid w:val="08A276E5"/>
    <w:rsid w:val="09061A75"/>
    <w:rsid w:val="09087948"/>
    <w:rsid w:val="0912187F"/>
    <w:rsid w:val="09182241"/>
    <w:rsid w:val="09242E62"/>
    <w:rsid w:val="093C069F"/>
    <w:rsid w:val="09417888"/>
    <w:rsid w:val="095909FF"/>
    <w:rsid w:val="09855177"/>
    <w:rsid w:val="09870F93"/>
    <w:rsid w:val="09D658E4"/>
    <w:rsid w:val="09F1637C"/>
    <w:rsid w:val="0A25628F"/>
    <w:rsid w:val="0A290B50"/>
    <w:rsid w:val="0AA534D5"/>
    <w:rsid w:val="0AA650EB"/>
    <w:rsid w:val="0AB8066A"/>
    <w:rsid w:val="0AF47339"/>
    <w:rsid w:val="0B165ECB"/>
    <w:rsid w:val="0B22594B"/>
    <w:rsid w:val="0B4612A1"/>
    <w:rsid w:val="0B6709D0"/>
    <w:rsid w:val="0B797387"/>
    <w:rsid w:val="0BB13C78"/>
    <w:rsid w:val="0BC044BE"/>
    <w:rsid w:val="0BDF26F7"/>
    <w:rsid w:val="0C264099"/>
    <w:rsid w:val="0C2B4952"/>
    <w:rsid w:val="0C7B2220"/>
    <w:rsid w:val="0D627032"/>
    <w:rsid w:val="0D890E47"/>
    <w:rsid w:val="0D8B6F7A"/>
    <w:rsid w:val="0DC64A00"/>
    <w:rsid w:val="0DFC60BA"/>
    <w:rsid w:val="0DFF4FAE"/>
    <w:rsid w:val="0E4249F1"/>
    <w:rsid w:val="0E5E04B3"/>
    <w:rsid w:val="0F6C5A53"/>
    <w:rsid w:val="0F7C5FF6"/>
    <w:rsid w:val="0FC63FBD"/>
    <w:rsid w:val="10284053"/>
    <w:rsid w:val="106C564D"/>
    <w:rsid w:val="107B7B8F"/>
    <w:rsid w:val="107C67CE"/>
    <w:rsid w:val="108F06C9"/>
    <w:rsid w:val="109D68CB"/>
    <w:rsid w:val="10A949B8"/>
    <w:rsid w:val="10C54639"/>
    <w:rsid w:val="10DA2440"/>
    <w:rsid w:val="11200D07"/>
    <w:rsid w:val="11DA73AF"/>
    <w:rsid w:val="12C60D80"/>
    <w:rsid w:val="12E71C6B"/>
    <w:rsid w:val="131F7A3A"/>
    <w:rsid w:val="132645D0"/>
    <w:rsid w:val="13455ABC"/>
    <w:rsid w:val="1370322B"/>
    <w:rsid w:val="13AE6520"/>
    <w:rsid w:val="13B27845"/>
    <w:rsid w:val="13BE469F"/>
    <w:rsid w:val="13C62D8D"/>
    <w:rsid w:val="13F87121"/>
    <w:rsid w:val="141A03E1"/>
    <w:rsid w:val="142A24C1"/>
    <w:rsid w:val="143B2E0B"/>
    <w:rsid w:val="144A672C"/>
    <w:rsid w:val="14672B11"/>
    <w:rsid w:val="14892735"/>
    <w:rsid w:val="14A449C1"/>
    <w:rsid w:val="14CC769D"/>
    <w:rsid w:val="14CF59E6"/>
    <w:rsid w:val="15735E00"/>
    <w:rsid w:val="157D38E3"/>
    <w:rsid w:val="15C97238"/>
    <w:rsid w:val="15D359D7"/>
    <w:rsid w:val="15D81E0F"/>
    <w:rsid w:val="161771F3"/>
    <w:rsid w:val="16222D6D"/>
    <w:rsid w:val="163C77BE"/>
    <w:rsid w:val="16632F86"/>
    <w:rsid w:val="1679588C"/>
    <w:rsid w:val="16994962"/>
    <w:rsid w:val="16A71041"/>
    <w:rsid w:val="16AA24BF"/>
    <w:rsid w:val="16F72341"/>
    <w:rsid w:val="17680CAB"/>
    <w:rsid w:val="176E4128"/>
    <w:rsid w:val="1783371F"/>
    <w:rsid w:val="17E62B67"/>
    <w:rsid w:val="180C0192"/>
    <w:rsid w:val="180F4499"/>
    <w:rsid w:val="18221ECE"/>
    <w:rsid w:val="190B7894"/>
    <w:rsid w:val="19135859"/>
    <w:rsid w:val="19A2789F"/>
    <w:rsid w:val="1A3109F9"/>
    <w:rsid w:val="1A460CF5"/>
    <w:rsid w:val="1A7F297D"/>
    <w:rsid w:val="1AB16AC1"/>
    <w:rsid w:val="1B034A52"/>
    <w:rsid w:val="1B1F34AD"/>
    <w:rsid w:val="1B8D5DC6"/>
    <w:rsid w:val="1BA7712F"/>
    <w:rsid w:val="1BFE1D3B"/>
    <w:rsid w:val="1C2775EC"/>
    <w:rsid w:val="1C750ECE"/>
    <w:rsid w:val="1C752414"/>
    <w:rsid w:val="1CA22168"/>
    <w:rsid w:val="1D0836D7"/>
    <w:rsid w:val="1D196139"/>
    <w:rsid w:val="1D322AF4"/>
    <w:rsid w:val="1D3A2A58"/>
    <w:rsid w:val="1DB85900"/>
    <w:rsid w:val="1DF051AF"/>
    <w:rsid w:val="1E010AF7"/>
    <w:rsid w:val="1E0178EB"/>
    <w:rsid w:val="1E301173"/>
    <w:rsid w:val="1E38333E"/>
    <w:rsid w:val="1E5C7612"/>
    <w:rsid w:val="1EA40BB4"/>
    <w:rsid w:val="1F43381C"/>
    <w:rsid w:val="1F84495C"/>
    <w:rsid w:val="1FA4148D"/>
    <w:rsid w:val="20121621"/>
    <w:rsid w:val="201A421D"/>
    <w:rsid w:val="20341172"/>
    <w:rsid w:val="20401FBD"/>
    <w:rsid w:val="204E554F"/>
    <w:rsid w:val="20590035"/>
    <w:rsid w:val="20C35213"/>
    <w:rsid w:val="20FC799E"/>
    <w:rsid w:val="21C43665"/>
    <w:rsid w:val="22154DDD"/>
    <w:rsid w:val="22213E42"/>
    <w:rsid w:val="22336873"/>
    <w:rsid w:val="22423D52"/>
    <w:rsid w:val="23175889"/>
    <w:rsid w:val="238C2182"/>
    <w:rsid w:val="239015D1"/>
    <w:rsid w:val="23BB4E7D"/>
    <w:rsid w:val="23C172D6"/>
    <w:rsid w:val="23F04F64"/>
    <w:rsid w:val="24814CBE"/>
    <w:rsid w:val="24AC168B"/>
    <w:rsid w:val="258C3BEC"/>
    <w:rsid w:val="25A92CDD"/>
    <w:rsid w:val="25E44366"/>
    <w:rsid w:val="25E576CC"/>
    <w:rsid w:val="260E3862"/>
    <w:rsid w:val="262569FC"/>
    <w:rsid w:val="26344C98"/>
    <w:rsid w:val="26F56CE2"/>
    <w:rsid w:val="27435D49"/>
    <w:rsid w:val="27561F6F"/>
    <w:rsid w:val="27A34F71"/>
    <w:rsid w:val="27B36A67"/>
    <w:rsid w:val="27EB0D9B"/>
    <w:rsid w:val="286602C8"/>
    <w:rsid w:val="28665C95"/>
    <w:rsid w:val="28872B17"/>
    <w:rsid w:val="28A64522"/>
    <w:rsid w:val="28C356A3"/>
    <w:rsid w:val="28CC5B40"/>
    <w:rsid w:val="28FB7971"/>
    <w:rsid w:val="290B3EB9"/>
    <w:rsid w:val="291418C2"/>
    <w:rsid w:val="2950768C"/>
    <w:rsid w:val="297A5FC4"/>
    <w:rsid w:val="2A1113BC"/>
    <w:rsid w:val="2A586210"/>
    <w:rsid w:val="2A8D4F8F"/>
    <w:rsid w:val="2A911082"/>
    <w:rsid w:val="2A917B34"/>
    <w:rsid w:val="2ACB43E8"/>
    <w:rsid w:val="2AE3766F"/>
    <w:rsid w:val="2B7E4054"/>
    <w:rsid w:val="2BF22742"/>
    <w:rsid w:val="2C987C56"/>
    <w:rsid w:val="2CFF149A"/>
    <w:rsid w:val="2D201865"/>
    <w:rsid w:val="2D4B5CEA"/>
    <w:rsid w:val="2D652658"/>
    <w:rsid w:val="2DC80C49"/>
    <w:rsid w:val="2DCA6355"/>
    <w:rsid w:val="2DF0699F"/>
    <w:rsid w:val="2E166748"/>
    <w:rsid w:val="2E556F01"/>
    <w:rsid w:val="2E8E20B4"/>
    <w:rsid w:val="2ED06066"/>
    <w:rsid w:val="2ED1223D"/>
    <w:rsid w:val="2EE470F7"/>
    <w:rsid w:val="2F000139"/>
    <w:rsid w:val="2F561B8A"/>
    <w:rsid w:val="2F9F42DC"/>
    <w:rsid w:val="2FE04319"/>
    <w:rsid w:val="2FF37AB3"/>
    <w:rsid w:val="30996F2A"/>
    <w:rsid w:val="30FF27D2"/>
    <w:rsid w:val="311573CF"/>
    <w:rsid w:val="31170995"/>
    <w:rsid w:val="31264A30"/>
    <w:rsid w:val="313015CA"/>
    <w:rsid w:val="31884E67"/>
    <w:rsid w:val="31A0275E"/>
    <w:rsid w:val="31B7357A"/>
    <w:rsid w:val="31E14405"/>
    <w:rsid w:val="31ED6B08"/>
    <w:rsid w:val="31F915C9"/>
    <w:rsid w:val="322650EA"/>
    <w:rsid w:val="32610CE6"/>
    <w:rsid w:val="328464CE"/>
    <w:rsid w:val="32AB70C5"/>
    <w:rsid w:val="32DC33E0"/>
    <w:rsid w:val="330E0196"/>
    <w:rsid w:val="335D0AF5"/>
    <w:rsid w:val="33614D0F"/>
    <w:rsid w:val="3370088C"/>
    <w:rsid w:val="33A3154A"/>
    <w:rsid w:val="33DC2F78"/>
    <w:rsid w:val="3428227C"/>
    <w:rsid w:val="343B1793"/>
    <w:rsid w:val="34672D35"/>
    <w:rsid w:val="35260F83"/>
    <w:rsid w:val="35602226"/>
    <w:rsid w:val="35677E00"/>
    <w:rsid w:val="35692298"/>
    <w:rsid w:val="356B72E7"/>
    <w:rsid w:val="3572424F"/>
    <w:rsid w:val="35FC3844"/>
    <w:rsid w:val="366A2902"/>
    <w:rsid w:val="36794DEF"/>
    <w:rsid w:val="36913173"/>
    <w:rsid w:val="36AD519D"/>
    <w:rsid w:val="36B57705"/>
    <w:rsid w:val="37406AD8"/>
    <w:rsid w:val="374F1A0B"/>
    <w:rsid w:val="37A103ED"/>
    <w:rsid w:val="37EA5E6E"/>
    <w:rsid w:val="37FF016F"/>
    <w:rsid w:val="38427C0B"/>
    <w:rsid w:val="387C5ABE"/>
    <w:rsid w:val="389B3A1E"/>
    <w:rsid w:val="38EB6119"/>
    <w:rsid w:val="399E320F"/>
    <w:rsid w:val="39DE33DA"/>
    <w:rsid w:val="39FA5B4A"/>
    <w:rsid w:val="39FE0BE9"/>
    <w:rsid w:val="3A3C1AAF"/>
    <w:rsid w:val="3A4B7CC1"/>
    <w:rsid w:val="3A51228C"/>
    <w:rsid w:val="3A552E60"/>
    <w:rsid w:val="3A5D642F"/>
    <w:rsid w:val="3AB210FC"/>
    <w:rsid w:val="3ACC0363"/>
    <w:rsid w:val="3ACE216B"/>
    <w:rsid w:val="3AD95C13"/>
    <w:rsid w:val="3B261E51"/>
    <w:rsid w:val="3B290567"/>
    <w:rsid w:val="3B973F88"/>
    <w:rsid w:val="3BCD72F7"/>
    <w:rsid w:val="3C414142"/>
    <w:rsid w:val="3C9121FF"/>
    <w:rsid w:val="3CE114D9"/>
    <w:rsid w:val="3CF737A2"/>
    <w:rsid w:val="3CF7509A"/>
    <w:rsid w:val="3D10295A"/>
    <w:rsid w:val="3E0572FD"/>
    <w:rsid w:val="3E1A5292"/>
    <w:rsid w:val="3E5A7FE7"/>
    <w:rsid w:val="3E9B6EC4"/>
    <w:rsid w:val="3EC8179E"/>
    <w:rsid w:val="3EF66B2E"/>
    <w:rsid w:val="3F217914"/>
    <w:rsid w:val="3FD70BB0"/>
    <w:rsid w:val="3FFB55AC"/>
    <w:rsid w:val="401C5F9D"/>
    <w:rsid w:val="401C690C"/>
    <w:rsid w:val="401D7195"/>
    <w:rsid w:val="406C71E8"/>
    <w:rsid w:val="40A51286"/>
    <w:rsid w:val="40CE3DC0"/>
    <w:rsid w:val="40D7455A"/>
    <w:rsid w:val="40E743E5"/>
    <w:rsid w:val="4110038E"/>
    <w:rsid w:val="413015F5"/>
    <w:rsid w:val="41734CBA"/>
    <w:rsid w:val="41DD7057"/>
    <w:rsid w:val="420F7A65"/>
    <w:rsid w:val="4216611A"/>
    <w:rsid w:val="423E300F"/>
    <w:rsid w:val="425656C8"/>
    <w:rsid w:val="4257273C"/>
    <w:rsid w:val="425D7213"/>
    <w:rsid w:val="42677B61"/>
    <w:rsid w:val="42756DB0"/>
    <w:rsid w:val="42B21AD2"/>
    <w:rsid w:val="42FD694D"/>
    <w:rsid w:val="434A6D8F"/>
    <w:rsid w:val="4397723B"/>
    <w:rsid w:val="43D522BF"/>
    <w:rsid w:val="43FA5777"/>
    <w:rsid w:val="44044D92"/>
    <w:rsid w:val="441C1611"/>
    <w:rsid w:val="44212CEC"/>
    <w:rsid w:val="443C440B"/>
    <w:rsid w:val="443F7DBF"/>
    <w:rsid w:val="44406535"/>
    <w:rsid w:val="44514F52"/>
    <w:rsid w:val="448965CB"/>
    <w:rsid w:val="448A6AC0"/>
    <w:rsid w:val="44C5497E"/>
    <w:rsid w:val="44FA2D53"/>
    <w:rsid w:val="4571374F"/>
    <w:rsid w:val="458B1BB0"/>
    <w:rsid w:val="45A3738A"/>
    <w:rsid w:val="45A67760"/>
    <w:rsid w:val="4611075B"/>
    <w:rsid w:val="46214818"/>
    <w:rsid w:val="467A0297"/>
    <w:rsid w:val="468B7125"/>
    <w:rsid w:val="46C4691F"/>
    <w:rsid w:val="47841568"/>
    <w:rsid w:val="479D1D34"/>
    <w:rsid w:val="47B609C0"/>
    <w:rsid w:val="47CF543E"/>
    <w:rsid w:val="482D31EA"/>
    <w:rsid w:val="485970A0"/>
    <w:rsid w:val="48847961"/>
    <w:rsid w:val="48A41906"/>
    <w:rsid w:val="48B65C71"/>
    <w:rsid w:val="48BB5EC4"/>
    <w:rsid w:val="48F303D7"/>
    <w:rsid w:val="492837FF"/>
    <w:rsid w:val="492E6A57"/>
    <w:rsid w:val="49B86103"/>
    <w:rsid w:val="4A0030EE"/>
    <w:rsid w:val="4AAC3B29"/>
    <w:rsid w:val="4AB75B3A"/>
    <w:rsid w:val="4AC36065"/>
    <w:rsid w:val="4AC46828"/>
    <w:rsid w:val="4AE30B5F"/>
    <w:rsid w:val="4B560086"/>
    <w:rsid w:val="4B7501F5"/>
    <w:rsid w:val="4B8C2DEB"/>
    <w:rsid w:val="4BFA3C9F"/>
    <w:rsid w:val="4C0E3379"/>
    <w:rsid w:val="4C107F48"/>
    <w:rsid w:val="4C3277BC"/>
    <w:rsid w:val="4C4E3547"/>
    <w:rsid w:val="4C686851"/>
    <w:rsid w:val="4CC353EB"/>
    <w:rsid w:val="4CF36F3C"/>
    <w:rsid w:val="4CFC69A5"/>
    <w:rsid w:val="4D4F67BA"/>
    <w:rsid w:val="4D603399"/>
    <w:rsid w:val="4D867EE1"/>
    <w:rsid w:val="4DBC4C65"/>
    <w:rsid w:val="4DEB33A7"/>
    <w:rsid w:val="4DF6568D"/>
    <w:rsid w:val="4E2E1A80"/>
    <w:rsid w:val="4E550010"/>
    <w:rsid w:val="4E5F14CB"/>
    <w:rsid w:val="4EED7FC5"/>
    <w:rsid w:val="4F3705F8"/>
    <w:rsid w:val="4FAC3540"/>
    <w:rsid w:val="4FBB12F4"/>
    <w:rsid w:val="4FCF1583"/>
    <w:rsid w:val="4FFA7625"/>
    <w:rsid w:val="501B0BF9"/>
    <w:rsid w:val="507D2599"/>
    <w:rsid w:val="50904151"/>
    <w:rsid w:val="5096229D"/>
    <w:rsid w:val="50B44FCE"/>
    <w:rsid w:val="50DC4184"/>
    <w:rsid w:val="51475B39"/>
    <w:rsid w:val="514C3EA7"/>
    <w:rsid w:val="519849E5"/>
    <w:rsid w:val="51B36892"/>
    <w:rsid w:val="51E44D3C"/>
    <w:rsid w:val="524A036B"/>
    <w:rsid w:val="52506DA7"/>
    <w:rsid w:val="529D471C"/>
    <w:rsid w:val="533B2B84"/>
    <w:rsid w:val="535F3BF1"/>
    <w:rsid w:val="537A7243"/>
    <w:rsid w:val="539C1B81"/>
    <w:rsid w:val="53AA6184"/>
    <w:rsid w:val="53AE750F"/>
    <w:rsid w:val="53EB0895"/>
    <w:rsid w:val="53F263AD"/>
    <w:rsid w:val="54672F8D"/>
    <w:rsid w:val="54693932"/>
    <w:rsid w:val="549A6BFA"/>
    <w:rsid w:val="54A6423F"/>
    <w:rsid w:val="54E72921"/>
    <w:rsid w:val="554C64B6"/>
    <w:rsid w:val="55806F07"/>
    <w:rsid w:val="55A44ACC"/>
    <w:rsid w:val="55FA2961"/>
    <w:rsid w:val="565A0929"/>
    <w:rsid w:val="565E7F4F"/>
    <w:rsid w:val="56775789"/>
    <w:rsid w:val="56857D06"/>
    <w:rsid w:val="56914056"/>
    <w:rsid w:val="569F0E63"/>
    <w:rsid w:val="56DB613D"/>
    <w:rsid w:val="573810DA"/>
    <w:rsid w:val="57FC2169"/>
    <w:rsid w:val="58096275"/>
    <w:rsid w:val="580E4560"/>
    <w:rsid w:val="581C04F1"/>
    <w:rsid w:val="582E6EF7"/>
    <w:rsid w:val="58434392"/>
    <w:rsid w:val="584E30E6"/>
    <w:rsid w:val="59014D02"/>
    <w:rsid w:val="592E16F6"/>
    <w:rsid w:val="597B384D"/>
    <w:rsid w:val="59996DA8"/>
    <w:rsid w:val="59AC3CE9"/>
    <w:rsid w:val="59C30F1B"/>
    <w:rsid w:val="5A0D5854"/>
    <w:rsid w:val="5A20156F"/>
    <w:rsid w:val="5A2A32CF"/>
    <w:rsid w:val="5A4D1293"/>
    <w:rsid w:val="5A9847F3"/>
    <w:rsid w:val="5AC7121C"/>
    <w:rsid w:val="5AD90B8D"/>
    <w:rsid w:val="5AE12927"/>
    <w:rsid w:val="5B2243E9"/>
    <w:rsid w:val="5B4062A7"/>
    <w:rsid w:val="5B4E1A44"/>
    <w:rsid w:val="5B666742"/>
    <w:rsid w:val="5B6919B0"/>
    <w:rsid w:val="5B873201"/>
    <w:rsid w:val="5B89551D"/>
    <w:rsid w:val="5B967767"/>
    <w:rsid w:val="5B9E55DE"/>
    <w:rsid w:val="5BEB3C95"/>
    <w:rsid w:val="5C1D18D2"/>
    <w:rsid w:val="5C286807"/>
    <w:rsid w:val="5C446BC8"/>
    <w:rsid w:val="5C4C687B"/>
    <w:rsid w:val="5C7C2768"/>
    <w:rsid w:val="5CB23AE6"/>
    <w:rsid w:val="5CCE4366"/>
    <w:rsid w:val="5CF55792"/>
    <w:rsid w:val="5CFD533A"/>
    <w:rsid w:val="5D2F72C2"/>
    <w:rsid w:val="5D893B14"/>
    <w:rsid w:val="5E2810D5"/>
    <w:rsid w:val="5E2B7D62"/>
    <w:rsid w:val="5E71411E"/>
    <w:rsid w:val="5EA06921"/>
    <w:rsid w:val="5ED5006A"/>
    <w:rsid w:val="5F236957"/>
    <w:rsid w:val="5F576E4B"/>
    <w:rsid w:val="5F5D4EDE"/>
    <w:rsid w:val="5F7A2C30"/>
    <w:rsid w:val="5F811B3C"/>
    <w:rsid w:val="5FBE370A"/>
    <w:rsid w:val="5FD62906"/>
    <w:rsid w:val="5FF27A46"/>
    <w:rsid w:val="60292845"/>
    <w:rsid w:val="60403E3A"/>
    <w:rsid w:val="61027308"/>
    <w:rsid w:val="612E1A5D"/>
    <w:rsid w:val="616A73F6"/>
    <w:rsid w:val="61816046"/>
    <w:rsid w:val="62182687"/>
    <w:rsid w:val="62391564"/>
    <w:rsid w:val="62816669"/>
    <w:rsid w:val="62BA0953"/>
    <w:rsid w:val="62D03A7C"/>
    <w:rsid w:val="62F16BCB"/>
    <w:rsid w:val="62F648FE"/>
    <w:rsid w:val="63341DB1"/>
    <w:rsid w:val="63430541"/>
    <w:rsid w:val="63447612"/>
    <w:rsid w:val="63634059"/>
    <w:rsid w:val="63907004"/>
    <w:rsid w:val="639A73C1"/>
    <w:rsid w:val="63A10995"/>
    <w:rsid w:val="63A573AB"/>
    <w:rsid w:val="63C23EFA"/>
    <w:rsid w:val="63E52E10"/>
    <w:rsid w:val="643A070A"/>
    <w:rsid w:val="644C573D"/>
    <w:rsid w:val="648667A7"/>
    <w:rsid w:val="64DB383A"/>
    <w:rsid w:val="65032F85"/>
    <w:rsid w:val="65136B50"/>
    <w:rsid w:val="657E2A35"/>
    <w:rsid w:val="65A94E9D"/>
    <w:rsid w:val="65C60A92"/>
    <w:rsid w:val="65C7105B"/>
    <w:rsid w:val="65EB4303"/>
    <w:rsid w:val="65F3550D"/>
    <w:rsid w:val="662203DD"/>
    <w:rsid w:val="66576253"/>
    <w:rsid w:val="666B723B"/>
    <w:rsid w:val="6678045A"/>
    <w:rsid w:val="66DD6702"/>
    <w:rsid w:val="679406CB"/>
    <w:rsid w:val="67C35C0B"/>
    <w:rsid w:val="67FF2DB7"/>
    <w:rsid w:val="681233D2"/>
    <w:rsid w:val="681D5EE5"/>
    <w:rsid w:val="68652AB3"/>
    <w:rsid w:val="689F1926"/>
    <w:rsid w:val="68AD17BB"/>
    <w:rsid w:val="68D94D22"/>
    <w:rsid w:val="692B2E4A"/>
    <w:rsid w:val="694303FB"/>
    <w:rsid w:val="696A0B34"/>
    <w:rsid w:val="698D6A17"/>
    <w:rsid w:val="69A233E7"/>
    <w:rsid w:val="69EE3535"/>
    <w:rsid w:val="69F954C1"/>
    <w:rsid w:val="6A2031B6"/>
    <w:rsid w:val="6A28241D"/>
    <w:rsid w:val="6A440C53"/>
    <w:rsid w:val="6A882AD0"/>
    <w:rsid w:val="6AC61F6F"/>
    <w:rsid w:val="6ADE74F0"/>
    <w:rsid w:val="6B1002C0"/>
    <w:rsid w:val="6B1F5CFA"/>
    <w:rsid w:val="6B723594"/>
    <w:rsid w:val="6B805156"/>
    <w:rsid w:val="6BD50977"/>
    <w:rsid w:val="6BEA2A9B"/>
    <w:rsid w:val="6C9C0875"/>
    <w:rsid w:val="6C9D1F03"/>
    <w:rsid w:val="6CAA3931"/>
    <w:rsid w:val="6D3933CA"/>
    <w:rsid w:val="6D7B61EC"/>
    <w:rsid w:val="6DD049FF"/>
    <w:rsid w:val="6E09491E"/>
    <w:rsid w:val="6E0D3655"/>
    <w:rsid w:val="6E5F4465"/>
    <w:rsid w:val="6E8C54DA"/>
    <w:rsid w:val="6EBC0603"/>
    <w:rsid w:val="6EC44E1A"/>
    <w:rsid w:val="6EF11E03"/>
    <w:rsid w:val="6F111C62"/>
    <w:rsid w:val="6F2176E5"/>
    <w:rsid w:val="6F3053CA"/>
    <w:rsid w:val="6F36242A"/>
    <w:rsid w:val="6F592303"/>
    <w:rsid w:val="6F5F5B74"/>
    <w:rsid w:val="6F8F583F"/>
    <w:rsid w:val="6F9B1C65"/>
    <w:rsid w:val="6FD47A25"/>
    <w:rsid w:val="6FF44026"/>
    <w:rsid w:val="6FFB146E"/>
    <w:rsid w:val="701A5C74"/>
    <w:rsid w:val="706516C3"/>
    <w:rsid w:val="70864A71"/>
    <w:rsid w:val="70896E68"/>
    <w:rsid w:val="714556B4"/>
    <w:rsid w:val="715B60E9"/>
    <w:rsid w:val="71E96309"/>
    <w:rsid w:val="71EA1FED"/>
    <w:rsid w:val="72284A0C"/>
    <w:rsid w:val="72854629"/>
    <w:rsid w:val="72C16204"/>
    <w:rsid w:val="730313F6"/>
    <w:rsid w:val="731E1007"/>
    <w:rsid w:val="73370D24"/>
    <w:rsid w:val="7359268C"/>
    <w:rsid w:val="739503EB"/>
    <w:rsid w:val="73A05B28"/>
    <w:rsid w:val="73C07D69"/>
    <w:rsid w:val="73E352ED"/>
    <w:rsid w:val="749E2255"/>
    <w:rsid w:val="74B42AE4"/>
    <w:rsid w:val="750A429D"/>
    <w:rsid w:val="75167F59"/>
    <w:rsid w:val="755D38A7"/>
    <w:rsid w:val="755F5A0F"/>
    <w:rsid w:val="75614792"/>
    <w:rsid w:val="75784473"/>
    <w:rsid w:val="757E044C"/>
    <w:rsid w:val="75977BC3"/>
    <w:rsid w:val="75B161B3"/>
    <w:rsid w:val="75E470E3"/>
    <w:rsid w:val="76736B32"/>
    <w:rsid w:val="76E3765E"/>
    <w:rsid w:val="76F016FB"/>
    <w:rsid w:val="76FC2AFA"/>
    <w:rsid w:val="77310AF7"/>
    <w:rsid w:val="773F0836"/>
    <w:rsid w:val="77653671"/>
    <w:rsid w:val="778546CC"/>
    <w:rsid w:val="77B56730"/>
    <w:rsid w:val="77C04A8B"/>
    <w:rsid w:val="77D85DB3"/>
    <w:rsid w:val="780252A0"/>
    <w:rsid w:val="78027772"/>
    <w:rsid w:val="786920C6"/>
    <w:rsid w:val="78A50513"/>
    <w:rsid w:val="78EE1700"/>
    <w:rsid w:val="793B7339"/>
    <w:rsid w:val="796518DD"/>
    <w:rsid w:val="796C2EB5"/>
    <w:rsid w:val="796E0C55"/>
    <w:rsid w:val="797C5614"/>
    <w:rsid w:val="79AA0532"/>
    <w:rsid w:val="79F70999"/>
    <w:rsid w:val="79FE1DDD"/>
    <w:rsid w:val="7A075767"/>
    <w:rsid w:val="7A212062"/>
    <w:rsid w:val="7A282A11"/>
    <w:rsid w:val="7AB90FF6"/>
    <w:rsid w:val="7AC21562"/>
    <w:rsid w:val="7AD474A4"/>
    <w:rsid w:val="7AED4FD3"/>
    <w:rsid w:val="7B115232"/>
    <w:rsid w:val="7B401C35"/>
    <w:rsid w:val="7B416BDC"/>
    <w:rsid w:val="7B5350AD"/>
    <w:rsid w:val="7B6867EB"/>
    <w:rsid w:val="7B697C89"/>
    <w:rsid w:val="7B7635D5"/>
    <w:rsid w:val="7B8D34C3"/>
    <w:rsid w:val="7B971D84"/>
    <w:rsid w:val="7BF32F03"/>
    <w:rsid w:val="7C1724A5"/>
    <w:rsid w:val="7C18324F"/>
    <w:rsid w:val="7C8E3CCF"/>
    <w:rsid w:val="7CA54112"/>
    <w:rsid w:val="7CE50CE4"/>
    <w:rsid w:val="7D2E5ABF"/>
    <w:rsid w:val="7DCA1E7A"/>
    <w:rsid w:val="7E2142A2"/>
    <w:rsid w:val="7E4F5384"/>
    <w:rsid w:val="7E5A6DFA"/>
    <w:rsid w:val="7E7B0BF2"/>
    <w:rsid w:val="7E7C7A78"/>
    <w:rsid w:val="7E8D75B6"/>
    <w:rsid w:val="7EB2417D"/>
    <w:rsid w:val="7EF760EE"/>
    <w:rsid w:val="7F2A21E7"/>
    <w:rsid w:val="7F613A8A"/>
    <w:rsid w:val="7FA610A8"/>
    <w:rsid w:val="7FAF73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line="360" w:lineRule="auto"/>
      <w:outlineLvl w:val="2"/>
    </w:pPr>
    <w:rPr>
      <w:rFonts w:eastAsia="宋体"/>
      <w:b/>
      <w:bCs/>
      <w:sz w:val="28"/>
      <w:szCs w:val="32"/>
    </w:rPr>
  </w:style>
  <w:style w:type="paragraph" w:styleId="5">
    <w:name w:val="heading 4"/>
    <w:basedOn w:val="1"/>
    <w:next w:val="1"/>
    <w:link w:val="38"/>
    <w:unhideWhenUsed/>
    <w:qFormat/>
    <w:uiPriority w:val="9"/>
    <w:pPr>
      <w:keepNext/>
      <w:keepLines/>
      <w:spacing w:line="360" w:lineRule="auto"/>
      <w:outlineLvl w:val="3"/>
    </w:pPr>
    <w:rPr>
      <w:rFonts w:eastAsia="宋体" w:asciiTheme="majorAscii" w:hAnsiTheme="majorAscii" w:cstheme="majorBidi"/>
      <w:b/>
      <w:bCs/>
      <w:sz w:val="24"/>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1"/>
    <w:qFormat/>
    <w:uiPriority w:val="1"/>
    <w:pPr>
      <w:spacing w:before="161"/>
      <w:ind w:left="120"/>
    </w:pPr>
    <w:rPr>
      <w:rFonts w:ascii="宋体" w:hAnsi="宋体" w:eastAsia="宋体" w:cs="宋体"/>
      <w:sz w:val="24"/>
      <w:lang w:val="zh-CN" w:bidi="zh-CN"/>
    </w:rPr>
  </w:style>
  <w:style w:type="paragraph" w:styleId="8">
    <w:name w:val="Body Text Indent"/>
    <w:basedOn w:val="9"/>
    <w:qFormat/>
    <w:uiPriority w:val="0"/>
    <w:pPr>
      <w:ind w:left="359" w:leftChars="171" w:firstLine="179" w:firstLineChars="85"/>
    </w:pPr>
    <w:rPr>
      <w:rFonts w:ascii="宋体" w:hAnsi="宋体"/>
      <w:b/>
      <w:bCs/>
      <w:szCs w:val="26"/>
    </w:rPr>
  </w:style>
  <w:style w:type="paragraph" w:customStyle="1" w:styleId="9">
    <w:name w:val="Normal_7_0"/>
    <w:qFormat/>
    <w:uiPriority w:val="0"/>
    <w:pPr>
      <w:widowControl w:val="0"/>
      <w:jc w:val="both"/>
    </w:pPr>
    <w:rPr>
      <w:rFonts w:ascii="宋体" w:hAnsi="宋体" w:eastAsia="宋体" w:cs="宋体"/>
      <w:lang w:val="en-US" w:eastAsia="zh-CN" w:bidi="ar-SA"/>
    </w:rPr>
  </w:style>
  <w:style w:type="paragraph" w:styleId="10">
    <w:name w:val="toc 3"/>
    <w:basedOn w:val="1"/>
    <w:next w:val="1"/>
    <w:unhideWhenUsed/>
    <w:qFormat/>
    <w:uiPriority w:val="39"/>
    <w:pPr>
      <w:tabs>
        <w:tab w:val="right" w:leader="dot" w:pos="8296"/>
      </w:tabs>
      <w:ind w:left="838" w:leftChars="381"/>
    </w:pPr>
    <w:rPr>
      <w:sz w:val="21"/>
      <w:szCs w:val="21"/>
    </w:rPr>
  </w:style>
  <w:style w:type="paragraph" w:styleId="11">
    <w:name w:val="Plain Text"/>
    <w:basedOn w:val="1"/>
    <w:link w:val="48"/>
    <w:qFormat/>
    <w:uiPriority w:val="0"/>
    <w:pPr>
      <w:widowControl w:val="0"/>
      <w:adjustRightInd/>
      <w:snapToGrid/>
      <w:spacing w:after="0"/>
      <w:jc w:val="both"/>
    </w:pPr>
    <w:rPr>
      <w:rFonts w:ascii="宋体" w:hAnsi="Courier New" w:eastAsia="宋体" w:cs="Times New Roman"/>
      <w:b/>
      <w:kern w:val="2"/>
      <w:sz w:val="21"/>
      <w:szCs w:val="20"/>
    </w:rPr>
  </w:style>
  <w:style w:type="paragraph" w:styleId="12">
    <w:name w:val="Body Text Indent 2"/>
    <w:basedOn w:val="1"/>
    <w:qFormat/>
    <w:uiPriority w:val="0"/>
    <w:pPr>
      <w:ind w:firstLine="539" w:firstLineChars="174"/>
    </w:pPr>
    <w:rPr>
      <w:rFonts w:ascii="仿宋_GB2312" w:eastAsia="仿宋_GB2312"/>
      <w:sz w:val="31"/>
    </w:rPr>
  </w:style>
  <w:style w:type="paragraph" w:styleId="13">
    <w:name w:val="Balloon Text"/>
    <w:basedOn w:val="1"/>
    <w:link w:val="51"/>
    <w:semiHidden/>
    <w:unhideWhenUsed/>
    <w:qFormat/>
    <w:uiPriority w:val="99"/>
    <w:pPr>
      <w:spacing w:after="0"/>
    </w:pPr>
    <w:rPr>
      <w:sz w:val="18"/>
      <w:szCs w:val="18"/>
    </w:rPr>
  </w:style>
  <w:style w:type="paragraph" w:styleId="14">
    <w:name w:val="footer"/>
    <w:basedOn w:val="1"/>
    <w:link w:val="50"/>
    <w:unhideWhenUsed/>
    <w:qFormat/>
    <w:uiPriority w:val="99"/>
    <w:pPr>
      <w:tabs>
        <w:tab w:val="center" w:pos="4153"/>
        <w:tab w:val="right" w:pos="8306"/>
      </w:tabs>
    </w:pPr>
    <w:rPr>
      <w:sz w:val="18"/>
      <w:szCs w:val="18"/>
    </w:rPr>
  </w:style>
  <w:style w:type="paragraph" w:styleId="15">
    <w:name w:val="header"/>
    <w:basedOn w:val="1"/>
    <w:link w:val="49"/>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style>
  <w:style w:type="paragraph" w:styleId="17">
    <w:name w:val="toc 4"/>
    <w:basedOn w:val="1"/>
    <w:next w:val="1"/>
    <w:unhideWhenUsed/>
    <w:qFormat/>
    <w:uiPriority w:val="39"/>
    <w:pPr>
      <w:tabs>
        <w:tab w:val="right" w:leader="dot" w:pos="8296"/>
      </w:tabs>
      <w:spacing w:after="120"/>
      <w:ind w:left="1320" w:leftChars="600"/>
    </w:pPr>
  </w:style>
  <w:style w:type="paragraph" w:styleId="18">
    <w:name w:val="index heading"/>
    <w:basedOn w:val="1"/>
    <w:next w:val="19"/>
    <w:qFormat/>
    <w:uiPriority w:val="0"/>
    <w:rPr>
      <w:rFonts w:ascii="Times New Roman" w:hAnsi="Times New Roman"/>
      <w:szCs w:val="20"/>
    </w:rPr>
  </w:style>
  <w:style w:type="paragraph" w:styleId="19">
    <w:name w:val="index 1"/>
    <w:basedOn w:val="1"/>
    <w:next w:val="1"/>
    <w:unhideWhenUsed/>
    <w:qFormat/>
    <w:uiPriority w:val="99"/>
  </w:style>
  <w:style w:type="paragraph" w:styleId="20">
    <w:name w:val="footnote text"/>
    <w:basedOn w:val="1"/>
    <w:semiHidden/>
    <w:unhideWhenUsed/>
    <w:qFormat/>
    <w:uiPriority w:val="99"/>
    <w:pPr>
      <w:snapToGrid w:val="0"/>
      <w:jc w:val="left"/>
    </w:pPr>
    <w:rPr>
      <w:sz w:val="18"/>
    </w:rPr>
  </w:style>
  <w:style w:type="paragraph" w:styleId="21">
    <w:name w:val="Body Text Indent 3"/>
    <w:basedOn w:val="1"/>
    <w:qFormat/>
    <w:uiPriority w:val="0"/>
    <w:pPr>
      <w:ind w:left="420" w:leftChars="200"/>
    </w:pPr>
    <w:rPr>
      <w:sz w:val="16"/>
      <w:szCs w:val="16"/>
    </w:rPr>
  </w:style>
  <w:style w:type="paragraph" w:styleId="22">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3">
    <w:name w:val="Normal (Web)"/>
    <w:basedOn w:val="1"/>
    <w:link w:val="53"/>
    <w:qFormat/>
    <w:uiPriority w:val="0"/>
    <w:pPr>
      <w:widowControl w:val="0"/>
      <w:adjustRightInd/>
      <w:snapToGrid/>
      <w:spacing w:after="0"/>
      <w:jc w:val="both"/>
    </w:pPr>
    <w:rPr>
      <w:rFonts w:eastAsia="宋体" w:asciiTheme="minorHAnsi" w:hAnsiTheme="minorHAnsi"/>
      <w:kern w:val="2"/>
      <w:sz w:val="24"/>
      <w:szCs w:val="24"/>
    </w:rPr>
  </w:style>
  <w:style w:type="paragraph" w:styleId="24">
    <w:name w:val="Body Text First Indent"/>
    <w:basedOn w:val="7"/>
    <w:unhideWhenUsed/>
    <w:qFormat/>
    <w:uiPriority w:val="99"/>
    <w:pPr>
      <w:ind w:firstLine="420" w:firstLineChars="100"/>
    </w:pPr>
    <w:rPr>
      <w:rFonts w:ascii="Times New Roman" w:hAnsi="Times New Roman" w:cs="Times New Roman"/>
    </w:rPr>
  </w:style>
  <w:style w:type="paragraph" w:styleId="25">
    <w:name w:val="Body Text First Indent 2"/>
    <w:basedOn w:val="8"/>
    <w:next w:val="1"/>
    <w:qFormat/>
    <w:uiPriority w:val="0"/>
    <w:pPr>
      <w:ind w:left="0" w:leftChars="0" w:firstLine="420" w:firstLineChars="200"/>
    </w:pPr>
    <w:rPr>
      <w:rFonts w:ascii="Tahoma" w:hAnsi="Tahoma"/>
      <w:sz w:val="28"/>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Emphasis"/>
    <w:basedOn w:val="28"/>
    <w:qFormat/>
    <w:uiPriority w:val="20"/>
    <w:rPr>
      <w:i/>
      <w:iCs/>
    </w:rPr>
  </w:style>
  <w:style w:type="character" w:styleId="30">
    <w:name w:val="Hyperlink"/>
    <w:qFormat/>
    <w:uiPriority w:val="99"/>
    <w:rPr>
      <w:rFonts w:hint="eastAsia" w:ascii="宋体" w:hAnsi="宋体" w:eastAsia="宋体" w:cs="宋体"/>
      <w:b/>
      <w:color w:val="0031C1"/>
      <w:kern w:val="0"/>
      <w:sz w:val="18"/>
      <w:szCs w:val="18"/>
      <w:u w:val="none"/>
      <w:lang w:eastAsia="en-US"/>
    </w:rPr>
  </w:style>
  <w:style w:type="character" w:styleId="31">
    <w:name w:val="annotation reference"/>
    <w:basedOn w:val="28"/>
    <w:semiHidden/>
    <w:unhideWhenUsed/>
    <w:qFormat/>
    <w:uiPriority w:val="99"/>
    <w:rPr>
      <w:sz w:val="21"/>
      <w:szCs w:val="21"/>
    </w:rPr>
  </w:style>
  <w:style w:type="character" w:styleId="32">
    <w:name w:val="footnote reference"/>
    <w:basedOn w:val="28"/>
    <w:semiHidden/>
    <w:unhideWhenUsed/>
    <w:qFormat/>
    <w:uiPriority w:val="99"/>
    <w:rPr>
      <w:vertAlign w:val="superscript"/>
    </w:rPr>
  </w:style>
  <w:style w:type="paragraph" w:customStyle="1" w:styleId="33">
    <w:name w:val="_Style 3"/>
    <w:basedOn w:val="1"/>
    <w:next w:val="2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34">
    <w:name w:val="表格文字"/>
    <w:basedOn w:val="1"/>
    <w:qFormat/>
    <w:uiPriority w:val="0"/>
    <w:pPr>
      <w:autoSpaceDE/>
      <w:autoSpaceDN/>
      <w:adjustRightInd/>
      <w:spacing w:before="25" w:after="25"/>
    </w:pPr>
    <w:rPr>
      <w:rFonts w:ascii="Times New Roman"/>
      <w:bCs/>
      <w:spacing w:val="10"/>
      <w:szCs w:val="20"/>
    </w:rPr>
  </w:style>
  <w:style w:type="character" w:customStyle="1" w:styleId="35">
    <w:name w:val="标题 2 Char"/>
    <w:basedOn w:val="28"/>
    <w:link w:val="3"/>
    <w:qFormat/>
    <w:uiPriority w:val="9"/>
    <w:rPr>
      <w:rFonts w:asciiTheme="majorHAnsi" w:hAnsiTheme="majorHAnsi" w:eastAsiaTheme="majorEastAsia" w:cstheme="majorBidi"/>
      <w:b/>
      <w:bCs/>
      <w:sz w:val="32"/>
      <w:szCs w:val="32"/>
    </w:rPr>
  </w:style>
  <w:style w:type="character" w:customStyle="1" w:styleId="36">
    <w:name w:val="标题 3 Char"/>
    <w:basedOn w:val="28"/>
    <w:link w:val="4"/>
    <w:qFormat/>
    <w:uiPriority w:val="9"/>
    <w:rPr>
      <w:rFonts w:ascii="Tahoma" w:hAnsi="Tahoma" w:eastAsia="宋体"/>
      <w:b/>
      <w:bCs/>
      <w:sz w:val="28"/>
      <w:szCs w:val="32"/>
    </w:rPr>
  </w:style>
  <w:style w:type="paragraph" w:styleId="37">
    <w:name w:val="List Paragraph"/>
    <w:basedOn w:val="1"/>
    <w:qFormat/>
    <w:uiPriority w:val="34"/>
    <w:pPr>
      <w:ind w:firstLine="420" w:firstLineChars="200"/>
    </w:pPr>
  </w:style>
  <w:style w:type="character" w:customStyle="1" w:styleId="38">
    <w:name w:val="标题 4 Char"/>
    <w:basedOn w:val="28"/>
    <w:link w:val="5"/>
    <w:qFormat/>
    <w:uiPriority w:val="9"/>
    <w:rPr>
      <w:rFonts w:eastAsia="宋体" w:asciiTheme="majorAscii" w:hAnsiTheme="majorAscii" w:cstheme="majorBidi"/>
      <w:b/>
      <w:bCs/>
      <w:sz w:val="24"/>
      <w:szCs w:val="28"/>
    </w:rPr>
  </w:style>
  <w:style w:type="character" w:customStyle="1" w:styleId="39">
    <w:name w:val="正文缩进2格 Char"/>
    <w:link w:val="40"/>
    <w:qFormat/>
    <w:uiPriority w:val="0"/>
    <w:rPr>
      <w:rFonts w:ascii="仿宋_GB2312" w:hAnsi="宋体" w:eastAsia="仿宋_GB2312"/>
      <w:kern w:val="2"/>
      <w:sz w:val="31"/>
    </w:rPr>
  </w:style>
  <w:style w:type="paragraph" w:customStyle="1" w:styleId="40">
    <w:name w:val="正文缩进2格"/>
    <w:basedOn w:val="1"/>
    <w:link w:val="39"/>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41">
    <w:name w:val="正文缩进4格"/>
    <w:basedOn w:val="40"/>
    <w:qFormat/>
    <w:uiPriority w:val="0"/>
    <w:pPr>
      <w:ind w:left="2" w:firstLine="538" w:firstLineChars="192"/>
    </w:pPr>
    <w:rPr>
      <w:color w:val="0000FF"/>
      <w:sz w:val="28"/>
    </w:rPr>
  </w:style>
  <w:style w:type="character" w:customStyle="1" w:styleId="42">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3">
    <w:name w:val="标题1"/>
    <w:qFormat/>
    <w:uiPriority w:val="0"/>
    <w:rPr>
      <w:rFonts w:ascii="Times New Roman" w:hAnsi="Times New Roman" w:eastAsia="宋体" w:cs="Times New Roman"/>
      <w:b/>
      <w:kern w:val="0"/>
      <w:sz w:val="24"/>
      <w:szCs w:val="20"/>
      <w:lang w:eastAsia="en-US"/>
    </w:rPr>
  </w:style>
  <w:style w:type="character" w:customStyle="1" w:styleId="44">
    <w:name w:val="标题 3.1 Char"/>
    <w:link w:val="45"/>
    <w:qFormat/>
    <w:uiPriority w:val="0"/>
    <w:rPr>
      <w:rFonts w:ascii="宋体" w:hAnsi="宋体" w:eastAsia="宋体"/>
      <w:b/>
      <w:color w:val="FF0000"/>
      <w:kern w:val="2"/>
      <w:sz w:val="32"/>
    </w:rPr>
  </w:style>
  <w:style w:type="paragraph" w:customStyle="1" w:styleId="45">
    <w:name w:val="标题 3.1"/>
    <w:basedOn w:val="4"/>
    <w:link w:val="4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46">
    <w:name w:val="样式 楷体_GB2312 小四"/>
    <w:qFormat/>
    <w:uiPriority w:val="0"/>
    <w:rPr>
      <w:rFonts w:ascii="楷体_GB2312" w:hAnsi="楷体_GB2312" w:eastAsia="仿宋_GB2312"/>
      <w:sz w:val="24"/>
    </w:rPr>
  </w:style>
  <w:style w:type="character" w:customStyle="1" w:styleId="47">
    <w:name w:val="纯文本 Char"/>
    <w:qFormat/>
    <w:uiPriority w:val="0"/>
    <w:rPr>
      <w:rFonts w:ascii="宋体" w:hAnsi="Courier New" w:eastAsia="宋体" w:cs="Times New Roman"/>
      <w:b/>
      <w:kern w:val="2"/>
      <w:sz w:val="21"/>
      <w:szCs w:val="20"/>
    </w:rPr>
  </w:style>
  <w:style w:type="character" w:customStyle="1" w:styleId="48">
    <w:name w:val="纯文本 Char1"/>
    <w:basedOn w:val="28"/>
    <w:link w:val="11"/>
    <w:semiHidden/>
    <w:qFormat/>
    <w:uiPriority w:val="99"/>
    <w:rPr>
      <w:rFonts w:ascii="宋体" w:hAnsi="Courier New" w:eastAsia="宋体" w:cs="Courier New"/>
      <w:sz w:val="21"/>
      <w:szCs w:val="21"/>
    </w:rPr>
  </w:style>
  <w:style w:type="character" w:customStyle="1" w:styleId="49">
    <w:name w:val="页眉 Char"/>
    <w:basedOn w:val="28"/>
    <w:link w:val="15"/>
    <w:qFormat/>
    <w:uiPriority w:val="99"/>
    <w:rPr>
      <w:rFonts w:ascii="Tahoma" w:hAnsi="Tahoma"/>
      <w:sz w:val="18"/>
      <w:szCs w:val="18"/>
    </w:rPr>
  </w:style>
  <w:style w:type="character" w:customStyle="1" w:styleId="50">
    <w:name w:val="页脚 Char"/>
    <w:basedOn w:val="28"/>
    <w:link w:val="14"/>
    <w:qFormat/>
    <w:uiPriority w:val="99"/>
    <w:rPr>
      <w:rFonts w:ascii="Tahoma" w:hAnsi="Tahoma"/>
      <w:sz w:val="18"/>
      <w:szCs w:val="18"/>
    </w:rPr>
  </w:style>
  <w:style w:type="character" w:customStyle="1" w:styleId="51">
    <w:name w:val="批注框文本 Char"/>
    <w:basedOn w:val="28"/>
    <w:link w:val="13"/>
    <w:semiHidden/>
    <w:qFormat/>
    <w:uiPriority w:val="99"/>
    <w:rPr>
      <w:rFonts w:ascii="Tahoma" w:hAnsi="Tahoma"/>
      <w:sz w:val="18"/>
      <w:szCs w:val="18"/>
    </w:rPr>
  </w:style>
  <w:style w:type="paragraph" w:customStyle="1" w:styleId="5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53">
    <w:name w:val="普通(网站) Char"/>
    <w:link w:val="23"/>
    <w:qFormat/>
    <w:uiPriority w:val="0"/>
    <w:rPr>
      <w:rFonts w:eastAsia="宋体"/>
      <w:kern w:val="2"/>
      <w:sz w:val="24"/>
      <w:szCs w:val="24"/>
    </w:rPr>
  </w:style>
  <w:style w:type="paragraph" w:customStyle="1" w:styleId="5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55">
    <w:name w:val="p141"/>
    <w:qFormat/>
    <w:uiPriority w:val="0"/>
    <w:rPr>
      <w:sz w:val="21"/>
      <w:szCs w:val="21"/>
    </w:rPr>
  </w:style>
  <w:style w:type="paragraph" w:customStyle="1" w:styleId="56">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57">
    <w:name w:val="正文无缩进"/>
    <w:basedOn w:val="40"/>
    <w:qFormat/>
    <w:uiPriority w:val="0"/>
    <w:pPr>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71</Pages>
  <Words>3922</Words>
  <Characters>4407</Characters>
  <Lines>264</Lines>
  <Paragraphs>74</Paragraphs>
  <TotalTime>0</TotalTime>
  <ScaleCrop>false</ScaleCrop>
  <LinksUpToDate>false</LinksUpToDate>
  <CharactersWithSpaces>4559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2026-07-29T02:14:00Z</cp:lastPrinted>
  <dcterms:modified xsi:type="dcterms:W3CDTF">2026-08-03T08:13:18Z</dcterms:modified>
  <dc:subject>公开招标文件版本</dc:subject>
  <dc:title>公开招标文件版本</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8BF69731A005429493FE45051055E5A6_13</vt:lpwstr>
  </property>
  <property fmtid="{D5CDD505-2E9C-101B-9397-08002B2CF9AE}" pid="4" name="KSOTemplateDocerSaveRecord">
    <vt:lpwstr>eyJoZGlkIjoiM2U2YWM2YjFjM2NjMjgwNTJhZTk4ZmQ4MjE1NDdmZTEiLCJ1c2VySWQiOiI0MTk5NTE4MTIifQ==</vt:lpwstr>
  </property>
</Properties>
</file>