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441900030-2025-00974</w:t>
      </w:r>
    </w:p>
    <w:p>
      <w:pPr>
        <w:pStyle w:val="null3"/>
        <w:jc w:val="center"/>
        <w:outlineLvl w:val="3"/>
      </w:pPr>
      <w:r>
        <w:rPr>
          <w:sz w:val="24"/>
          <w:b/>
        </w:rPr>
        <w:t>采购项目编号：</w:t>
      </w:r>
      <w:r>
        <w:rPr>
          <w:sz w:val="24"/>
          <w:b/>
        </w:rPr>
        <w:t>441900030-2025-00974</w:t>
      </w:r>
    </w:p>
    <w:p>
      <w:pPr>
        <w:pStyle w:val="null3"/>
        <w:jc w:val="center"/>
        <w:outlineLvl w:val="3"/>
      </w:pPr>
      <w:r>
        <w:rPr>
          <w:sz w:val="24"/>
          <w:b/>
        </w:rPr>
        <w:t>项目名称：</w:t>
      </w:r>
      <w:r>
        <w:rPr>
          <w:sz w:val="24"/>
          <w:b/>
        </w:rPr>
        <w:t>东莞市沙田镇政务服务中心综合服务团队服务采购项目</w:t>
      </w:r>
    </w:p>
    <w:p>
      <w:pPr>
        <w:pStyle w:val="null3"/>
        <w:jc w:val="center"/>
        <w:outlineLvl w:val="3"/>
      </w:pPr>
      <w:r>
        <w:rPr>
          <w:sz w:val="24"/>
          <w:b/>
        </w:rPr>
        <w:t>采购人：</w:t>
      </w:r>
      <w:r>
        <w:rPr>
          <w:sz w:val="24"/>
          <w:b/>
        </w:rPr>
        <w:t>东莞市沙田镇政务服务中心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东莞市沙田镇政务服务中心</w:t>
      </w:r>
      <w:r>
        <w:rPr/>
        <w:t>的委托，采用</w:t>
      </w:r>
      <w:r>
        <w:rPr/>
        <w:t>公开招标</w:t>
      </w:r>
      <w:r>
        <w:rPr/>
        <w:t>方式组织采购</w:t>
      </w:r>
      <w:r>
        <w:rPr/>
        <w:t>东莞市沙田镇政务服务中心综合服务团队服务采购项目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东莞市沙田镇政务服务中心综合服务团队服务采购项目</w:t>
      </w:r>
    </w:p>
    <w:p>
      <w:pPr>
        <w:pStyle w:val="null3"/>
        <w:ind w:firstLine="480"/>
      </w:pPr>
      <w:r>
        <w:rPr/>
        <w:t>采购计划编号：</w:t>
      </w:r>
      <w:r>
        <w:rPr/>
        <w:t>441900030-2025-00974</w:t>
      </w:r>
    </w:p>
    <w:p>
      <w:pPr>
        <w:pStyle w:val="null3"/>
        <w:ind w:firstLine="480"/>
      </w:pPr>
      <w:r>
        <w:rPr/>
        <w:t>采购项目编号：</w:t>
      </w:r>
      <w:r>
        <w:rPr/>
        <w:t>441900030-2025-00974</w:t>
      </w:r>
    </w:p>
    <w:p>
      <w:pPr>
        <w:pStyle w:val="null3"/>
        <w:ind w:firstLine="480"/>
      </w:pPr>
      <w:r>
        <w:rPr/>
        <w:t>采购方式：</w:t>
      </w:r>
      <w:r>
        <w:rPr/>
        <w:t>公开招标</w:t>
      </w:r>
    </w:p>
    <w:p>
      <w:pPr>
        <w:pStyle w:val="null3"/>
        <w:ind w:firstLine="480"/>
      </w:pPr>
      <w:r>
        <w:rPr/>
        <w:t>预算金额：</w:t>
      </w:r>
      <w:r>
        <w:rPr/>
        <w:t>7,874,625.00</w:t>
      </w:r>
      <w:r>
        <w:rPr/>
        <w:t>元</w:t>
      </w:r>
    </w:p>
    <w:p>
      <w:pPr>
        <w:pStyle w:val="null3"/>
        <w:outlineLvl w:val="3"/>
      </w:pPr>
      <w:r>
        <w:rPr>
          <w:sz w:val="24"/>
          <w:b/>
        </w:rPr>
        <w:t>2.项目内容及需求情况（采购项目技术规格、参数及要求）</w:t>
      </w:r>
    </w:p>
    <w:p>
      <w:pPr>
        <w:pStyle w:val="null3"/>
      </w:pPr>
      <w:r>
        <w:rPr/>
        <w:t>采购包1(东莞市沙田镇政务服务中心综合服务团队服务采购项目):</w:t>
      </w:r>
    </w:p>
    <w:p>
      <w:pPr>
        <w:pStyle w:val="null3"/>
      </w:pPr>
      <w:r>
        <w:rPr/>
        <w:t>采购包预算金额：7,874,625.00元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综合服务团队服务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7,874,625.00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合同履行期限：2026年2月1日至2027年12月31日。（具体以合同签订时间为准）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采购包1（东莞市沙田镇政务服务中心综合服务团队服务采购项目）：</w:t>
      </w: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采购包1（东莞市沙田镇政务服务中心综合服务团队服务采购项目）：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东莞市沙田镇政务服务中心</w:t>
      </w:r>
    </w:p>
    <w:p>
      <w:pPr>
        <w:pStyle w:val="null3"/>
        <w:ind w:firstLine="480"/>
      </w:pPr>
      <w:r>
        <w:rPr/>
        <w:t xml:space="preserve"> 地址：</w:t>
      </w:r>
      <w:r>
        <w:rPr/>
        <w:t>东莞市沙田镇港口大道沙田段660号</w:t>
      </w:r>
    </w:p>
    <w:p>
      <w:pPr>
        <w:pStyle w:val="null3"/>
        <w:ind w:firstLine="480"/>
      </w:pPr>
      <w:r>
        <w:rPr/>
        <w:t xml:space="preserve"> 联系方式：</w:t>
      </w:r>
      <w:r>
        <w:rPr/>
        <w:t>0769-21013067</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为落实统一政务服务事项收件标准服务和</w:t>
      </w:r>
      <w:r>
        <w:rPr>
          <w:sz w:val="21"/>
        </w:rPr>
        <w:t>12345工单标准化受理。实现“马上办、网上办、就近办、一次办”政务服务模式，沙田镇政务服务中心通过</w:t>
      </w:r>
      <w:r>
        <w:rPr>
          <w:sz w:val="21"/>
        </w:rPr>
        <w:t>采购人力资源</w:t>
      </w:r>
      <w:r>
        <w:rPr>
          <w:sz w:val="21"/>
        </w:rPr>
        <w:t>服务方式，以合理的人力资源服务方案设计及服务实施，</w:t>
      </w:r>
      <w:r>
        <w:rPr>
          <w:sz w:val="21"/>
        </w:rPr>
        <w:t>中标人</w:t>
      </w:r>
      <w:r>
        <w:rPr>
          <w:sz w:val="21"/>
        </w:rPr>
        <w:t>综合</w:t>
      </w:r>
      <w:r>
        <w:rPr>
          <w:sz w:val="21"/>
        </w:rPr>
        <w:t>沙田镇政务服务中心</w:t>
      </w:r>
      <w:r>
        <w:rPr>
          <w:sz w:val="21"/>
        </w:rPr>
        <w:t>的服务需求，提供</w:t>
      </w:r>
      <w:r>
        <w:rPr>
          <w:sz w:val="21"/>
        </w:rPr>
        <w:t>沙田镇政务服务中心综合服务团队服务</w:t>
      </w:r>
      <w:r>
        <w:rPr>
          <w:sz w:val="21"/>
        </w:rPr>
        <w:t>，满足</w:t>
      </w:r>
      <w:r>
        <w:rPr>
          <w:sz w:val="21"/>
        </w:rPr>
        <w:t>沙田镇政务服务中心</w:t>
      </w:r>
      <w:r>
        <w:rPr>
          <w:sz w:val="21"/>
        </w:rPr>
        <w:t>正常运行。</w:t>
      </w:r>
    </w:p>
    <w:p>
      <w:pPr>
        <w:pStyle w:val="null3"/>
      </w:pPr>
      <w:r>
        <w:rPr>
          <w:sz w:val="21"/>
        </w:rPr>
        <w:t>中标人通过</w:t>
      </w:r>
      <w:r>
        <w:rPr>
          <w:sz w:val="21"/>
        </w:rPr>
        <w:t>提供</w:t>
      </w:r>
      <w:r>
        <w:rPr>
          <w:sz w:val="21"/>
        </w:rPr>
        <w:t>服务人员派驻</w:t>
      </w:r>
      <w:r>
        <w:rPr>
          <w:sz w:val="21"/>
        </w:rPr>
        <w:t>沙田镇政务服务中心</w:t>
      </w:r>
      <w:r>
        <w:rPr>
          <w:sz w:val="21"/>
        </w:rPr>
        <w:t>，</w:t>
      </w:r>
      <w:r>
        <w:rPr>
          <w:sz w:val="21"/>
        </w:rPr>
        <w:t>完成大厅政务服务事项的咨询解答、导办、收件、资料审核、物料流转、发证、</w:t>
      </w:r>
      <w:r>
        <w:rPr>
          <w:sz w:val="21"/>
        </w:rPr>
        <w:t>12345政府热线工单处理、技术支撑等各项工作；</w:t>
      </w:r>
      <w:r>
        <w:rPr>
          <w:sz w:val="21"/>
        </w:rPr>
        <w:t>通过公共培训、日常管理、薪酬设计、考核、离职补充等人力资源服务确保项目正常运营；协助采购人进行大厅其他运营服务支撑工作。</w:t>
      </w:r>
    </w:p>
    <w:p>
      <w:pPr>
        <w:pStyle w:val="null3"/>
      </w:pPr>
      <w:r>
        <w:rPr/>
        <w:t>采购包1（东莞市沙田镇政务服务中心综合服务团队服务采购项目）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2026年2月1日至2027年12月31日。（具体以合同签订时间为准）</w:t>
            </w:r>
          </w:p>
        </w:tc>
      </w:tr>
      <w:tr>
        <w:tc>
          <w:tcPr>
            <w:tcW w:type="dxa" w:w="4153"/>
          </w:tcPr>
          <w:p>
            <w:pPr>
              <w:pStyle w:val="null3"/>
            </w:pPr>
            <w:r>
              <w:rPr/>
              <w:t>标的提供的地点</w:t>
            </w:r>
          </w:p>
        </w:tc>
        <w:tc>
          <w:tcPr>
            <w:tcW w:type="dxa" w:w="4153"/>
          </w:tcPr>
          <w:p>
            <w:pPr>
              <w:pStyle w:val="null3"/>
            </w:pPr>
            <w:r>
              <w:rPr/>
              <w:t>东莞市港口大道沙田段660号沙田镇政务服务中心或采购人指定办公场所。</w:t>
            </w:r>
          </w:p>
        </w:tc>
      </w:tr>
      <w:tr>
        <w:tc>
          <w:tcPr>
            <w:tcW w:type="dxa" w:w="4153"/>
          </w:tcPr>
          <w:p>
            <w:pPr>
              <w:pStyle w:val="null3"/>
            </w:pPr>
            <w:r>
              <w:rPr/>
              <w:t>付款方式</w:t>
            </w:r>
          </w:p>
        </w:tc>
        <w:tc>
          <w:tcPr>
            <w:tcW w:type="dxa" w:w="4153"/>
          </w:tcPr>
          <w:p>
            <w:pPr>
              <w:pStyle w:val="null3"/>
            </w:pPr>
            <w:r>
              <w:rPr/>
              <w:t>1期：支付比例100%,本项目按照每个季度支付费用，支付比例100%，本项目共分8期支付，第一期支付支付比例为合同金额8.72%，第二期至第八期每期支付比例为合同金额13.04%，由采购人在合同签订后并且中标人提交等额发票等请款资料后30个工作日内向中标人支付，（实际支付金额须按上期运营服务考核结果进行核算），如遇中标人拖欠工资、处于经营情况发生重大变化的特殊情况下，采购人有权暂停付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由采购人对服务的质量、规格和数量及其他方面进行检验。如发现质量、规格和数量等任何一项与招标要求规定不符，采购人有权拒绝接受。对于中标供应商违反采购合同约定的行为，采购人应当及时处理，依法追究其违约责任。（1）履约验收主体：沙田镇政务服务中心。（2）履约验收程序：中标供应商应负责在项目验收前将项目实施过程中产生的全部各种相关各阶段文档整理好装订提交。（3）履约验收内容：技术和商务要求、质量符合用户需求书及合同的规定。（4）履约验收标准：货物及服务应符合招标文件中对于技术性能要求所述的标准；如果没有提及适用标准，则应符合国家标准或行业标准。这些标准必须是有关机构发布的最新版本的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 本项目按总价报价，报价包含：人员应发工资、五险一金、离职补偿金、残保金、办公经费、伙食费补助、培训费、差旅费、年终绩效、管理费、税费及合同实施过程中的不可预见费用等全部费用。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综合服务团队服务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7,874,625.00</w:t>
            </w:r>
          </w:p>
        </w:tc>
        <w:tc>
          <w:tcPr>
            <w:tcW w:type="dxa" w:w="933"/>
          </w:tcPr>
          <w:p>
            <w:pPr>
              <w:pStyle w:val="null3"/>
              <w:jc w:val="right"/>
            </w:pPr>
            <w:r>
              <w:rPr/>
              <w:t>7,874,625.00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综合服务团队服务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一、服务内容</w:t>
            </w:r>
          </w:p>
          <w:p>
            <w:pPr>
              <w:pStyle w:val="null3"/>
              <w:ind w:firstLine="420"/>
              <w:jc w:val="both"/>
            </w:pPr>
            <w:r>
              <w:rPr>
                <w:sz w:val="21"/>
              </w:rPr>
              <w:t>本项目由</w:t>
            </w:r>
            <w:r>
              <w:rPr>
                <w:sz w:val="21"/>
              </w:rPr>
              <w:t>沙田镇政务服务中心</w:t>
            </w:r>
            <w:r>
              <w:rPr>
                <w:sz w:val="21"/>
              </w:rPr>
              <w:t>与供应商签订《</w:t>
            </w:r>
            <w:r>
              <w:rPr>
                <w:sz w:val="21"/>
              </w:rPr>
              <w:t>沙田镇政务服务中心劳务服务服务采购项目</w:t>
            </w:r>
            <w:r>
              <w:rPr>
                <w:sz w:val="21"/>
              </w:rPr>
              <w:t>》，</w:t>
            </w:r>
            <w:r>
              <w:rPr>
                <w:sz w:val="21"/>
              </w:rPr>
              <w:t>采购人为</w:t>
            </w:r>
            <w:r>
              <w:rPr>
                <w:sz w:val="21"/>
              </w:rPr>
              <w:t>沙田镇政务服务中心</w:t>
            </w:r>
            <w:r>
              <w:rPr>
                <w:sz w:val="21"/>
              </w:rPr>
              <w:t>。本项目由供应商根据招标的服务内容和需求提供相应的服务。采购人对于服务内容中的各项专项服务具有监督权和协调权。供应商必须保证本专项服务在实施过程中的稳定性，若有变化，需提前</w:t>
            </w:r>
            <w:r>
              <w:rPr>
                <w:sz w:val="21"/>
              </w:rPr>
              <w:t>20天以书面形式通知采购人。为保证本专项服务的质量，供应商须严格按照确定的服务内容要求为采购人提供服务，采购人按照使用单位给出的绩效考核得分情况进行服务费用的支付。</w:t>
            </w:r>
            <w:r>
              <w:rPr>
                <w:sz w:val="21"/>
              </w:rPr>
              <w:t>以下为项目服务内容：</w:t>
            </w:r>
          </w:p>
          <w:p>
            <w:pPr>
              <w:pStyle w:val="null3"/>
              <w:ind w:firstLine="420"/>
              <w:jc w:val="left"/>
            </w:pPr>
            <w:r>
              <w:rPr>
                <w:sz w:val="21"/>
              </w:rPr>
              <w:t>（</w:t>
            </w:r>
            <w:r>
              <w:rPr>
                <w:sz w:val="21"/>
              </w:rPr>
              <w:t>1）中标人按照采购人要求，在采购人指定地点提供符合的服务，服务内容包括：</w:t>
            </w:r>
          </w:p>
          <w:p>
            <w:pPr>
              <w:pStyle w:val="null3"/>
              <w:ind w:firstLine="420"/>
              <w:jc w:val="left"/>
            </w:pPr>
            <w:r>
              <w:rPr>
                <w:sz w:val="21"/>
              </w:rPr>
              <w:t>①业务导办服务。负责政务服务中心办事群众的接待和有序分流引导工作；根据群众办理事项需求提供取号、服务流程接待或引导、资料填写辅导和设备使用指导；耐心解答市民的咨询，清晰引导群众办理审批事宜，对群众在线申报提供辅导。</w:t>
            </w:r>
          </w:p>
          <w:p>
            <w:pPr>
              <w:pStyle w:val="null3"/>
              <w:ind w:firstLine="420"/>
              <w:jc w:val="left"/>
            </w:pPr>
            <w:r>
              <w:rPr>
                <w:sz w:val="21"/>
              </w:rPr>
              <w:t>②窗口综合业务受理服务。通过设置受理窗口岗位，面向市民或企业，提供大厅政务服务事项的业务收件（证）、经办、咨询等工作。</w:t>
            </w:r>
          </w:p>
          <w:p>
            <w:pPr>
              <w:pStyle w:val="null3"/>
              <w:ind w:firstLine="420"/>
              <w:jc w:val="left"/>
            </w:pPr>
            <w:r>
              <w:rPr>
                <w:sz w:val="21"/>
              </w:rPr>
              <w:t>③税务窗口业务咨询受理服务。通过设置税务业务窗口岗位，受理税务登记，税费申报征收等相关的税务事项。</w:t>
            </w:r>
          </w:p>
          <w:p>
            <w:pPr>
              <w:pStyle w:val="null3"/>
              <w:ind w:firstLine="420"/>
              <w:jc w:val="left"/>
            </w:pPr>
            <w:r>
              <w:rPr>
                <w:sz w:val="21"/>
              </w:rPr>
              <w:t>④婚姻登记受理服务。通过设置婚姻登记员岗位，对公民有关婚姻状况声明的监誓、审查当事人是否具有婚姻登记的条件、签发结婚证、离婚证、补办证件等。</w:t>
            </w:r>
          </w:p>
          <w:p>
            <w:pPr>
              <w:pStyle w:val="null3"/>
              <w:ind w:firstLine="420"/>
              <w:jc w:val="left"/>
            </w:pPr>
            <w:r>
              <w:rPr>
                <w:sz w:val="21"/>
              </w:rPr>
              <w:t>⑤物料流转服务。通过设置物料流转岗位，负责各物料流转点的物料流转工作，与物流部门建立高效衔接机制，做好全市通办政务服务事项的物料流转等工作。</w:t>
            </w:r>
          </w:p>
          <w:p>
            <w:pPr>
              <w:pStyle w:val="null3"/>
              <w:ind w:firstLine="420"/>
              <w:jc w:val="left"/>
            </w:pPr>
            <w:r>
              <w:rPr>
                <w:sz w:val="21"/>
              </w:rPr>
              <w:t>⑥综合出件（证）服务。按政务服务标准取件要求，负责发放综合办事窗口办理结果。</w:t>
            </w:r>
          </w:p>
          <w:p>
            <w:pPr>
              <w:pStyle w:val="null3"/>
              <w:ind w:firstLine="420"/>
              <w:jc w:val="left"/>
            </w:pPr>
            <w:r>
              <w:rPr>
                <w:sz w:val="21"/>
              </w:rPr>
              <w:t>⑦12345政府热线处理。通过设置12345政府热线处理岗，协助12345政府热线工单处理工作，负责诉求受理、记录、转派、跟踪、督办、回访等全流程服务。</w:t>
            </w:r>
          </w:p>
          <w:p>
            <w:pPr>
              <w:pStyle w:val="null3"/>
              <w:ind w:firstLine="420"/>
              <w:jc w:val="left"/>
            </w:pPr>
            <w:r>
              <w:rPr>
                <w:sz w:val="21"/>
              </w:rPr>
              <w:t>⑧政务综合服务。协助接听市民电话，倾听市民诉求问题，完成信息登记、分类、转办、回访等工作。</w:t>
            </w:r>
          </w:p>
          <w:p>
            <w:pPr>
              <w:pStyle w:val="null3"/>
              <w:ind w:firstLine="420"/>
              <w:jc w:val="left"/>
            </w:pPr>
            <w:r>
              <w:rPr>
                <w:sz w:val="21"/>
              </w:rPr>
              <w:t>⑨技术支撑服务。设置技术支撑岗，加强数字政府工作，并配合处理政务服务中心大厅硬件故障及维护处理，协助政务大厅信息化建设工作。</w:t>
            </w:r>
          </w:p>
          <w:p>
            <w:pPr>
              <w:pStyle w:val="null3"/>
              <w:ind w:firstLine="420"/>
              <w:jc w:val="left"/>
            </w:pPr>
            <w:r>
              <w:rPr>
                <w:sz w:val="21"/>
              </w:rPr>
              <w:t>⑩大厅日常管理。通过设置大厅管理岗位，负责大厅工作人员的日常行为规范管理 、考勤管理等；负责做好大厅突发情况和投诉事件处理及预防；负责业务满意度调研、业务管理、数据分析等协助工作。 采购人交办的与政务服务有关的其他工作。</w:t>
            </w:r>
          </w:p>
          <w:p>
            <w:pPr>
              <w:pStyle w:val="null3"/>
              <w:ind w:firstLine="420"/>
              <w:jc w:val="both"/>
            </w:pPr>
            <w:r>
              <w:rPr>
                <w:sz w:val="21"/>
              </w:rPr>
              <w:t>（</w:t>
            </w:r>
            <w:r>
              <w:rPr>
                <w:sz w:val="21"/>
              </w:rPr>
              <w:t>2</w:t>
            </w:r>
            <w:r>
              <w:rPr>
                <w:sz w:val="21"/>
              </w:rPr>
              <w:t>）中标人</w:t>
            </w:r>
            <w:r>
              <w:rPr>
                <w:sz w:val="21"/>
              </w:rPr>
              <w:t>应根据采购人的服务要求保质保量实施服务内容，本专项服务中涉及的服务人员的挑选由采购人进行考试确认决定。供应商有义务及时向采购人提供服务人员的有关个人资料（包括但不限于投入服务人员的简历、花名册、身份证、学历（学位）证书及验证报告复印件等供采购人备案）。</w:t>
            </w:r>
          </w:p>
          <w:p>
            <w:pPr>
              <w:pStyle w:val="null3"/>
              <w:ind w:firstLine="420"/>
              <w:jc w:val="left"/>
            </w:pPr>
            <w:r>
              <w:rPr>
                <w:sz w:val="21"/>
              </w:rPr>
              <w:t>（</w:t>
            </w:r>
            <w:r>
              <w:rPr>
                <w:sz w:val="21"/>
              </w:rPr>
              <w:t>3）</w:t>
            </w:r>
            <w:r>
              <w:rPr>
                <w:sz w:val="21"/>
              </w:rPr>
              <w:t>中标人负责服务人员职业能力管理提升建设，持续跟进服务人员工作动态，包括演练</w:t>
            </w:r>
            <w:r>
              <w:rPr>
                <w:sz w:val="21"/>
              </w:rPr>
              <w:t>、入离职管理、培训管理、薪酬管理、绩效管理、服务表现跟踪、突发事件处理情况等，</w:t>
            </w:r>
            <w:r>
              <w:rPr>
                <w:sz w:val="21"/>
              </w:rPr>
              <w:t>配合采购人做好政务服务事项专业培训等。</w:t>
            </w:r>
          </w:p>
          <w:p>
            <w:pPr>
              <w:pStyle w:val="null3"/>
              <w:ind w:firstLine="420"/>
              <w:jc w:val="left"/>
            </w:pPr>
            <w:r>
              <w:rPr>
                <w:sz w:val="21"/>
              </w:rPr>
              <w:t>（</w:t>
            </w:r>
            <w:r>
              <w:rPr>
                <w:sz w:val="21"/>
              </w:rPr>
              <w:t>4）服务人员派驻到服务地点前，中标人组织服务人员开展职业素养培训和公共职业培训，并组织服务人员参与采购人开展的业务知识培训；中标人应按采购人要求定期组织服务 人员开展技能提升培训或活动。</w:t>
            </w:r>
          </w:p>
          <w:p>
            <w:pPr>
              <w:pStyle w:val="null3"/>
              <w:ind w:firstLine="420"/>
              <w:jc w:val="left"/>
            </w:pPr>
            <w:r>
              <w:rPr>
                <w:sz w:val="21"/>
              </w:rPr>
              <w:t>（</w:t>
            </w:r>
            <w:r>
              <w:rPr>
                <w:sz w:val="21"/>
              </w:rPr>
              <w:t>5）中标人提供完善的支撑服务，对服务人员建立科学合理的薪酬设计、激励机制、绩效考核机制、激励机制、退出机制等。主要如下：</w:t>
            </w:r>
          </w:p>
          <w:p>
            <w:pPr>
              <w:pStyle w:val="null3"/>
              <w:ind w:firstLine="420"/>
              <w:jc w:val="left"/>
            </w:pPr>
            <w:r>
              <w:rPr>
                <w:sz w:val="21"/>
              </w:rPr>
              <w:t>①中标人根据岗位性质，合理设计完善的薪酬方案及激励机制。</w:t>
            </w:r>
          </w:p>
          <w:p>
            <w:pPr>
              <w:pStyle w:val="null3"/>
              <w:ind w:firstLine="420"/>
              <w:jc w:val="left"/>
            </w:pPr>
            <w:r>
              <w:rPr>
                <w:sz w:val="21"/>
              </w:rPr>
              <w:t>②中标人根据服务人员岗位职责及要求，结合采购人服务要求，制定绩效考核机制，由中标人主导，采购人参与。</w:t>
            </w:r>
          </w:p>
          <w:p>
            <w:pPr>
              <w:pStyle w:val="null3"/>
              <w:ind w:firstLine="420"/>
              <w:jc w:val="left"/>
            </w:pPr>
            <w:r>
              <w:rPr>
                <w:sz w:val="21"/>
              </w:rPr>
              <w:t>③服务人员主动离职，中标人需提前 2 日书面通知采购人，并按规定补充人员；因服务不达标、市民严重投诉、违反相关规章制度等，采购人有权退回中标人，由中标人按规定时间替换人员。</w:t>
            </w:r>
          </w:p>
          <w:p>
            <w:pPr>
              <w:pStyle w:val="null3"/>
              <w:ind w:firstLine="420"/>
              <w:jc w:val="both"/>
            </w:pPr>
            <w:r>
              <w:rPr>
                <w:sz w:val="21"/>
              </w:rPr>
              <w:t>（</w:t>
            </w:r>
            <w:r>
              <w:rPr>
                <w:sz w:val="21"/>
              </w:rPr>
              <w:t>6）中标人协助采购人的关于大厅运营、服务支撑等其他工作。</w:t>
            </w:r>
          </w:p>
          <w:p>
            <w:pPr>
              <w:pStyle w:val="null3"/>
              <w:jc w:val="both"/>
              <w:outlineLvl w:val="3"/>
            </w:pPr>
            <w:r>
              <w:rPr>
                <w:sz w:val="24"/>
                <w:b/>
              </w:rPr>
              <w:t>二、项目要求</w:t>
            </w:r>
          </w:p>
          <w:p>
            <w:pPr>
              <w:pStyle w:val="null3"/>
              <w:ind w:firstLine="420"/>
              <w:jc w:val="left"/>
            </w:pPr>
            <w:r>
              <w:rPr>
                <w:sz w:val="21"/>
              </w:rPr>
              <w:t>（</w:t>
            </w:r>
            <w:r>
              <w:rPr>
                <w:sz w:val="21"/>
              </w:rPr>
              <w:t>1）服务能力要求</w:t>
            </w:r>
          </w:p>
          <w:p>
            <w:pPr>
              <w:pStyle w:val="null3"/>
              <w:ind w:firstLine="420"/>
              <w:jc w:val="left"/>
            </w:pPr>
            <w:r>
              <w:rPr>
                <w:sz w:val="21"/>
              </w:rPr>
              <w:t>① 中标人必须按采购方要求，将符合要求的服务人员在合同签订之日起15日内安排到位。在服务期间，如有人员发生变动时，应提前通报采购方，且保证人员流失后5个工作日内补充完毕。为了确保人员质量，采购方需对中标人派驻的服务人员的执业能力进行复核。</w:t>
            </w:r>
          </w:p>
          <w:p>
            <w:pPr>
              <w:pStyle w:val="null3"/>
              <w:ind w:firstLine="420"/>
              <w:jc w:val="left"/>
            </w:pPr>
            <w:r>
              <w:rPr>
                <w:sz w:val="21"/>
              </w:rPr>
              <w:t>② 管理能力。中标人具备机关单位服务人员管理能力；具备5年以上为机关单位提供人力资源服务的经验，有政务服务中心同类项目管理经验。中标人须指定项目管理人员，负责服务人员的日常管理和监督。</w:t>
            </w:r>
          </w:p>
          <w:p>
            <w:pPr>
              <w:pStyle w:val="null3"/>
              <w:ind w:firstLine="420"/>
              <w:jc w:val="left"/>
            </w:pPr>
            <w:r>
              <w:rPr>
                <w:sz w:val="21"/>
              </w:rPr>
              <w:t>③ 劳动保障能力。中标人须为服务人员办理完备的劳动关系手续，包括但不限于与服务人员签订劳动合同、办理社会保险、住房公积金及残保金缴纳、办理工伤理赔相关手续、薪酬福利的发放及个人所得税代缴、服务人员人事档案的保管。如因此产生的劳动纠纷由中标人全权负责，与采购人无关。</w:t>
            </w:r>
          </w:p>
          <w:p>
            <w:pPr>
              <w:pStyle w:val="null3"/>
              <w:ind w:firstLine="420"/>
              <w:jc w:val="left"/>
            </w:pPr>
            <w:r>
              <w:rPr>
                <w:sz w:val="21"/>
              </w:rPr>
              <w:t>④ 应急处理能力。中标人需提供对突发事件的应急预案，并为服务人员进行培训演练。</w:t>
            </w:r>
          </w:p>
          <w:p>
            <w:pPr>
              <w:pStyle w:val="null3"/>
              <w:ind w:firstLine="420"/>
              <w:jc w:val="left"/>
            </w:pPr>
            <w:r>
              <w:rPr>
                <w:sz w:val="21"/>
              </w:rPr>
              <w:t>⑤ 支撑服务。成交服务商必须提供完善的综合窗口服务。对服务人员建立科学合理的薪酬 设计方案、绩效考核机制、激励机制、退出机制等。</w:t>
            </w:r>
          </w:p>
          <w:p>
            <w:pPr>
              <w:pStyle w:val="null3"/>
              <w:ind w:firstLine="420"/>
              <w:jc w:val="left"/>
            </w:pPr>
            <w:r>
              <w:rPr>
                <w:sz w:val="21"/>
              </w:rPr>
              <w:t>（</w:t>
            </w:r>
            <w:r>
              <w:rPr>
                <w:sz w:val="21"/>
              </w:rPr>
              <w:t>2）服务执行要求</w:t>
            </w:r>
          </w:p>
          <w:p>
            <w:pPr>
              <w:pStyle w:val="null3"/>
              <w:ind w:firstLine="420"/>
              <w:jc w:val="left"/>
            </w:pPr>
            <w:r>
              <w:rPr>
                <w:sz w:val="21"/>
              </w:rPr>
              <w:t>① 中标人须指定至少2名项目管理人员，负责服务人员的日常管理和监督。全面负责项目各项服务执行和服务人员的日常事务管理，协调处理服务人员与采购人之间的关系。</w:t>
            </w:r>
          </w:p>
          <w:p>
            <w:pPr>
              <w:pStyle w:val="null3"/>
              <w:ind w:firstLine="420"/>
              <w:jc w:val="left"/>
            </w:pPr>
            <w:r>
              <w:rPr>
                <w:sz w:val="21"/>
              </w:rPr>
              <w:t>② 中标人服务人员休产假期间，由中标人提前派驻顶岗人员与休产假员工完成工作交接， 并承接休产假员工休假期间服务，中标人负责顶岗期间的有关费用；中标人服务人员如发生除产假外的其他带薪假或事假，由中标人在岗服务人员调配完成休假服务人员工作任务，中标人负责调配期间的有关费用。</w:t>
            </w:r>
          </w:p>
          <w:p>
            <w:pPr>
              <w:pStyle w:val="null3"/>
              <w:ind w:firstLine="420"/>
              <w:jc w:val="left"/>
            </w:pPr>
            <w:r>
              <w:rPr>
                <w:sz w:val="21"/>
              </w:rPr>
              <w:t>③ 中标人负责服务人员的入离职手续办理、薪酬管理、福利发放、社会保险和住房公积金 办理及个税代扣代缴；按照有关法律法规与服务人员订立书面劳动合同，并根据服务人员考勤、考核、培训情况、奖惩等资料情况建立外包人员人事信息档案，并负责服务人员的档案管理、计生关系管理等；提供包括但不限于服务人员档案表、花名册、身份证及学历证复印件等供采购人备案。</w:t>
            </w:r>
          </w:p>
          <w:p>
            <w:pPr>
              <w:pStyle w:val="null3"/>
              <w:ind w:firstLine="420"/>
              <w:jc w:val="left"/>
            </w:pPr>
            <w:r>
              <w:rPr>
                <w:sz w:val="21"/>
              </w:rPr>
              <w:t>④ 中标人负责服务人员到岗前的职业素养培训和公共执业培训，并组织服务人员一年不少于4次的技能提升培训或活动。</w:t>
            </w:r>
          </w:p>
          <w:p>
            <w:pPr>
              <w:pStyle w:val="null3"/>
              <w:ind w:firstLine="420"/>
              <w:jc w:val="left"/>
            </w:pPr>
            <w:r>
              <w:rPr>
                <w:sz w:val="21"/>
              </w:rPr>
              <w:t>⑤ 中标人定期与采购人共同对服务人员进行考核，由采购人现场监督服务人员工作，并委托中标人进行服务人员工作考核，相关考核、考勤和奖惩资料由中标人派驻现场管理岗提供，由采购人复核，中标人根据复核结果及时足额给服务人员发放工资福利。</w:t>
            </w:r>
          </w:p>
          <w:p>
            <w:pPr>
              <w:pStyle w:val="null3"/>
              <w:ind w:firstLine="420"/>
              <w:jc w:val="both"/>
            </w:pPr>
            <w:r>
              <w:rPr>
                <w:sz w:val="21"/>
              </w:rPr>
              <w:t>⑥服务供应商应提供其安排在本项目中的服务人员的基本劳动保障。如因此产生的劳动纠纷由服务供应商全权负责，与采购人无关。（供应商须提供承诺函，承诺函格式自拟。）</w:t>
            </w:r>
          </w:p>
          <w:p>
            <w:pPr>
              <w:pStyle w:val="null3"/>
              <w:ind w:firstLine="420"/>
              <w:jc w:val="left"/>
            </w:pPr>
            <w:r>
              <w:rPr>
                <w:sz w:val="21"/>
              </w:rPr>
              <w:t>（</w:t>
            </w:r>
            <w:r>
              <w:rPr>
                <w:sz w:val="21"/>
              </w:rPr>
              <w:t>3）</w:t>
            </w:r>
            <w:r>
              <w:rPr>
                <w:sz w:val="21"/>
              </w:rPr>
              <w:t>服务保障要求</w:t>
            </w:r>
          </w:p>
          <w:p>
            <w:pPr>
              <w:pStyle w:val="null3"/>
              <w:ind w:firstLine="420"/>
              <w:jc w:val="both"/>
            </w:pPr>
            <w:r>
              <w:rPr>
                <w:sz w:val="21"/>
              </w:rPr>
              <w:t>①服务人员要求由采购人根据项目所需人员的学历、专业和特点以及数量进行设定，由服务供应商进行招聘后，将拟录用人员提供给采购人复试确认，本项目的项目运营服务费包括招聘费，采购人不再另行支付招聘费用。</w:t>
            </w:r>
          </w:p>
          <w:p>
            <w:pPr>
              <w:pStyle w:val="null3"/>
              <w:ind w:firstLine="420"/>
              <w:jc w:val="both"/>
            </w:pPr>
            <w:r>
              <w:rPr>
                <w:sz w:val="21"/>
              </w:rPr>
              <w:t>②服务供应商负责按照采购人要求提供综合服务团队，已在岗人员经采购人单位考核通过的,不受供应商更换的影响，供应商须承诺：中标后，无条件承接上任服务公司服务人员的工龄，原岗原待遇继续留用，这些人员因自身原因不继续留用的，按照劳动法相关规定处理。中标供应商按照有关法律法规规定与在岗的服务人员订立书面劳动合同，为其在工作所在地办理社会保险手续等，并根据采购人提供的考勤、考核、教育培训、奖惩等资料情况建立人事信息档案。对新招的服务人员，应在规定时间内办齐所有用工手续，并提供包括但不限于人员档案表、花名册、身份证及学历证复印件等供采购人备案。（供应商须提供承诺函并加盖公章，格式自拟。）</w:t>
            </w:r>
          </w:p>
          <w:p>
            <w:pPr>
              <w:pStyle w:val="null3"/>
              <w:ind w:firstLine="420"/>
              <w:jc w:val="both"/>
            </w:pPr>
            <w:r>
              <w:rPr>
                <w:sz w:val="21"/>
              </w:rPr>
              <w:t>③服务供应商负责服务人员的招聘/录用、退工手续办理、薪酬管理、福利发放、各种社保和住房公积金（五险一金：按照当地社会保险缴费标准和规定）办理及个税代扣代缴。</w:t>
            </w:r>
          </w:p>
          <w:p>
            <w:pPr>
              <w:pStyle w:val="null3"/>
              <w:ind w:firstLine="420"/>
              <w:jc w:val="both"/>
            </w:pPr>
            <w:r>
              <w:rPr>
                <w:sz w:val="21"/>
              </w:rPr>
              <w:t>④服务供应商负责处理服务期内发生的劳资纠纷。</w:t>
            </w:r>
          </w:p>
          <w:p>
            <w:pPr>
              <w:pStyle w:val="null3"/>
              <w:ind w:firstLine="420"/>
              <w:jc w:val="both"/>
            </w:pPr>
            <w:r>
              <w:rPr>
                <w:sz w:val="21"/>
              </w:rPr>
              <w:t>⑤服务人员发生工伤事故，由服务供应商以雇主身份进行调查及处理，并为员工进行工伤鉴定、工伤待遇申报。</w:t>
            </w:r>
          </w:p>
          <w:p>
            <w:pPr>
              <w:pStyle w:val="null3"/>
              <w:ind w:firstLine="420"/>
              <w:jc w:val="both"/>
            </w:pPr>
            <w:r>
              <w:rPr>
                <w:sz w:val="21"/>
              </w:rPr>
              <w:t>⑥服务供应商应及时掌握国家和省有关劳动标准、劳动条件、工资福利、社会保险等方面的最新政策动态并知会采购人，积极配合采购人对新政策规定的组织实施。</w:t>
            </w:r>
          </w:p>
          <w:p>
            <w:pPr>
              <w:pStyle w:val="null3"/>
              <w:jc w:val="both"/>
              <w:outlineLvl w:val="3"/>
            </w:pPr>
            <w:r>
              <w:rPr>
                <w:sz w:val="24"/>
                <w:b/>
              </w:rPr>
              <w:t>三、服务队伍要求</w:t>
            </w:r>
          </w:p>
          <w:p>
            <w:pPr>
              <w:pStyle w:val="null3"/>
              <w:ind w:firstLine="420"/>
              <w:jc w:val="both"/>
            </w:pPr>
            <w:r>
              <w:rPr>
                <w:sz w:val="21"/>
              </w:rPr>
              <w:t>（</w:t>
            </w:r>
            <w:r>
              <w:rPr>
                <w:sz w:val="21"/>
              </w:rPr>
              <w:t>1</w:t>
            </w:r>
            <w:r>
              <w:rPr>
                <w:sz w:val="21"/>
              </w:rPr>
              <w:t>）</w:t>
            </w:r>
            <w:r>
              <w:rPr>
                <w:sz w:val="21"/>
              </w:rPr>
              <w:t>服务团队必须保持稳定，服务期内每月服务人员变更率必须低于</w:t>
            </w:r>
            <w:r>
              <w:rPr>
                <w:sz w:val="21"/>
              </w:rPr>
              <w:t>10%（采购人主动提出更换及当月新增人员计入变更率）；对每次非采购方意愿的人员替换或者人员流动比例超限，将根据考核采取相应的处罚措施，以保证服务人员的稳定性。</w:t>
            </w:r>
          </w:p>
          <w:p>
            <w:pPr>
              <w:pStyle w:val="null3"/>
              <w:ind w:firstLine="420"/>
              <w:jc w:val="both"/>
            </w:pPr>
            <w:r>
              <w:rPr>
                <w:sz w:val="21"/>
              </w:rPr>
              <w:t>（</w:t>
            </w:r>
            <w:r>
              <w:rPr>
                <w:sz w:val="21"/>
              </w:rPr>
              <w:t>2</w:t>
            </w:r>
            <w:r>
              <w:rPr>
                <w:sz w:val="21"/>
              </w:rPr>
              <w:t>）</w:t>
            </w:r>
            <w:r>
              <w:rPr>
                <w:sz w:val="21"/>
              </w:rPr>
              <w:t>中标人提供的服务人员条件要求：</w:t>
            </w:r>
          </w:p>
          <w:p>
            <w:pPr>
              <w:pStyle w:val="null3"/>
              <w:ind w:firstLine="420"/>
              <w:jc w:val="both"/>
            </w:pPr>
            <w:r>
              <w:rPr>
                <w:sz w:val="21"/>
              </w:rPr>
              <w:t>①拥有真实合法的身份证明，男女不限，专业不限；</w:t>
            </w:r>
          </w:p>
          <w:p>
            <w:pPr>
              <w:pStyle w:val="null3"/>
              <w:ind w:firstLine="420"/>
              <w:jc w:val="both"/>
            </w:pPr>
            <w:r>
              <w:rPr>
                <w:sz w:val="21"/>
              </w:rPr>
              <w:t>②具有本科及以上学历（签订合同时须向采购人提供服务人员的全日制普通高等院校毕业证书）；</w:t>
            </w:r>
          </w:p>
          <w:p>
            <w:pPr>
              <w:pStyle w:val="null3"/>
              <w:ind w:firstLine="420"/>
              <w:jc w:val="both"/>
            </w:pPr>
            <w:r>
              <w:rPr>
                <w:sz w:val="21"/>
              </w:rPr>
              <w:t>③年龄须35周岁（含35周岁）以下；</w:t>
            </w:r>
            <w:r>
              <w:rPr>
                <w:sz w:val="21"/>
              </w:rPr>
              <w:t>原已在岗人员，经采购人考核</w:t>
            </w:r>
            <w:r>
              <w:rPr>
                <w:sz w:val="21"/>
              </w:rPr>
              <w:t>通过</w:t>
            </w:r>
            <w:r>
              <w:rPr>
                <w:sz w:val="21"/>
              </w:rPr>
              <w:t>的，可放宽年龄要求。</w:t>
            </w:r>
          </w:p>
          <w:p>
            <w:pPr>
              <w:pStyle w:val="null3"/>
              <w:ind w:firstLine="420"/>
              <w:jc w:val="both"/>
            </w:pPr>
            <w:r>
              <w:rPr>
                <w:sz w:val="21"/>
              </w:rPr>
              <w:t>④身体健康，形象良好；</w:t>
            </w:r>
          </w:p>
          <w:p>
            <w:pPr>
              <w:pStyle w:val="null3"/>
              <w:ind w:firstLine="420"/>
              <w:jc w:val="both"/>
            </w:pPr>
            <w:r>
              <w:rPr>
                <w:sz w:val="21"/>
              </w:rPr>
              <w:t>⑤熟练计算机操作和WORD、EXCEL等办公软件操作；</w:t>
            </w:r>
          </w:p>
          <w:p>
            <w:pPr>
              <w:pStyle w:val="null3"/>
              <w:ind w:firstLine="420"/>
              <w:jc w:val="both"/>
            </w:pPr>
            <w:r>
              <w:rPr>
                <w:sz w:val="21"/>
              </w:rPr>
              <w:t>⑥普通话、粤语表达清晰流利，具有较强的文字书写和组织协调能力；</w:t>
            </w:r>
          </w:p>
          <w:p>
            <w:pPr>
              <w:pStyle w:val="null3"/>
              <w:ind w:firstLine="420"/>
              <w:jc w:val="both"/>
            </w:pPr>
            <w:r>
              <w:rPr>
                <w:sz w:val="21"/>
              </w:rPr>
              <w:t>⑦品行良好，遵纪守法，无违法违纪行为和其他不良记录；</w:t>
            </w:r>
          </w:p>
          <w:p>
            <w:pPr>
              <w:pStyle w:val="null3"/>
              <w:ind w:firstLine="420"/>
              <w:jc w:val="both"/>
            </w:pPr>
            <w:r>
              <w:rPr>
                <w:sz w:val="21"/>
              </w:rPr>
              <w:t>⑧ 做事细致，待人有礼，服务意识强。</w:t>
            </w:r>
          </w:p>
          <w:p>
            <w:pPr>
              <w:pStyle w:val="null3"/>
              <w:ind w:firstLine="420"/>
              <w:jc w:val="both"/>
            </w:pPr>
            <w:r>
              <w:rPr>
                <w:sz w:val="21"/>
              </w:rPr>
              <w:t>（</w:t>
            </w:r>
            <w:r>
              <w:rPr>
                <w:sz w:val="21"/>
              </w:rPr>
              <w:t>3</w:t>
            </w:r>
            <w:r>
              <w:rPr>
                <w:sz w:val="21"/>
              </w:rPr>
              <w:t>）</w:t>
            </w:r>
            <w:r>
              <w:rPr>
                <w:sz w:val="21"/>
              </w:rPr>
              <w:t>设立团队组长一名，负责与采购人直接沟通日常管理事项，负责对服务人员团队直接管理，并向采购人汇报工作情况。团队组长除</w:t>
            </w:r>
            <w:r>
              <w:rPr>
                <w:sz w:val="21"/>
              </w:rPr>
              <w:t>须</w:t>
            </w:r>
            <w:r>
              <w:rPr>
                <w:sz w:val="21"/>
              </w:rPr>
              <w:t>具备服务人员的基本要求外，团队组长</w:t>
            </w:r>
            <w:r>
              <w:rPr>
                <w:sz w:val="21"/>
              </w:rPr>
              <w:t>须</w:t>
            </w:r>
            <w:r>
              <w:rPr>
                <w:sz w:val="21"/>
              </w:rPr>
              <w:t>具备一年或以上团队管理经验，有政务窗口服务经验优先，且要求细心，责任心强，具备良</w:t>
            </w:r>
            <w:r>
              <w:rPr>
                <w:sz w:val="21"/>
              </w:rPr>
              <w:t xml:space="preserve">  </w:t>
            </w:r>
            <w:r>
              <w:rPr>
                <w:sz w:val="21"/>
              </w:rPr>
              <w:t>好的沟通协调能力及应变处理能力，有团队合作精神；计算机能力良好，能熟练使用</w:t>
            </w:r>
            <w:r>
              <w:rPr>
                <w:sz w:val="21"/>
              </w:rPr>
              <w:t>word、excel等软件。</w:t>
            </w:r>
          </w:p>
          <w:p>
            <w:pPr>
              <w:pStyle w:val="null3"/>
              <w:ind w:firstLine="420"/>
              <w:jc w:val="both"/>
            </w:pPr>
            <w:r>
              <w:rPr>
                <w:sz w:val="21"/>
              </w:rPr>
              <w:t>（</w:t>
            </w:r>
            <w:r>
              <w:rPr>
                <w:sz w:val="21"/>
              </w:rPr>
              <w:t>4</w:t>
            </w:r>
            <w:r>
              <w:rPr>
                <w:sz w:val="21"/>
              </w:rPr>
              <w:t>）</w:t>
            </w:r>
            <w:r>
              <w:rPr>
                <w:sz w:val="21"/>
              </w:rPr>
              <w:t>中标人应本着服务至上、诚信为本的宗旨，所派出的专业服务人员应尊重服务对象的自决权、隐私权、知情权、保护其利益，接纳服务对象；能运用专业方法和技巧，解决服务对象的实际问题，根据服务对象的业务事项给予导办引导；热爱公众工作，具有社会责任感和敬业精神，遵守职业操守及中心的管理制度。</w:t>
            </w:r>
          </w:p>
          <w:p>
            <w:pPr>
              <w:pStyle w:val="null3"/>
              <w:ind w:firstLine="420"/>
              <w:jc w:val="both"/>
            </w:pPr>
            <w:r>
              <w:rPr>
                <w:sz w:val="21"/>
              </w:rPr>
              <w:t>（</w:t>
            </w:r>
            <w:r>
              <w:rPr>
                <w:sz w:val="21"/>
              </w:rPr>
              <w:t>5</w:t>
            </w:r>
            <w:r>
              <w:rPr>
                <w:sz w:val="21"/>
              </w:rPr>
              <w:t>）</w:t>
            </w:r>
            <w:r>
              <w:rPr>
                <w:sz w:val="21"/>
              </w:rPr>
              <w:t>服务人员需驻点服务，由采购人指定在沙田镇政务服务中心的办公场所。</w:t>
            </w:r>
          </w:p>
          <w:p>
            <w:pPr>
              <w:pStyle w:val="null3"/>
              <w:jc w:val="both"/>
              <w:outlineLvl w:val="3"/>
            </w:pPr>
            <w:r>
              <w:rPr>
                <w:sz w:val="24"/>
                <w:b/>
              </w:rPr>
              <w:t>四、</w:t>
            </w:r>
            <w:r>
              <w:rPr>
                <w:sz w:val="24"/>
                <w:b/>
              </w:rPr>
              <w:t>违约责任</w:t>
            </w:r>
          </w:p>
          <w:p>
            <w:pPr>
              <w:pStyle w:val="null3"/>
              <w:ind w:firstLine="420"/>
              <w:jc w:val="both"/>
            </w:pPr>
            <w:r>
              <w:rPr>
                <w:sz w:val="21"/>
              </w:rPr>
              <w:t>（</w:t>
            </w:r>
            <w:r>
              <w:rPr>
                <w:sz w:val="21"/>
              </w:rPr>
              <w:t>1</w:t>
            </w:r>
            <w:r>
              <w:rPr>
                <w:sz w:val="21"/>
              </w:rPr>
              <w:t>）</w:t>
            </w:r>
            <w:r>
              <w:rPr>
                <w:sz w:val="21"/>
              </w:rPr>
              <w:t>未经采购人书面同意，</w:t>
            </w:r>
            <w:r>
              <w:rPr>
                <w:sz w:val="21"/>
              </w:rPr>
              <w:t>中标人</w:t>
            </w:r>
            <w:r>
              <w:rPr>
                <w:sz w:val="21"/>
              </w:rPr>
              <w:t>不得将承包项目发包或转包，否则视为</w:t>
            </w:r>
            <w:r>
              <w:rPr>
                <w:sz w:val="21"/>
              </w:rPr>
              <w:t>中标人</w:t>
            </w:r>
            <w:r>
              <w:rPr>
                <w:sz w:val="21"/>
              </w:rPr>
              <w:t>违约，采购人可以上报监督管理部门后解除本合同，造成重大影响的，采购人将依法追究</w:t>
            </w:r>
            <w:r>
              <w:rPr>
                <w:sz w:val="21"/>
              </w:rPr>
              <w:t>中标人</w:t>
            </w:r>
            <w:r>
              <w:rPr>
                <w:sz w:val="21"/>
              </w:rPr>
              <w:t>责任。</w:t>
            </w:r>
          </w:p>
          <w:p>
            <w:pPr>
              <w:pStyle w:val="null3"/>
              <w:ind w:firstLine="420"/>
              <w:jc w:val="both"/>
            </w:pPr>
            <w:r>
              <w:rPr>
                <w:sz w:val="21"/>
              </w:rPr>
              <w:t>（</w:t>
            </w:r>
            <w:r>
              <w:rPr>
                <w:sz w:val="21"/>
              </w:rPr>
              <w:t>2</w:t>
            </w:r>
            <w:r>
              <w:rPr>
                <w:sz w:val="21"/>
              </w:rPr>
              <w:t>）</w:t>
            </w:r>
            <w:r>
              <w:rPr>
                <w:sz w:val="21"/>
              </w:rPr>
              <w:t>未经采购人书面同意，</w:t>
            </w:r>
            <w:r>
              <w:rPr>
                <w:sz w:val="21"/>
              </w:rPr>
              <w:t>中标人</w:t>
            </w:r>
            <w:r>
              <w:rPr>
                <w:sz w:val="21"/>
              </w:rPr>
              <w:t>不得随意更换服务人员，否则视为</w:t>
            </w:r>
            <w:r>
              <w:rPr>
                <w:sz w:val="21"/>
              </w:rPr>
              <w:t>中标人</w:t>
            </w:r>
            <w:r>
              <w:rPr>
                <w:sz w:val="21"/>
              </w:rPr>
              <w:t>违约，采购人可以上报监督管理部门后解除本合同。</w:t>
            </w:r>
          </w:p>
          <w:p>
            <w:pPr>
              <w:pStyle w:val="null3"/>
              <w:ind w:firstLine="420"/>
              <w:jc w:val="both"/>
            </w:pPr>
            <w:r>
              <w:rPr>
                <w:sz w:val="21"/>
              </w:rPr>
              <w:t>（</w:t>
            </w:r>
            <w:r>
              <w:rPr>
                <w:sz w:val="21"/>
              </w:rPr>
              <w:t>3</w:t>
            </w:r>
            <w:r>
              <w:rPr>
                <w:sz w:val="21"/>
              </w:rPr>
              <w:t>）中标人</w:t>
            </w:r>
            <w:r>
              <w:rPr>
                <w:sz w:val="21"/>
              </w:rPr>
              <w:t>在服务期内因经营不善或其它原因导致无法继续正常向采购人提供服务并支付服务人员相关费用，采购人及相关服务人员将通过法律途径追究</w:t>
            </w:r>
            <w:r>
              <w:rPr>
                <w:sz w:val="21"/>
              </w:rPr>
              <w:t>中标人</w:t>
            </w:r>
            <w:r>
              <w:rPr>
                <w:sz w:val="21"/>
              </w:rPr>
              <w:t>责任。</w:t>
            </w:r>
          </w:p>
          <w:p>
            <w:pPr>
              <w:pStyle w:val="null3"/>
              <w:ind w:firstLine="420"/>
              <w:jc w:val="both"/>
            </w:pPr>
            <w:r>
              <w:rPr>
                <w:sz w:val="21"/>
              </w:rPr>
              <w:t>（</w:t>
            </w:r>
            <w:r>
              <w:rPr>
                <w:sz w:val="21"/>
              </w:rPr>
              <w:t>4</w:t>
            </w:r>
            <w:r>
              <w:rPr>
                <w:sz w:val="21"/>
              </w:rPr>
              <w:t>）</w:t>
            </w:r>
            <w:r>
              <w:rPr>
                <w:sz w:val="21"/>
              </w:rPr>
              <w:t>若</w:t>
            </w:r>
            <w:r>
              <w:rPr>
                <w:sz w:val="21"/>
              </w:rPr>
              <w:t>中标人</w:t>
            </w:r>
            <w:r>
              <w:rPr>
                <w:sz w:val="21"/>
              </w:rPr>
              <w:t>在签订合同并生效后</w:t>
            </w:r>
            <w:r>
              <w:rPr>
                <w:sz w:val="21"/>
              </w:rPr>
              <w:t>15天内未能按采购人需求配齐人员，则视为</w:t>
            </w:r>
            <w:r>
              <w:rPr>
                <w:sz w:val="21"/>
              </w:rPr>
              <w:t>中标人</w:t>
            </w:r>
            <w:r>
              <w:rPr>
                <w:sz w:val="21"/>
              </w:rPr>
              <w:t>主动违约，采购人有权终止合同。</w:t>
            </w:r>
          </w:p>
          <w:p>
            <w:pPr>
              <w:pStyle w:val="null3"/>
              <w:ind w:firstLine="420"/>
              <w:jc w:val="both"/>
            </w:pPr>
            <w:r>
              <w:rPr>
                <w:sz w:val="21"/>
              </w:rPr>
              <w:t>（</w:t>
            </w:r>
            <w:r>
              <w:rPr>
                <w:sz w:val="21"/>
              </w:rPr>
              <w:t>5</w:t>
            </w:r>
            <w:r>
              <w:rPr>
                <w:sz w:val="21"/>
              </w:rPr>
              <w:t>）</w:t>
            </w:r>
            <w:r>
              <w:rPr>
                <w:sz w:val="21"/>
              </w:rPr>
              <w:t>由于</w:t>
            </w:r>
            <w:r>
              <w:rPr>
                <w:sz w:val="21"/>
              </w:rPr>
              <w:t>中标人</w:t>
            </w:r>
            <w:r>
              <w:rPr>
                <w:sz w:val="21"/>
              </w:rPr>
              <w:t>的原因，导致采购人和</w:t>
            </w:r>
            <w:r>
              <w:rPr>
                <w:sz w:val="21"/>
              </w:rPr>
              <w:t>中标人</w:t>
            </w:r>
            <w:r>
              <w:rPr>
                <w:sz w:val="21"/>
              </w:rPr>
              <w:t>双方签订的合同终止，</w:t>
            </w:r>
            <w:r>
              <w:rPr>
                <w:sz w:val="21"/>
              </w:rPr>
              <w:t>中标人</w:t>
            </w:r>
            <w:r>
              <w:rPr>
                <w:sz w:val="21"/>
              </w:rPr>
              <w:t>因此而遭受的损失，将由</w:t>
            </w:r>
            <w:r>
              <w:rPr>
                <w:sz w:val="21"/>
              </w:rPr>
              <w:t>中标人</w:t>
            </w:r>
            <w:r>
              <w:rPr>
                <w:sz w:val="21"/>
              </w:rPr>
              <w:t>独立承担，采购人对此不负任何责任，也不作任何赔偿。</w:t>
            </w:r>
          </w:p>
          <w:p>
            <w:pPr>
              <w:pStyle w:val="null3"/>
              <w:ind w:firstLine="420"/>
              <w:jc w:val="both"/>
            </w:pPr>
            <w:r>
              <w:rPr>
                <w:sz w:val="21"/>
              </w:rPr>
              <w:t>（</w:t>
            </w:r>
            <w:r>
              <w:rPr>
                <w:sz w:val="21"/>
              </w:rPr>
              <w:t>6</w:t>
            </w:r>
            <w:r>
              <w:rPr>
                <w:sz w:val="21"/>
              </w:rPr>
              <w:t>）中标人</w:t>
            </w:r>
            <w:r>
              <w:rPr>
                <w:sz w:val="21"/>
              </w:rPr>
              <w:t>或</w:t>
            </w:r>
            <w:r>
              <w:rPr>
                <w:sz w:val="21"/>
              </w:rPr>
              <w:t>中标人</w:t>
            </w:r>
            <w:r>
              <w:rPr>
                <w:sz w:val="21"/>
              </w:rPr>
              <w:t>派往采购人提供服务的人员违反本项目约定之保密义务、擅自向第三方</w:t>
            </w:r>
            <w:r>
              <w:rPr>
                <w:sz w:val="21"/>
              </w:rPr>
              <w:t>泄露采购人商业秘密的，</w:t>
            </w:r>
            <w:r>
              <w:rPr>
                <w:sz w:val="21"/>
              </w:rPr>
              <w:t>中标人</w:t>
            </w:r>
            <w:r>
              <w:rPr>
                <w:sz w:val="21"/>
              </w:rPr>
              <w:t>应按本项目合同总价的</w:t>
            </w:r>
            <w:r>
              <w:rPr>
                <w:sz w:val="21"/>
              </w:rPr>
              <w:t>0 .5%向采购人支付违约金，且采购人有权单方解除本合同，如涉及违法犯罪，采购人有权向有关部门提交相关资料及证据。</w:t>
            </w:r>
          </w:p>
          <w:p>
            <w:pPr>
              <w:pStyle w:val="null3"/>
              <w:ind w:firstLine="420"/>
              <w:jc w:val="both"/>
            </w:pPr>
            <w:r>
              <w:rPr>
                <w:sz w:val="21"/>
              </w:rPr>
              <w:t>（</w:t>
            </w:r>
            <w:r>
              <w:rPr>
                <w:sz w:val="21"/>
              </w:rPr>
              <w:t>7</w:t>
            </w:r>
            <w:r>
              <w:rPr>
                <w:sz w:val="21"/>
              </w:rPr>
              <w:t>）</w:t>
            </w:r>
            <w:r>
              <w:rPr>
                <w:sz w:val="21"/>
              </w:rPr>
              <w:t>服务期届满前，</w:t>
            </w:r>
            <w:r>
              <w:rPr>
                <w:sz w:val="21"/>
              </w:rPr>
              <w:t>中标人</w:t>
            </w:r>
            <w:r>
              <w:rPr>
                <w:sz w:val="21"/>
              </w:rPr>
              <w:t>未经采购人同意而擅自终止</w:t>
            </w:r>
            <w:r>
              <w:rPr>
                <w:sz w:val="21"/>
              </w:rPr>
              <w:t>/解除本合同或撤走派往采购人处提供服务的人员的，本项目项下未付之款项不予支付，且</w:t>
            </w:r>
            <w:r>
              <w:rPr>
                <w:sz w:val="21"/>
              </w:rPr>
              <w:t>中标人</w:t>
            </w:r>
            <w:r>
              <w:rPr>
                <w:sz w:val="21"/>
              </w:rPr>
              <w:t>应按本项目合同总价的</w:t>
            </w:r>
            <w:r>
              <w:rPr>
                <w:sz w:val="21"/>
              </w:rPr>
              <w:t>0 .5%向采购人支付违约金。</w:t>
            </w:r>
          </w:p>
          <w:p>
            <w:pPr>
              <w:pStyle w:val="null3"/>
              <w:ind w:firstLine="420"/>
              <w:jc w:val="both"/>
            </w:pPr>
            <w:r>
              <w:rPr>
                <w:sz w:val="21"/>
              </w:rPr>
              <w:t>（</w:t>
            </w:r>
            <w:r>
              <w:rPr>
                <w:sz w:val="21"/>
              </w:rPr>
              <w:t>8</w:t>
            </w:r>
            <w:r>
              <w:rPr>
                <w:sz w:val="21"/>
              </w:rPr>
              <w:t>）</w:t>
            </w:r>
            <w:r>
              <w:rPr>
                <w:sz w:val="21"/>
              </w:rPr>
              <w:t>采购人有权自应付而未付款项中直接抵扣</w:t>
            </w:r>
            <w:r>
              <w:rPr>
                <w:sz w:val="21"/>
              </w:rPr>
              <w:t>中标人</w:t>
            </w:r>
            <w:r>
              <w:rPr>
                <w:sz w:val="21"/>
              </w:rPr>
              <w:t>应付之违约金、赔偿款等，并视为已足额付款。</w:t>
            </w:r>
          </w:p>
          <w:p>
            <w:pPr>
              <w:pStyle w:val="null3"/>
              <w:ind w:firstLine="420"/>
              <w:jc w:val="both"/>
            </w:pPr>
            <w:r>
              <w:rPr>
                <w:sz w:val="21"/>
              </w:rPr>
              <w:t>（</w:t>
            </w:r>
            <w:r>
              <w:rPr>
                <w:sz w:val="21"/>
              </w:rPr>
              <w:t>9</w:t>
            </w:r>
            <w:r>
              <w:rPr>
                <w:sz w:val="21"/>
              </w:rPr>
              <w:t>）</w:t>
            </w:r>
            <w:r>
              <w:rPr>
                <w:sz w:val="21"/>
              </w:rPr>
              <w:t>如因</w:t>
            </w:r>
            <w:r>
              <w:rPr>
                <w:sz w:val="21"/>
              </w:rPr>
              <w:t>中标人</w:t>
            </w:r>
            <w:r>
              <w:rPr>
                <w:sz w:val="21"/>
              </w:rPr>
              <w:t>的违约行为导致采购人遭受损失（包括但不限于采购人为本项目履行而发生的支出、诉讼费</w:t>
            </w:r>
            <w:r>
              <w:rPr>
                <w:sz w:val="21"/>
              </w:rPr>
              <w:t>/仲裁费、财产保全费、财产保全担保费、公证费、评估费、鉴定费、拍卖费、查询费、律师费、差旅费、调查取证费、财务费用、向第三人支付的赔偿款/违约金/费用、向政府部门支付的罚款等）的，除支付违约金外，</w:t>
            </w:r>
            <w:r>
              <w:rPr>
                <w:sz w:val="21"/>
              </w:rPr>
              <w:t>中标人</w:t>
            </w:r>
            <w:r>
              <w:rPr>
                <w:sz w:val="21"/>
              </w:rPr>
              <w:t>还应当予以赔偿。</w:t>
            </w:r>
          </w:p>
          <w:p>
            <w:pPr>
              <w:pStyle w:val="null3"/>
              <w:jc w:val="both"/>
              <w:outlineLvl w:val="3"/>
            </w:pPr>
            <w:r>
              <w:rPr>
                <w:sz w:val="24"/>
                <w:b/>
              </w:rPr>
              <w:t>附表一、运营服务考核评分表、服务费计算系数表</w:t>
            </w:r>
          </w:p>
          <w:p>
            <w:pPr>
              <w:pStyle w:val="null3"/>
              <w:ind w:firstLine="420"/>
              <w:jc w:val="left"/>
            </w:pPr>
            <w:r>
              <w:rPr>
                <w:sz w:val="21"/>
              </w:rPr>
              <w:t>1、运营服务考核评分表（第  期）</w:t>
            </w:r>
          </w:p>
          <w:tbl>
            <w:tblPr>
              <w:tblBorders>
                <w:top w:val="none" w:color="000000" w:sz="4"/>
                <w:left w:val="none" w:color="000000" w:sz="4"/>
                <w:bottom w:val="none" w:color="000000" w:sz="4"/>
                <w:right w:val="none" w:color="000000" w:sz="4"/>
                <w:insideH w:val="none"/>
                <w:insideV w:val="none"/>
              </w:tblBorders>
            </w:tblPr>
            <w:tblGrid>
              <w:gridCol w:w="919"/>
              <w:gridCol w:w="3526"/>
              <w:gridCol w:w="636"/>
              <w:gridCol w:w="495"/>
            </w:tblGrid>
            <w:tr>
              <w:tc>
                <w:tcPr>
                  <w:tcW w:type="dxa" w:w="5576"/>
                  <w:gridSpan w:val="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项目考核评分表</w:t>
                  </w:r>
                </w:p>
              </w:tc>
            </w:tr>
            <w:tr>
              <w:tc>
                <w:tcPr>
                  <w:tcW w:type="dxa" w:w="919"/>
                  <w:tcBorders>
                    <w:top w:val="none" w:color="000000" w:sz="4"/>
                    <w:left w:val="single" w:color="000000" w:sz="4"/>
                    <w:bottom w:val="single" w:color="000000" w:sz="4"/>
                    <w:right w:val="single" w:color="000000" w:sz="4"/>
                  </w:tcBorders>
                  <w:shd w:fill="C5D9F1"/>
                  <w:tcMar>
                    <w:top w:type="dxa" w:w="0"/>
                    <w:left w:type="dxa" w:w="105"/>
                    <w:bottom w:type="dxa" w:w="0"/>
                    <w:right w:type="dxa" w:w="105"/>
                  </w:tcMar>
                  <w:vAlign w:val="top"/>
                </w:tcPr>
                <w:p>
                  <w:pPr>
                    <w:pStyle w:val="null3"/>
                    <w:jc w:val="center"/>
                  </w:pPr>
                  <w:r>
                    <w:rPr>
                      <w:sz w:val="21"/>
                    </w:rPr>
                    <w:t>考核项目</w:t>
                  </w:r>
                </w:p>
              </w:tc>
              <w:tc>
                <w:tcPr>
                  <w:tcW w:type="dxa" w:w="3526"/>
                  <w:tcBorders>
                    <w:top w:val="none" w:color="000000" w:sz="4"/>
                    <w:left w:val="none" w:color="000000" w:sz="4"/>
                    <w:bottom w:val="single" w:color="000000" w:sz="4"/>
                    <w:right w:val="single" w:color="000000" w:sz="4"/>
                  </w:tcBorders>
                  <w:shd w:fill="C5D9F1"/>
                  <w:tcMar>
                    <w:top w:type="dxa" w:w="0"/>
                    <w:left w:type="dxa" w:w="105"/>
                    <w:bottom w:type="dxa" w:w="0"/>
                    <w:right w:type="dxa" w:w="105"/>
                  </w:tcMar>
                  <w:vAlign w:val="top"/>
                </w:tcPr>
                <w:p>
                  <w:pPr>
                    <w:pStyle w:val="null3"/>
                    <w:jc w:val="center"/>
                  </w:pPr>
                  <w:r>
                    <w:rPr>
                      <w:sz w:val="21"/>
                    </w:rPr>
                    <w:t>考核内容</w:t>
                  </w:r>
                </w:p>
              </w:tc>
              <w:tc>
                <w:tcPr>
                  <w:tcW w:type="dxa" w:w="636"/>
                  <w:tcBorders>
                    <w:top w:val="none" w:color="000000" w:sz="4"/>
                    <w:left w:val="none" w:color="000000" w:sz="4"/>
                    <w:bottom w:val="single" w:color="000000" w:sz="4"/>
                    <w:right w:val="single" w:color="000000" w:sz="4"/>
                  </w:tcBorders>
                  <w:shd w:fill="C5D9F1"/>
                  <w:tcMar>
                    <w:top w:type="dxa" w:w="0"/>
                    <w:left w:type="dxa" w:w="105"/>
                    <w:bottom w:type="dxa" w:w="0"/>
                    <w:right w:type="dxa" w:w="105"/>
                  </w:tcMar>
                  <w:vAlign w:val="top"/>
                </w:tcPr>
                <w:p>
                  <w:pPr>
                    <w:pStyle w:val="null3"/>
                    <w:jc w:val="center"/>
                  </w:pPr>
                  <w:r>
                    <w:rPr>
                      <w:sz w:val="21"/>
                    </w:rPr>
                    <w:t>配分</w:t>
                  </w:r>
                </w:p>
              </w:tc>
              <w:tc>
                <w:tcPr>
                  <w:tcW w:type="dxa" w:w="495"/>
                  <w:tcBorders>
                    <w:top w:val="none" w:color="000000" w:sz="4"/>
                    <w:left w:val="none" w:color="000000" w:sz="4"/>
                    <w:bottom w:val="single" w:color="000000" w:sz="4"/>
                    <w:right w:val="single" w:color="000000" w:sz="4"/>
                  </w:tcBorders>
                  <w:shd w:fill="C5D9F1"/>
                  <w:tcMar>
                    <w:top w:type="dxa" w:w="0"/>
                    <w:left w:type="dxa" w:w="105"/>
                    <w:bottom w:type="dxa" w:w="0"/>
                    <w:right w:type="dxa" w:w="105"/>
                  </w:tcMar>
                  <w:vAlign w:val="top"/>
                </w:tcPr>
                <w:p>
                  <w:pPr>
                    <w:pStyle w:val="null3"/>
                    <w:jc w:val="center"/>
                  </w:pPr>
                  <w:r>
                    <w:rPr>
                      <w:sz w:val="21"/>
                    </w:rPr>
                    <w:t>得分</w:t>
                  </w:r>
                </w:p>
              </w:tc>
            </w:tr>
            <w:tr>
              <w:tc>
                <w:tcPr>
                  <w:tcW w:type="dxa" w:w="9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01.日常行为规范</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按照规定着装，仪容仪表标准美观；举止端庄大方；桌面整洁。</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9"/>
                  <w:vMerge/>
                  <w:tcBorders>
                    <w:top w:val="none" w:color="000000" w:sz="4"/>
                    <w:left w:val="single" w:color="000000" w:sz="4"/>
                    <w:bottom w:val="single" w:color="000000" w:sz="4"/>
                    <w:right w:val="single" w:color="000000" w:sz="4"/>
                  </w:tcBorders>
                </w:tcP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上班期间，无玩手机、闲聊、无故缺岗等不遵守纪律、不合规的行为。</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9"/>
                  <w:vMerge/>
                  <w:tcBorders>
                    <w:top w:val="none" w:color="000000" w:sz="4"/>
                    <w:left w:val="single" w:color="000000" w:sz="4"/>
                    <w:bottom w:val="single" w:color="000000" w:sz="4"/>
                    <w:right w:val="single" w:color="000000" w:sz="4"/>
                  </w:tcBorders>
                </w:tcP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服从大厅主管的各项日常工作安排。</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02.业务综合能力</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群众等候超时率不高于</w:t>
                  </w:r>
                  <w:r>
                    <w:rPr>
                      <w:sz w:val="21"/>
                    </w:rPr>
                    <w:t>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9"/>
                  <w:vMerge/>
                  <w:tcBorders>
                    <w:top w:val="none" w:color="000000" w:sz="4"/>
                    <w:left w:val="single" w:color="000000" w:sz="4"/>
                    <w:bottom w:val="none" w:color="000000" w:sz="4"/>
                    <w:right w:val="single" w:color="000000" w:sz="4"/>
                  </w:tcBorders>
                </w:tcPr>
                <w:p/>
              </w:tc>
              <w:tc>
                <w:tcPr>
                  <w:tcW w:type="dxa" w:w="35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熟练运用相关系统收取所属窗口的各项业务，专业、高效、退件率不高于</w:t>
                  </w:r>
                  <w:r>
                    <w:rPr>
                      <w:sz w:val="21"/>
                    </w:rPr>
                    <w:t>2</w:t>
                  </w:r>
                  <w:r>
                    <w:rPr>
                      <w:sz w:val="21"/>
                    </w:rPr>
                    <w:t>%，无因业务不熟悉造成服务事项不能按时办结。</w:t>
                  </w:r>
                </w:p>
              </w:tc>
              <w:tc>
                <w:tcPr>
                  <w:tcW w:type="dxa" w:w="6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919"/>
                  <w:vMerge/>
                  <w:tcBorders>
                    <w:top w:val="none" w:color="000000" w:sz="4"/>
                    <w:left w:val="single" w:color="000000" w:sz="4"/>
                    <w:bottom w:val="none" w:color="000000" w:sz="4"/>
                    <w:right w:val="single" w:color="000000" w:sz="4"/>
                  </w:tcBorders>
                </w:tcPr>
                <w:p/>
              </w:tc>
              <w:tc>
                <w:tcPr>
                  <w:tcW w:type="dxa" w:w="3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面对群众，使用文明用语、主动热情、态度诚恳、说话和气、微笑服务，</w:t>
                  </w:r>
                  <w:r>
                    <w:rPr>
                      <w:sz w:val="21"/>
                    </w:rPr>
                    <w:t>关于窗口政务服务质量相关有效投诉工单为</w:t>
                  </w:r>
                  <w:r>
                    <w:rPr>
                      <w:sz w:val="21"/>
                    </w:rPr>
                    <w:t>0。</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9"/>
                  <w:vMerge/>
                  <w:tcBorders>
                    <w:top w:val="none" w:color="000000" w:sz="4"/>
                    <w:left w:val="single" w:color="000000" w:sz="4"/>
                    <w:bottom w:val="none" w:color="000000" w:sz="4"/>
                    <w:right w:val="single" w:color="000000" w:sz="4"/>
                  </w:tcBorders>
                </w:tcP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遵守首问责任制、一次性告知制、容缺受理制；对工作中群众的各类咨询，能根据事实做出正确、妥当的回复。</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9"/>
                  <w:vMerge/>
                  <w:tcBorders>
                    <w:top w:val="none" w:color="000000" w:sz="4"/>
                    <w:left w:val="single" w:color="000000" w:sz="4"/>
                    <w:bottom w:val="none" w:color="000000" w:sz="4"/>
                    <w:right w:val="single" w:color="000000" w:sz="4"/>
                  </w:tcBorders>
                </w:tcP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熟悉通办件流转过程，全市通办件逾期率</w:t>
                  </w:r>
                  <w:r>
                    <w:rPr>
                      <w:sz w:val="21"/>
                    </w:rPr>
                    <w:t>≤</w:t>
                  </w:r>
                  <w:r>
                    <w:rPr>
                      <w:sz w:val="21"/>
                    </w:rPr>
                    <w:t>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03.团队协作</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拥有团队合作精神，具备一定的团队协作能力，拥有强烈的集体荣誉感。</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04.学习能力</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对于最新的业务知识、好的经验做法能做到主动学习，举一反三、学为己用，培训出席率达</w:t>
                  </w:r>
                  <w:r>
                    <w:rPr>
                      <w:sz w:val="21"/>
                    </w:rPr>
                    <w:t>100%（经同意缺席外）。</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05.工作态度</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中勇于负责，对上级、办事群众，抱有高度责任心；特别是工作中出现失误时，能勇于承担责任，不推卸责任，并积极寻找原因，及时改正，防止类似事情的再次发生；工作积极、主动；对工作投入、勤奋、进取。</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06.遵纪守法</w:t>
                  </w:r>
                </w:p>
              </w:tc>
              <w:tc>
                <w:tcPr>
                  <w:tcW w:type="dxa" w:w="3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r>
                    <w:rPr>
                      <w:sz w:val="21"/>
                    </w:rPr>
                    <w:t>“吃拿卡要”等违反廉洁自律有关规定或违法违纪行为。</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合计评分</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sz w:val="21"/>
              </w:rPr>
              <w:t>2、服务费计算系数表</w:t>
            </w:r>
          </w:p>
          <w:p>
            <w:pPr>
              <w:pStyle w:val="null3"/>
              <w:ind w:firstLine="420"/>
              <w:jc w:val="left"/>
            </w:pPr>
            <w:r>
              <w:rPr>
                <w:sz w:val="21"/>
              </w:rPr>
              <w:t>根据上期运营服务考核评分结果，按照下表对应的考核系数结算支付，本期的服务费结算公式为：本期实际服务费</w:t>
            </w:r>
            <w:r>
              <w:rPr>
                <w:sz w:val="21"/>
              </w:rPr>
              <w:t>=上期应付服务费*考核系数</w:t>
            </w:r>
          </w:p>
          <w:tbl>
            <w:tblPr>
              <w:tblBorders>
                <w:top w:val="none" w:color="000000" w:sz="4"/>
                <w:left w:val="none" w:color="000000" w:sz="4"/>
                <w:bottom w:val="none" w:color="000000" w:sz="4"/>
                <w:right w:val="none" w:color="000000" w:sz="4"/>
                <w:insideH w:val="none"/>
                <w:insideV w:val="none"/>
              </w:tblBorders>
            </w:tblPr>
            <w:tblGrid>
              <w:gridCol w:w="2794"/>
              <w:gridCol w:w="2804"/>
            </w:tblGrid>
            <w:tr>
              <w:tc>
                <w:tcPr>
                  <w:tcW w:type="dxa" w:w="2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考核得分</w:t>
                  </w:r>
                </w:p>
              </w:tc>
              <w:tc>
                <w:tcPr>
                  <w:tcW w:type="dxa" w:w="2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考核系数</w:t>
                  </w:r>
                </w:p>
              </w:tc>
            </w:tr>
            <w:tr>
              <w:tc>
                <w:tcPr>
                  <w:tcW w:type="dxa" w:w="2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大于等于</w:t>
                  </w:r>
                  <w:r>
                    <w:rPr>
                      <w:sz w:val="21"/>
                    </w:rPr>
                    <w:t>90分</w:t>
                  </w:r>
                </w:p>
              </w:tc>
              <w:tc>
                <w:tcPr>
                  <w:tcW w:type="dxa" w:w="2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2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80分至90分</w:t>
                  </w:r>
                </w:p>
              </w:tc>
              <w:tc>
                <w:tcPr>
                  <w:tcW w:type="dxa" w:w="2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r>
                    <w:rPr>
                      <w:sz w:val="21"/>
                    </w:rPr>
                    <w:t>0%</w:t>
                  </w:r>
                </w:p>
              </w:tc>
            </w:tr>
            <w:tr>
              <w:tc>
                <w:tcPr>
                  <w:tcW w:type="dxa" w:w="2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0分至</w:t>
                  </w:r>
                  <w:r>
                    <w:rPr>
                      <w:sz w:val="21"/>
                    </w:rPr>
                    <w:t>8</w:t>
                  </w:r>
                  <w:r>
                    <w:rPr>
                      <w:sz w:val="21"/>
                    </w:rPr>
                    <w:t>0分</w:t>
                  </w:r>
                </w:p>
              </w:tc>
              <w:tc>
                <w:tcPr>
                  <w:tcW w:type="dxa" w:w="2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2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低于</w:t>
                  </w:r>
                  <w:r>
                    <w:rPr>
                      <w:sz w:val="21"/>
                    </w:rPr>
                    <w:t>7</w:t>
                  </w:r>
                  <w:r>
                    <w:rPr>
                      <w:sz w:val="21"/>
                    </w:rPr>
                    <w:t>0分</w:t>
                  </w:r>
                </w:p>
              </w:tc>
              <w:tc>
                <w:tcPr>
                  <w:tcW w:type="dxa" w:w="2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bl>
          <w:p>
            <w:pPr>
              <w:pStyle w:val="null3"/>
            </w:pPr>
            <w:r>
              <w:rPr/>
              <w:t xml:space="preserve"> </w:t>
            </w:r>
          </w:p>
          <w:p>
            <w:pPr>
              <w:pStyle w:val="null3"/>
              <w:jc w:val="both"/>
            </w:pPr>
          </w:p>
        </w:tc>
      </w:tr>
      <w:tr>
        <w:tc>
          <w:tcPr>
            <w:tcW w:type="dxa" w:w="2076"/>
          </w:tcPr>
          <w:p/>
        </w:tc>
        <w:tc>
          <w:tcPr>
            <w:tcW w:type="dxa" w:w="415"/>
          </w:tcPr>
          <w:p>
            <w:pPr>
              <w:pStyle w:val="null3"/>
            </w:pPr>
            <w:r>
              <w:rPr/>
              <w:t>2</w:t>
            </w:r>
          </w:p>
        </w:tc>
        <w:tc>
          <w:tcPr>
            <w:tcW w:type="dxa" w:w="5814"/>
          </w:tcPr>
          <w:p>
            <w:pPr>
              <w:pStyle w:val="null3"/>
              <w:jc w:val="both"/>
              <w:outlineLvl w:val="3"/>
            </w:pPr>
            <w:r>
              <w:rPr>
                <w:sz w:val="24"/>
                <w:b/>
              </w:rPr>
              <w:t>附表二、东莞市沙田镇政务服务中心综合服务团队服务采购项目岗位需求表</w:t>
            </w:r>
          </w:p>
          <w:tbl>
            <w:tblPr>
              <w:tblBorders>
                <w:top w:val="none" w:color="000000" w:sz="4"/>
                <w:left w:val="none" w:color="000000" w:sz="4"/>
                <w:bottom w:val="none" w:color="000000" w:sz="4"/>
                <w:right w:val="none" w:color="000000" w:sz="4"/>
                <w:insideH w:val="none"/>
                <w:insideV w:val="none"/>
              </w:tblBorders>
            </w:tblPr>
            <w:tblGrid>
              <w:gridCol w:w="302"/>
              <w:gridCol w:w="463"/>
              <w:gridCol w:w="302"/>
              <w:gridCol w:w="2658"/>
              <w:gridCol w:w="1862"/>
            </w:tblGrid>
            <w:tr>
              <w:tc>
                <w:tcPr>
                  <w:tcW w:type="dxa" w:w="30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序号</w:t>
                  </w:r>
                </w:p>
              </w:tc>
              <w:tc>
                <w:tcPr>
                  <w:tcW w:type="dxa" w:w="463"/>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岗位名称</w:t>
                  </w:r>
                </w:p>
              </w:tc>
              <w:tc>
                <w:tcPr>
                  <w:tcW w:type="dxa" w:w="30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人数</w:t>
                  </w:r>
                </w:p>
              </w:tc>
              <w:tc>
                <w:tcPr>
                  <w:tcW w:type="dxa" w:w="2658"/>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岗位职责</w:t>
                  </w:r>
                </w:p>
              </w:tc>
              <w:tc>
                <w:tcPr>
                  <w:tcW w:type="dxa" w:w="186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岗位要求</w:t>
                  </w:r>
                </w:p>
              </w:tc>
            </w:tr>
            <w:tr>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w:t>
                  </w:r>
                </w:p>
              </w:tc>
              <w:tc>
                <w:tcPr>
                  <w:tcW w:type="dxa" w:w="46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团队组长岗</w:t>
                  </w:r>
                </w:p>
              </w:tc>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w:t>
                  </w:r>
                </w:p>
              </w:tc>
              <w:tc>
                <w:tcPr>
                  <w:tcW w:type="dxa" w:w="265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5"/>
                    <w:jc w:val="both"/>
                  </w:pPr>
                  <w:r>
                    <w:rPr>
                      <w:sz w:val="21"/>
                    </w:rPr>
                    <w:t>（1）负责受理市民对中心服务的政务公开与办事指南类的服务、咨询、投诉和建议及时给予解答，提供政策法规、办事指引和业务相关服务，协助中心管理层做好回复，并有针对性地做好相关记录；</w:t>
                  </w:r>
                </w:p>
                <w:p>
                  <w:pPr>
                    <w:pStyle w:val="null3"/>
                    <w:ind w:right="15"/>
                    <w:jc w:val="both"/>
                  </w:pPr>
                  <w:r>
                    <w:rPr>
                      <w:sz w:val="21"/>
                    </w:rPr>
                    <w:t>（2）负责窗口人员统筹、上岗监督、现场管理、团队建设等工作，做好政务服务中心办公场所的分配和管理；</w:t>
                  </w:r>
                </w:p>
                <w:p>
                  <w:pPr>
                    <w:pStyle w:val="null3"/>
                    <w:ind w:right="15"/>
                    <w:jc w:val="both"/>
                  </w:pPr>
                  <w:r>
                    <w:rPr>
                      <w:sz w:val="21"/>
                    </w:rPr>
                    <w:t>（3）负责规范政务服务中心日常运作及管理，协助处理中心应变、突发应急事件，维持好中心的整体形象和工作秩序，当场不能解决的，及时向中心管理层报告；</w:t>
                  </w:r>
                </w:p>
                <w:p>
                  <w:pPr>
                    <w:pStyle w:val="null3"/>
                    <w:ind w:right="15"/>
                    <w:jc w:val="both"/>
                  </w:pPr>
                  <w:r>
                    <w:rPr>
                      <w:sz w:val="21"/>
                    </w:rPr>
                    <w:t>（4）不断优化完善中心的办事环境和服务设施；</w:t>
                  </w:r>
                </w:p>
                <w:p>
                  <w:pPr>
                    <w:pStyle w:val="null3"/>
                    <w:ind w:right="15"/>
                    <w:jc w:val="both"/>
                  </w:pPr>
                  <w:r>
                    <w:rPr>
                      <w:sz w:val="21"/>
                    </w:rPr>
                    <w:t>（5）负责指导进驻单位开展业务创新、机制创新和实施标准化服务；</w:t>
                  </w:r>
                </w:p>
                <w:p>
                  <w:pPr>
                    <w:pStyle w:val="null3"/>
                    <w:ind w:right="15"/>
                    <w:jc w:val="both"/>
                  </w:pPr>
                  <w:r>
                    <w:rPr>
                      <w:sz w:val="21"/>
                    </w:rPr>
                    <w:t>（6）负责协调各职能股室，合理设置窗口岗位，规范办事流程，审查受理材料，检查督促办理事项；</w:t>
                  </w:r>
                </w:p>
                <w:p>
                  <w:pPr>
                    <w:pStyle w:val="null3"/>
                    <w:ind w:right="15"/>
                    <w:jc w:val="both"/>
                  </w:pPr>
                  <w:r>
                    <w:rPr>
                      <w:sz w:val="21"/>
                    </w:rPr>
                    <w:t>（7）负责对外联系、宣传、接待和协调工作，为前来中心视察、参观、采访、学习的领导和客人提供解说、导引等服务，牵头政务公开工作；</w:t>
                  </w:r>
                </w:p>
                <w:p>
                  <w:pPr>
                    <w:pStyle w:val="null3"/>
                    <w:ind w:right="15"/>
                    <w:jc w:val="both"/>
                  </w:pPr>
                  <w:r>
                    <w:rPr>
                      <w:sz w:val="21"/>
                    </w:rPr>
                    <w:t>（8）沙田镇政务服务中心交办的与政务服务有关的其他工作。</w:t>
                  </w:r>
                </w:p>
              </w:tc>
              <w:tc>
                <w:tcPr>
                  <w:tcW w:type="dxa" w:w="18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rPr>
                    <w:t>（1）本科及以上学历；</w:t>
                  </w:r>
                </w:p>
                <w:p>
                  <w:pPr>
                    <w:pStyle w:val="null3"/>
                    <w:jc w:val="both"/>
                  </w:pPr>
                  <w:r>
                    <w:rPr>
                      <w:sz w:val="21"/>
                    </w:rPr>
                    <w:t>（2）具备良好的语言表达能力和沟通协调能力 ；</w:t>
                  </w:r>
                </w:p>
                <w:p>
                  <w:pPr>
                    <w:pStyle w:val="null3"/>
                    <w:jc w:val="both"/>
                  </w:pPr>
                  <w:r>
                    <w:rPr>
                      <w:sz w:val="21"/>
                    </w:rPr>
                    <w:t>（3）计算机能力良好， 能熟练使用word、excel等 软件，文案写作能力强 ；</w:t>
                  </w:r>
                </w:p>
                <w:p>
                  <w:pPr>
                    <w:pStyle w:val="null3"/>
                    <w:jc w:val="both"/>
                  </w:pPr>
                  <w:r>
                    <w:rPr>
                      <w:sz w:val="21"/>
                    </w:rPr>
                    <w:t>（4）具备一年以上团队管理经验，有政务窗口服务经验。</w:t>
                  </w:r>
                </w:p>
              </w:tc>
            </w:tr>
            <w:tr>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2</w:t>
                  </w:r>
                </w:p>
              </w:tc>
              <w:tc>
                <w:tcPr>
                  <w:tcW w:type="dxa" w:w="46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综合窗口区域组长岗</w:t>
                  </w:r>
                </w:p>
              </w:tc>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5</w:t>
                  </w:r>
                </w:p>
              </w:tc>
              <w:tc>
                <w:tcPr>
                  <w:tcW w:type="dxa" w:w="265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5"/>
                    <w:jc w:val="both"/>
                  </w:pPr>
                  <w:r>
                    <w:rPr>
                      <w:sz w:val="21"/>
                    </w:rPr>
                    <w:t>（1）负责业务区域窗口人员统筹、上岗监督、现场管理等工作，做好区域业务分配和管理；</w:t>
                  </w:r>
                </w:p>
                <w:p>
                  <w:pPr>
                    <w:pStyle w:val="null3"/>
                    <w:ind w:right="15"/>
                    <w:jc w:val="both"/>
                  </w:pPr>
                  <w:r>
                    <w:rPr>
                      <w:sz w:val="21"/>
                    </w:rPr>
                    <w:t>（2）负责规范区域日常运作及管理，协助处理区域应变、突发应急事件，维持好区域的整体形象和工作秩序，当场不能解决的，及时向中心管理层报告；</w:t>
                  </w:r>
                </w:p>
                <w:p>
                  <w:pPr>
                    <w:pStyle w:val="null3"/>
                    <w:ind w:right="15"/>
                    <w:jc w:val="both"/>
                  </w:pPr>
                  <w:r>
                    <w:rPr>
                      <w:sz w:val="21"/>
                    </w:rPr>
                    <w:t>（3）不断优化完善办事环境和服务设施；</w:t>
                  </w:r>
                </w:p>
                <w:p>
                  <w:pPr>
                    <w:pStyle w:val="null3"/>
                    <w:ind w:right="15"/>
                    <w:jc w:val="both"/>
                  </w:pPr>
                  <w:r>
                    <w:rPr>
                      <w:sz w:val="21"/>
                    </w:rPr>
                    <w:t xml:space="preserve">（4）负责协调区域各相关职能股室，合理设置窗口岗位，规范办事流程，审查受理材料，检查督促办理事项；  </w:t>
                  </w:r>
                </w:p>
                <w:p>
                  <w:pPr>
                    <w:pStyle w:val="null3"/>
                    <w:ind w:right="15"/>
                    <w:jc w:val="both"/>
                  </w:pPr>
                  <w:r>
                    <w:rPr>
                      <w:sz w:val="21"/>
                    </w:rPr>
                    <w:t>（5）沙田镇政务服务中心交办的与政务服务有关的其他工作。</w:t>
                  </w:r>
                </w:p>
              </w:tc>
              <w:tc>
                <w:tcPr>
                  <w:tcW w:type="dxa" w:w="18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rPr>
                    <w:t>（1）本科及以上学历；</w:t>
                  </w:r>
                </w:p>
                <w:p>
                  <w:pPr>
                    <w:pStyle w:val="null3"/>
                    <w:jc w:val="both"/>
                  </w:pPr>
                  <w:r>
                    <w:rPr>
                      <w:sz w:val="21"/>
                    </w:rPr>
                    <w:t>（2）具备良好的语言表达能力和沟通协调能力 ；</w:t>
                  </w:r>
                </w:p>
                <w:p>
                  <w:pPr>
                    <w:pStyle w:val="null3"/>
                    <w:jc w:val="both"/>
                  </w:pPr>
                  <w:r>
                    <w:rPr>
                      <w:sz w:val="21"/>
                    </w:rPr>
                    <w:t>（3）计算机能力良好， 能熟练使用word、excel等 软件，文案写作能力强 ；</w:t>
                  </w:r>
                </w:p>
                <w:p>
                  <w:pPr>
                    <w:pStyle w:val="null3"/>
                    <w:jc w:val="both"/>
                  </w:pPr>
                  <w:r>
                    <w:rPr>
                      <w:sz w:val="21"/>
                    </w:rPr>
                    <w:t>（4）具备一年以上团队管理经验，有政务窗口服务经验。</w:t>
                  </w:r>
                </w:p>
              </w:tc>
            </w:tr>
            <w:tr>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3</w:t>
                  </w:r>
                </w:p>
              </w:tc>
              <w:tc>
                <w:tcPr>
                  <w:tcW w:type="dxa" w:w="46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综合窗口受理岗</w:t>
                  </w:r>
                </w:p>
              </w:tc>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13</w:t>
                  </w:r>
                </w:p>
              </w:tc>
              <w:tc>
                <w:tcPr>
                  <w:tcW w:type="dxa" w:w="265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5"/>
                    <w:jc w:val="both"/>
                  </w:pPr>
                  <w:r>
                    <w:rPr>
                      <w:sz w:val="21"/>
                    </w:rPr>
                    <w:t>（1）综合业务受理服务：提供大厅政 务服务事项的业务收件（证）、经办等综合业务受理工作；</w:t>
                  </w:r>
                </w:p>
                <w:p>
                  <w:pPr>
                    <w:pStyle w:val="null3"/>
                    <w:ind w:right="15"/>
                    <w:jc w:val="both"/>
                  </w:pPr>
                  <w:r>
                    <w:rPr>
                      <w:sz w:val="21"/>
                    </w:rPr>
                    <w:t>（2）物料流转服务：负责各物料流转 点的物料流转工作，做好通办政务服务 事项的物料流转等工作；</w:t>
                  </w:r>
                </w:p>
                <w:p>
                  <w:pPr>
                    <w:pStyle w:val="null3"/>
                    <w:ind w:right="15"/>
                    <w:jc w:val="both"/>
                  </w:pPr>
                  <w:r>
                    <w:rPr>
                      <w:sz w:val="21"/>
                    </w:rPr>
                    <w:t>（3）综合出件（证）服务：按政务服 务标准要求及取件要求，负责发放综合 办事窗口办理结果；</w:t>
                  </w:r>
                </w:p>
                <w:p>
                  <w:pPr>
                    <w:pStyle w:val="null3"/>
                    <w:ind w:right="15"/>
                    <w:jc w:val="both"/>
                  </w:pPr>
                  <w:r>
                    <w:rPr>
                      <w:sz w:val="21"/>
                    </w:rPr>
                    <w:t>（4）业务导办服务：负责对进入政务服务中心的市民进行资料填写和设备使用指导，根据市民的办事需求进行业务 引导，耐心解答市民的咨询；</w:t>
                  </w:r>
                </w:p>
                <w:p>
                  <w:pPr>
                    <w:pStyle w:val="null3"/>
                    <w:ind w:right="15"/>
                    <w:jc w:val="both"/>
                  </w:pPr>
                  <w:r>
                    <w:rPr>
                      <w:sz w:val="21"/>
                    </w:rPr>
                    <w:t>（5）沙田镇政务服务中心交办的与政 务服务有关的其他工作。</w:t>
                  </w:r>
                </w:p>
              </w:tc>
              <w:tc>
                <w:tcPr>
                  <w:tcW w:type="dxa" w:w="18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20"/>
                    <w:jc w:val="both"/>
                  </w:pPr>
                  <w:r>
                    <w:rPr>
                      <w:sz w:val="21"/>
                    </w:rPr>
                    <w:t>（1）本科及以上学历， 专业不限，有学位证；</w:t>
                  </w:r>
                </w:p>
                <w:p>
                  <w:pPr>
                    <w:pStyle w:val="null3"/>
                    <w:ind w:right="120"/>
                    <w:jc w:val="both"/>
                  </w:pPr>
                  <w:r>
                    <w:rPr>
                      <w:sz w:val="21"/>
                    </w:rPr>
                    <w:t>（2）年龄在35周岁以下 ；</w:t>
                  </w:r>
                </w:p>
                <w:p>
                  <w:pPr>
                    <w:pStyle w:val="null3"/>
                    <w:ind w:right="120"/>
                    <w:jc w:val="both"/>
                  </w:pPr>
                  <w:r>
                    <w:rPr>
                      <w:sz w:val="21"/>
                    </w:rPr>
                    <w:t>（3）政治素质良好，品 行端正，无任何不良记录；</w:t>
                  </w:r>
                </w:p>
                <w:p>
                  <w:pPr>
                    <w:pStyle w:val="null3"/>
                    <w:ind w:right="120"/>
                    <w:jc w:val="both"/>
                  </w:pPr>
                  <w:r>
                    <w:rPr>
                      <w:sz w:val="21"/>
                    </w:rPr>
                    <w:t>（4）形象好，气质佳， 服务态度好，具有一定的耐 心，刻苦耐劳，责任心强， 服从工作配合；</w:t>
                  </w:r>
                </w:p>
                <w:p>
                  <w:pPr>
                    <w:pStyle w:val="null3"/>
                    <w:ind w:right="120"/>
                    <w:jc w:val="both"/>
                  </w:pPr>
                  <w:r>
                    <w:rPr>
                      <w:sz w:val="21"/>
                    </w:rPr>
                    <w:t xml:space="preserve"> （5）逻辑思维能力强， 爱学习，善于思考。</w:t>
                  </w:r>
                </w:p>
              </w:tc>
            </w:tr>
            <w:tr>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4</w:t>
                  </w:r>
                </w:p>
              </w:tc>
              <w:tc>
                <w:tcPr>
                  <w:tcW w:type="dxa" w:w="46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12345工单受理组长岗</w:t>
                  </w:r>
                </w:p>
              </w:tc>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w:t>
                  </w:r>
                </w:p>
              </w:tc>
              <w:tc>
                <w:tcPr>
                  <w:tcW w:type="dxa" w:w="265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5"/>
                    <w:jc w:val="both"/>
                  </w:pPr>
                  <w:r>
                    <w:rPr>
                      <w:sz w:val="21"/>
                    </w:rPr>
                    <w:t>（1）协助接听市民电话，倾听市民诉求问题，完成信息登记、分类、转办、回访等工作；</w:t>
                  </w:r>
                </w:p>
                <w:p>
                  <w:pPr>
                    <w:pStyle w:val="null3"/>
                    <w:ind w:right="15"/>
                    <w:jc w:val="both"/>
                  </w:pPr>
                  <w:r>
                    <w:rPr>
                      <w:sz w:val="21"/>
                    </w:rPr>
                    <w:t>（2）协助政务服务中心有关文件办理工作；</w:t>
                  </w:r>
                </w:p>
                <w:p>
                  <w:pPr>
                    <w:pStyle w:val="null3"/>
                    <w:ind w:right="15"/>
                    <w:jc w:val="both"/>
                  </w:pPr>
                  <w:r>
                    <w:rPr>
                      <w:sz w:val="21"/>
                    </w:rPr>
                    <w:t>（3）协助12345工单处理工作；</w:t>
                  </w:r>
                </w:p>
                <w:p>
                  <w:pPr>
                    <w:pStyle w:val="null3"/>
                    <w:ind w:right="15"/>
                    <w:jc w:val="both"/>
                  </w:pPr>
                  <w:r>
                    <w:rPr>
                      <w:sz w:val="21"/>
                    </w:rPr>
                    <w:t>（4）将投诉工单的收单派发到各个处理部门；</w:t>
                  </w:r>
                </w:p>
                <w:p>
                  <w:pPr>
                    <w:pStyle w:val="null3"/>
                    <w:ind w:right="15"/>
                    <w:jc w:val="both"/>
                  </w:pPr>
                  <w:r>
                    <w:rPr>
                      <w:sz w:val="21"/>
                    </w:rPr>
                    <w:t>（5）在指定的时间内进行工单的回复 ；负责规范12345工单受理日常运作及管理，协助处理12345工单进度跟进、处理结果反馈及数据分析研判等工作，以及其他突发应急事件处理，不能解决的，及时向中心管理层报告；</w:t>
                  </w:r>
                </w:p>
                <w:p>
                  <w:pPr>
                    <w:pStyle w:val="null3"/>
                    <w:ind w:right="15"/>
                    <w:jc w:val="both"/>
                  </w:pPr>
                  <w:r>
                    <w:rPr>
                      <w:sz w:val="21"/>
                    </w:rPr>
                    <w:t>（7）沙田镇政务服务中心交办的与政 务服务有关的其他工作。</w:t>
                  </w:r>
                </w:p>
              </w:tc>
              <w:tc>
                <w:tcPr>
                  <w:tcW w:type="dxa" w:w="18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20"/>
                    <w:jc w:val="both"/>
                  </w:pPr>
                  <w:r>
                    <w:rPr>
                      <w:sz w:val="21"/>
                    </w:rPr>
                    <w:t>（1）本科及以上学历；</w:t>
                  </w:r>
                </w:p>
                <w:p>
                  <w:pPr>
                    <w:pStyle w:val="null3"/>
                    <w:ind w:right="120"/>
                    <w:jc w:val="both"/>
                  </w:pPr>
                  <w:r>
                    <w:rPr>
                      <w:sz w:val="21"/>
                    </w:rPr>
                    <w:t>（2）具备良好的语言表 达能力和沟通协调能力；</w:t>
                  </w:r>
                </w:p>
                <w:p>
                  <w:pPr>
                    <w:pStyle w:val="null3"/>
                    <w:ind w:right="120"/>
                    <w:jc w:val="both"/>
                  </w:pPr>
                  <w:r>
                    <w:rPr>
                      <w:sz w:val="21"/>
                    </w:rPr>
                    <w:t>（3）计算机能力良好， 能熟练使用word、excel等 软件，文案写作能力强；</w:t>
                  </w:r>
                </w:p>
                <w:p>
                  <w:pPr>
                    <w:pStyle w:val="null3"/>
                    <w:ind w:right="120"/>
                    <w:jc w:val="both"/>
                  </w:pPr>
                  <w:r>
                    <w:rPr>
                      <w:sz w:val="21"/>
                    </w:rPr>
                    <w:t>（4）具备一年以上团队 管理经验。</w:t>
                  </w:r>
                </w:p>
              </w:tc>
            </w:tr>
            <w:tr>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5</w:t>
                  </w:r>
                </w:p>
              </w:tc>
              <w:tc>
                <w:tcPr>
                  <w:tcW w:type="dxa" w:w="46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12345工单受理岗</w:t>
                  </w:r>
                </w:p>
              </w:tc>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3</w:t>
                  </w:r>
                </w:p>
              </w:tc>
              <w:tc>
                <w:tcPr>
                  <w:tcW w:type="dxa" w:w="265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5"/>
                    <w:jc w:val="both"/>
                  </w:pPr>
                  <w:r>
                    <w:rPr>
                      <w:sz w:val="21"/>
                    </w:rPr>
                    <w:t>（1）协助接听市民电话，倾听市民诉求问题，完成信息登记、分类、转办、回访等工作；</w:t>
                  </w:r>
                </w:p>
                <w:p>
                  <w:pPr>
                    <w:pStyle w:val="null3"/>
                    <w:ind w:right="15"/>
                    <w:jc w:val="both"/>
                  </w:pPr>
                  <w:r>
                    <w:rPr>
                      <w:sz w:val="21"/>
                    </w:rPr>
                    <w:t>（2）协助政务服务中心有关文件办理工作；</w:t>
                  </w:r>
                </w:p>
                <w:p>
                  <w:pPr>
                    <w:pStyle w:val="null3"/>
                    <w:ind w:right="15"/>
                    <w:jc w:val="both"/>
                  </w:pPr>
                  <w:r>
                    <w:rPr>
                      <w:sz w:val="21"/>
                    </w:rPr>
                    <w:t>（3）协助12345工单处理工作；</w:t>
                  </w:r>
                </w:p>
                <w:p>
                  <w:pPr>
                    <w:pStyle w:val="null3"/>
                    <w:ind w:right="15"/>
                    <w:jc w:val="both"/>
                  </w:pPr>
                  <w:r>
                    <w:rPr>
                      <w:sz w:val="21"/>
                    </w:rPr>
                    <w:t>（4）将投诉工单的收单派发到各个处理部门；</w:t>
                  </w:r>
                </w:p>
                <w:p>
                  <w:pPr>
                    <w:pStyle w:val="null3"/>
                    <w:ind w:right="15"/>
                    <w:jc w:val="both"/>
                  </w:pPr>
                  <w:r>
                    <w:rPr>
                      <w:sz w:val="21"/>
                    </w:rPr>
                    <w:t>（5）在指定的时间内进行工单的回复 ；</w:t>
                  </w:r>
                </w:p>
                <w:p>
                  <w:pPr>
                    <w:pStyle w:val="null3"/>
                    <w:ind w:right="15"/>
                    <w:jc w:val="both"/>
                  </w:pPr>
                  <w:r>
                    <w:rPr>
                      <w:sz w:val="21"/>
                    </w:rPr>
                    <w:t>（6）沙田镇政务服务中心交办的与政务服务有3关的其他工作。</w:t>
                  </w:r>
                </w:p>
              </w:tc>
              <w:tc>
                <w:tcPr>
                  <w:tcW w:type="dxa" w:w="18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20"/>
                    <w:jc w:val="both"/>
                  </w:pPr>
                  <w:r>
                    <w:rPr>
                      <w:sz w:val="21"/>
                    </w:rPr>
                    <w:t>（1）本科及以上学历， 专业不限，有学位证；</w:t>
                  </w:r>
                </w:p>
                <w:p>
                  <w:pPr>
                    <w:pStyle w:val="null3"/>
                    <w:ind w:right="120"/>
                    <w:jc w:val="both"/>
                  </w:pPr>
                  <w:r>
                    <w:rPr>
                      <w:sz w:val="21"/>
                    </w:rPr>
                    <w:t>（2）年龄在35周岁以下 ；</w:t>
                  </w:r>
                </w:p>
                <w:p>
                  <w:pPr>
                    <w:pStyle w:val="null3"/>
                    <w:ind w:right="120"/>
                    <w:jc w:val="both"/>
                  </w:pPr>
                  <w:r>
                    <w:rPr>
                      <w:sz w:val="21"/>
                    </w:rPr>
                    <w:t>（3）政治素质良好，品 行端正，无任何不良记录；</w:t>
                  </w:r>
                </w:p>
                <w:p>
                  <w:pPr>
                    <w:pStyle w:val="null3"/>
                    <w:ind w:right="120"/>
                    <w:jc w:val="both"/>
                  </w:pPr>
                  <w:r>
                    <w:rPr>
                      <w:sz w:val="21"/>
                    </w:rPr>
                    <w:t>（4）形象好，气质佳，服务态度好，具有一定的耐心，刻苦耐劳，责任心强， 服从工作配合；</w:t>
                  </w:r>
                </w:p>
                <w:p>
                  <w:pPr>
                    <w:pStyle w:val="null3"/>
                    <w:ind w:right="120"/>
                    <w:jc w:val="both"/>
                  </w:pPr>
                  <w:r>
                    <w:rPr>
                      <w:sz w:val="21"/>
                    </w:rPr>
                    <w:t>（5）逻辑思维能力强， 爱学习，善于思考。</w:t>
                  </w:r>
                </w:p>
              </w:tc>
            </w:tr>
            <w:tr>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7</w:t>
                  </w:r>
                </w:p>
              </w:tc>
              <w:tc>
                <w:tcPr>
                  <w:tcW w:type="dxa" w:w="46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税务协管员窗口岗</w:t>
                  </w:r>
                </w:p>
              </w:tc>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17</w:t>
                  </w:r>
                </w:p>
              </w:tc>
              <w:tc>
                <w:tcPr>
                  <w:tcW w:type="dxa" w:w="265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5"/>
                    <w:jc w:val="both"/>
                  </w:pPr>
                  <w:r>
                    <w:rPr>
                      <w:sz w:val="21"/>
                    </w:rPr>
                    <w:t>（1）窗口业务岗，受理税务咨询登记，税费申报征收等相关的税务事项；（2）单位交办其他工作。</w:t>
                  </w:r>
                </w:p>
              </w:tc>
              <w:tc>
                <w:tcPr>
                  <w:tcW w:type="dxa" w:w="18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80"/>
                    <w:jc w:val="both"/>
                  </w:pPr>
                  <w:r>
                    <w:rPr>
                      <w:sz w:val="21"/>
                    </w:rPr>
                    <w:t>（1）本科及或以上学历 ，财会专业优先； （2）年龄在35周岁以下 ，性别不限； （3）会计算机操作，有 一定文学功底及写作能力优 先；（4）踏实能干。</w:t>
                  </w:r>
                </w:p>
              </w:tc>
            </w:tr>
            <w:tr>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8</w:t>
                  </w:r>
                </w:p>
              </w:tc>
              <w:tc>
                <w:tcPr>
                  <w:tcW w:type="dxa" w:w="46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导办岗</w:t>
                  </w:r>
                </w:p>
              </w:tc>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4</w:t>
                  </w:r>
                </w:p>
              </w:tc>
              <w:tc>
                <w:tcPr>
                  <w:tcW w:type="dxa" w:w="265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numPr>
                      <w:ilvl w:val="0"/>
                      <w:numId w:val="1"/>
                    </w:numPr>
                    <w:ind w:right="15"/>
                    <w:jc w:val="both"/>
                  </w:pPr>
                  <w:r>
                    <w:rPr>
                      <w:sz w:val="21"/>
                    </w:rPr>
                    <w:t>负责政务服务中心办事大厅办事群众的接待和分流引导工作；</w:t>
                  </w:r>
                </w:p>
                <w:p>
                  <w:pPr>
                    <w:pStyle w:val="null3"/>
                    <w:numPr>
                      <w:ilvl w:val="0"/>
                      <w:numId w:val="1"/>
                    </w:numPr>
                    <w:ind w:right="15"/>
                    <w:jc w:val="both"/>
                  </w:pPr>
                  <w:r>
                    <w:rPr>
                      <w:sz w:val="21"/>
                    </w:rPr>
                    <w:t>根据群众的咨询需求，对职责范围内的各类服务事项咨询，按服务流程做好解答或引导，为办事群众提供办事指引、取号等业务导办和业务咨询服务 ，清晰引导群众办理审批事宜；</w:t>
                  </w:r>
                </w:p>
                <w:p>
                  <w:pPr>
                    <w:pStyle w:val="null3"/>
                    <w:numPr>
                      <w:ilvl w:val="0"/>
                      <w:numId w:val="1"/>
                    </w:numPr>
                    <w:ind w:right="15"/>
                    <w:jc w:val="both"/>
                  </w:pPr>
                  <w:r>
                    <w:rPr>
                      <w:sz w:val="21"/>
                    </w:rPr>
                    <w:t>辅助办事群众使用网上服务大厅 、自助终端设备进行网上业务申报，填写表格等；</w:t>
                  </w:r>
                </w:p>
                <w:p>
                  <w:pPr>
                    <w:pStyle w:val="null3"/>
                    <w:numPr>
                      <w:ilvl w:val="0"/>
                      <w:numId w:val="1"/>
                    </w:numPr>
                    <w:ind w:right="15"/>
                    <w:jc w:val="both"/>
                  </w:pPr>
                  <w:r>
                    <w:rPr>
                      <w:sz w:val="21"/>
                    </w:rPr>
                    <w:t>对群众在线申报提供辅导。 沙田镇政务服务中心交办的与政务服务有关的其他工作。</w:t>
                  </w:r>
                </w:p>
              </w:tc>
              <w:tc>
                <w:tcPr>
                  <w:tcW w:type="dxa" w:w="18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80"/>
                    <w:jc w:val="both"/>
                  </w:pPr>
                  <w:r>
                    <w:rPr>
                      <w:sz w:val="21"/>
                    </w:rPr>
                    <w:t>（1）本科及以上学历， 专业不限； （2）年龄在35周岁以下 ；（3）政治素质良好，品 行端正，无任何不良记录； （4）形象好，气质佳， 服务态度好，具有一定的耐 心，刻苦耐劳，责任心强， 服从工作配合； （5）逻辑思维能力强， 爱学习，善于思考。</w:t>
                  </w:r>
                </w:p>
              </w:tc>
            </w:tr>
            <w:tr>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9</w:t>
                  </w:r>
                </w:p>
              </w:tc>
              <w:tc>
                <w:tcPr>
                  <w:tcW w:type="dxa" w:w="46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技术支撑岗</w:t>
                  </w:r>
                </w:p>
              </w:tc>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w:t>
                  </w:r>
                </w:p>
              </w:tc>
              <w:tc>
                <w:tcPr>
                  <w:tcW w:type="dxa" w:w="265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numPr>
                      <w:ilvl w:val="0"/>
                      <w:numId w:val="1"/>
                    </w:numPr>
                    <w:ind w:right="15"/>
                    <w:jc w:val="both"/>
                  </w:pPr>
                  <w:r>
                    <w:rPr>
                      <w:sz w:val="21"/>
                    </w:rPr>
                    <w:t>协助政务服务中心做好信息设备和网络设备的日常管理、调试、维护，建立完善的设备档案，定期进行保养维 护；</w:t>
                  </w:r>
                </w:p>
                <w:p>
                  <w:pPr>
                    <w:pStyle w:val="null3"/>
                    <w:numPr>
                      <w:ilvl w:val="0"/>
                      <w:numId w:val="1"/>
                    </w:numPr>
                    <w:ind w:right="15"/>
                    <w:jc w:val="both"/>
                  </w:pPr>
                  <w:r>
                    <w:rPr>
                      <w:sz w:val="21"/>
                    </w:rPr>
                    <w:t>负责政务服务中心信息化建设应用系统的运行、维护和管理；</w:t>
                  </w:r>
                </w:p>
                <w:p>
                  <w:pPr>
                    <w:pStyle w:val="null3"/>
                    <w:numPr>
                      <w:ilvl w:val="0"/>
                      <w:numId w:val="1"/>
                    </w:numPr>
                    <w:ind w:right="15"/>
                    <w:jc w:val="both"/>
                  </w:pPr>
                  <w:r>
                    <w:rPr>
                      <w:sz w:val="21"/>
                    </w:rPr>
                    <w:t>中心交办的窗口服务及其他工作 ；</w:t>
                  </w:r>
                </w:p>
                <w:p>
                  <w:pPr>
                    <w:pStyle w:val="null3"/>
                    <w:numPr>
                      <w:ilvl w:val="0"/>
                      <w:numId w:val="1"/>
                    </w:numPr>
                    <w:ind w:right="15"/>
                    <w:jc w:val="both"/>
                  </w:pPr>
                  <w:r>
                    <w:rPr>
                      <w:sz w:val="21"/>
                    </w:rPr>
                    <w:t>协助12345工单处理工作。</w:t>
                  </w:r>
                </w:p>
              </w:tc>
              <w:tc>
                <w:tcPr>
                  <w:tcW w:type="dxa" w:w="18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right="180"/>
                    <w:jc w:val="both"/>
                  </w:pPr>
                  <w:r>
                    <w:rPr>
                      <w:sz w:val="21"/>
                    </w:rPr>
                    <w:t>（1）本科及以上学历（ 应届生亦可）； （2）计算机类专业，有 计算机专业技能或中级职称 优先；有从事信息化行业的 优先（3）年龄为35周岁以下 ；（4）身体健康、心理成 熟、品行端正，无违法犯罪 记录；（5）拥有真实合法的身 份证明，良好的道德品质， 具有良好的服务意识，责任 心强，服从工作配合； （6）有小车驾驶证优先 。</w:t>
                  </w:r>
                </w:p>
              </w:tc>
            </w:tr>
            <w:tr>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p>
              </w:tc>
              <w:tc>
                <w:tcPr>
                  <w:tcW w:type="dxa" w:w="46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合计</w:t>
                  </w:r>
                </w:p>
              </w:tc>
              <w:tc>
                <w:tcPr>
                  <w:tcW w:type="dxa" w:w="30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45</w:t>
                  </w:r>
                </w:p>
              </w:tc>
              <w:tc>
                <w:tcPr>
                  <w:tcW w:type="dxa" w:w="2658"/>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p>
              </w:tc>
              <w:tc>
                <w:tcPr>
                  <w:tcW w:type="dxa" w:w="18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东莞市沙田镇政务服务中心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采购机构代理服务收费标准：本项目固定收取中标服务费金额为人民币伍万元整（¥50,000.00)，向中标单位收取。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0769-22881803</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沙田镇政务服务中心综合服务团队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采购包1（东莞市沙田镇政务服务中心综合服务团队服务采购项目）：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采购包1（东莞市沙田镇政务服务中心综合服务团队服务采购项目）：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采购包1（东莞市沙田镇政务服务中心综合服务团队服务采购项目）：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采购包1(东莞市沙田镇政务服务中心综合服务团队服务采购项目):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项目人力资源管理方案 (10.0分)</w:t>
            </w:r>
          </w:p>
        </w:tc>
        <w:tc>
          <w:tcPr>
            <w:tcW w:type="dxa" w:w="5076"/>
          </w:tcPr>
          <w:p>
            <w:pPr>
              <w:pStyle w:val="null3"/>
              <w:jc w:val="left"/>
            </w:pPr>
            <w:r>
              <w:rPr/>
              <w:t>根据供应商所提供人力资源管理方案（含人员招聘管理、监督管理、绩效考核、薪资管理、资格考核、调配等）进行综合评审： ①人力资源管理方案科学合理，协调性高，完全满足且优于用户需求，得10分； ②人力资源管理方案较科学合理，协调性较高，满足用户需求，得6分； ③人力资源管理方案合理性一般，协调性一般，不完全满足用户需求，得3分； ④人力资源管理方案不完整、方法较笼统，得1分； ⑤未提供对应方案不得分。</w:t>
            </w:r>
          </w:p>
        </w:tc>
      </w:tr>
      <w:tr>
        <w:tc>
          <w:tcPr>
            <w:tcW w:type="dxa" w:w="922"/>
            <w:gridSpan w:val="2"/>
            <w:vMerge/>
          </w:tcPr>
          <w:p/>
        </w:tc>
        <w:tc>
          <w:tcPr>
            <w:tcW w:type="dxa" w:w="2307"/>
          </w:tcPr>
          <w:p>
            <w:pPr>
              <w:pStyle w:val="null3"/>
              <w:jc w:val="left"/>
            </w:pPr>
            <w:r>
              <w:rPr/>
              <w:t>项目总体服务方案 (10.0分)</w:t>
            </w:r>
          </w:p>
        </w:tc>
        <w:tc>
          <w:tcPr>
            <w:tcW w:type="dxa" w:w="5076"/>
          </w:tcPr>
          <w:p>
            <w:pPr>
              <w:pStyle w:val="null3"/>
              <w:jc w:val="left"/>
            </w:pPr>
            <w:r>
              <w:rPr/>
              <w:t>根据投标人提供的项目总体服务方案（包括不限于服务内容、服务流程、人员档案等）进行评审： ①方案内容非常具体详细，服务流程非常全面、可行，对项目研究的工作思路、方法非常清晰的得10分； ②方案内容比较具体详细，服务流程比较全面、可行，对项目研究的工作思路、方法比较清晰的得6分； ③方案内容基本具体详细，服务流程基本全面、可行，对项目研究的工作思路、方法基本清晰的得3分； ④方案内容、服务流程简单，对项目研究的工作思路、方法较差的得1分； ⑤未提供对应方案不得分。</w:t>
            </w:r>
          </w:p>
        </w:tc>
      </w:tr>
      <w:tr>
        <w:tc>
          <w:tcPr>
            <w:tcW w:type="dxa" w:w="922"/>
            <w:gridSpan w:val="2"/>
            <w:vMerge/>
          </w:tcPr>
          <w:p/>
        </w:tc>
        <w:tc>
          <w:tcPr>
            <w:tcW w:type="dxa" w:w="2307"/>
          </w:tcPr>
          <w:p>
            <w:pPr>
              <w:pStyle w:val="null3"/>
              <w:jc w:val="left"/>
            </w:pPr>
            <w:r>
              <w:rPr/>
              <w:t>管理方案 (10.0分)</w:t>
            </w:r>
          </w:p>
        </w:tc>
        <w:tc>
          <w:tcPr>
            <w:tcW w:type="dxa" w:w="5076"/>
          </w:tcPr>
          <w:p>
            <w:pPr>
              <w:pStyle w:val="null3"/>
              <w:jc w:val="left"/>
            </w:pPr>
            <w:r>
              <w:rPr/>
              <w:t>根据投标人所提供的管理方案(包括不限于培训、管理服务架构、管理办法、管理制度等)进行评审： ①方案非常明确、详尽，人员培训内容非常合理，管理服务框架、管理办法、管理制度非常具体可行的得10分； ②方案比较明确、详尽，人员培训内容比较合理，管理服务框架、管理办法、管理制度比较具体可行的得6分； ③方案基本明确、详尽，人员培训内容基本合理，管理服务框架、管理办法、管理制度基本具体可行的得3分； ④方案一般，人员培训、管理服务框架、管理办法、管理制度简单的得1分； ⑤未提供对应方案不得分。</w:t>
            </w:r>
          </w:p>
        </w:tc>
      </w:tr>
      <w:tr>
        <w:tc>
          <w:tcPr>
            <w:tcW w:type="dxa" w:w="922"/>
            <w:gridSpan w:val="2"/>
            <w:vMerge/>
          </w:tcPr>
          <w:p/>
        </w:tc>
        <w:tc>
          <w:tcPr>
            <w:tcW w:type="dxa" w:w="2307"/>
          </w:tcPr>
          <w:p>
            <w:pPr>
              <w:pStyle w:val="null3"/>
              <w:jc w:val="left"/>
            </w:pPr>
            <w:r>
              <w:rPr/>
              <w:t>客户服务及关系维护方案 (10.0分)</w:t>
            </w:r>
          </w:p>
        </w:tc>
        <w:tc>
          <w:tcPr>
            <w:tcW w:type="dxa" w:w="5076"/>
          </w:tcPr>
          <w:p>
            <w:pPr>
              <w:pStyle w:val="null3"/>
              <w:jc w:val="left"/>
            </w:pPr>
            <w:r>
              <w:rPr/>
              <w:t>根据投标人所提供客户服务及关系维护方案（含劳动争议处理流程及相关措施、风险防范等）进行评审： ①客户服务及关系维护方案非常严谨合理、明确，针对性非常强，可行性、有效性非常高的得10分； ②客户服务及关系维护方案比较合理、明确，针对性强，可行性、有效性较高的得6分； ③客户服务及关系维护方案基本合理、明确，针对性一般，可行性、有效性一般的得3分； ④客户服务及关系维护方案不太严谨合理、明确，针对性较差，可行性、有效性较低的得1分； ⑤未提供对应方案不得分。</w:t>
            </w:r>
          </w:p>
        </w:tc>
      </w:tr>
      <w:tr>
        <w:tc>
          <w:tcPr>
            <w:tcW w:type="dxa" w:w="922"/>
            <w:gridSpan w:val="2"/>
            <w:vMerge/>
          </w:tcPr>
          <w:p/>
        </w:tc>
        <w:tc>
          <w:tcPr>
            <w:tcW w:type="dxa" w:w="2307"/>
          </w:tcPr>
          <w:p>
            <w:pPr>
              <w:pStyle w:val="null3"/>
              <w:jc w:val="left"/>
            </w:pPr>
            <w:r>
              <w:rPr/>
              <w:t>应急预案和保障措施方案 (5.0分)</w:t>
            </w:r>
          </w:p>
        </w:tc>
        <w:tc>
          <w:tcPr>
            <w:tcW w:type="dxa" w:w="5076"/>
          </w:tcPr>
          <w:p>
            <w:pPr>
              <w:pStyle w:val="null3"/>
              <w:jc w:val="left"/>
            </w:pPr>
            <w:r>
              <w:rPr/>
              <w:t>根据投标人提供的应急预案（包括但不限于劳务纠纷、工伤事故应急预案、对投入的服务人员发生工伤的处理的及时性，后继跟进保障措施等）突发事件的处理措施和应急预案进行评审： ①方案制定非常详细、针对性强，非常科学合理且操作性非常强，处理措施和跟进保障措施完善严密，后续服务非常具有针对性和适用性的，完全满足招标文件的得5分； ②方案制定较详细、针对性较强，科学合理、操作性较强，处理措施和跟进保障措施较完善严密，满足招标文件的得3分； ③方案制定基本完善，具有一定针对性、基本合理、操作性一般，处理措施和跟进保障措施不太完善，基本满足招标文件要求的得2分； ④方案制定一般，针对性、可操作性较差，处理措施和跟进保障措施较差，不太满足招标文件要求的得1分； ⑤未提供对应方案不得分。</w:t>
            </w:r>
          </w:p>
        </w:tc>
      </w:tr>
      <w:tr>
        <w:tc>
          <w:tcPr>
            <w:tcW w:type="dxa" w:w="922"/>
            <w:gridSpan w:val="2"/>
            <w:vMerge/>
          </w:tcPr>
          <w:p/>
        </w:tc>
        <w:tc>
          <w:tcPr>
            <w:tcW w:type="dxa" w:w="2307"/>
          </w:tcPr>
          <w:p>
            <w:pPr>
              <w:pStyle w:val="null3"/>
              <w:jc w:val="left"/>
            </w:pPr>
            <w:r>
              <w:rPr/>
              <w:t>拟投入本项目的人员情况 (5.0分)</w:t>
            </w:r>
          </w:p>
        </w:tc>
        <w:tc>
          <w:tcPr>
            <w:tcW w:type="dxa" w:w="5076"/>
          </w:tcPr>
          <w:p>
            <w:pPr>
              <w:pStyle w:val="null3"/>
              <w:jc w:val="left"/>
            </w:pPr>
            <w:r>
              <w:rPr/>
              <w:t>具有人力资源和社会保障部门颁发的人力资源管理类的中级（或以上）职称证书的得5分，本项最高得5分。 注：须提供有效证书复印件和距开标当月（不含）前六个月内任意一个月投标人为其购买的社保证明复印件加盖投标人公章，否则不得分。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(8.0分)</w:t>
            </w:r>
          </w:p>
        </w:tc>
        <w:tc>
          <w:tcPr>
            <w:tcW w:type="dxa" w:w="5076"/>
          </w:tcPr>
          <w:p>
            <w:pPr>
              <w:pStyle w:val="null3"/>
              <w:jc w:val="left"/>
            </w:pPr>
            <w:r>
              <w:rPr/>
              <w:t>投标人具有由国家认证认可监督管理部门批准设立的认证机构颁发并在有效期内的以下证书进行评审： ①质量管理体系认证证书的得2分，本项最高得2分； ②职业健康安全管理体系认证证书的得2分，本项最高得2分； ③环境管理体系认证证书的得2 分，本项最高得2分； ④具有社会责任管理体系认证证书的得2分，本项最高得2分。 注：须提供有效证书复印件加盖投标人公章，否则不得分。</w:t>
            </w:r>
          </w:p>
        </w:tc>
      </w:tr>
      <w:tr>
        <w:tc>
          <w:tcPr>
            <w:tcW w:type="dxa" w:w="922"/>
            <w:gridSpan w:val="2"/>
            <w:vMerge/>
          </w:tcPr>
          <w:p/>
        </w:tc>
        <w:tc>
          <w:tcPr>
            <w:tcW w:type="dxa" w:w="2307"/>
          </w:tcPr>
          <w:p>
            <w:pPr>
              <w:pStyle w:val="null3"/>
              <w:jc w:val="left"/>
            </w:pPr>
            <w:r>
              <w:rPr/>
              <w:t>业绩 (20.0分)</w:t>
            </w:r>
          </w:p>
        </w:tc>
        <w:tc>
          <w:tcPr>
            <w:tcW w:type="dxa" w:w="5076"/>
          </w:tcPr>
          <w:p>
            <w:pPr>
              <w:pStyle w:val="null3"/>
              <w:jc w:val="left"/>
            </w:pPr>
            <w:r>
              <w:rPr/>
              <w:t>根据投标人承接的人力资源服务类项目业绩进行评审，每提供一个有效业绩得1分，最高得20分。 注：须提供合同关键页复印件加盖投标人公章（关键页包括合同名称、签字及落款盖章页），未提供或提供不完整的不得分。</w:t>
            </w:r>
          </w:p>
        </w:tc>
      </w:tr>
      <w:tr>
        <w:tc>
          <w:tcPr>
            <w:tcW w:type="dxa" w:w="922"/>
            <w:gridSpan w:val="2"/>
            <w:vMerge/>
          </w:tcPr>
          <w:p/>
        </w:tc>
        <w:tc>
          <w:tcPr>
            <w:tcW w:type="dxa" w:w="2307"/>
          </w:tcPr>
          <w:p>
            <w:pPr>
              <w:pStyle w:val="null3"/>
              <w:jc w:val="left"/>
            </w:pPr>
            <w:r>
              <w:rPr/>
              <w:t>投标人客户评价情况 (12.0分)</w:t>
            </w:r>
          </w:p>
        </w:tc>
        <w:tc>
          <w:tcPr>
            <w:tcW w:type="dxa" w:w="5076"/>
          </w:tcPr>
          <w:p>
            <w:pPr>
              <w:pStyle w:val="null3"/>
              <w:jc w:val="left"/>
            </w:pPr>
            <w:r>
              <w:rPr/>
              <w:t>投标人承接的人力资源服务类项目业绩中，获得项目客户正面评价情况（优秀、优良、良好、满意或者相当于类似评价）或表扬信等表彰文件，每提供一份得2分，最高12分。 注：必须为投标人类似项目经验中有效计分的业绩；须提供合同甲方或者甲方项目主管部门盖章的评价文件，不提供不得分。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441900030-2025-00974</w:t>
      </w:r>
    </w:p>
    <w:p>
      <w:pPr>
        <w:pStyle w:val="null3"/>
        <w:jc w:val="center"/>
        <w:outlineLvl w:val="3"/>
      </w:pPr>
      <w:r>
        <w:rPr>
          <w:sz w:val="24"/>
          <w:b/>
        </w:rPr>
        <w:t>采购项目编号：</w:t>
      </w:r>
      <w:r>
        <w:rPr>
          <w:sz w:val="24"/>
          <w:b/>
        </w:rPr>
        <w:t>441900030-2025-00974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东莞市沙田镇政务服务中心综合服务团队服务采购项目</w:t>
      </w:r>
      <w:r>
        <w:rPr>
          <w:u w:val="single"/>
        </w:rPr>
        <w:t>”</w:t>
      </w:r>
      <w:r>
        <w:rPr/>
        <w:t>项目的招标[采购项目编号为：</w:t>
      </w:r>
      <w:r>
        <w:rPr>
          <w:u w:val="single"/>
        </w:rPr>
        <w:t>441900030-2025-00974</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东莞市沙田镇政务服务中心综合服务团队服务采购项目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东莞市沙田镇政务服务中心综合服务团队服务采购项目</w:t>
      </w:r>
      <w:r>
        <w:rPr/>
        <w:t>”项目采购[采购项目编号为</w:t>
      </w:r>
      <w:r>
        <w:rPr/>
        <w:t>441900030-2025-00974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东莞市沙田镇政务服务中心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东莞市沙田镇政务服务中心综合服务团队服务采购项目</w:t>
      </w:r>
      <w:r>
        <w:rPr/>
        <w:t>招标中获中标（采购项目编号：</w:t>
      </w:r>
      <w:r>
        <w:rPr/>
        <w:t>441900030-2025-00974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东莞市沙田镇政务服务中心综合服务团队服务采购项目</w:t>
      </w:r>
      <w:r>
        <w:rPr/>
        <w:t>”项目（采购项目编号：</w:t>
      </w:r>
      <w:r>
        <w:rPr/>
        <w:t>441900030-2025-00974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