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7FFBD3">
      <w:pPr>
        <w:shd w:val="clear"/>
        <w:jc w:val="center"/>
        <w:rPr>
          <w:rFonts w:ascii="黑体" w:eastAsia="黑体"/>
          <w:b/>
          <w:color w:val="auto"/>
          <w:sz w:val="32"/>
          <w:szCs w:val="32"/>
          <w:highlight w:val="none"/>
        </w:rPr>
      </w:pPr>
    </w:p>
    <w:p w14:paraId="0FA05570">
      <w:pPr>
        <w:shd w:val="clear"/>
        <w:jc w:val="center"/>
        <w:rPr>
          <w:b/>
          <w:color w:val="auto"/>
          <w:sz w:val="72"/>
          <w:szCs w:val="32"/>
          <w:highlight w:val="none"/>
        </w:rPr>
      </w:pPr>
      <w:r>
        <w:rPr>
          <w:rFonts w:hint="eastAsia" w:ascii="黑体" w:eastAsia="黑体"/>
          <w:b/>
          <w:color w:val="auto"/>
          <w:sz w:val="72"/>
          <w:szCs w:val="32"/>
          <w:highlight w:val="none"/>
        </w:rPr>
        <w:t>公开招标文件</w:t>
      </w:r>
    </w:p>
    <w:p w14:paraId="3E4FC15C">
      <w:pPr>
        <w:shd w:val="clear"/>
        <w:jc w:val="center"/>
        <w:rPr>
          <w:color w:val="auto"/>
          <w:highlight w:val="none"/>
        </w:rPr>
      </w:pPr>
      <w:r>
        <w:rPr>
          <w:rFonts w:hint="eastAsia" w:ascii="黑体" w:hAnsi="黑体" w:eastAsia="黑体" w:cs="黑体"/>
          <w:bCs/>
          <w:color w:val="auto"/>
          <w:spacing w:val="57"/>
          <w:sz w:val="72"/>
          <w:szCs w:val="72"/>
          <w:highlight w:val="none"/>
        </w:rPr>
        <w:t>国内采购</w:t>
      </w:r>
    </w:p>
    <w:p w14:paraId="0C0579AD">
      <w:pPr>
        <w:pStyle w:val="10"/>
        <w:shd w:val="clear"/>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6" cstate="print"/>
                    <a:srcRect l="6233" t="18358" r="67326" b="19339"/>
                    <a:stretch>
                      <a:fillRect/>
                    </a:stretch>
                  </pic:blipFill>
                  <pic:spPr>
                    <a:xfrm>
                      <a:off x="0" y="0"/>
                      <a:ext cx="2129790" cy="2035175"/>
                    </a:xfrm>
                    <a:prstGeom prst="rect">
                      <a:avLst/>
                    </a:prstGeom>
                  </pic:spPr>
                </pic:pic>
              </a:graphicData>
            </a:graphic>
          </wp:inline>
        </w:drawing>
      </w:r>
    </w:p>
    <w:p w14:paraId="66761282">
      <w:pPr>
        <w:pStyle w:val="27"/>
        <w:shd w:val="clear"/>
        <w:ind w:firstLine="240"/>
        <w:rPr>
          <w:rFonts w:ascii="黑体" w:eastAsia="黑体"/>
          <w:color w:val="auto"/>
          <w:szCs w:val="21"/>
          <w:highlight w:val="none"/>
        </w:rPr>
      </w:pPr>
    </w:p>
    <w:p w14:paraId="072A7BA2">
      <w:pPr>
        <w:pStyle w:val="27"/>
        <w:shd w:val="clear"/>
        <w:ind w:left="0" w:firstLine="0" w:firstLineChars="0"/>
        <w:rPr>
          <w:rFonts w:ascii="黑体" w:eastAsia="黑体"/>
          <w:color w:val="auto"/>
          <w:szCs w:val="21"/>
          <w:highlight w:val="none"/>
        </w:rPr>
      </w:pPr>
    </w:p>
    <w:tbl>
      <w:tblPr>
        <w:tblStyle w:val="29"/>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14:paraId="3C734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04554866">
            <w:pPr>
              <w:shd w:val="clea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14:paraId="5629AC5D">
            <w:pPr>
              <w:shd w:val="clea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CGB20250054</w:t>
            </w:r>
          </w:p>
        </w:tc>
      </w:tr>
      <w:tr w14:paraId="74F8C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trPr>
        <w:tc>
          <w:tcPr>
            <w:tcW w:w="3100" w:type="dxa"/>
            <w:noWrap/>
            <w:vAlign w:val="center"/>
          </w:tcPr>
          <w:p w14:paraId="5595E907">
            <w:pPr>
              <w:shd w:val="clea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14:paraId="551515BE">
            <w:pPr>
              <w:shd w:val="clea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数字化智能制造工厂(国债配套)</w:t>
            </w:r>
          </w:p>
        </w:tc>
      </w:tr>
      <w:tr w14:paraId="269FE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4B137166">
            <w:pPr>
              <w:shd w:val="clea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14:paraId="7FA14549">
            <w:pPr>
              <w:shd w:val="clea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东莞职业技术学院</w:t>
            </w:r>
          </w:p>
        </w:tc>
      </w:tr>
      <w:tr w14:paraId="74314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5DC8114C">
            <w:pPr>
              <w:shd w:val="clea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14:paraId="71C22C9D">
            <w:pPr>
              <w:shd w:val="clea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14:paraId="54D713FB">
      <w:pPr>
        <w:shd w:val="clear"/>
        <w:jc w:val="both"/>
        <w:rPr>
          <w:rFonts w:ascii="黑体" w:eastAsia="黑体"/>
          <w:color w:val="auto"/>
          <w:szCs w:val="21"/>
          <w:highlight w:val="none"/>
        </w:rPr>
      </w:pPr>
    </w:p>
    <w:p w14:paraId="2E7BA5A2">
      <w:pPr>
        <w:pStyle w:val="23"/>
        <w:shd w:val="clear"/>
        <w:ind w:left="420"/>
        <w:rPr>
          <w:color w:val="auto"/>
          <w:sz w:val="32"/>
          <w:szCs w:val="32"/>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708" w:footer="708" w:gutter="0"/>
          <w:pgNumType w:start="1"/>
          <w:cols w:space="708" w:num="1"/>
          <w:titlePg/>
          <w:docGrid w:type="lines" w:linePitch="360" w:charSpace="0"/>
        </w:sectPr>
      </w:pPr>
    </w:p>
    <w:p w14:paraId="233E43CB">
      <w:pPr>
        <w:shd w:val="clea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14:paraId="36BE7678">
      <w:pPr>
        <w:shd w:val="clea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（本提示内容非招标文件的组成部分，仅起提醒作用；如有不一致，以招标文件为准）</w:t>
      </w:r>
    </w:p>
    <w:p w14:paraId="7D3AF87D">
      <w:pPr>
        <w:pStyle w:val="40"/>
        <w:shd w:val="clear"/>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1、请各投标供应商在制作投标文件时认真阅读本招标文件的内容。</w:t>
      </w:r>
    </w:p>
    <w:p w14:paraId="02815888">
      <w:pPr>
        <w:pStyle w:val="40"/>
        <w:shd w:val="clear"/>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2、建议投标供应商将投标文件正本、副本、唱标信封分别密封包装，并按照招标文件“第四部分 投标人须知 第四章投标文件的递交”中相关要求进行提交，避免因密封包装不符合要求而导致投标文件被退回。</w:t>
      </w:r>
    </w:p>
    <w:p w14:paraId="51578996">
      <w:pPr>
        <w:pStyle w:val="40"/>
        <w:shd w:val="clear"/>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3、请正确填写《唱标一览表》。多包项目请仔细检查包组号，包组号跟包组名称必须一致。</w:t>
      </w:r>
    </w:p>
    <w:p w14:paraId="46952D59">
      <w:pPr>
        <w:pStyle w:val="40"/>
        <w:shd w:val="clear"/>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4、投标文件应编制目录及按顺序编制页码。</w:t>
      </w:r>
    </w:p>
    <w:p w14:paraId="323C3437">
      <w:pPr>
        <w:pStyle w:val="40"/>
        <w:shd w:val="clear"/>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5、请仔细检查投标文件是否已按招标文件盖章、签名(或盖私章)、签署日期。</w:t>
      </w:r>
    </w:p>
    <w:p w14:paraId="3165BC05">
      <w:pPr>
        <w:pStyle w:val="40"/>
        <w:shd w:val="clear"/>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6、加★号条款必须完全响应，不响应或负偏离将导致投标无效。</w:t>
      </w:r>
    </w:p>
    <w:p w14:paraId="75E39B4E">
      <w:pPr>
        <w:pStyle w:val="40"/>
        <w:shd w:val="clear"/>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7、为避免因迟到而无法按时递交投标文件，投标供应商应自行计算路途可能出现塞车的时间，建议在投标文件递交截止时间之前30分钟内到达开标地点，投标截止时间一到，本公司不接收任何投标文件。</w:t>
      </w:r>
    </w:p>
    <w:p w14:paraId="003606DE">
      <w:pPr>
        <w:pStyle w:val="40"/>
        <w:shd w:val="clear"/>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政府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14:paraId="23EC150F">
      <w:pPr>
        <w:pStyle w:val="40"/>
        <w:shd w:val="clear"/>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14:paraId="77F0C8A4">
      <w:pPr>
        <w:pStyle w:val="23"/>
        <w:shd w:val="clear"/>
        <w:ind w:left="0" w:leftChars="0"/>
        <w:rPr>
          <w:color w:val="auto"/>
          <w:sz w:val="40"/>
          <w:szCs w:val="40"/>
          <w:highlight w:val="none"/>
        </w:rPr>
      </w:pPr>
      <w:r>
        <w:rPr>
          <w:rFonts w:hint="eastAsia"/>
          <w:color w:val="auto"/>
          <w:sz w:val="40"/>
          <w:szCs w:val="40"/>
          <w:highlight w:val="none"/>
        </w:rPr>
        <w:drawing>
          <wp:inline distT="0" distB="0" distL="114300" distR="114300">
            <wp:extent cx="5266690" cy="2566670"/>
            <wp:effectExtent l="0" t="0" r="3810" b="1143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7" cstate="print"/>
                    <a:stretch>
                      <a:fillRect/>
                    </a:stretch>
                  </pic:blipFill>
                  <pic:spPr>
                    <a:xfrm>
                      <a:off x="0" y="0"/>
                      <a:ext cx="5266690" cy="2566670"/>
                    </a:xfrm>
                    <a:prstGeom prst="rect">
                      <a:avLst/>
                    </a:prstGeom>
                  </pic:spPr>
                </pic:pic>
              </a:graphicData>
            </a:graphic>
          </wp:inline>
        </w:drawing>
      </w:r>
    </w:p>
    <w:p w14:paraId="71AEE9E8">
      <w:pPr>
        <w:pStyle w:val="23"/>
        <w:shd w:val="clear"/>
        <w:ind w:left="0" w:leftChars="0"/>
        <w:rPr>
          <w:color w:val="auto"/>
          <w:sz w:val="40"/>
          <w:szCs w:val="40"/>
          <w:highlight w:val="none"/>
        </w:rPr>
        <w:sectPr>
          <w:footerReference r:id="rId12" w:type="first"/>
          <w:footerReference r:id="rId11" w:type="default"/>
          <w:pgSz w:w="11906" w:h="16838"/>
          <w:pgMar w:top="1440" w:right="1800" w:bottom="1440" w:left="1800" w:header="708" w:footer="708" w:gutter="0"/>
          <w:cols w:space="708" w:num="1"/>
          <w:titlePg/>
          <w:docGrid w:type="lines" w:linePitch="360" w:charSpace="0"/>
        </w:sectPr>
      </w:pPr>
    </w:p>
    <w:p w14:paraId="25551D4C">
      <w:pPr>
        <w:pStyle w:val="23"/>
        <w:shd w:val="clear"/>
        <w:ind w:left="0" w:leftChars="0"/>
        <w:rPr>
          <w:color w:val="auto"/>
          <w:sz w:val="40"/>
          <w:szCs w:val="40"/>
          <w:highlight w:val="none"/>
        </w:rPr>
      </w:pPr>
      <w:r>
        <w:rPr>
          <w:rFonts w:hint="eastAsia"/>
          <w:color w:val="auto"/>
          <w:sz w:val="40"/>
          <w:szCs w:val="40"/>
          <w:highlight w:val="none"/>
        </w:rPr>
        <w:t>目录</w:t>
      </w:r>
    </w:p>
    <w:p w14:paraId="2B2666B8">
      <w:pPr>
        <w:pStyle w:val="23"/>
        <w:shd w:val="clear"/>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"_Toc2456" </w:instrText>
      </w:r>
      <w:r>
        <w:rPr>
          <w:color w:val="auto"/>
          <w:highlight w:val="none"/>
        </w:rPr>
        <w:fldChar w:fldCharType="separate"/>
      </w:r>
      <w:r>
        <w:rPr>
          <w:rFonts w:hint="eastAsia" w:cs="宋体"/>
          <w:color w:val="auto"/>
          <w:sz w:val="21"/>
          <w:szCs w:val="21"/>
          <w:highlight w:val="none"/>
        </w:rPr>
        <w:t>第一部分 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_Toc2456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5EE826D3">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"_Toc7123"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_Toc7123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37227DF">
      <w:pPr>
        <w:pStyle w:val="23"/>
        <w:shd w:val="clear"/>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"_Toc24505" </w:instrText>
      </w:r>
      <w:r>
        <w:rPr>
          <w:color w:val="auto"/>
          <w:highlight w:val="none"/>
        </w:rPr>
        <w:fldChar w:fldCharType="separate"/>
      </w:r>
      <w:r>
        <w:rPr>
          <w:rFonts w:hint="eastAsia" w:cs="宋体"/>
          <w:color w:val="auto"/>
          <w:sz w:val="21"/>
          <w:szCs w:val="21"/>
          <w:highlight w:val="none"/>
        </w:rPr>
        <w:t>第二部分 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_Toc24505 </w:instrText>
      </w:r>
      <w:r>
        <w:rPr>
          <w:rFonts w:hint="eastAsia" w:cs="宋体"/>
          <w:color w:val="auto"/>
          <w:sz w:val="21"/>
          <w:szCs w:val="21"/>
          <w:highlight w:val="none"/>
        </w:rPr>
        <w:fldChar w:fldCharType="separate"/>
      </w:r>
      <w:r>
        <w:rPr>
          <w:rFonts w:hint="eastAsia" w:cs="宋体"/>
          <w:color w:val="auto"/>
          <w:sz w:val="21"/>
          <w:szCs w:val="21"/>
          <w:highlight w:val="none"/>
        </w:rPr>
        <w:t>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33CB5533">
      <w:pPr>
        <w:pStyle w:val="23"/>
        <w:shd w:val="clear"/>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"_Toc5749"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_Toc5749 </w:instrText>
      </w:r>
      <w:r>
        <w:rPr>
          <w:rFonts w:hint="eastAsia" w:cs="宋体"/>
          <w:color w:val="auto"/>
          <w:sz w:val="21"/>
          <w:szCs w:val="21"/>
          <w:highlight w:val="none"/>
        </w:rPr>
        <w:fldChar w:fldCharType="separate"/>
      </w:r>
      <w:r>
        <w:rPr>
          <w:rFonts w:hint="eastAsia" w:cs="宋体"/>
          <w:color w:val="auto"/>
          <w:sz w:val="21"/>
          <w:szCs w:val="21"/>
          <w:highlight w:val="none"/>
        </w:rPr>
        <w:t>12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4D873F84">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"_Toc21613"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_Toc21613 </w:instrText>
      </w:r>
      <w:r>
        <w:rPr>
          <w:rFonts w:hint="eastAsia" w:ascii="宋体" w:hAnsi="宋体" w:cs="宋体"/>
          <w:color w:val="auto"/>
          <w:highlight w:val="none"/>
        </w:rPr>
        <w:fldChar w:fldCharType="separate"/>
      </w:r>
      <w:r>
        <w:rPr>
          <w:rFonts w:hint="eastAsia" w:ascii="宋体" w:hAnsi="宋体" w:cs="宋体"/>
          <w:color w:val="auto"/>
          <w:highlight w:val="none"/>
        </w:rPr>
        <w:t>12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8456340">
      <w:pPr>
        <w:pStyle w:val="23"/>
        <w:shd w:val="clear"/>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"_Toc30638"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_Toc30638 </w:instrText>
      </w:r>
      <w:r>
        <w:rPr>
          <w:rFonts w:hint="eastAsia" w:cs="宋体"/>
          <w:color w:val="auto"/>
          <w:sz w:val="21"/>
          <w:szCs w:val="21"/>
          <w:highlight w:val="none"/>
        </w:rPr>
        <w:fldChar w:fldCharType="separate"/>
      </w:r>
      <w:r>
        <w:rPr>
          <w:rFonts w:hint="eastAsia" w:cs="宋体"/>
          <w:color w:val="auto"/>
          <w:sz w:val="21"/>
          <w:szCs w:val="21"/>
          <w:highlight w:val="none"/>
        </w:rPr>
        <w:t>12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3B1B528B">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"_Toc11105" </w:instrText>
      </w:r>
      <w:r>
        <w:rPr>
          <w:color w:val="auto"/>
          <w:highlight w:val="none"/>
        </w:rPr>
        <w:fldChar w:fldCharType="separate"/>
      </w:r>
      <w:r>
        <w:rPr>
          <w:rFonts w:hint="eastAsia" w:ascii="宋体" w:hAnsi="宋体" w:cs="宋体"/>
          <w:color w:val="auto"/>
          <w:highlight w:val="none"/>
        </w:rPr>
        <w:t>第一章说明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_Toc11105 </w:instrText>
      </w:r>
      <w:r>
        <w:rPr>
          <w:rFonts w:hint="eastAsia" w:ascii="宋体" w:hAnsi="宋体" w:cs="宋体"/>
          <w:color w:val="auto"/>
          <w:highlight w:val="none"/>
        </w:rPr>
        <w:fldChar w:fldCharType="separate"/>
      </w:r>
      <w:r>
        <w:rPr>
          <w:rFonts w:hint="eastAsia" w:ascii="宋体" w:hAnsi="宋体" w:cs="宋体"/>
          <w:color w:val="auto"/>
          <w:highlight w:val="none"/>
        </w:rPr>
        <w:t>15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831A591">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"_Toc22803"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_Toc22803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74F3052">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"_Toc21002"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_Toc21002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D3F64E0">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"_Toc2996"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23EC43F">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"_Toc12536"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_Toc12536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D315DE7">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"_Toc19094"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C2AAA47">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"_Toc8432"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_Toc8432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CD6709E">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_Toc13811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6496C23">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"_Toc27045" </w:instrText>
      </w:r>
      <w:r>
        <w:rPr>
          <w:color w:val="auto"/>
          <w:highlight w:val="none"/>
        </w:rPr>
        <w:fldChar w:fldCharType="separate"/>
      </w:r>
      <w:r>
        <w:rPr>
          <w:rFonts w:hint="eastAsia" w:ascii="宋体" w:hAnsi="宋体" w:cs="宋体"/>
          <w:color w:val="auto"/>
          <w:highlight w:val="none"/>
        </w:rPr>
        <w:t>第二章招标文件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_Toc27045 </w:instrText>
      </w:r>
      <w:r>
        <w:rPr>
          <w:rFonts w:hint="eastAsia" w:ascii="宋体" w:hAnsi="宋体" w:cs="宋体"/>
          <w:color w:val="auto"/>
          <w:highlight w:val="none"/>
        </w:rPr>
        <w:fldChar w:fldCharType="separate"/>
      </w:r>
      <w:r>
        <w:rPr>
          <w:rFonts w:hint="eastAsia" w:ascii="宋体" w:hAnsi="宋体" w:cs="宋体"/>
          <w:color w:val="auto"/>
          <w:highlight w:val="none"/>
        </w:rPr>
        <w:t>17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6915EB3">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"_Toc1423"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8E32339">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"_Toc7997"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_Toc7997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79DE1AD">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"_Toc4773" </w:instrText>
      </w:r>
      <w:r>
        <w:rPr>
          <w:color w:val="auto"/>
          <w:highlight w:val="none"/>
        </w:rPr>
        <w:fldChar w:fldCharType="separate"/>
      </w:r>
      <w:r>
        <w:rPr>
          <w:rFonts w:hint="eastAsia" w:ascii="宋体" w:hAnsi="宋体" w:cs="宋体"/>
          <w:color w:val="auto"/>
          <w:highlight w:val="none"/>
        </w:rPr>
        <w:t>第三章投标文件的编制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_Toc4773 </w:instrText>
      </w:r>
      <w:r>
        <w:rPr>
          <w:rFonts w:hint="eastAsia" w:ascii="宋体" w:hAnsi="宋体" w:cs="宋体"/>
          <w:color w:val="auto"/>
          <w:highlight w:val="none"/>
        </w:rPr>
        <w:fldChar w:fldCharType="separate"/>
      </w:r>
      <w:r>
        <w:rPr>
          <w:rFonts w:hint="eastAsia" w:ascii="宋体" w:hAnsi="宋体" w:cs="宋体"/>
          <w:color w:val="auto"/>
          <w:highlight w:val="none"/>
        </w:rPr>
        <w:t>18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B9544DA">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"_Toc7434"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_Toc7434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FB5758C">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"_Toc7728"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_Toc7728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D23E0F2">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"_Toc3882"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_Toc3882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BE349BA">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_Toc7847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B70A37F">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"_Toc18911"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_Toc18911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E8EF4D5">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"_Toc30815"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_Toc30815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B55B5EC">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"_Toc25817"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78B284F">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rFonts w:hint="eastAsia" w:ascii="宋体" w:hAnsi="宋体" w:cs="宋体"/>
          <w:color w:val="auto"/>
          <w:highlight w:val="none"/>
        </w:rPr>
        <w:t>第四章投标文件的递交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_Toc24109 </w:instrText>
      </w:r>
      <w:r>
        <w:rPr>
          <w:rFonts w:hint="eastAsia" w:ascii="宋体" w:hAnsi="宋体" w:cs="宋体"/>
          <w:color w:val="auto"/>
          <w:highlight w:val="none"/>
        </w:rPr>
        <w:fldChar w:fldCharType="separate"/>
      </w:r>
      <w:r>
        <w:rPr>
          <w:rFonts w:hint="eastAsia" w:ascii="宋体" w:hAnsi="宋体" w:cs="宋体"/>
          <w:color w:val="auto"/>
          <w:highlight w:val="none"/>
        </w:rPr>
        <w:t>21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139FC43">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_Toc473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DBD0C5B">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"_Toc17417"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_Toc17417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8701FF1">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ACC4D50">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"_Toc23477"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_Toc23477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43828A6">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_Toc15569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3B0688D">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"_Toc5049" </w:instrText>
      </w:r>
      <w:r>
        <w:rPr>
          <w:color w:val="auto"/>
          <w:highlight w:val="none"/>
        </w:rPr>
        <w:fldChar w:fldCharType="separate"/>
      </w:r>
      <w:r>
        <w:rPr>
          <w:rFonts w:hint="eastAsia" w:ascii="宋体" w:hAnsi="宋体" w:cs="宋体"/>
          <w:color w:val="auto"/>
          <w:highlight w:val="none"/>
        </w:rPr>
        <w:t>第五章开标与评标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_Toc5049 </w:instrText>
      </w:r>
      <w:r>
        <w:rPr>
          <w:rFonts w:hint="eastAsia" w:ascii="宋体" w:hAnsi="宋体" w:cs="宋体"/>
          <w:color w:val="auto"/>
          <w:highlight w:val="none"/>
        </w:rPr>
        <w:fldChar w:fldCharType="separate"/>
      </w:r>
      <w:r>
        <w:rPr>
          <w:rFonts w:hint="eastAsia" w:ascii="宋体" w:hAnsi="宋体" w:cs="宋体"/>
          <w:color w:val="auto"/>
          <w:highlight w:val="none"/>
        </w:rPr>
        <w:t>24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D064880">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"_Toc24251"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_Toc24251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F6AE77E">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"_Toc4921"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_Toc4921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C215A4C">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"_Toc26402"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_Toc26402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75C155C">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"_Toc16745"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_Toc16745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8481D0E">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_Toc29184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E01E002">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"_Toc7593" </w:instrText>
      </w:r>
      <w:r>
        <w:rPr>
          <w:color w:val="auto"/>
          <w:highlight w:val="none"/>
        </w:rPr>
        <w:fldChar w:fldCharType="separate"/>
      </w:r>
      <w:r>
        <w:rPr>
          <w:rFonts w:hint="eastAsia" w:ascii="宋体" w:hAnsi="宋体" w:cs="宋体"/>
          <w:color w:val="auto"/>
          <w:szCs w:val="21"/>
          <w:highlight w:val="none"/>
        </w:rPr>
        <w:t>27.优惠政策</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_Toc7593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9EFFAC0">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"_Toc12115" </w:instrText>
      </w:r>
      <w:r>
        <w:rPr>
          <w:color w:val="auto"/>
          <w:highlight w:val="none"/>
        </w:rPr>
        <w:fldChar w:fldCharType="separate"/>
      </w:r>
      <w:r>
        <w:rPr>
          <w:rFonts w:hint="eastAsia" w:ascii="宋体" w:hAnsi="宋体" w:cs="宋体"/>
          <w:color w:val="auto"/>
          <w:szCs w:val="21"/>
          <w:highlight w:val="none"/>
        </w:rPr>
        <w:t>28.纪律和保密事项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B0E89A9">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"_Toc5528" </w:instrText>
      </w:r>
      <w:r>
        <w:rPr>
          <w:color w:val="auto"/>
          <w:highlight w:val="none"/>
        </w:rPr>
        <w:fldChar w:fldCharType="separate"/>
      </w:r>
      <w:r>
        <w:rPr>
          <w:rFonts w:hint="eastAsia" w:ascii="宋体" w:hAnsi="宋体" w:cs="宋体"/>
          <w:color w:val="auto"/>
          <w:highlight w:val="none"/>
        </w:rPr>
        <w:t>第六章授予合同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_Toc5528 </w:instrText>
      </w:r>
      <w:r>
        <w:rPr>
          <w:rFonts w:hint="eastAsia" w:ascii="宋体" w:hAnsi="宋体" w:cs="宋体"/>
          <w:color w:val="auto"/>
          <w:highlight w:val="none"/>
        </w:rPr>
        <w:fldChar w:fldCharType="separate"/>
      </w:r>
      <w:r>
        <w:rPr>
          <w:rFonts w:hint="eastAsia" w:ascii="宋体" w:hAnsi="宋体" w:cs="宋体"/>
          <w:color w:val="auto"/>
          <w:highlight w:val="none"/>
        </w:rPr>
        <w:t>32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1904EF4">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"_Toc17778" </w:instrText>
      </w:r>
      <w:r>
        <w:rPr>
          <w:color w:val="auto"/>
          <w:highlight w:val="none"/>
        </w:rPr>
        <w:fldChar w:fldCharType="separate"/>
      </w:r>
      <w:r>
        <w:rPr>
          <w:rFonts w:hint="eastAsia" w:ascii="宋体" w:hAnsi="宋体" w:cs="宋体"/>
          <w:color w:val="auto"/>
          <w:szCs w:val="21"/>
          <w:highlight w:val="none"/>
        </w:rPr>
        <w:t>29.合同授予标准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_Toc17778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F1A8235">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"_Toc12440" </w:instrText>
      </w:r>
      <w:r>
        <w:rPr>
          <w:color w:val="auto"/>
          <w:highlight w:val="none"/>
        </w:rPr>
        <w:fldChar w:fldCharType="separate"/>
      </w:r>
      <w:r>
        <w:rPr>
          <w:rFonts w:hint="eastAsia" w:ascii="宋体" w:hAnsi="宋体" w:cs="宋体"/>
          <w:color w:val="auto"/>
          <w:szCs w:val="21"/>
          <w:highlight w:val="none"/>
        </w:rPr>
        <w:t>30.发布采购结果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37434A1">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hint="eastAsia" w:ascii="宋体" w:hAnsi="宋体" w:cs="宋体"/>
          <w:color w:val="auto"/>
          <w:szCs w:val="21"/>
          <w:highlight w:val="none"/>
        </w:rPr>
        <w:t>31.合同的签订与履行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_Toc22262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800C49F">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"_Toc25756" </w:instrText>
      </w:r>
      <w:r>
        <w:rPr>
          <w:color w:val="auto"/>
          <w:highlight w:val="none"/>
        </w:rPr>
        <w:fldChar w:fldCharType="separate"/>
      </w:r>
      <w:r>
        <w:rPr>
          <w:rFonts w:hint="eastAsia" w:ascii="宋体" w:hAnsi="宋体" w:cs="宋体"/>
          <w:color w:val="auto"/>
          <w:szCs w:val="21"/>
          <w:highlight w:val="none"/>
        </w:rPr>
        <w:t>32.履约保证金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_Toc25756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A47469F">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"_Toc20699" </w:instrText>
      </w:r>
      <w:r>
        <w:rPr>
          <w:color w:val="auto"/>
          <w:highlight w:val="none"/>
        </w:rPr>
        <w:fldChar w:fldCharType="separate"/>
      </w:r>
      <w:r>
        <w:rPr>
          <w:rFonts w:hint="eastAsia" w:ascii="宋体" w:hAnsi="宋体" w:cs="宋体"/>
          <w:color w:val="auto"/>
          <w:highlight w:val="none"/>
        </w:rPr>
        <w:t>第七章询问或质疑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_Toc20699 </w:instrText>
      </w:r>
      <w:r>
        <w:rPr>
          <w:rFonts w:hint="eastAsia" w:ascii="宋体" w:hAnsi="宋体" w:cs="宋体"/>
          <w:color w:val="auto"/>
          <w:highlight w:val="none"/>
        </w:rPr>
        <w:fldChar w:fldCharType="separate"/>
      </w:r>
      <w:r>
        <w:rPr>
          <w:rFonts w:hint="eastAsia" w:ascii="宋体" w:hAnsi="宋体" w:cs="宋体"/>
          <w:color w:val="auto"/>
          <w:highlight w:val="none"/>
        </w:rPr>
        <w:t>35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EAD449B">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宋体" w:hAnsi="宋体" w:cs="宋体"/>
          <w:color w:val="auto"/>
          <w:szCs w:val="21"/>
          <w:highlight w:val="none"/>
        </w:rPr>
        <w:t>33.询问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_Toc17974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909CD0C">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 </w:instrText>
      </w:r>
      <w:r>
        <w:rPr>
          <w:color w:val="auto"/>
          <w:highlight w:val="none"/>
        </w:rPr>
        <w:fldChar w:fldCharType="separate"/>
      </w:r>
      <w:r>
        <w:rPr>
          <w:rFonts w:hint="eastAsia" w:ascii="宋体" w:hAnsi="宋体" w:cs="宋体"/>
          <w:color w:val="auto"/>
          <w:szCs w:val="21"/>
          <w:highlight w:val="none"/>
        </w:rPr>
        <w:t>34.质疑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DE4BAC0">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"_Toc5690" </w:instrText>
      </w:r>
      <w:r>
        <w:rPr>
          <w:color w:val="auto"/>
          <w:highlight w:val="none"/>
        </w:rPr>
        <w:fldChar w:fldCharType="separate"/>
      </w:r>
      <w:r>
        <w:rPr>
          <w:rFonts w:hint="eastAsia" w:ascii="宋体" w:hAnsi="宋体" w:cs="宋体"/>
          <w:color w:val="auto"/>
          <w:highlight w:val="none"/>
        </w:rPr>
        <w:t>第八章其他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_Toc5690 </w:instrText>
      </w:r>
      <w:r>
        <w:rPr>
          <w:rFonts w:hint="eastAsia" w:ascii="宋体" w:hAnsi="宋体" w:cs="宋体"/>
          <w:color w:val="auto"/>
          <w:highlight w:val="none"/>
        </w:rPr>
        <w:fldChar w:fldCharType="separate"/>
      </w:r>
      <w:r>
        <w:rPr>
          <w:rFonts w:hint="eastAsia" w:ascii="宋体" w:hAnsi="宋体" w:cs="宋体"/>
          <w:color w:val="auto"/>
          <w:highlight w:val="none"/>
        </w:rPr>
        <w:t>36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309107D">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rFonts w:hint="eastAsia" w:ascii="宋体" w:hAnsi="宋体" w:cs="宋体"/>
          <w:color w:val="auto"/>
          <w:szCs w:val="21"/>
          <w:highlight w:val="none"/>
        </w:rPr>
        <w:t>35.招标文件的解释权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_Toc21187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C75F42B">
      <w:pPr>
        <w:pStyle w:val="23"/>
        <w:shd w:val="clear"/>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 </w:instrText>
      </w:r>
      <w:r>
        <w:rPr>
          <w:rFonts w:hint="eastAsia" w:cs="宋体"/>
          <w:color w:val="auto"/>
          <w:sz w:val="21"/>
          <w:szCs w:val="21"/>
          <w:highlight w:val="none"/>
        </w:rPr>
        <w:fldChar w:fldCharType="separate"/>
      </w:r>
      <w:r>
        <w:rPr>
          <w:rFonts w:hint="eastAsia" w:cs="宋体"/>
          <w:color w:val="auto"/>
          <w:sz w:val="21"/>
          <w:szCs w:val="21"/>
          <w:highlight w:val="none"/>
        </w:rPr>
        <w:t>37</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430021DC">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_Toc1593 </w:instrText>
      </w:r>
      <w:r>
        <w:rPr>
          <w:rFonts w:hint="eastAsia" w:ascii="宋体" w:hAnsi="宋体" w:cs="宋体"/>
          <w:color w:val="auto"/>
          <w:highlight w:val="none"/>
        </w:rPr>
        <w:fldChar w:fldCharType="separate"/>
      </w:r>
      <w:r>
        <w:rPr>
          <w:rFonts w:hint="eastAsia" w:ascii="宋体" w:hAnsi="宋体" w:cs="宋体"/>
          <w:color w:val="auto"/>
          <w:highlight w:val="none"/>
        </w:rPr>
        <w:t>37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2199751">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_Toc19316 </w:instrText>
      </w:r>
      <w:r>
        <w:rPr>
          <w:rFonts w:hint="eastAsia" w:ascii="宋体" w:hAnsi="宋体" w:cs="宋体"/>
          <w:color w:val="auto"/>
          <w:highlight w:val="none"/>
        </w:rPr>
        <w:fldChar w:fldCharType="separate"/>
      </w:r>
      <w:r>
        <w:rPr>
          <w:rFonts w:hint="eastAsia" w:ascii="宋体" w:hAnsi="宋体" w:cs="宋体"/>
          <w:color w:val="auto"/>
          <w:highlight w:val="none"/>
        </w:rPr>
        <w:t>41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C28F9AC">
      <w:pPr>
        <w:pStyle w:val="23"/>
        <w:shd w:val="clear"/>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"_Toc12014"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_Toc12014 </w:instrText>
      </w:r>
      <w:r>
        <w:rPr>
          <w:rFonts w:hint="eastAsia" w:cs="宋体"/>
          <w:color w:val="auto"/>
          <w:sz w:val="21"/>
          <w:szCs w:val="21"/>
          <w:highlight w:val="none"/>
        </w:rPr>
        <w:fldChar w:fldCharType="separate"/>
      </w:r>
      <w:r>
        <w:rPr>
          <w:rFonts w:hint="eastAsia" w:cs="宋体"/>
          <w:color w:val="auto"/>
          <w:sz w:val="21"/>
          <w:szCs w:val="21"/>
          <w:highlight w:val="none"/>
        </w:rPr>
        <w:t>66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47D912D2">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"_Toc8880"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_Toc8880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F5FCF9F">
      <w:pPr>
        <w:pStyle w:val="23"/>
        <w:shd w:val="clear"/>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"_Toc1478" </w:instrText>
      </w:r>
      <w:r>
        <w:rPr>
          <w:color w:val="auto"/>
          <w:highlight w:val="none"/>
        </w:rPr>
        <w:fldChar w:fldCharType="separate"/>
      </w:r>
      <w:r>
        <w:rPr>
          <w:rFonts w:hint="eastAsia" w:cs="宋体"/>
          <w:color w:val="auto"/>
          <w:sz w:val="21"/>
          <w:szCs w:val="21"/>
          <w:highlight w:val="none"/>
        </w:rPr>
        <w:t>第七部分  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_Toc1478 </w:instrText>
      </w:r>
      <w:r>
        <w:rPr>
          <w:rFonts w:hint="eastAsia" w:cs="宋体"/>
          <w:color w:val="auto"/>
          <w:sz w:val="21"/>
          <w:szCs w:val="21"/>
          <w:highlight w:val="none"/>
        </w:rPr>
        <w:fldChar w:fldCharType="separate"/>
      </w:r>
      <w:r>
        <w:rPr>
          <w:rFonts w:hint="eastAsia" w:cs="宋体"/>
          <w:color w:val="auto"/>
          <w:sz w:val="21"/>
          <w:szCs w:val="21"/>
          <w:highlight w:val="none"/>
        </w:rPr>
        <w:t>69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73C1BAA4">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"_Toc5794" </w:instrText>
      </w:r>
      <w:r>
        <w:rPr>
          <w:color w:val="auto"/>
          <w:highlight w:val="none"/>
        </w:rPr>
        <w:fldChar w:fldCharType="separate"/>
      </w:r>
      <w:r>
        <w:rPr>
          <w:rFonts w:hint="eastAsia" w:ascii="宋体" w:hAnsi="宋体" w:cs="宋体"/>
          <w:color w:val="auto"/>
          <w:highlight w:val="none"/>
        </w:rPr>
        <w:t>投标文件目录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_Toc5794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5A93A67">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"_Toc5670"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_Toc5670 </w:instrText>
      </w:r>
      <w:r>
        <w:rPr>
          <w:rFonts w:hint="eastAsia" w:ascii="宋体" w:hAnsi="宋体" w:cs="宋体"/>
          <w:color w:val="auto"/>
          <w:highlight w:val="none"/>
        </w:rPr>
        <w:fldChar w:fldCharType="separate"/>
      </w:r>
      <w:r>
        <w:rPr>
          <w:rFonts w:hint="eastAsia" w:ascii="宋体" w:hAnsi="宋体" w:cs="宋体"/>
          <w:color w:val="auto"/>
          <w:highlight w:val="none"/>
        </w:rPr>
        <w:t>70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E85CD4F">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"_Toc8194"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_Toc8194 </w:instrText>
      </w:r>
      <w:r>
        <w:rPr>
          <w:rFonts w:hint="eastAsia" w:ascii="宋体" w:hAnsi="宋体" w:cs="宋体"/>
          <w:color w:val="auto"/>
          <w:highlight w:val="none"/>
        </w:rPr>
        <w:fldChar w:fldCharType="separate"/>
      </w:r>
      <w:r>
        <w:rPr>
          <w:rFonts w:hint="eastAsia" w:ascii="宋体" w:hAnsi="宋体" w:cs="宋体"/>
          <w:color w:val="auto"/>
          <w:highlight w:val="none"/>
        </w:rPr>
        <w:t>71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82527DC">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"_Toc19750" </w:instrText>
      </w:r>
      <w:r>
        <w:rPr>
          <w:color w:val="auto"/>
          <w:highlight w:val="none"/>
        </w:rPr>
        <w:fldChar w:fldCharType="separate"/>
      </w:r>
      <w:r>
        <w:rPr>
          <w:rFonts w:hint="eastAsia" w:ascii="宋体" w:hAnsi="宋体" w:cs="宋体"/>
          <w:color w:val="auto"/>
          <w:highlight w:val="none"/>
        </w:rPr>
        <w:t>一、唱标一览表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_Toc19750 </w:instrText>
      </w:r>
      <w:r>
        <w:rPr>
          <w:rFonts w:hint="eastAsia" w:ascii="宋体" w:hAnsi="宋体" w:cs="宋体"/>
          <w:color w:val="auto"/>
          <w:highlight w:val="none"/>
        </w:rPr>
        <w:fldChar w:fldCharType="separate"/>
      </w:r>
      <w:r>
        <w:rPr>
          <w:rFonts w:hint="eastAsia" w:ascii="宋体" w:hAnsi="宋体" w:cs="宋体"/>
          <w:color w:val="auto"/>
          <w:highlight w:val="none"/>
        </w:rPr>
        <w:t>71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70A6775">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"_Toc31172"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_Toc31172 </w:instrText>
      </w:r>
      <w:r>
        <w:rPr>
          <w:rFonts w:hint="eastAsia" w:ascii="宋体" w:hAnsi="宋体" w:cs="宋体"/>
          <w:color w:val="auto"/>
          <w:highlight w:val="none"/>
        </w:rPr>
        <w:fldChar w:fldCharType="separate"/>
      </w:r>
      <w:r>
        <w:rPr>
          <w:rFonts w:hint="eastAsia" w:ascii="宋体" w:hAnsi="宋体" w:cs="宋体"/>
          <w:color w:val="auto"/>
          <w:highlight w:val="none"/>
        </w:rPr>
        <w:t>72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E298484">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"_Toc23355"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_Toc23355 </w:instrText>
      </w:r>
      <w:r>
        <w:rPr>
          <w:rFonts w:hint="eastAsia" w:ascii="宋体" w:hAnsi="宋体" w:cs="宋体"/>
          <w:color w:val="auto"/>
          <w:highlight w:val="none"/>
        </w:rPr>
        <w:fldChar w:fldCharType="separate"/>
      </w:r>
      <w:r>
        <w:rPr>
          <w:rFonts w:hint="eastAsia" w:ascii="宋体" w:hAnsi="宋体" w:cs="宋体"/>
          <w:color w:val="auto"/>
          <w:highlight w:val="none"/>
        </w:rPr>
        <w:t>73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A15E971">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"_Toc13970"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_Toc13970 </w:instrText>
      </w:r>
      <w:r>
        <w:rPr>
          <w:rFonts w:hint="eastAsia" w:ascii="宋体" w:hAnsi="宋体" w:cs="宋体"/>
          <w:color w:val="auto"/>
          <w:highlight w:val="none"/>
        </w:rPr>
        <w:fldChar w:fldCharType="separate"/>
      </w:r>
      <w:r>
        <w:rPr>
          <w:rFonts w:hint="eastAsia" w:ascii="宋体" w:hAnsi="宋体" w:cs="宋体"/>
          <w:color w:val="auto"/>
          <w:highlight w:val="none"/>
        </w:rPr>
        <w:t>74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FA1E56E">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"_Toc17482"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_Toc17482 </w:instrText>
      </w:r>
      <w:r>
        <w:rPr>
          <w:rFonts w:hint="eastAsia" w:ascii="宋体" w:hAnsi="宋体" w:cs="宋体"/>
          <w:color w:val="auto"/>
          <w:highlight w:val="none"/>
        </w:rPr>
        <w:fldChar w:fldCharType="separate"/>
      </w:r>
      <w:r>
        <w:rPr>
          <w:rFonts w:hint="eastAsia" w:ascii="宋体" w:hAnsi="宋体" w:cs="宋体"/>
          <w:color w:val="auto"/>
          <w:highlight w:val="none"/>
        </w:rPr>
        <w:t>75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2AD9A11">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"_Toc7959"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_Toc7959 </w:instrText>
      </w:r>
      <w:r>
        <w:rPr>
          <w:rFonts w:hint="eastAsia" w:ascii="宋体" w:hAnsi="宋体" w:cs="宋体"/>
          <w:color w:val="auto"/>
          <w:highlight w:val="none"/>
        </w:rPr>
        <w:fldChar w:fldCharType="separate"/>
      </w:r>
      <w:r>
        <w:rPr>
          <w:rFonts w:hint="eastAsia" w:ascii="宋体" w:hAnsi="宋体" w:cs="宋体"/>
          <w:color w:val="auto"/>
          <w:highlight w:val="none"/>
        </w:rPr>
        <w:t>78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17B23D9">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"_Toc6471"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_Toc6471 </w:instrText>
      </w:r>
      <w:r>
        <w:rPr>
          <w:rFonts w:hint="eastAsia" w:ascii="宋体" w:hAnsi="宋体" w:cs="宋体"/>
          <w:color w:val="auto"/>
          <w:highlight w:val="none"/>
        </w:rPr>
        <w:fldChar w:fldCharType="separate"/>
      </w:r>
      <w:r>
        <w:rPr>
          <w:rFonts w:hint="eastAsia" w:ascii="宋体" w:hAnsi="宋体" w:cs="宋体"/>
          <w:color w:val="auto"/>
          <w:highlight w:val="none"/>
        </w:rPr>
        <w:t>79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77396DC">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"_Toc1952" </w:instrText>
      </w:r>
      <w:r>
        <w:rPr>
          <w:color w:val="auto"/>
          <w:highlight w:val="none"/>
        </w:rPr>
        <w:fldChar w:fldCharType="separate"/>
      </w:r>
      <w:r>
        <w:rPr>
          <w:rFonts w:hint="eastAsia" w:ascii="宋体" w:hAnsi="宋体" w:cs="宋体"/>
          <w:color w:val="auto"/>
          <w:highlight w:val="none"/>
        </w:rPr>
        <w:t>一、投标函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_Toc1952 </w:instrText>
      </w:r>
      <w:r>
        <w:rPr>
          <w:rFonts w:hint="eastAsia" w:ascii="宋体" w:hAnsi="宋体" w:cs="宋体"/>
          <w:color w:val="auto"/>
          <w:highlight w:val="none"/>
        </w:rPr>
        <w:fldChar w:fldCharType="separate"/>
      </w:r>
      <w:r>
        <w:rPr>
          <w:rFonts w:hint="eastAsia" w:ascii="宋体" w:hAnsi="宋体" w:cs="宋体"/>
          <w:color w:val="auto"/>
          <w:highlight w:val="none"/>
        </w:rPr>
        <w:t>79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EA7E43E">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"_Toc28616"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_Toc28616 </w:instrText>
      </w:r>
      <w:r>
        <w:rPr>
          <w:rFonts w:hint="eastAsia" w:ascii="宋体" w:hAnsi="宋体" w:cs="宋体"/>
          <w:color w:val="auto"/>
          <w:highlight w:val="none"/>
        </w:rPr>
        <w:fldChar w:fldCharType="separate"/>
      </w:r>
      <w:r>
        <w:rPr>
          <w:rFonts w:hint="eastAsia" w:ascii="宋体" w:hAnsi="宋体" w:cs="宋体"/>
          <w:color w:val="auto"/>
          <w:highlight w:val="none"/>
        </w:rPr>
        <w:t>80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B8C0693">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"_Toc32742"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_Toc32742 </w:instrText>
      </w:r>
      <w:r>
        <w:rPr>
          <w:rFonts w:hint="eastAsia" w:ascii="宋体" w:hAnsi="宋体" w:cs="宋体"/>
          <w:color w:val="auto"/>
          <w:highlight w:val="none"/>
        </w:rPr>
        <w:fldChar w:fldCharType="separate"/>
      </w:r>
      <w:r>
        <w:rPr>
          <w:rFonts w:hint="eastAsia" w:ascii="宋体" w:hAnsi="宋体" w:cs="宋体"/>
          <w:color w:val="auto"/>
          <w:highlight w:val="none"/>
        </w:rPr>
        <w:t>81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4BFE180">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"_Toc3894"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_Toc3894 </w:instrText>
      </w:r>
      <w:r>
        <w:rPr>
          <w:rFonts w:hint="eastAsia" w:ascii="宋体" w:hAnsi="宋体" w:cs="宋体"/>
          <w:color w:val="auto"/>
          <w:highlight w:val="none"/>
        </w:rPr>
        <w:fldChar w:fldCharType="separate"/>
      </w:r>
      <w:r>
        <w:rPr>
          <w:rFonts w:hint="eastAsia" w:ascii="宋体" w:hAnsi="宋体" w:cs="宋体"/>
          <w:color w:val="auto"/>
          <w:highlight w:val="none"/>
        </w:rPr>
        <w:t>82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AC6FAE3">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"_Toc5626"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_Toc5626 </w:instrText>
      </w:r>
      <w:r>
        <w:rPr>
          <w:rFonts w:hint="eastAsia" w:ascii="宋体" w:hAnsi="宋体" w:cs="宋体"/>
          <w:color w:val="auto"/>
          <w:highlight w:val="none"/>
        </w:rPr>
        <w:fldChar w:fldCharType="separate"/>
      </w:r>
      <w:r>
        <w:rPr>
          <w:rFonts w:hint="eastAsia" w:ascii="宋体" w:hAnsi="宋体" w:cs="宋体"/>
          <w:color w:val="auto"/>
          <w:highlight w:val="none"/>
        </w:rPr>
        <w:t>83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96D1292">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"_Toc18562" </w:instrText>
      </w:r>
      <w:r>
        <w:rPr>
          <w:color w:val="auto"/>
          <w:highlight w:val="none"/>
        </w:rPr>
        <w:fldChar w:fldCharType="separate"/>
      </w:r>
      <w:r>
        <w:rPr>
          <w:rFonts w:hint="eastAsia" w:ascii="宋体" w:hAnsi="宋体" w:cs="宋体"/>
          <w:color w:val="auto"/>
          <w:highlight w:val="none"/>
        </w:rPr>
        <w:t>六、投标人基本情况说明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_Toc18562 </w:instrText>
      </w:r>
      <w:r>
        <w:rPr>
          <w:rFonts w:hint="eastAsia" w:ascii="宋体" w:hAnsi="宋体" w:cs="宋体"/>
          <w:color w:val="auto"/>
          <w:highlight w:val="none"/>
        </w:rPr>
        <w:fldChar w:fldCharType="separate"/>
      </w:r>
      <w:r>
        <w:rPr>
          <w:rFonts w:hint="eastAsia" w:ascii="宋体" w:hAnsi="宋体" w:cs="宋体"/>
          <w:color w:val="auto"/>
          <w:highlight w:val="none"/>
        </w:rPr>
        <w:t>84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7C6B642">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"_Toc28067"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_Toc28067 </w:instrText>
      </w:r>
      <w:r>
        <w:rPr>
          <w:rFonts w:hint="eastAsia" w:ascii="宋体" w:hAnsi="宋体" w:cs="宋体"/>
          <w:color w:val="auto"/>
          <w:highlight w:val="none"/>
        </w:rPr>
        <w:fldChar w:fldCharType="separate"/>
      </w:r>
      <w:r>
        <w:rPr>
          <w:rFonts w:hint="eastAsia" w:ascii="宋体" w:hAnsi="宋体" w:cs="宋体"/>
          <w:color w:val="auto"/>
          <w:highlight w:val="none"/>
        </w:rPr>
        <w:t>85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81B8229">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"_Toc21638"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_Toc21638 </w:instrText>
      </w:r>
      <w:r>
        <w:rPr>
          <w:rFonts w:hint="eastAsia" w:ascii="宋体" w:hAnsi="宋体" w:cs="宋体"/>
          <w:color w:val="auto"/>
          <w:highlight w:val="none"/>
        </w:rPr>
        <w:fldChar w:fldCharType="separate"/>
      </w:r>
      <w:r>
        <w:rPr>
          <w:rFonts w:hint="eastAsia" w:ascii="宋体" w:hAnsi="宋体" w:cs="宋体"/>
          <w:color w:val="auto"/>
          <w:highlight w:val="none"/>
        </w:rPr>
        <w:t>86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D5F0BD3">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"_Toc14263"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_Toc14263 </w:instrText>
      </w:r>
      <w:r>
        <w:rPr>
          <w:rFonts w:hint="eastAsia" w:ascii="宋体" w:hAnsi="宋体" w:cs="宋体"/>
          <w:color w:val="auto"/>
          <w:highlight w:val="none"/>
        </w:rPr>
        <w:fldChar w:fldCharType="separate"/>
      </w:r>
      <w:r>
        <w:rPr>
          <w:rFonts w:hint="eastAsia" w:ascii="宋体" w:hAnsi="宋体" w:cs="宋体"/>
          <w:color w:val="auto"/>
          <w:highlight w:val="none"/>
        </w:rPr>
        <w:t>87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BDCE48A">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"_Toc13955"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_Toc13955 </w:instrText>
      </w:r>
      <w:r>
        <w:rPr>
          <w:rFonts w:hint="eastAsia" w:ascii="宋体" w:hAnsi="宋体" w:cs="宋体"/>
          <w:color w:val="auto"/>
          <w:highlight w:val="none"/>
        </w:rPr>
        <w:fldChar w:fldCharType="separate"/>
      </w:r>
      <w:r>
        <w:rPr>
          <w:rFonts w:hint="eastAsia" w:ascii="宋体" w:hAnsi="宋体" w:cs="宋体"/>
          <w:color w:val="auto"/>
          <w:highlight w:val="none"/>
        </w:rPr>
        <w:t>88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F0E524A">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"_Toc12598"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_Toc12598 </w:instrText>
      </w:r>
      <w:r>
        <w:rPr>
          <w:rFonts w:hint="eastAsia" w:ascii="宋体" w:hAnsi="宋体" w:cs="宋体"/>
          <w:color w:val="auto"/>
          <w:highlight w:val="none"/>
        </w:rPr>
        <w:fldChar w:fldCharType="separate"/>
      </w:r>
      <w:r>
        <w:rPr>
          <w:rFonts w:hint="eastAsia" w:ascii="宋体" w:hAnsi="宋体" w:cs="宋体"/>
          <w:color w:val="auto"/>
          <w:highlight w:val="none"/>
        </w:rPr>
        <w:t>89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32FE2F7">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"_Toc19276"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_Toc19276 </w:instrText>
      </w:r>
      <w:r>
        <w:rPr>
          <w:rFonts w:hint="eastAsia" w:ascii="宋体" w:hAnsi="宋体" w:cs="宋体"/>
          <w:color w:val="auto"/>
          <w:highlight w:val="none"/>
        </w:rPr>
        <w:fldChar w:fldCharType="separate"/>
      </w:r>
      <w:r>
        <w:rPr>
          <w:rFonts w:hint="eastAsia" w:ascii="宋体" w:hAnsi="宋体" w:cs="宋体"/>
          <w:color w:val="auto"/>
          <w:highlight w:val="none"/>
        </w:rPr>
        <w:t>90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ECA93CD">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"_Toc20520"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_Toc20520 </w:instrText>
      </w:r>
      <w:r>
        <w:rPr>
          <w:rFonts w:hint="eastAsia" w:ascii="宋体" w:hAnsi="宋体" w:cs="宋体"/>
          <w:color w:val="auto"/>
          <w:highlight w:val="none"/>
        </w:rPr>
        <w:fldChar w:fldCharType="separate"/>
      </w:r>
      <w:r>
        <w:rPr>
          <w:rFonts w:hint="eastAsia" w:ascii="宋体" w:hAnsi="宋体" w:cs="宋体"/>
          <w:color w:val="auto"/>
          <w:highlight w:val="none"/>
        </w:rPr>
        <w:t>91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C5F388A">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"_Toc13097"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_Toc13097 </w:instrText>
      </w:r>
      <w:r>
        <w:rPr>
          <w:rFonts w:hint="eastAsia" w:ascii="宋体" w:hAnsi="宋体" w:cs="宋体"/>
          <w:color w:val="auto"/>
          <w:highlight w:val="none"/>
        </w:rPr>
        <w:fldChar w:fldCharType="separate"/>
      </w:r>
      <w:r>
        <w:rPr>
          <w:rFonts w:hint="eastAsia" w:ascii="宋体" w:hAnsi="宋体" w:cs="宋体"/>
          <w:color w:val="auto"/>
          <w:highlight w:val="none"/>
        </w:rPr>
        <w:t>91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45E7762">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"_Toc13461"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_Toc13461 </w:instrText>
      </w:r>
      <w:r>
        <w:rPr>
          <w:rFonts w:hint="eastAsia" w:ascii="宋体" w:hAnsi="宋体" w:cs="宋体"/>
          <w:color w:val="auto"/>
          <w:highlight w:val="none"/>
        </w:rPr>
        <w:fldChar w:fldCharType="separate"/>
      </w:r>
      <w:r>
        <w:rPr>
          <w:rFonts w:hint="eastAsia" w:ascii="宋体" w:hAnsi="宋体" w:cs="宋体"/>
          <w:color w:val="auto"/>
          <w:highlight w:val="none"/>
        </w:rPr>
        <w:t>92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F42413E">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ascii="宋体" w:hAnsi="宋体" w:cs="宋体"/>
          <w:color w:val="auto"/>
          <w:highlight w:val="none"/>
        </w:rPr>
        <w:t>三、实质性条款（标记★）投标响应表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_Toc27139 </w:instrText>
      </w:r>
      <w:r>
        <w:rPr>
          <w:rFonts w:hint="eastAsia" w:ascii="宋体" w:hAnsi="宋体" w:cs="宋体"/>
          <w:color w:val="auto"/>
          <w:highlight w:val="none"/>
        </w:rPr>
        <w:fldChar w:fldCharType="separate"/>
      </w:r>
      <w:r>
        <w:rPr>
          <w:rFonts w:hint="eastAsia" w:ascii="宋体" w:hAnsi="宋体" w:cs="宋体"/>
          <w:color w:val="auto"/>
          <w:highlight w:val="none"/>
        </w:rPr>
        <w:t>93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62A1038">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"_Toc21519"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_Toc21519 </w:instrText>
      </w:r>
      <w:r>
        <w:rPr>
          <w:rFonts w:hint="eastAsia" w:ascii="宋体" w:hAnsi="宋体" w:cs="宋体"/>
          <w:color w:val="auto"/>
          <w:highlight w:val="none"/>
        </w:rPr>
        <w:fldChar w:fldCharType="separate"/>
      </w:r>
      <w:r>
        <w:rPr>
          <w:rFonts w:hint="eastAsia" w:ascii="宋体" w:hAnsi="宋体" w:cs="宋体"/>
          <w:color w:val="auto"/>
          <w:highlight w:val="none"/>
        </w:rPr>
        <w:t>94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B4A93E2">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_Toc26880 </w:instrText>
      </w:r>
      <w:r>
        <w:rPr>
          <w:rFonts w:hint="eastAsia" w:ascii="宋体" w:hAnsi="宋体" w:cs="宋体"/>
          <w:color w:val="auto"/>
          <w:highlight w:val="none"/>
        </w:rPr>
        <w:fldChar w:fldCharType="separate"/>
      </w:r>
      <w:r>
        <w:rPr>
          <w:rFonts w:hint="eastAsia" w:ascii="宋体" w:hAnsi="宋体" w:cs="宋体"/>
          <w:color w:val="auto"/>
          <w:highlight w:val="none"/>
        </w:rPr>
        <w:t>95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1C122B7">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"_Toc26980" </w:instrText>
      </w:r>
      <w:r>
        <w:rPr>
          <w:color w:val="auto"/>
          <w:highlight w:val="none"/>
        </w:rPr>
        <w:fldChar w:fldCharType="separate"/>
      </w:r>
      <w:r>
        <w:rPr>
          <w:rFonts w:hint="eastAsia" w:ascii="宋体" w:hAnsi="宋体" w:cs="宋体"/>
          <w:color w:val="auto"/>
          <w:highlight w:val="none"/>
        </w:rPr>
        <w:t>六、投标货物明细一览表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_Toc26980 </w:instrText>
      </w:r>
      <w:r>
        <w:rPr>
          <w:rFonts w:hint="eastAsia" w:ascii="宋体" w:hAnsi="宋体" w:cs="宋体"/>
          <w:color w:val="auto"/>
          <w:highlight w:val="none"/>
        </w:rPr>
        <w:fldChar w:fldCharType="separate"/>
      </w:r>
      <w:r>
        <w:rPr>
          <w:rFonts w:hint="eastAsia" w:ascii="宋体" w:hAnsi="宋体" w:cs="宋体"/>
          <w:color w:val="auto"/>
          <w:highlight w:val="none"/>
        </w:rPr>
        <w:t>96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7BBD898">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"_Toc6961" </w:instrText>
      </w:r>
      <w:r>
        <w:rPr>
          <w:color w:val="auto"/>
          <w:highlight w:val="none"/>
        </w:rPr>
        <w:fldChar w:fldCharType="separate"/>
      </w:r>
      <w:r>
        <w:rPr>
          <w:rFonts w:hint="eastAsia" w:ascii="宋体" w:hAnsi="宋体" w:cs="宋体"/>
          <w:color w:val="auto"/>
          <w:highlight w:val="none"/>
        </w:rPr>
        <w:t>七、政府采购履约担保函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_Toc6961 </w:instrText>
      </w:r>
      <w:r>
        <w:rPr>
          <w:rFonts w:hint="eastAsia" w:ascii="宋体" w:hAnsi="宋体" w:cs="宋体"/>
          <w:color w:val="auto"/>
          <w:highlight w:val="none"/>
        </w:rPr>
        <w:fldChar w:fldCharType="separate"/>
      </w:r>
      <w:r>
        <w:rPr>
          <w:rFonts w:hint="eastAsia" w:ascii="宋体" w:hAnsi="宋体" w:cs="宋体"/>
          <w:color w:val="auto"/>
          <w:highlight w:val="none"/>
        </w:rPr>
        <w:t>97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B515689">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"_Toc26772" </w:instrText>
      </w:r>
      <w:r>
        <w:rPr>
          <w:color w:val="auto"/>
          <w:highlight w:val="none"/>
        </w:rPr>
        <w:fldChar w:fldCharType="separate"/>
      </w:r>
      <w:r>
        <w:rPr>
          <w:rFonts w:hint="eastAsia" w:ascii="宋体" w:hAnsi="宋体" w:cs="宋体"/>
          <w:color w:val="auto"/>
          <w:highlight w:val="none"/>
        </w:rPr>
        <w:t>第四章唱标信封（单独封装）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_Toc26772 </w:instrText>
      </w:r>
      <w:r>
        <w:rPr>
          <w:rFonts w:hint="eastAsia" w:ascii="宋体" w:hAnsi="宋体" w:cs="宋体"/>
          <w:color w:val="auto"/>
          <w:highlight w:val="none"/>
        </w:rPr>
        <w:fldChar w:fldCharType="separate"/>
      </w:r>
      <w:r>
        <w:rPr>
          <w:rFonts w:hint="eastAsia" w:ascii="宋体" w:hAnsi="宋体" w:cs="宋体"/>
          <w:color w:val="auto"/>
          <w:highlight w:val="none"/>
        </w:rPr>
        <w:t>99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880B627">
      <w:pPr>
        <w:pStyle w:val="11"/>
        <w:shd w:val="clear"/>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"_Toc2710" </w:instrText>
      </w:r>
      <w:r>
        <w:rPr>
          <w:color w:val="auto"/>
          <w:highlight w:val="none"/>
        </w:rPr>
        <w:fldChar w:fldCharType="separate"/>
      </w:r>
      <w:r>
        <w:rPr>
          <w:rFonts w:hint="eastAsia" w:ascii="宋体" w:hAnsi="宋体" w:cs="宋体"/>
          <w:color w:val="auto"/>
          <w:highlight w:val="none"/>
        </w:rPr>
        <w:t>第五章联合体共同投标协议书（如有需要）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_Toc2710 </w:instrText>
      </w:r>
      <w:r>
        <w:rPr>
          <w:rFonts w:hint="eastAsia" w:ascii="宋体" w:hAnsi="宋体" w:cs="宋体"/>
          <w:color w:val="auto"/>
          <w:highlight w:val="none"/>
        </w:rPr>
        <w:fldChar w:fldCharType="separate"/>
      </w:r>
      <w:r>
        <w:rPr>
          <w:rFonts w:hint="eastAsia" w:ascii="宋体" w:hAnsi="宋体" w:cs="宋体"/>
          <w:color w:val="auto"/>
          <w:highlight w:val="none"/>
        </w:rPr>
        <w:t>100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6E63811">
      <w:pPr>
        <w:pStyle w:val="18"/>
        <w:shd w:val="clear"/>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14:paraId="0DD6743B">
      <w:pPr>
        <w:shd w:val="clear"/>
        <w:rPr>
          <w:rFonts w:ascii="宋体" w:hAnsi="宋体" w:cs="宋体"/>
          <w:color w:val="auto"/>
          <w:szCs w:val="21"/>
          <w:highlight w:val="none"/>
        </w:rPr>
      </w:pPr>
      <w:r>
        <w:rPr>
          <w:rFonts w:hint="eastAsia" w:ascii="宋体" w:hAnsi="宋体" w:cs="宋体"/>
          <w:color w:val="auto"/>
          <w:szCs w:val="21"/>
          <w:highlight w:val="none"/>
        </w:rPr>
        <w:br w:type="page"/>
      </w:r>
    </w:p>
    <w:p w14:paraId="1EB6F317">
      <w:pPr>
        <w:pStyle w:val="3"/>
        <w:shd w:val="clear"/>
        <w:spacing w:before="0" w:after="0" w:line="240" w:lineRule="auto"/>
        <w:rPr>
          <w:color w:val="auto"/>
          <w:sz w:val="28"/>
          <w:szCs w:val="28"/>
          <w:highlight w:val="none"/>
        </w:rPr>
      </w:pPr>
      <w:bookmarkStart w:id="0" w:name="_Toc17306"/>
      <w:bookmarkStart w:id="1" w:name="_Toc2456"/>
      <w:r>
        <w:rPr>
          <w:rFonts w:hint="eastAsia"/>
          <w:color w:val="auto"/>
          <w:sz w:val="28"/>
          <w:szCs w:val="28"/>
          <w:highlight w:val="none"/>
        </w:rPr>
        <w:t>第一部分 投标邀请</w:t>
      </w:r>
      <w:bookmarkEnd w:id="0"/>
      <w:bookmarkEnd w:id="1"/>
    </w:p>
    <w:p w14:paraId="7E58DAE3">
      <w:pPr>
        <w:pStyle w:val="4"/>
        <w:shd w:val="clear"/>
        <w:jc w:val="center"/>
        <w:rPr>
          <w:rFonts w:ascii="宋体" w:hAnsi="宋体" w:cs="宋体"/>
          <w:color w:val="auto"/>
          <w:highlight w:val="none"/>
        </w:rPr>
      </w:pPr>
      <w:bookmarkStart w:id="2" w:name="_Toc1420"/>
      <w:bookmarkStart w:id="3" w:name="_Toc7123"/>
      <w:bookmarkStart w:id="4" w:name="_Toc8850"/>
      <w:r>
        <w:rPr>
          <w:rFonts w:hint="eastAsia" w:ascii="宋体" w:hAnsi="宋体" w:cs="宋体"/>
          <w:color w:val="auto"/>
          <w:highlight w:val="none"/>
        </w:rPr>
        <w:t>投标邀请书</w:t>
      </w:r>
      <w:bookmarkEnd w:id="2"/>
      <w:bookmarkEnd w:id="3"/>
      <w:bookmarkEnd w:id="4"/>
    </w:p>
    <w:p w14:paraId="1D641733">
      <w:pPr>
        <w:shd w:val="clea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rPr>
        <w:t>东莞职业技术学院</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rPr>
        <w:t>数字化智能制造工厂(国债配套)</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14:paraId="334F9715">
      <w:pPr>
        <w:shd w:val="clear"/>
        <w:ind w:firstLine="422" w:firstLineChars="200"/>
        <w:rPr>
          <w:rFonts w:ascii="宋体" w:hAnsi="宋体"/>
          <w:b/>
          <w:color w:val="auto"/>
          <w:szCs w:val="21"/>
          <w:highlight w:val="none"/>
        </w:rPr>
      </w:pPr>
    </w:p>
    <w:p w14:paraId="5892928F">
      <w:pPr>
        <w:numPr>
          <w:ilvl w:val="0"/>
          <w:numId w:val="1"/>
        </w:numPr>
        <w:shd w:val="clea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14:paraId="31CFC6BA">
      <w:pPr>
        <w:numPr>
          <w:ilvl w:val="0"/>
          <w:numId w:val="2"/>
        </w:numPr>
        <w:shd w:val="clear"/>
        <w:ind w:firstLine="420" w:firstLineChars="200"/>
        <w:rPr>
          <w:rFonts w:ascii="宋体" w:hAnsi="宋体"/>
          <w:color w:val="auto"/>
          <w:szCs w:val="21"/>
          <w:highlight w:val="none"/>
        </w:rPr>
      </w:pPr>
      <w:r>
        <w:rPr>
          <w:rFonts w:hint="eastAsia" w:ascii="宋体" w:hAnsi="宋体"/>
          <w:color w:val="auto"/>
          <w:szCs w:val="21"/>
          <w:highlight w:val="none"/>
        </w:rPr>
        <w:t>项目编号：CGB20250054；</w:t>
      </w:r>
    </w:p>
    <w:p w14:paraId="1D61C855">
      <w:pPr>
        <w:numPr>
          <w:ilvl w:val="0"/>
          <w:numId w:val="2"/>
        </w:numPr>
        <w:shd w:val="clear"/>
        <w:ind w:firstLine="420" w:firstLineChars="200"/>
        <w:rPr>
          <w:rFonts w:ascii="宋体" w:hAnsi="宋体"/>
          <w:color w:val="auto"/>
          <w:szCs w:val="21"/>
          <w:highlight w:val="none"/>
        </w:rPr>
      </w:pPr>
      <w:r>
        <w:rPr>
          <w:rFonts w:hint="eastAsia" w:ascii="宋体" w:hAnsi="宋体"/>
          <w:color w:val="auto"/>
          <w:szCs w:val="21"/>
          <w:highlight w:val="none"/>
        </w:rPr>
        <w:t>项目名称：数字化智能制造工厂(国债配套)；</w:t>
      </w:r>
    </w:p>
    <w:p w14:paraId="7144859E">
      <w:pPr>
        <w:shd w:val="clea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8"/>
        <w:tblW w:w="46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0"/>
        <w:gridCol w:w="4625"/>
        <w:gridCol w:w="1209"/>
        <w:gridCol w:w="1545"/>
      </w:tblGrid>
      <w:tr w14:paraId="5B7D3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87" w:type="pct"/>
            <w:noWrap/>
            <w:tcMar>
              <w:top w:w="15" w:type="dxa"/>
              <w:left w:w="15" w:type="dxa"/>
              <w:right w:w="15" w:type="dxa"/>
            </w:tcMar>
            <w:vAlign w:val="center"/>
          </w:tcPr>
          <w:p w14:paraId="087D4690">
            <w:pPr>
              <w:shd w:val="clea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2953" w:type="pct"/>
            <w:noWrap/>
            <w:tcMar>
              <w:top w:w="15" w:type="dxa"/>
              <w:left w:w="15" w:type="dxa"/>
              <w:right w:w="15" w:type="dxa"/>
            </w:tcMar>
            <w:vAlign w:val="center"/>
          </w:tcPr>
          <w:p w14:paraId="0E7C925C">
            <w:pPr>
              <w:shd w:val="clea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772" w:type="pct"/>
            <w:noWrap/>
            <w:tcMar>
              <w:top w:w="15" w:type="dxa"/>
              <w:left w:w="15" w:type="dxa"/>
              <w:right w:w="15" w:type="dxa"/>
            </w:tcMar>
            <w:vAlign w:val="center"/>
          </w:tcPr>
          <w:p w14:paraId="01643FF0">
            <w:pPr>
              <w:shd w:val="clear"/>
              <w:spacing w:line="240" w:lineRule="auto"/>
              <w:jc w:val="center"/>
              <w:rPr>
                <w:rFonts w:ascii="宋体" w:hAnsi="宋体"/>
                <w:color w:val="auto"/>
                <w:szCs w:val="21"/>
                <w:highlight w:val="none"/>
              </w:rPr>
            </w:pPr>
            <w:r>
              <w:rPr>
                <w:rFonts w:hint="eastAsia" w:ascii="宋体" w:hAnsi="宋体"/>
                <w:color w:val="auto"/>
                <w:szCs w:val="21"/>
                <w:highlight w:val="none"/>
              </w:rPr>
              <w:t>数量(单位)</w:t>
            </w:r>
          </w:p>
        </w:tc>
        <w:tc>
          <w:tcPr>
            <w:tcW w:w="987" w:type="pct"/>
            <w:noWrap/>
            <w:tcMar>
              <w:top w:w="15" w:type="dxa"/>
              <w:left w:w="15" w:type="dxa"/>
              <w:right w:w="15" w:type="dxa"/>
            </w:tcMar>
            <w:vAlign w:val="center"/>
          </w:tcPr>
          <w:p w14:paraId="22628DDB">
            <w:pPr>
              <w:shd w:val="clea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14:paraId="2200D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287" w:type="pct"/>
            <w:noWrap/>
            <w:tcMar>
              <w:top w:w="15" w:type="dxa"/>
              <w:left w:w="15" w:type="dxa"/>
              <w:right w:w="15" w:type="dxa"/>
            </w:tcMar>
            <w:vAlign w:val="center"/>
          </w:tcPr>
          <w:p w14:paraId="30CF7226">
            <w:pPr>
              <w:shd w:val="clear"/>
              <w:spacing w:line="240" w:lineRule="auto"/>
              <w:jc w:val="center"/>
              <w:rPr>
                <w:rFonts w:ascii="宋体" w:hAnsi="宋体"/>
                <w:color w:val="auto"/>
                <w:szCs w:val="21"/>
                <w:highlight w:val="none"/>
              </w:rPr>
            </w:pPr>
            <w:r>
              <w:rPr>
                <w:rFonts w:hint="eastAsia" w:ascii="宋体" w:hAnsi="宋体"/>
                <w:color w:val="auto"/>
                <w:szCs w:val="21"/>
                <w:highlight w:val="none"/>
              </w:rPr>
              <w:t>1</w:t>
            </w:r>
          </w:p>
        </w:tc>
        <w:tc>
          <w:tcPr>
            <w:tcW w:w="2953" w:type="pct"/>
            <w:noWrap/>
            <w:tcMar>
              <w:top w:w="15" w:type="dxa"/>
              <w:left w:w="15" w:type="dxa"/>
              <w:right w:w="15" w:type="dxa"/>
            </w:tcMar>
            <w:vAlign w:val="center"/>
          </w:tcPr>
          <w:p w14:paraId="3563A9AF">
            <w:pPr>
              <w:shd w:val="clear"/>
              <w:spacing w:line="240" w:lineRule="auto"/>
              <w:jc w:val="center"/>
              <w:rPr>
                <w:rFonts w:ascii="宋体" w:hAnsi="宋体"/>
                <w:color w:val="auto"/>
                <w:szCs w:val="21"/>
                <w:highlight w:val="none"/>
              </w:rPr>
            </w:pPr>
            <w:r>
              <w:rPr>
                <w:rFonts w:hint="eastAsia" w:ascii="宋体" w:hAnsi="宋体"/>
                <w:color w:val="auto"/>
                <w:szCs w:val="21"/>
                <w:highlight w:val="none"/>
              </w:rPr>
              <w:t>数字化智能制造工厂(国债配套)</w:t>
            </w:r>
          </w:p>
        </w:tc>
        <w:tc>
          <w:tcPr>
            <w:tcW w:w="772" w:type="pct"/>
            <w:noWrap/>
            <w:tcMar>
              <w:top w:w="15" w:type="dxa"/>
              <w:left w:w="15" w:type="dxa"/>
              <w:right w:w="15" w:type="dxa"/>
            </w:tcMar>
            <w:vAlign w:val="center"/>
          </w:tcPr>
          <w:p w14:paraId="471BBE8F">
            <w:pPr>
              <w:shd w:val="clear"/>
              <w:spacing w:line="240" w:lineRule="auto"/>
              <w:jc w:val="center"/>
              <w:rPr>
                <w:rFonts w:ascii="宋体" w:hAnsi="宋体"/>
                <w:color w:val="auto"/>
                <w:szCs w:val="21"/>
                <w:highlight w:val="none"/>
              </w:rPr>
            </w:pPr>
            <w:r>
              <w:rPr>
                <w:rFonts w:hint="eastAsia" w:ascii="宋体" w:hAnsi="宋体"/>
                <w:color w:val="auto"/>
                <w:szCs w:val="21"/>
                <w:highlight w:val="none"/>
              </w:rPr>
              <w:t>1（项）</w:t>
            </w:r>
          </w:p>
        </w:tc>
        <w:tc>
          <w:tcPr>
            <w:tcW w:w="987" w:type="pct"/>
            <w:noWrap/>
            <w:tcMar>
              <w:top w:w="15" w:type="dxa"/>
              <w:left w:w="15" w:type="dxa"/>
              <w:right w:w="15" w:type="dxa"/>
            </w:tcMar>
            <w:vAlign w:val="center"/>
          </w:tcPr>
          <w:p w14:paraId="106C2AF6">
            <w:pPr>
              <w:shd w:val="clear"/>
              <w:spacing w:line="240" w:lineRule="auto"/>
              <w:jc w:val="center"/>
              <w:textAlignment w:val="center"/>
              <w:rPr>
                <w:rFonts w:ascii="宋体" w:hAnsi="宋体"/>
                <w:color w:val="auto"/>
                <w:szCs w:val="21"/>
                <w:highlight w:val="none"/>
              </w:rPr>
            </w:pPr>
            <w:r>
              <w:rPr>
                <w:rFonts w:hint="eastAsia" w:ascii="宋体" w:hAnsi="宋体"/>
                <w:color w:val="auto"/>
                <w:szCs w:val="21"/>
                <w:highlight w:val="none"/>
              </w:rPr>
              <w:t>802,500.00元</w:t>
            </w:r>
          </w:p>
        </w:tc>
      </w:tr>
    </w:tbl>
    <w:p w14:paraId="700F7CE8">
      <w:pPr>
        <w:pStyle w:val="10"/>
        <w:shd w:val="clear"/>
        <w:spacing w:before="0"/>
        <w:ind w:left="0"/>
        <w:rPr>
          <w:color w:val="auto"/>
          <w:sz w:val="21"/>
          <w:szCs w:val="21"/>
          <w:highlight w:val="none"/>
        </w:rPr>
      </w:pPr>
    </w:p>
    <w:p w14:paraId="25BC98AB">
      <w:pPr>
        <w:shd w:val="clea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14:paraId="3E774E8E">
      <w:pPr>
        <w:shd w:val="clear"/>
        <w:ind w:firstLine="411" w:firstLineChars="196"/>
        <w:rPr>
          <w:rFonts w:ascii="宋体" w:hAnsi="宋体"/>
          <w:color w:val="auto"/>
          <w:szCs w:val="21"/>
          <w:highlight w:val="none"/>
        </w:rPr>
      </w:pPr>
      <w:r>
        <w:rPr>
          <w:rFonts w:hint="eastAsia" w:ascii="宋体" w:hAnsi="宋体"/>
          <w:color w:val="auto"/>
          <w:szCs w:val="21"/>
          <w:highlight w:val="none"/>
        </w:rPr>
        <w:t>1、一般要求：</w:t>
      </w:r>
    </w:p>
    <w:p w14:paraId="458E50E5">
      <w:pPr>
        <w:shd w:val="clear"/>
        <w:ind w:firstLine="420" w:firstLineChars="200"/>
        <w:rPr>
          <w:rFonts w:ascii="宋体" w:hAnsi="宋体"/>
          <w:color w:val="auto"/>
          <w:szCs w:val="21"/>
          <w:highlight w:val="none"/>
        </w:rPr>
      </w:pPr>
      <w:r>
        <w:rPr>
          <w:rFonts w:hint="eastAsia" w:ascii="宋体" w:hAnsi="宋体"/>
          <w:color w:val="auto"/>
          <w:szCs w:val="21"/>
          <w:highlight w:val="none"/>
        </w:rPr>
        <w:t>（1）投标人应具备《中华人民共和国政府采购法》第二十二条规定的条件，提供下列材料：</w:t>
      </w:r>
    </w:p>
    <w:p w14:paraId="7E1BE79A">
      <w:pPr>
        <w:shd w:val="clear"/>
        <w:ind w:firstLine="420" w:firstLineChars="200"/>
        <w:rPr>
          <w:rFonts w:ascii="宋体" w:hAnsi="宋体"/>
          <w:color w:val="auto"/>
          <w:szCs w:val="21"/>
          <w:highlight w:val="none"/>
        </w:rPr>
      </w:pPr>
      <w:r>
        <w:rPr>
          <w:rFonts w:hint="eastAsia" w:ascii="宋体" w:hAnsi="宋体"/>
          <w:color w:val="auto"/>
          <w:szCs w:val="21"/>
          <w:highlight w:val="none"/>
        </w:rPr>
        <w:t>1）具有独立承担民事责任的能力：在中华人民共和国境内注册的法人或其他组织或自然人，投标（响应）时提交有效的营业执照（或事业法人登记证或身份证等相关证明） 副本复印件。分支机构投标的，须提供总公司和分公司营业执照副本复印件，总公司出具给分支机构的授权书。</w:t>
      </w:r>
    </w:p>
    <w:p w14:paraId="17EF8270">
      <w:pPr>
        <w:shd w:val="clear"/>
        <w:ind w:firstLine="420" w:firstLineChars="200"/>
        <w:rPr>
          <w:rFonts w:ascii="宋体" w:hAnsi="宋体"/>
          <w:color w:val="auto"/>
          <w:szCs w:val="21"/>
          <w:highlight w:val="none"/>
        </w:rPr>
      </w:pPr>
      <w:r>
        <w:rPr>
          <w:rFonts w:hint="eastAsia" w:ascii="宋体" w:hAnsi="宋体"/>
          <w:color w:val="auto"/>
          <w:szCs w:val="21"/>
          <w:highlight w:val="none"/>
        </w:rPr>
        <w:t xml:space="preserve">2）有依法缴纳税收和社会保障资金的良好记录：投标（响应）文件中提供《资格声明函》。 </w:t>
      </w:r>
    </w:p>
    <w:p w14:paraId="243173D4">
      <w:pPr>
        <w:shd w:val="clear"/>
        <w:ind w:firstLine="420" w:firstLineChars="200"/>
        <w:rPr>
          <w:rFonts w:ascii="宋体" w:hAnsi="宋体"/>
          <w:color w:val="auto"/>
          <w:szCs w:val="21"/>
          <w:highlight w:val="none"/>
        </w:rPr>
      </w:pPr>
      <w:r>
        <w:rPr>
          <w:rFonts w:hint="eastAsia" w:ascii="宋体" w:hAnsi="宋体"/>
          <w:color w:val="auto"/>
          <w:szCs w:val="21"/>
          <w:highlight w:val="none"/>
        </w:rPr>
        <w:t xml:space="preserve">3）具有良好的商业信誉和健全的财务会计制度：投标（响应）文件中提供《资格声明函》。 </w:t>
      </w:r>
    </w:p>
    <w:p w14:paraId="283929FD">
      <w:pPr>
        <w:shd w:val="clear"/>
        <w:ind w:firstLine="420" w:firstLineChars="200"/>
        <w:rPr>
          <w:rFonts w:ascii="宋体" w:hAnsi="宋体"/>
          <w:color w:val="auto"/>
          <w:szCs w:val="21"/>
          <w:highlight w:val="none"/>
        </w:rPr>
      </w:pPr>
      <w:r>
        <w:rPr>
          <w:rFonts w:hint="eastAsia" w:ascii="宋体" w:hAnsi="宋体"/>
          <w:color w:val="auto"/>
          <w:szCs w:val="21"/>
          <w:highlight w:val="none"/>
        </w:rPr>
        <w:t xml:space="preserve">4）履行合同所必需的设备和专业技术能力：投标（响应）文件中提供《资格声明函》。 </w:t>
      </w:r>
    </w:p>
    <w:p w14:paraId="31928B0F">
      <w:pPr>
        <w:shd w:val="clear"/>
        <w:ind w:firstLine="420" w:firstLineChars="200"/>
        <w:rPr>
          <w:rFonts w:ascii="宋体" w:hAnsi="宋体"/>
          <w:color w:val="auto"/>
          <w:szCs w:val="21"/>
          <w:highlight w:val="none"/>
        </w:rPr>
      </w:pPr>
      <w:r>
        <w:rPr>
          <w:rFonts w:hint="eastAsia" w:ascii="宋体" w:hAnsi="宋体"/>
          <w:color w:val="auto"/>
          <w:szCs w:val="21"/>
          <w:highlight w:val="none"/>
        </w:rPr>
        <w:t>5）参加采购活动前三年内，在经营活动中没有重大违法记录：投标（响应）文件中提供《资格声明函》</w:t>
      </w:r>
      <w:r>
        <w:rPr>
          <w:rFonts w:hint="eastAsia" w:ascii="宋体" w:hAnsi="宋体" w:cs="宋体"/>
          <w:color w:val="auto"/>
          <w:sz w:val="22"/>
          <w:highlight w:val="none"/>
        </w:rPr>
        <w:t xml:space="preserve">。 </w:t>
      </w:r>
      <w:r>
        <w:rPr>
          <w:rFonts w:hint="eastAsia" w:ascii="宋体" w:hAnsi="宋体" w:cs="宋体"/>
          <w:color w:val="auto"/>
          <w:highlight w:val="none"/>
        </w:rPr>
        <w:t>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04C8C71A">
      <w:pPr>
        <w:shd w:val="clear"/>
        <w:ind w:firstLine="420" w:firstLineChars="200"/>
        <w:rPr>
          <w:rFonts w:ascii="宋体" w:hAnsi="宋体"/>
          <w:color w:val="auto"/>
          <w:szCs w:val="21"/>
          <w:highlight w:val="none"/>
        </w:rPr>
      </w:pPr>
      <w:r>
        <w:rPr>
          <w:rFonts w:hint="eastAsia" w:ascii="宋体" w:hAnsi="宋体"/>
          <w:color w:val="auto"/>
          <w:szCs w:val="21"/>
          <w:highlight w:val="none"/>
        </w:rPr>
        <w:t xml:space="preserve">（2）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14:paraId="5EC8274F">
      <w:pPr>
        <w:shd w:val="clear"/>
        <w:ind w:firstLine="420" w:firstLineChars="200"/>
        <w:rPr>
          <w:rFonts w:ascii="宋体" w:hAnsi="宋体"/>
          <w:color w:val="auto"/>
          <w:szCs w:val="21"/>
          <w:highlight w:val="none"/>
        </w:rPr>
      </w:pPr>
      <w:r>
        <w:rPr>
          <w:rFonts w:hint="eastAsia" w:ascii="宋体" w:hAnsi="宋体"/>
          <w:color w:val="auto"/>
          <w:szCs w:val="21"/>
          <w:highlight w:val="none"/>
        </w:rPr>
        <w:t>（3）未被列入“信用中国”网站(www.creditchina.gov.cn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14:paraId="36F3ECAB">
      <w:pPr>
        <w:shd w:val="clear"/>
        <w:ind w:firstLine="420" w:firstLineChars="200"/>
        <w:rPr>
          <w:rFonts w:ascii="宋体" w:hAnsi="宋体"/>
          <w:color w:val="auto"/>
          <w:szCs w:val="21"/>
          <w:highlight w:val="none"/>
        </w:rPr>
      </w:pPr>
      <w:r>
        <w:rPr>
          <w:rFonts w:hint="eastAsia" w:ascii="宋体" w:hAnsi="宋体"/>
          <w:color w:val="auto"/>
          <w:szCs w:val="21"/>
          <w:highlight w:val="none"/>
        </w:rPr>
        <w:t>（4）本项目（是/否）接受联合体投标：否</w:t>
      </w:r>
    </w:p>
    <w:p w14:paraId="1E9FD0F9">
      <w:pPr>
        <w:shd w:val="clear"/>
        <w:rPr>
          <w:color w:val="auto"/>
          <w:highlight w:val="none"/>
        </w:rPr>
      </w:pPr>
    </w:p>
    <w:p w14:paraId="3F2E8E7A">
      <w:pPr>
        <w:shd w:val="clea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14:paraId="6AC1845E">
      <w:pPr>
        <w:shd w:val="clear"/>
        <w:ind w:firstLine="420" w:firstLineChars="200"/>
        <w:rPr>
          <w:rFonts w:ascii="宋体" w:hAnsi="宋体"/>
          <w:color w:val="auto"/>
          <w:szCs w:val="21"/>
          <w:highlight w:val="none"/>
        </w:rPr>
      </w:pPr>
      <w:r>
        <w:rPr>
          <w:rFonts w:hint="eastAsia" w:ascii="宋体" w:hAnsi="宋体"/>
          <w:color w:val="auto"/>
          <w:szCs w:val="21"/>
          <w:highlight w:val="none"/>
        </w:rPr>
        <w:t>1、项目公示时间：2025年</w:t>
      </w:r>
      <w:r>
        <w:rPr>
          <w:rFonts w:hint="eastAsia" w:ascii="宋体" w:hAnsi="宋体"/>
          <w:color w:val="auto"/>
          <w:szCs w:val="21"/>
          <w:highlight w:val="none"/>
          <w:lang w:val="en-US" w:eastAsia="zh-CN"/>
        </w:rPr>
        <w:t>4</w:t>
      </w:r>
      <w:r>
        <w:rPr>
          <w:rFonts w:hint="eastAsia" w:ascii="宋体" w:hAnsi="宋体"/>
          <w:color w:val="auto"/>
          <w:szCs w:val="21"/>
          <w:highlight w:val="none"/>
        </w:rPr>
        <w:t>月</w:t>
      </w:r>
      <w:r>
        <w:rPr>
          <w:rFonts w:hint="eastAsia" w:ascii="宋体" w:hAnsi="宋体"/>
          <w:color w:val="auto"/>
          <w:szCs w:val="21"/>
          <w:highlight w:val="none"/>
          <w:lang w:val="en-US" w:eastAsia="zh-CN"/>
        </w:rPr>
        <w:t>30</w:t>
      </w:r>
      <w:r>
        <w:rPr>
          <w:rFonts w:hint="eastAsia" w:ascii="宋体" w:hAnsi="宋体"/>
          <w:color w:val="auto"/>
          <w:szCs w:val="21"/>
          <w:highlight w:val="none"/>
        </w:rPr>
        <w:t>日起至2025年</w:t>
      </w:r>
      <w:r>
        <w:rPr>
          <w:rFonts w:hint="eastAsia" w:ascii="宋体" w:hAnsi="宋体"/>
          <w:color w:val="auto"/>
          <w:szCs w:val="21"/>
          <w:highlight w:val="none"/>
          <w:lang w:val="en-US" w:eastAsia="zh-CN"/>
        </w:rPr>
        <w:t>5</w:t>
      </w:r>
      <w:r>
        <w:rPr>
          <w:rFonts w:hint="eastAsia" w:ascii="宋体" w:hAnsi="宋体"/>
          <w:color w:val="auto"/>
          <w:szCs w:val="21"/>
          <w:highlight w:val="none"/>
        </w:rPr>
        <w:t>月</w:t>
      </w:r>
      <w:r>
        <w:rPr>
          <w:rFonts w:hint="eastAsia" w:ascii="宋体" w:hAnsi="宋体"/>
          <w:color w:val="auto"/>
          <w:szCs w:val="21"/>
          <w:highlight w:val="none"/>
          <w:lang w:val="en-US" w:eastAsia="zh-CN"/>
        </w:rPr>
        <w:t>12</w:t>
      </w:r>
      <w:r>
        <w:rPr>
          <w:rFonts w:hint="eastAsia" w:ascii="宋体" w:hAnsi="宋体"/>
          <w:color w:val="auto"/>
          <w:szCs w:val="21"/>
          <w:highlight w:val="none"/>
        </w:rPr>
        <w:t>日。</w:t>
      </w:r>
    </w:p>
    <w:p w14:paraId="33267663">
      <w:pPr>
        <w:shd w:val="clea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rPr>
        <w:t>2025年</w:t>
      </w:r>
      <w:r>
        <w:rPr>
          <w:rFonts w:hint="eastAsia" w:ascii="宋体" w:hAnsi="宋体"/>
          <w:color w:val="auto"/>
          <w:szCs w:val="21"/>
          <w:highlight w:val="none"/>
          <w:lang w:val="en-US" w:eastAsia="zh-CN"/>
        </w:rPr>
        <w:t>4</w:t>
      </w:r>
      <w:r>
        <w:rPr>
          <w:rFonts w:hint="eastAsia" w:ascii="宋体" w:hAnsi="宋体"/>
          <w:color w:val="auto"/>
          <w:szCs w:val="21"/>
          <w:highlight w:val="none"/>
        </w:rPr>
        <w:t>月</w:t>
      </w:r>
      <w:r>
        <w:rPr>
          <w:rFonts w:hint="eastAsia" w:ascii="宋体" w:hAnsi="宋体"/>
          <w:color w:val="auto"/>
          <w:szCs w:val="21"/>
          <w:highlight w:val="none"/>
          <w:lang w:val="en-US" w:eastAsia="zh-CN"/>
        </w:rPr>
        <w:t>30</w:t>
      </w:r>
      <w:r>
        <w:rPr>
          <w:rFonts w:hint="eastAsia" w:ascii="宋体" w:hAnsi="宋体"/>
          <w:color w:val="auto"/>
          <w:szCs w:val="21"/>
          <w:highlight w:val="none"/>
        </w:rPr>
        <w:t>日起至2025年</w:t>
      </w:r>
      <w:r>
        <w:rPr>
          <w:rFonts w:hint="eastAsia" w:ascii="宋体" w:hAnsi="宋体"/>
          <w:color w:val="auto"/>
          <w:szCs w:val="21"/>
          <w:highlight w:val="none"/>
          <w:lang w:val="en-US" w:eastAsia="zh-CN"/>
        </w:rPr>
        <w:t>5</w:t>
      </w:r>
      <w:r>
        <w:rPr>
          <w:rFonts w:hint="eastAsia" w:ascii="宋体" w:hAnsi="宋体"/>
          <w:color w:val="auto"/>
          <w:szCs w:val="21"/>
          <w:highlight w:val="none"/>
        </w:rPr>
        <w:t>月</w:t>
      </w:r>
      <w:r>
        <w:rPr>
          <w:rFonts w:hint="eastAsia" w:ascii="宋体" w:hAnsi="宋体"/>
          <w:color w:val="auto"/>
          <w:szCs w:val="21"/>
          <w:highlight w:val="none"/>
          <w:lang w:val="en-US" w:eastAsia="zh-CN"/>
        </w:rPr>
        <w:t>12</w:t>
      </w:r>
      <w:r>
        <w:rPr>
          <w:rFonts w:hint="eastAsia" w:ascii="宋体" w:hAnsi="宋体"/>
          <w:color w:val="auto"/>
          <w:szCs w:val="21"/>
          <w:highlight w:val="none"/>
        </w:rPr>
        <w:t xml:space="preserve">日（节假日除外），上午9：00～12：00，下午14：30～17：30（北京时间）。 </w:t>
      </w:r>
    </w:p>
    <w:p w14:paraId="24ABB53F">
      <w:pPr>
        <w:shd w:val="clea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注：（1）投标人可自行打印招标文件最后1页中的“获取招标文件登记表”进行填写并带到现场进行领购，并现场领取发票。（招标文件领购价：人民币300元整）</w:t>
      </w:r>
    </w:p>
    <w:p w14:paraId="2A8C072C">
      <w:pPr>
        <w:shd w:val="clea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（2）现场支持现金支付、微信支付、支付宝支付等支付方式，请将相应表格交予我司梁先生。</w:t>
      </w:r>
    </w:p>
    <w:p w14:paraId="3813E0F7">
      <w:pPr>
        <w:shd w:val="clea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（3）招标文件电子版可在政通招标网（http://www.zttendering.com/）相关招标信息公告下自行下载。</w:t>
      </w:r>
    </w:p>
    <w:p w14:paraId="3E762297">
      <w:pPr>
        <w:shd w:val="clea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14:paraId="6931A6D6">
      <w:pPr>
        <w:shd w:val="clear"/>
        <w:ind w:firstLine="420" w:firstLineChars="200"/>
        <w:rPr>
          <w:rFonts w:ascii="宋体" w:hAnsi="宋体"/>
          <w:color w:val="auto"/>
          <w:szCs w:val="21"/>
          <w:highlight w:val="none"/>
        </w:rPr>
      </w:pPr>
      <w:r>
        <w:rPr>
          <w:rFonts w:hint="eastAsia" w:ascii="宋体" w:hAnsi="宋体"/>
          <w:color w:val="auto"/>
          <w:szCs w:val="21"/>
          <w:highlight w:val="none"/>
        </w:rPr>
        <w:t>联系人：梁先生</w:t>
      </w:r>
    </w:p>
    <w:p w14:paraId="46C0072A">
      <w:pPr>
        <w:shd w:val="clea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14:paraId="1F956EC9">
      <w:pPr>
        <w:shd w:val="clea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14:paraId="6C9B05D1">
      <w:pPr>
        <w:shd w:val="clea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14:paraId="5C6A31B2">
      <w:pPr>
        <w:shd w:val="clear"/>
        <w:rPr>
          <w:color w:val="auto"/>
          <w:highlight w:val="none"/>
        </w:rPr>
      </w:pPr>
    </w:p>
    <w:p w14:paraId="11205BBC">
      <w:pPr>
        <w:shd w:val="clear"/>
        <w:ind w:firstLine="413" w:firstLineChars="196"/>
        <w:rPr>
          <w:rFonts w:ascii="宋体" w:hAnsi="宋体"/>
          <w:b/>
          <w:color w:val="auto"/>
          <w:szCs w:val="21"/>
          <w:highlight w:val="none"/>
        </w:rPr>
      </w:pPr>
      <w:r>
        <w:rPr>
          <w:rFonts w:hint="eastAsia" w:ascii="宋体" w:hAnsi="宋体"/>
          <w:b/>
          <w:color w:val="auto"/>
          <w:szCs w:val="21"/>
          <w:highlight w:val="none"/>
        </w:rPr>
        <w:t>四、投标截止时间、开标时间及地点</w:t>
      </w:r>
    </w:p>
    <w:p w14:paraId="5E592D78">
      <w:pPr>
        <w:shd w:val="clea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1、递交投标文件时间：2025年</w:t>
      </w:r>
      <w:r>
        <w:rPr>
          <w:rFonts w:hint="eastAsia" w:ascii="宋体" w:hAnsi="宋体"/>
          <w:bCs/>
          <w:color w:val="auto"/>
          <w:szCs w:val="21"/>
          <w:highlight w:val="none"/>
          <w:lang w:val="en-US" w:eastAsia="zh-CN"/>
        </w:rPr>
        <w:t>5</w:t>
      </w:r>
      <w:r>
        <w:rPr>
          <w:rFonts w:hint="eastAsia" w:ascii="宋体" w:hAnsi="宋体"/>
          <w:bCs/>
          <w:color w:val="auto"/>
          <w:szCs w:val="21"/>
          <w:highlight w:val="none"/>
        </w:rPr>
        <w:t>月</w:t>
      </w:r>
      <w:r>
        <w:rPr>
          <w:rFonts w:hint="eastAsia" w:ascii="宋体" w:hAnsi="宋体"/>
          <w:bCs/>
          <w:color w:val="auto"/>
          <w:szCs w:val="21"/>
          <w:highlight w:val="none"/>
          <w:lang w:val="en-US" w:eastAsia="zh-CN"/>
        </w:rPr>
        <w:t>21</w:t>
      </w:r>
      <w:r>
        <w:rPr>
          <w:rFonts w:hint="eastAsia" w:ascii="宋体" w:hAnsi="宋体"/>
          <w:bCs/>
          <w:color w:val="auto"/>
          <w:szCs w:val="21"/>
          <w:highlight w:val="none"/>
        </w:rPr>
        <w:t>日下午14：</w:t>
      </w:r>
      <w:r>
        <w:rPr>
          <w:rFonts w:hint="eastAsia" w:ascii="宋体" w:hAnsi="宋体"/>
          <w:bCs/>
          <w:color w:val="auto"/>
          <w:szCs w:val="21"/>
          <w:highlight w:val="none"/>
          <w:lang w:val="en-US" w:eastAsia="zh-CN"/>
        </w:rPr>
        <w:t>3</w:t>
      </w:r>
      <w:r>
        <w:rPr>
          <w:rFonts w:hint="eastAsia" w:ascii="宋体" w:hAnsi="宋体"/>
          <w:bCs/>
          <w:color w:val="auto"/>
          <w:szCs w:val="21"/>
          <w:highlight w:val="none"/>
        </w:rPr>
        <w:t>0～1</w:t>
      </w:r>
      <w:r>
        <w:rPr>
          <w:rFonts w:hint="eastAsia" w:ascii="宋体" w:hAnsi="宋体"/>
          <w:bCs/>
          <w:color w:val="auto"/>
          <w:szCs w:val="21"/>
          <w:highlight w:val="none"/>
          <w:lang w:val="en-US" w:eastAsia="zh-CN"/>
        </w:rPr>
        <w:t>5</w:t>
      </w:r>
      <w:r>
        <w:rPr>
          <w:rFonts w:hint="eastAsia" w:ascii="宋体" w:hAnsi="宋体"/>
          <w:bCs/>
          <w:color w:val="auto"/>
          <w:szCs w:val="21"/>
          <w:highlight w:val="none"/>
        </w:rPr>
        <w:t>：</w:t>
      </w:r>
      <w:r>
        <w:rPr>
          <w:rFonts w:hint="eastAsia" w:ascii="宋体" w:hAnsi="宋体"/>
          <w:bCs/>
          <w:color w:val="auto"/>
          <w:szCs w:val="21"/>
          <w:highlight w:val="none"/>
          <w:lang w:val="en-US" w:eastAsia="zh-CN"/>
        </w:rPr>
        <w:t>0</w:t>
      </w:r>
      <w:r>
        <w:rPr>
          <w:rFonts w:hint="eastAsia" w:ascii="宋体" w:hAnsi="宋体"/>
          <w:bCs/>
          <w:color w:val="auto"/>
          <w:szCs w:val="21"/>
          <w:highlight w:val="none"/>
        </w:rPr>
        <w:t>0。</w:t>
      </w:r>
    </w:p>
    <w:p w14:paraId="5FE2CFE1">
      <w:pPr>
        <w:shd w:val="clea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及开标时间：2025年</w:t>
      </w:r>
      <w:r>
        <w:rPr>
          <w:rFonts w:hint="eastAsia" w:ascii="宋体" w:hAnsi="宋体"/>
          <w:bCs/>
          <w:color w:val="auto"/>
          <w:szCs w:val="21"/>
          <w:highlight w:val="none"/>
          <w:lang w:val="en-US" w:eastAsia="zh-CN"/>
        </w:rPr>
        <w:t>5</w:t>
      </w:r>
      <w:r>
        <w:rPr>
          <w:rFonts w:hint="eastAsia" w:ascii="宋体" w:hAnsi="宋体"/>
          <w:bCs/>
          <w:color w:val="auto"/>
          <w:szCs w:val="21"/>
          <w:highlight w:val="none"/>
        </w:rPr>
        <w:t>月</w:t>
      </w:r>
      <w:r>
        <w:rPr>
          <w:rFonts w:hint="eastAsia" w:ascii="宋体" w:hAnsi="宋体"/>
          <w:bCs/>
          <w:color w:val="auto"/>
          <w:szCs w:val="21"/>
          <w:highlight w:val="none"/>
          <w:lang w:val="en-US" w:eastAsia="zh-CN"/>
        </w:rPr>
        <w:t>21</w:t>
      </w:r>
      <w:r>
        <w:rPr>
          <w:rFonts w:hint="eastAsia" w:ascii="宋体" w:hAnsi="宋体"/>
          <w:bCs/>
          <w:color w:val="auto"/>
          <w:szCs w:val="21"/>
          <w:highlight w:val="none"/>
        </w:rPr>
        <w:t>日下午1</w:t>
      </w:r>
      <w:r>
        <w:rPr>
          <w:rFonts w:hint="eastAsia" w:ascii="宋体" w:hAnsi="宋体"/>
          <w:bCs/>
          <w:color w:val="auto"/>
          <w:szCs w:val="21"/>
          <w:highlight w:val="none"/>
          <w:lang w:val="en-US" w:eastAsia="zh-CN"/>
        </w:rPr>
        <w:t>5</w:t>
      </w:r>
      <w:r>
        <w:rPr>
          <w:rFonts w:hint="eastAsia" w:ascii="宋体" w:hAnsi="宋体"/>
          <w:bCs/>
          <w:color w:val="auto"/>
          <w:szCs w:val="21"/>
          <w:highlight w:val="none"/>
        </w:rPr>
        <w:t>时</w:t>
      </w:r>
      <w:r>
        <w:rPr>
          <w:rFonts w:hint="eastAsia" w:ascii="宋体" w:hAnsi="宋体"/>
          <w:bCs/>
          <w:color w:val="auto"/>
          <w:szCs w:val="21"/>
          <w:highlight w:val="none"/>
          <w:lang w:val="en-US" w:eastAsia="zh-CN"/>
        </w:rPr>
        <w:t>0</w:t>
      </w:r>
      <w:r>
        <w:rPr>
          <w:rFonts w:hint="eastAsia" w:ascii="宋体" w:hAnsi="宋体"/>
          <w:bCs/>
          <w:color w:val="auto"/>
          <w:szCs w:val="21"/>
          <w:highlight w:val="none"/>
        </w:rPr>
        <w:t>0分。</w:t>
      </w:r>
    </w:p>
    <w:p w14:paraId="774D22FE">
      <w:pPr>
        <w:shd w:val="clea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14:paraId="617B33A6">
      <w:pPr>
        <w:shd w:val="clear"/>
        <w:ind w:firstLine="411" w:firstLineChars="196"/>
        <w:rPr>
          <w:rFonts w:ascii="宋体" w:hAnsi="宋体"/>
          <w:bCs/>
          <w:color w:val="auto"/>
          <w:szCs w:val="21"/>
          <w:highlight w:val="none"/>
        </w:rPr>
      </w:pPr>
    </w:p>
    <w:p w14:paraId="087BE9B8">
      <w:pPr>
        <w:shd w:val="clear"/>
        <w:ind w:firstLine="413" w:firstLineChars="196"/>
        <w:rPr>
          <w:rFonts w:ascii="宋体" w:hAnsi="宋体"/>
          <w:bCs/>
          <w:color w:val="auto"/>
          <w:szCs w:val="21"/>
          <w:highlight w:val="none"/>
        </w:rPr>
      </w:pPr>
      <w:r>
        <w:rPr>
          <w:rFonts w:hint="eastAsia" w:ascii="宋体" w:hAnsi="宋体"/>
          <w:b/>
          <w:color w:val="auto"/>
          <w:szCs w:val="21"/>
          <w:highlight w:val="none"/>
        </w:rPr>
        <w:t>五、采购人及采购代理机构的名称、地址和联系方法：</w:t>
      </w:r>
    </w:p>
    <w:p w14:paraId="0CF99E0E">
      <w:pPr>
        <w:shd w:val="clear"/>
        <w:ind w:firstLine="420" w:firstLineChars="200"/>
        <w:rPr>
          <w:rFonts w:ascii="宋体" w:hAnsi="宋体"/>
          <w:color w:val="auto"/>
          <w:szCs w:val="21"/>
          <w:highlight w:val="none"/>
        </w:rPr>
      </w:pPr>
      <w:r>
        <w:rPr>
          <w:rFonts w:hint="eastAsia" w:ascii="宋体" w:hAnsi="宋体"/>
          <w:color w:val="auto"/>
          <w:szCs w:val="21"/>
          <w:highlight w:val="none"/>
        </w:rPr>
        <w:t>采购人联系人：覃老师</w:t>
      </w:r>
    </w:p>
    <w:p w14:paraId="341B7468">
      <w:pPr>
        <w:shd w:val="clear"/>
        <w:ind w:firstLine="420" w:firstLineChars="200"/>
        <w:rPr>
          <w:rFonts w:ascii="宋体" w:hAnsi="宋体"/>
          <w:color w:val="auto"/>
          <w:szCs w:val="21"/>
          <w:highlight w:val="none"/>
        </w:rPr>
      </w:pPr>
      <w:r>
        <w:rPr>
          <w:rFonts w:hint="eastAsia" w:ascii="宋体" w:hAnsi="宋体"/>
          <w:color w:val="auto"/>
          <w:szCs w:val="21"/>
          <w:highlight w:val="none"/>
        </w:rPr>
        <w:t>地址：东莞市松山湖大学路3号东莞职业技术学院行政楼</w:t>
      </w:r>
    </w:p>
    <w:p w14:paraId="22603ED0">
      <w:pPr>
        <w:shd w:val="clear"/>
        <w:ind w:firstLine="420" w:firstLineChars="200"/>
        <w:rPr>
          <w:rFonts w:ascii="宋体" w:hAnsi="宋体"/>
          <w:color w:val="auto"/>
          <w:szCs w:val="21"/>
          <w:highlight w:val="none"/>
        </w:rPr>
      </w:pPr>
      <w:r>
        <w:rPr>
          <w:rFonts w:hint="eastAsia" w:ascii="宋体" w:hAnsi="宋体"/>
          <w:color w:val="auto"/>
          <w:szCs w:val="21"/>
          <w:highlight w:val="none"/>
        </w:rPr>
        <w:t>联系电话：0769-23306011</w:t>
      </w:r>
    </w:p>
    <w:p w14:paraId="7E4060BD">
      <w:pPr>
        <w:shd w:val="clear"/>
        <w:ind w:firstLine="420" w:firstLineChars="200"/>
        <w:rPr>
          <w:rFonts w:ascii="宋体" w:hAnsi="宋体"/>
          <w:color w:val="auto"/>
          <w:szCs w:val="21"/>
          <w:highlight w:val="none"/>
        </w:rPr>
      </w:pPr>
    </w:p>
    <w:p w14:paraId="7D2C172C">
      <w:pPr>
        <w:shd w:val="clea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14:paraId="13C6A19A">
      <w:pPr>
        <w:shd w:val="clea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14:paraId="212BC53C">
      <w:pPr>
        <w:shd w:val="clea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14:paraId="48DAA606">
      <w:pPr>
        <w:shd w:val="clea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14:paraId="121F6D75">
      <w:pPr>
        <w:shd w:val="clear"/>
        <w:ind w:firstLine="420" w:firstLineChars="200"/>
        <w:rPr>
          <w:color w:val="auto"/>
          <w:highlight w:val="none"/>
        </w:rPr>
      </w:pPr>
      <w:r>
        <w:rPr>
          <w:rFonts w:hint="eastAsia" w:ascii="宋体" w:hAnsi="宋体"/>
          <w:color w:val="auto"/>
          <w:szCs w:val="21"/>
          <w:highlight w:val="none"/>
        </w:rPr>
        <w:t>E－ mail：471539976@qq.com</w:t>
      </w:r>
    </w:p>
    <w:p w14:paraId="77ED2CDB">
      <w:pPr>
        <w:shd w:val="clear"/>
        <w:rPr>
          <w:color w:val="auto"/>
          <w:highlight w:val="none"/>
        </w:rPr>
      </w:pPr>
    </w:p>
    <w:p w14:paraId="0B6E83A5">
      <w:pPr>
        <w:shd w:val="clear"/>
        <w:ind w:right="752" w:rightChars="358"/>
        <w:jc w:val="both"/>
        <w:rPr>
          <w:color w:val="auto"/>
          <w:highlight w:val="none"/>
        </w:rPr>
      </w:pPr>
    </w:p>
    <w:p w14:paraId="69529EBC">
      <w:pPr>
        <w:shd w:val="clea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14:paraId="76EF3D46">
      <w:pPr>
        <w:shd w:val="clea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rPr>
        <w:t>2025年</w:t>
      </w:r>
      <w:r>
        <w:rPr>
          <w:rFonts w:hint="eastAsia" w:ascii="宋体" w:hAnsi="宋体" w:cs="宋体"/>
          <w:color w:val="auto"/>
          <w:szCs w:val="21"/>
          <w:highlight w:val="none"/>
          <w:lang w:val="en-US" w:eastAsia="zh-CN"/>
        </w:rPr>
        <w:t>4</w:t>
      </w:r>
      <w:bookmarkStart w:id="385" w:name="_GoBack"/>
      <w:bookmarkEnd w:id="385"/>
      <w:r>
        <w:rPr>
          <w:rFonts w:hint="eastAsia" w:ascii="宋体" w:hAnsi="宋体" w:cs="宋体"/>
          <w:color w:val="auto"/>
          <w:szCs w:val="21"/>
          <w:highlight w:val="none"/>
        </w:rPr>
        <w:t>月</w:t>
      </w:r>
    </w:p>
    <w:p w14:paraId="587D7996">
      <w:pPr>
        <w:pStyle w:val="10"/>
        <w:shd w:val="clear"/>
        <w:rPr>
          <w:color w:val="auto"/>
          <w:sz w:val="21"/>
          <w:szCs w:val="21"/>
          <w:highlight w:val="none"/>
        </w:rPr>
      </w:pPr>
    </w:p>
    <w:p w14:paraId="3F10F6DB">
      <w:pPr>
        <w:shd w:val="clear"/>
        <w:rPr>
          <w:color w:val="auto"/>
          <w:sz w:val="28"/>
          <w:szCs w:val="28"/>
          <w:highlight w:val="none"/>
        </w:rPr>
      </w:pPr>
      <w:bookmarkStart w:id="5" w:name="_Toc28550"/>
      <w:bookmarkStart w:id="6" w:name="_Toc24505"/>
      <w:r>
        <w:rPr>
          <w:rFonts w:hint="eastAsia"/>
          <w:color w:val="auto"/>
          <w:sz w:val="28"/>
          <w:szCs w:val="28"/>
          <w:highlight w:val="none"/>
        </w:rPr>
        <w:br w:type="page"/>
      </w:r>
    </w:p>
    <w:p w14:paraId="27617D77">
      <w:pPr>
        <w:pStyle w:val="3"/>
        <w:shd w:val="clear"/>
        <w:spacing w:before="0" w:after="0" w:line="240" w:lineRule="auto"/>
        <w:rPr>
          <w:color w:val="auto"/>
          <w:sz w:val="28"/>
          <w:szCs w:val="28"/>
          <w:highlight w:val="none"/>
        </w:rPr>
      </w:pPr>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8"/>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510"/>
        <w:gridCol w:w="98"/>
        <w:gridCol w:w="1158"/>
        <w:gridCol w:w="1254"/>
        <w:gridCol w:w="2512"/>
      </w:tblGrid>
      <w:tr w14:paraId="735B3A5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14:paraId="03242799">
            <w:pPr>
              <w:shd w:val="clea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5"/>
            <w:vAlign w:val="center"/>
          </w:tcPr>
          <w:p w14:paraId="16322468">
            <w:pPr>
              <w:shd w:val="clear"/>
              <w:jc w:val="center"/>
              <w:rPr>
                <w:rFonts w:ascii="宋体" w:hAnsi="宋体"/>
                <w:b/>
                <w:color w:val="auto"/>
                <w:szCs w:val="21"/>
                <w:highlight w:val="none"/>
              </w:rPr>
            </w:pPr>
            <w:r>
              <w:rPr>
                <w:rFonts w:hint="eastAsia" w:ascii="宋体" w:hAnsi="宋体"/>
                <w:b/>
                <w:color w:val="auto"/>
                <w:szCs w:val="21"/>
                <w:highlight w:val="none"/>
              </w:rPr>
              <w:t>内容</w:t>
            </w:r>
          </w:p>
        </w:tc>
      </w:tr>
      <w:tr w14:paraId="1882A08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6"/>
            <w:vAlign w:val="center"/>
          </w:tcPr>
          <w:p w14:paraId="67949689">
            <w:pPr>
              <w:shd w:val="clear"/>
              <w:jc w:val="center"/>
              <w:rPr>
                <w:rFonts w:ascii="宋体" w:hAnsi="宋体"/>
                <w:b/>
                <w:color w:val="auto"/>
                <w:szCs w:val="21"/>
                <w:highlight w:val="none"/>
              </w:rPr>
            </w:pPr>
            <w:r>
              <w:rPr>
                <w:rFonts w:hint="eastAsia" w:ascii="宋体" w:hAnsi="宋体"/>
                <w:b/>
                <w:color w:val="auto"/>
                <w:szCs w:val="21"/>
                <w:highlight w:val="none"/>
              </w:rPr>
              <w:t>一、说明</w:t>
            </w:r>
          </w:p>
        </w:tc>
      </w:tr>
      <w:tr w14:paraId="42B5F25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3E21B195">
            <w:pPr>
              <w:shd w:val="clea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5"/>
            <w:vAlign w:val="center"/>
          </w:tcPr>
          <w:p w14:paraId="5377DFBB">
            <w:pPr>
              <w:shd w:val="clear"/>
              <w:rPr>
                <w:rFonts w:ascii="宋体" w:hAnsi="宋体"/>
                <w:b/>
                <w:bCs/>
                <w:color w:val="auto"/>
                <w:szCs w:val="21"/>
                <w:highlight w:val="none"/>
              </w:rPr>
            </w:pPr>
            <w:r>
              <w:rPr>
                <w:rFonts w:hint="eastAsia" w:ascii="宋体" w:hAnsi="宋体"/>
                <w:b/>
                <w:bCs/>
                <w:color w:val="auto"/>
                <w:szCs w:val="21"/>
                <w:highlight w:val="none"/>
              </w:rPr>
              <w:t>项目类型</w:t>
            </w:r>
          </w:p>
        </w:tc>
      </w:tr>
      <w:tr w14:paraId="6935AC1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0A1548E5">
            <w:pPr>
              <w:shd w:val="clear"/>
              <w:jc w:val="center"/>
              <w:rPr>
                <w:rFonts w:ascii="宋体" w:hAnsi="宋体"/>
                <w:color w:val="auto"/>
                <w:szCs w:val="21"/>
                <w:highlight w:val="none"/>
              </w:rPr>
            </w:pPr>
          </w:p>
        </w:tc>
        <w:tc>
          <w:tcPr>
            <w:tcW w:w="7532" w:type="dxa"/>
            <w:gridSpan w:val="5"/>
            <w:vAlign w:val="center"/>
          </w:tcPr>
          <w:p w14:paraId="394AFE46">
            <w:pPr>
              <w:shd w:val="clea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14:paraId="1D4C0A0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50C3FA7">
            <w:pPr>
              <w:shd w:val="clear"/>
              <w:jc w:val="center"/>
              <w:rPr>
                <w:rFonts w:ascii="宋体" w:hAnsi="宋体"/>
                <w:color w:val="auto"/>
                <w:szCs w:val="21"/>
                <w:highlight w:val="none"/>
              </w:rPr>
            </w:pPr>
          </w:p>
        </w:tc>
        <w:tc>
          <w:tcPr>
            <w:tcW w:w="7532" w:type="dxa"/>
            <w:gridSpan w:val="5"/>
            <w:vAlign w:val="center"/>
          </w:tcPr>
          <w:p w14:paraId="2EEDC878">
            <w:pPr>
              <w:shd w:val="clear"/>
              <w:rPr>
                <w:rFonts w:ascii="宋体" w:hAnsi="宋体"/>
                <w:bCs/>
                <w:color w:val="auto"/>
                <w:szCs w:val="21"/>
                <w:highlight w:val="none"/>
              </w:rPr>
            </w:pPr>
            <w:r>
              <w:rPr>
                <w:rFonts w:hint="eastAsia" w:ascii="宋体" w:hAnsi="宋体"/>
                <w:bCs/>
                <w:color w:val="auto"/>
                <w:szCs w:val="21"/>
                <w:highlight w:val="none"/>
              </w:rPr>
              <w:t>所属行业：工业</w:t>
            </w:r>
          </w:p>
        </w:tc>
      </w:tr>
      <w:tr w14:paraId="3F2BAC5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639CD815">
            <w:pPr>
              <w:shd w:val="clea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5"/>
            <w:vAlign w:val="center"/>
          </w:tcPr>
          <w:p w14:paraId="03D7F35B">
            <w:pPr>
              <w:shd w:val="clea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14:paraId="00092AA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002C0C1">
            <w:pPr>
              <w:shd w:val="clear"/>
              <w:jc w:val="center"/>
              <w:rPr>
                <w:rFonts w:ascii="宋体" w:hAnsi="宋体"/>
                <w:color w:val="auto"/>
                <w:szCs w:val="21"/>
                <w:highlight w:val="none"/>
              </w:rPr>
            </w:pPr>
          </w:p>
        </w:tc>
        <w:tc>
          <w:tcPr>
            <w:tcW w:w="7532" w:type="dxa"/>
            <w:gridSpan w:val="5"/>
            <w:vAlign w:val="center"/>
          </w:tcPr>
          <w:p w14:paraId="08A93EF9">
            <w:pPr>
              <w:shd w:val="clea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FE"/>
            </w:r>
          </w:p>
        </w:tc>
      </w:tr>
      <w:tr w14:paraId="1B7EF8B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719FF49C">
            <w:pPr>
              <w:shd w:val="clea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5"/>
            <w:vAlign w:val="center"/>
          </w:tcPr>
          <w:p w14:paraId="6021449A">
            <w:pPr>
              <w:shd w:val="clear"/>
              <w:rPr>
                <w:rFonts w:ascii="宋体" w:hAnsi="宋体"/>
                <w:b/>
                <w:color w:val="auto"/>
                <w:szCs w:val="21"/>
                <w:highlight w:val="none"/>
              </w:rPr>
            </w:pPr>
            <w:r>
              <w:rPr>
                <w:rFonts w:hint="eastAsia" w:ascii="宋体" w:hAnsi="宋体"/>
                <w:b/>
                <w:bCs/>
                <w:color w:val="auto"/>
                <w:szCs w:val="21"/>
                <w:highlight w:val="none"/>
              </w:rPr>
              <w:t>资金来源</w:t>
            </w:r>
          </w:p>
        </w:tc>
      </w:tr>
      <w:tr w14:paraId="6F6D3D6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2B4FB3B5">
            <w:pPr>
              <w:shd w:val="clear"/>
              <w:jc w:val="center"/>
              <w:rPr>
                <w:rFonts w:ascii="宋体" w:hAnsi="宋体"/>
                <w:color w:val="auto"/>
                <w:szCs w:val="21"/>
                <w:highlight w:val="none"/>
              </w:rPr>
            </w:pPr>
          </w:p>
        </w:tc>
        <w:tc>
          <w:tcPr>
            <w:tcW w:w="7532" w:type="dxa"/>
            <w:gridSpan w:val="5"/>
            <w:vAlign w:val="center"/>
          </w:tcPr>
          <w:p w14:paraId="5504EFEE">
            <w:pPr>
              <w:shd w:val="clear"/>
              <w:rPr>
                <w:rFonts w:ascii="宋体" w:hAnsi="宋体"/>
                <w:b/>
                <w:color w:val="auto"/>
                <w:szCs w:val="21"/>
                <w:highlight w:val="none"/>
              </w:rPr>
            </w:pPr>
            <w:r>
              <w:rPr>
                <w:rFonts w:hint="eastAsia" w:ascii="宋体" w:hAnsi="宋体"/>
                <w:color w:val="auto"/>
                <w:szCs w:val="21"/>
                <w:highlight w:val="none"/>
              </w:rPr>
              <w:t>财政性资金。</w:t>
            </w:r>
          </w:p>
        </w:tc>
      </w:tr>
      <w:tr w14:paraId="1B0390A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00C4A716">
            <w:pPr>
              <w:shd w:val="clea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5"/>
            <w:vAlign w:val="center"/>
          </w:tcPr>
          <w:p w14:paraId="2AD6CC20">
            <w:pPr>
              <w:shd w:val="clear"/>
              <w:rPr>
                <w:rFonts w:ascii="宋体" w:hAnsi="宋体"/>
                <w:color w:val="auto"/>
                <w:szCs w:val="21"/>
                <w:highlight w:val="none"/>
              </w:rPr>
            </w:pPr>
            <w:r>
              <w:rPr>
                <w:rFonts w:hint="eastAsia" w:ascii="宋体" w:hAnsi="宋体"/>
                <w:b/>
                <w:bCs/>
                <w:color w:val="auto"/>
                <w:szCs w:val="21"/>
                <w:highlight w:val="none"/>
              </w:rPr>
              <w:t>项目最高限价（单位：元）</w:t>
            </w:r>
          </w:p>
        </w:tc>
      </w:tr>
      <w:tr w14:paraId="6C1279A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4E1A823E">
            <w:pPr>
              <w:shd w:val="clear"/>
              <w:jc w:val="center"/>
              <w:rPr>
                <w:rFonts w:ascii="宋体" w:hAnsi="宋体"/>
                <w:color w:val="auto"/>
                <w:szCs w:val="21"/>
                <w:highlight w:val="none"/>
              </w:rPr>
            </w:pPr>
          </w:p>
        </w:tc>
        <w:tc>
          <w:tcPr>
            <w:tcW w:w="7532" w:type="dxa"/>
            <w:gridSpan w:val="5"/>
            <w:vAlign w:val="center"/>
          </w:tcPr>
          <w:p w14:paraId="3A229ED5">
            <w:pPr>
              <w:shd w:val="clear"/>
              <w:rPr>
                <w:rFonts w:ascii="宋体" w:hAnsi="宋体"/>
                <w:color w:val="auto"/>
                <w:szCs w:val="21"/>
                <w:highlight w:val="none"/>
              </w:rPr>
            </w:pPr>
            <w:r>
              <w:rPr>
                <w:rFonts w:hint="eastAsia" w:ascii="宋体" w:hAnsi="宋体"/>
                <w:bCs/>
                <w:color w:val="auto"/>
                <w:szCs w:val="21"/>
                <w:highlight w:val="none"/>
              </w:rPr>
              <w:t>与项目预算一致。</w:t>
            </w:r>
          </w:p>
        </w:tc>
      </w:tr>
      <w:tr w14:paraId="46A9530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336E2F95">
            <w:pPr>
              <w:shd w:val="clea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5"/>
            <w:vAlign w:val="center"/>
          </w:tcPr>
          <w:p w14:paraId="41E46C27">
            <w:pPr>
              <w:shd w:val="clear"/>
              <w:rPr>
                <w:rFonts w:ascii="宋体" w:hAnsi="宋体"/>
                <w:b/>
                <w:color w:val="auto"/>
                <w:szCs w:val="21"/>
                <w:highlight w:val="none"/>
              </w:rPr>
            </w:pPr>
            <w:r>
              <w:rPr>
                <w:rFonts w:hint="eastAsia" w:ascii="宋体" w:hAnsi="宋体"/>
                <w:b/>
                <w:color w:val="auto"/>
                <w:szCs w:val="21"/>
                <w:highlight w:val="none"/>
              </w:rPr>
              <w:t>踏勘现场</w:t>
            </w:r>
          </w:p>
        </w:tc>
      </w:tr>
      <w:tr w14:paraId="56A9A79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2449448">
            <w:pPr>
              <w:shd w:val="clear"/>
              <w:jc w:val="center"/>
              <w:rPr>
                <w:rFonts w:ascii="宋体" w:hAnsi="宋体"/>
                <w:color w:val="auto"/>
                <w:szCs w:val="21"/>
                <w:highlight w:val="none"/>
              </w:rPr>
            </w:pPr>
          </w:p>
        </w:tc>
        <w:tc>
          <w:tcPr>
            <w:tcW w:w="7532" w:type="dxa"/>
            <w:gridSpan w:val="5"/>
            <w:vAlign w:val="center"/>
          </w:tcPr>
          <w:p w14:paraId="73D498B1">
            <w:pPr>
              <w:shd w:val="clear"/>
              <w:rPr>
                <w:rFonts w:ascii="宋体" w:hAnsi="宋体"/>
                <w:b/>
                <w:color w:val="auto"/>
                <w:szCs w:val="21"/>
                <w:highlight w:val="none"/>
              </w:rPr>
            </w:pPr>
            <w:r>
              <w:rPr>
                <w:rFonts w:hint="eastAsia" w:ascii="宋体" w:hAnsi="宋体"/>
                <w:bCs/>
                <w:color w:val="auto"/>
                <w:szCs w:val="21"/>
                <w:highlight w:val="none"/>
              </w:rPr>
              <w:t>本项目不组织踏勘现场。</w:t>
            </w:r>
          </w:p>
        </w:tc>
      </w:tr>
      <w:tr w14:paraId="6BE9643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14:paraId="34B85ACB">
            <w:pPr>
              <w:shd w:val="clea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5"/>
            <w:vAlign w:val="center"/>
          </w:tcPr>
          <w:p w14:paraId="0215C9C9">
            <w:pPr>
              <w:shd w:val="clear"/>
              <w:jc w:val="center"/>
              <w:rPr>
                <w:rFonts w:ascii="宋体" w:hAnsi="宋体"/>
                <w:b/>
                <w:color w:val="auto"/>
                <w:szCs w:val="21"/>
                <w:highlight w:val="none"/>
              </w:rPr>
            </w:pPr>
            <w:r>
              <w:rPr>
                <w:rFonts w:hint="eastAsia" w:ascii="宋体" w:hAnsi="宋体"/>
                <w:b/>
                <w:color w:val="auto"/>
                <w:szCs w:val="21"/>
                <w:highlight w:val="none"/>
              </w:rPr>
              <w:t>招标信息发布网站</w:t>
            </w:r>
          </w:p>
        </w:tc>
      </w:tr>
      <w:tr w14:paraId="38BFB2E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5F8BB6E2">
            <w:pPr>
              <w:shd w:val="clear"/>
              <w:jc w:val="center"/>
              <w:rPr>
                <w:rFonts w:ascii="宋体" w:hAnsi="宋体"/>
                <w:color w:val="auto"/>
                <w:szCs w:val="21"/>
                <w:highlight w:val="none"/>
              </w:rPr>
            </w:pPr>
          </w:p>
        </w:tc>
        <w:tc>
          <w:tcPr>
            <w:tcW w:w="2510" w:type="dxa"/>
            <w:vAlign w:val="center"/>
          </w:tcPr>
          <w:p w14:paraId="0B2E531B">
            <w:pPr>
              <w:shd w:val="clear"/>
              <w:jc w:val="center"/>
              <w:rPr>
                <w:rFonts w:ascii="宋体" w:hAnsi="宋体"/>
                <w:b/>
                <w:color w:val="auto"/>
                <w:szCs w:val="21"/>
                <w:highlight w:val="none"/>
              </w:rPr>
            </w:pPr>
            <w:r>
              <w:rPr>
                <w:rFonts w:hint="eastAsia" w:ascii="宋体" w:hAnsi="宋体"/>
                <w:b/>
                <w:bCs/>
                <w:color w:val="auto"/>
                <w:szCs w:val="21"/>
                <w:highlight w:val="none"/>
              </w:rPr>
              <w:t>政通招标网</w:t>
            </w:r>
          </w:p>
        </w:tc>
        <w:tc>
          <w:tcPr>
            <w:tcW w:w="2510" w:type="dxa"/>
            <w:gridSpan w:val="3"/>
            <w:vAlign w:val="center"/>
          </w:tcPr>
          <w:p w14:paraId="3F6562A4">
            <w:pPr>
              <w:shd w:val="clear"/>
              <w:jc w:val="center"/>
              <w:rPr>
                <w:rFonts w:ascii="宋体" w:hAnsi="宋体"/>
                <w:b/>
                <w:bCs/>
                <w:color w:val="auto"/>
                <w:szCs w:val="21"/>
                <w:highlight w:val="none"/>
              </w:rPr>
            </w:pPr>
            <w:r>
              <w:rPr>
                <w:rFonts w:hint="eastAsia" w:ascii="宋体" w:hAnsi="宋体"/>
                <w:b/>
                <w:bCs/>
                <w:color w:val="auto"/>
                <w:szCs w:val="21"/>
                <w:highlight w:val="none"/>
              </w:rPr>
              <w:t>东莞职业技术学院官网</w:t>
            </w:r>
          </w:p>
        </w:tc>
        <w:tc>
          <w:tcPr>
            <w:tcW w:w="2512" w:type="dxa"/>
            <w:vAlign w:val="center"/>
          </w:tcPr>
          <w:p w14:paraId="74FAA85B">
            <w:pPr>
              <w:shd w:val="clear"/>
              <w:jc w:val="center"/>
              <w:rPr>
                <w:rFonts w:ascii="宋体" w:hAnsi="宋体"/>
                <w:b/>
                <w:color w:val="auto"/>
                <w:szCs w:val="21"/>
                <w:highlight w:val="none"/>
              </w:rPr>
            </w:pPr>
            <w:r>
              <w:rPr>
                <w:rFonts w:hint="eastAsia" w:ascii="宋体" w:hAnsi="宋体"/>
                <w:b/>
                <w:color w:val="auto"/>
                <w:szCs w:val="21"/>
                <w:highlight w:val="none"/>
              </w:rPr>
              <w:t>中国采购与招标网</w:t>
            </w:r>
          </w:p>
        </w:tc>
      </w:tr>
      <w:tr w14:paraId="10A7843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72306BFC">
            <w:pPr>
              <w:shd w:val="clear"/>
              <w:jc w:val="center"/>
              <w:rPr>
                <w:rFonts w:ascii="宋体" w:hAnsi="宋体"/>
                <w:color w:val="auto"/>
                <w:szCs w:val="21"/>
                <w:highlight w:val="none"/>
              </w:rPr>
            </w:pPr>
          </w:p>
        </w:tc>
        <w:tc>
          <w:tcPr>
            <w:tcW w:w="2510" w:type="dxa"/>
            <w:vAlign w:val="center"/>
          </w:tcPr>
          <w:p w14:paraId="05327C3F">
            <w:pPr>
              <w:shd w:val="clear"/>
              <w:jc w:val="center"/>
              <w:rPr>
                <w:rFonts w:ascii="宋体" w:hAnsi="宋体"/>
                <w:b/>
                <w:color w:val="auto"/>
                <w:szCs w:val="21"/>
                <w:highlight w:val="none"/>
              </w:rPr>
            </w:pPr>
            <w:r>
              <w:rPr>
                <w:rFonts w:hint="eastAsia" w:ascii="宋体" w:hAnsi="宋体"/>
                <w:color w:val="auto"/>
                <w:szCs w:val="21"/>
                <w:highlight w:val="none"/>
              </w:rPr>
              <w:t>http://www.zttendering.com/</w:t>
            </w:r>
          </w:p>
        </w:tc>
        <w:tc>
          <w:tcPr>
            <w:tcW w:w="2510" w:type="dxa"/>
            <w:gridSpan w:val="3"/>
            <w:vAlign w:val="center"/>
          </w:tcPr>
          <w:p w14:paraId="64978691">
            <w:pPr>
              <w:shd w:val="clear"/>
              <w:jc w:val="center"/>
              <w:rPr>
                <w:rFonts w:ascii="宋体" w:hAnsi="宋体"/>
                <w:color w:val="auto"/>
                <w:szCs w:val="21"/>
                <w:highlight w:val="none"/>
              </w:rPr>
            </w:pPr>
            <w:r>
              <w:rPr>
                <w:rFonts w:hint="eastAsia" w:ascii="宋体" w:hAnsi="宋体"/>
                <w:color w:val="auto"/>
                <w:szCs w:val="21"/>
                <w:highlight w:val="none"/>
              </w:rPr>
              <w:t>https://www.dgpt.edu.cn/</w:t>
            </w:r>
          </w:p>
        </w:tc>
        <w:tc>
          <w:tcPr>
            <w:tcW w:w="2512" w:type="dxa"/>
            <w:vAlign w:val="center"/>
          </w:tcPr>
          <w:p w14:paraId="6E03B032">
            <w:pPr>
              <w:shd w:val="clear"/>
              <w:jc w:val="center"/>
              <w:rPr>
                <w:rFonts w:ascii="宋体" w:hAnsi="宋体"/>
                <w:b/>
                <w:color w:val="auto"/>
                <w:szCs w:val="21"/>
                <w:highlight w:val="none"/>
              </w:rPr>
            </w:pPr>
            <w:r>
              <w:rPr>
                <w:rFonts w:hint="eastAsia" w:ascii="宋体" w:hAnsi="宋体"/>
                <w:color w:val="auto"/>
                <w:szCs w:val="21"/>
                <w:highlight w:val="none"/>
              </w:rPr>
              <w:t>https://www.chinabidding.cn/</w:t>
            </w:r>
          </w:p>
        </w:tc>
      </w:tr>
      <w:tr w14:paraId="44A1468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6"/>
            <w:vAlign w:val="center"/>
          </w:tcPr>
          <w:p w14:paraId="34CF8CC0">
            <w:pPr>
              <w:shd w:val="clear"/>
              <w:jc w:val="center"/>
              <w:rPr>
                <w:rFonts w:ascii="宋体" w:hAnsi="宋体"/>
                <w:b/>
                <w:color w:val="auto"/>
                <w:szCs w:val="21"/>
                <w:highlight w:val="none"/>
              </w:rPr>
            </w:pPr>
            <w:r>
              <w:rPr>
                <w:rFonts w:hint="eastAsia" w:ascii="宋体" w:hAnsi="宋体"/>
                <w:b/>
                <w:color w:val="auto"/>
                <w:szCs w:val="21"/>
                <w:highlight w:val="none"/>
              </w:rPr>
              <w:t>二、投标文件的编制</w:t>
            </w:r>
          </w:p>
        </w:tc>
      </w:tr>
      <w:tr w14:paraId="6DF2339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63230FC9">
            <w:pPr>
              <w:shd w:val="clea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5"/>
            <w:vAlign w:val="center"/>
          </w:tcPr>
          <w:p w14:paraId="56EF20C8">
            <w:pPr>
              <w:shd w:val="clear"/>
              <w:rPr>
                <w:rFonts w:ascii="宋体" w:hAnsi="宋体"/>
                <w:b/>
                <w:color w:val="auto"/>
                <w:szCs w:val="21"/>
                <w:highlight w:val="none"/>
              </w:rPr>
            </w:pPr>
            <w:r>
              <w:rPr>
                <w:rFonts w:hint="eastAsia" w:ascii="宋体" w:hAnsi="宋体"/>
                <w:b/>
                <w:color w:val="auto"/>
                <w:szCs w:val="21"/>
                <w:highlight w:val="none"/>
              </w:rPr>
              <w:t>投标语言</w:t>
            </w:r>
          </w:p>
        </w:tc>
      </w:tr>
      <w:tr w14:paraId="145E648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51299244">
            <w:pPr>
              <w:shd w:val="clear"/>
              <w:jc w:val="center"/>
              <w:rPr>
                <w:rFonts w:ascii="宋体" w:hAnsi="宋体"/>
                <w:color w:val="auto"/>
                <w:szCs w:val="21"/>
                <w:highlight w:val="none"/>
              </w:rPr>
            </w:pPr>
          </w:p>
        </w:tc>
        <w:tc>
          <w:tcPr>
            <w:tcW w:w="7532" w:type="dxa"/>
            <w:gridSpan w:val="5"/>
            <w:vAlign w:val="center"/>
          </w:tcPr>
          <w:p w14:paraId="68614ACB">
            <w:pPr>
              <w:shd w:val="clear"/>
              <w:rPr>
                <w:rFonts w:ascii="宋体" w:hAnsi="宋体"/>
                <w:b/>
                <w:color w:val="auto"/>
                <w:szCs w:val="21"/>
                <w:highlight w:val="none"/>
              </w:rPr>
            </w:pPr>
            <w:r>
              <w:rPr>
                <w:rFonts w:hint="eastAsia" w:ascii="宋体" w:hAnsi="宋体"/>
                <w:color w:val="auto"/>
                <w:szCs w:val="21"/>
                <w:highlight w:val="none"/>
              </w:rPr>
              <w:t>中文。</w:t>
            </w:r>
          </w:p>
        </w:tc>
      </w:tr>
      <w:tr w14:paraId="0EC1F25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308F25AC">
            <w:pPr>
              <w:shd w:val="clea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5"/>
            <w:vAlign w:val="center"/>
          </w:tcPr>
          <w:p w14:paraId="52E3A0EE">
            <w:pPr>
              <w:shd w:val="clear"/>
              <w:jc w:val="both"/>
              <w:rPr>
                <w:rFonts w:ascii="宋体" w:hAnsi="宋体"/>
                <w:b/>
                <w:color w:val="auto"/>
                <w:szCs w:val="21"/>
                <w:highlight w:val="none"/>
              </w:rPr>
            </w:pPr>
            <w:r>
              <w:rPr>
                <w:rFonts w:hint="eastAsia" w:ascii="宋体" w:hAnsi="宋体"/>
                <w:b/>
                <w:color w:val="auto"/>
                <w:szCs w:val="21"/>
                <w:highlight w:val="none"/>
              </w:rPr>
              <w:t>投标报价</w:t>
            </w:r>
          </w:p>
        </w:tc>
      </w:tr>
      <w:tr w14:paraId="54A0CEE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5D255C2E">
            <w:pPr>
              <w:shd w:val="clear"/>
              <w:jc w:val="center"/>
              <w:rPr>
                <w:rFonts w:ascii="宋体" w:hAnsi="宋体"/>
                <w:color w:val="auto"/>
                <w:szCs w:val="21"/>
                <w:highlight w:val="none"/>
              </w:rPr>
            </w:pPr>
          </w:p>
        </w:tc>
        <w:tc>
          <w:tcPr>
            <w:tcW w:w="7532" w:type="dxa"/>
            <w:gridSpan w:val="5"/>
            <w:vAlign w:val="center"/>
          </w:tcPr>
          <w:p w14:paraId="4CE3A047">
            <w:pPr>
              <w:shd w:val="clear"/>
              <w:jc w:val="both"/>
              <w:rPr>
                <w:rFonts w:ascii="宋体" w:hAnsi="宋体"/>
                <w:b/>
                <w:color w:val="auto"/>
                <w:szCs w:val="21"/>
                <w:highlight w:val="none"/>
              </w:rPr>
            </w:pPr>
            <w:r>
              <w:rPr>
                <w:rFonts w:hint="eastAsia" w:ascii="宋体" w:hAnsi="宋体"/>
                <w:color w:val="auto"/>
                <w:szCs w:val="21"/>
                <w:highlight w:val="none"/>
              </w:rPr>
              <w:t>详见投标人须知。</w:t>
            </w:r>
          </w:p>
        </w:tc>
      </w:tr>
      <w:tr w14:paraId="164FD20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303DFF78">
            <w:pPr>
              <w:shd w:val="clea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5"/>
            <w:vAlign w:val="center"/>
          </w:tcPr>
          <w:p w14:paraId="607CA273">
            <w:pPr>
              <w:shd w:val="clear"/>
              <w:jc w:val="both"/>
              <w:rPr>
                <w:rFonts w:ascii="宋体" w:hAnsi="宋体"/>
                <w:b/>
                <w:color w:val="auto"/>
                <w:szCs w:val="21"/>
                <w:highlight w:val="none"/>
              </w:rPr>
            </w:pPr>
            <w:r>
              <w:rPr>
                <w:rFonts w:hint="eastAsia" w:ascii="宋体" w:hAnsi="宋体"/>
                <w:b/>
                <w:color w:val="auto"/>
                <w:szCs w:val="21"/>
                <w:highlight w:val="none"/>
              </w:rPr>
              <w:t>投标样品</w:t>
            </w:r>
          </w:p>
        </w:tc>
      </w:tr>
      <w:tr w14:paraId="55A40FC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5D491D9D">
            <w:pPr>
              <w:shd w:val="clear"/>
              <w:jc w:val="center"/>
              <w:rPr>
                <w:rFonts w:ascii="宋体" w:hAnsi="宋体"/>
                <w:color w:val="auto"/>
                <w:szCs w:val="21"/>
                <w:highlight w:val="none"/>
              </w:rPr>
            </w:pPr>
          </w:p>
        </w:tc>
        <w:tc>
          <w:tcPr>
            <w:tcW w:w="7532" w:type="dxa"/>
            <w:gridSpan w:val="5"/>
            <w:vAlign w:val="center"/>
          </w:tcPr>
          <w:p w14:paraId="1F528BB1">
            <w:pPr>
              <w:shd w:val="clear"/>
              <w:jc w:val="both"/>
              <w:rPr>
                <w:rFonts w:ascii="宋体" w:hAnsi="宋体"/>
                <w:b/>
                <w:color w:val="auto"/>
                <w:szCs w:val="21"/>
                <w:highlight w:val="none"/>
              </w:rPr>
            </w:pPr>
            <w:r>
              <w:rPr>
                <w:rFonts w:hint="eastAsia" w:ascii="宋体" w:hAnsi="宋体"/>
                <w:color w:val="auto"/>
                <w:szCs w:val="21"/>
                <w:highlight w:val="none"/>
              </w:rPr>
              <w:t>详见用户需求。</w:t>
            </w:r>
          </w:p>
        </w:tc>
      </w:tr>
      <w:tr w14:paraId="72DE851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1DB12B1C">
            <w:pPr>
              <w:shd w:val="clea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5"/>
            <w:vAlign w:val="center"/>
          </w:tcPr>
          <w:p w14:paraId="11FEE0C5">
            <w:pPr>
              <w:shd w:val="clear"/>
              <w:jc w:val="both"/>
              <w:rPr>
                <w:rFonts w:ascii="宋体" w:hAnsi="宋体"/>
                <w:color w:val="auto"/>
                <w:szCs w:val="21"/>
                <w:highlight w:val="none"/>
              </w:rPr>
            </w:pPr>
            <w:r>
              <w:rPr>
                <w:rFonts w:hint="eastAsia" w:ascii="宋体" w:hAnsi="宋体"/>
                <w:b/>
                <w:color w:val="auto"/>
                <w:szCs w:val="21"/>
                <w:highlight w:val="none"/>
              </w:rPr>
              <w:t>核心产品</w:t>
            </w:r>
          </w:p>
        </w:tc>
      </w:tr>
      <w:tr w14:paraId="5532B8A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17864AD">
            <w:pPr>
              <w:shd w:val="clear"/>
              <w:jc w:val="both"/>
              <w:rPr>
                <w:rFonts w:ascii="宋体" w:hAnsi="宋体"/>
                <w:color w:val="auto"/>
                <w:szCs w:val="21"/>
                <w:highlight w:val="none"/>
              </w:rPr>
            </w:pPr>
          </w:p>
        </w:tc>
        <w:tc>
          <w:tcPr>
            <w:tcW w:w="7532" w:type="dxa"/>
            <w:gridSpan w:val="5"/>
            <w:vAlign w:val="center"/>
          </w:tcPr>
          <w:p w14:paraId="19B868B4">
            <w:pPr>
              <w:shd w:val="clear"/>
              <w:jc w:val="both"/>
              <w:rPr>
                <w:rFonts w:ascii="宋体" w:hAnsi="宋体"/>
                <w:color w:val="auto"/>
                <w:szCs w:val="21"/>
                <w:highlight w:val="none"/>
              </w:rPr>
            </w:pPr>
            <w:r>
              <w:rPr>
                <w:rFonts w:hint="eastAsia" w:ascii="宋体" w:hAnsi="宋体"/>
                <w:color w:val="auto"/>
                <w:szCs w:val="21"/>
                <w:highlight w:val="none"/>
              </w:rPr>
              <w:t>“●”为核心产品</w:t>
            </w:r>
          </w:p>
        </w:tc>
      </w:tr>
      <w:tr w14:paraId="431D989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14:paraId="636DA692">
            <w:pPr>
              <w:shd w:val="clea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5"/>
            <w:vAlign w:val="center"/>
          </w:tcPr>
          <w:p w14:paraId="17CFC005">
            <w:pPr>
              <w:shd w:val="clear"/>
              <w:jc w:val="both"/>
              <w:rPr>
                <w:rFonts w:ascii="宋体" w:hAnsi="宋体"/>
                <w:b/>
                <w:color w:val="auto"/>
                <w:szCs w:val="21"/>
                <w:highlight w:val="none"/>
              </w:rPr>
            </w:pPr>
            <w:r>
              <w:rPr>
                <w:rFonts w:hint="eastAsia" w:ascii="宋体" w:hAnsi="宋体"/>
                <w:b/>
                <w:color w:val="auto"/>
                <w:szCs w:val="21"/>
                <w:highlight w:val="none"/>
              </w:rPr>
              <w:t>投标保证金：本项目不需提供投标保证金</w:t>
            </w:r>
          </w:p>
        </w:tc>
      </w:tr>
      <w:tr w14:paraId="21BEE07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77E213B1">
            <w:pPr>
              <w:shd w:val="clea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5"/>
            <w:vAlign w:val="center"/>
          </w:tcPr>
          <w:p w14:paraId="57848FB7">
            <w:pPr>
              <w:shd w:val="clea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14:paraId="720AC80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2AE2D8BE">
            <w:pPr>
              <w:shd w:val="clear"/>
              <w:jc w:val="center"/>
              <w:rPr>
                <w:rFonts w:ascii="宋体" w:hAnsi="宋体"/>
                <w:color w:val="auto"/>
                <w:szCs w:val="21"/>
                <w:highlight w:val="none"/>
              </w:rPr>
            </w:pPr>
          </w:p>
        </w:tc>
        <w:tc>
          <w:tcPr>
            <w:tcW w:w="7532" w:type="dxa"/>
            <w:gridSpan w:val="5"/>
            <w:vAlign w:val="center"/>
          </w:tcPr>
          <w:p w14:paraId="5F347E55">
            <w:pPr>
              <w:shd w:val="clear"/>
              <w:jc w:val="both"/>
              <w:rPr>
                <w:rFonts w:ascii="宋体" w:hAnsi="宋体"/>
                <w:b/>
                <w:color w:val="auto"/>
                <w:szCs w:val="21"/>
                <w:highlight w:val="none"/>
              </w:rPr>
            </w:pPr>
            <w:r>
              <w:rPr>
                <w:rFonts w:hint="eastAsia" w:ascii="宋体" w:hAnsi="宋体"/>
                <w:color w:val="auto"/>
                <w:szCs w:val="21"/>
                <w:highlight w:val="none"/>
              </w:rPr>
              <w:t>九十天。</w:t>
            </w:r>
          </w:p>
        </w:tc>
      </w:tr>
      <w:tr w14:paraId="2472B43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11D46988">
            <w:pPr>
              <w:shd w:val="clea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5"/>
            <w:vAlign w:val="center"/>
          </w:tcPr>
          <w:p w14:paraId="2C00F27C">
            <w:pPr>
              <w:shd w:val="clear"/>
              <w:jc w:val="center"/>
              <w:rPr>
                <w:rFonts w:ascii="宋体" w:hAnsi="宋体"/>
                <w:color w:val="auto"/>
                <w:szCs w:val="21"/>
                <w:highlight w:val="none"/>
              </w:rPr>
            </w:pPr>
            <w:r>
              <w:rPr>
                <w:rFonts w:hint="eastAsia" w:ascii="宋体" w:hAnsi="宋体"/>
                <w:b/>
                <w:color w:val="auto"/>
                <w:szCs w:val="21"/>
                <w:highlight w:val="none"/>
              </w:rPr>
              <w:t>信用信息查询渠道</w:t>
            </w:r>
          </w:p>
        </w:tc>
      </w:tr>
      <w:tr w14:paraId="52DC88C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40BA50D">
            <w:pPr>
              <w:shd w:val="clear"/>
              <w:jc w:val="center"/>
              <w:rPr>
                <w:rFonts w:ascii="宋体" w:hAnsi="宋体"/>
                <w:color w:val="auto"/>
                <w:szCs w:val="21"/>
                <w:highlight w:val="none"/>
              </w:rPr>
            </w:pPr>
          </w:p>
        </w:tc>
        <w:tc>
          <w:tcPr>
            <w:tcW w:w="3766" w:type="dxa"/>
            <w:gridSpan w:val="3"/>
            <w:vAlign w:val="center"/>
          </w:tcPr>
          <w:p w14:paraId="72F03765">
            <w:pPr>
              <w:shd w:val="clea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14:paraId="10285F94">
            <w:pPr>
              <w:shd w:val="clear"/>
              <w:jc w:val="center"/>
              <w:rPr>
                <w:rFonts w:ascii="宋体" w:hAnsi="宋体"/>
                <w:b/>
                <w:color w:val="auto"/>
                <w:szCs w:val="21"/>
                <w:highlight w:val="none"/>
              </w:rPr>
            </w:pPr>
            <w:r>
              <w:rPr>
                <w:rFonts w:hint="eastAsia" w:ascii="宋体" w:hAnsi="宋体"/>
                <w:b/>
                <w:color w:val="auto"/>
                <w:szCs w:val="21"/>
                <w:highlight w:val="none"/>
              </w:rPr>
              <w:t>中国政府采购网</w:t>
            </w:r>
          </w:p>
        </w:tc>
      </w:tr>
      <w:tr w14:paraId="156D80E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C54A93C">
            <w:pPr>
              <w:shd w:val="clear"/>
              <w:jc w:val="center"/>
              <w:rPr>
                <w:rFonts w:ascii="宋体" w:hAnsi="宋体"/>
                <w:color w:val="auto"/>
                <w:szCs w:val="21"/>
                <w:highlight w:val="none"/>
              </w:rPr>
            </w:pPr>
          </w:p>
        </w:tc>
        <w:tc>
          <w:tcPr>
            <w:tcW w:w="3766" w:type="dxa"/>
            <w:gridSpan w:val="3"/>
            <w:vAlign w:val="center"/>
          </w:tcPr>
          <w:p w14:paraId="0927E1E8">
            <w:pPr>
              <w:shd w:val="clea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14:paraId="2290A5E0">
            <w:pPr>
              <w:shd w:val="clear"/>
              <w:jc w:val="center"/>
              <w:rPr>
                <w:rFonts w:ascii="宋体" w:hAnsi="宋体"/>
                <w:color w:val="auto"/>
                <w:szCs w:val="21"/>
                <w:highlight w:val="none"/>
              </w:rPr>
            </w:pPr>
            <w:r>
              <w:rPr>
                <w:rFonts w:ascii="宋体" w:hAnsi="宋体"/>
                <w:color w:val="auto"/>
                <w:szCs w:val="21"/>
                <w:highlight w:val="none"/>
              </w:rPr>
              <w:t>http://www.ccgp.gov.cn/</w:t>
            </w:r>
          </w:p>
        </w:tc>
      </w:tr>
      <w:tr w14:paraId="4BB16FB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14:paraId="6D8FC705">
            <w:pPr>
              <w:shd w:val="clea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5"/>
            <w:vAlign w:val="center"/>
          </w:tcPr>
          <w:p w14:paraId="28202ACF">
            <w:pPr>
              <w:shd w:val="clea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14:paraId="029F2C0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04AED3EF">
            <w:pPr>
              <w:shd w:val="clear"/>
              <w:jc w:val="center"/>
              <w:rPr>
                <w:rFonts w:ascii="宋体" w:hAnsi="宋体"/>
                <w:color w:val="auto"/>
                <w:szCs w:val="21"/>
                <w:highlight w:val="none"/>
              </w:rPr>
            </w:pPr>
          </w:p>
        </w:tc>
        <w:tc>
          <w:tcPr>
            <w:tcW w:w="2608" w:type="dxa"/>
            <w:gridSpan w:val="2"/>
            <w:vAlign w:val="center"/>
          </w:tcPr>
          <w:p w14:paraId="0992CF52">
            <w:pPr>
              <w:shd w:val="clea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14:paraId="64F106FE">
            <w:pPr>
              <w:shd w:val="clear"/>
              <w:jc w:val="center"/>
              <w:rPr>
                <w:rFonts w:ascii="宋体" w:hAnsi="宋体"/>
                <w:b/>
                <w:color w:val="auto"/>
                <w:szCs w:val="21"/>
                <w:highlight w:val="none"/>
              </w:rPr>
            </w:pPr>
            <w:r>
              <w:rPr>
                <w:rFonts w:hint="eastAsia" w:ascii="宋体" w:hAnsi="宋体"/>
                <w:b/>
                <w:color w:val="auto"/>
                <w:szCs w:val="21"/>
                <w:highlight w:val="none"/>
              </w:rPr>
              <w:t>份数</w:t>
            </w:r>
          </w:p>
        </w:tc>
      </w:tr>
      <w:tr w14:paraId="7A93CB6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33AE8F26">
            <w:pPr>
              <w:shd w:val="clear"/>
              <w:jc w:val="center"/>
              <w:rPr>
                <w:rFonts w:ascii="宋体" w:hAnsi="宋体"/>
                <w:color w:val="auto"/>
                <w:szCs w:val="21"/>
                <w:highlight w:val="none"/>
              </w:rPr>
            </w:pPr>
          </w:p>
        </w:tc>
        <w:tc>
          <w:tcPr>
            <w:tcW w:w="2608" w:type="dxa"/>
            <w:gridSpan w:val="2"/>
            <w:vAlign w:val="center"/>
          </w:tcPr>
          <w:p w14:paraId="05AB97BE">
            <w:pPr>
              <w:shd w:val="clea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14:paraId="1DFCFDB3">
            <w:pPr>
              <w:shd w:val="clear"/>
              <w:jc w:val="center"/>
              <w:rPr>
                <w:rFonts w:ascii="宋体" w:hAnsi="宋体"/>
                <w:b/>
                <w:color w:val="auto"/>
                <w:szCs w:val="21"/>
                <w:highlight w:val="none"/>
              </w:rPr>
            </w:pPr>
            <w:r>
              <w:rPr>
                <w:rFonts w:hint="eastAsia" w:ascii="宋体" w:hAnsi="宋体"/>
                <w:b/>
                <w:color w:val="auto"/>
                <w:szCs w:val="21"/>
                <w:highlight w:val="none"/>
              </w:rPr>
              <w:t>1</w:t>
            </w:r>
          </w:p>
        </w:tc>
      </w:tr>
      <w:tr w14:paraId="439D16B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5EA008C7">
            <w:pPr>
              <w:shd w:val="clear"/>
              <w:jc w:val="center"/>
              <w:rPr>
                <w:rFonts w:ascii="宋体" w:hAnsi="宋体"/>
                <w:color w:val="auto"/>
                <w:szCs w:val="21"/>
                <w:highlight w:val="none"/>
              </w:rPr>
            </w:pPr>
          </w:p>
        </w:tc>
        <w:tc>
          <w:tcPr>
            <w:tcW w:w="2608" w:type="dxa"/>
            <w:gridSpan w:val="2"/>
            <w:vAlign w:val="center"/>
          </w:tcPr>
          <w:p w14:paraId="69481053">
            <w:pPr>
              <w:shd w:val="clea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14:paraId="7DDF0A11">
            <w:pPr>
              <w:shd w:val="clear"/>
              <w:jc w:val="center"/>
              <w:rPr>
                <w:rFonts w:ascii="宋体" w:hAnsi="宋体"/>
                <w:b/>
                <w:color w:val="auto"/>
                <w:szCs w:val="21"/>
                <w:highlight w:val="none"/>
              </w:rPr>
            </w:pPr>
            <w:r>
              <w:rPr>
                <w:rFonts w:hint="eastAsia" w:ascii="宋体" w:hAnsi="宋体"/>
                <w:b/>
                <w:color w:val="auto"/>
                <w:szCs w:val="21"/>
                <w:highlight w:val="none"/>
              </w:rPr>
              <w:t>1</w:t>
            </w:r>
          </w:p>
        </w:tc>
      </w:tr>
      <w:tr w14:paraId="1D9D19B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25F1E6F8">
            <w:pPr>
              <w:shd w:val="clear"/>
              <w:jc w:val="center"/>
              <w:rPr>
                <w:rFonts w:ascii="宋体" w:hAnsi="宋体"/>
                <w:color w:val="auto"/>
                <w:szCs w:val="21"/>
                <w:highlight w:val="none"/>
              </w:rPr>
            </w:pPr>
          </w:p>
        </w:tc>
        <w:tc>
          <w:tcPr>
            <w:tcW w:w="2608" w:type="dxa"/>
            <w:gridSpan w:val="2"/>
            <w:vAlign w:val="center"/>
          </w:tcPr>
          <w:p w14:paraId="51ECE037">
            <w:pPr>
              <w:shd w:val="clea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14:paraId="1F5BE676">
            <w:pPr>
              <w:shd w:val="clear"/>
              <w:jc w:val="center"/>
              <w:rPr>
                <w:rFonts w:ascii="宋体" w:hAnsi="宋体"/>
                <w:b/>
                <w:color w:val="auto"/>
                <w:szCs w:val="21"/>
                <w:highlight w:val="none"/>
              </w:rPr>
            </w:pPr>
            <w:r>
              <w:rPr>
                <w:rFonts w:hint="eastAsia" w:ascii="宋体" w:hAnsi="宋体"/>
                <w:b/>
                <w:color w:val="auto"/>
                <w:szCs w:val="21"/>
                <w:highlight w:val="none"/>
              </w:rPr>
              <w:t>5</w:t>
            </w:r>
          </w:p>
        </w:tc>
      </w:tr>
      <w:tr w14:paraId="4BC1B0C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033F44FE">
            <w:pPr>
              <w:shd w:val="clear"/>
              <w:jc w:val="center"/>
              <w:rPr>
                <w:rFonts w:ascii="宋体" w:hAnsi="宋体"/>
                <w:color w:val="auto"/>
                <w:szCs w:val="21"/>
                <w:highlight w:val="none"/>
              </w:rPr>
            </w:pPr>
          </w:p>
        </w:tc>
        <w:tc>
          <w:tcPr>
            <w:tcW w:w="2608" w:type="dxa"/>
            <w:gridSpan w:val="2"/>
            <w:vAlign w:val="center"/>
          </w:tcPr>
          <w:p w14:paraId="57B99BA9">
            <w:pPr>
              <w:shd w:val="clea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14:paraId="30C544F1">
            <w:pPr>
              <w:shd w:val="clear"/>
              <w:jc w:val="center"/>
              <w:rPr>
                <w:rFonts w:ascii="宋体" w:hAnsi="宋体"/>
                <w:b/>
                <w:color w:val="auto"/>
                <w:szCs w:val="21"/>
                <w:highlight w:val="none"/>
              </w:rPr>
            </w:pPr>
            <w:r>
              <w:rPr>
                <w:rFonts w:hint="eastAsia" w:ascii="宋体" w:hAnsi="宋体"/>
                <w:b/>
                <w:color w:val="auto"/>
                <w:szCs w:val="21"/>
                <w:highlight w:val="none"/>
              </w:rPr>
              <w:t>1</w:t>
            </w:r>
          </w:p>
        </w:tc>
      </w:tr>
      <w:tr w14:paraId="57326D1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6"/>
            <w:vAlign w:val="center"/>
          </w:tcPr>
          <w:p w14:paraId="1BB2A3FD">
            <w:pPr>
              <w:shd w:val="clear"/>
              <w:jc w:val="center"/>
              <w:rPr>
                <w:rFonts w:ascii="宋体" w:hAnsi="宋体"/>
                <w:b/>
                <w:color w:val="auto"/>
                <w:szCs w:val="21"/>
                <w:highlight w:val="none"/>
              </w:rPr>
            </w:pPr>
            <w:r>
              <w:rPr>
                <w:rFonts w:hint="eastAsia" w:ascii="宋体" w:hAnsi="宋体"/>
                <w:b/>
                <w:color w:val="auto"/>
                <w:szCs w:val="21"/>
                <w:highlight w:val="none"/>
              </w:rPr>
              <w:t>三、开标与评标</w:t>
            </w:r>
          </w:p>
        </w:tc>
      </w:tr>
      <w:tr w14:paraId="3130599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11F51A9E">
            <w:pPr>
              <w:shd w:val="clea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5"/>
            <w:vAlign w:val="center"/>
          </w:tcPr>
          <w:p w14:paraId="7F8F9DBB">
            <w:pPr>
              <w:shd w:val="clear"/>
              <w:jc w:val="both"/>
              <w:rPr>
                <w:rFonts w:ascii="宋体" w:hAnsi="宋体"/>
                <w:color w:val="auto"/>
                <w:szCs w:val="21"/>
                <w:highlight w:val="none"/>
              </w:rPr>
            </w:pPr>
            <w:r>
              <w:rPr>
                <w:rFonts w:hint="eastAsia" w:ascii="宋体" w:hAnsi="宋体"/>
                <w:b/>
                <w:color w:val="auto"/>
                <w:szCs w:val="21"/>
                <w:highlight w:val="none"/>
              </w:rPr>
              <w:t>本项目评标方法</w:t>
            </w:r>
          </w:p>
        </w:tc>
      </w:tr>
      <w:tr w14:paraId="785F5BA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DF5F4CC">
            <w:pPr>
              <w:shd w:val="clear"/>
              <w:jc w:val="center"/>
              <w:rPr>
                <w:rFonts w:ascii="宋体" w:hAnsi="宋体"/>
                <w:color w:val="auto"/>
                <w:szCs w:val="21"/>
                <w:highlight w:val="none"/>
              </w:rPr>
            </w:pPr>
          </w:p>
        </w:tc>
        <w:tc>
          <w:tcPr>
            <w:tcW w:w="7532" w:type="dxa"/>
            <w:gridSpan w:val="5"/>
            <w:vAlign w:val="center"/>
          </w:tcPr>
          <w:p w14:paraId="4F1DA363">
            <w:pPr>
              <w:shd w:val="clear"/>
              <w:jc w:val="both"/>
              <w:rPr>
                <w:rFonts w:ascii="宋体" w:hAnsi="宋体"/>
                <w:b/>
                <w:color w:val="auto"/>
                <w:szCs w:val="21"/>
                <w:highlight w:val="none"/>
              </w:rPr>
            </w:pPr>
            <w:r>
              <w:rPr>
                <w:rFonts w:hint="eastAsia" w:ascii="宋体" w:hAnsi="宋体"/>
                <w:color w:val="auto"/>
                <w:szCs w:val="21"/>
                <w:highlight w:val="none"/>
              </w:rPr>
              <w:t>综合评分法。</w:t>
            </w:r>
          </w:p>
        </w:tc>
      </w:tr>
      <w:tr w14:paraId="1834F12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14:paraId="0D2EA202">
            <w:pPr>
              <w:shd w:val="clear"/>
              <w:jc w:val="center"/>
              <w:rPr>
                <w:rFonts w:ascii="宋体" w:hAnsi="宋体"/>
                <w:color w:val="auto"/>
                <w:szCs w:val="21"/>
                <w:highlight w:val="none"/>
              </w:rPr>
            </w:pPr>
            <w:r>
              <w:rPr>
                <w:rFonts w:hint="eastAsia" w:ascii="宋体" w:hAnsi="宋体"/>
                <w:color w:val="auto"/>
                <w:szCs w:val="21"/>
                <w:highlight w:val="none"/>
              </w:rPr>
              <w:t>16（仅适用于政府采购）</w:t>
            </w:r>
          </w:p>
        </w:tc>
        <w:tc>
          <w:tcPr>
            <w:tcW w:w="7532" w:type="dxa"/>
            <w:gridSpan w:val="5"/>
            <w:vAlign w:val="center"/>
          </w:tcPr>
          <w:p w14:paraId="1691CA68">
            <w:pPr>
              <w:shd w:val="clear"/>
              <w:jc w:val="both"/>
              <w:rPr>
                <w:rFonts w:ascii="宋体" w:hAnsi="宋体"/>
                <w:color w:val="auto"/>
                <w:szCs w:val="21"/>
                <w:highlight w:val="none"/>
              </w:rPr>
            </w:pPr>
            <w:r>
              <w:rPr>
                <w:rFonts w:hint="eastAsia" w:ascii="宋体" w:hAnsi="宋体"/>
                <w:b/>
                <w:color w:val="auto"/>
                <w:szCs w:val="21"/>
                <w:highlight w:val="none"/>
              </w:rPr>
              <w:t>小型或微型企业、监狱企业、残疾人福利性单位投标价格折扣标准</w:t>
            </w:r>
          </w:p>
        </w:tc>
      </w:tr>
      <w:tr w14:paraId="4F129B4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082A33CC">
            <w:pPr>
              <w:shd w:val="clear"/>
              <w:jc w:val="center"/>
              <w:rPr>
                <w:rFonts w:ascii="宋体" w:hAnsi="宋体"/>
                <w:color w:val="auto"/>
                <w:szCs w:val="21"/>
                <w:highlight w:val="none"/>
              </w:rPr>
            </w:pPr>
          </w:p>
        </w:tc>
        <w:tc>
          <w:tcPr>
            <w:tcW w:w="7532" w:type="dxa"/>
            <w:gridSpan w:val="5"/>
            <w:vAlign w:val="center"/>
          </w:tcPr>
          <w:p w14:paraId="05872CF2">
            <w:pPr>
              <w:shd w:val="clear"/>
              <w:jc w:val="both"/>
              <w:rPr>
                <w:rFonts w:ascii="宋体" w:hAnsi="宋体"/>
                <w:color w:val="auto"/>
                <w:szCs w:val="21"/>
                <w:highlight w:val="none"/>
              </w:rPr>
            </w:pPr>
            <w:r>
              <w:rPr>
                <w:rFonts w:hint="eastAsia" w:ascii="宋体" w:hAnsi="宋体"/>
                <w:color w:val="auto"/>
                <w:szCs w:val="21"/>
                <w:highlight w:val="none"/>
              </w:rPr>
              <w:t>10%。</w:t>
            </w:r>
          </w:p>
        </w:tc>
      </w:tr>
      <w:tr w14:paraId="3A4FF75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06D3C4C3">
            <w:pPr>
              <w:shd w:val="clear"/>
              <w:jc w:val="center"/>
              <w:rPr>
                <w:rFonts w:ascii="宋体" w:hAnsi="宋体"/>
                <w:color w:val="auto"/>
                <w:szCs w:val="21"/>
                <w:highlight w:val="none"/>
              </w:rPr>
            </w:pPr>
          </w:p>
        </w:tc>
        <w:tc>
          <w:tcPr>
            <w:tcW w:w="7532" w:type="dxa"/>
            <w:gridSpan w:val="5"/>
            <w:vAlign w:val="center"/>
          </w:tcPr>
          <w:p w14:paraId="22306D18">
            <w:pPr>
              <w:shd w:val="clear"/>
              <w:jc w:val="both"/>
              <w:rPr>
                <w:rFonts w:ascii="宋体" w:hAnsi="宋体"/>
                <w:color w:val="auto"/>
                <w:szCs w:val="21"/>
                <w:highlight w:val="none"/>
              </w:rPr>
            </w:pPr>
            <w:r>
              <w:rPr>
                <w:rFonts w:hint="eastAsia" w:ascii="宋体" w:hAnsi="宋体"/>
                <w:b/>
                <w:color w:val="auto"/>
                <w:szCs w:val="21"/>
                <w:highlight w:val="none"/>
              </w:rPr>
              <w:t>投标人符合须知“优惠政策”中联合体规定的投标价格折扣标准</w:t>
            </w:r>
          </w:p>
        </w:tc>
      </w:tr>
      <w:tr w14:paraId="2E26F1F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73BA25BC">
            <w:pPr>
              <w:shd w:val="clear"/>
              <w:jc w:val="center"/>
              <w:rPr>
                <w:rFonts w:ascii="宋体" w:hAnsi="宋体"/>
                <w:color w:val="auto"/>
                <w:szCs w:val="21"/>
                <w:highlight w:val="none"/>
              </w:rPr>
            </w:pPr>
          </w:p>
        </w:tc>
        <w:tc>
          <w:tcPr>
            <w:tcW w:w="7532" w:type="dxa"/>
            <w:gridSpan w:val="5"/>
            <w:vAlign w:val="center"/>
          </w:tcPr>
          <w:p w14:paraId="0D1682B9">
            <w:pPr>
              <w:shd w:val="clear"/>
              <w:jc w:val="both"/>
              <w:rPr>
                <w:rFonts w:ascii="宋体" w:hAnsi="宋体"/>
                <w:color w:val="auto"/>
                <w:szCs w:val="21"/>
                <w:highlight w:val="none"/>
              </w:rPr>
            </w:pPr>
            <w:r>
              <w:rPr>
                <w:rFonts w:hint="eastAsia" w:ascii="宋体" w:hAnsi="宋体"/>
                <w:color w:val="auto"/>
                <w:szCs w:val="21"/>
                <w:highlight w:val="none"/>
              </w:rPr>
              <w:t>对于联合协议或者分包意向协议约定小微企业的合同份额占到合同总金额30%以上的，报价给予</w:t>
            </w:r>
            <w:r>
              <w:rPr>
                <w:rFonts w:hint="eastAsia" w:ascii="宋体" w:hAnsi="宋体"/>
                <w:b/>
                <w:bCs/>
                <w:color w:val="auto"/>
                <w:szCs w:val="21"/>
                <w:highlight w:val="none"/>
                <w:u w:val="single"/>
              </w:rPr>
              <w:t>4</w:t>
            </w:r>
            <w:r>
              <w:rPr>
                <w:rFonts w:ascii="宋体" w:hAnsi="宋体"/>
                <w:b/>
                <w:bCs/>
                <w:color w:val="auto"/>
                <w:szCs w:val="21"/>
                <w:highlight w:val="none"/>
                <w:u w:val="single"/>
              </w:rPr>
              <w:t>%</w:t>
            </w:r>
            <w:r>
              <w:rPr>
                <w:rFonts w:hint="eastAsia" w:ascii="宋体" w:hAnsi="宋体"/>
                <w:color w:val="auto"/>
                <w:szCs w:val="21"/>
                <w:highlight w:val="none"/>
              </w:rPr>
              <w:t>的扣除。</w:t>
            </w:r>
          </w:p>
        </w:tc>
      </w:tr>
      <w:tr w14:paraId="3A82349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524F45A4">
            <w:pPr>
              <w:shd w:val="clear"/>
              <w:jc w:val="center"/>
              <w:rPr>
                <w:rFonts w:ascii="宋体" w:hAnsi="宋体"/>
                <w:color w:val="auto"/>
                <w:szCs w:val="21"/>
                <w:highlight w:val="none"/>
              </w:rPr>
            </w:pPr>
          </w:p>
        </w:tc>
        <w:tc>
          <w:tcPr>
            <w:tcW w:w="7532" w:type="dxa"/>
            <w:gridSpan w:val="5"/>
            <w:vAlign w:val="center"/>
          </w:tcPr>
          <w:p w14:paraId="18A255E2">
            <w:pPr>
              <w:shd w:val="clea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14:paraId="0647430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70102197">
            <w:pPr>
              <w:shd w:val="clear"/>
              <w:jc w:val="center"/>
              <w:rPr>
                <w:rFonts w:ascii="宋体" w:hAnsi="宋体"/>
                <w:color w:val="auto"/>
                <w:szCs w:val="21"/>
                <w:highlight w:val="none"/>
              </w:rPr>
            </w:pPr>
          </w:p>
        </w:tc>
        <w:tc>
          <w:tcPr>
            <w:tcW w:w="7532" w:type="dxa"/>
            <w:gridSpan w:val="5"/>
            <w:vAlign w:val="center"/>
          </w:tcPr>
          <w:p w14:paraId="2752C1C5">
            <w:pPr>
              <w:shd w:val="clea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14:paraId="5C703DB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6"/>
            <w:vAlign w:val="center"/>
          </w:tcPr>
          <w:p w14:paraId="4475E671">
            <w:pPr>
              <w:shd w:val="clear"/>
              <w:jc w:val="center"/>
              <w:rPr>
                <w:rFonts w:ascii="宋体" w:hAnsi="宋体"/>
                <w:b/>
                <w:color w:val="auto"/>
                <w:szCs w:val="21"/>
                <w:highlight w:val="none"/>
              </w:rPr>
            </w:pPr>
            <w:r>
              <w:rPr>
                <w:rFonts w:hint="eastAsia" w:ascii="宋体" w:hAnsi="宋体"/>
                <w:b/>
                <w:color w:val="auto"/>
                <w:szCs w:val="21"/>
                <w:highlight w:val="none"/>
              </w:rPr>
              <w:t>四、授予合同</w:t>
            </w:r>
          </w:p>
        </w:tc>
      </w:tr>
      <w:tr w14:paraId="60DAD30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14:paraId="311DEA9E">
            <w:pPr>
              <w:shd w:val="clea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5"/>
            <w:shd w:val="clear" w:color="auto" w:fill="auto"/>
            <w:vAlign w:val="center"/>
          </w:tcPr>
          <w:p w14:paraId="69E290F2">
            <w:pPr>
              <w:shd w:val="clear"/>
              <w:jc w:val="both"/>
              <w:rPr>
                <w:rFonts w:ascii="宋体" w:hAnsi="宋体"/>
                <w:b/>
                <w:color w:val="auto"/>
                <w:szCs w:val="21"/>
                <w:highlight w:val="none"/>
              </w:rPr>
            </w:pPr>
            <w:r>
              <w:rPr>
                <w:rFonts w:hint="eastAsia" w:ascii="宋体" w:hAnsi="宋体"/>
                <w:b/>
                <w:color w:val="auto"/>
                <w:szCs w:val="21"/>
                <w:highlight w:val="none"/>
              </w:rPr>
              <w:t>履约保证金</w:t>
            </w:r>
          </w:p>
        </w:tc>
      </w:tr>
      <w:tr w14:paraId="582166B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14:paraId="0DBEB084">
            <w:pPr>
              <w:shd w:val="clear"/>
              <w:jc w:val="center"/>
              <w:rPr>
                <w:rFonts w:ascii="宋体" w:hAnsi="宋体"/>
                <w:color w:val="auto"/>
                <w:szCs w:val="21"/>
                <w:highlight w:val="none"/>
              </w:rPr>
            </w:pPr>
          </w:p>
        </w:tc>
        <w:tc>
          <w:tcPr>
            <w:tcW w:w="7532" w:type="dxa"/>
            <w:gridSpan w:val="5"/>
            <w:shd w:val="clear" w:color="auto" w:fill="auto"/>
            <w:vAlign w:val="center"/>
          </w:tcPr>
          <w:p w14:paraId="1BBA97AB">
            <w:pPr>
              <w:shd w:val="clear"/>
              <w:jc w:val="both"/>
              <w:rPr>
                <w:rFonts w:ascii="宋体" w:hAnsi="宋体"/>
                <w:b/>
                <w:color w:val="auto"/>
                <w:szCs w:val="21"/>
                <w:highlight w:val="none"/>
              </w:rPr>
            </w:pPr>
            <w:r>
              <w:rPr>
                <w:rFonts w:hint="eastAsia" w:ascii="宋体" w:hAnsi="宋体"/>
                <w:color w:val="auto"/>
                <w:szCs w:val="21"/>
                <w:highlight w:val="none"/>
              </w:rPr>
              <w:t>按合同金额的5%收取。</w:t>
            </w:r>
          </w:p>
        </w:tc>
      </w:tr>
      <w:tr w14:paraId="089893B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14:paraId="4CB42B85">
            <w:pPr>
              <w:shd w:val="clea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5"/>
            <w:vAlign w:val="center"/>
          </w:tcPr>
          <w:p w14:paraId="57C144F8">
            <w:pPr>
              <w:shd w:val="clear"/>
              <w:jc w:val="both"/>
              <w:rPr>
                <w:rFonts w:ascii="宋体" w:hAnsi="宋体"/>
                <w:b/>
                <w:color w:val="auto"/>
                <w:szCs w:val="21"/>
                <w:highlight w:val="none"/>
              </w:rPr>
            </w:pPr>
            <w:r>
              <w:rPr>
                <w:rFonts w:hint="eastAsia" w:ascii="宋体" w:hAnsi="宋体"/>
                <w:b/>
                <w:color w:val="auto"/>
                <w:szCs w:val="21"/>
                <w:highlight w:val="none"/>
              </w:rPr>
              <w:t>中标服务费</w:t>
            </w:r>
          </w:p>
        </w:tc>
      </w:tr>
      <w:tr w14:paraId="0BF8263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14:paraId="05694B8E">
            <w:pPr>
              <w:shd w:val="clear"/>
              <w:jc w:val="center"/>
              <w:rPr>
                <w:rFonts w:ascii="宋体" w:hAnsi="宋体"/>
                <w:color w:val="auto"/>
                <w:szCs w:val="21"/>
                <w:highlight w:val="none"/>
              </w:rPr>
            </w:pPr>
          </w:p>
        </w:tc>
        <w:tc>
          <w:tcPr>
            <w:tcW w:w="7532" w:type="dxa"/>
            <w:gridSpan w:val="5"/>
            <w:vAlign w:val="center"/>
          </w:tcPr>
          <w:p w14:paraId="37868846">
            <w:pPr>
              <w:widowControl w:val="0"/>
              <w:shd w:val="clea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陆仟元整。</w:t>
            </w:r>
          </w:p>
        </w:tc>
      </w:tr>
      <w:tr w14:paraId="66777C9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40" w:hRule="atLeast"/>
        </w:trPr>
        <w:tc>
          <w:tcPr>
            <w:tcW w:w="878" w:type="dxa"/>
            <w:vMerge w:val="continue"/>
            <w:vAlign w:val="center"/>
          </w:tcPr>
          <w:p w14:paraId="0AE9B5FF">
            <w:pPr>
              <w:shd w:val="clear"/>
              <w:jc w:val="center"/>
              <w:rPr>
                <w:rFonts w:ascii="宋体" w:hAnsi="宋体"/>
                <w:color w:val="auto"/>
                <w:szCs w:val="21"/>
                <w:highlight w:val="none"/>
              </w:rPr>
            </w:pPr>
          </w:p>
        </w:tc>
        <w:tc>
          <w:tcPr>
            <w:tcW w:w="7532" w:type="dxa"/>
            <w:gridSpan w:val="5"/>
            <w:vAlign w:val="center"/>
          </w:tcPr>
          <w:p w14:paraId="5E4E73FB">
            <w:pPr>
              <w:widowControl w:val="0"/>
              <w:shd w:val="clea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14:paraId="022D3519">
            <w:pPr>
              <w:widowControl w:val="0"/>
              <w:shd w:val="clea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14:paraId="02E5ABA4">
            <w:pPr>
              <w:widowControl w:val="0"/>
              <w:shd w:val="clea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14:paraId="10DBADD1">
            <w:pPr>
              <w:widowControl w:val="0"/>
              <w:shd w:val="clea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14:paraId="59EDC5B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6"/>
            <w:vAlign w:val="center"/>
          </w:tcPr>
          <w:p w14:paraId="073E9F29">
            <w:pPr>
              <w:widowControl w:val="0"/>
              <w:shd w:val="clear"/>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14:paraId="49902093">
      <w:pPr>
        <w:shd w:val="clear"/>
        <w:rPr>
          <w:color w:val="auto"/>
          <w:highlight w:val="none"/>
        </w:rPr>
      </w:pPr>
    </w:p>
    <w:p w14:paraId="1AA51C23">
      <w:pPr>
        <w:shd w:val="clear"/>
        <w:rPr>
          <w:color w:val="auto"/>
          <w:highlight w:val="none"/>
        </w:rPr>
      </w:pPr>
    </w:p>
    <w:p w14:paraId="398C20DA">
      <w:pPr>
        <w:shd w:val="clear"/>
        <w:rPr>
          <w:color w:val="auto"/>
          <w:highlight w:val="none"/>
        </w:rPr>
      </w:pPr>
    </w:p>
    <w:p w14:paraId="2858D824">
      <w:pPr>
        <w:shd w:val="clear"/>
        <w:rPr>
          <w:color w:val="auto"/>
          <w:highlight w:val="none"/>
        </w:rPr>
      </w:pPr>
    </w:p>
    <w:p w14:paraId="7085EBA3">
      <w:pPr>
        <w:shd w:val="clear"/>
        <w:rPr>
          <w:color w:val="auto"/>
          <w:highlight w:val="none"/>
        </w:rPr>
      </w:pPr>
    </w:p>
    <w:p w14:paraId="4D5B1911">
      <w:pPr>
        <w:shd w:val="clear"/>
        <w:rPr>
          <w:color w:val="auto"/>
          <w:highlight w:val="none"/>
        </w:rPr>
      </w:pPr>
    </w:p>
    <w:p w14:paraId="48303342">
      <w:pPr>
        <w:shd w:val="clear"/>
        <w:rPr>
          <w:color w:val="auto"/>
          <w:highlight w:val="none"/>
        </w:rPr>
      </w:pPr>
    </w:p>
    <w:p w14:paraId="4A770D20">
      <w:pPr>
        <w:shd w:val="clear"/>
        <w:rPr>
          <w:color w:val="auto"/>
          <w:highlight w:val="none"/>
        </w:rPr>
      </w:pPr>
    </w:p>
    <w:p w14:paraId="0214562F">
      <w:pPr>
        <w:shd w:val="clear"/>
        <w:rPr>
          <w:color w:val="auto"/>
          <w:highlight w:val="none"/>
        </w:rPr>
      </w:pPr>
    </w:p>
    <w:p w14:paraId="26158ED7">
      <w:pPr>
        <w:shd w:val="clear"/>
        <w:rPr>
          <w:color w:val="auto"/>
          <w:highlight w:val="none"/>
        </w:rPr>
      </w:pPr>
    </w:p>
    <w:p w14:paraId="7888650B">
      <w:pPr>
        <w:pStyle w:val="10"/>
        <w:shd w:val="clear"/>
        <w:rPr>
          <w:color w:val="auto"/>
          <w:highlight w:val="none"/>
        </w:rPr>
      </w:pPr>
    </w:p>
    <w:p w14:paraId="27995F69">
      <w:pPr>
        <w:shd w:val="clear"/>
        <w:rPr>
          <w:color w:val="auto"/>
          <w:highlight w:val="none"/>
        </w:rPr>
      </w:pPr>
    </w:p>
    <w:p w14:paraId="3E6E6D8D">
      <w:pPr>
        <w:shd w:val="clear"/>
        <w:rPr>
          <w:color w:val="auto"/>
          <w:highlight w:val="none"/>
        </w:rPr>
      </w:pPr>
    </w:p>
    <w:p w14:paraId="4C91ABFF">
      <w:pPr>
        <w:shd w:val="clear"/>
        <w:rPr>
          <w:color w:val="auto"/>
          <w:highlight w:val="none"/>
        </w:rPr>
      </w:pPr>
    </w:p>
    <w:p w14:paraId="407D0D5B">
      <w:pPr>
        <w:shd w:val="clear"/>
        <w:rPr>
          <w:color w:val="auto"/>
          <w:highlight w:val="none"/>
        </w:rPr>
      </w:pPr>
    </w:p>
    <w:p w14:paraId="577E84D4">
      <w:pPr>
        <w:shd w:val="clear"/>
        <w:rPr>
          <w:color w:val="auto"/>
          <w:highlight w:val="none"/>
        </w:rPr>
      </w:pPr>
    </w:p>
    <w:p w14:paraId="26203AEA">
      <w:pPr>
        <w:shd w:val="clear"/>
        <w:rPr>
          <w:color w:val="auto"/>
          <w:highlight w:val="none"/>
        </w:rPr>
      </w:pPr>
    </w:p>
    <w:p w14:paraId="509C360E">
      <w:pPr>
        <w:shd w:val="clear"/>
        <w:rPr>
          <w:color w:val="auto"/>
          <w:highlight w:val="none"/>
        </w:rPr>
      </w:pPr>
    </w:p>
    <w:p w14:paraId="1C0666E7">
      <w:pPr>
        <w:shd w:val="clear"/>
        <w:rPr>
          <w:color w:val="auto"/>
          <w:highlight w:val="none"/>
        </w:rPr>
      </w:pPr>
    </w:p>
    <w:p w14:paraId="545EDED5">
      <w:pPr>
        <w:shd w:val="clear"/>
        <w:rPr>
          <w:color w:val="auto"/>
          <w:highlight w:val="none"/>
        </w:rPr>
      </w:pPr>
    </w:p>
    <w:p w14:paraId="57E74143">
      <w:pPr>
        <w:shd w:val="clear"/>
        <w:rPr>
          <w:color w:val="auto"/>
          <w:highlight w:val="none"/>
        </w:rPr>
      </w:pPr>
    </w:p>
    <w:p w14:paraId="2C2B0414">
      <w:pPr>
        <w:shd w:val="clear"/>
        <w:rPr>
          <w:color w:val="auto"/>
          <w:highlight w:val="none"/>
        </w:rPr>
      </w:pPr>
    </w:p>
    <w:p w14:paraId="01E17602">
      <w:pPr>
        <w:pStyle w:val="3"/>
        <w:shd w:val="clear"/>
        <w:spacing w:before="0" w:after="0" w:line="360" w:lineRule="auto"/>
        <w:rPr>
          <w:color w:val="auto"/>
          <w:highlight w:val="none"/>
        </w:rPr>
      </w:pPr>
      <w:bookmarkStart w:id="8" w:name="_Hlk55300595"/>
      <w:bookmarkStart w:id="9" w:name="_Toc13473"/>
      <w:bookmarkStart w:id="10" w:name="_Toc5749"/>
      <w:bookmarkStart w:id="11" w:name="_Toc9572"/>
      <w:r>
        <w:rPr>
          <w:rFonts w:hint="eastAsia"/>
          <w:color w:val="auto"/>
          <w:sz w:val="28"/>
          <w:szCs w:val="28"/>
          <w:highlight w:val="none"/>
        </w:rPr>
        <w:t xml:space="preserve">第三部分 </w:t>
      </w:r>
      <w:bookmarkStart w:id="12" w:name="_Toc71133523"/>
      <w:bookmarkStart w:id="13" w:name="_Hlk5530064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14:paraId="06F50126">
      <w:pPr>
        <w:pStyle w:val="4"/>
        <w:shd w:val="clear"/>
        <w:spacing w:line="240" w:lineRule="auto"/>
        <w:jc w:val="center"/>
        <w:rPr>
          <w:rFonts w:ascii="宋体" w:hAnsi="宋体" w:cs="宋体"/>
          <w:color w:val="auto"/>
          <w:sz w:val="24"/>
          <w:szCs w:val="24"/>
          <w:highlight w:val="none"/>
        </w:rPr>
      </w:pPr>
      <w:bookmarkStart w:id="15" w:name="_Toc18413"/>
      <w:bookmarkStart w:id="16" w:name="_Toc21613"/>
      <w:r>
        <w:rPr>
          <w:rFonts w:hint="eastAsia" w:ascii="宋体" w:hAnsi="宋体" w:cs="宋体"/>
          <w:color w:val="auto"/>
          <w:sz w:val="24"/>
          <w:szCs w:val="24"/>
          <w:highlight w:val="none"/>
        </w:rPr>
        <w:t>价格及商务技术评分权重细则表</w:t>
      </w:r>
      <w:bookmarkEnd w:id="11"/>
      <w:bookmarkEnd w:id="15"/>
      <w:bookmarkEnd w:id="16"/>
    </w:p>
    <w:tbl>
      <w:tblPr>
        <w:tblStyle w:val="2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62"/>
        <w:gridCol w:w="5463"/>
      </w:tblGrid>
      <w:tr w14:paraId="5CBCE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1FCBE106">
            <w:pPr>
              <w:pStyle w:val="43"/>
              <w:shd w:val="clear"/>
              <w:spacing w:line="240" w:lineRule="auto"/>
              <w:ind w:firstLine="0" w:firstLineChars="0"/>
              <w:jc w:val="center"/>
              <w:rPr>
                <w:rFonts w:ascii="宋体" w:eastAsia="宋体" w:cs="宋体"/>
                <w:color w:val="auto"/>
                <w:sz w:val="21"/>
                <w:szCs w:val="21"/>
                <w:highlight w:val="none"/>
              </w:rPr>
            </w:pPr>
            <w:bookmarkStart w:id="17" w:name="_Toc29685"/>
            <w:bookmarkStart w:id="18" w:name="_Toc30638"/>
            <w:bookmarkStart w:id="19" w:name="_Toc2479"/>
            <w:bookmarkStart w:id="20" w:name="_Toc14146"/>
            <w:r>
              <w:rPr>
                <w:rFonts w:hint="eastAsia" w:ascii="宋体" w:eastAsia="宋体" w:cs="宋体"/>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vAlign w:val="center"/>
          </w:tcPr>
          <w:p w14:paraId="12D2F50C">
            <w:pPr>
              <w:pStyle w:val="43"/>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评审项目</w:t>
            </w:r>
          </w:p>
        </w:tc>
        <w:tc>
          <w:tcPr>
            <w:tcW w:w="762" w:type="dxa"/>
            <w:tcBorders>
              <w:top w:val="single" w:color="auto" w:sz="4" w:space="0"/>
              <w:left w:val="single" w:color="auto" w:sz="4" w:space="0"/>
              <w:bottom w:val="single" w:color="auto" w:sz="4" w:space="0"/>
              <w:right w:val="single" w:color="auto" w:sz="4" w:space="0"/>
            </w:tcBorders>
            <w:vAlign w:val="center"/>
          </w:tcPr>
          <w:p w14:paraId="777BA802">
            <w:pPr>
              <w:pStyle w:val="43"/>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vAlign w:val="center"/>
          </w:tcPr>
          <w:p w14:paraId="35ED4FDE">
            <w:pPr>
              <w:pStyle w:val="43"/>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评审细则</w:t>
            </w:r>
          </w:p>
        </w:tc>
      </w:tr>
      <w:tr w14:paraId="327F7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14:paraId="4851ED1B">
            <w:pPr>
              <w:pStyle w:val="43"/>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商务评审（25分）</w:t>
            </w:r>
          </w:p>
        </w:tc>
      </w:tr>
      <w:tr w14:paraId="43627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90" w:type="dxa"/>
            <w:tcBorders>
              <w:top w:val="single" w:color="auto" w:sz="4" w:space="0"/>
              <w:left w:val="single" w:color="auto" w:sz="4" w:space="0"/>
              <w:right w:val="single" w:color="auto" w:sz="4" w:space="0"/>
            </w:tcBorders>
            <w:vAlign w:val="center"/>
          </w:tcPr>
          <w:p w14:paraId="5324B778">
            <w:pPr>
              <w:pStyle w:val="43"/>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607" w:type="dxa"/>
            <w:tcBorders>
              <w:top w:val="single" w:color="auto" w:sz="4" w:space="0"/>
              <w:left w:val="single" w:color="auto" w:sz="4" w:space="0"/>
              <w:right w:val="single" w:color="auto" w:sz="4" w:space="0"/>
            </w:tcBorders>
            <w:vAlign w:val="center"/>
          </w:tcPr>
          <w:p w14:paraId="5068DF1D">
            <w:pPr>
              <w:pStyle w:val="43"/>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体系认证</w:t>
            </w:r>
          </w:p>
        </w:tc>
        <w:tc>
          <w:tcPr>
            <w:tcW w:w="762" w:type="dxa"/>
            <w:tcBorders>
              <w:top w:val="single" w:color="auto" w:sz="4" w:space="0"/>
              <w:left w:val="single" w:color="auto" w:sz="4" w:space="0"/>
              <w:bottom w:val="single" w:color="auto" w:sz="4" w:space="0"/>
              <w:right w:val="single" w:color="auto" w:sz="4" w:space="0"/>
            </w:tcBorders>
            <w:vAlign w:val="center"/>
          </w:tcPr>
          <w:p w14:paraId="1EB1643C">
            <w:pPr>
              <w:pStyle w:val="43"/>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3</w:t>
            </w:r>
          </w:p>
        </w:tc>
        <w:tc>
          <w:tcPr>
            <w:tcW w:w="5463" w:type="dxa"/>
            <w:tcBorders>
              <w:top w:val="single" w:color="auto" w:sz="4" w:space="0"/>
              <w:left w:val="single" w:color="auto" w:sz="4" w:space="0"/>
              <w:bottom w:val="single" w:color="auto" w:sz="4" w:space="0"/>
              <w:right w:val="single" w:color="auto" w:sz="4" w:space="0"/>
            </w:tcBorders>
            <w:vAlign w:val="center"/>
          </w:tcPr>
          <w:p w14:paraId="5874FE02">
            <w:pPr>
              <w:pStyle w:val="43"/>
              <w:shd w:val="clear"/>
              <w:spacing w:line="240" w:lineRule="auto"/>
              <w:ind w:firstLine="420" w:firstLineChars="200"/>
              <w:rPr>
                <w:rFonts w:ascii="宋体" w:eastAsia="宋体" w:cs="宋体"/>
                <w:color w:val="auto"/>
                <w:sz w:val="21"/>
                <w:szCs w:val="21"/>
                <w:highlight w:val="none"/>
                <w:lang w:val="zh-CN"/>
              </w:rPr>
            </w:pPr>
            <w:r>
              <w:rPr>
                <w:rFonts w:hint="eastAsia" w:ascii="宋体" w:eastAsia="宋体" w:cs="宋体"/>
                <w:color w:val="auto"/>
                <w:sz w:val="21"/>
                <w:szCs w:val="21"/>
                <w:highlight w:val="none"/>
              </w:rPr>
              <w:t>投标人</w:t>
            </w:r>
            <w:r>
              <w:rPr>
                <w:rFonts w:hint="eastAsia" w:ascii="宋体" w:eastAsia="宋体" w:cs="宋体"/>
                <w:color w:val="auto"/>
                <w:sz w:val="21"/>
                <w:szCs w:val="21"/>
                <w:highlight w:val="none"/>
                <w:lang w:val="zh-CN"/>
              </w:rPr>
              <w:t>具有由国家认监委批准设立的认证机构颁发并在有效期内的质量管理体系认证</w:t>
            </w:r>
            <w:r>
              <w:rPr>
                <w:rFonts w:hint="eastAsia" w:ascii="宋体" w:eastAsia="宋体" w:cs="宋体"/>
                <w:color w:val="auto"/>
                <w:sz w:val="21"/>
                <w:szCs w:val="21"/>
                <w:highlight w:val="none"/>
              </w:rPr>
              <w:t>证书</w:t>
            </w:r>
            <w:r>
              <w:rPr>
                <w:rFonts w:hint="eastAsia" w:ascii="宋体" w:eastAsia="宋体" w:cs="宋体"/>
                <w:color w:val="auto"/>
                <w:sz w:val="21"/>
                <w:szCs w:val="21"/>
                <w:highlight w:val="none"/>
                <w:lang w:val="zh-CN"/>
              </w:rPr>
              <w:t>、环境管理体系认证证书、职业健康安全管理体系认证证书</w:t>
            </w:r>
            <w:r>
              <w:rPr>
                <w:rFonts w:hint="eastAsia" w:ascii="宋体" w:eastAsia="宋体" w:cs="宋体"/>
                <w:color w:val="auto"/>
                <w:sz w:val="21"/>
                <w:szCs w:val="21"/>
                <w:highlight w:val="none"/>
              </w:rPr>
              <w:t>的，每提供一项</w:t>
            </w:r>
            <w:r>
              <w:rPr>
                <w:rFonts w:hint="eastAsia" w:ascii="宋体" w:eastAsia="宋体" w:cs="宋体"/>
                <w:color w:val="auto"/>
                <w:sz w:val="21"/>
                <w:szCs w:val="21"/>
                <w:highlight w:val="none"/>
                <w:lang w:val="zh-CN"/>
              </w:rPr>
              <w:t>得</w:t>
            </w:r>
            <w:r>
              <w:rPr>
                <w:rFonts w:hint="eastAsia" w:ascii="宋体" w:eastAsia="宋体" w:cs="宋体"/>
                <w:color w:val="auto"/>
                <w:sz w:val="21"/>
                <w:szCs w:val="21"/>
                <w:highlight w:val="none"/>
              </w:rPr>
              <w:t>1</w:t>
            </w:r>
            <w:r>
              <w:rPr>
                <w:rFonts w:hint="eastAsia" w:ascii="宋体" w:eastAsia="宋体" w:cs="宋体"/>
                <w:color w:val="auto"/>
                <w:sz w:val="21"/>
                <w:szCs w:val="21"/>
                <w:highlight w:val="none"/>
                <w:lang w:val="zh-CN"/>
              </w:rPr>
              <w:t>分，</w:t>
            </w:r>
            <w:r>
              <w:rPr>
                <w:rFonts w:hint="eastAsia" w:ascii="宋体" w:eastAsia="宋体" w:cs="宋体"/>
                <w:color w:val="auto"/>
                <w:sz w:val="21"/>
                <w:szCs w:val="21"/>
                <w:highlight w:val="none"/>
              </w:rPr>
              <w:t>本项</w:t>
            </w:r>
            <w:r>
              <w:rPr>
                <w:rFonts w:hint="eastAsia" w:ascii="宋体" w:eastAsia="宋体" w:cs="宋体"/>
                <w:color w:val="auto"/>
                <w:sz w:val="21"/>
                <w:szCs w:val="21"/>
                <w:highlight w:val="none"/>
                <w:lang w:val="zh-CN"/>
              </w:rPr>
              <w:t>最高得</w:t>
            </w:r>
            <w:r>
              <w:rPr>
                <w:rFonts w:hint="eastAsia" w:ascii="宋体" w:eastAsia="宋体" w:cs="宋体"/>
                <w:color w:val="auto"/>
                <w:sz w:val="21"/>
                <w:szCs w:val="21"/>
                <w:highlight w:val="none"/>
              </w:rPr>
              <w:t>3</w:t>
            </w:r>
            <w:r>
              <w:rPr>
                <w:rFonts w:hint="eastAsia" w:ascii="宋体" w:eastAsia="宋体" w:cs="宋体"/>
                <w:color w:val="auto"/>
                <w:sz w:val="21"/>
                <w:szCs w:val="21"/>
                <w:highlight w:val="none"/>
                <w:lang w:val="zh-CN"/>
              </w:rPr>
              <w:t>分。</w:t>
            </w:r>
          </w:p>
          <w:p w14:paraId="25C573E6">
            <w:pPr>
              <w:pStyle w:val="43"/>
              <w:shd w:val="clear"/>
              <w:spacing w:line="240" w:lineRule="auto"/>
              <w:ind w:firstLine="420" w:firstLineChars="200"/>
              <w:rPr>
                <w:rFonts w:ascii="宋体" w:eastAsia="宋体" w:cs="宋体"/>
                <w:bCs/>
                <w:color w:val="auto"/>
                <w:sz w:val="21"/>
                <w:szCs w:val="21"/>
                <w:highlight w:val="none"/>
                <w:lang w:val="zh-CN"/>
              </w:rPr>
            </w:pPr>
            <w:r>
              <w:rPr>
                <w:rFonts w:hint="eastAsia" w:ascii="宋体" w:eastAsia="宋体" w:cs="宋体"/>
                <w:color w:val="auto"/>
                <w:sz w:val="21"/>
                <w:szCs w:val="21"/>
                <w:highlight w:val="none"/>
                <w:lang w:val="zh-CN"/>
              </w:rPr>
              <w:t>注：须提供有效证书复印件并加盖投标人公章，不符合以上要求的不得分。</w:t>
            </w:r>
          </w:p>
        </w:tc>
      </w:tr>
      <w:tr w14:paraId="23AC2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90" w:type="dxa"/>
            <w:tcBorders>
              <w:top w:val="single" w:color="auto" w:sz="4" w:space="0"/>
              <w:left w:val="single" w:color="auto" w:sz="4" w:space="0"/>
              <w:right w:val="single" w:color="auto" w:sz="4" w:space="0"/>
            </w:tcBorders>
            <w:vAlign w:val="center"/>
          </w:tcPr>
          <w:p w14:paraId="61E98093">
            <w:pPr>
              <w:pStyle w:val="43"/>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2</w:t>
            </w:r>
          </w:p>
        </w:tc>
        <w:tc>
          <w:tcPr>
            <w:tcW w:w="1607" w:type="dxa"/>
            <w:tcBorders>
              <w:top w:val="single" w:color="auto" w:sz="4" w:space="0"/>
              <w:left w:val="single" w:color="auto" w:sz="4" w:space="0"/>
              <w:right w:val="single" w:color="auto" w:sz="4" w:space="0"/>
            </w:tcBorders>
            <w:vAlign w:val="center"/>
          </w:tcPr>
          <w:p w14:paraId="0099D2A6">
            <w:pPr>
              <w:pStyle w:val="43"/>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项目业绩</w:t>
            </w:r>
          </w:p>
        </w:tc>
        <w:tc>
          <w:tcPr>
            <w:tcW w:w="762" w:type="dxa"/>
            <w:tcBorders>
              <w:top w:val="single" w:color="auto" w:sz="4" w:space="0"/>
              <w:left w:val="single" w:color="auto" w:sz="4" w:space="0"/>
              <w:bottom w:val="single" w:color="auto" w:sz="4" w:space="0"/>
              <w:right w:val="single" w:color="auto" w:sz="4" w:space="0"/>
            </w:tcBorders>
            <w:vAlign w:val="center"/>
          </w:tcPr>
          <w:p w14:paraId="257914BF">
            <w:pPr>
              <w:pStyle w:val="43"/>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12</w:t>
            </w:r>
          </w:p>
        </w:tc>
        <w:tc>
          <w:tcPr>
            <w:tcW w:w="5463" w:type="dxa"/>
            <w:tcBorders>
              <w:top w:val="single" w:color="auto" w:sz="4" w:space="0"/>
              <w:left w:val="single" w:color="auto" w:sz="4" w:space="0"/>
              <w:bottom w:val="single" w:color="auto" w:sz="4" w:space="0"/>
              <w:right w:val="single" w:color="auto" w:sz="4" w:space="0"/>
            </w:tcBorders>
            <w:vAlign w:val="center"/>
          </w:tcPr>
          <w:p w14:paraId="7C52767F">
            <w:pPr>
              <w:pStyle w:val="43"/>
              <w:shd w:val="clear"/>
              <w:spacing w:line="240" w:lineRule="auto"/>
              <w:ind w:firstLine="420" w:firstLineChars="200"/>
              <w:rPr>
                <w:rFonts w:ascii="宋体" w:eastAsia="宋体" w:cs="宋体"/>
                <w:bCs/>
                <w:color w:val="auto"/>
                <w:sz w:val="21"/>
                <w:szCs w:val="21"/>
                <w:highlight w:val="none"/>
                <w:lang w:val="zh-CN"/>
              </w:rPr>
            </w:pPr>
            <w:r>
              <w:rPr>
                <w:rFonts w:hint="eastAsia" w:ascii="宋体" w:eastAsia="宋体" w:cs="宋体"/>
                <w:bCs/>
                <w:color w:val="auto"/>
                <w:sz w:val="21"/>
                <w:szCs w:val="21"/>
                <w:highlight w:val="none"/>
                <w:lang w:val="zh-CN"/>
              </w:rPr>
              <w:t>投标人2021年1月1日</w:t>
            </w:r>
            <w:r>
              <w:rPr>
                <w:rFonts w:hint="eastAsia" w:ascii="宋体" w:eastAsia="宋体" w:cs="宋体"/>
                <w:bCs/>
                <w:color w:val="auto"/>
                <w:sz w:val="21"/>
                <w:szCs w:val="21"/>
                <w:highlight w:val="none"/>
              </w:rPr>
              <w:t>至今</w:t>
            </w:r>
            <w:r>
              <w:rPr>
                <w:rFonts w:hint="eastAsia" w:ascii="宋体" w:eastAsia="宋体" w:cs="宋体"/>
                <w:bCs/>
                <w:color w:val="auto"/>
                <w:sz w:val="21"/>
                <w:szCs w:val="21"/>
                <w:highlight w:val="none"/>
                <w:lang w:val="zh-CN"/>
              </w:rPr>
              <w:t>具有智能制造系统集成类</w:t>
            </w:r>
            <w:r>
              <w:rPr>
                <w:rFonts w:hint="eastAsia" w:ascii="宋体" w:eastAsia="宋体" w:cs="宋体"/>
                <w:bCs/>
                <w:color w:val="auto"/>
                <w:sz w:val="21"/>
                <w:szCs w:val="21"/>
                <w:highlight w:val="none"/>
              </w:rPr>
              <w:t>项目业绩的</w:t>
            </w:r>
            <w:r>
              <w:rPr>
                <w:rFonts w:hint="eastAsia" w:ascii="宋体" w:eastAsia="宋体" w:cs="宋体"/>
                <w:bCs/>
                <w:color w:val="auto"/>
                <w:sz w:val="21"/>
                <w:szCs w:val="21"/>
                <w:highlight w:val="none"/>
                <w:lang w:val="zh-CN"/>
              </w:rPr>
              <w:t>，每提供一个合同业绩得</w:t>
            </w:r>
            <w:r>
              <w:rPr>
                <w:rFonts w:hint="eastAsia" w:ascii="宋体" w:eastAsia="宋体" w:cs="宋体"/>
                <w:bCs/>
                <w:color w:val="auto"/>
                <w:sz w:val="21"/>
                <w:szCs w:val="21"/>
                <w:highlight w:val="none"/>
              </w:rPr>
              <w:t>2</w:t>
            </w:r>
            <w:r>
              <w:rPr>
                <w:rFonts w:hint="eastAsia" w:ascii="宋体" w:eastAsia="宋体" w:cs="宋体"/>
                <w:bCs/>
                <w:color w:val="auto"/>
                <w:sz w:val="21"/>
                <w:szCs w:val="21"/>
                <w:highlight w:val="none"/>
                <w:lang w:val="zh-CN"/>
              </w:rPr>
              <w:t>分，本项最高得</w:t>
            </w:r>
            <w:r>
              <w:rPr>
                <w:rFonts w:hint="eastAsia" w:ascii="宋体" w:eastAsia="宋体" w:cs="宋体"/>
                <w:bCs/>
                <w:color w:val="auto"/>
                <w:sz w:val="21"/>
                <w:szCs w:val="21"/>
                <w:highlight w:val="none"/>
              </w:rPr>
              <w:t>12</w:t>
            </w:r>
            <w:r>
              <w:rPr>
                <w:rFonts w:hint="eastAsia" w:ascii="宋体" w:eastAsia="宋体" w:cs="宋体"/>
                <w:bCs/>
                <w:color w:val="auto"/>
                <w:sz w:val="21"/>
                <w:szCs w:val="21"/>
                <w:highlight w:val="none"/>
                <w:lang w:val="zh-CN"/>
              </w:rPr>
              <w:t>分。</w:t>
            </w:r>
          </w:p>
          <w:p w14:paraId="1A64EFC9">
            <w:pPr>
              <w:shd w:val="clear"/>
              <w:spacing w:line="24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lang w:val="zh-CN"/>
              </w:rPr>
              <w:t>注：须提供合同复印件（</w:t>
            </w:r>
            <w:r>
              <w:rPr>
                <w:rFonts w:hint="eastAsia" w:ascii="宋体" w:hAnsi="宋体" w:cs="宋体"/>
                <w:bCs/>
                <w:color w:val="auto"/>
                <w:szCs w:val="21"/>
                <w:highlight w:val="none"/>
              </w:rPr>
              <w:t>合同</w:t>
            </w:r>
            <w:r>
              <w:rPr>
                <w:rFonts w:hint="eastAsia" w:ascii="宋体" w:hAnsi="宋体" w:cs="宋体"/>
                <w:bCs/>
                <w:color w:val="auto"/>
                <w:szCs w:val="21"/>
                <w:highlight w:val="none"/>
                <w:lang w:val="zh-CN"/>
              </w:rPr>
              <w:t>须含合同封面、双方盖章页面和显示采购设备清单的页面）</w:t>
            </w:r>
            <w:r>
              <w:rPr>
                <w:rFonts w:hint="eastAsia" w:ascii="宋体" w:hAnsi="宋体" w:cs="宋体"/>
                <w:bCs/>
                <w:color w:val="auto"/>
                <w:szCs w:val="21"/>
                <w:highlight w:val="none"/>
              </w:rPr>
              <w:t>及任意一期合同发票复印件</w:t>
            </w:r>
            <w:r>
              <w:rPr>
                <w:rFonts w:hint="eastAsia" w:ascii="宋体" w:hAnsi="宋体" w:cs="宋体"/>
                <w:bCs/>
                <w:color w:val="auto"/>
                <w:szCs w:val="21"/>
                <w:highlight w:val="none"/>
                <w:lang w:val="zh-CN"/>
              </w:rPr>
              <w:t>加盖投标人公章，</w:t>
            </w:r>
            <w:r>
              <w:rPr>
                <w:rFonts w:hint="eastAsia" w:ascii="宋体" w:hAnsi="宋体" w:cs="宋体"/>
                <w:bCs/>
                <w:color w:val="auto"/>
                <w:szCs w:val="21"/>
                <w:highlight w:val="none"/>
              </w:rPr>
              <w:t>否则不得分</w:t>
            </w:r>
            <w:r>
              <w:rPr>
                <w:rFonts w:hint="eastAsia" w:ascii="宋体" w:hAnsi="宋体" w:cs="宋体"/>
                <w:bCs/>
                <w:color w:val="auto"/>
                <w:szCs w:val="21"/>
                <w:highlight w:val="none"/>
                <w:lang w:val="zh-CN"/>
              </w:rPr>
              <w:t>。</w:t>
            </w:r>
          </w:p>
        </w:tc>
      </w:tr>
      <w:tr w14:paraId="5EB4A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90" w:type="dxa"/>
            <w:tcBorders>
              <w:top w:val="single" w:color="auto" w:sz="4" w:space="0"/>
              <w:left w:val="single" w:color="auto" w:sz="4" w:space="0"/>
              <w:right w:val="single" w:color="auto" w:sz="4" w:space="0"/>
            </w:tcBorders>
            <w:vAlign w:val="center"/>
          </w:tcPr>
          <w:p w14:paraId="47FBCB53">
            <w:pPr>
              <w:pStyle w:val="43"/>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3</w:t>
            </w:r>
          </w:p>
        </w:tc>
        <w:tc>
          <w:tcPr>
            <w:tcW w:w="1607" w:type="dxa"/>
            <w:tcBorders>
              <w:top w:val="single" w:color="auto" w:sz="4" w:space="0"/>
              <w:left w:val="single" w:color="auto" w:sz="4" w:space="0"/>
              <w:right w:val="single" w:color="auto" w:sz="4" w:space="0"/>
            </w:tcBorders>
            <w:vAlign w:val="center"/>
          </w:tcPr>
          <w:p w14:paraId="31FAD250">
            <w:pPr>
              <w:pStyle w:val="43"/>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lang w:eastAsia="en-US"/>
              </w:rPr>
              <w:t>售后服务方案</w:t>
            </w:r>
          </w:p>
        </w:tc>
        <w:tc>
          <w:tcPr>
            <w:tcW w:w="762" w:type="dxa"/>
            <w:tcBorders>
              <w:top w:val="single" w:color="auto" w:sz="4" w:space="0"/>
              <w:left w:val="single" w:color="auto" w:sz="4" w:space="0"/>
              <w:bottom w:val="single" w:color="auto" w:sz="4" w:space="0"/>
              <w:right w:val="single" w:color="auto" w:sz="4" w:space="0"/>
            </w:tcBorders>
            <w:vAlign w:val="center"/>
          </w:tcPr>
          <w:p w14:paraId="733C5BC7">
            <w:pPr>
              <w:pStyle w:val="43"/>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10</w:t>
            </w:r>
          </w:p>
        </w:tc>
        <w:tc>
          <w:tcPr>
            <w:tcW w:w="5463" w:type="dxa"/>
            <w:tcBorders>
              <w:top w:val="single" w:color="auto" w:sz="4" w:space="0"/>
              <w:left w:val="single" w:color="auto" w:sz="4" w:space="0"/>
              <w:bottom w:val="single" w:color="auto" w:sz="4" w:space="0"/>
              <w:right w:val="single" w:color="auto" w:sz="4" w:space="0"/>
            </w:tcBorders>
            <w:vAlign w:val="center"/>
          </w:tcPr>
          <w:p w14:paraId="0BCFF389">
            <w:pPr>
              <w:shd w:val="clea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根据投标人提供的售后服务方案进行评分，方案内容应包括售后服务网点基本情况、售后服务保障体系、售后技术响应措施、维修计划和维修技术力量内容、维修技术团队等。</w:t>
            </w:r>
          </w:p>
          <w:p w14:paraId="0B0BAD4F">
            <w:pPr>
              <w:shd w:val="clea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售后服务方案内容完整、实用、可行，得</w:t>
            </w:r>
            <w:r>
              <w:rPr>
                <w:rFonts w:hint="eastAsia" w:ascii="宋体" w:hAnsi="宋体" w:cs="宋体"/>
                <w:bCs/>
                <w:color w:val="auto"/>
                <w:szCs w:val="21"/>
                <w:highlight w:val="none"/>
              </w:rPr>
              <w:t>10</w:t>
            </w:r>
            <w:r>
              <w:rPr>
                <w:rFonts w:hint="eastAsia" w:ascii="宋体" w:hAnsi="宋体" w:cs="宋体"/>
                <w:bCs/>
                <w:color w:val="auto"/>
                <w:szCs w:val="21"/>
                <w:highlight w:val="none"/>
                <w:lang w:val="zh-CN"/>
              </w:rPr>
              <w:t>分；</w:t>
            </w:r>
          </w:p>
          <w:p w14:paraId="61E9544A">
            <w:pPr>
              <w:shd w:val="clea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售后服务方案内容较完整、实用、可行，得</w:t>
            </w:r>
            <w:r>
              <w:rPr>
                <w:rFonts w:hint="eastAsia" w:ascii="宋体" w:hAnsi="宋体" w:cs="宋体"/>
                <w:bCs/>
                <w:color w:val="auto"/>
                <w:szCs w:val="21"/>
                <w:highlight w:val="none"/>
              </w:rPr>
              <w:t>6</w:t>
            </w:r>
            <w:r>
              <w:rPr>
                <w:rFonts w:hint="eastAsia" w:ascii="宋体" w:hAnsi="宋体" w:cs="宋体"/>
                <w:bCs/>
                <w:color w:val="auto"/>
                <w:szCs w:val="21"/>
                <w:highlight w:val="none"/>
                <w:lang w:val="zh-CN"/>
              </w:rPr>
              <w:t>分；</w:t>
            </w:r>
          </w:p>
          <w:p w14:paraId="692C1C22">
            <w:pPr>
              <w:shd w:val="clea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售后服务方案内容基本完整、可行，得</w:t>
            </w:r>
            <w:r>
              <w:rPr>
                <w:rFonts w:hint="eastAsia" w:ascii="宋体" w:hAnsi="宋体" w:cs="宋体"/>
                <w:bCs/>
                <w:color w:val="auto"/>
                <w:szCs w:val="21"/>
                <w:highlight w:val="none"/>
              </w:rPr>
              <w:t>3</w:t>
            </w:r>
            <w:r>
              <w:rPr>
                <w:rFonts w:hint="eastAsia" w:ascii="宋体" w:hAnsi="宋体" w:cs="宋体"/>
                <w:bCs/>
                <w:color w:val="auto"/>
                <w:szCs w:val="21"/>
                <w:highlight w:val="none"/>
                <w:lang w:val="zh-CN"/>
              </w:rPr>
              <w:t>分；</w:t>
            </w:r>
          </w:p>
          <w:p w14:paraId="41AD819E">
            <w:pPr>
              <w:shd w:val="clea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售后服务方案内容不完整或不可行的，得1分；</w:t>
            </w:r>
          </w:p>
          <w:p w14:paraId="344C8E8B">
            <w:pPr>
              <w:shd w:val="clea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未提供售后服务方案</w:t>
            </w:r>
            <w:r>
              <w:rPr>
                <w:rFonts w:hint="eastAsia" w:ascii="宋体" w:hAnsi="宋体" w:cs="宋体"/>
                <w:bCs/>
                <w:color w:val="auto"/>
                <w:szCs w:val="21"/>
                <w:highlight w:val="none"/>
              </w:rPr>
              <w:t>不得分</w:t>
            </w:r>
            <w:r>
              <w:rPr>
                <w:rFonts w:hint="eastAsia" w:ascii="宋体" w:hAnsi="宋体" w:cs="宋体"/>
                <w:bCs/>
                <w:color w:val="auto"/>
                <w:szCs w:val="21"/>
                <w:highlight w:val="none"/>
                <w:lang w:val="zh-CN"/>
              </w:rPr>
              <w:t>。</w:t>
            </w:r>
          </w:p>
        </w:tc>
      </w:tr>
      <w:tr w14:paraId="1C1D7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14:paraId="1307778E">
            <w:pPr>
              <w:pStyle w:val="43"/>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技术评审（45分）</w:t>
            </w:r>
          </w:p>
        </w:tc>
      </w:tr>
      <w:tr w14:paraId="3EB80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2EFA5408">
            <w:pPr>
              <w:pStyle w:val="43"/>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607" w:type="dxa"/>
            <w:tcBorders>
              <w:top w:val="single" w:color="auto" w:sz="4" w:space="0"/>
              <w:left w:val="single" w:color="auto" w:sz="4" w:space="0"/>
              <w:bottom w:val="single" w:color="auto" w:sz="4" w:space="0"/>
              <w:right w:val="single" w:color="auto" w:sz="4" w:space="0"/>
            </w:tcBorders>
            <w:vAlign w:val="center"/>
          </w:tcPr>
          <w:p w14:paraId="646D0974">
            <w:pPr>
              <w:pStyle w:val="43"/>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技术指标响应情况</w:t>
            </w:r>
          </w:p>
        </w:tc>
        <w:tc>
          <w:tcPr>
            <w:tcW w:w="762" w:type="dxa"/>
            <w:tcBorders>
              <w:top w:val="single" w:color="auto" w:sz="4" w:space="0"/>
              <w:left w:val="single" w:color="auto" w:sz="4" w:space="0"/>
              <w:bottom w:val="single" w:color="auto" w:sz="4" w:space="0"/>
              <w:right w:val="single" w:color="auto" w:sz="4" w:space="0"/>
            </w:tcBorders>
            <w:vAlign w:val="center"/>
          </w:tcPr>
          <w:p w14:paraId="683DB68B">
            <w:pPr>
              <w:pStyle w:val="43"/>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9</w:t>
            </w:r>
          </w:p>
        </w:tc>
        <w:tc>
          <w:tcPr>
            <w:tcW w:w="5463" w:type="dxa"/>
            <w:tcBorders>
              <w:top w:val="single" w:color="auto" w:sz="4" w:space="0"/>
              <w:left w:val="single" w:color="auto" w:sz="4" w:space="0"/>
              <w:bottom w:val="single" w:color="auto" w:sz="4" w:space="0"/>
              <w:right w:val="single" w:color="auto" w:sz="4" w:space="0"/>
            </w:tcBorders>
            <w:vAlign w:val="center"/>
          </w:tcPr>
          <w:p w14:paraId="12BC151A">
            <w:pPr>
              <w:shd w:val="clea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评审委员会根据技术需求参数响应情况进行打分，并根据投标人对招标文件用户需求书中技术要求条款的技术指标进行响应：重要技术参数（带“▲”），每一项满足或正偏离的得</w:t>
            </w:r>
            <w:r>
              <w:rPr>
                <w:rFonts w:hint="eastAsia" w:ascii="宋体" w:hAnsi="宋体" w:cs="宋体"/>
                <w:bCs/>
                <w:color w:val="auto"/>
                <w:szCs w:val="21"/>
                <w:highlight w:val="none"/>
                <w:lang w:val="en-US" w:eastAsia="zh-CN"/>
              </w:rPr>
              <w:t>1</w:t>
            </w:r>
            <w:r>
              <w:rPr>
                <w:rFonts w:hint="eastAsia" w:ascii="宋体" w:hAnsi="宋体" w:cs="宋体"/>
                <w:bCs/>
                <w:color w:val="auto"/>
                <w:szCs w:val="21"/>
                <w:highlight w:val="none"/>
                <w:lang w:val="zh-CN"/>
              </w:rPr>
              <w:t>分，最高得</w:t>
            </w:r>
            <w:r>
              <w:rPr>
                <w:rFonts w:hint="eastAsia" w:ascii="宋体" w:hAnsi="宋体" w:cs="宋体"/>
                <w:bCs/>
                <w:color w:val="auto"/>
                <w:szCs w:val="21"/>
                <w:highlight w:val="none"/>
                <w:lang w:val="en-US" w:eastAsia="zh-CN"/>
              </w:rPr>
              <w:t>9</w:t>
            </w:r>
            <w:r>
              <w:rPr>
                <w:rFonts w:hint="eastAsia" w:ascii="宋体" w:hAnsi="宋体" w:cs="宋体"/>
                <w:bCs/>
                <w:color w:val="auto"/>
                <w:szCs w:val="21"/>
                <w:highlight w:val="none"/>
                <w:lang w:val="zh-CN"/>
              </w:rPr>
              <w:t>分，最低得0分；本项满分</w:t>
            </w:r>
            <w:r>
              <w:rPr>
                <w:rFonts w:hint="eastAsia" w:ascii="宋体" w:hAnsi="宋体" w:cs="宋体"/>
                <w:bCs/>
                <w:color w:val="auto"/>
                <w:szCs w:val="21"/>
                <w:highlight w:val="none"/>
                <w:lang w:val="en-US" w:eastAsia="zh-CN"/>
              </w:rPr>
              <w:t>9</w:t>
            </w:r>
            <w:r>
              <w:rPr>
                <w:rFonts w:hint="eastAsia" w:ascii="宋体" w:hAnsi="宋体" w:cs="宋体"/>
                <w:bCs/>
                <w:color w:val="auto"/>
                <w:szCs w:val="21"/>
                <w:highlight w:val="none"/>
                <w:lang w:val="zh-CN"/>
              </w:rPr>
              <w:t>分。</w:t>
            </w:r>
          </w:p>
          <w:p w14:paraId="258DF5B3">
            <w:pPr>
              <w:shd w:val="clea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注：投标人必须按照《技术和服务要求响应表》要求逐条响应，并按以下要求提供证明材料：①单项条款中有要求的按要求提供证明材料；②单项条款中未要求提供证明资料的，则投标文件中须提供所投产品制造商的公开网址链接及参数截图、或投标人针对本项目所作的技术参数说明，或第三方检测机构出具的检测报告，须复印件加盖投标人公章。</w:t>
            </w:r>
          </w:p>
        </w:tc>
      </w:tr>
      <w:tr w14:paraId="2346E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78F94E90">
            <w:pPr>
              <w:pStyle w:val="43"/>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2</w:t>
            </w:r>
          </w:p>
        </w:tc>
        <w:tc>
          <w:tcPr>
            <w:tcW w:w="1607" w:type="dxa"/>
            <w:tcBorders>
              <w:top w:val="single" w:color="auto" w:sz="4" w:space="0"/>
              <w:left w:val="single" w:color="auto" w:sz="4" w:space="0"/>
              <w:bottom w:val="single" w:color="auto" w:sz="4" w:space="0"/>
              <w:right w:val="single" w:color="auto" w:sz="4" w:space="0"/>
            </w:tcBorders>
            <w:vAlign w:val="center"/>
          </w:tcPr>
          <w:p w14:paraId="49D3A45F">
            <w:pPr>
              <w:shd w:val="clear"/>
              <w:tabs>
                <w:tab w:val="left" w:pos="8610"/>
              </w:tabs>
              <w:spacing w:line="240" w:lineRule="auto"/>
              <w:jc w:val="center"/>
              <w:rPr>
                <w:rFonts w:ascii="宋体" w:hAnsi="宋体" w:cs="宋体"/>
                <w:color w:val="auto"/>
                <w:szCs w:val="21"/>
                <w:highlight w:val="none"/>
              </w:rPr>
            </w:pPr>
            <w:r>
              <w:rPr>
                <w:rFonts w:hint="eastAsia" w:ascii="宋体" w:hAnsi="宋体" w:cs="宋体"/>
                <w:color w:val="auto"/>
                <w:szCs w:val="21"/>
                <w:highlight w:val="none"/>
              </w:rPr>
              <w:t>项目实施方案</w:t>
            </w:r>
          </w:p>
        </w:tc>
        <w:tc>
          <w:tcPr>
            <w:tcW w:w="762" w:type="dxa"/>
            <w:tcBorders>
              <w:top w:val="single" w:color="auto" w:sz="4" w:space="0"/>
              <w:left w:val="single" w:color="auto" w:sz="4" w:space="0"/>
              <w:bottom w:val="single" w:color="auto" w:sz="4" w:space="0"/>
              <w:right w:val="single" w:color="auto" w:sz="4" w:space="0"/>
            </w:tcBorders>
            <w:vAlign w:val="center"/>
          </w:tcPr>
          <w:p w14:paraId="025ECC6C">
            <w:pPr>
              <w:pStyle w:val="43"/>
              <w:shd w:val="clear"/>
              <w:spacing w:line="240" w:lineRule="auto"/>
              <w:ind w:firstLine="0" w:firstLineChars="0"/>
              <w:jc w:val="center"/>
              <w:rPr>
                <w:rFonts w:ascii="宋体" w:eastAsia="宋体" w:cs="宋体"/>
                <w:bCs/>
                <w:color w:val="auto"/>
                <w:sz w:val="21"/>
                <w:szCs w:val="21"/>
                <w:highlight w:val="none"/>
              </w:rPr>
            </w:pPr>
            <w:r>
              <w:rPr>
                <w:rFonts w:hint="eastAsia" w:ascii="宋体" w:eastAsia="宋体" w:cs="宋体"/>
                <w:bCs/>
                <w:color w:val="auto"/>
                <w:sz w:val="21"/>
                <w:szCs w:val="21"/>
                <w:highlight w:val="none"/>
              </w:rPr>
              <w:t>10</w:t>
            </w:r>
          </w:p>
        </w:tc>
        <w:tc>
          <w:tcPr>
            <w:tcW w:w="5463" w:type="dxa"/>
            <w:tcBorders>
              <w:top w:val="single" w:color="auto" w:sz="4" w:space="0"/>
              <w:left w:val="single" w:color="auto" w:sz="4" w:space="0"/>
              <w:bottom w:val="single" w:color="auto" w:sz="4" w:space="0"/>
              <w:right w:val="single" w:color="auto" w:sz="4" w:space="0"/>
            </w:tcBorders>
            <w:vAlign w:val="center"/>
          </w:tcPr>
          <w:p w14:paraId="721F1E38">
            <w:pPr>
              <w:shd w:val="clear"/>
              <w:spacing w:line="24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根据投标人提供的实施方案进行评分，内容应包括不限于项目需求分析、项目总体规划、数字资源搭建、实训项目内容说明等。</w:t>
            </w:r>
          </w:p>
          <w:p w14:paraId="4FD0E5FA">
            <w:pPr>
              <w:shd w:val="clea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rPr>
              <w:t>项目实施</w:t>
            </w:r>
            <w:r>
              <w:rPr>
                <w:rFonts w:hint="eastAsia" w:ascii="宋体" w:hAnsi="宋体" w:cs="宋体"/>
                <w:bCs/>
                <w:color w:val="auto"/>
                <w:szCs w:val="21"/>
                <w:highlight w:val="none"/>
                <w:lang w:val="zh-CN"/>
              </w:rPr>
              <w:t>方案合理、可行、保障性高的，方案的详尽性、实用性、专业性强的，得</w:t>
            </w:r>
            <w:r>
              <w:rPr>
                <w:rFonts w:hint="eastAsia" w:ascii="宋体" w:hAnsi="宋体" w:cs="宋体"/>
                <w:bCs/>
                <w:color w:val="auto"/>
                <w:szCs w:val="21"/>
                <w:highlight w:val="none"/>
              </w:rPr>
              <w:t>10</w:t>
            </w:r>
            <w:r>
              <w:rPr>
                <w:rFonts w:hint="eastAsia" w:ascii="宋体" w:hAnsi="宋体" w:cs="宋体"/>
                <w:bCs/>
                <w:color w:val="auto"/>
                <w:szCs w:val="21"/>
                <w:highlight w:val="none"/>
                <w:lang w:val="zh-CN"/>
              </w:rPr>
              <w:t>分；</w:t>
            </w:r>
          </w:p>
          <w:p w14:paraId="40D97DCD">
            <w:pPr>
              <w:shd w:val="clea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rPr>
              <w:t>项目实施</w:t>
            </w:r>
            <w:r>
              <w:rPr>
                <w:rFonts w:hint="eastAsia" w:ascii="宋体" w:hAnsi="宋体" w:cs="宋体"/>
                <w:bCs/>
                <w:color w:val="auto"/>
                <w:szCs w:val="21"/>
                <w:highlight w:val="none"/>
                <w:lang w:val="zh-CN"/>
              </w:rPr>
              <w:t>方案</w:t>
            </w:r>
            <w:r>
              <w:rPr>
                <w:rFonts w:hint="eastAsia" w:ascii="宋体" w:hAnsi="宋体" w:cs="宋体"/>
                <w:bCs/>
                <w:color w:val="auto"/>
                <w:szCs w:val="21"/>
                <w:highlight w:val="none"/>
              </w:rPr>
              <w:t>较</w:t>
            </w:r>
            <w:r>
              <w:rPr>
                <w:rFonts w:hint="eastAsia" w:ascii="宋体" w:hAnsi="宋体" w:cs="宋体"/>
                <w:bCs/>
                <w:color w:val="auto"/>
                <w:szCs w:val="21"/>
                <w:highlight w:val="none"/>
                <w:lang w:val="zh-CN"/>
              </w:rPr>
              <w:t>合理、</w:t>
            </w:r>
            <w:r>
              <w:rPr>
                <w:rFonts w:hint="eastAsia" w:ascii="宋体" w:hAnsi="宋体" w:cs="宋体"/>
                <w:bCs/>
                <w:color w:val="auto"/>
                <w:szCs w:val="21"/>
                <w:highlight w:val="none"/>
              </w:rPr>
              <w:t>较</w:t>
            </w:r>
            <w:r>
              <w:rPr>
                <w:rFonts w:hint="eastAsia" w:ascii="宋体" w:hAnsi="宋体" w:cs="宋体"/>
                <w:bCs/>
                <w:color w:val="auto"/>
                <w:szCs w:val="21"/>
                <w:highlight w:val="none"/>
                <w:lang w:val="zh-CN"/>
              </w:rPr>
              <w:t>可行、保障性较高的，方案的较详</w:t>
            </w:r>
            <w:r>
              <w:rPr>
                <w:rFonts w:hint="eastAsia" w:ascii="宋体" w:hAnsi="宋体" w:cs="宋体"/>
                <w:bCs/>
                <w:color w:val="auto"/>
                <w:szCs w:val="21"/>
                <w:highlight w:val="none"/>
              </w:rPr>
              <w:t>尽</w:t>
            </w:r>
            <w:r>
              <w:rPr>
                <w:rFonts w:hint="eastAsia" w:ascii="宋体" w:hAnsi="宋体" w:cs="宋体"/>
                <w:bCs/>
                <w:color w:val="auto"/>
                <w:szCs w:val="21"/>
                <w:highlight w:val="none"/>
                <w:lang w:val="zh-CN"/>
              </w:rPr>
              <w:t>、专业性较强的，得</w:t>
            </w:r>
            <w:r>
              <w:rPr>
                <w:rFonts w:hint="eastAsia" w:ascii="宋体" w:hAnsi="宋体" w:cs="宋体"/>
                <w:bCs/>
                <w:color w:val="auto"/>
                <w:szCs w:val="21"/>
                <w:highlight w:val="none"/>
              </w:rPr>
              <w:t>6</w:t>
            </w:r>
            <w:r>
              <w:rPr>
                <w:rFonts w:hint="eastAsia" w:ascii="宋体" w:hAnsi="宋体" w:cs="宋体"/>
                <w:bCs/>
                <w:color w:val="auto"/>
                <w:szCs w:val="21"/>
                <w:highlight w:val="none"/>
                <w:lang w:val="zh-CN"/>
              </w:rPr>
              <w:t>分；</w:t>
            </w:r>
          </w:p>
          <w:p w14:paraId="06D18BA2">
            <w:pPr>
              <w:shd w:val="clea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rPr>
              <w:t>项目实施</w:t>
            </w:r>
            <w:r>
              <w:rPr>
                <w:rFonts w:hint="eastAsia" w:ascii="宋体" w:hAnsi="宋体" w:cs="宋体"/>
                <w:bCs/>
                <w:color w:val="auto"/>
                <w:szCs w:val="21"/>
                <w:highlight w:val="none"/>
                <w:lang w:val="zh-CN"/>
              </w:rPr>
              <w:t>方案</w:t>
            </w:r>
            <w:r>
              <w:rPr>
                <w:rFonts w:hint="eastAsia" w:ascii="宋体" w:hAnsi="宋体" w:cs="宋体"/>
                <w:bCs/>
                <w:color w:val="auto"/>
                <w:szCs w:val="21"/>
                <w:highlight w:val="none"/>
              </w:rPr>
              <w:t>基本</w:t>
            </w:r>
            <w:r>
              <w:rPr>
                <w:rFonts w:hint="eastAsia" w:ascii="宋体" w:hAnsi="宋体" w:cs="宋体"/>
                <w:bCs/>
                <w:color w:val="auto"/>
                <w:szCs w:val="21"/>
                <w:highlight w:val="none"/>
                <w:lang w:val="zh-CN"/>
              </w:rPr>
              <w:t>合理、</w:t>
            </w:r>
            <w:r>
              <w:rPr>
                <w:rFonts w:hint="eastAsia" w:ascii="宋体" w:hAnsi="宋体" w:cs="宋体"/>
                <w:bCs/>
                <w:color w:val="auto"/>
                <w:szCs w:val="21"/>
                <w:highlight w:val="none"/>
              </w:rPr>
              <w:t>基本</w:t>
            </w:r>
            <w:r>
              <w:rPr>
                <w:rFonts w:hint="eastAsia" w:ascii="宋体" w:hAnsi="宋体" w:cs="宋体"/>
                <w:bCs/>
                <w:color w:val="auto"/>
                <w:szCs w:val="21"/>
                <w:highlight w:val="none"/>
                <w:lang w:val="zh-CN"/>
              </w:rPr>
              <w:t>可行、保障性</w:t>
            </w:r>
            <w:r>
              <w:rPr>
                <w:rFonts w:hint="eastAsia" w:ascii="宋体" w:hAnsi="宋体" w:cs="宋体"/>
                <w:bCs/>
                <w:color w:val="auto"/>
                <w:szCs w:val="21"/>
                <w:highlight w:val="none"/>
              </w:rPr>
              <w:t>一般</w:t>
            </w:r>
            <w:r>
              <w:rPr>
                <w:rFonts w:hint="eastAsia" w:ascii="宋体" w:hAnsi="宋体" w:cs="宋体"/>
                <w:bCs/>
                <w:color w:val="auto"/>
                <w:szCs w:val="21"/>
                <w:highlight w:val="none"/>
                <w:lang w:val="zh-CN"/>
              </w:rPr>
              <w:t>的，方案的</w:t>
            </w:r>
            <w:r>
              <w:rPr>
                <w:rFonts w:hint="eastAsia" w:ascii="宋体" w:hAnsi="宋体" w:cs="宋体"/>
                <w:bCs/>
                <w:color w:val="auto"/>
                <w:szCs w:val="21"/>
                <w:highlight w:val="none"/>
              </w:rPr>
              <w:t>基本</w:t>
            </w:r>
            <w:r>
              <w:rPr>
                <w:rFonts w:hint="eastAsia" w:ascii="宋体" w:hAnsi="宋体" w:cs="宋体"/>
                <w:bCs/>
                <w:color w:val="auto"/>
                <w:szCs w:val="21"/>
                <w:highlight w:val="none"/>
                <w:lang w:val="zh-CN"/>
              </w:rPr>
              <w:t>详</w:t>
            </w:r>
            <w:r>
              <w:rPr>
                <w:rFonts w:hint="eastAsia" w:ascii="宋体" w:hAnsi="宋体" w:cs="宋体"/>
                <w:bCs/>
                <w:color w:val="auto"/>
                <w:szCs w:val="21"/>
                <w:highlight w:val="none"/>
              </w:rPr>
              <w:t>尽</w:t>
            </w:r>
            <w:r>
              <w:rPr>
                <w:rFonts w:hint="eastAsia" w:ascii="宋体" w:hAnsi="宋体" w:cs="宋体"/>
                <w:bCs/>
                <w:color w:val="auto"/>
                <w:szCs w:val="21"/>
                <w:highlight w:val="none"/>
                <w:lang w:val="zh-CN"/>
              </w:rPr>
              <w:t>、专业性</w:t>
            </w:r>
            <w:r>
              <w:rPr>
                <w:rFonts w:hint="eastAsia" w:ascii="宋体" w:hAnsi="宋体" w:cs="宋体"/>
                <w:bCs/>
                <w:color w:val="auto"/>
                <w:szCs w:val="21"/>
                <w:highlight w:val="none"/>
              </w:rPr>
              <w:t>一般</w:t>
            </w:r>
            <w:r>
              <w:rPr>
                <w:rFonts w:hint="eastAsia" w:ascii="宋体" w:hAnsi="宋体" w:cs="宋体"/>
                <w:bCs/>
                <w:color w:val="auto"/>
                <w:szCs w:val="21"/>
                <w:highlight w:val="none"/>
                <w:lang w:val="zh-CN"/>
              </w:rPr>
              <w:t>的，得</w:t>
            </w:r>
            <w:r>
              <w:rPr>
                <w:rFonts w:hint="eastAsia" w:ascii="宋体" w:hAnsi="宋体" w:cs="宋体"/>
                <w:bCs/>
                <w:color w:val="auto"/>
                <w:szCs w:val="21"/>
                <w:highlight w:val="none"/>
              </w:rPr>
              <w:t>3</w:t>
            </w:r>
            <w:r>
              <w:rPr>
                <w:rFonts w:hint="eastAsia" w:ascii="宋体" w:hAnsi="宋体" w:cs="宋体"/>
                <w:bCs/>
                <w:color w:val="auto"/>
                <w:szCs w:val="21"/>
                <w:highlight w:val="none"/>
                <w:lang w:val="zh-CN"/>
              </w:rPr>
              <w:t>分；</w:t>
            </w:r>
          </w:p>
          <w:p w14:paraId="6F0CFFD7">
            <w:pPr>
              <w:shd w:val="clea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rPr>
              <w:t>项目实施</w:t>
            </w:r>
            <w:r>
              <w:rPr>
                <w:rFonts w:hint="eastAsia" w:ascii="宋体" w:hAnsi="宋体" w:cs="宋体"/>
                <w:bCs/>
                <w:color w:val="auto"/>
                <w:szCs w:val="21"/>
                <w:highlight w:val="none"/>
                <w:lang w:val="zh-CN"/>
              </w:rPr>
              <w:t>方案不合理性、不可行性、保障性差的，方案的详尽性、实用性、专业性较差的，得</w:t>
            </w:r>
            <w:r>
              <w:rPr>
                <w:rFonts w:hint="eastAsia" w:ascii="宋体" w:hAnsi="宋体" w:cs="宋体"/>
                <w:bCs/>
                <w:color w:val="auto"/>
                <w:szCs w:val="21"/>
                <w:highlight w:val="none"/>
              </w:rPr>
              <w:t>1</w:t>
            </w:r>
            <w:r>
              <w:rPr>
                <w:rFonts w:hint="eastAsia" w:ascii="宋体" w:hAnsi="宋体" w:cs="宋体"/>
                <w:bCs/>
                <w:color w:val="auto"/>
                <w:szCs w:val="21"/>
                <w:highlight w:val="none"/>
                <w:lang w:val="zh-CN"/>
              </w:rPr>
              <w:t>分；</w:t>
            </w:r>
          </w:p>
          <w:p w14:paraId="1CD550E1">
            <w:pPr>
              <w:shd w:val="clear"/>
              <w:spacing w:line="24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未</w:t>
            </w:r>
            <w:r>
              <w:rPr>
                <w:rFonts w:hint="eastAsia" w:ascii="宋体" w:hAnsi="宋体" w:cs="宋体"/>
                <w:bCs/>
                <w:color w:val="auto"/>
                <w:szCs w:val="21"/>
                <w:highlight w:val="none"/>
                <w:lang w:val="zh-CN"/>
              </w:rPr>
              <w:t>提供实施方案</w:t>
            </w:r>
            <w:r>
              <w:rPr>
                <w:rFonts w:hint="eastAsia" w:ascii="宋体" w:hAnsi="宋体" w:cs="宋体"/>
                <w:bCs/>
                <w:color w:val="auto"/>
                <w:szCs w:val="21"/>
                <w:highlight w:val="none"/>
              </w:rPr>
              <w:t>不得分</w:t>
            </w:r>
            <w:r>
              <w:rPr>
                <w:rFonts w:hint="eastAsia" w:ascii="宋体" w:hAnsi="宋体" w:cs="宋体"/>
                <w:bCs/>
                <w:color w:val="auto"/>
                <w:szCs w:val="21"/>
                <w:highlight w:val="none"/>
                <w:lang w:val="zh-CN"/>
              </w:rPr>
              <w:t>。</w:t>
            </w:r>
          </w:p>
        </w:tc>
      </w:tr>
      <w:tr w14:paraId="4A53B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22535B50">
            <w:pPr>
              <w:pStyle w:val="43"/>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3</w:t>
            </w:r>
          </w:p>
        </w:tc>
        <w:tc>
          <w:tcPr>
            <w:tcW w:w="1607" w:type="dxa"/>
            <w:tcBorders>
              <w:top w:val="single" w:color="auto" w:sz="4" w:space="0"/>
              <w:left w:val="single" w:color="auto" w:sz="4" w:space="0"/>
              <w:bottom w:val="single" w:color="auto" w:sz="4" w:space="0"/>
              <w:right w:val="single" w:color="auto" w:sz="4" w:space="0"/>
            </w:tcBorders>
            <w:vAlign w:val="center"/>
          </w:tcPr>
          <w:p w14:paraId="6B1EEF06">
            <w:pPr>
              <w:pStyle w:val="43"/>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培训方案</w:t>
            </w:r>
          </w:p>
        </w:tc>
        <w:tc>
          <w:tcPr>
            <w:tcW w:w="762" w:type="dxa"/>
            <w:tcBorders>
              <w:top w:val="single" w:color="auto" w:sz="4" w:space="0"/>
              <w:left w:val="single" w:color="auto" w:sz="4" w:space="0"/>
              <w:bottom w:val="single" w:color="auto" w:sz="4" w:space="0"/>
              <w:right w:val="single" w:color="auto" w:sz="4" w:space="0"/>
            </w:tcBorders>
            <w:vAlign w:val="center"/>
          </w:tcPr>
          <w:p w14:paraId="0CB45F51">
            <w:pPr>
              <w:pStyle w:val="43"/>
              <w:shd w:val="clear"/>
              <w:spacing w:line="240" w:lineRule="auto"/>
              <w:ind w:firstLine="0" w:firstLineChars="0"/>
              <w:jc w:val="center"/>
              <w:rPr>
                <w:rFonts w:ascii="宋体" w:eastAsia="宋体" w:cs="宋体"/>
                <w:bCs/>
                <w:color w:val="auto"/>
                <w:sz w:val="21"/>
                <w:szCs w:val="21"/>
                <w:highlight w:val="none"/>
              </w:rPr>
            </w:pPr>
            <w:r>
              <w:rPr>
                <w:rFonts w:hint="eastAsia" w:ascii="宋体" w:eastAsia="宋体" w:cs="宋体"/>
                <w:bCs/>
                <w:color w:val="auto"/>
                <w:sz w:val="21"/>
                <w:szCs w:val="21"/>
                <w:highlight w:val="none"/>
              </w:rPr>
              <w:t>8</w:t>
            </w:r>
          </w:p>
        </w:tc>
        <w:tc>
          <w:tcPr>
            <w:tcW w:w="5463" w:type="dxa"/>
            <w:tcBorders>
              <w:top w:val="single" w:color="auto" w:sz="4" w:space="0"/>
              <w:left w:val="single" w:color="auto" w:sz="4" w:space="0"/>
              <w:bottom w:val="single" w:color="auto" w:sz="4" w:space="0"/>
              <w:right w:val="single" w:color="auto" w:sz="4" w:space="0"/>
            </w:tcBorders>
            <w:vAlign w:val="center"/>
          </w:tcPr>
          <w:p w14:paraId="18000118">
            <w:pPr>
              <w:shd w:val="clea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根据投标人提供的培训方案进行评分，内容应包括培训计划、培训内容、培训课程资源、培训案例等。</w:t>
            </w:r>
          </w:p>
          <w:p w14:paraId="36DD6E63">
            <w:pPr>
              <w:shd w:val="clea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培训方案详细、针对性强、内容清晰、安排科学、可行性强，得</w:t>
            </w:r>
            <w:r>
              <w:rPr>
                <w:rFonts w:hint="eastAsia" w:ascii="宋体" w:hAnsi="宋体" w:cs="宋体"/>
                <w:bCs/>
                <w:color w:val="auto"/>
                <w:szCs w:val="21"/>
                <w:highlight w:val="none"/>
              </w:rPr>
              <w:t>8</w:t>
            </w:r>
            <w:r>
              <w:rPr>
                <w:rFonts w:hint="eastAsia" w:ascii="宋体" w:hAnsi="宋体" w:cs="宋体"/>
                <w:bCs/>
                <w:color w:val="auto"/>
                <w:szCs w:val="21"/>
                <w:highlight w:val="none"/>
                <w:lang w:val="zh-CN"/>
              </w:rPr>
              <w:t>分；</w:t>
            </w:r>
          </w:p>
          <w:p w14:paraId="368F4E15">
            <w:pPr>
              <w:shd w:val="clea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培训方案</w:t>
            </w:r>
            <w:r>
              <w:rPr>
                <w:rFonts w:hint="eastAsia" w:ascii="宋体" w:hAnsi="宋体" w:cs="宋体"/>
                <w:bCs/>
                <w:color w:val="auto"/>
                <w:szCs w:val="21"/>
                <w:highlight w:val="none"/>
              </w:rPr>
              <w:t>较</w:t>
            </w:r>
            <w:r>
              <w:rPr>
                <w:rFonts w:hint="eastAsia" w:ascii="宋体" w:hAnsi="宋体" w:cs="宋体"/>
                <w:bCs/>
                <w:color w:val="auto"/>
                <w:szCs w:val="21"/>
                <w:highlight w:val="none"/>
                <w:lang w:val="zh-CN"/>
              </w:rPr>
              <w:t>详细、针对性较强、内容较清晰、安排科学、可行性较强，得</w:t>
            </w:r>
            <w:r>
              <w:rPr>
                <w:rFonts w:hint="eastAsia" w:ascii="宋体" w:hAnsi="宋体" w:cs="宋体"/>
                <w:bCs/>
                <w:color w:val="auto"/>
                <w:szCs w:val="21"/>
                <w:highlight w:val="none"/>
              </w:rPr>
              <w:t>5</w:t>
            </w:r>
            <w:r>
              <w:rPr>
                <w:rFonts w:hint="eastAsia" w:ascii="宋体" w:hAnsi="宋体" w:cs="宋体"/>
                <w:bCs/>
                <w:color w:val="auto"/>
                <w:szCs w:val="21"/>
                <w:highlight w:val="none"/>
                <w:lang w:val="zh-CN"/>
              </w:rPr>
              <w:t>分；</w:t>
            </w:r>
          </w:p>
          <w:p w14:paraId="713AB06E">
            <w:pPr>
              <w:shd w:val="clea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培训方案</w:t>
            </w:r>
            <w:r>
              <w:rPr>
                <w:rFonts w:hint="eastAsia" w:ascii="宋体" w:hAnsi="宋体" w:cs="宋体"/>
                <w:bCs/>
                <w:color w:val="auto"/>
                <w:szCs w:val="21"/>
                <w:highlight w:val="none"/>
              </w:rPr>
              <w:t>基本完整</w:t>
            </w:r>
            <w:r>
              <w:rPr>
                <w:rFonts w:hint="eastAsia" w:ascii="宋体" w:hAnsi="宋体" w:cs="宋体"/>
                <w:bCs/>
                <w:color w:val="auto"/>
                <w:szCs w:val="21"/>
                <w:highlight w:val="none"/>
                <w:lang w:val="zh-CN"/>
              </w:rPr>
              <w:t>、针对性一般、内容清晰度一般、安排欠佳、可行性</w:t>
            </w:r>
            <w:r>
              <w:rPr>
                <w:rFonts w:hint="eastAsia" w:ascii="宋体" w:hAnsi="宋体" w:cs="宋体"/>
                <w:bCs/>
                <w:color w:val="auto"/>
                <w:szCs w:val="21"/>
                <w:highlight w:val="none"/>
              </w:rPr>
              <w:t>一般，</w:t>
            </w:r>
            <w:r>
              <w:rPr>
                <w:rFonts w:hint="eastAsia" w:ascii="宋体" w:hAnsi="宋体" w:cs="宋体"/>
                <w:bCs/>
                <w:color w:val="auto"/>
                <w:szCs w:val="21"/>
                <w:highlight w:val="none"/>
                <w:lang w:val="zh-CN"/>
              </w:rPr>
              <w:t>得</w:t>
            </w:r>
            <w:r>
              <w:rPr>
                <w:rFonts w:hint="eastAsia" w:ascii="宋体" w:hAnsi="宋体" w:cs="宋体"/>
                <w:bCs/>
                <w:color w:val="auto"/>
                <w:szCs w:val="21"/>
                <w:highlight w:val="none"/>
              </w:rPr>
              <w:t>3</w:t>
            </w:r>
            <w:r>
              <w:rPr>
                <w:rFonts w:hint="eastAsia" w:ascii="宋体" w:hAnsi="宋体" w:cs="宋体"/>
                <w:bCs/>
                <w:color w:val="auto"/>
                <w:szCs w:val="21"/>
                <w:highlight w:val="none"/>
                <w:lang w:val="zh-CN"/>
              </w:rPr>
              <w:t>分；</w:t>
            </w:r>
          </w:p>
          <w:p w14:paraId="6999E5D2">
            <w:pPr>
              <w:shd w:val="clea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培训方案不具体、针对性差、不清晰、安排不合理、可行性较差，得</w:t>
            </w:r>
            <w:r>
              <w:rPr>
                <w:rFonts w:hint="eastAsia" w:ascii="宋体" w:hAnsi="宋体" w:cs="宋体"/>
                <w:bCs/>
                <w:color w:val="auto"/>
                <w:szCs w:val="21"/>
                <w:highlight w:val="none"/>
              </w:rPr>
              <w:t>1</w:t>
            </w:r>
            <w:r>
              <w:rPr>
                <w:rFonts w:hint="eastAsia" w:ascii="宋体" w:hAnsi="宋体" w:cs="宋体"/>
                <w:bCs/>
                <w:color w:val="auto"/>
                <w:szCs w:val="21"/>
                <w:highlight w:val="none"/>
                <w:lang w:val="zh-CN"/>
              </w:rPr>
              <w:t>分；</w:t>
            </w:r>
          </w:p>
          <w:p w14:paraId="322201BB">
            <w:pPr>
              <w:shd w:val="clear"/>
              <w:spacing w:line="24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lang w:val="zh-CN"/>
              </w:rPr>
              <w:t>未提供培训方案不得分。</w:t>
            </w:r>
          </w:p>
        </w:tc>
      </w:tr>
      <w:tr w14:paraId="50C9B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10A6FEE9">
            <w:pPr>
              <w:pStyle w:val="43"/>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4</w:t>
            </w:r>
          </w:p>
        </w:tc>
        <w:tc>
          <w:tcPr>
            <w:tcW w:w="1607" w:type="dxa"/>
            <w:tcBorders>
              <w:top w:val="single" w:color="auto" w:sz="4" w:space="0"/>
              <w:left w:val="single" w:color="auto" w:sz="4" w:space="0"/>
              <w:bottom w:val="single" w:color="auto" w:sz="4" w:space="0"/>
              <w:right w:val="single" w:color="auto" w:sz="4" w:space="0"/>
            </w:tcBorders>
            <w:vAlign w:val="center"/>
          </w:tcPr>
          <w:p w14:paraId="41CD1C83">
            <w:pPr>
              <w:pStyle w:val="43"/>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现场演示</w:t>
            </w:r>
          </w:p>
        </w:tc>
        <w:tc>
          <w:tcPr>
            <w:tcW w:w="762" w:type="dxa"/>
            <w:tcBorders>
              <w:top w:val="single" w:color="auto" w:sz="4" w:space="0"/>
              <w:left w:val="single" w:color="auto" w:sz="4" w:space="0"/>
              <w:bottom w:val="single" w:color="auto" w:sz="4" w:space="0"/>
              <w:right w:val="single" w:color="auto" w:sz="4" w:space="0"/>
            </w:tcBorders>
            <w:vAlign w:val="center"/>
          </w:tcPr>
          <w:p w14:paraId="3D072F4B">
            <w:pPr>
              <w:pStyle w:val="43"/>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bCs/>
                <w:color w:val="auto"/>
                <w:sz w:val="21"/>
                <w:szCs w:val="21"/>
                <w:highlight w:val="none"/>
              </w:rPr>
              <w:t>18</w:t>
            </w:r>
          </w:p>
        </w:tc>
        <w:tc>
          <w:tcPr>
            <w:tcW w:w="5463" w:type="dxa"/>
            <w:tcBorders>
              <w:top w:val="single" w:color="auto" w:sz="4" w:space="0"/>
              <w:left w:val="single" w:color="auto" w:sz="4" w:space="0"/>
              <w:bottom w:val="single" w:color="auto" w:sz="4" w:space="0"/>
              <w:right w:val="single" w:color="auto" w:sz="4" w:space="0"/>
            </w:tcBorders>
            <w:vAlign w:val="center"/>
          </w:tcPr>
          <w:p w14:paraId="04C8F952">
            <w:pPr>
              <w:shd w:val="clea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虚拟调试数字资源演示：</w:t>
            </w:r>
          </w:p>
          <w:p w14:paraId="021745A9">
            <w:pPr>
              <w:shd w:val="clea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1.机电一体化装备激光打标单元虚拟调试数字资源演示（软件环境为SIEMENS NX MCD等）：</w:t>
            </w:r>
          </w:p>
          <w:p w14:paraId="39291999">
            <w:pPr>
              <w:shd w:val="clea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（1）通过软件环境搭建激光打标单元数字样机，样机模块包括输送线、三轴机械手、激光打标机、视觉检测系统、工作盘顶升旋转机构模块，完全满足的得2分；部分满足的得1分，不满足的不得分；</w:t>
            </w:r>
          </w:p>
          <w:p w14:paraId="6ABE4964">
            <w:pPr>
              <w:shd w:val="clea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（2）在投标现场通过人机交互操控真实物理HMI 面板，控制真实物理PLC程序驱动激光打标单元数字样机运动，完全满足的得2分；部分满足的得1分，不满足的不得分；</w:t>
            </w:r>
          </w:p>
          <w:p w14:paraId="150829AD">
            <w:pPr>
              <w:shd w:val="clea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3）通过真实的PLC控制程序，基于真实物理PLC信号实现激光打标单元数字样机半虚半实虚拟调试，手动和自动运行实现托盘输送线进料-顶升及旋转气缸动作-相机工位到位检测（顶升气缸、挡料气缸动作）-启动相机拍照-顶升气缸、挡料气缸回位-三轴机械手抓取工件-移栽激光打标机工位-三轴机械手离开启动激光打标-打标-三轴机械手抓取工件-移栽放回托盘位置到出料线-顶升及旋转气缸动作-托盘离开出料线体流程的，完全满足的得2分；部分满足的得1分，不满足的不得分。</w:t>
            </w:r>
          </w:p>
          <w:p w14:paraId="302B756B">
            <w:pPr>
              <w:shd w:val="clea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2.智能产线立体仓库虚拟调试数字资源演示（软件环境为SIEMENS TECNOMATIX等）：</w:t>
            </w:r>
          </w:p>
          <w:p w14:paraId="00172858">
            <w:pPr>
              <w:shd w:val="clea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（1）通过软件环境搭建立体仓库数字样机，样机模块包括三轴堆垛机、库位检测、AGV、接驳台模块，完全满足的得2分；部分满足的的1分，不满足的不得分；</w:t>
            </w:r>
          </w:p>
          <w:p w14:paraId="71DF40F4">
            <w:pPr>
              <w:shd w:val="clea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（2）在投标现场通过人机交互操控真实物理HMI面板，控制真实物理PLC程序驱动立体仓库数字样机运动，完全满足的得2分；部分满足的得1分，不满足的不得分；</w:t>
            </w:r>
          </w:p>
          <w:p w14:paraId="155BDC63">
            <w:pPr>
              <w:shd w:val="clea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3）通过真实的PLC控制程序，基于真实物理PLC信号实现立体仓库数字样机半虚半实虚拟调试，手动和自动运行实现托盘输送线进料到AGV-AGV运输托盘到接驳台-接驳台输送线运输托盘至仓库进口-三轴堆垛机叉取托盘-三轴堆垛机运行放入入库库位-检测仓库托盘位置-反馈信号到HMI-放置指定托盘-三轴堆垛机叉取指定托盘出库-三轴堆垛机运行出库至接驳台输送线-输送线运输AGV-AGV运输至指定输送线-AGV离开出料线体流程的，完全满足的得2分；部分满足的得1分，不满足的不得分。</w:t>
            </w:r>
          </w:p>
          <w:p w14:paraId="60AE7A43">
            <w:pPr>
              <w:shd w:val="clea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3.智能工厂虚拟仿真数字资源演示（软件环境为SIEMENS TECNOMATIX等）：</w:t>
            </w:r>
          </w:p>
          <w:p w14:paraId="31701135">
            <w:pPr>
              <w:shd w:val="clea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1）通过软件环境搭建发动机活塞智能加工装配生产线工厂，至少包含三套堆垛仓库，一台车削中心、三台加工中心、两台搬运机器人、一套沉降式地轨、清洁台、快换夹爪、两台AGV小车、四套装配检测台、托盘输送线、接驳台、电控柜等数字化产线元素；，完全满足的得2分；部分满足的得1分，不满足的不得分；</w:t>
            </w:r>
          </w:p>
          <w:p w14:paraId="666F0E13">
            <w:pPr>
              <w:shd w:val="clea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（2）软件环境下演示完成发动机活塞智能加工装配生产线工厂仿真的可视化统计信息反馈，完成活塞与连杆两个不同类型产品生产时间，生产工序的仿真完全满足的得2分；部分满足的的1分，不满足的不得分；</w:t>
            </w:r>
          </w:p>
          <w:p w14:paraId="5D862221">
            <w:pPr>
              <w:shd w:val="clea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3）软件环境下演示工具箱中自带的分析工具，分析产线，解读发动机活塞智能加工装配生产线工厂仿真结果，查看工厂资源的利用率，产线的产能，生产效率及分析设备故障率等对生产的影响；完成发动机活塞智能加工装配生产线设备数量及利用率，完全满足的得</w:t>
            </w:r>
            <w:r>
              <w:rPr>
                <w:rFonts w:hint="eastAsia" w:ascii="宋体" w:hAnsi="宋体" w:cs="宋体"/>
                <w:bCs/>
                <w:color w:val="auto"/>
                <w:szCs w:val="21"/>
                <w:highlight w:val="none"/>
              </w:rPr>
              <w:t>2</w:t>
            </w:r>
            <w:r>
              <w:rPr>
                <w:rFonts w:hint="eastAsia" w:ascii="宋体" w:hAnsi="宋体" w:cs="宋体"/>
                <w:bCs/>
                <w:color w:val="auto"/>
                <w:szCs w:val="21"/>
                <w:highlight w:val="none"/>
                <w:lang w:val="zh-CN"/>
              </w:rPr>
              <w:t>分；部分满足的得1分，不满足的不得分。</w:t>
            </w:r>
          </w:p>
          <w:p w14:paraId="258A7DBA">
            <w:pPr>
              <w:shd w:val="clea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注：</w:t>
            </w:r>
          </w:p>
          <w:p w14:paraId="710FFDFB">
            <w:pPr>
              <w:shd w:val="clea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1.现场演示时投标人自备网络和演示设备；</w:t>
            </w:r>
          </w:p>
          <w:p w14:paraId="2C37CC70">
            <w:pPr>
              <w:shd w:val="clea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2.在本项目评审过程中，有效的投标人将按签到顺序对所要求的演示内容进行演示，时间控制在20分钟以内；</w:t>
            </w:r>
          </w:p>
          <w:p w14:paraId="161872E3">
            <w:pPr>
              <w:shd w:val="clea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3.有效的投标人最多指派2名技术人员携带电脑进行演示；</w:t>
            </w:r>
          </w:p>
          <w:p w14:paraId="31297CB5">
            <w:pPr>
              <w:shd w:val="clea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4.被通知时间5分钟还未出现在演示现场的投标人，视为放弃演示。</w:t>
            </w:r>
          </w:p>
          <w:p w14:paraId="1D5A3BB8">
            <w:pPr>
              <w:shd w:val="clea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5.本部分仅依据演示打分。</w:t>
            </w:r>
          </w:p>
          <w:p w14:paraId="1295CEA9">
            <w:pPr>
              <w:shd w:val="clea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注：系统外接设备说明：</w:t>
            </w:r>
          </w:p>
          <w:p w14:paraId="7ADE6E16">
            <w:pPr>
              <w:shd w:val="clea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接口：演示现场投屏设备信号输入仅支持HDMI接口，供应商须自带HDMI输出接口等连接工具，供应商自行考虑信号转换过程中的不稳定风险。</w:t>
            </w:r>
          </w:p>
        </w:tc>
      </w:tr>
      <w:tr w14:paraId="5685B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14:paraId="68EF30FF">
            <w:pPr>
              <w:shd w:val="clear"/>
              <w:tabs>
                <w:tab w:val="left" w:pos="907"/>
              </w:tabs>
              <w:spacing w:line="24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注：</w:t>
            </w:r>
          </w:p>
          <w:p w14:paraId="21B67583">
            <w:pPr>
              <w:shd w:val="clear"/>
              <w:tabs>
                <w:tab w:val="left" w:pos="907"/>
              </w:tabs>
              <w:spacing w:line="24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（1）无特殊说明外，以上评审项，同一证明文件不重复计分。</w:t>
            </w:r>
          </w:p>
          <w:p w14:paraId="05A25241">
            <w:pPr>
              <w:shd w:val="clear"/>
              <w:tabs>
                <w:tab w:val="left" w:pos="907"/>
              </w:tabs>
              <w:spacing w:line="240" w:lineRule="auto"/>
              <w:ind w:firstLine="422" w:firstLineChars="200"/>
              <w:rPr>
                <w:rFonts w:ascii="宋体" w:hAnsi="宋体" w:cs="宋体"/>
                <w:color w:val="auto"/>
                <w:szCs w:val="21"/>
                <w:highlight w:val="none"/>
              </w:rPr>
            </w:pPr>
            <w:r>
              <w:rPr>
                <w:rFonts w:hint="eastAsia" w:ascii="宋体" w:hAnsi="宋体" w:cs="宋体"/>
                <w:b/>
                <w:color w:val="auto"/>
                <w:szCs w:val="21"/>
                <w:highlight w:val="none"/>
              </w:rPr>
              <w:t>（2）投标人根据以上评分要求提供的投标材料因模糊不清导致评标委员会无法清晰辨认进行评审的，视为无效材料。</w:t>
            </w:r>
          </w:p>
        </w:tc>
      </w:tr>
      <w:tr w14:paraId="543F7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14:paraId="4381FD96">
            <w:pPr>
              <w:pStyle w:val="43"/>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价格评审（30分）</w:t>
            </w:r>
          </w:p>
        </w:tc>
      </w:tr>
      <w:tr w14:paraId="05480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53E95E67">
            <w:pPr>
              <w:pStyle w:val="43"/>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7832" w:type="dxa"/>
            <w:gridSpan w:val="3"/>
            <w:tcBorders>
              <w:top w:val="single" w:color="auto" w:sz="4" w:space="0"/>
              <w:left w:val="single" w:color="auto" w:sz="4" w:space="0"/>
              <w:bottom w:val="single" w:color="auto" w:sz="4" w:space="0"/>
              <w:right w:val="single" w:color="auto" w:sz="4" w:space="0"/>
            </w:tcBorders>
            <w:vAlign w:val="center"/>
          </w:tcPr>
          <w:p w14:paraId="46943D1D">
            <w:pPr>
              <w:shd w:val="clear"/>
              <w:tabs>
                <w:tab w:val="left" w:pos="907"/>
              </w:tabs>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价格分计算方法：满足招标文件要求且投标价格最低的投标报价为评标基准价，其价格分为满分。其他投标人的价格分统一按照下列公式计算：</w:t>
            </w:r>
          </w:p>
          <w:p w14:paraId="39D5A10E">
            <w:pPr>
              <w:shd w:val="clea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投标报价得分=(评标基准价／投标报价)×价格权值</w:t>
            </w:r>
          </w:p>
        </w:tc>
      </w:tr>
    </w:tbl>
    <w:p w14:paraId="7625530B">
      <w:pPr>
        <w:shd w:val="clear"/>
        <w:rPr>
          <w:color w:val="auto"/>
          <w:sz w:val="28"/>
          <w:szCs w:val="28"/>
          <w:highlight w:val="none"/>
        </w:rPr>
      </w:pPr>
      <w:r>
        <w:rPr>
          <w:rFonts w:hint="eastAsia"/>
          <w:color w:val="auto"/>
          <w:sz w:val="28"/>
          <w:szCs w:val="28"/>
          <w:highlight w:val="none"/>
        </w:rPr>
        <w:br w:type="page"/>
      </w:r>
    </w:p>
    <w:p w14:paraId="4CC03E58">
      <w:pPr>
        <w:pStyle w:val="3"/>
        <w:shd w:val="clear"/>
        <w:spacing w:before="0" w:after="0" w:line="240" w:lineRule="auto"/>
        <w:rPr>
          <w:color w:val="auto"/>
          <w:sz w:val="24"/>
          <w:szCs w:val="24"/>
          <w:highlight w:val="none"/>
        </w:rPr>
      </w:pPr>
      <w:r>
        <w:rPr>
          <w:rFonts w:hint="eastAsia"/>
          <w:color w:val="auto"/>
          <w:sz w:val="28"/>
          <w:szCs w:val="28"/>
          <w:highlight w:val="none"/>
        </w:rPr>
        <w:t>第四部分 投标人须知</w:t>
      </w:r>
      <w:bookmarkEnd w:id="17"/>
      <w:bookmarkEnd w:id="18"/>
      <w:bookmarkEnd w:id="19"/>
    </w:p>
    <w:p w14:paraId="15B284D8">
      <w:pPr>
        <w:pStyle w:val="4"/>
        <w:shd w:val="clear"/>
        <w:spacing w:line="480" w:lineRule="auto"/>
        <w:jc w:val="center"/>
        <w:rPr>
          <w:rFonts w:ascii="宋体" w:hAnsi="宋体"/>
          <w:color w:val="auto"/>
          <w:highlight w:val="none"/>
        </w:rPr>
      </w:pPr>
      <w:bookmarkStart w:id="21" w:name="_Toc11105"/>
      <w:bookmarkStart w:id="22" w:name="_Toc19746"/>
      <w:bookmarkStart w:id="23" w:name="_Toc3095"/>
      <w:r>
        <w:rPr>
          <w:rFonts w:hint="eastAsia" w:ascii="宋体" w:hAnsi="宋体"/>
          <w:color w:val="auto"/>
          <w:highlight w:val="none"/>
        </w:rPr>
        <w:t>第一章说明</w:t>
      </w:r>
      <w:bookmarkEnd w:id="21"/>
      <w:bookmarkEnd w:id="22"/>
      <w:bookmarkEnd w:id="23"/>
    </w:p>
    <w:p w14:paraId="6994A434">
      <w:pPr>
        <w:pStyle w:val="5"/>
        <w:widowControl w:val="0"/>
        <w:shd w:val="clear"/>
        <w:overflowPunct w:val="0"/>
        <w:spacing w:line="240" w:lineRule="auto"/>
        <w:rPr>
          <w:rFonts w:ascii="宋体" w:hAnsi="宋体"/>
          <w:color w:val="auto"/>
          <w:sz w:val="21"/>
          <w:szCs w:val="21"/>
          <w:highlight w:val="none"/>
        </w:rPr>
      </w:pPr>
      <w:bookmarkStart w:id="24" w:name="_Toc22803"/>
      <w:bookmarkStart w:id="25" w:name="_Toc18488"/>
      <w:bookmarkStart w:id="26" w:name="_Toc22847"/>
      <w:r>
        <w:rPr>
          <w:rFonts w:hint="eastAsia" w:ascii="宋体" w:hAnsi="宋体"/>
          <w:color w:val="auto"/>
          <w:sz w:val="21"/>
          <w:szCs w:val="21"/>
          <w:highlight w:val="none"/>
        </w:rPr>
        <w:t>1.适用范围</w:t>
      </w:r>
      <w:bookmarkEnd w:id="24"/>
      <w:bookmarkEnd w:id="25"/>
      <w:bookmarkEnd w:id="26"/>
    </w:p>
    <w:p w14:paraId="592513F4">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14:paraId="10C9CD6A">
      <w:pPr>
        <w:shd w:val="clear"/>
        <w:rPr>
          <w:color w:val="auto"/>
          <w:highlight w:val="none"/>
        </w:rPr>
      </w:pPr>
    </w:p>
    <w:p w14:paraId="22345992">
      <w:pPr>
        <w:pStyle w:val="5"/>
        <w:widowControl w:val="0"/>
        <w:shd w:val="clear"/>
        <w:overflowPunct w:val="0"/>
        <w:spacing w:line="240" w:lineRule="auto"/>
        <w:rPr>
          <w:rFonts w:ascii="宋体" w:hAnsi="宋体"/>
          <w:color w:val="auto"/>
          <w:sz w:val="21"/>
          <w:szCs w:val="21"/>
          <w:highlight w:val="none"/>
        </w:rPr>
      </w:pPr>
      <w:bookmarkStart w:id="27" w:name="_Toc16848"/>
      <w:bookmarkStart w:id="28" w:name="_Toc13400"/>
      <w:bookmarkStart w:id="29" w:name="_Toc21002"/>
      <w:r>
        <w:rPr>
          <w:rFonts w:hint="eastAsia" w:ascii="宋体" w:hAnsi="宋体"/>
          <w:color w:val="auto"/>
          <w:sz w:val="21"/>
          <w:szCs w:val="21"/>
          <w:highlight w:val="none"/>
        </w:rPr>
        <w:t>2.</w:t>
      </w:r>
      <w:bookmarkStart w:id="30" w:name="_Toc298847174"/>
      <w:bookmarkStart w:id="31" w:name="_Toc303084246"/>
      <w:bookmarkStart w:id="32" w:name="_Toc1530"/>
      <w:bookmarkStart w:id="33" w:name="_Toc382049092"/>
      <w:r>
        <w:rPr>
          <w:rFonts w:hint="eastAsia" w:ascii="宋体" w:hAnsi="宋体"/>
          <w:color w:val="auto"/>
          <w:sz w:val="21"/>
          <w:szCs w:val="21"/>
          <w:highlight w:val="none"/>
        </w:rPr>
        <w:t>定义</w:t>
      </w:r>
      <w:bookmarkEnd w:id="27"/>
      <w:bookmarkEnd w:id="28"/>
      <w:bookmarkEnd w:id="29"/>
      <w:bookmarkEnd w:id="30"/>
      <w:bookmarkEnd w:id="31"/>
      <w:bookmarkEnd w:id="32"/>
      <w:bookmarkEnd w:id="33"/>
    </w:p>
    <w:p w14:paraId="32AA4E67">
      <w:pPr>
        <w:pStyle w:val="40"/>
        <w:widowControl w:val="0"/>
        <w:numPr>
          <w:ilvl w:val="0"/>
          <w:numId w:val="3"/>
        </w:numPr>
        <w:shd w:val="clear"/>
        <w:adjustRightInd/>
        <w:snapToGrid/>
        <w:spacing w:line="360" w:lineRule="exact"/>
        <w:ind w:firstLineChars="0"/>
        <w:jc w:val="both"/>
        <w:rPr>
          <w:rFonts w:ascii="宋体" w:hAnsi="宋体"/>
          <w:vanish/>
          <w:color w:val="auto"/>
          <w:szCs w:val="21"/>
          <w:highlight w:val="none"/>
        </w:rPr>
      </w:pPr>
    </w:p>
    <w:p w14:paraId="3BE1295B">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14:paraId="77F33ACE">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14:paraId="68333C7F">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14:paraId="26C02FCD">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14:paraId="3184D811">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14:paraId="046160FC">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14:paraId="002EF9CA">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14:paraId="2162C3F6">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14:paraId="392FAE86">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14:paraId="31A12F53">
      <w:pPr>
        <w:shd w:val="clear"/>
        <w:rPr>
          <w:color w:val="auto"/>
          <w:highlight w:val="none"/>
        </w:rPr>
      </w:pPr>
    </w:p>
    <w:p w14:paraId="3ECF2434">
      <w:pPr>
        <w:pStyle w:val="5"/>
        <w:widowControl w:val="0"/>
        <w:shd w:val="clear"/>
        <w:overflowPunct w:val="0"/>
        <w:spacing w:line="240" w:lineRule="auto"/>
        <w:rPr>
          <w:rFonts w:ascii="宋体" w:hAnsi="宋体"/>
          <w:color w:val="auto"/>
          <w:sz w:val="21"/>
          <w:szCs w:val="21"/>
          <w:highlight w:val="none"/>
        </w:rPr>
      </w:pPr>
      <w:bookmarkStart w:id="34" w:name="_Toc3780"/>
      <w:bookmarkStart w:id="35" w:name="_Toc9710"/>
      <w:bookmarkStart w:id="36" w:name="_Toc2996"/>
      <w:r>
        <w:rPr>
          <w:rFonts w:hint="eastAsia" w:ascii="宋体" w:hAnsi="宋体"/>
          <w:color w:val="auto"/>
          <w:sz w:val="21"/>
          <w:szCs w:val="21"/>
          <w:highlight w:val="none"/>
        </w:rPr>
        <w:t>3.货物和服务</w:t>
      </w:r>
      <w:bookmarkEnd w:id="34"/>
      <w:bookmarkEnd w:id="35"/>
      <w:bookmarkEnd w:id="36"/>
    </w:p>
    <w:p w14:paraId="49CDE0A0">
      <w:pPr>
        <w:pStyle w:val="40"/>
        <w:widowControl w:val="0"/>
        <w:numPr>
          <w:ilvl w:val="0"/>
          <w:numId w:val="3"/>
        </w:numPr>
        <w:shd w:val="clear"/>
        <w:adjustRightInd/>
        <w:snapToGrid/>
        <w:spacing w:line="360" w:lineRule="exact"/>
        <w:ind w:firstLineChars="0"/>
        <w:jc w:val="both"/>
        <w:rPr>
          <w:rFonts w:ascii="宋体" w:hAnsi="宋体"/>
          <w:vanish/>
          <w:color w:val="auto"/>
          <w:szCs w:val="21"/>
          <w:highlight w:val="none"/>
        </w:rPr>
      </w:pPr>
    </w:p>
    <w:p w14:paraId="0508E9E0">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14:paraId="6E5696E2">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14:paraId="67C594D8">
      <w:pPr>
        <w:shd w:val="clear"/>
        <w:rPr>
          <w:color w:val="auto"/>
          <w:highlight w:val="none"/>
        </w:rPr>
      </w:pPr>
    </w:p>
    <w:p w14:paraId="4B303DF0">
      <w:pPr>
        <w:pStyle w:val="5"/>
        <w:widowControl w:val="0"/>
        <w:shd w:val="clear"/>
        <w:overflowPunct w:val="0"/>
        <w:spacing w:line="240" w:lineRule="auto"/>
        <w:rPr>
          <w:rFonts w:ascii="宋体" w:hAnsi="宋体"/>
          <w:color w:val="auto"/>
          <w:sz w:val="21"/>
          <w:szCs w:val="21"/>
          <w:highlight w:val="none"/>
        </w:rPr>
      </w:pPr>
      <w:bookmarkStart w:id="37" w:name="_Toc15945"/>
      <w:bookmarkStart w:id="38" w:name="_Toc13909"/>
      <w:bookmarkStart w:id="39" w:name="_Toc12536"/>
      <w:r>
        <w:rPr>
          <w:rFonts w:hint="eastAsia" w:ascii="宋体" w:hAnsi="宋体"/>
          <w:color w:val="auto"/>
          <w:sz w:val="21"/>
          <w:szCs w:val="21"/>
          <w:highlight w:val="none"/>
        </w:rPr>
        <w:t>4.投标费用</w:t>
      </w:r>
      <w:bookmarkEnd w:id="37"/>
      <w:bookmarkEnd w:id="38"/>
      <w:bookmarkEnd w:id="39"/>
    </w:p>
    <w:p w14:paraId="2A66FCDE">
      <w:pPr>
        <w:pStyle w:val="40"/>
        <w:widowControl w:val="0"/>
        <w:numPr>
          <w:ilvl w:val="0"/>
          <w:numId w:val="3"/>
        </w:numPr>
        <w:shd w:val="clear"/>
        <w:adjustRightInd/>
        <w:snapToGrid/>
        <w:spacing w:line="360" w:lineRule="exact"/>
        <w:ind w:firstLineChars="0"/>
        <w:jc w:val="both"/>
        <w:rPr>
          <w:rFonts w:ascii="宋体" w:hAnsi="宋体"/>
          <w:vanish/>
          <w:color w:val="auto"/>
          <w:szCs w:val="21"/>
          <w:highlight w:val="none"/>
        </w:rPr>
      </w:pPr>
    </w:p>
    <w:p w14:paraId="2CE968CB">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14:paraId="1E8117C3">
      <w:pPr>
        <w:widowControl w:val="0"/>
        <w:shd w:val="clear"/>
        <w:adjustRightInd/>
        <w:snapToGrid/>
        <w:spacing w:line="360" w:lineRule="exact"/>
        <w:jc w:val="both"/>
        <w:rPr>
          <w:rFonts w:ascii="宋体" w:hAnsi="宋体"/>
          <w:color w:val="auto"/>
          <w:szCs w:val="21"/>
          <w:highlight w:val="none"/>
        </w:rPr>
      </w:pPr>
    </w:p>
    <w:p w14:paraId="61DF2869">
      <w:pPr>
        <w:pStyle w:val="5"/>
        <w:widowControl w:val="0"/>
        <w:shd w:val="clear"/>
        <w:overflowPunct w:val="0"/>
        <w:spacing w:line="240" w:lineRule="auto"/>
        <w:rPr>
          <w:rFonts w:ascii="宋体" w:hAnsi="宋体"/>
          <w:color w:val="auto"/>
          <w:sz w:val="21"/>
          <w:szCs w:val="21"/>
          <w:highlight w:val="none"/>
        </w:rPr>
      </w:pPr>
      <w:bookmarkStart w:id="40" w:name="_Toc19094"/>
      <w:bookmarkStart w:id="41" w:name="_Toc25040"/>
      <w:bookmarkStart w:id="42" w:name="_Toc19532"/>
      <w:r>
        <w:rPr>
          <w:rFonts w:hint="eastAsia" w:ascii="宋体" w:hAnsi="宋体"/>
          <w:color w:val="auto"/>
          <w:sz w:val="21"/>
          <w:szCs w:val="21"/>
          <w:highlight w:val="none"/>
        </w:rPr>
        <w:t>5.知识产权</w:t>
      </w:r>
      <w:bookmarkEnd w:id="40"/>
      <w:bookmarkEnd w:id="41"/>
      <w:bookmarkEnd w:id="42"/>
    </w:p>
    <w:p w14:paraId="56CBAE0E">
      <w:pPr>
        <w:pStyle w:val="40"/>
        <w:widowControl w:val="0"/>
        <w:numPr>
          <w:ilvl w:val="0"/>
          <w:numId w:val="3"/>
        </w:numPr>
        <w:shd w:val="clear"/>
        <w:adjustRightInd/>
        <w:snapToGrid/>
        <w:spacing w:line="360" w:lineRule="exact"/>
        <w:ind w:firstLineChars="0"/>
        <w:jc w:val="both"/>
        <w:rPr>
          <w:rFonts w:ascii="宋体" w:hAnsi="宋体"/>
          <w:vanish/>
          <w:color w:val="auto"/>
          <w:szCs w:val="21"/>
          <w:highlight w:val="none"/>
        </w:rPr>
      </w:pPr>
    </w:p>
    <w:p w14:paraId="23F48124">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E640768">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14:paraId="1CE34373">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14:paraId="2BE84727">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14:paraId="4A8B4BC4">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14:paraId="02E3BBB8">
      <w:pPr>
        <w:widowControl w:val="0"/>
        <w:shd w:val="clear"/>
        <w:adjustRightInd/>
        <w:snapToGrid/>
        <w:spacing w:line="360" w:lineRule="exact"/>
        <w:ind w:left="567"/>
        <w:jc w:val="both"/>
        <w:rPr>
          <w:rFonts w:ascii="宋体" w:hAnsi="宋体"/>
          <w:color w:val="auto"/>
          <w:szCs w:val="21"/>
          <w:highlight w:val="none"/>
        </w:rPr>
      </w:pPr>
    </w:p>
    <w:p w14:paraId="2A872E81">
      <w:pPr>
        <w:pStyle w:val="5"/>
        <w:widowControl w:val="0"/>
        <w:shd w:val="clear"/>
        <w:overflowPunct w:val="0"/>
        <w:spacing w:line="240" w:lineRule="auto"/>
        <w:rPr>
          <w:rFonts w:ascii="宋体" w:hAnsi="宋体"/>
          <w:color w:val="auto"/>
          <w:sz w:val="21"/>
          <w:szCs w:val="21"/>
          <w:highlight w:val="none"/>
        </w:rPr>
      </w:pPr>
      <w:bookmarkStart w:id="43" w:name="_Toc21930"/>
      <w:bookmarkStart w:id="44" w:name="_Toc31885"/>
      <w:bookmarkStart w:id="45" w:name="_Toc8432"/>
      <w:r>
        <w:rPr>
          <w:rFonts w:hint="eastAsia" w:ascii="宋体" w:hAnsi="宋体"/>
          <w:color w:val="auto"/>
          <w:sz w:val="21"/>
          <w:szCs w:val="21"/>
          <w:highlight w:val="none"/>
        </w:rPr>
        <w:t>6.关于联合体投标</w:t>
      </w:r>
      <w:bookmarkEnd w:id="43"/>
      <w:bookmarkEnd w:id="44"/>
      <w:bookmarkEnd w:id="45"/>
    </w:p>
    <w:p w14:paraId="681B0B5F">
      <w:pPr>
        <w:pStyle w:val="40"/>
        <w:widowControl w:val="0"/>
        <w:numPr>
          <w:ilvl w:val="0"/>
          <w:numId w:val="3"/>
        </w:numPr>
        <w:shd w:val="clear"/>
        <w:adjustRightInd/>
        <w:snapToGrid/>
        <w:spacing w:line="360" w:lineRule="exact"/>
        <w:ind w:firstLineChars="0"/>
        <w:jc w:val="both"/>
        <w:rPr>
          <w:rFonts w:ascii="宋体" w:hAnsi="宋体"/>
          <w:vanish/>
          <w:color w:val="auto"/>
          <w:szCs w:val="21"/>
          <w:highlight w:val="none"/>
        </w:rPr>
      </w:pPr>
    </w:p>
    <w:p w14:paraId="780D064C">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14:paraId="1F824564">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14:paraId="3E59D193">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14:paraId="30E0454C">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33FD642D">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14:paraId="26DD6805">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14:paraId="49E15F04">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14:paraId="312A696F">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14:paraId="74C7CA02">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14:paraId="58C8F888">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14:paraId="3CB8E7EA">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14:paraId="0189D4AA">
      <w:pPr>
        <w:widowControl w:val="0"/>
        <w:shd w:val="clear"/>
        <w:adjustRightInd/>
        <w:snapToGrid/>
        <w:spacing w:line="360" w:lineRule="exact"/>
        <w:ind w:left="567"/>
        <w:jc w:val="both"/>
        <w:rPr>
          <w:rFonts w:ascii="宋体" w:hAnsi="宋体"/>
          <w:color w:val="auto"/>
          <w:szCs w:val="21"/>
          <w:highlight w:val="none"/>
        </w:rPr>
      </w:pPr>
    </w:p>
    <w:p w14:paraId="0A9CF1E4">
      <w:pPr>
        <w:pStyle w:val="5"/>
        <w:widowControl w:val="0"/>
        <w:shd w:val="clear"/>
        <w:overflowPunct w:val="0"/>
        <w:spacing w:line="240" w:lineRule="auto"/>
        <w:rPr>
          <w:rFonts w:ascii="宋体" w:hAnsi="宋体"/>
          <w:color w:val="auto"/>
          <w:sz w:val="21"/>
          <w:szCs w:val="21"/>
          <w:highlight w:val="none"/>
        </w:rPr>
      </w:pPr>
      <w:bookmarkStart w:id="46" w:name="_Toc13811"/>
      <w:bookmarkStart w:id="47" w:name="_Toc32331"/>
      <w:bookmarkStart w:id="48" w:name="_Toc16571"/>
      <w:bookmarkStart w:id="49" w:name="_Toc17879"/>
      <w:r>
        <w:rPr>
          <w:rFonts w:hint="eastAsia" w:ascii="宋体" w:hAnsi="宋体"/>
          <w:color w:val="auto"/>
          <w:sz w:val="21"/>
          <w:szCs w:val="21"/>
          <w:highlight w:val="none"/>
        </w:rPr>
        <w:t>7.关于分支机构投标</w:t>
      </w:r>
      <w:bookmarkEnd w:id="46"/>
      <w:bookmarkEnd w:id="47"/>
      <w:bookmarkEnd w:id="48"/>
    </w:p>
    <w:p w14:paraId="3E115698">
      <w:pPr>
        <w:pStyle w:val="40"/>
        <w:widowControl w:val="0"/>
        <w:numPr>
          <w:ilvl w:val="0"/>
          <w:numId w:val="3"/>
        </w:numPr>
        <w:shd w:val="clear"/>
        <w:adjustRightInd/>
        <w:snapToGrid/>
        <w:spacing w:line="360" w:lineRule="exact"/>
        <w:ind w:firstLineChars="0"/>
        <w:jc w:val="both"/>
        <w:rPr>
          <w:rFonts w:ascii="宋体" w:hAnsi="宋体"/>
          <w:vanish/>
          <w:color w:val="auto"/>
          <w:szCs w:val="21"/>
          <w:highlight w:val="none"/>
        </w:rPr>
      </w:pPr>
      <w:bookmarkStart w:id="50" w:name="EB389f116341dd4693875bc7987e7327f3"/>
    </w:p>
    <w:p w14:paraId="1B4D761C">
      <w:pPr>
        <w:widowControl w:val="0"/>
        <w:numPr>
          <w:ilvl w:val="1"/>
          <w:numId w:val="3"/>
        </w:numPr>
        <w:shd w:val="clea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14:paraId="48941624">
      <w:pPr>
        <w:shd w:val="clear"/>
        <w:rPr>
          <w:color w:val="auto"/>
          <w:highlight w:val="none"/>
        </w:rPr>
      </w:pPr>
    </w:p>
    <w:p w14:paraId="3E44FD06">
      <w:pPr>
        <w:pStyle w:val="4"/>
        <w:shd w:val="clear"/>
        <w:spacing w:line="480" w:lineRule="auto"/>
        <w:jc w:val="center"/>
        <w:rPr>
          <w:rFonts w:ascii="宋体" w:hAnsi="宋体"/>
          <w:color w:val="auto"/>
          <w:highlight w:val="none"/>
        </w:rPr>
      </w:pPr>
      <w:bookmarkStart w:id="51" w:name="_Toc27045"/>
      <w:bookmarkStart w:id="52" w:name="_Toc18115"/>
      <w:r>
        <w:rPr>
          <w:rFonts w:hint="eastAsia" w:ascii="宋体" w:hAnsi="宋体"/>
          <w:color w:val="auto"/>
          <w:highlight w:val="none"/>
        </w:rPr>
        <w:t>第二章招标文件</w:t>
      </w:r>
      <w:bookmarkEnd w:id="49"/>
      <w:bookmarkEnd w:id="51"/>
      <w:bookmarkEnd w:id="52"/>
    </w:p>
    <w:p w14:paraId="17AE4C64">
      <w:pPr>
        <w:pStyle w:val="5"/>
        <w:widowControl w:val="0"/>
        <w:shd w:val="clear"/>
        <w:overflowPunct w:val="0"/>
        <w:spacing w:line="240" w:lineRule="auto"/>
        <w:rPr>
          <w:rFonts w:ascii="宋体" w:hAnsi="宋体"/>
          <w:color w:val="auto"/>
          <w:sz w:val="21"/>
          <w:szCs w:val="21"/>
          <w:highlight w:val="none"/>
        </w:rPr>
      </w:pPr>
      <w:bookmarkStart w:id="53" w:name="_Toc1423"/>
      <w:bookmarkStart w:id="54" w:name="_Toc13494"/>
      <w:bookmarkStart w:id="55" w:name="_Toc21771"/>
      <w:r>
        <w:rPr>
          <w:rFonts w:hint="eastAsia" w:ascii="宋体" w:hAnsi="宋体"/>
          <w:color w:val="auto"/>
          <w:sz w:val="21"/>
          <w:szCs w:val="21"/>
          <w:highlight w:val="none"/>
        </w:rPr>
        <w:t>8.招标文件的组成</w:t>
      </w:r>
      <w:bookmarkEnd w:id="53"/>
      <w:bookmarkEnd w:id="54"/>
      <w:bookmarkEnd w:id="55"/>
    </w:p>
    <w:p w14:paraId="38A5CA69">
      <w:pPr>
        <w:pStyle w:val="40"/>
        <w:widowControl w:val="0"/>
        <w:numPr>
          <w:ilvl w:val="0"/>
          <w:numId w:val="3"/>
        </w:numPr>
        <w:shd w:val="clear"/>
        <w:adjustRightInd/>
        <w:snapToGrid/>
        <w:spacing w:line="360" w:lineRule="exact"/>
        <w:ind w:firstLineChars="0"/>
        <w:jc w:val="both"/>
        <w:rPr>
          <w:rFonts w:ascii="宋体" w:hAnsi="宋体"/>
          <w:vanish/>
          <w:color w:val="auto"/>
          <w:szCs w:val="21"/>
          <w:highlight w:val="none"/>
        </w:rPr>
      </w:pPr>
    </w:p>
    <w:p w14:paraId="11D8B3BF">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14:paraId="35D0FECA">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14:paraId="5AC6E96F">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14:paraId="669B89C2">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14:paraId="2D468F41">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14:paraId="5DF85886">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14:paraId="69E5B6AA">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14:paraId="4A36B221">
      <w:pPr>
        <w:shd w:val="clear"/>
        <w:rPr>
          <w:color w:val="auto"/>
          <w:highlight w:val="none"/>
        </w:rPr>
      </w:pPr>
    </w:p>
    <w:p w14:paraId="1E2D0291">
      <w:pPr>
        <w:pStyle w:val="5"/>
        <w:widowControl w:val="0"/>
        <w:shd w:val="clear"/>
        <w:overflowPunct w:val="0"/>
        <w:rPr>
          <w:rFonts w:ascii="宋体" w:hAnsi="宋体"/>
          <w:color w:val="auto"/>
          <w:sz w:val="21"/>
          <w:szCs w:val="21"/>
          <w:highlight w:val="none"/>
        </w:rPr>
      </w:pPr>
      <w:bookmarkStart w:id="56" w:name="_Toc17274"/>
      <w:bookmarkStart w:id="57" w:name="_Toc14217"/>
      <w:bookmarkStart w:id="58" w:name="_Toc7997"/>
      <w:r>
        <w:rPr>
          <w:rFonts w:hint="eastAsia" w:ascii="宋体" w:hAnsi="宋体"/>
          <w:color w:val="auto"/>
          <w:sz w:val="21"/>
          <w:szCs w:val="21"/>
          <w:highlight w:val="none"/>
        </w:rPr>
        <w:t>9.招标文件的澄清或修改</w:t>
      </w:r>
      <w:bookmarkEnd w:id="56"/>
      <w:bookmarkEnd w:id="57"/>
      <w:bookmarkEnd w:id="58"/>
    </w:p>
    <w:p w14:paraId="3BF92C6E">
      <w:pPr>
        <w:pStyle w:val="40"/>
        <w:widowControl w:val="0"/>
        <w:numPr>
          <w:ilvl w:val="0"/>
          <w:numId w:val="3"/>
        </w:numPr>
        <w:shd w:val="clear"/>
        <w:adjustRightInd/>
        <w:snapToGrid/>
        <w:ind w:firstLineChars="0"/>
        <w:jc w:val="both"/>
        <w:rPr>
          <w:rFonts w:ascii="宋体" w:hAnsi="宋体"/>
          <w:vanish/>
          <w:color w:val="auto"/>
          <w:szCs w:val="21"/>
          <w:highlight w:val="none"/>
        </w:rPr>
      </w:pPr>
    </w:p>
    <w:p w14:paraId="3B725813">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14:paraId="54DE75ED">
      <w:pPr>
        <w:widowControl w:val="0"/>
        <w:numPr>
          <w:ilvl w:val="1"/>
          <w:numId w:val="3"/>
        </w:numPr>
        <w:shd w:val="clea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14:paraId="293D4EAF">
      <w:pPr>
        <w:widowControl w:val="0"/>
        <w:shd w:val="clear"/>
        <w:adjustRightInd/>
        <w:snapToGrid/>
        <w:spacing w:line="360" w:lineRule="exact"/>
        <w:ind w:left="567"/>
        <w:jc w:val="both"/>
        <w:rPr>
          <w:rFonts w:ascii="宋体" w:hAnsi="宋体"/>
          <w:color w:val="auto"/>
          <w:szCs w:val="21"/>
          <w:highlight w:val="none"/>
        </w:rPr>
      </w:pPr>
    </w:p>
    <w:p w14:paraId="7FE1919F">
      <w:pPr>
        <w:pStyle w:val="4"/>
        <w:shd w:val="clear"/>
        <w:spacing w:line="480" w:lineRule="auto"/>
        <w:jc w:val="center"/>
        <w:rPr>
          <w:rFonts w:ascii="宋体" w:hAnsi="宋体"/>
          <w:color w:val="auto"/>
          <w:highlight w:val="none"/>
        </w:rPr>
      </w:pPr>
      <w:bookmarkStart w:id="59" w:name="_Toc4773"/>
      <w:bookmarkStart w:id="60" w:name="_Toc23726"/>
      <w:bookmarkStart w:id="61" w:name="_Toc16712"/>
      <w:r>
        <w:rPr>
          <w:rFonts w:hint="eastAsia" w:ascii="宋体" w:hAnsi="宋体"/>
          <w:color w:val="auto"/>
          <w:highlight w:val="none"/>
        </w:rPr>
        <w:t>第三章投标文件的编制</w:t>
      </w:r>
      <w:bookmarkEnd w:id="59"/>
      <w:bookmarkEnd w:id="60"/>
      <w:bookmarkEnd w:id="61"/>
    </w:p>
    <w:p w14:paraId="51AF785C">
      <w:pPr>
        <w:pStyle w:val="5"/>
        <w:widowControl w:val="0"/>
        <w:shd w:val="clear"/>
        <w:overflowPunct w:val="0"/>
        <w:rPr>
          <w:rFonts w:ascii="宋体" w:hAnsi="宋体"/>
          <w:color w:val="auto"/>
          <w:sz w:val="21"/>
          <w:szCs w:val="21"/>
          <w:highlight w:val="none"/>
        </w:rPr>
      </w:pPr>
      <w:bookmarkStart w:id="62" w:name="_Toc28092"/>
      <w:bookmarkStart w:id="63" w:name="_Toc7434"/>
      <w:bookmarkStart w:id="64" w:name="_Toc20623"/>
      <w:r>
        <w:rPr>
          <w:rFonts w:hint="eastAsia" w:ascii="宋体" w:hAnsi="宋体"/>
          <w:color w:val="auto"/>
          <w:sz w:val="21"/>
          <w:szCs w:val="21"/>
          <w:highlight w:val="none"/>
        </w:rPr>
        <w:t>10.投标文件的语言及度量衡单位</w:t>
      </w:r>
      <w:bookmarkEnd w:id="62"/>
      <w:bookmarkEnd w:id="63"/>
      <w:bookmarkEnd w:id="64"/>
    </w:p>
    <w:p w14:paraId="564DD9A5">
      <w:pPr>
        <w:pStyle w:val="40"/>
        <w:widowControl w:val="0"/>
        <w:numPr>
          <w:ilvl w:val="0"/>
          <w:numId w:val="3"/>
        </w:numPr>
        <w:shd w:val="clear"/>
        <w:adjustRightInd/>
        <w:snapToGrid/>
        <w:ind w:firstLineChars="0"/>
        <w:jc w:val="both"/>
        <w:rPr>
          <w:rFonts w:ascii="宋体" w:hAnsi="宋体"/>
          <w:vanish/>
          <w:color w:val="auto"/>
          <w:szCs w:val="21"/>
          <w:highlight w:val="none"/>
        </w:rPr>
      </w:pPr>
    </w:p>
    <w:p w14:paraId="40122E85">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14:paraId="359DD63F">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14:paraId="70BE703D">
      <w:pPr>
        <w:widowControl w:val="0"/>
        <w:shd w:val="clear"/>
        <w:adjustRightInd/>
        <w:snapToGrid/>
        <w:ind w:left="567"/>
        <w:jc w:val="both"/>
        <w:rPr>
          <w:rFonts w:ascii="宋体" w:hAnsi="宋体"/>
          <w:color w:val="auto"/>
          <w:szCs w:val="21"/>
          <w:highlight w:val="none"/>
        </w:rPr>
      </w:pPr>
    </w:p>
    <w:p w14:paraId="75BF3313">
      <w:pPr>
        <w:pStyle w:val="5"/>
        <w:widowControl w:val="0"/>
        <w:shd w:val="clear"/>
        <w:overflowPunct w:val="0"/>
        <w:rPr>
          <w:rFonts w:ascii="宋体" w:hAnsi="宋体"/>
          <w:color w:val="auto"/>
          <w:sz w:val="21"/>
          <w:szCs w:val="21"/>
          <w:highlight w:val="none"/>
        </w:rPr>
      </w:pPr>
      <w:bookmarkStart w:id="65" w:name="_Toc307934854"/>
      <w:bookmarkStart w:id="66" w:name="_Toc7728"/>
      <w:bookmarkStart w:id="67" w:name="_Toc382049103"/>
      <w:bookmarkStart w:id="68" w:name="_Toc303084256"/>
      <w:bookmarkStart w:id="69" w:name="_Toc12145"/>
      <w:bookmarkStart w:id="70" w:name="_Toc18999"/>
      <w:bookmarkStart w:id="71" w:name="_Toc28866"/>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14:paraId="3FB60CED">
      <w:pPr>
        <w:pStyle w:val="40"/>
        <w:widowControl w:val="0"/>
        <w:numPr>
          <w:ilvl w:val="0"/>
          <w:numId w:val="3"/>
        </w:numPr>
        <w:shd w:val="clear"/>
        <w:adjustRightInd/>
        <w:snapToGrid/>
        <w:ind w:firstLineChars="0"/>
        <w:jc w:val="both"/>
        <w:rPr>
          <w:rFonts w:ascii="宋体" w:hAnsi="宋体"/>
          <w:vanish/>
          <w:color w:val="auto"/>
          <w:szCs w:val="21"/>
          <w:highlight w:val="none"/>
        </w:rPr>
      </w:pPr>
    </w:p>
    <w:p w14:paraId="372B89CE">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14:paraId="2268B0A3">
      <w:pPr>
        <w:widowControl w:val="0"/>
        <w:numPr>
          <w:ilvl w:val="1"/>
          <w:numId w:val="3"/>
        </w:numPr>
        <w:shd w:val="clea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14:paraId="6D097DC2">
      <w:pPr>
        <w:shd w:val="clear"/>
        <w:rPr>
          <w:color w:val="auto"/>
          <w:highlight w:val="none"/>
        </w:rPr>
      </w:pPr>
    </w:p>
    <w:p w14:paraId="04DA093E">
      <w:pPr>
        <w:pStyle w:val="5"/>
        <w:widowControl w:val="0"/>
        <w:shd w:val="clear"/>
        <w:overflowPunct w:val="0"/>
        <w:rPr>
          <w:rFonts w:ascii="宋体" w:hAnsi="宋体"/>
          <w:color w:val="auto"/>
          <w:sz w:val="21"/>
          <w:szCs w:val="21"/>
          <w:highlight w:val="none"/>
        </w:rPr>
      </w:pPr>
      <w:bookmarkStart w:id="72" w:name="_Toc3882"/>
      <w:bookmarkStart w:id="73" w:name="_Toc21747"/>
      <w:bookmarkStart w:id="74" w:name="_Toc30189"/>
      <w:r>
        <w:rPr>
          <w:rFonts w:hint="eastAsia" w:ascii="宋体" w:hAnsi="宋体"/>
          <w:color w:val="auto"/>
          <w:sz w:val="21"/>
          <w:szCs w:val="21"/>
          <w:highlight w:val="none"/>
        </w:rPr>
        <w:t>12.投标文件编制</w:t>
      </w:r>
      <w:bookmarkEnd w:id="72"/>
      <w:bookmarkEnd w:id="73"/>
      <w:bookmarkEnd w:id="74"/>
    </w:p>
    <w:p w14:paraId="2023D510">
      <w:pPr>
        <w:pStyle w:val="40"/>
        <w:widowControl w:val="0"/>
        <w:numPr>
          <w:ilvl w:val="0"/>
          <w:numId w:val="3"/>
        </w:numPr>
        <w:shd w:val="clear"/>
        <w:adjustRightInd/>
        <w:snapToGrid/>
        <w:ind w:firstLineChars="0"/>
        <w:jc w:val="both"/>
        <w:rPr>
          <w:rFonts w:ascii="宋体" w:hAnsi="宋体"/>
          <w:vanish/>
          <w:color w:val="auto"/>
          <w:szCs w:val="21"/>
          <w:highlight w:val="none"/>
        </w:rPr>
      </w:pPr>
      <w:bookmarkStart w:id="75" w:name="_Toc303084258"/>
    </w:p>
    <w:p w14:paraId="08C66CC3">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14:paraId="4016BC26">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14:paraId="2BBFF16B">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14:paraId="75393061">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14:paraId="5B181EB1">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14:paraId="6D143F43">
      <w:pPr>
        <w:pStyle w:val="40"/>
        <w:widowControl w:val="0"/>
        <w:shd w:val="clear"/>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14:paraId="02D6C8D9">
      <w:pPr>
        <w:pStyle w:val="40"/>
        <w:widowControl w:val="0"/>
        <w:shd w:val="clear"/>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14:paraId="5D6F9748">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14:paraId="7B7AFE4B">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14:paraId="1532DE57">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14:paraId="05B996D9">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14:paraId="513C5EB9">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14:paraId="16196957">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14:paraId="4D4999A1">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14:paraId="4386462A">
      <w:pPr>
        <w:widowControl w:val="0"/>
        <w:shd w:val="clear"/>
        <w:adjustRightInd/>
        <w:snapToGrid/>
        <w:spacing w:line="360" w:lineRule="exact"/>
        <w:jc w:val="both"/>
        <w:rPr>
          <w:color w:val="auto"/>
          <w:highlight w:val="none"/>
        </w:rPr>
      </w:pPr>
    </w:p>
    <w:p w14:paraId="044AA78F">
      <w:pPr>
        <w:pStyle w:val="5"/>
        <w:widowControl w:val="0"/>
        <w:shd w:val="clear"/>
        <w:overflowPunct w:val="0"/>
        <w:rPr>
          <w:rFonts w:ascii="宋体" w:hAnsi="宋体"/>
          <w:color w:val="auto"/>
          <w:sz w:val="21"/>
          <w:szCs w:val="21"/>
          <w:highlight w:val="none"/>
        </w:rPr>
      </w:pPr>
      <w:bookmarkStart w:id="76" w:name="_Toc17188"/>
      <w:bookmarkStart w:id="77" w:name="_Toc7847"/>
      <w:bookmarkStart w:id="78" w:name="_Toc259"/>
      <w:r>
        <w:rPr>
          <w:rFonts w:hint="eastAsia" w:ascii="宋体" w:hAnsi="宋体"/>
          <w:color w:val="auto"/>
          <w:sz w:val="21"/>
          <w:szCs w:val="21"/>
          <w:highlight w:val="none"/>
        </w:rPr>
        <w:t>13.投标报价说明</w:t>
      </w:r>
      <w:bookmarkEnd w:id="76"/>
      <w:bookmarkEnd w:id="77"/>
      <w:bookmarkEnd w:id="78"/>
    </w:p>
    <w:p w14:paraId="1348B20F">
      <w:pPr>
        <w:pStyle w:val="40"/>
        <w:widowControl w:val="0"/>
        <w:numPr>
          <w:ilvl w:val="0"/>
          <w:numId w:val="3"/>
        </w:numPr>
        <w:shd w:val="clear"/>
        <w:adjustRightInd/>
        <w:snapToGrid/>
        <w:ind w:firstLineChars="0"/>
        <w:jc w:val="both"/>
        <w:rPr>
          <w:rFonts w:ascii="宋体" w:hAnsi="宋体"/>
          <w:vanish/>
          <w:color w:val="auto"/>
          <w:szCs w:val="21"/>
          <w:highlight w:val="none"/>
        </w:rPr>
      </w:pPr>
    </w:p>
    <w:p w14:paraId="3EFF17DB">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14:paraId="1F8C82F7">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14:paraId="14E13B30">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14:paraId="14E54463">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5382A46">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14:paraId="0BFCFAAB">
      <w:pPr>
        <w:shd w:val="clear"/>
        <w:rPr>
          <w:color w:val="auto"/>
          <w:highlight w:val="none"/>
        </w:rPr>
      </w:pPr>
    </w:p>
    <w:p w14:paraId="3BB3F031">
      <w:pPr>
        <w:pStyle w:val="5"/>
        <w:widowControl w:val="0"/>
        <w:shd w:val="clear"/>
        <w:overflowPunct w:val="0"/>
        <w:rPr>
          <w:rFonts w:ascii="宋体" w:hAnsi="宋体"/>
          <w:color w:val="auto"/>
          <w:sz w:val="21"/>
          <w:szCs w:val="21"/>
          <w:highlight w:val="none"/>
        </w:rPr>
      </w:pPr>
      <w:bookmarkStart w:id="79" w:name="_Toc18911"/>
      <w:bookmarkStart w:id="80" w:name="_Toc16535"/>
      <w:bookmarkStart w:id="81" w:name="_Toc27724"/>
      <w:r>
        <w:rPr>
          <w:rFonts w:hint="eastAsia" w:ascii="宋体" w:hAnsi="宋体"/>
          <w:color w:val="auto"/>
          <w:sz w:val="21"/>
          <w:szCs w:val="21"/>
          <w:highlight w:val="none"/>
        </w:rPr>
        <w:t>14.投标人所提供的服务或货物的证明文件</w:t>
      </w:r>
      <w:bookmarkEnd w:id="79"/>
      <w:bookmarkEnd w:id="80"/>
      <w:bookmarkEnd w:id="81"/>
    </w:p>
    <w:p w14:paraId="07AEA369">
      <w:pPr>
        <w:pStyle w:val="40"/>
        <w:widowControl w:val="0"/>
        <w:numPr>
          <w:ilvl w:val="0"/>
          <w:numId w:val="3"/>
        </w:numPr>
        <w:shd w:val="clear"/>
        <w:adjustRightInd/>
        <w:snapToGrid/>
        <w:ind w:firstLineChars="0"/>
        <w:jc w:val="both"/>
        <w:rPr>
          <w:rFonts w:ascii="宋体" w:hAnsi="宋体"/>
          <w:vanish/>
          <w:color w:val="auto"/>
          <w:szCs w:val="21"/>
          <w:highlight w:val="none"/>
        </w:rPr>
      </w:pPr>
    </w:p>
    <w:p w14:paraId="1A000955">
      <w:pPr>
        <w:widowControl w:val="0"/>
        <w:numPr>
          <w:ilvl w:val="1"/>
          <w:numId w:val="3"/>
        </w:numPr>
        <w:shd w:val="clear"/>
        <w:adjustRightInd/>
        <w:snapToGrid/>
        <w:jc w:val="both"/>
        <w:rPr>
          <w:rFonts w:ascii="宋体" w:hAnsi="宋体"/>
          <w:color w:val="auto"/>
          <w:szCs w:val="21"/>
          <w:highlight w:val="none"/>
        </w:rPr>
      </w:pPr>
      <w:bookmarkStart w:id="82" w:name="_Hlt107925668"/>
      <w:bookmarkEnd w:id="82"/>
      <w:bookmarkStart w:id="83" w:name="_Hlt10792563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14:paraId="68F5AE3B">
      <w:pPr>
        <w:pStyle w:val="40"/>
        <w:widowControl w:val="0"/>
        <w:shd w:val="clear"/>
        <w:adjustRightInd/>
        <w:snapToGrid/>
        <w:ind w:left="425" w:firstLine="0" w:firstLineChars="0"/>
        <w:jc w:val="both"/>
        <w:rPr>
          <w:color w:val="auto"/>
          <w:highlight w:val="none"/>
        </w:rPr>
      </w:pPr>
    </w:p>
    <w:p w14:paraId="066E2395">
      <w:pPr>
        <w:pStyle w:val="5"/>
        <w:widowControl w:val="0"/>
        <w:shd w:val="clear"/>
        <w:overflowPunct w:val="0"/>
        <w:rPr>
          <w:rFonts w:ascii="宋体" w:hAnsi="宋体"/>
          <w:color w:val="auto"/>
          <w:sz w:val="21"/>
          <w:szCs w:val="21"/>
          <w:highlight w:val="none"/>
        </w:rPr>
      </w:pPr>
      <w:bookmarkStart w:id="84" w:name="_Toc30815"/>
      <w:bookmarkStart w:id="85" w:name="_Toc22169"/>
      <w:bookmarkStart w:id="86" w:name="_Toc19520"/>
      <w:r>
        <w:rPr>
          <w:rFonts w:hint="eastAsia" w:ascii="宋体" w:hAnsi="宋体"/>
          <w:color w:val="auto"/>
          <w:sz w:val="21"/>
          <w:szCs w:val="21"/>
          <w:highlight w:val="none"/>
        </w:rPr>
        <w:t>15.★投标有效期</w:t>
      </w:r>
      <w:bookmarkEnd w:id="84"/>
      <w:bookmarkEnd w:id="85"/>
      <w:bookmarkEnd w:id="86"/>
    </w:p>
    <w:p w14:paraId="330E5F69">
      <w:pPr>
        <w:pStyle w:val="40"/>
        <w:widowControl w:val="0"/>
        <w:numPr>
          <w:ilvl w:val="0"/>
          <w:numId w:val="3"/>
        </w:numPr>
        <w:shd w:val="clear"/>
        <w:adjustRightInd/>
        <w:snapToGrid/>
        <w:ind w:firstLineChars="0"/>
        <w:jc w:val="both"/>
        <w:rPr>
          <w:rFonts w:ascii="宋体" w:hAnsi="宋体"/>
          <w:vanish/>
          <w:color w:val="auto"/>
          <w:szCs w:val="21"/>
          <w:highlight w:val="none"/>
        </w:rPr>
      </w:pPr>
    </w:p>
    <w:p w14:paraId="619CB9B5">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14:paraId="656A1051">
      <w:pPr>
        <w:widowControl w:val="0"/>
        <w:shd w:val="clear"/>
        <w:adjustRightInd/>
        <w:snapToGrid/>
        <w:ind w:left="567"/>
        <w:jc w:val="both"/>
        <w:rPr>
          <w:color w:val="auto"/>
          <w:highlight w:val="none"/>
        </w:rPr>
      </w:pPr>
    </w:p>
    <w:p w14:paraId="2053F875">
      <w:pPr>
        <w:pStyle w:val="5"/>
        <w:widowControl w:val="0"/>
        <w:shd w:val="clear"/>
        <w:overflowPunct w:val="0"/>
        <w:rPr>
          <w:rFonts w:ascii="宋体" w:hAnsi="宋体"/>
          <w:color w:val="auto"/>
          <w:sz w:val="21"/>
          <w:szCs w:val="21"/>
          <w:highlight w:val="none"/>
        </w:rPr>
      </w:pPr>
      <w:bookmarkStart w:id="87" w:name="_Toc30257"/>
      <w:bookmarkStart w:id="88" w:name="_Toc12456"/>
      <w:bookmarkStart w:id="89" w:name="_Toc25817"/>
      <w:r>
        <w:rPr>
          <w:rFonts w:hint="eastAsia" w:ascii="宋体" w:hAnsi="宋体"/>
          <w:color w:val="auto"/>
          <w:sz w:val="21"/>
          <w:szCs w:val="21"/>
          <w:highlight w:val="none"/>
        </w:rPr>
        <w:t>16.投标保证金</w:t>
      </w:r>
      <w:bookmarkEnd w:id="87"/>
      <w:bookmarkEnd w:id="88"/>
      <w:bookmarkEnd w:id="89"/>
      <w:r>
        <w:rPr>
          <w:rFonts w:hint="eastAsia" w:ascii="宋体" w:hAnsi="宋体"/>
          <w:color w:val="auto"/>
          <w:sz w:val="21"/>
          <w:szCs w:val="21"/>
          <w:highlight w:val="none"/>
        </w:rPr>
        <w:t>（本项目不需提供投标保证金）</w:t>
      </w:r>
    </w:p>
    <w:p w14:paraId="481849CD">
      <w:pPr>
        <w:pStyle w:val="40"/>
        <w:widowControl w:val="0"/>
        <w:numPr>
          <w:ilvl w:val="0"/>
          <w:numId w:val="3"/>
        </w:numPr>
        <w:shd w:val="clear"/>
        <w:adjustRightInd/>
        <w:snapToGrid/>
        <w:ind w:firstLineChars="0"/>
        <w:jc w:val="both"/>
        <w:rPr>
          <w:rFonts w:ascii="宋体" w:hAnsi="宋体"/>
          <w:vanish/>
          <w:color w:val="auto"/>
          <w:szCs w:val="21"/>
          <w:highlight w:val="none"/>
        </w:rPr>
      </w:pPr>
      <w:bookmarkStart w:id="90" w:name="_Ref179619405"/>
    </w:p>
    <w:p w14:paraId="5C59BB8D">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14:paraId="7DBC51A3">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14:paraId="335AF4B2">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14:paraId="6F057E29">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14:paraId="23D62686">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14:paraId="450877C9">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14:paraId="4BE29118">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14:paraId="5E2A31C4">
      <w:pPr>
        <w:shd w:val="clea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14:paraId="1375777F">
      <w:pPr>
        <w:shd w:val="clea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14:paraId="5DE36471">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14:paraId="6D623BD8">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14:paraId="650FE2B9">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14:paraId="750A9408">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14:paraId="6E529785">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14:paraId="3C5913AA">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14:paraId="13A5A4B8">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14:paraId="03964F92">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14:paraId="33894978">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14:paraId="19BEF578">
      <w:pPr>
        <w:shd w:val="clear"/>
        <w:rPr>
          <w:color w:val="auto"/>
          <w:highlight w:val="none"/>
        </w:rPr>
      </w:pPr>
    </w:p>
    <w:p w14:paraId="33DD6659">
      <w:pPr>
        <w:pStyle w:val="4"/>
        <w:shd w:val="clear"/>
        <w:spacing w:line="480" w:lineRule="auto"/>
        <w:jc w:val="center"/>
        <w:rPr>
          <w:rFonts w:ascii="宋体" w:hAnsi="宋体"/>
          <w:color w:val="auto"/>
          <w:highlight w:val="none"/>
        </w:rPr>
      </w:pPr>
      <w:bookmarkStart w:id="91" w:name="_Toc31124"/>
      <w:bookmarkStart w:id="92" w:name="_Toc24109"/>
      <w:bookmarkStart w:id="93" w:name="_Toc3200"/>
      <w:r>
        <w:rPr>
          <w:rFonts w:hint="eastAsia" w:ascii="宋体" w:hAnsi="宋体"/>
          <w:color w:val="auto"/>
          <w:highlight w:val="none"/>
        </w:rPr>
        <w:t>第四章投标文件的递交</w:t>
      </w:r>
      <w:bookmarkEnd w:id="91"/>
      <w:bookmarkEnd w:id="92"/>
      <w:bookmarkEnd w:id="93"/>
    </w:p>
    <w:p w14:paraId="356798D0">
      <w:pPr>
        <w:pStyle w:val="5"/>
        <w:widowControl w:val="0"/>
        <w:shd w:val="clear"/>
        <w:overflowPunct w:val="0"/>
        <w:rPr>
          <w:rFonts w:ascii="宋体" w:hAnsi="宋体"/>
          <w:color w:val="auto"/>
          <w:sz w:val="21"/>
          <w:szCs w:val="21"/>
          <w:highlight w:val="none"/>
        </w:rPr>
      </w:pPr>
      <w:bookmarkStart w:id="94" w:name="_Toc24997"/>
      <w:bookmarkStart w:id="95" w:name="_Toc23678"/>
      <w:bookmarkStart w:id="96" w:name="_Toc473"/>
      <w:bookmarkStart w:id="97" w:name="_Toc382049111"/>
      <w:bookmarkStart w:id="98" w:name="_Toc29590"/>
      <w:bookmarkStart w:id="99" w:name="_Toc303084264"/>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14:paraId="3493156C">
      <w:pPr>
        <w:pStyle w:val="40"/>
        <w:widowControl w:val="0"/>
        <w:numPr>
          <w:ilvl w:val="0"/>
          <w:numId w:val="3"/>
        </w:numPr>
        <w:shd w:val="clear"/>
        <w:adjustRightInd/>
        <w:snapToGrid/>
        <w:ind w:firstLineChars="0"/>
        <w:jc w:val="both"/>
        <w:rPr>
          <w:rFonts w:ascii="宋体" w:hAnsi="宋体"/>
          <w:vanish/>
          <w:color w:val="auto"/>
          <w:szCs w:val="21"/>
          <w:highlight w:val="none"/>
        </w:rPr>
      </w:pPr>
    </w:p>
    <w:p w14:paraId="55E7A590">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14:paraId="6257CC88">
      <w:pPr>
        <w:widowControl w:val="0"/>
        <w:numPr>
          <w:ilvl w:val="1"/>
          <w:numId w:val="3"/>
        </w:numPr>
        <w:shd w:val="clea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14:paraId="7706E09F">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14:paraId="2D8ED94C">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14:paraId="364F535F">
      <w:pPr>
        <w:widowControl w:val="0"/>
        <w:numPr>
          <w:ilvl w:val="1"/>
          <w:numId w:val="3"/>
        </w:numPr>
        <w:shd w:val="clea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14:paraId="5EDBDE7F">
      <w:pPr>
        <w:widowControl w:val="0"/>
        <w:numPr>
          <w:ilvl w:val="1"/>
          <w:numId w:val="3"/>
        </w:numPr>
        <w:shd w:val="clea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14:paraId="0598EF78">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投标人的法定代表人参加投标时，须开具法定代表人证明书，按上述要求与唱标一览表一并密封提交。“唱标文件”份数及签章等要求与投标文件正本相同（1份）。</w:t>
      </w:r>
    </w:p>
    <w:p w14:paraId="01EC225F">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14:paraId="769557C9">
      <w:pPr>
        <w:widowControl w:val="0"/>
        <w:numPr>
          <w:ilvl w:val="0"/>
          <w:numId w:val="4"/>
        </w:numPr>
        <w:shd w:val="clea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14:paraId="69DEBFA5">
      <w:pPr>
        <w:widowControl w:val="0"/>
        <w:numPr>
          <w:ilvl w:val="0"/>
          <w:numId w:val="4"/>
        </w:numPr>
        <w:shd w:val="clea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14:paraId="171A773E">
      <w:pPr>
        <w:widowControl w:val="0"/>
        <w:numPr>
          <w:ilvl w:val="0"/>
          <w:numId w:val="4"/>
        </w:numPr>
        <w:shd w:val="clea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14:paraId="0B9BA5FF">
      <w:pPr>
        <w:widowControl w:val="0"/>
        <w:numPr>
          <w:ilvl w:val="0"/>
          <w:numId w:val="4"/>
        </w:numPr>
        <w:shd w:val="clea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14:paraId="0A4566B8">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14:paraId="4DF74753">
      <w:pPr>
        <w:widowControl w:val="0"/>
        <w:numPr>
          <w:ilvl w:val="0"/>
          <w:numId w:val="5"/>
        </w:numPr>
        <w:shd w:val="clea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14:paraId="1F34538C">
      <w:pPr>
        <w:widowControl w:val="0"/>
        <w:numPr>
          <w:ilvl w:val="0"/>
          <w:numId w:val="5"/>
        </w:numPr>
        <w:shd w:val="clea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14:paraId="48E345EA">
      <w:pPr>
        <w:widowControl w:val="0"/>
        <w:numPr>
          <w:ilvl w:val="0"/>
          <w:numId w:val="5"/>
        </w:numPr>
        <w:shd w:val="clea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14:paraId="3E8C802D">
      <w:pPr>
        <w:widowControl w:val="0"/>
        <w:numPr>
          <w:ilvl w:val="0"/>
          <w:numId w:val="5"/>
        </w:numPr>
        <w:shd w:val="clea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14:paraId="7EAB4C33">
      <w:pPr>
        <w:widowControl w:val="0"/>
        <w:numPr>
          <w:ilvl w:val="0"/>
          <w:numId w:val="5"/>
        </w:numPr>
        <w:shd w:val="clea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14:paraId="4B47FB73">
      <w:pPr>
        <w:widowControl w:val="0"/>
        <w:numPr>
          <w:ilvl w:val="0"/>
          <w:numId w:val="5"/>
        </w:numPr>
        <w:shd w:val="clea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14:paraId="183F96AA">
      <w:pPr>
        <w:widowControl w:val="0"/>
        <w:numPr>
          <w:ilvl w:val="0"/>
          <w:numId w:val="5"/>
        </w:numPr>
        <w:shd w:val="clea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14:paraId="1F0B6D37">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14:paraId="0CE8E19A">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14:paraId="210334D2">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14:paraId="1385F351">
      <w:pPr>
        <w:shd w:val="clear"/>
        <w:rPr>
          <w:color w:val="auto"/>
          <w:highlight w:val="none"/>
        </w:rPr>
      </w:pPr>
    </w:p>
    <w:p w14:paraId="4031BCA7">
      <w:pPr>
        <w:pStyle w:val="5"/>
        <w:widowControl w:val="0"/>
        <w:shd w:val="clear"/>
        <w:overflowPunct w:val="0"/>
        <w:rPr>
          <w:rFonts w:ascii="宋体" w:hAnsi="宋体"/>
          <w:color w:val="auto"/>
          <w:sz w:val="21"/>
          <w:szCs w:val="21"/>
          <w:highlight w:val="none"/>
        </w:rPr>
      </w:pPr>
      <w:bookmarkStart w:id="100" w:name="_Toc7473"/>
      <w:bookmarkStart w:id="101" w:name="_Toc8628"/>
      <w:bookmarkStart w:id="102" w:name="_Toc17417"/>
      <w:r>
        <w:rPr>
          <w:rFonts w:hint="eastAsia" w:ascii="宋体" w:hAnsi="宋体"/>
          <w:color w:val="auto"/>
          <w:sz w:val="21"/>
          <w:szCs w:val="21"/>
          <w:highlight w:val="none"/>
        </w:rPr>
        <w:t>18.迟交的投标文件</w:t>
      </w:r>
      <w:bookmarkEnd w:id="100"/>
      <w:bookmarkEnd w:id="101"/>
      <w:bookmarkEnd w:id="102"/>
    </w:p>
    <w:p w14:paraId="13132CE0">
      <w:pPr>
        <w:pStyle w:val="40"/>
        <w:widowControl w:val="0"/>
        <w:numPr>
          <w:ilvl w:val="0"/>
          <w:numId w:val="3"/>
        </w:numPr>
        <w:shd w:val="clear"/>
        <w:adjustRightInd/>
        <w:snapToGrid/>
        <w:ind w:firstLineChars="0"/>
        <w:jc w:val="both"/>
        <w:rPr>
          <w:rFonts w:ascii="宋体" w:hAnsi="宋体"/>
          <w:vanish/>
          <w:color w:val="auto"/>
          <w:szCs w:val="21"/>
          <w:highlight w:val="none"/>
        </w:rPr>
      </w:pPr>
    </w:p>
    <w:p w14:paraId="06324C76">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14:paraId="1C9A1AD2">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14:paraId="3AB22FDB">
      <w:pPr>
        <w:shd w:val="clear"/>
        <w:rPr>
          <w:color w:val="auto"/>
          <w:highlight w:val="none"/>
        </w:rPr>
      </w:pPr>
    </w:p>
    <w:p w14:paraId="64ECEB27">
      <w:pPr>
        <w:pStyle w:val="5"/>
        <w:widowControl w:val="0"/>
        <w:shd w:val="clear"/>
        <w:overflowPunct w:val="0"/>
        <w:rPr>
          <w:rFonts w:ascii="宋体" w:hAnsi="宋体"/>
          <w:color w:val="auto"/>
          <w:sz w:val="21"/>
          <w:szCs w:val="21"/>
          <w:highlight w:val="none"/>
        </w:rPr>
      </w:pPr>
      <w:bookmarkStart w:id="103" w:name="_Toc19649"/>
      <w:bookmarkStart w:id="104" w:name="_Toc13212"/>
      <w:bookmarkStart w:id="105" w:name="_Toc8526"/>
      <w:r>
        <w:rPr>
          <w:rFonts w:hint="eastAsia" w:ascii="宋体" w:hAnsi="宋体"/>
          <w:color w:val="auto"/>
          <w:sz w:val="21"/>
          <w:szCs w:val="21"/>
          <w:highlight w:val="none"/>
        </w:rPr>
        <w:t>19.投标样品（如需提交）</w:t>
      </w:r>
      <w:bookmarkEnd w:id="103"/>
      <w:bookmarkEnd w:id="104"/>
      <w:bookmarkEnd w:id="105"/>
    </w:p>
    <w:p w14:paraId="4178295D">
      <w:pPr>
        <w:pStyle w:val="40"/>
        <w:widowControl w:val="0"/>
        <w:numPr>
          <w:ilvl w:val="0"/>
          <w:numId w:val="3"/>
        </w:numPr>
        <w:shd w:val="clear"/>
        <w:adjustRightInd/>
        <w:snapToGrid/>
        <w:ind w:firstLineChars="0"/>
        <w:jc w:val="both"/>
        <w:rPr>
          <w:rFonts w:ascii="宋体" w:hAnsi="宋体"/>
          <w:vanish/>
          <w:color w:val="auto"/>
          <w:szCs w:val="21"/>
          <w:highlight w:val="none"/>
        </w:rPr>
      </w:pPr>
    </w:p>
    <w:p w14:paraId="720DC640">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14:paraId="26C248A6">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14:paraId="37FEB34A">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14:paraId="328B66F7">
      <w:pPr>
        <w:shd w:val="clear"/>
        <w:rPr>
          <w:color w:val="auto"/>
          <w:highlight w:val="none"/>
        </w:rPr>
      </w:pPr>
    </w:p>
    <w:p w14:paraId="75B884DC">
      <w:pPr>
        <w:pStyle w:val="5"/>
        <w:widowControl w:val="0"/>
        <w:shd w:val="clear"/>
        <w:overflowPunct w:val="0"/>
        <w:rPr>
          <w:rFonts w:ascii="宋体" w:hAnsi="宋体"/>
          <w:color w:val="auto"/>
          <w:sz w:val="21"/>
          <w:szCs w:val="21"/>
          <w:highlight w:val="none"/>
        </w:rPr>
      </w:pPr>
      <w:bookmarkStart w:id="106" w:name="_Toc303084265"/>
      <w:bookmarkStart w:id="107" w:name="_Toc5900"/>
      <w:bookmarkStart w:id="108" w:name="_Toc382049112"/>
      <w:bookmarkStart w:id="109" w:name="_Toc7689"/>
      <w:bookmarkStart w:id="110" w:name="_Toc23477"/>
      <w:bookmarkStart w:id="111" w:name="_Toc9777"/>
      <w:r>
        <w:rPr>
          <w:rFonts w:hint="eastAsia" w:ascii="宋体" w:hAnsi="宋体"/>
          <w:color w:val="auto"/>
          <w:sz w:val="21"/>
          <w:szCs w:val="21"/>
          <w:highlight w:val="none"/>
        </w:rPr>
        <w:t>20.投标截止期</w:t>
      </w:r>
      <w:bookmarkEnd w:id="106"/>
      <w:bookmarkEnd w:id="107"/>
      <w:bookmarkEnd w:id="108"/>
      <w:bookmarkEnd w:id="109"/>
      <w:bookmarkEnd w:id="110"/>
      <w:bookmarkEnd w:id="111"/>
    </w:p>
    <w:p w14:paraId="17401E53">
      <w:pPr>
        <w:pStyle w:val="40"/>
        <w:widowControl w:val="0"/>
        <w:numPr>
          <w:ilvl w:val="0"/>
          <w:numId w:val="3"/>
        </w:numPr>
        <w:shd w:val="clear"/>
        <w:adjustRightInd/>
        <w:snapToGrid/>
        <w:ind w:firstLineChars="0"/>
        <w:jc w:val="both"/>
        <w:rPr>
          <w:rFonts w:ascii="宋体" w:hAnsi="宋体"/>
          <w:vanish/>
          <w:color w:val="auto"/>
          <w:szCs w:val="21"/>
          <w:highlight w:val="none"/>
        </w:rPr>
      </w:pPr>
    </w:p>
    <w:p w14:paraId="5C975E44">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14:paraId="6C6C7811">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14:paraId="44F8E34F">
      <w:pPr>
        <w:shd w:val="clear"/>
        <w:rPr>
          <w:color w:val="auto"/>
          <w:highlight w:val="none"/>
        </w:rPr>
      </w:pPr>
    </w:p>
    <w:p w14:paraId="59FD9EBF">
      <w:pPr>
        <w:pStyle w:val="5"/>
        <w:widowControl w:val="0"/>
        <w:shd w:val="clear"/>
        <w:overflowPunct w:val="0"/>
        <w:rPr>
          <w:rFonts w:ascii="宋体" w:hAnsi="宋体"/>
          <w:color w:val="auto"/>
          <w:sz w:val="21"/>
          <w:szCs w:val="21"/>
          <w:highlight w:val="none"/>
        </w:rPr>
      </w:pPr>
      <w:bookmarkStart w:id="112" w:name="_Toc6003"/>
      <w:bookmarkStart w:id="113" w:name="_Toc11133"/>
      <w:bookmarkStart w:id="114" w:name="_Toc15569"/>
      <w:r>
        <w:rPr>
          <w:rFonts w:hint="eastAsia" w:ascii="宋体" w:hAnsi="宋体"/>
          <w:color w:val="auto"/>
          <w:sz w:val="21"/>
          <w:szCs w:val="21"/>
          <w:highlight w:val="none"/>
        </w:rPr>
        <w:t>21.投标文件的补充、修改与撤回</w:t>
      </w:r>
      <w:bookmarkEnd w:id="112"/>
      <w:bookmarkEnd w:id="113"/>
      <w:bookmarkEnd w:id="114"/>
    </w:p>
    <w:p w14:paraId="658E7487">
      <w:pPr>
        <w:pStyle w:val="40"/>
        <w:widowControl w:val="0"/>
        <w:numPr>
          <w:ilvl w:val="0"/>
          <w:numId w:val="3"/>
        </w:numPr>
        <w:shd w:val="clear"/>
        <w:adjustRightInd/>
        <w:snapToGrid/>
        <w:ind w:firstLineChars="0"/>
        <w:jc w:val="both"/>
        <w:rPr>
          <w:rFonts w:ascii="宋体" w:hAnsi="宋体"/>
          <w:vanish/>
          <w:color w:val="auto"/>
          <w:szCs w:val="21"/>
          <w:highlight w:val="none"/>
        </w:rPr>
      </w:pPr>
    </w:p>
    <w:p w14:paraId="79C9F839">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14:paraId="7586CDEB">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14:paraId="1F80CB1B">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14:paraId="1D390DFE">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14:paraId="6DDFC075">
      <w:pPr>
        <w:pStyle w:val="10"/>
        <w:shd w:val="clear"/>
        <w:rPr>
          <w:color w:val="auto"/>
          <w:highlight w:val="none"/>
        </w:rPr>
      </w:pPr>
    </w:p>
    <w:p w14:paraId="4B47EC41">
      <w:pPr>
        <w:pStyle w:val="4"/>
        <w:shd w:val="clear"/>
        <w:spacing w:line="480" w:lineRule="auto"/>
        <w:jc w:val="center"/>
        <w:rPr>
          <w:rFonts w:ascii="宋体" w:hAnsi="宋体"/>
          <w:color w:val="auto"/>
          <w:highlight w:val="none"/>
        </w:rPr>
      </w:pPr>
      <w:bookmarkStart w:id="115" w:name="_Toc29574"/>
      <w:bookmarkStart w:id="116" w:name="_Toc5049"/>
      <w:bookmarkStart w:id="117" w:name="_Toc23466"/>
      <w:r>
        <w:rPr>
          <w:rFonts w:hint="eastAsia" w:ascii="宋体" w:hAnsi="宋体"/>
          <w:color w:val="auto"/>
          <w:highlight w:val="none"/>
        </w:rPr>
        <w:t>第五章开标与评标</w:t>
      </w:r>
      <w:bookmarkEnd w:id="115"/>
      <w:bookmarkEnd w:id="116"/>
      <w:bookmarkEnd w:id="117"/>
    </w:p>
    <w:p w14:paraId="1FD76816">
      <w:pPr>
        <w:pStyle w:val="5"/>
        <w:widowControl w:val="0"/>
        <w:shd w:val="clear"/>
        <w:overflowPunct w:val="0"/>
        <w:rPr>
          <w:rFonts w:ascii="宋体" w:hAnsi="宋体"/>
          <w:color w:val="auto"/>
          <w:sz w:val="21"/>
          <w:szCs w:val="21"/>
          <w:highlight w:val="none"/>
        </w:rPr>
      </w:pPr>
      <w:bookmarkStart w:id="118" w:name="_Toc27700"/>
      <w:bookmarkStart w:id="119" w:name="_Toc28458"/>
      <w:bookmarkStart w:id="120" w:name="_Toc24251"/>
      <w:r>
        <w:rPr>
          <w:rFonts w:hint="eastAsia" w:ascii="宋体" w:hAnsi="宋体"/>
          <w:color w:val="auto"/>
          <w:sz w:val="21"/>
          <w:szCs w:val="21"/>
          <w:highlight w:val="none"/>
        </w:rPr>
        <w:t>22.开标</w:t>
      </w:r>
      <w:bookmarkEnd w:id="118"/>
      <w:bookmarkEnd w:id="119"/>
      <w:bookmarkEnd w:id="120"/>
    </w:p>
    <w:p w14:paraId="5D5EF7A3">
      <w:pPr>
        <w:pStyle w:val="40"/>
        <w:widowControl w:val="0"/>
        <w:numPr>
          <w:ilvl w:val="0"/>
          <w:numId w:val="3"/>
        </w:numPr>
        <w:shd w:val="clear"/>
        <w:adjustRightInd/>
        <w:snapToGrid/>
        <w:ind w:firstLineChars="0"/>
        <w:jc w:val="both"/>
        <w:rPr>
          <w:rFonts w:ascii="宋体" w:hAnsi="宋体"/>
          <w:vanish/>
          <w:color w:val="auto"/>
          <w:szCs w:val="21"/>
          <w:highlight w:val="none"/>
        </w:rPr>
      </w:pPr>
    </w:p>
    <w:p w14:paraId="188A0F70">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14:paraId="0FDDCA00">
      <w:pPr>
        <w:widowControl w:val="0"/>
        <w:numPr>
          <w:ilvl w:val="1"/>
          <w:numId w:val="3"/>
        </w:numPr>
        <w:shd w:val="clear"/>
        <w:adjustRightInd/>
        <w:snapToGrid/>
        <w:jc w:val="both"/>
        <w:rPr>
          <w:rFonts w:ascii="宋体" w:hAnsi="宋体"/>
          <w:color w:val="auto"/>
          <w:szCs w:val="21"/>
          <w:highlight w:val="none"/>
        </w:rPr>
      </w:pPr>
      <w:r>
        <w:rPr>
          <w:rFonts w:ascii="宋体" w:hAnsi="宋体"/>
          <w:color w:val="auto"/>
          <w:szCs w:val="21"/>
          <w:highlight w:val="none"/>
        </w:rPr>
        <w:t>开标程序：</w:t>
      </w:r>
    </w:p>
    <w:p w14:paraId="1431E8D0">
      <w:pPr>
        <w:widowControl w:val="0"/>
        <w:numPr>
          <w:ilvl w:val="2"/>
          <w:numId w:val="3"/>
        </w:numPr>
        <w:shd w:val="clea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14:paraId="478858A1">
      <w:pPr>
        <w:widowControl w:val="0"/>
        <w:numPr>
          <w:ilvl w:val="2"/>
          <w:numId w:val="3"/>
        </w:numPr>
        <w:shd w:val="clea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14:paraId="7067ED93">
      <w:pPr>
        <w:widowControl w:val="0"/>
        <w:numPr>
          <w:ilvl w:val="2"/>
          <w:numId w:val="3"/>
        </w:numPr>
        <w:shd w:val="clea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14:paraId="6D44ED54">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14:paraId="77C25D7F">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14:paraId="1CC3EB0C">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14:paraId="2344ED88">
      <w:pPr>
        <w:widowControl w:val="0"/>
        <w:shd w:val="clear"/>
        <w:adjustRightInd/>
        <w:snapToGrid/>
        <w:ind w:left="567"/>
        <w:jc w:val="both"/>
        <w:rPr>
          <w:color w:val="auto"/>
          <w:highlight w:val="none"/>
        </w:rPr>
      </w:pPr>
    </w:p>
    <w:p w14:paraId="6271DAC3">
      <w:pPr>
        <w:pStyle w:val="5"/>
        <w:widowControl w:val="0"/>
        <w:shd w:val="clear"/>
        <w:overflowPunct w:val="0"/>
        <w:rPr>
          <w:rFonts w:ascii="宋体" w:hAnsi="宋体"/>
          <w:color w:val="auto"/>
          <w:sz w:val="21"/>
          <w:szCs w:val="21"/>
          <w:highlight w:val="none"/>
        </w:rPr>
      </w:pPr>
      <w:bookmarkStart w:id="121" w:name="_Toc5974"/>
      <w:bookmarkStart w:id="122" w:name="_Toc4921"/>
      <w:bookmarkStart w:id="123" w:name="_Toc5524"/>
      <w:r>
        <w:rPr>
          <w:rFonts w:hint="eastAsia" w:ascii="宋体" w:hAnsi="宋体"/>
          <w:color w:val="auto"/>
          <w:sz w:val="21"/>
          <w:szCs w:val="21"/>
          <w:highlight w:val="none"/>
        </w:rPr>
        <w:t>23.评标委员会及评标方法</w:t>
      </w:r>
      <w:bookmarkEnd w:id="121"/>
      <w:bookmarkEnd w:id="122"/>
      <w:bookmarkEnd w:id="123"/>
    </w:p>
    <w:p w14:paraId="69F2E111">
      <w:pPr>
        <w:pStyle w:val="40"/>
        <w:widowControl w:val="0"/>
        <w:numPr>
          <w:ilvl w:val="0"/>
          <w:numId w:val="3"/>
        </w:numPr>
        <w:shd w:val="clear"/>
        <w:adjustRightInd/>
        <w:snapToGrid/>
        <w:ind w:firstLineChars="0"/>
        <w:jc w:val="both"/>
        <w:rPr>
          <w:rFonts w:ascii="宋体" w:hAnsi="宋体"/>
          <w:vanish/>
          <w:color w:val="auto"/>
          <w:szCs w:val="21"/>
          <w:highlight w:val="none"/>
        </w:rPr>
      </w:pPr>
    </w:p>
    <w:p w14:paraId="1CBA2EF8">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14:paraId="50BFFCB6">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14:paraId="316C2608">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14:paraId="1B9D657E">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14:paraId="255C1833">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14:paraId="5EA942D9">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14:paraId="3489A95A">
      <w:pPr>
        <w:shd w:val="clear"/>
        <w:rPr>
          <w:color w:val="auto"/>
          <w:highlight w:val="none"/>
        </w:rPr>
      </w:pPr>
    </w:p>
    <w:p w14:paraId="3E818F49">
      <w:pPr>
        <w:pStyle w:val="5"/>
        <w:widowControl w:val="0"/>
        <w:shd w:val="clear"/>
        <w:overflowPunct w:val="0"/>
        <w:rPr>
          <w:rFonts w:ascii="宋体" w:hAnsi="宋体"/>
          <w:color w:val="auto"/>
          <w:sz w:val="21"/>
          <w:szCs w:val="21"/>
          <w:highlight w:val="none"/>
        </w:rPr>
      </w:pPr>
      <w:bookmarkStart w:id="124" w:name="_Toc26402"/>
      <w:bookmarkStart w:id="125" w:name="_Toc32730"/>
      <w:bookmarkStart w:id="126" w:name="_Toc15231"/>
      <w:r>
        <w:rPr>
          <w:rFonts w:hint="eastAsia" w:ascii="宋体" w:hAnsi="宋体"/>
          <w:color w:val="auto"/>
          <w:sz w:val="21"/>
          <w:szCs w:val="21"/>
          <w:highlight w:val="none"/>
        </w:rPr>
        <w:t>24.评审原则及评标过程的保密</w:t>
      </w:r>
      <w:bookmarkEnd w:id="124"/>
      <w:bookmarkEnd w:id="125"/>
      <w:bookmarkEnd w:id="126"/>
    </w:p>
    <w:p w14:paraId="3453E9F3">
      <w:pPr>
        <w:pStyle w:val="40"/>
        <w:widowControl w:val="0"/>
        <w:numPr>
          <w:ilvl w:val="0"/>
          <w:numId w:val="3"/>
        </w:numPr>
        <w:shd w:val="clear"/>
        <w:adjustRightInd/>
        <w:snapToGrid/>
        <w:ind w:firstLineChars="0"/>
        <w:jc w:val="both"/>
        <w:rPr>
          <w:rFonts w:ascii="宋体" w:hAnsi="宋体"/>
          <w:vanish/>
          <w:color w:val="auto"/>
          <w:szCs w:val="21"/>
          <w:highlight w:val="none"/>
        </w:rPr>
      </w:pPr>
    </w:p>
    <w:p w14:paraId="2516D51F">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14:paraId="4ABBC5DB">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14:paraId="3CAC6C00">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14:paraId="015794C1">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14:paraId="3B058B63">
      <w:pPr>
        <w:shd w:val="clear"/>
        <w:rPr>
          <w:color w:val="auto"/>
          <w:highlight w:val="none"/>
        </w:rPr>
      </w:pPr>
    </w:p>
    <w:p w14:paraId="5BFF5AD6">
      <w:pPr>
        <w:pStyle w:val="5"/>
        <w:widowControl w:val="0"/>
        <w:shd w:val="clear"/>
        <w:overflowPunct w:val="0"/>
        <w:rPr>
          <w:rFonts w:ascii="宋体" w:hAnsi="宋体"/>
          <w:color w:val="auto"/>
          <w:sz w:val="21"/>
          <w:szCs w:val="21"/>
          <w:highlight w:val="none"/>
        </w:rPr>
      </w:pPr>
      <w:bookmarkStart w:id="127" w:name="_Toc3762"/>
      <w:bookmarkStart w:id="128" w:name="_Toc16745"/>
      <w:bookmarkStart w:id="129" w:name="_Toc18436"/>
      <w:r>
        <w:rPr>
          <w:rFonts w:hint="eastAsia" w:ascii="宋体" w:hAnsi="宋体"/>
          <w:color w:val="auto"/>
          <w:sz w:val="21"/>
          <w:szCs w:val="21"/>
          <w:highlight w:val="none"/>
        </w:rPr>
        <w:t>25.投标文件的初审</w:t>
      </w:r>
      <w:bookmarkEnd w:id="127"/>
      <w:bookmarkEnd w:id="128"/>
      <w:bookmarkEnd w:id="129"/>
    </w:p>
    <w:p w14:paraId="37238F0E">
      <w:pPr>
        <w:pStyle w:val="40"/>
        <w:widowControl w:val="0"/>
        <w:numPr>
          <w:ilvl w:val="0"/>
          <w:numId w:val="3"/>
        </w:numPr>
        <w:shd w:val="clear"/>
        <w:tabs>
          <w:tab w:val="left" w:pos="907"/>
        </w:tabs>
        <w:adjustRightInd/>
        <w:snapToGrid/>
        <w:ind w:firstLineChars="0"/>
        <w:jc w:val="both"/>
        <w:rPr>
          <w:rFonts w:ascii="宋体" w:hAnsi="宋体"/>
          <w:vanish/>
          <w:color w:val="auto"/>
          <w:szCs w:val="21"/>
          <w:highlight w:val="none"/>
        </w:rPr>
      </w:pPr>
    </w:p>
    <w:p w14:paraId="1D92F0F9">
      <w:pPr>
        <w:widowControl w:val="0"/>
        <w:numPr>
          <w:ilvl w:val="1"/>
          <w:numId w:val="3"/>
        </w:numPr>
        <w:shd w:val="clea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14:paraId="2A6802D5">
      <w:pPr>
        <w:widowControl w:val="0"/>
        <w:shd w:val="clear"/>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14:paraId="3B582CDA">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14:paraId="325820B6">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14:paraId="3B4CE712">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14:paraId="143F79DA">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14:paraId="5E801811">
      <w:pPr>
        <w:widowControl w:val="0"/>
        <w:shd w:val="clear"/>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14:paraId="21BC0AAD">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14:paraId="75BA2D5C">
      <w:pPr>
        <w:widowControl w:val="0"/>
        <w:shd w:val="clear"/>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14:paraId="24F3E2EB">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14:paraId="5668077C">
      <w:pPr>
        <w:widowControl w:val="0"/>
        <w:shd w:val="clear"/>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14:paraId="7EE56BAC">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14:paraId="182CAADD">
      <w:pPr>
        <w:widowControl w:val="0"/>
        <w:shd w:val="clear"/>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14:paraId="33877847">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14:paraId="7AAA4228">
      <w:pPr>
        <w:widowControl w:val="0"/>
        <w:shd w:val="clear"/>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14:paraId="1B76F49A">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14:paraId="3B973E57">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14:paraId="67C806DA">
      <w:pPr>
        <w:widowControl w:val="0"/>
        <w:numPr>
          <w:ilvl w:val="1"/>
          <w:numId w:val="3"/>
        </w:numPr>
        <w:shd w:val="clea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14:paraId="7F14256D">
      <w:pPr>
        <w:shd w:val="clear"/>
        <w:rPr>
          <w:color w:val="auto"/>
          <w:highlight w:val="none"/>
        </w:rPr>
      </w:pPr>
    </w:p>
    <w:p w14:paraId="5BAEF125">
      <w:pPr>
        <w:pStyle w:val="5"/>
        <w:widowControl w:val="0"/>
        <w:shd w:val="clear"/>
        <w:overflowPunct w:val="0"/>
        <w:rPr>
          <w:rFonts w:ascii="宋体" w:hAnsi="宋体"/>
          <w:color w:val="auto"/>
          <w:sz w:val="21"/>
          <w:szCs w:val="21"/>
          <w:highlight w:val="none"/>
        </w:rPr>
      </w:pPr>
      <w:bookmarkStart w:id="130" w:name="_Toc27673"/>
      <w:bookmarkStart w:id="131" w:name="_Toc21742"/>
      <w:bookmarkStart w:id="132" w:name="_Toc29184"/>
      <w:r>
        <w:rPr>
          <w:rFonts w:hint="eastAsia" w:ascii="宋体" w:hAnsi="宋体"/>
          <w:color w:val="auto"/>
          <w:sz w:val="21"/>
          <w:szCs w:val="21"/>
          <w:highlight w:val="none"/>
        </w:rPr>
        <w:t>26.商务、技术、价格评审（具体评审项目详见投标资料表）</w:t>
      </w:r>
      <w:bookmarkEnd w:id="130"/>
      <w:bookmarkEnd w:id="131"/>
      <w:bookmarkEnd w:id="132"/>
    </w:p>
    <w:p w14:paraId="654BBB70">
      <w:pPr>
        <w:pStyle w:val="40"/>
        <w:widowControl w:val="0"/>
        <w:numPr>
          <w:ilvl w:val="0"/>
          <w:numId w:val="3"/>
        </w:numPr>
        <w:shd w:val="clear"/>
        <w:tabs>
          <w:tab w:val="left" w:pos="907"/>
        </w:tabs>
        <w:adjustRightInd/>
        <w:snapToGrid/>
        <w:ind w:firstLineChars="0"/>
        <w:jc w:val="both"/>
        <w:rPr>
          <w:rFonts w:ascii="宋体" w:hAnsi="宋体"/>
          <w:vanish/>
          <w:color w:val="auto"/>
          <w:szCs w:val="21"/>
          <w:highlight w:val="none"/>
        </w:rPr>
      </w:pPr>
    </w:p>
    <w:p w14:paraId="5C856A9A">
      <w:pPr>
        <w:widowControl w:val="0"/>
        <w:numPr>
          <w:ilvl w:val="1"/>
          <w:numId w:val="3"/>
        </w:numPr>
        <w:shd w:val="clea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14:paraId="01BAAE16">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9EA9AAB">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14:paraId="318131C6">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14:paraId="1EFAC9B3">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14:paraId="6998F042">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14:paraId="20F67E34">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14:paraId="451E3DEB">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14:paraId="74F62C3C">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14:paraId="54CB849B">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14:paraId="41730C30">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14:paraId="5EF6157D">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2D1D7732">
      <w:pPr>
        <w:widowControl w:val="0"/>
        <w:shd w:val="clear"/>
        <w:tabs>
          <w:tab w:val="left" w:pos="907"/>
        </w:tabs>
        <w:adjustRightInd/>
        <w:snapToGrid/>
        <w:spacing w:line="360" w:lineRule="exact"/>
        <w:ind w:left="567"/>
        <w:jc w:val="both"/>
        <w:rPr>
          <w:rFonts w:ascii="宋体" w:hAnsi="宋体"/>
          <w:color w:val="auto"/>
          <w:szCs w:val="21"/>
          <w:highlight w:val="none"/>
        </w:rPr>
      </w:pPr>
    </w:p>
    <w:p w14:paraId="62F7906E">
      <w:pPr>
        <w:pStyle w:val="5"/>
        <w:widowControl w:val="0"/>
        <w:shd w:val="clear"/>
        <w:overflowPunct w:val="0"/>
        <w:rPr>
          <w:rFonts w:ascii="宋体" w:hAnsi="宋体"/>
          <w:color w:val="auto"/>
          <w:sz w:val="21"/>
          <w:szCs w:val="21"/>
          <w:highlight w:val="none"/>
        </w:rPr>
      </w:pPr>
      <w:bookmarkStart w:id="133" w:name="_Toc7593"/>
      <w:bookmarkStart w:id="134" w:name="_Toc17683"/>
      <w:bookmarkStart w:id="135" w:name="_Toc22192"/>
      <w:r>
        <w:rPr>
          <w:rFonts w:hint="eastAsia" w:ascii="宋体" w:hAnsi="宋体"/>
          <w:color w:val="auto"/>
          <w:sz w:val="21"/>
          <w:szCs w:val="21"/>
          <w:highlight w:val="none"/>
        </w:rPr>
        <w:t>27.优惠政策</w:t>
      </w:r>
      <w:bookmarkEnd w:id="133"/>
      <w:bookmarkEnd w:id="134"/>
      <w:bookmarkEnd w:id="135"/>
    </w:p>
    <w:p w14:paraId="1D84574C">
      <w:pPr>
        <w:pStyle w:val="40"/>
        <w:widowControl w:val="0"/>
        <w:numPr>
          <w:ilvl w:val="0"/>
          <w:numId w:val="3"/>
        </w:numPr>
        <w:shd w:val="clear"/>
        <w:tabs>
          <w:tab w:val="left" w:pos="907"/>
        </w:tabs>
        <w:adjustRightInd/>
        <w:snapToGrid/>
        <w:ind w:firstLineChars="0"/>
        <w:jc w:val="both"/>
        <w:rPr>
          <w:rFonts w:ascii="宋体" w:hAnsi="宋体"/>
          <w:vanish/>
          <w:color w:val="auto"/>
          <w:szCs w:val="21"/>
          <w:highlight w:val="none"/>
        </w:rPr>
      </w:pPr>
    </w:p>
    <w:p w14:paraId="79D009A9">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对小型或微型企业、监狱企业、残疾人福利性单位投标的扶持：</w:t>
      </w:r>
    </w:p>
    <w:p w14:paraId="45579804">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财政部、工业和信息化部制定了《政府采购促进中小企业发展管理办法》（财库〔2020〕46号）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14:paraId="2CE9F960">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14:paraId="1E18D520">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投标人为小型或微型企业且投标产品含小型或微型企业产品时，其对应产品价格的扣除详见投标资料表。</w:t>
      </w:r>
    </w:p>
    <w:p w14:paraId="2712147E">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14:paraId="375167C2">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投标人同时为小型、微型企业、监狱企业、残疾人福利性单位任两种或以上情况的，评审中只享受一次价格扣除，不重复进行价格扣除。</w:t>
      </w:r>
    </w:p>
    <w:p w14:paraId="5A0AD618">
      <w:pPr>
        <w:widowControl w:val="0"/>
        <w:numPr>
          <w:ilvl w:val="1"/>
          <w:numId w:val="3"/>
        </w:numPr>
        <w:shd w:val="clea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14:paraId="2848005D">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14:paraId="5D455F9D">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14:paraId="047C408F">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14:paraId="01E3B136">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14:paraId="48C8EFA0">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14:paraId="4EE33B62">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14:paraId="7E5EF4ED">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888DAA6">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14:paraId="76F7B6E7">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14:paraId="23B5E59E">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14:paraId="75D5A49F">
      <w:pPr>
        <w:widowControl w:val="0"/>
        <w:numPr>
          <w:ilvl w:val="0"/>
          <w:numId w:val="6"/>
        </w:numPr>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14:paraId="47A09D58">
      <w:pPr>
        <w:widowControl w:val="0"/>
        <w:numPr>
          <w:ilvl w:val="0"/>
          <w:numId w:val="6"/>
        </w:numPr>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14:paraId="1D5A0C01">
      <w:pPr>
        <w:widowControl w:val="0"/>
        <w:numPr>
          <w:ilvl w:val="0"/>
          <w:numId w:val="6"/>
        </w:numPr>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14:paraId="35CE8FB8">
      <w:pPr>
        <w:widowControl w:val="0"/>
        <w:shd w:val="clear"/>
        <w:tabs>
          <w:tab w:val="left" w:pos="907"/>
        </w:tabs>
        <w:adjustRightInd/>
        <w:snapToGrid/>
        <w:ind w:left="567"/>
        <w:jc w:val="both"/>
        <w:rPr>
          <w:rFonts w:ascii="宋体" w:hAnsi="宋体"/>
          <w:color w:val="auto"/>
          <w:szCs w:val="21"/>
          <w:highlight w:val="none"/>
        </w:rPr>
      </w:pPr>
    </w:p>
    <w:p w14:paraId="0AC1FFD4">
      <w:pPr>
        <w:pStyle w:val="5"/>
        <w:widowControl w:val="0"/>
        <w:shd w:val="clear"/>
        <w:overflowPunct w:val="0"/>
        <w:rPr>
          <w:rFonts w:ascii="宋体" w:hAnsi="宋体"/>
          <w:color w:val="auto"/>
          <w:sz w:val="21"/>
          <w:szCs w:val="21"/>
          <w:highlight w:val="none"/>
        </w:rPr>
      </w:pPr>
      <w:bookmarkStart w:id="136" w:name="_Toc316375620"/>
      <w:bookmarkStart w:id="137" w:name="_Toc20328"/>
      <w:bookmarkStart w:id="138" w:name="_Toc22591"/>
      <w:bookmarkStart w:id="139" w:name="_Toc382049120"/>
      <w:bookmarkStart w:id="140" w:name="_Toc12115"/>
      <w:bookmarkStart w:id="141" w:name="_Toc31141"/>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14:paraId="5A4320D6">
      <w:pPr>
        <w:pStyle w:val="40"/>
        <w:widowControl w:val="0"/>
        <w:numPr>
          <w:ilvl w:val="0"/>
          <w:numId w:val="3"/>
        </w:numPr>
        <w:shd w:val="clear"/>
        <w:tabs>
          <w:tab w:val="left" w:pos="907"/>
        </w:tabs>
        <w:adjustRightInd/>
        <w:snapToGrid/>
        <w:ind w:firstLineChars="0"/>
        <w:jc w:val="both"/>
        <w:rPr>
          <w:rFonts w:ascii="宋体" w:hAnsi="宋体"/>
          <w:vanish/>
          <w:color w:val="auto"/>
          <w:szCs w:val="21"/>
          <w:highlight w:val="none"/>
        </w:rPr>
      </w:pPr>
    </w:p>
    <w:p w14:paraId="7A506503">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14:paraId="1299E71A">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14:paraId="3CC39F0A">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14:paraId="42FD8F66">
      <w:pPr>
        <w:shd w:val="clear"/>
        <w:rPr>
          <w:color w:val="auto"/>
          <w:highlight w:val="none"/>
        </w:rPr>
      </w:pPr>
    </w:p>
    <w:p w14:paraId="6CCD2D80">
      <w:pPr>
        <w:pStyle w:val="4"/>
        <w:shd w:val="clear"/>
        <w:spacing w:line="480" w:lineRule="auto"/>
        <w:jc w:val="center"/>
        <w:rPr>
          <w:rFonts w:ascii="宋体" w:hAnsi="宋体"/>
          <w:color w:val="auto"/>
          <w:highlight w:val="none"/>
        </w:rPr>
      </w:pPr>
      <w:bookmarkStart w:id="142" w:name="_Toc12251"/>
      <w:bookmarkStart w:id="143" w:name="_Toc5528"/>
      <w:bookmarkStart w:id="144" w:name="_Toc29310"/>
      <w:r>
        <w:rPr>
          <w:rFonts w:hint="eastAsia" w:ascii="宋体" w:hAnsi="宋体"/>
          <w:color w:val="auto"/>
          <w:highlight w:val="none"/>
        </w:rPr>
        <w:t>第六章授予合同</w:t>
      </w:r>
      <w:bookmarkEnd w:id="142"/>
      <w:bookmarkEnd w:id="143"/>
      <w:bookmarkEnd w:id="144"/>
    </w:p>
    <w:p w14:paraId="2C220497">
      <w:pPr>
        <w:pStyle w:val="5"/>
        <w:widowControl w:val="0"/>
        <w:shd w:val="clear"/>
        <w:overflowPunct w:val="0"/>
        <w:rPr>
          <w:rFonts w:ascii="宋体" w:hAnsi="宋体"/>
          <w:color w:val="auto"/>
          <w:sz w:val="21"/>
          <w:szCs w:val="21"/>
          <w:highlight w:val="none"/>
        </w:rPr>
      </w:pPr>
      <w:bookmarkStart w:id="145" w:name="_Toc17778"/>
      <w:bookmarkStart w:id="146" w:name="_Toc508284011"/>
      <w:bookmarkStart w:id="147" w:name="_Toc27817"/>
      <w:bookmarkStart w:id="148" w:name="_Toc6696"/>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14:paraId="1DD8DD36">
      <w:pPr>
        <w:pStyle w:val="40"/>
        <w:widowControl w:val="0"/>
        <w:numPr>
          <w:ilvl w:val="0"/>
          <w:numId w:val="3"/>
        </w:numPr>
        <w:shd w:val="clear"/>
        <w:tabs>
          <w:tab w:val="left" w:pos="907"/>
        </w:tabs>
        <w:adjustRightInd/>
        <w:snapToGrid/>
        <w:ind w:firstLineChars="0"/>
        <w:jc w:val="both"/>
        <w:rPr>
          <w:rFonts w:ascii="宋体" w:hAnsi="宋体"/>
          <w:vanish/>
          <w:color w:val="auto"/>
          <w:szCs w:val="21"/>
          <w:highlight w:val="none"/>
        </w:rPr>
      </w:pPr>
    </w:p>
    <w:p w14:paraId="51DF5BED">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14:paraId="542BC8A2">
      <w:pPr>
        <w:shd w:val="clear"/>
        <w:rPr>
          <w:color w:val="auto"/>
          <w:highlight w:val="none"/>
        </w:rPr>
      </w:pPr>
    </w:p>
    <w:p w14:paraId="1BD9DB01">
      <w:pPr>
        <w:pStyle w:val="5"/>
        <w:widowControl w:val="0"/>
        <w:shd w:val="clear"/>
        <w:overflowPunct w:val="0"/>
        <w:rPr>
          <w:rFonts w:ascii="宋体" w:hAnsi="宋体"/>
          <w:color w:val="auto"/>
          <w:sz w:val="21"/>
          <w:szCs w:val="21"/>
          <w:highlight w:val="none"/>
        </w:rPr>
      </w:pPr>
      <w:bookmarkStart w:id="149" w:name="_Toc508284013"/>
      <w:bookmarkStart w:id="150" w:name="_Toc23136"/>
      <w:bookmarkStart w:id="151" w:name="_Toc29283"/>
      <w:bookmarkStart w:id="152" w:name="_Toc12440"/>
      <w:r>
        <w:rPr>
          <w:rFonts w:hint="eastAsia" w:ascii="宋体" w:hAnsi="宋体"/>
          <w:color w:val="auto"/>
          <w:sz w:val="21"/>
          <w:szCs w:val="21"/>
          <w:highlight w:val="none"/>
        </w:rPr>
        <w:t>30.发布采购结果</w:t>
      </w:r>
      <w:bookmarkEnd w:id="149"/>
      <w:bookmarkEnd w:id="150"/>
      <w:bookmarkEnd w:id="151"/>
      <w:bookmarkEnd w:id="152"/>
    </w:p>
    <w:p w14:paraId="44C30058">
      <w:pPr>
        <w:pStyle w:val="40"/>
        <w:widowControl w:val="0"/>
        <w:numPr>
          <w:ilvl w:val="0"/>
          <w:numId w:val="3"/>
        </w:numPr>
        <w:shd w:val="clear"/>
        <w:tabs>
          <w:tab w:val="left" w:pos="907"/>
        </w:tabs>
        <w:adjustRightInd/>
        <w:snapToGrid/>
        <w:ind w:firstLineChars="0"/>
        <w:jc w:val="both"/>
        <w:rPr>
          <w:rFonts w:ascii="宋体" w:hAnsi="宋体"/>
          <w:vanish/>
          <w:color w:val="auto"/>
          <w:szCs w:val="21"/>
          <w:highlight w:val="none"/>
        </w:rPr>
      </w:pPr>
    </w:p>
    <w:p w14:paraId="4C738BDF">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14:paraId="43C5A288">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14:paraId="05A8F2C8">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14:paraId="743B683B">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14:paraId="14B37B29">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14:paraId="5068405B">
      <w:pPr>
        <w:widowControl w:val="0"/>
        <w:numPr>
          <w:ilvl w:val="1"/>
          <w:numId w:val="3"/>
        </w:numPr>
        <w:shd w:val="clea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14:paraId="62D764F5">
      <w:pPr>
        <w:widowControl w:val="0"/>
        <w:numPr>
          <w:ilvl w:val="2"/>
          <w:numId w:val="3"/>
        </w:numPr>
        <w:shd w:val="clea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14:paraId="228FFDD4">
      <w:pPr>
        <w:widowControl w:val="0"/>
        <w:numPr>
          <w:ilvl w:val="2"/>
          <w:numId w:val="3"/>
        </w:numPr>
        <w:shd w:val="clea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14:paraId="5466E799">
      <w:pPr>
        <w:widowControl w:val="0"/>
        <w:numPr>
          <w:ilvl w:val="0"/>
          <w:numId w:val="7"/>
        </w:numPr>
        <w:shd w:val="clea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14:paraId="77D833CF">
      <w:pPr>
        <w:widowControl w:val="0"/>
        <w:numPr>
          <w:ilvl w:val="0"/>
          <w:numId w:val="7"/>
        </w:numPr>
        <w:shd w:val="clea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14:paraId="4C0C6C20">
      <w:pPr>
        <w:widowControl w:val="0"/>
        <w:numPr>
          <w:ilvl w:val="0"/>
          <w:numId w:val="7"/>
        </w:numPr>
        <w:shd w:val="clea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14:paraId="08D466BD">
      <w:pPr>
        <w:widowControl w:val="0"/>
        <w:numPr>
          <w:ilvl w:val="0"/>
          <w:numId w:val="7"/>
        </w:numPr>
        <w:shd w:val="clea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14:paraId="4E964F3E">
      <w:pPr>
        <w:widowControl w:val="0"/>
        <w:numPr>
          <w:ilvl w:val="0"/>
          <w:numId w:val="7"/>
        </w:numPr>
        <w:shd w:val="clea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14:paraId="52D94ECC">
      <w:pPr>
        <w:widowControl w:val="0"/>
        <w:numPr>
          <w:ilvl w:val="2"/>
          <w:numId w:val="3"/>
        </w:numPr>
        <w:shd w:val="clea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14:paraId="3858521E">
      <w:pPr>
        <w:widowControl w:val="0"/>
        <w:numPr>
          <w:ilvl w:val="2"/>
          <w:numId w:val="3"/>
        </w:numPr>
        <w:shd w:val="clea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14:paraId="404F1243">
      <w:pPr>
        <w:widowControl w:val="0"/>
        <w:numPr>
          <w:ilvl w:val="0"/>
          <w:numId w:val="8"/>
        </w:numPr>
        <w:shd w:val="clea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14:paraId="5F36BACF">
      <w:pPr>
        <w:widowControl w:val="0"/>
        <w:numPr>
          <w:ilvl w:val="0"/>
          <w:numId w:val="8"/>
        </w:numPr>
        <w:shd w:val="clea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14:paraId="15E01101">
      <w:pPr>
        <w:widowControl w:val="0"/>
        <w:numPr>
          <w:ilvl w:val="0"/>
          <w:numId w:val="8"/>
        </w:numPr>
        <w:shd w:val="clea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14:paraId="3DE15A9F">
      <w:pPr>
        <w:widowControl w:val="0"/>
        <w:numPr>
          <w:ilvl w:val="0"/>
          <w:numId w:val="8"/>
        </w:numPr>
        <w:shd w:val="clea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14:paraId="0ADD9ED5">
      <w:pPr>
        <w:widowControl w:val="0"/>
        <w:numPr>
          <w:ilvl w:val="0"/>
          <w:numId w:val="8"/>
        </w:numPr>
        <w:shd w:val="clea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14:paraId="02BEA25D">
      <w:pPr>
        <w:widowControl w:val="0"/>
        <w:numPr>
          <w:ilvl w:val="2"/>
          <w:numId w:val="3"/>
        </w:numPr>
        <w:shd w:val="clea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14:paraId="312249D7">
      <w:pPr>
        <w:widowControl w:val="0"/>
        <w:numPr>
          <w:ilvl w:val="2"/>
          <w:numId w:val="3"/>
        </w:numPr>
        <w:shd w:val="clea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14:paraId="49A9B51C">
      <w:pPr>
        <w:shd w:val="clear"/>
        <w:rPr>
          <w:color w:val="auto"/>
          <w:highlight w:val="none"/>
        </w:rPr>
      </w:pPr>
    </w:p>
    <w:p w14:paraId="03B716DD">
      <w:pPr>
        <w:pStyle w:val="5"/>
        <w:widowControl w:val="0"/>
        <w:shd w:val="clear"/>
        <w:overflowPunct w:val="0"/>
        <w:rPr>
          <w:rFonts w:ascii="宋体" w:hAnsi="宋体"/>
          <w:color w:val="auto"/>
          <w:sz w:val="21"/>
          <w:szCs w:val="21"/>
          <w:highlight w:val="none"/>
        </w:rPr>
      </w:pPr>
      <w:bookmarkStart w:id="153" w:name="_Toc22451"/>
      <w:bookmarkStart w:id="154" w:name="_Toc22262"/>
      <w:bookmarkStart w:id="155" w:name="_Toc27279"/>
      <w:r>
        <w:rPr>
          <w:rFonts w:hint="eastAsia" w:ascii="宋体" w:hAnsi="宋体"/>
          <w:color w:val="auto"/>
          <w:sz w:val="21"/>
          <w:szCs w:val="21"/>
          <w:highlight w:val="none"/>
        </w:rPr>
        <w:t>31.合同的签订与履行</w:t>
      </w:r>
      <w:bookmarkEnd w:id="153"/>
      <w:bookmarkEnd w:id="154"/>
      <w:bookmarkEnd w:id="155"/>
    </w:p>
    <w:p w14:paraId="07E641DD">
      <w:pPr>
        <w:pStyle w:val="40"/>
        <w:widowControl w:val="0"/>
        <w:numPr>
          <w:ilvl w:val="0"/>
          <w:numId w:val="3"/>
        </w:numPr>
        <w:shd w:val="clear"/>
        <w:tabs>
          <w:tab w:val="left" w:pos="907"/>
        </w:tabs>
        <w:adjustRightInd/>
        <w:snapToGrid/>
        <w:ind w:firstLineChars="0"/>
        <w:jc w:val="both"/>
        <w:rPr>
          <w:rFonts w:ascii="宋体" w:hAnsi="宋体"/>
          <w:vanish/>
          <w:color w:val="auto"/>
          <w:szCs w:val="21"/>
          <w:highlight w:val="none"/>
        </w:rPr>
      </w:pPr>
    </w:p>
    <w:p w14:paraId="180C0593">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14:paraId="5542F186">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14:paraId="7A4FEDE6">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14:paraId="78D9D83D">
      <w:pPr>
        <w:widowControl w:val="0"/>
        <w:numPr>
          <w:ilvl w:val="1"/>
          <w:numId w:val="3"/>
        </w:numPr>
        <w:shd w:val="clea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14:paraId="07422A94">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14:paraId="5091DFE0">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14:paraId="7FB65E61">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14:paraId="0412F141">
      <w:pPr>
        <w:shd w:val="clear"/>
        <w:rPr>
          <w:color w:val="auto"/>
          <w:highlight w:val="none"/>
        </w:rPr>
      </w:pPr>
    </w:p>
    <w:p w14:paraId="6736F271">
      <w:pPr>
        <w:pStyle w:val="5"/>
        <w:widowControl w:val="0"/>
        <w:shd w:val="clear"/>
        <w:overflowPunct w:val="0"/>
        <w:rPr>
          <w:rFonts w:ascii="宋体" w:hAnsi="宋体"/>
          <w:color w:val="auto"/>
          <w:sz w:val="21"/>
          <w:szCs w:val="21"/>
          <w:highlight w:val="none"/>
        </w:rPr>
      </w:pPr>
      <w:bookmarkStart w:id="156" w:name="_Toc2744"/>
      <w:bookmarkStart w:id="157" w:name="_Toc382049124"/>
      <w:bookmarkStart w:id="158" w:name="_Toc7405"/>
      <w:bookmarkStart w:id="159" w:name="_Toc303084277"/>
      <w:bookmarkStart w:id="160" w:name="_Toc29009"/>
      <w:bookmarkStart w:id="161" w:name="_Toc25756"/>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14:paraId="4360CF14">
      <w:pPr>
        <w:pStyle w:val="40"/>
        <w:widowControl w:val="0"/>
        <w:numPr>
          <w:ilvl w:val="0"/>
          <w:numId w:val="3"/>
        </w:numPr>
        <w:shd w:val="clear"/>
        <w:tabs>
          <w:tab w:val="left" w:pos="907"/>
        </w:tabs>
        <w:adjustRightInd/>
        <w:snapToGrid/>
        <w:ind w:firstLineChars="0"/>
        <w:jc w:val="both"/>
        <w:rPr>
          <w:rFonts w:ascii="宋体" w:hAnsi="宋体"/>
          <w:vanish/>
          <w:color w:val="auto"/>
          <w:szCs w:val="21"/>
          <w:highlight w:val="none"/>
        </w:rPr>
      </w:pPr>
    </w:p>
    <w:p w14:paraId="622198C0">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14:paraId="0445CD6B">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14:paraId="4355218B">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14:paraId="3A99E73B">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14:paraId="0FE3EB6E">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14:paraId="64E319D3">
      <w:pPr>
        <w:shd w:val="clear"/>
        <w:rPr>
          <w:color w:val="auto"/>
          <w:highlight w:val="none"/>
        </w:rPr>
      </w:pPr>
    </w:p>
    <w:p w14:paraId="2289850F">
      <w:pPr>
        <w:pStyle w:val="4"/>
        <w:shd w:val="clear"/>
        <w:spacing w:line="480" w:lineRule="auto"/>
        <w:jc w:val="center"/>
        <w:rPr>
          <w:rFonts w:ascii="宋体" w:hAnsi="宋体"/>
          <w:color w:val="auto"/>
          <w:highlight w:val="none"/>
        </w:rPr>
      </w:pPr>
      <w:bookmarkStart w:id="162" w:name="_Toc20699"/>
      <w:bookmarkStart w:id="163" w:name="_Toc13694"/>
      <w:bookmarkStart w:id="164" w:name="_Toc7360"/>
      <w:r>
        <w:rPr>
          <w:rFonts w:hint="eastAsia" w:ascii="宋体" w:hAnsi="宋体"/>
          <w:color w:val="auto"/>
          <w:highlight w:val="none"/>
        </w:rPr>
        <w:t>第七章询问或质疑</w:t>
      </w:r>
      <w:bookmarkEnd w:id="162"/>
      <w:bookmarkEnd w:id="163"/>
      <w:bookmarkEnd w:id="164"/>
    </w:p>
    <w:p w14:paraId="16C470AC">
      <w:pPr>
        <w:pStyle w:val="5"/>
        <w:widowControl w:val="0"/>
        <w:shd w:val="clear"/>
        <w:overflowPunct w:val="0"/>
        <w:rPr>
          <w:rFonts w:ascii="宋体" w:hAnsi="宋体"/>
          <w:color w:val="auto"/>
          <w:sz w:val="21"/>
          <w:szCs w:val="21"/>
          <w:highlight w:val="none"/>
        </w:rPr>
      </w:pPr>
      <w:bookmarkStart w:id="165" w:name="_Toc25498"/>
      <w:bookmarkStart w:id="166" w:name="_Toc17974"/>
      <w:bookmarkStart w:id="167" w:name="_Toc22900"/>
      <w:r>
        <w:rPr>
          <w:rFonts w:hint="eastAsia" w:ascii="宋体" w:hAnsi="宋体"/>
          <w:color w:val="auto"/>
          <w:sz w:val="21"/>
          <w:szCs w:val="21"/>
          <w:highlight w:val="none"/>
        </w:rPr>
        <w:t>33.询问</w:t>
      </w:r>
      <w:bookmarkEnd w:id="165"/>
      <w:bookmarkEnd w:id="166"/>
      <w:bookmarkEnd w:id="167"/>
    </w:p>
    <w:p w14:paraId="7FFA5DEB">
      <w:pPr>
        <w:pStyle w:val="40"/>
        <w:widowControl w:val="0"/>
        <w:numPr>
          <w:ilvl w:val="0"/>
          <w:numId w:val="3"/>
        </w:numPr>
        <w:shd w:val="clear"/>
        <w:tabs>
          <w:tab w:val="left" w:pos="907"/>
        </w:tabs>
        <w:adjustRightInd/>
        <w:snapToGrid/>
        <w:ind w:firstLineChars="0"/>
        <w:jc w:val="both"/>
        <w:rPr>
          <w:rFonts w:ascii="宋体" w:hAnsi="宋体"/>
          <w:vanish/>
          <w:color w:val="auto"/>
          <w:szCs w:val="21"/>
          <w:highlight w:val="none"/>
        </w:rPr>
      </w:pPr>
    </w:p>
    <w:p w14:paraId="08111003">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14:paraId="71C42C0D">
      <w:pPr>
        <w:widowControl w:val="0"/>
        <w:shd w:val="clear"/>
        <w:tabs>
          <w:tab w:val="left" w:pos="907"/>
        </w:tabs>
        <w:adjustRightInd/>
        <w:snapToGrid/>
        <w:ind w:left="567"/>
        <w:jc w:val="both"/>
        <w:rPr>
          <w:rFonts w:ascii="宋体" w:hAnsi="宋体"/>
          <w:color w:val="auto"/>
          <w:szCs w:val="21"/>
          <w:highlight w:val="none"/>
        </w:rPr>
      </w:pPr>
    </w:p>
    <w:p w14:paraId="1999422F">
      <w:pPr>
        <w:pStyle w:val="5"/>
        <w:widowControl w:val="0"/>
        <w:shd w:val="clear"/>
        <w:overflowPunct w:val="0"/>
        <w:rPr>
          <w:rFonts w:ascii="宋体" w:hAnsi="宋体"/>
          <w:color w:val="auto"/>
          <w:sz w:val="21"/>
          <w:szCs w:val="21"/>
          <w:highlight w:val="none"/>
        </w:rPr>
      </w:pPr>
      <w:bookmarkStart w:id="168" w:name="_Toc8234"/>
      <w:bookmarkStart w:id="169" w:name="_Toc2767"/>
      <w:bookmarkStart w:id="170" w:name="_Toc11264"/>
      <w:r>
        <w:rPr>
          <w:rFonts w:hint="eastAsia" w:ascii="宋体" w:hAnsi="宋体"/>
          <w:color w:val="auto"/>
          <w:sz w:val="21"/>
          <w:szCs w:val="21"/>
          <w:highlight w:val="none"/>
        </w:rPr>
        <w:t>34.质疑</w:t>
      </w:r>
      <w:bookmarkEnd w:id="168"/>
      <w:bookmarkEnd w:id="169"/>
      <w:bookmarkEnd w:id="170"/>
    </w:p>
    <w:p w14:paraId="165AB6B0">
      <w:pPr>
        <w:pStyle w:val="40"/>
        <w:widowControl w:val="0"/>
        <w:numPr>
          <w:ilvl w:val="0"/>
          <w:numId w:val="3"/>
        </w:numPr>
        <w:shd w:val="clear"/>
        <w:tabs>
          <w:tab w:val="left" w:pos="907"/>
        </w:tabs>
        <w:adjustRightInd/>
        <w:snapToGrid/>
        <w:ind w:firstLineChars="0"/>
        <w:jc w:val="both"/>
        <w:rPr>
          <w:rFonts w:ascii="宋体" w:hAnsi="宋体"/>
          <w:vanish/>
          <w:color w:val="auto"/>
          <w:szCs w:val="21"/>
          <w:highlight w:val="none"/>
        </w:rPr>
      </w:pPr>
    </w:p>
    <w:p w14:paraId="612F345D">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14:paraId="1E7A5EDC">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14:paraId="03D8EC29">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14:paraId="77273235">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14:paraId="795DD8CB">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14:paraId="7B12B6DE">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14:paraId="7E4ACC10">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14:paraId="54CF6D2E">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14:paraId="4DCDBC2D">
      <w:pPr>
        <w:widowControl w:val="0"/>
        <w:numPr>
          <w:ilvl w:val="1"/>
          <w:numId w:val="3"/>
        </w:numPr>
        <w:shd w:val="clea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14:paraId="57C51083">
      <w:pPr>
        <w:widowControl w:val="0"/>
        <w:shd w:val="clear"/>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14:paraId="5A5510B1">
      <w:pPr>
        <w:widowControl w:val="0"/>
        <w:shd w:val="clear"/>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14:paraId="0E59889A">
      <w:pPr>
        <w:widowControl w:val="0"/>
        <w:shd w:val="clear"/>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14:paraId="405EA163">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14:paraId="36AC69FE">
      <w:pPr>
        <w:shd w:val="clear"/>
        <w:rPr>
          <w:color w:val="auto"/>
          <w:highlight w:val="none"/>
        </w:rPr>
      </w:pPr>
    </w:p>
    <w:p w14:paraId="1D043498">
      <w:pPr>
        <w:pStyle w:val="4"/>
        <w:shd w:val="clear"/>
        <w:spacing w:line="480" w:lineRule="auto"/>
        <w:jc w:val="center"/>
        <w:rPr>
          <w:rFonts w:ascii="宋体" w:hAnsi="宋体"/>
          <w:color w:val="auto"/>
          <w:highlight w:val="none"/>
        </w:rPr>
      </w:pPr>
      <w:bookmarkStart w:id="171" w:name="_Toc5690"/>
      <w:bookmarkStart w:id="172" w:name="_Toc24383"/>
      <w:bookmarkStart w:id="173" w:name="_Toc8919"/>
      <w:r>
        <w:rPr>
          <w:rFonts w:hint="eastAsia" w:ascii="宋体" w:hAnsi="宋体"/>
          <w:color w:val="auto"/>
          <w:highlight w:val="none"/>
        </w:rPr>
        <w:t>第八章其他</w:t>
      </w:r>
      <w:bookmarkEnd w:id="171"/>
      <w:bookmarkEnd w:id="172"/>
      <w:bookmarkEnd w:id="173"/>
    </w:p>
    <w:p w14:paraId="5C8386EF">
      <w:pPr>
        <w:pStyle w:val="5"/>
        <w:widowControl w:val="0"/>
        <w:shd w:val="clear"/>
        <w:overflowPunct w:val="0"/>
        <w:rPr>
          <w:rFonts w:ascii="宋体" w:hAnsi="宋体"/>
          <w:color w:val="auto"/>
          <w:sz w:val="21"/>
          <w:szCs w:val="21"/>
          <w:highlight w:val="none"/>
        </w:rPr>
      </w:pPr>
      <w:bookmarkStart w:id="174" w:name="_Toc21187"/>
      <w:bookmarkStart w:id="175" w:name="_Toc6548"/>
      <w:bookmarkStart w:id="176" w:name="_Toc10082"/>
      <w:r>
        <w:rPr>
          <w:rFonts w:hint="eastAsia" w:ascii="宋体" w:hAnsi="宋体"/>
          <w:color w:val="auto"/>
          <w:sz w:val="21"/>
          <w:szCs w:val="21"/>
          <w:highlight w:val="none"/>
        </w:rPr>
        <w:t>35.招标文件的解释权</w:t>
      </w:r>
      <w:bookmarkEnd w:id="174"/>
      <w:bookmarkEnd w:id="175"/>
      <w:bookmarkEnd w:id="176"/>
    </w:p>
    <w:p w14:paraId="0B7730A0">
      <w:pPr>
        <w:pStyle w:val="40"/>
        <w:widowControl w:val="0"/>
        <w:numPr>
          <w:ilvl w:val="0"/>
          <w:numId w:val="3"/>
        </w:numPr>
        <w:shd w:val="clear"/>
        <w:tabs>
          <w:tab w:val="left" w:pos="907"/>
        </w:tabs>
        <w:adjustRightInd/>
        <w:snapToGrid/>
        <w:ind w:firstLineChars="0"/>
        <w:jc w:val="both"/>
        <w:rPr>
          <w:rFonts w:ascii="宋体" w:hAnsi="宋体"/>
          <w:vanish/>
          <w:color w:val="auto"/>
          <w:szCs w:val="21"/>
          <w:highlight w:val="none"/>
        </w:rPr>
      </w:pPr>
    </w:p>
    <w:p w14:paraId="10477595">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14:paraId="70D3EE9F">
      <w:pPr>
        <w:widowControl w:val="0"/>
        <w:shd w:val="clear"/>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14:paraId="6BEA3C22">
      <w:pPr>
        <w:shd w:val="clear"/>
        <w:rPr>
          <w:color w:val="auto"/>
          <w:highlight w:val="none"/>
        </w:rPr>
      </w:pPr>
    </w:p>
    <w:bookmarkEnd w:id="20"/>
    <w:p w14:paraId="43DB5C46">
      <w:pPr>
        <w:shd w:val="clear"/>
        <w:jc w:val="center"/>
        <w:rPr>
          <w:color w:val="auto"/>
          <w:highlight w:val="none"/>
        </w:rPr>
      </w:pPr>
      <w:r>
        <w:rPr>
          <w:rFonts w:hint="eastAsia"/>
          <w:color w:val="auto"/>
          <w:highlight w:val="none"/>
        </w:rPr>
        <w:br w:type="page"/>
      </w:r>
    </w:p>
    <w:p w14:paraId="40E4C8E9">
      <w:pPr>
        <w:pStyle w:val="3"/>
        <w:shd w:val="clear"/>
        <w:spacing w:before="0" w:after="0" w:line="240" w:lineRule="auto"/>
        <w:rPr>
          <w:color w:val="auto"/>
          <w:sz w:val="28"/>
          <w:szCs w:val="28"/>
          <w:highlight w:val="none"/>
        </w:rPr>
      </w:pPr>
      <w:bookmarkStart w:id="177" w:name="_Toc31854"/>
      <w:bookmarkStart w:id="178" w:name="_Toc382"/>
      <w:bookmarkStart w:id="179" w:name="_Toc7011"/>
      <w:r>
        <w:rPr>
          <w:rFonts w:hint="eastAsia"/>
          <w:color w:val="auto"/>
          <w:sz w:val="28"/>
          <w:szCs w:val="28"/>
          <w:highlight w:val="none"/>
        </w:rPr>
        <w:t>第五部分 用户需求书</w:t>
      </w:r>
      <w:bookmarkEnd w:id="177"/>
      <w:bookmarkEnd w:id="178"/>
      <w:bookmarkEnd w:id="179"/>
    </w:p>
    <w:p w14:paraId="3333CF79">
      <w:pPr>
        <w:pStyle w:val="4"/>
        <w:shd w:val="clear"/>
        <w:jc w:val="center"/>
        <w:rPr>
          <w:rFonts w:ascii="宋体" w:hAnsi="宋体"/>
          <w:color w:val="auto"/>
          <w:highlight w:val="none"/>
        </w:rPr>
      </w:pPr>
      <w:bookmarkStart w:id="180" w:name="_Toc1593"/>
      <w:r>
        <w:rPr>
          <w:rFonts w:hint="eastAsia" w:ascii="宋体" w:hAnsi="宋体"/>
          <w:color w:val="auto"/>
          <w:highlight w:val="none"/>
        </w:rPr>
        <w:t>第一章 商务需求书</w:t>
      </w:r>
      <w:bookmarkEnd w:id="180"/>
    </w:p>
    <w:tbl>
      <w:tblPr>
        <w:tblStyle w:val="28"/>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14:paraId="6FD987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14:paraId="73DCA574">
            <w:pPr>
              <w:shd w:val="clea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501" w:type="dxa"/>
            <w:vAlign w:val="center"/>
          </w:tcPr>
          <w:p w14:paraId="3CE98487">
            <w:pPr>
              <w:shd w:val="clear"/>
              <w:jc w:val="center"/>
              <w:rPr>
                <w:rFonts w:ascii="宋体" w:hAnsi="宋体" w:cs="宋体"/>
                <w:color w:val="auto"/>
                <w:szCs w:val="21"/>
                <w:highlight w:val="none"/>
              </w:rPr>
            </w:pPr>
            <w:r>
              <w:rPr>
                <w:rFonts w:hint="eastAsia" w:ascii="宋体" w:hAnsi="宋体" w:cs="宋体"/>
                <w:color w:val="auto"/>
                <w:szCs w:val="21"/>
                <w:highlight w:val="none"/>
              </w:rPr>
              <w:t>条款名称</w:t>
            </w:r>
          </w:p>
        </w:tc>
        <w:tc>
          <w:tcPr>
            <w:tcW w:w="6466" w:type="dxa"/>
            <w:vAlign w:val="center"/>
          </w:tcPr>
          <w:p w14:paraId="3D8E129B">
            <w:pPr>
              <w:shd w:val="clear"/>
              <w:jc w:val="center"/>
              <w:rPr>
                <w:rFonts w:ascii="宋体" w:hAnsi="宋体" w:cs="宋体"/>
                <w:color w:val="auto"/>
                <w:szCs w:val="21"/>
                <w:highlight w:val="none"/>
              </w:rPr>
            </w:pPr>
            <w:r>
              <w:rPr>
                <w:rFonts w:hint="eastAsia" w:ascii="宋体" w:hAnsi="宋体" w:cs="宋体"/>
                <w:color w:val="auto"/>
                <w:szCs w:val="21"/>
                <w:highlight w:val="none"/>
              </w:rPr>
              <w:t>说  明</w:t>
            </w:r>
          </w:p>
        </w:tc>
      </w:tr>
      <w:tr w14:paraId="3F63B5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14:paraId="5236599E">
            <w:pPr>
              <w:shd w:val="clear"/>
              <w:jc w:val="center"/>
              <w:rPr>
                <w:rFonts w:ascii="宋体" w:hAnsi="宋体" w:cs="宋体"/>
                <w:color w:val="auto"/>
                <w:szCs w:val="21"/>
                <w:highlight w:val="none"/>
              </w:rPr>
            </w:pPr>
            <w:r>
              <w:rPr>
                <w:rFonts w:hint="eastAsia" w:ascii="宋体" w:hAnsi="宋体" w:cs="宋体"/>
                <w:color w:val="auto"/>
                <w:szCs w:val="21"/>
                <w:highlight w:val="none"/>
              </w:rPr>
              <w:t>1</w:t>
            </w:r>
          </w:p>
        </w:tc>
        <w:tc>
          <w:tcPr>
            <w:tcW w:w="1501" w:type="dxa"/>
            <w:vAlign w:val="center"/>
          </w:tcPr>
          <w:p w14:paraId="2544C508">
            <w:pPr>
              <w:shd w:val="clear"/>
              <w:jc w:val="center"/>
              <w:rPr>
                <w:rFonts w:ascii="宋体" w:hAnsi="宋体" w:cs="宋体"/>
                <w:color w:val="auto"/>
                <w:szCs w:val="21"/>
                <w:highlight w:val="none"/>
              </w:rPr>
            </w:pPr>
            <w:r>
              <w:rPr>
                <w:rFonts w:hint="eastAsia" w:ascii="宋体" w:hAnsi="宋体" w:cs="宋体"/>
                <w:color w:val="auto"/>
                <w:szCs w:val="21"/>
                <w:highlight w:val="none"/>
              </w:rPr>
              <w:t>合格投标人</w:t>
            </w:r>
          </w:p>
        </w:tc>
        <w:tc>
          <w:tcPr>
            <w:tcW w:w="6466" w:type="dxa"/>
            <w:vAlign w:val="center"/>
          </w:tcPr>
          <w:p w14:paraId="0AEDA8D9">
            <w:pPr>
              <w:pStyle w:val="40"/>
              <w:shd w:val="clear"/>
              <w:ind w:left="210"/>
              <w:rPr>
                <w:rFonts w:ascii="宋体" w:hAnsi="宋体" w:cs="宋体"/>
                <w:bCs/>
                <w:color w:val="auto"/>
                <w:kern w:val="44"/>
                <w:szCs w:val="21"/>
                <w:highlight w:val="none"/>
              </w:rPr>
            </w:pPr>
            <w:r>
              <w:rPr>
                <w:rFonts w:hint="eastAsia" w:ascii="宋体" w:hAnsi="宋体" w:cs="宋体"/>
                <w:color w:val="auto"/>
                <w:szCs w:val="21"/>
                <w:highlight w:val="none"/>
              </w:rPr>
              <w:t>详见“投标人资格要求”</w:t>
            </w:r>
          </w:p>
        </w:tc>
      </w:tr>
      <w:tr w14:paraId="52029D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718" w:type="dxa"/>
            <w:vAlign w:val="center"/>
          </w:tcPr>
          <w:p w14:paraId="781D4C96">
            <w:pPr>
              <w:shd w:val="clear"/>
              <w:jc w:val="center"/>
              <w:rPr>
                <w:rFonts w:ascii="宋体" w:hAnsi="宋体" w:cs="宋体"/>
                <w:color w:val="auto"/>
                <w:szCs w:val="21"/>
                <w:highlight w:val="none"/>
              </w:rPr>
            </w:pPr>
            <w:r>
              <w:rPr>
                <w:rFonts w:hint="eastAsia" w:ascii="宋体" w:hAnsi="宋体" w:cs="宋体"/>
                <w:color w:val="auto"/>
                <w:szCs w:val="21"/>
                <w:highlight w:val="none"/>
              </w:rPr>
              <w:t>2</w:t>
            </w:r>
          </w:p>
        </w:tc>
        <w:tc>
          <w:tcPr>
            <w:tcW w:w="1501" w:type="dxa"/>
            <w:vAlign w:val="center"/>
          </w:tcPr>
          <w:p w14:paraId="5AFD81CB">
            <w:pPr>
              <w:shd w:val="clear"/>
              <w:jc w:val="center"/>
              <w:rPr>
                <w:rFonts w:ascii="宋体" w:hAnsi="宋体" w:cs="宋体"/>
                <w:color w:val="auto"/>
                <w:szCs w:val="21"/>
                <w:highlight w:val="none"/>
              </w:rPr>
            </w:pPr>
            <w:r>
              <w:rPr>
                <w:rFonts w:hint="eastAsia" w:ascii="宋体" w:hAnsi="宋体" w:cs="宋体"/>
                <w:color w:val="auto"/>
                <w:szCs w:val="21"/>
                <w:highlight w:val="none"/>
              </w:rPr>
              <w:t>供货期</w:t>
            </w:r>
          </w:p>
        </w:tc>
        <w:tc>
          <w:tcPr>
            <w:tcW w:w="6466" w:type="dxa"/>
            <w:vAlign w:val="center"/>
          </w:tcPr>
          <w:p w14:paraId="39B789E9">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自签订合同之日起，10个工作日交货并安装完毕。</w:t>
            </w:r>
          </w:p>
          <w:p w14:paraId="4F6B2BD3">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注：为了便于项目的整体质保，同时为防止中标人通过在招采环节将能够交付的货物报高价，将无法交付的货物报低价，从而以较低总价的方式中标，进而扰乱采购人正常招采程序，经双方确认，采购人解除采购合同后，采购人有权向中标人退回全部货物并不采纳中标人的全部服务，中标人应在接到采购人通知后5日内完成货物的回收运输工作，采购人不再向中标人支付任何货物或服务费用。</w:t>
            </w:r>
          </w:p>
        </w:tc>
      </w:tr>
      <w:tr w14:paraId="5F1040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3" w:hRule="atLeast"/>
        </w:trPr>
        <w:tc>
          <w:tcPr>
            <w:tcW w:w="718" w:type="dxa"/>
            <w:vAlign w:val="center"/>
          </w:tcPr>
          <w:p w14:paraId="3DC771FF">
            <w:pPr>
              <w:shd w:val="clear"/>
              <w:jc w:val="center"/>
              <w:rPr>
                <w:rFonts w:ascii="宋体" w:hAnsi="宋体" w:cs="宋体"/>
                <w:color w:val="auto"/>
                <w:szCs w:val="21"/>
                <w:highlight w:val="none"/>
              </w:rPr>
            </w:pPr>
            <w:r>
              <w:rPr>
                <w:rFonts w:hint="eastAsia" w:ascii="宋体" w:hAnsi="宋体" w:cs="宋体"/>
                <w:color w:val="auto"/>
                <w:szCs w:val="21"/>
                <w:highlight w:val="none"/>
              </w:rPr>
              <w:t>3</w:t>
            </w:r>
          </w:p>
        </w:tc>
        <w:tc>
          <w:tcPr>
            <w:tcW w:w="1501" w:type="dxa"/>
            <w:vAlign w:val="center"/>
          </w:tcPr>
          <w:p w14:paraId="50F32F9E">
            <w:pPr>
              <w:shd w:val="clear"/>
              <w:jc w:val="center"/>
              <w:rPr>
                <w:rFonts w:ascii="宋体" w:hAnsi="宋体" w:cs="宋体"/>
                <w:color w:val="auto"/>
                <w:szCs w:val="21"/>
                <w:highlight w:val="none"/>
              </w:rPr>
            </w:pPr>
            <w:r>
              <w:rPr>
                <w:rFonts w:hint="eastAsia" w:ascii="宋体" w:hAnsi="宋体" w:cs="宋体"/>
                <w:color w:val="auto"/>
                <w:szCs w:val="21"/>
                <w:highlight w:val="none"/>
              </w:rPr>
              <w:t>验收要求</w:t>
            </w:r>
          </w:p>
        </w:tc>
        <w:tc>
          <w:tcPr>
            <w:tcW w:w="6466" w:type="dxa"/>
            <w:vAlign w:val="center"/>
          </w:tcPr>
          <w:p w14:paraId="702EB9FF">
            <w:pPr>
              <w:shd w:val="clear"/>
              <w:snapToGrid/>
              <w:ind w:firstLine="420" w:firstLineChars="200"/>
              <w:rPr>
                <w:rFonts w:ascii="宋体" w:hAnsi="宋体" w:cs="宋体"/>
                <w:color w:val="auto"/>
                <w:szCs w:val="21"/>
                <w:highlight w:val="none"/>
              </w:rPr>
            </w:pPr>
            <w:r>
              <w:rPr>
                <w:rFonts w:ascii="宋体" w:hAnsi="宋体" w:cs="宋体"/>
                <w:color w:val="auto"/>
                <w:szCs w:val="21"/>
                <w:highlight w:val="none"/>
              </w:rPr>
              <w:t>验收期次要求如下：</w:t>
            </w:r>
          </w:p>
          <w:p w14:paraId="34EA9918">
            <w:pPr>
              <w:shd w:val="clear"/>
              <w:snapToGrid/>
              <w:ind w:firstLine="420" w:firstLineChars="200"/>
              <w:rPr>
                <w:rFonts w:ascii="宋体" w:hAnsi="宋体" w:cs="宋体"/>
                <w:color w:val="auto"/>
                <w:szCs w:val="21"/>
                <w:highlight w:val="none"/>
              </w:rPr>
            </w:pPr>
            <w:r>
              <w:rPr>
                <w:rFonts w:ascii="宋体" w:hAnsi="宋体" w:cs="宋体"/>
                <w:color w:val="auto"/>
                <w:szCs w:val="21"/>
                <w:highlight w:val="none"/>
              </w:rPr>
              <w:t>1.初验收。货物到达现场后，中标人应书面通知采购人（使用部门）或其指定验收单位清点品名、规格、数量；检查外观，作出开箱验收记录，双方签字确认。</w:t>
            </w:r>
          </w:p>
          <w:p w14:paraId="79BD6237">
            <w:pPr>
              <w:shd w:val="clear"/>
              <w:snapToGrid/>
              <w:ind w:firstLine="420" w:firstLineChars="200"/>
              <w:rPr>
                <w:rFonts w:ascii="宋体" w:hAnsi="宋体" w:cs="宋体"/>
                <w:color w:val="auto"/>
                <w:szCs w:val="21"/>
                <w:highlight w:val="none"/>
              </w:rPr>
            </w:pPr>
            <w:r>
              <w:rPr>
                <w:rFonts w:ascii="宋体" w:hAnsi="宋体" w:cs="宋体"/>
                <w:color w:val="auto"/>
                <w:szCs w:val="21"/>
                <w:highlight w:val="none"/>
              </w:rPr>
              <w:t>2.终验收。项目调试完成后，所有硬件按照招标参数验收；数字资源搭建完成后，提供作业指导书，所有数字实训DEMO完成功能设置实训虚拟运行功能，满足课堂实训教学要求。</w:t>
            </w:r>
          </w:p>
          <w:p w14:paraId="76BAE222">
            <w:pPr>
              <w:shd w:val="clear"/>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注：</w:t>
            </w:r>
          </w:p>
          <w:p w14:paraId="6C1FD622">
            <w:pPr>
              <w:shd w:val="clear"/>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中标人应保证货物到达采购人所在地安装完成后完好无损，如有缺漏、损坏，由中标人负责调换、补齐或赔偿。</w:t>
            </w:r>
          </w:p>
          <w:p w14:paraId="7BC37DE0">
            <w:pPr>
              <w:shd w:val="clear"/>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 xml:space="preserve">中标人应提供完备的设备使用说明书、合格证、质量证明文件和检验报告等（由采购人使用部门负责保管），并派遣专业技术人员进行现场安装调试。                                                          </w:t>
            </w:r>
          </w:p>
          <w:p w14:paraId="71B025FD">
            <w:pPr>
              <w:shd w:val="clear"/>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 xml:space="preserve">履约验收内容按国家相关标准、招标文件、投标文件和中标人、采购人双方约定的内容 。                    </w:t>
            </w:r>
          </w:p>
          <w:p w14:paraId="54F5070A">
            <w:pPr>
              <w:shd w:val="clear"/>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履约验收标准按国家标准、招标文件、投标文件和中标人、采购人双方约定标准，按照要求规格、配置、型号和技术标准进行验收。本项目需整体达到验收合格，若仅完成部分内容，不给予验收合格认定。设备品种、规格、数量、技术参数以及商品品牌、生产厂家等与采购合同一致，性能指标达到规定的标准。</w:t>
            </w:r>
          </w:p>
          <w:p w14:paraId="1C8A25EC">
            <w:pPr>
              <w:shd w:val="clear"/>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货物技术资料装箱单、合格证等资料齐全，相应资料必须随货同行。</w:t>
            </w:r>
          </w:p>
        </w:tc>
      </w:tr>
      <w:tr w14:paraId="5AC830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08" w:hRule="atLeast"/>
        </w:trPr>
        <w:tc>
          <w:tcPr>
            <w:tcW w:w="718" w:type="dxa"/>
            <w:vAlign w:val="center"/>
          </w:tcPr>
          <w:p w14:paraId="31F0C309">
            <w:pPr>
              <w:shd w:val="clear"/>
              <w:jc w:val="center"/>
              <w:rPr>
                <w:rFonts w:ascii="宋体" w:hAnsi="宋体" w:cs="宋体"/>
                <w:color w:val="auto"/>
                <w:szCs w:val="21"/>
                <w:highlight w:val="none"/>
              </w:rPr>
            </w:pPr>
            <w:r>
              <w:rPr>
                <w:rFonts w:hint="eastAsia" w:ascii="宋体" w:hAnsi="宋体" w:cs="宋体"/>
                <w:color w:val="auto"/>
                <w:szCs w:val="21"/>
                <w:highlight w:val="none"/>
              </w:rPr>
              <w:t>3</w:t>
            </w:r>
          </w:p>
        </w:tc>
        <w:tc>
          <w:tcPr>
            <w:tcW w:w="1501" w:type="dxa"/>
            <w:vAlign w:val="center"/>
          </w:tcPr>
          <w:p w14:paraId="04E5AF66">
            <w:pPr>
              <w:shd w:val="clear"/>
              <w:jc w:val="center"/>
              <w:rPr>
                <w:rFonts w:ascii="宋体" w:hAnsi="宋体" w:cs="宋体"/>
                <w:color w:val="auto"/>
                <w:szCs w:val="21"/>
                <w:highlight w:val="none"/>
              </w:rPr>
            </w:pPr>
            <w:r>
              <w:rPr>
                <w:rFonts w:hint="eastAsia" w:ascii="宋体" w:hAnsi="宋体" w:cs="宋体"/>
                <w:color w:val="auto"/>
                <w:szCs w:val="21"/>
                <w:highlight w:val="none"/>
              </w:rPr>
              <w:t>付款方式</w:t>
            </w:r>
          </w:p>
        </w:tc>
        <w:tc>
          <w:tcPr>
            <w:tcW w:w="6466" w:type="dxa"/>
            <w:vAlign w:val="center"/>
          </w:tcPr>
          <w:p w14:paraId="4ADAB0A1">
            <w:pPr>
              <w:shd w:val="clear"/>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支付期次如下：</w:t>
            </w:r>
          </w:p>
          <w:p w14:paraId="0291DCF7">
            <w:pPr>
              <w:shd w:val="clear"/>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1.付款方式：中标人凭以下有效文件与采购人结算：（1）合同；（2）中标人开具的正式发票；（3）验收报告（预付款及进度款除外）。</w:t>
            </w:r>
          </w:p>
          <w:p w14:paraId="15EA1BE0">
            <w:pPr>
              <w:shd w:val="clear"/>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2.支付期次如下：</w:t>
            </w:r>
          </w:p>
          <w:p w14:paraId="238B3431">
            <w:pPr>
              <w:shd w:val="clear"/>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1期：支付比例15%,合同签订后，中标人向采购人请款及提供等额有效发票，采购人收到前述材料后10个工作日内向中标人支付合同总价的15%；</w:t>
            </w:r>
          </w:p>
          <w:p w14:paraId="31F24183">
            <w:pPr>
              <w:shd w:val="clear"/>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2期：支付比例50%,合同签订后，中标人制定有效的工作计划方案，主要设备到货并经采购人确认后，中标人向采购人请款及提供等额有效发票，采购人收到前述材料后10个工作日内向中标人支付至合同总价的50%；</w:t>
            </w:r>
          </w:p>
          <w:p w14:paraId="7D173FC3">
            <w:pPr>
              <w:shd w:val="clear"/>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3期：支付全部尾款,经采购人最终验收合格并办理完全部验收手续，中标人向采购人请款并提供等额有效发票，采购人收到前述材料后10个工作日内支付合同全部尾款。</w:t>
            </w:r>
          </w:p>
          <w:p w14:paraId="0ACD97D7">
            <w:pPr>
              <w:shd w:val="clear"/>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3.付款前，中标人应向采购人提交请款申请及所需的材料和等额发票。如果中标人怠于或者拒绝提供资料或者办理手续的，则因此产生的付款迟延的责任全部由中标人承担。</w:t>
            </w:r>
          </w:p>
          <w:p w14:paraId="05863933">
            <w:pPr>
              <w:shd w:val="clear"/>
              <w:snapToGrid/>
              <w:ind w:firstLine="420" w:firstLineChars="200"/>
              <w:rPr>
                <w:rFonts w:ascii="宋体" w:hAnsi="宋体" w:cs="宋体"/>
                <w:color w:val="auto"/>
                <w:szCs w:val="21"/>
                <w:highlight w:val="none"/>
              </w:rPr>
            </w:pPr>
            <w:r>
              <w:rPr>
                <w:rFonts w:hint="eastAsia" w:ascii="宋体" w:hAnsi="宋体" w:cs="宋体"/>
                <w:color w:val="auto"/>
                <w:szCs w:val="21"/>
                <w:highlight w:val="none"/>
              </w:rPr>
              <w:t>4.本合同因政策或政府采购付款流程影响，导致拨款未能及时到位，采购人不承担逾期付款责任，且中标人不得以此为由而不履行本合同约定的义务。否则，采购人有权追究中标人的违约责任。</w:t>
            </w:r>
          </w:p>
          <w:p w14:paraId="24187FD1">
            <w:pPr>
              <w:pStyle w:val="10"/>
              <w:shd w:val="clear"/>
              <w:rPr>
                <w:color w:val="auto"/>
                <w:highlight w:val="none"/>
                <w:lang w:val="en-US" w:bidi="ar-SA"/>
              </w:rPr>
            </w:pPr>
            <w:r>
              <w:rPr>
                <w:rFonts w:hint="eastAsia"/>
                <w:color w:val="auto"/>
                <w:sz w:val="21"/>
                <w:szCs w:val="21"/>
                <w:highlight w:val="none"/>
                <w:lang w:val="en-US" w:bidi="ar-SA"/>
              </w:rPr>
              <w:t>注明：本项目资金来源为财政资金，相关付款程序严格遵守东莞市政府财政资金支付程序规定。</w:t>
            </w:r>
          </w:p>
        </w:tc>
      </w:tr>
      <w:tr w14:paraId="3BEB5C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14:paraId="6F055FD0">
            <w:pPr>
              <w:shd w:val="clear"/>
              <w:jc w:val="center"/>
              <w:rPr>
                <w:rFonts w:ascii="宋体" w:hAnsi="宋体" w:cs="宋体"/>
                <w:color w:val="auto"/>
                <w:szCs w:val="21"/>
                <w:highlight w:val="none"/>
              </w:rPr>
            </w:pPr>
            <w:r>
              <w:rPr>
                <w:rFonts w:hint="eastAsia" w:ascii="宋体" w:hAnsi="宋体" w:cs="宋体"/>
                <w:color w:val="auto"/>
                <w:szCs w:val="21"/>
                <w:highlight w:val="none"/>
              </w:rPr>
              <w:t>4</w:t>
            </w:r>
          </w:p>
        </w:tc>
        <w:tc>
          <w:tcPr>
            <w:tcW w:w="1501" w:type="dxa"/>
            <w:vAlign w:val="center"/>
          </w:tcPr>
          <w:p w14:paraId="154658CE">
            <w:pPr>
              <w:shd w:val="clear"/>
              <w:jc w:val="center"/>
              <w:rPr>
                <w:rFonts w:ascii="宋体" w:hAnsi="宋体" w:cs="宋体"/>
                <w:color w:val="auto"/>
                <w:szCs w:val="21"/>
                <w:highlight w:val="none"/>
              </w:rPr>
            </w:pPr>
            <w:r>
              <w:rPr>
                <w:rFonts w:hint="eastAsia" w:ascii="宋体" w:hAnsi="宋体" w:cs="宋体"/>
                <w:color w:val="auto"/>
                <w:szCs w:val="21"/>
                <w:highlight w:val="none"/>
              </w:rPr>
              <w:t>服务地点</w:t>
            </w:r>
          </w:p>
        </w:tc>
        <w:tc>
          <w:tcPr>
            <w:tcW w:w="6466" w:type="dxa"/>
            <w:vAlign w:val="center"/>
          </w:tcPr>
          <w:p w14:paraId="1C0A3F52">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东莞职业技术学院指定地点。</w:t>
            </w:r>
          </w:p>
        </w:tc>
      </w:tr>
      <w:tr w14:paraId="008B58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14:paraId="471B7CF7">
            <w:pPr>
              <w:shd w:val="clear"/>
              <w:jc w:val="center"/>
              <w:rPr>
                <w:rFonts w:ascii="宋体" w:hAnsi="宋体" w:cs="宋体"/>
                <w:color w:val="auto"/>
                <w:szCs w:val="21"/>
                <w:highlight w:val="none"/>
              </w:rPr>
            </w:pPr>
            <w:r>
              <w:rPr>
                <w:rFonts w:hint="eastAsia" w:ascii="宋体" w:hAnsi="宋体" w:cs="宋体"/>
                <w:color w:val="auto"/>
                <w:szCs w:val="21"/>
                <w:highlight w:val="none"/>
              </w:rPr>
              <w:t>5</w:t>
            </w:r>
          </w:p>
        </w:tc>
        <w:tc>
          <w:tcPr>
            <w:tcW w:w="1501" w:type="dxa"/>
            <w:vAlign w:val="center"/>
          </w:tcPr>
          <w:p w14:paraId="74FBA9EF">
            <w:pPr>
              <w:shd w:val="clear"/>
              <w:jc w:val="center"/>
              <w:rPr>
                <w:rFonts w:ascii="宋体" w:hAnsi="宋体" w:cs="宋体"/>
                <w:color w:val="auto"/>
                <w:szCs w:val="21"/>
                <w:highlight w:val="none"/>
              </w:rPr>
            </w:pPr>
            <w:r>
              <w:rPr>
                <w:rFonts w:hint="eastAsia" w:ascii="宋体" w:hAnsi="宋体" w:cs="宋体"/>
                <w:color w:val="auto"/>
                <w:szCs w:val="21"/>
                <w:highlight w:val="none"/>
              </w:rPr>
              <w:t>报价要求</w:t>
            </w:r>
          </w:p>
        </w:tc>
        <w:tc>
          <w:tcPr>
            <w:tcW w:w="6466" w:type="dxa"/>
            <w:vAlign w:val="center"/>
          </w:tcPr>
          <w:p w14:paraId="419499D1">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投标报价应包括本次招标所有服务内容的费用，包括①货物及标准附件、备品备件、专用工具的价格；②运输、装卸、安装、调试、培训、技术支持、售后服务及免费保修期内所发生的维修、维护费等费用；③必要的保险费用和各项税费。</w:t>
            </w:r>
          </w:p>
        </w:tc>
      </w:tr>
      <w:tr w14:paraId="503600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14:paraId="48C13897">
            <w:pPr>
              <w:shd w:val="clear"/>
              <w:jc w:val="center"/>
              <w:rPr>
                <w:rFonts w:ascii="宋体" w:hAnsi="宋体" w:cs="宋体"/>
                <w:color w:val="auto"/>
                <w:szCs w:val="21"/>
                <w:highlight w:val="none"/>
              </w:rPr>
            </w:pPr>
            <w:r>
              <w:rPr>
                <w:rFonts w:hint="eastAsia" w:ascii="宋体" w:hAnsi="宋体" w:cs="宋体"/>
                <w:color w:val="auto"/>
                <w:szCs w:val="21"/>
                <w:highlight w:val="none"/>
              </w:rPr>
              <w:t>6</w:t>
            </w:r>
          </w:p>
        </w:tc>
        <w:tc>
          <w:tcPr>
            <w:tcW w:w="1501" w:type="dxa"/>
            <w:vAlign w:val="center"/>
          </w:tcPr>
          <w:p w14:paraId="0AFD8E9B">
            <w:pPr>
              <w:shd w:val="clear"/>
              <w:jc w:val="center"/>
              <w:rPr>
                <w:rFonts w:ascii="宋体" w:hAnsi="宋体" w:cs="宋体"/>
                <w:color w:val="auto"/>
                <w:szCs w:val="21"/>
                <w:highlight w:val="none"/>
              </w:rPr>
            </w:pPr>
            <w:r>
              <w:rPr>
                <w:rFonts w:hint="eastAsia" w:ascii="宋体" w:hAnsi="宋体" w:cs="宋体"/>
                <w:color w:val="auto"/>
                <w:szCs w:val="21"/>
                <w:highlight w:val="none"/>
              </w:rPr>
              <w:t>知识产权归属</w:t>
            </w:r>
          </w:p>
        </w:tc>
        <w:tc>
          <w:tcPr>
            <w:tcW w:w="6466" w:type="dxa"/>
            <w:vAlign w:val="center"/>
          </w:tcPr>
          <w:p w14:paraId="69FD10D1">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采购人在中华人民共和国境内使用中标人提供的货物及服务时免受第三方提出的侵犯其专利权或其它知识产权的起诉。如果第三方提出侵权指控，中标人应承担由此而引起的一切法律责任和费用，若采购人因此承担责任的，采购人有权向中标人追偿。</w:t>
            </w:r>
          </w:p>
        </w:tc>
      </w:tr>
      <w:tr w14:paraId="7E1208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14:paraId="77B2D5A8">
            <w:pPr>
              <w:shd w:val="clear"/>
              <w:jc w:val="center"/>
              <w:rPr>
                <w:rFonts w:ascii="宋体" w:hAnsi="宋体" w:cs="宋体"/>
                <w:color w:val="auto"/>
                <w:szCs w:val="21"/>
                <w:highlight w:val="none"/>
              </w:rPr>
            </w:pPr>
            <w:r>
              <w:rPr>
                <w:rFonts w:hint="eastAsia" w:ascii="宋体" w:hAnsi="宋体" w:cs="宋体"/>
                <w:color w:val="auto"/>
                <w:szCs w:val="21"/>
                <w:highlight w:val="none"/>
              </w:rPr>
              <w:t>7</w:t>
            </w:r>
          </w:p>
        </w:tc>
        <w:tc>
          <w:tcPr>
            <w:tcW w:w="1501" w:type="dxa"/>
            <w:vAlign w:val="center"/>
          </w:tcPr>
          <w:p w14:paraId="1F109EA9">
            <w:pPr>
              <w:shd w:val="clear"/>
              <w:jc w:val="center"/>
              <w:rPr>
                <w:rFonts w:ascii="宋体" w:hAnsi="宋体" w:cs="宋体"/>
                <w:color w:val="auto"/>
                <w:szCs w:val="21"/>
                <w:highlight w:val="none"/>
              </w:rPr>
            </w:pPr>
            <w:r>
              <w:rPr>
                <w:rFonts w:hint="eastAsia" w:ascii="宋体" w:hAnsi="宋体" w:cs="宋体"/>
                <w:color w:val="auto"/>
                <w:szCs w:val="21"/>
                <w:highlight w:val="none"/>
              </w:rPr>
              <w:t>售后服务要求</w:t>
            </w:r>
          </w:p>
        </w:tc>
        <w:tc>
          <w:tcPr>
            <w:tcW w:w="6466" w:type="dxa"/>
            <w:vAlign w:val="center"/>
          </w:tcPr>
          <w:p w14:paraId="5697DDB6">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自验收合格之日起，免费质保/维护升级2年。如货物非因采购人的人为原因而出现质量问题，供应商承诺全额免费包维修、包更换或退换、包安装、包调试、包正常运行；如确属采购人人为原因损坏，亦须无条件维修、更换或退换、安装、调试并确保正常运行，但采购人应给予优惠费用，设备维修涉及更换配件的价格以原厂供应商官方报价，人工费以不高于市场价格8折提供售后服务。</w:t>
            </w:r>
          </w:p>
          <w:p w14:paraId="47FABB3E">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质保期内服务措施：</w:t>
            </w:r>
          </w:p>
          <w:p w14:paraId="1652F36A">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在质保期内，中标人须提供如下技术支持服务。若在合同规定质保期内，出现合同约定的质保义务，经采购人通知，中标人未按照合同约定提供质保服务，采购人有权追聘请第三方进行质保服务，采购人聘请第三方产生的费用以及给采购人造成其他损失的，采购人有权追向中标人索赔，采购人向中标人索赔应当附相关依据。</w:t>
            </w:r>
          </w:p>
          <w:p w14:paraId="3557C8B0">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质保期内服务方式：</w:t>
            </w:r>
          </w:p>
          <w:p w14:paraId="63040B69">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1）电话咨询</w:t>
            </w:r>
          </w:p>
          <w:p w14:paraId="6FC84934">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中标人应当为采购人提供技术援助电话，解答采购人在使用中遇到的问题，及时为采购人提出解决问题的建议。</w:t>
            </w:r>
          </w:p>
          <w:p w14:paraId="3E0E8D07">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2）现场响应</w:t>
            </w:r>
          </w:p>
          <w:p w14:paraId="3030FDE4">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采购人遇到使用及技术问题，电话咨询不能解决的，中标人应在8小时内到达现场进行处理，确保产品正常工作；无法在8小时内解决的，应在24小时内提供备用产品，使采购人能够正常使用。质量保证期内中标人应对所有的产品进行免费维护、维修，对所有零部件进行免费更换。在质保期内，如果中标人的产品技术升级，中标人应及时通知采购人，如采购人有相应要求，中标人对采购人购买的产品进行免费升级服务。</w:t>
            </w:r>
          </w:p>
          <w:p w14:paraId="2FC7940C">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质保期外服务措施：</w:t>
            </w:r>
          </w:p>
          <w:p w14:paraId="3763A699">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质量保证期过后，中标人应提供免费电话咨询服务，并应承诺提供产品上门维护服务。</w:t>
            </w:r>
          </w:p>
          <w:p w14:paraId="294CBF1D">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质量保证期过后，采购人需要继续由原中标人提供售后服务的，设备维修涉及更换配件的价格以原厂供应商官方报价，人工费以不高于市场价格8折提供售后服务。</w:t>
            </w:r>
          </w:p>
          <w:p w14:paraId="099450E5">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售后维护服务，定期走访或实行远程维护。</w:t>
            </w:r>
          </w:p>
          <w:p w14:paraId="12D9EA1A">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重大事项的即时响应：所需费用由双方协商。</w:t>
            </w:r>
          </w:p>
        </w:tc>
      </w:tr>
      <w:tr w14:paraId="36C77E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14:paraId="653229CA">
            <w:pPr>
              <w:shd w:val="clear"/>
              <w:jc w:val="center"/>
              <w:rPr>
                <w:rFonts w:ascii="宋体" w:hAnsi="宋体" w:cs="宋体"/>
                <w:color w:val="auto"/>
                <w:szCs w:val="21"/>
                <w:highlight w:val="none"/>
              </w:rPr>
            </w:pPr>
            <w:r>
              <w:rPr>
                <w:rFonts w:hint="eastAsia" w:ascii="宋体" w:hAnsi="宋体" w:cs="宋体"/>
                <w:color w:val="auto"/>
                <w:szCs w:val="21"/>
                <w:highlight w:val="none"/>
              </w:rPr>
              <w:t>8</w:t>
            </w:r>
          </w:p>
        </w:tc>
        <w:tc>
          <w:tcPr>
            <w:tcW w:w="1501" w:type="dxa"/>
            <w:vAlign w:val="center"/>
          </w:tcPr>
          <w:p w14:paraId="34821676">
            <w:pPr>
              <w:shd w:val="clear"/>
              <w:jc w:val="center"/>
              <w:rPr>
                <w:rFonts w:ascii="宋体" w:hAnsi="宋体" w:cs="宋体"/>
                <w:color w:val="auto"/>
                <w:szCs w:val="21"/>
                <w:highlight w:val="none"/>
              </w:rPr>
            </w:pPr>
            <w:r>
              <w:rPr>
                <w:rFonts w:hint="eastAsia" w:ascii="宋体" w:hAnsi="宋体" w:cs="宋体"/>
                <w:color w:val="auto"/>
                <w:szCs w:val="21"/>
                <w:highlight w:val="none"/>
              </w:rPr>
              <w:t>包装和运输、保险</w:t>
            </w:r>
          </w:p>
        </w:tc>
        <w:tc>
          <w:tcPr>
            <w:tcW w:w="6466" w:type="dxa"/>
            <w:vAlign w:val="center"/>
          </w:tcPr>
          <w:p w14:paraId="3A6130FE">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货物运输安装售后过程中的一切人身、财产安全问题全部由中标人负责。若采购人自身原因承担责任的，由采购人承担；中标人提供货物验收不合格，采购人有权要求中标人退货，并在指定期限内重新提供合格产品，由此产生一切费用损失由中标人负责。</w:t>
            </w:r>
          </w:p>
        </w:tc>
      </w:tr>
      <w:tr w14:paraId="45D26E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14:paraId="2FDE1A94">
            <w:pPr>
              <w:shd w:val="clear"/>
              <w:jc w:val="center"/>
              <w:rPr>
                <w:rFonts w:ascii="宋体" w:hAnsi="宋体" w:cs="宋体"/>
                <w:color w:val="auto"/>
                <w:szCs w:val="21"/>
                <w:highlight w:val="none"/>
              </w:rPr>
            </w:pPr>
            <w:r>
              <w:rPr>
                <w:rFonts w:hint="eastAsia" w:ascii="宋体" w:hAnsi="宋体" w:cs="宋体"/>
                <w:color w:val="auto"/>
                <w:szCs w:val="21"/>
                <w:highlight w:val="none"/>
              </w:rPr>
              <w:t>9</w:t>
            </w:r>
          </w:p>
        </w:tc>
        <w:tc>
          <w:tcPr>
            <w:tcW w:w="1501" w:type="dxa"/>
            <w:vAlign w:val="center"/>
          </w:tcPr>
          <w:p w14:paraId="786535B8">
            <w:pPr>
              <w:shd w:val="clear"/>
              <w:jc w:val="center"/>
              <w:rPr>
                <w:rFonts w:ascii="宋体" w:hAnsi="宋体" w:cs="宋体"/>
                <w:color w:val="auto"/>
                <w:szCs w:val="21"/>
                <w:highlight w:val="none"/>
              </w:rPr>
            </w:pPr>
            <w:r>
              <w:rPr>
                <w:rFonts w:hint="eastAsia" w:ascii="宋体" w:hAnsi="宋体" w:cs="宋体"/>
                <w:color w:val="auto"/>
                <w:szCs w:val="21"/>
                <w:highlight w:val="none"/>
              </w:rPr>
              <w:t>投标有效期</w:t>
            </w:r>
          </w:p>
        </w:tc>
        <w:tc>
          <w:tcPr>
            <w:tcW w:w="6466" w:type="dxa"/>
            <w:vAlign w:val="center"/>
          </w:tcPr>
          <w:p w14:paraId="78212A55">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自开标之日起90天。</w:t>
            </w:r>
          </w:p>
        </w:tc>
      </w:tr>
      <w:tr w14:paraId="222499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14:paraId="3A86E537">
            <w:pPr>
              <w:shd w:val="clear"/>
              <w:jc w:val="center"/>
              <w:rPr>
                <w:rFonts w:ascii="宋体" w:hAnsi="宋体" w:cs="宋体"/>
                <w:color w:val="auto"/>
                <w:szCs w:val="21"/>
                <w:highlight w:val="none"/>
              </w:rPr>
            </w:pPr>
            <w:r>
              <w:rPr>
                <w:rFonts w:hint="eastAsia" w:ascii="宋体" w:hAnsi="宋体" w:cs="宋体"/>
                <w:color w:val="auto"/>
                <w:szCs w:val="21"/>
                <w:highlight w:val="none"/>
              </w:rPr>
              <w:t>10</w:t>
            </w:r>
          </w:p>
        </w:tc>
        <w:tc>
          <w:tcPr>
            <w:tcW w:w="1501" w:type="dxa"/>
            <w:vAlign w:val="center"/>
          </w:tcPr>
          <w:p w14:paraId="118443B6">
            <w:pPr>
              <w:shd w:val="clear"/>
              <w:jc w:val="center"/>
              <w:rPr>
                <w:rFonts w:ascii="宋体" w:hAnsi="宋体" w:cs="宋体"/>
                <w:color w:val="auto"/>
                <w:szCs w:val="21"/>
                <w:highlight w:val="none"/>
              </w:rPr>
            </w:pPr>
            <w:r>
              <w:rPr>
                <w:rFonts w:hint="eastAsia" w:ascii="宋体" w:hAnsi="宋体" w:cs="宋体"/>
                <w:color w:val="auto"/>
                <w:szCs w:val="21"/>
                <w:highlight w:val="none"/>
              </w:rPr>
              <w:t>合同条款</w:t>
            </w:r>
          </w:p>
        </w:tc>
        <w:tc>
          <w:tcPr>
            <w:tcW w:w="6466" w:type="dxa"/>
            <w:vAlign w:val="center"/>
          </w:tcPr>
          <w:p w14:paraId="74D3004B">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投标人实质响应合同各条款。</w:t>
            </w:r>
          </w:p>
        </w:tc>
      </w:tr>
    </w:tbl>
    <w:p w14:paraId="09D570DA">
      <w:pPr>
        <w:shd w:val="clear"/>
        <w:rPr>
          <w:color w:val="auto"/>
          <w:highlight w:val="none"/>
        </w:rPr>
      </w:pPr>
    </w:p>
    <w:p w14:paraId="00965033">
      <w:pPr>
        <w:shd w:val="clear"/>
        <w:rPr>
          <w:rFonts w:ascii="宋体" w:hAnsi="宋体"/>
          <w:b/>
          <w:bCs/>
          <w:color w:val="auto"/>
          <w:sz w:val="28"/>
          <w:szCs w:val="32"/>
          <w:highlight w:val="none"/>
        </w:rPr>
      </w:pPr>
      <w:bookmarkStart w:id="181" w:name="_Toc19316"/>
      <w:r>
        <w:rPr>
          <w:rFonts w:hint="eastAsia" w:ascii="宋体" w:hAnsi="宋体"/>
          <w:b/>
          <w:bCs/>
          <w:color w:val="auto"/>
          <w:sz w:val="28"/>
          <w:szCs w:val="32"/>
          <w:highlight w:val="none"/>
        </w:rPr>
        <w:br w:type="page"/>
      </w:r>
    </w:p>
    <w:p w14:paraId="5DBFEAC4">
      <w:pPr>
        <w:pStyle w:val="4"/>
        <w:shd w:val="clear"/>
        <w:jc w:val="center"/>
        <w:rPr>
          <w:rFonts w:ascii="宋体" w:hAnsi="宋体"/>
          <w:color w:val="auto"/>
          <w:highlight w:val="none"/>
        </w:rPr>
      </w:pPr>
      <w:r>
        <w:rPr>
          <w:rFonts w:hint="eastAsia" w:ascii="宋体" w:hAnsi="宋体"/>
          <w:color w:val="auto"/>
          <w:highlight w:val="none"/>
        </w:rPr>
        <w:t>第二章技术需求书</w:t>
      </w:r>
      <w:bookmarkEnd w:id="181"/>
    </w:p>
    <w:p w14:paraId="1CDBB8D0">
      <w:pPr>
        <w:pStyle w:val="5"/>
        <w:shd w:val="clear"/>
        <w:rPr>
          <w:color w:val="auto"/>
          <w:highlight w:val="none"/>
        </w:rPr>
      </w:pPr>
      <w:bookmarkStart w:id="182" w:name="_Toc14462"/>
      <w:bookmarkStart w:id="183" w:name="_Toc31278"/>
      <w:bookmarkStart w:id="184" w:name="_Toc24679"/>
      <w:bookmarkStart w:id="185" w:name="_Toc13112"/>
      <w:r>
        <w:rPr>
          <w:rFonts w:hint="eastAsia"/>
          <w:color w:val="auto"/>
          <w:highlight w:val="none"/>
        </w:rPr>
        <w:t>一、项目概况</w:t>
      </w:r>
    </w:p>
    <w:p w14:paraId="1BEBAC2E">
      <w:pPr>
        <w:pStyle w:val="10"/>
        <w:shd w:val="clear"/>
        <w:spacing w:before="0"/>
        <w:ind w:left="0" w:firstLine="420" w:firstLineChars="200"/>
        <w:rPr>
          <w:color w:val="auto"/>
          <w:sz w:val="21"/>
          <w:szCs w:val="21"/>
          <w:highlight w:val="none"/>
        </w:rPr>
      </w:pPr>
      <w:r>
        <w:rPr>
          <w:rFonts w:hint="eastAsia"/>
          <w:color w:val="auto"/>
          <w:sz w:val="21"/>
          <w:szCs w:val="21"/>
          <w:highlight w:val="none"/>
        </w:rPr>
        <w:t>东莞职业技术学院数字化智能制造工厂项目建设围绕贯彻落实《“十四五”智能制造发展规划》等国家相关政策要求，突出强调职业教育紧密对接当地产业发展，特别是智能制造等新兴产业的发展需求。项目建设按照“工厂即课堂，课堂在工厂”的教学模式，提供真实工业生产环境和岗位，培养学生先进制造技术和管理经验，拓展学生实践能力和职业素养。依托项目开发工业生产场景教学资源和案例，促进教学内容更新和教学方法创新，夯实实训教学基础，提升教学质量和水平，拓宽人才培养的领域和层次，满足学院高职层次教学刚性需求及未来升本教学标准。同时，依托项目搭建创新平台，承担东莞产业企业人才技能提升任务，为区域新质生产力发展提供技术及人才支撑。数字化智能制造工厂(国债配套)项目为数字化智能制造工厂项目配套，配置网络交换系统、数字化实训在线训考系统、机电一体化装备虚拟调试数字资源、安全防护、虚拟仿真实训终端、学习桌椅、教师讲台、智能产线仿真数字资源、智能工厂虚拟仿真数字资源、空气压缩机组件，满足数字化智能制造工厂项目实训教学、实践科研和服务区域产业的需求。</w:t>
      </w:r>
    </w:p>
    <w:p w14:paraId="51D2E10F">
      <w:pPr>
        <w:pStyle w:val="5"/>
        <w:shd w:val="clear"/>
        <w:rPr>
          <w:color w:val="auto"/>
          <w:highlight w:val="none"/>
        </w:rPr>
      </w:pPr>
      <w:r>
        <w:rPr>
          <w:rFonts w:hint="eastAsia"/>
          <w:color w:val="auto"/>
          <w:highlight w:val="none"/>
        </w:rPr>
        <w:t>二、项目清单</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275"/>
        <w:gridCol w:w="638"/>
        <w:gridCol w:w="638"/>
        <w:gridCol w:w="5333"/>
      </w:tblGrid>
      <w:tr w14:paraId="6821E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0" w:type="auto"/>
            <w:shd w:val="clear" w:color="auto" w:fill="auto"/>
            <w:noWrap/>
            <w:vAlign w:val="center"/>
          </w:tcPr>
          <w:p w14:paraId="69C3DAFA">
            <w:pPr>
              <w:shd w:val="clear"/>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0" w:type="auto"/>
            <w:shd w:val="clear" w:color="auto" w:fill="auto"/>
            <w:noWrap/>
            <w:vAlign w:val="center"/>
          </w:tcPr>
          <w:p w14:paraId="75929366">
            <w:pPr>
              <w:shd w:val="clear"/>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标的名称</w:t>
            </w:r>
          </w:p>
        </w:tc>
        <w:tc>
          <w:tcPr>
            <w:tcW w:w="0" w:type="auto"/>
            <w:shd w:val="clear" w:color="auto" w:fill="auto"/>
            <w:noWrap/>
            <w:vAlign w:val="center"/>
          </w:tcPr>
          <w:p w14:paraId="51B950D5">
            <w:pPr>
              <w:shd w:val="clear"/>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单位</w:t>
            </w:r>
          </w:p>
        </w:tc>
        <w:tc>
          <w:tcPr>
            <w:tcW w:w="0" w:type="auto"/>
            <w:shd w:val="clear" w:color="auto" w:fill="auto"/>
            <w:noWrap/>
            <w:vAlign w:val="center"/>
          </w:tcPr>
          <w:p w14:paraId="725BD8A9">
            <w:pPr>
              <w:shd w:val="clear"/>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数量</w:t>
            </w:r>
          </w:p>
        </w:tc>
        <w:tc>
          <w:tcPr>
            <w:tcW w:w="0" w:type="auto"/>
            <w:shd w:val="clear" w:color="auto" w:fill="auto"/>
            <w:noWrap/>
            <w:vAlign w:val="center"/>
          </w:tcPr>
          <w:p w14:paraId="15466B8E">
            <w:pPr>
              <w:shd w:val="clear"/>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技术参数</w:t>
            </w:r>
          </w:p>
        </w:tc>
      </w:tr>
      <w:tr w14:paraId="2A4ED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14:paraId="650EABC2">
            <w:pPr>
              <w:shd w:val="clear"/>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0" w:type="auto"/>
            <w:shd w:val="clear" w:color="auto" w:fill="auto"/>
            <w:vAlign w:val="center"/>
          </w:tcPr>
          <w:p w14:paraId="0448CFCE">
            <w:pPr>
              <w:shd w:val="clear"/>
              <w:jc w:val="center"/>
              <w:textAlignment w:val="center"/>
              <w:rPr>
                <w:rFonts w:ascii="宋体" w:hAnsi="宋体" w:cs="宋体"/>
                <w:color w:val="auto"/>
                <w:szCs w:val="21"/>
                <w:highlight w:val="none"/>
              </w:rPr>
            </w:pPr>
            <w:r>
              <w:rPr>
                <w:rFonts w:hint="eastAsia" w:ascii="宋体" w:hAnsi="宋体" w:cs="宋体"/>
                <w:color w:val="auto"/>
                <w:szCs w:val="21"/>
                <w:highlight w:val="none"/>
              </w:rPr>
              <w:t>网络交换系统</w:t>
            </w:r>
          </w:p>
        </w:tc>
        <w:tc>
          <w:tcPr>
            <w:tcW w:w="0" w:type="auto"/>
            <w:shd w:val="clear" w:color="auto" w:fill="auto"/>
            <w:vAlign w:val="center"/>
          </w:tcPr>
          <w:p w14:paraId="4BF297A9">
            <w:pPr>
              <w:shd w:val="clear"/>
              <w:jc w:val="center"/>
              <w:textAlignment w:val="center"/>
              <w:rPr>
                <w:rFonts w:ascii="宋体" w:hAnsi="宋体" w:cs="宋体"/>
                <w:color w:val="auto"/>
                <w:szCs w:val="21"/>
                <w:highlight w:val="none"/>
              </w:rPr>
            </w:pPr>
            <w:r>
              <w:rPr>
                <w:rFonts w:hint="eastAsia" w:ascii="宋体" w:hAnsi="宋体" w:cs="宋体"/>
                <w:color w:val="auto"/>
                <w:szCs w:val="21"/>
                <w:highlight w:val="none"/>
              </w:rPr>
              <w:t>套</w:t>
            </w:r>
          </w:p>
        </w:tc>
        <w:tc>
          <w:tcPr>
            <w:tcW w:w="0" w:type="auto"/>
            <w:shd w:val="clear" w:color="auto" w:fill="auto"/>
            <w:vAlign w:val="center"/>
          </w:tcPr>
          <w:p w14:paraId="196A50D7">
            <w:pPr>
              <w:shd w:val="clear"/>
              <w:jc w:val="center"/>
              <w:textAlignment w:val="center"/>
              <w:rPr>
                <w:rFonts w:ascii="宋体" w:hAnsi="宋体" w:cs="宋体"/>
                <w:color w:val="auto"/>
                <w:szCs w:val="21"/>
                <w:highlight w:val="none"/>
              </w:rPr>
            </w:pPr>
            <w:r>
              <w:rPr>
                <w:rFonts w:hint="eastAsia" w:ascii="宋体" w:hAnsi="宋体" w:cs="宋体"/>
                <w:color w:val="auto"/>
                <w:szCs w:val="21"/>
                <w:highlight w:val="none"/>
              </w:rPr>
              <w:t>2</w:t>
            </w:r>
          </w:p>
        </w:tc>
        <w:tc>
          <w:tcPr>
            <w:tcW w:w="0" w:type="auto"/>
            <w:shd w:val="clear" w:color="auto" w:fill="auto"/>
            <w:vAlign w:val="center"/>
          </w:tcPr>
          <w:p w14:paraId="60A691BC">
            <w:pPr>
              <w:shd w:val="clear"/>
              <w:textAlignment w:val="center"/>
              <w:rPr>
                <w:rFonts w:ascii="宋体" w:hAnsi="宋体" w:cs="宋体"/>
                <w:color w:val="auto"/>
                <w:szCs w:val="21"/>
                <w:highlight w:val="none"/>
              </w:rPr>
            </w:pPr>
            <w:r>
              <w:rPr>
                <w:rFonts w:hint="eastAsia" w:ascii="宋体" w:hAnsi="宋体" w:cs="宋体"/>
                <w:color w:val="auto"/>
                <w:szCs w:val="21"/>
                <w:highlight w:val="none"/>
              </w:rPr>
              <w:t>1.组网形式采用C/S两层结构，端口≥24个，所有端口均具备千兆线速转发能力；</w:t>
            </w:r>
          </w:p>
          <w:p w14:paraId="1BFA31B0">
            <w:pPr>
              <w:shd w:val="clear"/>
              <w:textAlignment w:val="center"/>
              <w:rPr>
                <w:rFonts w:ascii="宋体" w:hAnsi="宋体" w:cs="宋体"/>
                <w:color w:val="auto"/>
                <w:szCs w:val="21"/>
                <w:highlight w:val="none"/>
              </w:rPr>
            </w:pPr>
            <w:r>
              <w:rPr>
                <w:rFonts w:hint="eastAsia" w:ascii="宋体" w:hAnsi="宋体" w:cs="宋体"/>
                <w:color w:val="auto"/>
                <w:szCs w:val="21"/>
                <w:highlight w:val="none"/>
              </w:rPr>
              <w:t>2.支持RIP动态路由协议，动态生成、更新路由表，解决中小型网络划分子网后的路由问题；</w:t>
            </w:r>
          </w:p>
          <w:p w14:paraId="370EB485">
            <w:pPr>
              <w:shd w:val="clear"/>
              <w:textAlignment w:val="center"/>
              <w:rPr>
                <w:rFonts w:ascii="宋体" w:hAnsi="宋体" w:cs="宋体"/>
                <w:color w:val="auto"/>
                <w:szCs w:val="21"/>
                <w:highlight w:val="none"/>
              </w:rPr>
            </w:pPr>
            <w:r>
              <w:rPr>
                <w:rFonts w:hint="eastAsia" w:ascii="宋体" w:hAnsi="宋体" w:cs="宋体"/>
                <w:color w:val="auto"/>
                <w:szCs w:val="21"/>
                <w:highlight w:val="none"/>
              </w:rPr>
              <w:t>3.支持静态路由，管理员手动配置路由条目，实现不同网段间的通信；</w:t>
            </w:r>
          </w:p>
          <w:p w14:paraId="12E2E7F4">
            <w:pPr>
              <w:shd w:val="clear"/>
              <w:textAlignment w:val="center"/>
              <w:rPr>
                <w:rFonts w:ascii="宋体" w:hAnsi="宋体" w:cs="宋体"/>
                <w:color w:val="auto"/>
                <w:szCs w:val="21"/>
                <w:highlight w:val="none"/>
              </w:rPr>
            </w:pPr>
            <w:r>
              <w:rPr>
                <w:rFonts w:hint="eastAsia" w:ascii="宋体" w:hAnsi="宋体" w:cs="宋体"/>
                <w:color w:val="auto"/>
                <w:szCs w:val="21"/>
                <w:highlight w:val="none"/>
              </w:rPr>
              <w:t>4.支持DHCP服务器，为网络中的主机分配IP地址；</w:t>
            </w:r>
          </w:p>
          <w:p w14:paraId="3B865179">
            <w:pPr>
              <w:shd w:val="clear"/>
              <w:textAlignment w:val="center"/>
              <w:rPr>
                <w:rFonts w:ascii="宋体" w:hAnsi="宋体" w:cs="宋体"/>
                <w:color w:val="auto"/>
                <w:szCs w:val="21"/>
                <w:highlight w:val="none"/>
              </w:rPr>
            </w:pPr>
            <w:r>
              <w:rPr>
                <w:rFonts w:hint="eastAsia" w:ascii="宋体" w:hAnsi="宋体" w:cs="宋体"/>
                <w:color w:val="auto"/>
                <w:szCs w:val="21"/>
                <w:highlight w:val="none"/>
              </w:rPr>
              <w:t>5.支持DHCP中继，在不同的接口或子网中的交换机也能获取IP地址，减少DHCP服务器的数量；</w:t>
            </w:r>
          </w:p>
          <w:p w14:paraId="59353CE3">
            <w:pPr>
              <w:shd w:val="clear"/>
              <w:textAlignment w:val="center"/>
              <w:rPr>
                <w:rFonts w:ascii="宋体" w:hAnsi="宋体" w:cs="宋体"/>
                <w:color w:val="auto"/>
                <w:szCs w:val="21"/>
                <w:highlight w:val="none"/>
              </w:rPr>
            </w:pPr>
            <w:r>
              <w:rPr>
                <w:rFonts w:hint="eastAsia" w:ascii="宋体" w:hAnsi="宋体" w:cs="宋体"/>
                <w:color w:val="auto"/>
                <w:szCs w:val="21"/>
                <w:highlight w:val="none"/>
              </w:rPr>
              <w:t>6.支持代理ARP，让处在同一网段不同物理网络中的主机可以正常通信；</w:t>
            </w:r>
          </w:p>
          <w:p w14:paraId="3DA3BA71">
            <w:pPr>
              <w:shd w:val="clear"/>
              <w:textAlignment w:val="center"/>
              <w:rPr>
                <w:rFonts w:ascii="宋体" w:hAnsi="宋体" w:cs="宋体"/>
                <w:color w:val="auto"/>
                <w:szCs w:val="21"/>
                <w:highlight w:val="none"/>
              </w:rPr>
            </w:pPr>
            <w:r>
              <w:rPr>
                <w:rFonts w:hint="eastAsia" w:ascii="宋体" w:hAnsi="宋体" w:cs="宋体"/>
                <w:color w:val="auto"/>
                <w:szCs w:val="21"/>
                <w:highlight w:val="none"/>
              </w:rPr>
              <w:t>7.支持IEEE 802.1Q VLAN、MAC VLAN、协议VLAN、Private VLAN，可根据不同需求灵活划分VLAN；</w:t>
            </w:r>
          </w:p>
          <w:p w14:paraId="3E052C66">
            <w:pPr>
              <w:shd w:val="clear"/>
              <w:textAlignment w:val="center"/>
              <w:rPr>
                <w:rFonts w:ascii="宋体" w:hAnsi="宋体" w:cs="宋体"/>
                <w:color w:val="auto"/>
                <w:szCs w:val="21"/>
                <w:highlight w:val="none"/>
              </w:rPr>
            </w:pPr>
            <w:r>
              <w:rPr>
                <w:rFonts w:hint="eastAsia" w:ascii="宋体" w:hAnsi="宋体" w:cs="宋体"/>
                <w:color w:val="auto"/>
                <w:szCs w:val="21"/>
                <w:highlight w:val="none"/>
              </w:rPr>
              <w:t>8.支持GVRP，实现VLAN的动态分发、注册和属性传播；</w:t>
            </w:r>
          </w:p>
          <w:p w14:paraId="7A214F01">
            <w:pPr>
              <w:shd w:val="clear"/>
              <w:textAlignment w:val="center"/>
              <w:rPr>
                <w:rFonts w:ascii="宋体" w:hAnsi="宋体" w:cs="宋体"/>
                <w:color w:val="auto"/>
                <w:szCs w:val="21"/>
                <w:highlight w:val="none"/>
              </w:rPr>
            </w:pPr>
            <w:r>
              <w:rPr>
                <w:rFonts w:hint="eastAsia" w:ascii="宋体" w:hAnsi="宋体" w:cs="宋体"/>
                <w:color w:val="auto"/>
                <w:szCs w:val="21"/>
                <w:highlight w:val="none"/>
              </w:rPr>
              <w:t>9.支持VLAN VPN功能，在公网接入端为用户的私网报文封装外层VLAN Tag，使报文携带两层VLAN Tag穿越公网；</w:t>
            </w:r>
          </w:p>
          <w:p w14:paraId="799996E1">
            <w:pPr>
              <w:shd w:val="clear"/>
              <w:textAlignment w:val="center"/>
              <w:rPr>
                <w:rFonts w:ascii="宋体" w:hAnsi="宋体" w:cs="宋体"/>
                <w:color w:val="auto"/>
                <w:szCs w:val="21"/>
                <w:highlight w:val="none"/>
              </w:rPr>
            </w:pPr>
            <w:r>
              <w:rPr>
                <w:rFonts w:hint="eastAsia" w:ascii="宋体" w:hAnsi="宋体" w:cs="宋体"/>
                <w:color w:val="auto"/>
                <w:szCs w:val="21"/>
                <w:highlight w:val="none"/>
              </w:rPr>
              <w:t>10.支持QoS，支持基于端口、基于802.1P和基于DSCP的三种优先级模式和Equ、SP、WRR、SP+WRR四种队列调度算法；</w:t>
            </w:r>
          </w:p>
          <w:p w14:paraId="0DCB9705">
            <w:pPr>
              <w:shd w:val="clear"/>
              <w:textAlignment w:val="center"/>
              <w:rPr>
                <w:rFonts w:ascii="宋体" w:hAnsi="宋体" w:cs="宋体"/>
                <w:color w:val="auto"/>
                <w:szCs w:val="21"/>
                <w:highlight w:val="none"/>
              </w:rPr>
            </w:pPr>
            <w:r>
              <w:rPr>
                <w:rFonts w:hint="eastAsia" w:ascii="宋体" w:hAnsi="宋体" w:cs="宋体"/>
                <w:color w:val="auto"/>
                <w:szCs w:val="21"/>
                <w:highlight w:val="none"/>
              </w:rPr>
              <w:t>11.支持ACL，通过配置匹配规则、处理操作以及时间权限来实现对数据包的过滤，提供灵活的安全访问控制策略；</w:t>
            </w:r>
          </w:p>
          <w:p w14:paraId="58CF0ADC">
            <w:pPr>
              <w:shd w:val="clear"/>
              <w:textAlignment w:val="center"/>
              <w:rPr>
                <w:rFonts w:ascii="宋体" w:hAnsi="宋体" w:cs="宋体"/>
                <w:color w:val="auto"/>
                <w:szCs w:val="21"/>
                <w:highlight w:val="none"/>
              </w:rPr>
            </w:pPr>
            <w:r>
              <w:rPr>
                <w:rFonts w:hint="eastAsia" w:ascii="宋体" w:hAnsi="宋体" w:cs="宋体"/>
                <w:color w:val="auto"/>
                <w:szCs w:val="21"/>
                <w:highlight w:val="none"/>
              </w:rPr>
              <w:t>12.支持IGMP V1/V2组播协议，支持MLD Snooping、IGMP Snooping，满足多终端高清视频监控和视频会议接入需求；</w:t>
            </w:r>
          </w:p>
          <w:p w14:paraId="529B8F66">
            <w:pPr>
              <w:shd w:val="clear"/>
              <w:textAlignment w:val="center"/>
              <w:rPr>
                <w:rFonts w:ascii="宋体" w:hAnsi="宋体" w:cs="宋体"/>
                <w:color w:val="auto"/>
                <w:szCs w:val="21"/>
                <w:highlight w:val="none"/>
              </w:rPr>
            </w:pPr>
            <w:r>
              <w:rPr>
                <w:rFonts w:hint="eastAsia" w:ascii="宋体" w:hAnsi="宋体" w:cs="宋体"/>
                <w:color w:val="auto"/>
                <w:szCs w:val="21"/>
                <w:highlight w:val="none"/>
              </w:rPr>
              <w:t>13.支持CPU监控、内存监控、Ping检测、Tracert检测、线缆检测。</w:t>
            </w:r>
          </w:p>
        </w:tc>
      </w:tr>
      <w:tr w14:paraId="74685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14:paraId="539D51C2">
            <w:pPr>
              <w:shd w:val="clear"/>
              <w:jc w:val="center"/>
              <w:textAlignment w:val="center"/>
              <w:rPr>
                <w:rFonts w:ascii="宋体" w:hAnsi="宋体" w:cs="宋体"/>
                <w:color w:val="auto"/>
                <w:szCs w:val="21"/>
                <w:highlight w:val="none"/>
              </w:rPr>
            </w:pPr>
            <w:r>
              <w:rPr>
                <w:rFonts w:hint="eastAsia" w:ascii="宋体" w:hAnsi="宋体" w:cs="宋体"/>
                <w:color w:val="auto"/>
                <w:szCs w:val="21"/>
                <w:highlight w:val="none"/>
              </w:rPr>
              <w:t>2</w:t>
            </w:r>
          </w:p>
        </w:tc>
        <w:tc>
          <w:tcPr>
            <w:tcW w:w="0" w:type="auto"/>
            <w:shd w:val="clear" w:color="auto" w:fill="auto"/>
            <w:vAlign w:val="center"/>
          </w:tcPr>
          <w:p w14:paraId="28EC4FC9">
            <w:pPr>
              <w:shd w:val="clear"/>
              <w:jc w:val="center"/>
              <w:textAlignment w:val="center"/>
              <w:rPr>
                <w:rFonts w:ascii="宋体" w:hAnsi="宋体" w:cs="宋体"/>
                <w:color w:val="auto"/>
                <w:szCs w:val="21"/>
                <w:highlight w:val="none"/>
              </w:rPr>
            </w:pPr>
            <w:r>
              <w:rPr>
                <w:rFonts w:hint="eastAsia" w:ascii="宋体" w:hAnsi="宋体" w:cs="宋体"/>
                <w:color w:val="auto"/>
                <w:szCs w:val="21"/>
                <w:highlight w:val="none"/>
              </w:rPr>
              <w:t>数字化实训在线训考系统</w:t>
            </w:r>
          </w:p>
        </w:tc>
        <w:tc>
          <w:tcPr>
            <w:tcW w:w="0" w:type="auto"/>
            <w:shd w:val="clear" w:color="auto" w:fill="auto"/>
            <w:vAlign w:val="center"/>
          </w:tcPr>
          <w:p w14:paraId="0084E578">
            <w:pPr>
              <w:shd w:val="clear"/>
              <w:jc w:val="center"/>
              <w:textAlignment w:val="center"/>
              <w:rPr>
                <w:rFonts w:ascii="宋体" w:hAnsi="宋体" w:cs="宋体"/>
                <w:color w:val="auto"/>
                <w:szCs w:val="21"/>
                <w:highlight w:val="none"/>
              </w:rPr>
            </w:pPr>
            <w:r>
              <w:rPr>
                <w:rFonts w:hint="eastAsia" w:ascii="宋体" w:hAnsi="宋体" w:cs="宋体"/>
                <w:color w:val="auto"/>
                <w:szCs w:val="21"/>
                <w:highlight w:val="none"/>
              </w:rPr>
              <w:t>套</w:t>
            </w:r>
          </w:p>
        </w:tc>
        <w:tc>
          <w:tcPr>
            <w:tcW w:w="0" w:type="auto"/>
            <w:shd w:val="clear" w:color="auto" w:fill="auto"/>
            <w:vAlign w:val="center"/>
          </w:tcPr>
          <w:p w14:paraId="7B812B8C">
            <w:pPr>
              <w:shd w:val="clear"/>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0" w:type="auto"/>
            <w:shd w:val="clear" w:color="auto" w:fill="auto"/>
            <w:vAlign w:val="center"/>
          </w:tcPr>
          <w:p w14:paraId="7736519E">
            <w:pPr>
              <w:shd w:val="clear"/>
              <w:textAlignment w:val="center"/>
              <w:rPr>
                <w:rFonts w:ascii="宋体" w:hAnsi="宋体" w:cs="宋体"/>
                <w:color w:val="auto"/>
                <w:szCs w:val="21"/>
                <w:highlight w:val="none"/>
              </w:rPr>
            </w:pPr>
            <w:r>
              <w:rPr>
                <w:rFonts w:hint="eastAsia" w:ascii="宋体" w:hAnsi="宋体" w:cs="宋体"/>
                <w:color w:val="auto"/>
                <w:szCs w:val="21"/>
                <w:highlight w:val="none"/>
              </w:rPr>
              <w:t>1.支持新建考试，考试对象包含考试时间，学生数量，考试总分数，监考老师，创建人，生效/失效状态等信息；</w:t>
            </w:r>
          </w:p>
          <w:p w14:paraId="214F5B3E">
            <w:pPr>
              <w:shd w:val="clear"/>
              <w:textAlignment w:val="center"/>
              <w:rPr>
                <w:rFonts w:ascii="宋体" w:hAnsi="宋体" w:cs="宋体"/>
                <w:color w:val="auto"/>
                <w:szCs w:val="21"/>
                <w:highlight w:val="none"/>
              </w:rPr>
            </w:pPr>
            <w:r>
              <w:rPr>
                <w:rFonts w:hint="eastAsia" w:ascii="宋体" w:hAnsi="宋体" w:cs="宋体"/>
                <w:color w:val="auto"/>
                <w:szCs w:val="21"/>
                <w:highlight w:val="none"/>
              </w:rPr>
              <w:t>2.支持单独设置某一条考试生效/失效强制结束/重新开始；</w:t>
            </w:r>
          </w:p>
          <w:p w14:paraId="1C646D69">
            <w:pPr>
              <w:shd w:val="clear"/>
              <w:textAlignment w:val="center"/>
              <w:rPr>
                <w:rFonts w:ascii="宋体" w:hAnsi="宋体" w:cs="宋体"/>
                <w:color w:val="auto"/>
                <w:szCs w:val="21"/>
                <w:highlight w:val="none"/>
              </w:rPr>
            </w:pPr>
            <w:r>
              <w:rPr>
                <w:rFonts w:hint="eastAsia" w:ascii="宋体" w:hAnsi="宋体" w:cs="宋体"/>
                <w:color w:val="auto"/>
                <w:szCs w:val="21"/>
                <w:highlight w:val="none"/>
              </w:rPr>
              <w:t>3.支持选择考试对象，可添加考题(功能按钮)；</w:t>
            </w:r>
          </w:p>
          <w:p w14:paraId="2CDDF8B4">
            <w:pPr>
              <w:shd w:val="clear"/>
              <w:textAlignment w:val="center"/>
              <w:rPr>
                <w:rFonts w:ascii="宋体" w:hAnsi="宋体" w:cs="宋体"/>
                <w:color w:val="auto"/>
                <w:szCs w:val="21"/>
                <w:highlight w:val="none"/>
              </w:rPr>
            </w:pPr>
            <w:r>
              <w:rPr>
                <w:rFonts w:hint="eastAsia" w:ascii="宋体" w:hAnsi="宋体" w:cs="宋体"/>
                <w:color w:val="auto"/>
                <w:szCs w:val="21"/>
                <w:highlight w:val="none"/>
              </w:rPr>
              <w:t>4.支持一次考试可以设置多套考题，每套考题总分数不能超过考试总分数；</w:t>
            </w:r>
          </w:p>
          <w:p w14:paraId="0A946974">
            <w:pPr>
              <w:shd w:val="clear"/>
              <w:textAlignment w:val="center"/>
              <w:rPr>
                <w:rFonts w:ascii="宋体" w:hAnsi="宋体" w:cs="宋体"/>
                <w:color w:val="auto"/>
                <w:szCs w:val="21"/>
                <w:highlight w:val="none"/>
              </w:rPr>
            </w:pPr>
            <w:r>
              <w:rPr>
                <w:rFonts w:hint="eastAsia" w:ascii="宋体" w:hAnsi="宋体" w:cs="宋体"/>
                <w:color w:val="auto"/>
                <w:szCs w:val="21"/>
                <w:highlight w:val="none"/>
              </w:rPr>
              <w:t>5.考题分为多种类型：PLC编程/MES配置/集成调试等，可设置每种类型的总分；</w:t>
            </w:r>
          </w:p>
          <w:p w14:paraId="5E78AAFA">
            <w:pPr>
              <w:shd w:val="clear"/>
              <w:textAlignment w:val="center"/>
              <w:rPr>
                <w:rFonts w:ascii="宋体" w:hAnsi="宋体" w:cs="宋体"/>
                <w:color w:val="auto"/>
                <w:szCs w:val="21"/>
                <w:highlight w:val="none"/>
              </w:rPr>
            </w:pPr>
            <w:r>
              <w:rPr>
                <w:rFonts w:hint="eastAsia" w:ascii="宋体" w:hAnsi="宋体" w:cs="宋体"/>
                <w:color w:val="auto"/>
                <w:szCs w:val="21"/>
                <w:highlight w:val="none"/>
              </w:rPr>
              <w:t>6.每个考题可单独设置分数，也可以点击按钮平均分配考题分数(类型总分/考题数量)；</w:t>
            </w:r>
          </w:p>
          <w:p w14:paraId="4F54BBA7">
            <w:pPr>
              <w:shd w:val="clear"/>
              <w:textAlignment w:val="center"/>
              <w:rPr>
                <w:rFonts w:ascii="宋体" w:hAnsi="宋体" w:cs="宋体"/>
                <w:color w:val="auto"/>
                <w:szCs w:val="21"/>
                <w:highlight w:val="none"/>
              </w:rPr>
            </w:pPr>
            <w:r>
              <w:rPr>
                <w:rFonts w:hint="eastAsia" w:ascii="宋体" w:hAnsi="宋体" w:cs="宋体"/>
                <w:color w:val="auto"/>
                <w:szCs w:val="21"/>
                <w:highlight w:val="none"/>
              </w:rPr>
              <w:t>7.支持考生管理：可选择考试对象添加考生；可录入考生库，调出结构树或输入直接查找；每个考生可以选择不同套考题；</w:t>
            </w:r>
          </w:p>
          <w:p w14:paraId="1DC72009">
            <w:pPr>
              <w:shd w:val="clear"/>
              <w:textAlignment w:val="center"/>
              <w:rPr>
                <w:rFonts w:ascii="宋体" w:hAnsi="宋体" w:cs="宋体"/>
                <w:color w:val="auto"/>
                <w:szCs w:val="21"/>
                <w:highlight w:val="none"/>
              </w:rPr>
            </w:pPr>
            <w:r>
              <w:rPr>
                <w:rFonts w:hint="eastAsia" w:ascii="宋体" w:hAnsi="宋体" w:cs="宋体"/>
                <w:color w:val="auto"/>
                <w:szCs w:val="21"/>
                <w:highlight w:val="none"/>
              </w:rPr>
              <w:t>8.考试模板管理：可以将已经设置好的考试，存为模板；可以新增/编辑/删除模板；删除模板时，不影响已经存在的考试和历史纪录；支持复制模板功能，提供复制按钮；</w:t>
            </w:r>
          </w:p>
          <w:p w14:paraId="28881769">
            <w:pPr>
              <w:shd w:val="clear"/>
              <w:textAlignment w:val="center"/>
              <w:rPr>
                <w:rFonts w:ascii="宋体" w:hAnsi="宋体" w:cs="宋体"/>
                <w:color w:val="auto"/>
                <w:szCs w:val="21"/>
                <w:highlight w:val="none"/>
              </w:rPr>
            </w:pPr>
            <w:r>
              <w:rPr>
                <w:rFonts w:hint="eastAsia" w:ascii="宋体" w:hAnsi="宋体" w:cs="宋体"/>
                <w:color w:val="auto"/>
                <w:szCs w:val="21"/>
                <w:highlight w:val="none"/>
              </w:rPr>
              <w:t>9.考试过程管理：点击考试释放，考试时间到，自动开始；考试到时间点自动结束，自动计分；考试结果/过程(日志)自动保存到数据库；</w:t>
            </w:r>
          </w:p>
          <w:p w14:paraId="49F45AA6">
            <w:pPr>
              <w:shd w:val="clear"/>
              <w:textAlignment w:val="center"/>
              <w:rPr>
                <w:rFonts w:ascii="宋体" w:hAnsi="宋体" w:cs="宋体"/>
                <w:color w:val="auto"/>
                <w:szCs w:val="21"/>
                <w:highlight w:val="none"/>
              </w:rPr>
            </w:pPr>
            <w:r>
              <w:rPr>
                <w:rFonts w:hint="eastAsia" w:ascii="宋体" w:hAnsi="宋体" w:cs="宋体"/>
                <w:color w:val="auto"/>
                <w:szCs w:val="21"/>
                <w:highlight w:val="none"/>
              </w:rPr>
              <w:t>10.靠题库管理：列表页面，考题属性包含序号，名称，生效/失效状态，创建日期，创建人；选择一个或多个考题，可以执行批量生效/失效操作(不影响正在进行的考试和历史纪录)，也可以执行批量删除操作(已经编入考试的考题，不能执行删除)；</w:t>
            </w:r>
          </w:p>
          <w:p w14:paraId="7896F6C4">
            <w:pPr>
              <w:shd w:val="clear"/>
              <w:textAlignment w:val="center"/>
              <w:rPr>
                <w:rFonts w:ascii="宋体" w:hAnsi="宋体" w:cs="宋体"/>
                <w:color w:val="auto"/>
                <w:szCs w:val="21"/>
                <w:highlight w:val="none"/>
              </w:rPr>
            </w:pPr>
            <w:r>
              <w:rPr>
                <w:rFonts w:hint="eastAsia" w:ascii="宋体" w:hAnsi="宋体" w:cs="宋体"/>
                <w:color w:val="auto"/>
                <w:szCs w:val="21"/>
                <w:highlight w:val="none"/>
              </w:rPr>
              <w:t>11.考题编辑页面：包含选择考题分类、考题内容及要求、选择得分判断条件等；</w:t>
            </w:r>
          </w:p>
          <w:p w14:paraId="5EF164D7">
            <w:pPr>
              <w:shd w:val="clear"/>
              <w:textAlignment w:val="center"/>
              <w:rPr>
                <w:rFonts w:ascii="宋体" w:hAnsi="宋体" w:cs="宋体"/>
                <w:color w:val="auto"/>
                <w:szCs w:val="21"/>
                <w:highlight w:val="none"/>
              </w:rPr>
            </w:pPr>
            <w:r>
              <w:rPr>
                <w:rFonts w:hint="eastAsia" w:ascii="宋体" w:hAnsi="宋体" w:cs="宋体"/>
                <w:color w:val="auto"/>
                <w:szCs w:val="21"/>
                <w:highlight w:val="none"/>
              </w:rPr>
              <w:t>12.考试查询：支持考试查询和考生查询；考试查询条件：考试时间，考试名称，监考老师，查询后显示历史考试列表，点击列表中任何一项考试，都可以显示考试信息；考试信息包括：考生姓名，对应套考题名称，考试得分，当前状态；考生查询条件：考试时间，考试名称，考生姓名，考生所属班级；考生查询结果，为该考生参加的考试列表，考生姓名、考试名称，套考题名称、考试时间、考生所属班级；点击考生姓名，可以右边弹出页面显示考生信息；点击套考题名称，显示该套考题对应列表及历史纪录；</w:t>
            </w:r>
          </w:p>
          <w:p w14:paraId="411A7193">
            <w:pPr>
              <w:shd w:val="clear"/>
              <w:textAlignment w:val="center"/>
              <w:rPr>
                <w:rFonts w:ascii="宋体" w:hAnsi="宋体" w:cs="宋体"/>
                <w:color w:val="auto"/>
                <w:szCs w:val="21"/>
                <w:highlight w:val="none"/>
              </w:rPr>
            </w:pPr>
            <w:r>
              <w:rPr>
                <w:rFonts w:hint="eastAsia" w:ascii="宋体" w:hAnsi="宋体" w:cs="宋体"/>
                <w:color w:val="auto"/>
                <w:szCs w:val="21"/>
                <w:highlight w:val="none"/>
              </w:rPr>
              <w:t>13.支持考试监控：监考老师登录页面，实时显示每个学生的分数，显示实时告警信息+声音提示，实时显示考试时间，实时显示考生状态：登录/考试中/空位/交卷；</w:t>
            </w:r>
          </w:p>
          <w:p w14:paraId="73D23122">
            <w:pPr>
              <w:shd w:val="clear"/>
              <w:textAlignment w:val="center"/>
              <w:rPr>
                <w:rFonts w:ascii="宋体" w:hAnsi="宋体" w:cs="宋体"/>
                <w:color w:val="auto"/>
                <w:szCs w:val="21"/>
                <w:highlight w:val="none"/>
              </w:rPr>
            </w:pPr>
            <w:r>
              <w:rPr>
                <w:rFonts w:hint="eastAsia" w:ascii="宋体" w:hAnsi="宋体" w:cs="宋体"/>
                <w:color w:val="auto"/>
                <w:szCs w:val="21"/>
                <w:highlight w:val="none"/>
              </w:rPr>
              <w:t>14.支持分析报表统计：按照结构树节点统计：学校/学院/专业/年级/班级，点选每个节点，屏幕显示下一级节点的排名情况，排名情况包含所有考试，可以点击考试列表选择某一场或者几场考试进行排名；排名指标选择：最高分，最低分，平均分，交卷时间等；</w:t>
            </w:r>
          </w:p>
          <w:p w14:paraId="2F798713">
            <w:pPr>
              <w:shd w:val="clear"/>
              <w:textAlignment w:val="center"/>
              <w:rPr>
                <w:rFonts w:ascii="宋体" w:hAnsi="宋体" w:cs="宋体"/>
                <w:color w:val="auto"/>
                <w:szCs w:val="21"/>
                <w:highlight w:val="none"/>
              </w:rPr>
            </w:pPr>
            <w:r>
              <w:rPr>
                <w:rFonts w:hint="eastAsia" w:ascii="宋体" w:hAnsi="宋体" w:cs="宋体"/>
                <w:color w:val="auto"/>
                <w:szCs w:val="21"/>
                <w:highlight w:val="none"/>
              </w:rPr>
              <w:t>15.支持系统管理：包括日志管理、数据库链接、用户管理、角色管理、权限管理等。</w:t>
            </w:r>
          </w:p>
        </w:tc>
      </w:tr>
      <w:tr w14:paraId="03133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14:paraId="0DD411CC">
            <w:pPr>
              <w:shd w:val="clear"/>
              <w:jc w:val="center"/>
              <w:textAlignment w:val="center"/>
              <w:rPr>
                <w:rFonts w:ascii="宋体" w:hAnsi="宋体" w:cs="宋体"/>
                <w:color w:val="auto"/>
                <w:szCs w:val="21"/>
                <w:highlight w:val="none"/>
              </w:rPr>
            </w:pPr>
            <w:r>
              <w:rPr>
                <w:rFonts w:hint="eastAsia" w:ascii="宋体" w:hAnsi="宋体" w:cs="宋体"/>
                <w:color w:val="auto"/>
                <w:szCs w:val="21"/>
                <w:highlight w:val="none"/>
              </w:rPr>
              <w:t>3</w:t>
            </w:r>
          </w:p>
        </w:tc>
        <w:tc>
          <w:tcPr>
            <w:tcW w:w="0" w:type="auto"/>
            <w:shd w:val="clear" w:color="auto" w:fill="auto"/>
            <w:vAlign w:val="center"/>
          </w:tcPr>
          <w:p w14:paraId="269DCC42">
            <w:pPr>
              <w:shd w:val="clear"/>
              <w:jc w:val="center"/>
              <w:textAlignment w:val="center"/>
              <w:rPr>
                <w:rFonts w:ascii="宋体" w:hAnsi="宋体" w:cs="宋体"/>
                <w:color w:val="auto"/>
                <w:szCs w:val="21"/>
                <w:highlight w:val="none"/>
              </w:rPr>
            </w:pPr>
            <w:r>
              <w:rPr>
                <w:rFonts w:hint="eastAsia" w:ascii="宋体" w:hAnsi="宋体" w:cs="宋体"/>
                <w:color w:val="auto"/>
                <w:szCs w:val="21"/>
                <w:highlight w:val="none"/>
              </w:rPr>
              <w:t>机电一体化装备虚拟调试数字资源</w:t>
            </w:r>
          </w:p>
        </w:tc>
        <w:tc>
          <w:tcPr>
            <w:tcW w:w="0" w:type="auto"/>
            <w:shd w:val="clear" w:color="auto" w:fill="auto"/>
            <w:vAlign w:val="center"/>
          </w:tcPr>
          <w:p w14:paraId="26A1CCFA">
            <w:pPr>
              <w:shd w:val="clear"/>
              <w:jc w:val="center"/>
              <w:textAlignment w:val="center"/>
              <w:rPr>
                <w:rFonts w:ascii="宋体" w:hAnsi="宋体" w:cs="宋体"/>
                <w:color w:val="auto"/>
                <w:szCs w:val="21"/>
                <w:highlight w:val="none"/>
              </w:rPr>
            </w:pPr>
            <w:r>
              <w:rPr>
                <w:rFonts w:hint="eastAsia" w:ascii="宋体" w:hAnsi="宋体" w:cs="宋体"/>
                <w:color w:val="auto"/>
                <w:szCs w:val="21"/>
                <w:highlight w:val="none"/>
              </w:rPr>
              <w:t>套</w:t>
            </w:r>
          </w:p>
        </w:tc>
        <w:tc>
          <w:tcPr>
            <w:tcW w:w="0" w:type="auto"/>
            <w:shd w:val="clear" w:color="auto" w:fill="auto"/>
            <w:vAlign w:val="center"/>
          </w:tcPr>
          <w:p w14:paraId="1AAFFA27">
            <w:pPr>
              <w:shd w:val="clear"/>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0" w:type="auto"/>
            <w:shd w:val="clear" w:color="auto" w:fill="auto"/>
            <w:vAlign w:val="center"/>
          </w:tcPr>
          <w:p w14:paraId="35B853D6">
            <w:pPr>
              <w:shd w:val="clear"/>
              <w:textAlignment w:val="center"/>
              <w:rPr>
                <w:rFonts w:ascii="宋体" w:hAnsi="宋体" w:cs="宋体"/>
                <w:color w:val="auto"/>
                <w:szCs w:val="21"/>
                <w:highlight w:val="none"/>
              </w:rPr>
            </w:pPr>
            <w:r>
              <w:rPr>
                <w:rFonts w:hint="eastAsia" w:ascii="宋体" w:hAnsi="宋体" w:cs="宋体"/>
                <w:color w:val="auto"/>
                <w:szCs w:val="21"/>
                <w:highlight w:val="none"/>
              </w:rPr>
              <w:t>机电一体化数字化资源至少包含以下项目案例和配套资源。</w:t>
            </w:r>
            <w:r>
              <w:rPr>
                <w:rFonts w:hint="eastAsia" w:ascii="宋体" w:hAnsi="宋体" w:cs="宋体"/>
                <w:color w:val="auto"/>
                <w:szCs w:val="21"/>
                <w:highlight w:val="none"/>
              </w:rPr>
              <w:br w:type="textWrapping"/>
            </w:r>
            <w:r>
              <w:rPr>
                <w:rFonts w:hint="eastAsia" w:ascii="宋体" w:hAnsi="宋体" w:cs="宋体"/>
                <w:color w:val="auto"/>
                <w:szCs w:val="21"/>
                <w:highlight w:val="none"/>
              </w:rPr>
              <w:t>(一)项目案例-锂电池模组实训数字孪生生产线：</w:t>
            </w:r>
          </w:p>
          <w:p w14:paraId="7D976623">
            <w:pPr>
              <w:shd w:val="clear"/>
              <w:textAlignment w:val="center"/>
              <w:rPr>
                <w:rFonts w:ascii="宋体" w:hAnsi="宋体" w:cs="宋体"/>
                <w:color w:val="auto"/>
                <w:szCs w:val="21"/>
                <w:highlight w:val="none"/>
              </w:rPr>
            </w:pPr>
            <w:r>
              <w:rPr>
                <w:rFonts w:hint="eastAsia" w:ascii="宋体" w:hAnsi="宋体" w:cs="宋体"/>
                <w:color w:val="auto"/>
                <w:szCs w:val="21"/>
                <w:highlight w:val="none"/>
              </w:rPr>
              <w:t>▲1.锂电池模组数字孪生生产线包含虚拟数控加工工作站、虚拟清洗涂胶单元、机器人柔性装配+视觉检测设备、激光打标单元、伺服三轴包装单元、智能码垛仓库等在内的数字化产线模型；</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（投标文件提供该产线数字三维模型截图复印件并加盖投标人公章）</w:t>
            </w:r>
          </w:p>
          <w:p w14:paraId="1ECF82B6">
            <w:pPr>
              <w:shd w:val="clear"/>
              <w:textAlignment w:val="center"/>
              <w:rPr>
                <w:rFonts w:ascii="宋体" w:hAnsi="宋体" w:cs="宋体"/>
                <w:color w:val="auto"/>
                <w:szCs w:val="21"/>
                <w:highlight w:val="none"/>
              </w:rPr>
            </w:pPr>
            <w:r>
              <w:rPr>
                <w:rFonts w:hint="eastAsia" w:ascii="宋体" w:hAnsi="宋体" w:cs="宋体"/>
                <w:color w:val="auto"/>
                <w:szCs w:val="21"/>
                <w:highlight w:val="none"/>
              </w:rPr>
              <w:t>2.锂电池模组数字孪生生产线以新能源汽车动力电池模组生产工艺流程为基准，以由壳体、盖子、电芯、螺丝组成的双色模拟电池包为对象，实现AGV从智能码垛仓库取料并运输到各个工位，电池包在各个单元通过双层输送线流转，完成视觉分拣、机器人装配、自动螺丝机打螺丝、螺丝检测、激光打标、伺服三轴搬运打包、托盘出入库等完整工艺过程，配置产线机构说明、工艺流程说明等文件；</w:t>
            </w:r>
          </w:p>
          <w:p w14:paraId="449B201D">
            <w:pPr>
              <w:shd w:val="clear"/>
              <w:textAlignment w:val="center"/>
              <w:rPr>
                <w:rFonts w:ascii="宋体" w:hAnsi="宋体" w:cs="宋体"/>
                <w:color w:val="auto"/>
                <w:szCs w:val="21"/>
                <w:highlight w:val="none"/>
              </w:rPr>
            </w:pPr>
            <w:r>
              <w:rPr>
                <w:rFonts w:hint="eastAsia" w:ascii="宋体" w:hAnsi="宋体" w:cs="宋体"/>
                <w:color w:val="auto"/>
                <w:szCs w:val="21"/>
                <w:highlight w:val="none"/>
              </w:rPr>
              <w:t>3.锂电池模组数字孪生生产线数字模型完整，各运动机构运动过程中无干涉，传感器模型根据实际控制过程真实设置；模型基础运动属性定义完整；</w:t>
            </w:r>
          </w:p>
          <w:p w14:paraId="566280B3">
            <w:pPr>
              <w:shd w:val="clear"/>
              <w:textAlignment w:val="center"/>
              <w:rPr>
                <w:rFonts w:ascii="宋体" w:hAnsi="宋体" w:cs="宋体"/>
                <w:color w:val="auto"/>
                <w:szCs w:val="21"/>
                <w:highlight w:val="none"/>
              </w:rPr>
            </w:pPr>
            <w:r>
              <w:rPr>
                <w:rFonts w:hint="eastAsia" w:ascii="宋体" w:hAnsi="宋体" w:cs="宋体"/>
                <w:color w:val="auto"/>
                <w:szCs w:val="21"/>
                <w:highlight w:val="none"/>
              </w:rPr>
              <w:t>4.配置锂电池模组数字孪生生产线完整电气原理图、IO地址表、PLC程序等产线电气控制相关文件；</w:t>
            </w:r>
          </w:p>
          <w:p w14:paraId="09518E2E">
            <w:pPr>
              <w:shd w:val="clear"/>
              <w:textAlignment w:val="center"/>
              <w:rPr>
                <w:rFonts w:ascii="宋体" w:hAnsi="宋体" w:cs="宋体"/>
                <w:color w:val="auto"/>
                <w:szCs w:val="21"/>
                <w:highlight w:val="none"/>
              </w:rPr>
            </w:pPr>
            <w:r>
              <w:rPr>
                <w:rFonts w:hint="eastAsia" w:ascii="宋体" w:hAnsi="宋体" w:cs="宋体"/>
                <w:color w:val="auto"/>
                <w:szCs w:val="21"/>
                <w:highlight w:val="none"/>
              </w:rPr>
              <w:t>★5.配置完整的实训指导手册或任务说明书。</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（投标文件提供实训指导手册（节选）复印件并加盖投标人公章）</w:t>
            </w:r>
            <w:r>
              <w:rPr>
                <w:rFonts w:hint="eastAsia" w:ascii="宋体" w:hAnsi="宋体" w:cs="宋体"/>
                <w:color w:val="auto"/>
                <w:szCs w:val="21"/>
                <w:highlight w:val="none"/>
              </w:rPr>
              <w:br w:type="textWrapping"/>
            </w:r>
            <w:r>
              <w:rPr>
                <w:rFonts w:hint="eastAsia" w:ascii="宋体" w:hAnsi="宋体" w:cs="宋体"/>
                <w:color w:val="auto"/>
                <w:szCs w:val="21"/>
                <w:highlight w:val="none"/>
              </w:rPr>
              <w:t>(二)项目案例-智能柔性加工制造实训生产线：</w:t>
            </w:r>
          </w:p>
          <w:p w14:paraId="72BDA5EB">
            <w:pPr>
              <w:shd w:val="clear"/>
              <w:textAlignment w:val="center"/>
              <w:rPr>
                <w:rFonts w:ascii="宋体" w:hAnsi="宋体" w:cs="宋体"/>
                <w:color w:val="auto"/>
                <w:szCs w:val="21"/>
                <w:highlight w:val="none"/>
              </w:rPr>
            </w:pPr>
            <w:r>
              <w:rPr>
                <w:rFonts w:hint="eastAsia" w:ascii="宋体" w:hAnsi="宋体" w:cs="宋体"/>
                <w:color w:val="auto"/>
                <w:szCs w:val="21"/>
                <w:highlight w:val="none"/>
              </w:rPr>
              <w:t>1.智能柔性加工制造生产线包含两台车削中心、一台五轴加工中心、3D视觉、3台搬运机器人、机器人地轨、水平工件传输线、垂直工件传输线、激光打标机、超声波清洗烘干输送线、搬运AGV、智能存储仓库等数字化产线模型；</w:t>
            </w:r>
          </w:p>
          <w:p w14:paraId="1BE7FBDC">
            <w:pPr>
              <w:shd w:val="clear"/>
              <w:textAlignment w:val="center"/>
              <w:rPr>
                <w:rFonts w:ascii="宋体" w:hAnsi="宋体" w:cs="宋体"/>
                <w:color w:val="auto"/>
                <w:szCs w:val="21"/>
                <w:highlight w:val="none"/>
              </w:rPr>
            </w:pPr>
            <w:r>
              <w:rPr>
                <w:rFonts w:hint="eastAsia" w:ascii="宋体" w:hAnsi="宋体" w:cs="宋体"/>
                <w:color w:val="auto"/>
                <w:szCs w:val="21"/>
                <w:highlight w:val="none"/>
              </w:rPr>
              <w:t>2.智能柔性加工制造生产线以真实自动化智能制造数控加工生产工艺流程为基准，实现3D视觉检测料框工件位置，机器人自动抓取，激光打标机打标、机器人搬运、车削中心加工、五轴加工中心加工、清洗烘干、AGV搬运、合格工件在智能存储仓库中存储等完整工艺过程，配置产线机构说明、工艺流程说明等文件；</w:t>
            </w:r>
          </w:p>
          <w:p w14:paraId="74E76F17">
            <w:pPr>
              <w:shd w:val="clear"/>
              <w:textAlignment w:val="center"/>
              <w:rPr>
                <w:rFonts w:ascii="宋体" w:hAnsi="宋体" w:cs="宋体"/>
                <w:color w:val="auto"/>
                <w:szCs w:val="21"/>
                <w:highlight w:val="none"/>
              </w:rPr>
            </w:pPr>
            <w:r>
              <w:rPr>
                <w:rFonts w:hint="eastAsia" w:ascii="宋体" w:hAnsi="宋体" w:cs="宋体"/>
                <w:color w:val="auto"/>
                <w:szCs w:val="21"/>
                <w:highlight w:val="none"/>
              </w:rPr>
              <w:t>3.智能柔性加工制造生产线数字模型完整，各运动机构运动过程中无干涉，传感器模型根据实际控制过程真实设置，不漏缺；模型基础运动属性定义完整；</w:t>
            </w:r>
          </w:p>
          <w:p w14:paraId="5F86D309">
            <w:pPr>
              <w:shd w:val="clear"/>
              <w:textAlignment w:val="center"/>
              <w:rPr>
                <w:rFonts w:ascii="宋体" w:hAnsi="宋体" w:cs="宋体"/>
                <w:color w:val="auto"/>
                <w:szCs w:val="21"/>
                <w:highlight w:val="none"/>
              </w:rPr>
            </w:pPr>
            <w:r>
              <w:rPr>
                <w:rFonts w:hint="eastAsia" w:ascii="宋体" w:hAnsi="宋体" w:cs="宋体"/>
                <w:color w:val="auto"/>
                <w:szCs w:val="21"/>
                <w:highlight w:val="none"/>
              </w:rPr>
              <w:t>4.配置智能柔性加工制造生产线完整电气原理图、IO地址表、PLC程序等产线电气控制相关文件，可学习PLC编程，也可将这些文件直接用于机电一体化仿真平台的数字孪生实施；</w:t>
            </w:r>
          </w:p>
          <w:p w14:paraId="6E739761">
            <w:pPr>
              <w:shd w:val="clear"/>
              <w:textAlignment w:val="center"/>
              <w:rPr>
                <w:rFonts w:ascii="宋体" w:hAnsi="宋体" w:cs="宋体"/>
                <w:color w:val="auto"/>
                <w:szCs w:val="21"/>
                <w:highlight w:val="none"/>
              </w:rPr>
            </w:pPr>
            <w:r>
              <w:rPr>
                <w:rFonts w:hint="eastAsia" w:ascii="宋体" w:hAnsi="宋体" w:cs="宋体"/>
                <w:color w:val="auto"/>
                <w:szCs w:val="21"/>
                <w:highlight w:val="none"/>
              </w:rPr>
              <w:t>5.配置完整的实训指导手册或任务说明书。</w:t>
            </w:r>
            <w:r>
              <w:rPr>
                <w:rFonts w:hint="eastAsia" w:ascii="宋体" w:hAnsi="宋体" w:cs="宋体"/>
                <w:color w:val="auto"/>
                <w:szCs w:val="21"/>
                <w:highlight w:val="none"/>
              </w:rPr>
              <w:br w:type="textWrapping"/>
            </w:r>
            <w:r>
              <w:rPr>
                <w:rFonts w:hint="eastAsia" w:ascii="宋体" w:hAnsi="宋体" w:cs="宋体"/>
                <w:color w:val="auto"/>
                <w:szCs w:val="21"/>
                <w:highlight w:val="none"/>
              </w:rPr>
              <w:t>(三)项目案例-汽车工艺轮毂智能制造实训生产线：</w:t>
            </w:r>
          </w:p>
          <w:p w14:paraId="4AE884B7">
            <w:pPr>
              <w:shd w:val="clear"/>
              <w:textAlignment w:val="center"/>
              <w:rPr>
                <w:rFonts w:ascii="宋体" w:hAnsi="宋体" w:cs="宋体"/>
                <w:color w:val="auto"/>
                <w:szCs w:val="21"/>
                <w:highlight w:val="none"/>
              </w:rPr>
            </w:pPr>
            <w:r>
              <w:rPr>
                <w:rFonts w:hint="eastAsia" w:ascii="宋体" w:hAnsi="宋体" w:cs="宋体"/>
                <w:color w:val="auto"/>
                <w:szCs w:val="21"/>
                <w:highlight w:val="none"/>
              </w:rPr>
              <w:t>1.汽车轮毂智能制造生产线包含数控车床、立式加工中心、搬运机器人、机器人地轨、L型输送线、打磨检测工作台、包装打标工作台、搬运AGV、三轴堆垛仓库等数字化产线模型；</w:t>
            </w:r>
          </w:p>
          <w:p w14:paraId="2FE30840">
            <w:pPr>
              <w:shd w:val="clear"/>
              <w:textAlignment w:val="center"/>
              <w:rPr>
                <w:rFonts w:ascii="宋体" w:hAnsi="宋体" w:cs="宋体"/>
                <w:color w:val="auto"/>
                <w:szCs w:val="21"/>
                <w:highlight w:val="none"/>
              </w:rPr>
            </w:pPr>
            <w:r>
              <w:rPr>
                <w:rFonts w:hint="eastAsia" w:ascii="宋体" w:hAnsi="宋体" w:cs="宋体"/>
                <w:color w:val="auto"/>
                <w:szCs w:val="21"/>
                <w:highlight w:val="none"/>
              </w:rPr>
              <w:t>2.汽车轮毂智能制造生产线进行轮毂加工、检测、包装、存储等生产过程，实现三轴堆垛仓库轮毂毛坯出料，AGV搬运毛坯，机器人搬运轮毂毛坯在车床和加工中心中加工，轮毂在L型输送线上流转完成工件打磨检测、包装打标，然后存储于三轴堆垛仓库中等工艺过程，配置产线机构说明、工艺流程说明等文件；</w:t>
            </w:r>
          </w:p>
          <w:p w14:paraId="7DD959A1">
            <w:pPr>
              <w:shd w:val="clear"/>
              <w:textAlignment w:val="center"/>
              <w:rPr>
                <w:rFonts w:ascii="宋体" w:hAnsi="宋体" w:cs="宋体"/>
                <w:color w:val="auto"/>
                <w:szCs w:val="21"/>
                <w:highlight w:val="none"/>
              </w:rPr>
            </w:pPr>
            <w:r>
              <w:rPr>
                <w:rFonts w:hint="eastAsia" w:ascii="宋体" w:hAnsi="宋体" w:cs="宋体"/>
                <w:color w:val="auto"/>
                <w:szCs w:val="21"/>
                <w:highlight w:val="none"/>
              </w:rPr>
              <w:t>3.汽车轮毂智能制造生产线数字模型完整，各运动机构运动过程中无干涉，传感器模型根据实际控制过程真实设置，不漏缺；模型基础运动属性定义完整；</w:t>
            </w:r>
          </w:p>
          <w:p w14:paraId="106E5AE4">
            <w:pPr>
              <w:shd w:val="clear"/>
              <w:textAlignment w:val="center"/>
              <w:rPr>
                <w:rFonts w:ascii="宋体" w:hAnsi="宋体" w:cs="宋体"/>
                <w:color w:val="auto"/>
                <w:szCs w:val="21"/>
                <w:highlight w:val="none"/>
              </w:rPr>
            </w:pPr>
            <w:r>
              <w:rPr>
                <w:rFonts w:hint="eastAsia" w:ascii="宋体" w:hAnsi="宋体" w:cs="宋体"/>
                <w:color w:val="auto"/>
                <w:szCs w:val="21"/>
                <w:highlight w:val="none"/>
              </w:rPr>
              <w:t>4.配置汽车轮毂智能制造生产线完整电气原理图、IO地址表、PLC程序等产线电气控制相关文件，可自主学习PLC编程，也可将这些文件直接用于机电一体化仿真平台的数字孪生实施；</w:t>
            </w:r>
          </w:p>
          <w:p w14:paraId="62FDAC9F">
            <w:pPr>
              <w:shd w:val="clear"/>
              <w:textAlignment w:val="center"/>
              <w:rPr>
                <w:rFonts w:ascii="宋体" w:hAnsi="宋体" w:cs="宋体"/>
                <w:color w:val="auto"/>
                <w:szCs w:val="21"/>
                <w:highlight w:val="none"/>
              </w:rPr>
            </w:pPr>
            <w:r>
              <w:rPr>
                <w:rFonts w:hint="eastAsia" w:ascii="宋体" w:hAnsi="宋体" w:cs="宋体"/>
                <w:color w:val="auto"/>
                <w:szCs w:val="21"/>
                <w:highlight w:val="none"/>
              </w:rPr>
              <w:t>5.配置完整的实训指导手册或任务说明书，让学习者可根据资料一步步自行完成汽车轮毂智能制造生产线的机电一体化仿真平台数字孪生仿真功能。</w:t>
            </w:r>
            <w:r>
              <w:rPr>
                <w:rFonts w:hint="eastAsia" w:ascii="宋体" w:hAnsi="宋体" w:cs="宋体"/>
                <w:color w:val="auto"/>
                <w:szCs w:val="21"/>
                <w:highlight w:val="none"/>
              </w:rPr>
              <w:br w:type="textWrapping"/>
            </w:r>
            <w:r>
              <w:rPr>
                <w:rFonts w:hint="eastAsia" w:ascii="宋体" w:hAnsi="宋体" w:cs="宋体"/>
                <w:color w:val="auto"/>
                <w:szCs w:val="21"/>
                <w:highlight w:val="none"/>
              </w:rPr>
              <w:t>(四)项目案例-颗粒罐装实训生产线：</w:t>
            </w:r>
          </w:p>
          <w:p w14:paraId="7E46E579">
            <w:pPr>
              <w:shd w:val="clear"/>
              <w:textAlignment w:val="center"/>
              <w:rPr>
                <w:rFonts w:ascii="宋体" w:hAnsi="宋体" w:cs="宋体"/>
                <w:color w:val="auto"/>
                <w:szCs w:val="21"/>
                <w:highlight w:val="none"/>
              </w:rPr>
            </w:pPr>
            <w:r>
              <w:rPr>
                <w:rFonts w:hint="eastAsia" w:ascii="宋体" w:hAnsi="宋体" w:cs="宋体"/>
                <w:color w:val="auto"/>
                <w:szCs w:val="21"/>
                <w:highlight w:val="none"/>
              </w:rPr>
              <w:t>▲1.颗粒罐装生产线包含上料单元、加件拧盖单元、检测分拣单元、工业机器人搬运单元和仓储单元等数字化产线模型；</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（投标文件提供该产线数字三维模型截图复印件并加盖投标人公章）</w:t>
            </w:r>
          </w:p>
          <w:p w14:paraId="1A95D745">
            <w:pPr>
              <w:shd w:val="clear"/>
              <w:textAlignment w:val="center"/>
              <w:rPr>
                <w:rFonts w:ascii="宋体" w:hAnsi="宋体" w:cs="宋体"/>
                <w:color w:val="auto"/>
                <w:szCs w:val="21"/>
                <w:highlight w:val="none"/>
              </w:rPr>
            </w:pPr>
            <w:r>
              <w:rPr>
                <w:rFonts w:hint="eastAsia" w:ascii="宋体" w:hAnsi="宋体" w:cs="宋体"/>
                <w:color w:val="auto"/>
                <w:szCs w:val="21"/>
                <w:highlight w:val="none"/>
              </w:rPr>
              <w:t>2.颗粒罐装生产线包括智能装配、智能包装、智能立体仓储及能物流、在线检测、数据采集及控制系统等工艺，可完整模拟颗粒灌装智能产线装置，可实现空瓶上料、颗粒物料上料、颗粒填装、加盖、拧盖、物料检测、瓶盖检测、成品分拣、机器人抓取入盒、盒盖包装、贴标、入库等智能生产全过程，配置产线机构说明、工艺流程说明等文件；</w:t>
            </w:r>
          </w:p>
          <w:p w14:paraId="1F9416C6">
            <w:pPr>
              <w:shd w:val="clear"/>
              <w:textAlignment w:val="center"/>
              <w:rPr>
                <w:rFonts w:ascii="宋体" w:hAnsi="宋体" w:cs="宋体"/>
                <w:color w:val="auto"/>
                <w:szCs w:val="21"/>
                <w:highlight w:val="none"/>
              </w:rPr>
            </w:pPr>
            <w:r>
              <w:rPr>
                <w:rFonts w:hint="eastAsia" w:ascii="宋体" w:hAnsi="宋体" w:cs="宋体"/>
                <w:color w:val="auto"/>
                <w:szCs w:val="21"/>
                <w:highlight w:val="none"/>
              </w:rPr>
              <w:t>3.颗粒罐装生产线数字模型完整，各运动机构运动过程中无干涉，传感器模型根据实际控制过程真实设置，不漏缺；模型基础运动属性定义完整；</w:t>
            </w:r>
          </w:p>
          <w:p w14:paraId="1522242C">
            <w:pPr>
              <w:shd w:val="clear"/>
              <w:textAlignment w:val="center"/>
              <w:rPr>
                <w:rFonts w:ascii="宋体" w:hAnsi="宋体" w:cs="宋体"/>
                <w:color w:val="auto"/>
                <w:szCs w:val="21"/>
                <w:highlight w:val="none"/>
              </w:rPr>
            </w:pPr>
            <w:r>
              <w:rPr>
                <w:rFonts w:hint="eastAsia" w:ascii="宋体" w:hAnsi="宋体" w:cs="宋体"/>
                <w:color w:val="auto"/>
                <w:szCs w:val="21"/>
                <w:highlight w:val="none"/>
              </w:rPr>
              <w:t>4.配置颗粒罐装生产线完整电气原理图、IO地址表、PLC程序等产线电气控制相关文件，可自主学习PLC编程，也可将这些文件直接用于机电一体化仿真平台的数字孪生实施；</w:t>
            </w:r>
          </w:p>
          <w:p w14:paraId="4E38E0C9">
            <w:pPr>
              <w:shd w:val="clear"/>
              <w:textAlignment w:val="center"/>
              <w:rPr>
                <w:rFonts w:ascii="宋体" w:hAnsi="宋体" w:cs="宋体"/>
                <w:color w:val="auto"/>
                <w:szCs w:val="21"/>
                <w:highlight w:val="none"/>
              </w:rPr>
            </w:pPr>
            <w:r>
              <w:rPr>
                <w:rFonts w:hint="eastAsia" w:ascii="宋体" w:hAnsi="宋体" w:cs="宋体"/>
                <w:color w:val="auto"/>
                <w:szCs w:val="21"/>
                <w:highlight w:val="none"/>
              </w:rPr>
              <w:t>5.配置完整的实训指导手册或任务说明书，让学习者可根据资料一步步自行完成颗粒罐装生产线的机电一体化仿真平台数字孪生仿真功能。</w:t>
            </w:r>
            <w:r>
              <w:rPr>
                <w:rFonts w:hint="eastAsia" w:ascii="宋体" w:hAnsi="宋体" w:cs="宋体"/>
                <w:color w:val="auto"/>
                <w:szCs w:val="21"/>
                <w:highlight w:val="none"/>
              </w:rPr>
              <w:br w:type="textWrapping"/>
            </w:r>
            <w:r>
              <w:rPr>
                <w:rFonts w:hint="eastAsia" w:ascii="宋体" w:hAnsi="宋体" w:cs="宋体"/>
                <w:color w:val="auto"/>
                <w:szCs w:val="21"/>
                <w:highlight w:val="none"/>
              </w:rPr>
              <w:t>(五)项目案例-智能U盘装配生产线：</w:t>
            </w:r>
          </w:p>
          <w:p w14:paraId="58B39A9F">
            <w:pPr>
              <w:shd w:val="clear"/>
              <w:textAlignment w:val="center"/>
              <w:rPr>
                <w:rFonts w:ascii="宋体" w:hAnsi="宋体" w:cs="宋体"/>
                <w:color w:val="auto"/>
                <w:szCs w:val="21"/>
                <w:highlight w:val="none"/>
              </w:rPr>
            </w:pPr>
            <w:r>
              <w:rPr>
                <w:rFonts w:hint="eastAsia" w:ascii="宋体" w:hAnsi="宋体" w:cs="宋体"/>
                <w:color w:val="auto"/>
                <w:szCs w:val="21"/>
                <w:highlight w:val="none"/>
              </w:rPr>
              <w:t>▲1.智能U盘装配生产线包含搬运机器人、分拣机器人、2D视觉、3D视觉、输送线、压装装置、贴标装置、木盒供料装置、包装机构、贴标装置等数字化产线模型；</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（投标文件提供该产线三维模型截图复印件并加盖投标人公章）</w:t>
            </w:r>
          </w:p>
          <w:p w14:paraId="101C96B0">
            <w:pPr>
              <w:shd w:val="clear"/>
              <w:textAlignment w:val="center"/>
              <w:rPr>
                <w:rFonts w:ascii="宋体" w:hAnsi="宋体" w:cs="宋体"/>
                <w:color w:val="auto"/>
                <w:szCs w:val="21"/>
                <w:highlight w:val="none"/>
              </w:rPr>
            </w:pPr>
            <w:r>
              <w:rPr>
                <w:rFonts w:hint="eastAsia" w:ascii="宋体" w:hAnsi="宋体" w:cs="宋体"/>
                <w:color w:val="auto"/>
                <w:szCs w:val="21"/>
                <w:highlight w:val="none"/>
              </w:rPr>
              <w:t>2.智能U盘装配生产线以由上下壳体、U盘芯片、上下金属logo组成的旋转式U盘为对象，实现上下壳体供料、壳体检测翻转、芯片供料、壳体位置矫正、上下壳体压装、金属logo动态视觉分拣、logo检测翻转、logo涂胶粘贴、包装盒供料、包装盒开盖包装、包装盒码垛等工艺过程，配置产线机构说明、工艺流程说明等文件；</w:t>
            </w:r>
          </w:p>
          <w:p w14:paraId="0D6B9C22">
            <w:pPr>
              <w:shd w:val="clear"/>
              <w:textAlignment w:val="center"/>
              <w:rPr>
                <w:rFonts w:ascii="宋体" w:hAnsi="宋体" w:cs="宋体"/>
                <w:color w:val="auto"/>
                <w:szCs w:val="21"/>
                <w:highlight w:val="none"/>
              </w:rPr>
            </w:pPr>
            <w:r>
              <w:rPr>
                <w:rFonts w:hint="eastAsia" w:ascii="宋体" w:hAnsi="宋体" w:cs="宋体"/>
                <w:color w:val="auto"/>
                <w:szCs w:val="21"/>
                <w:highlight w:val="none"/>
              </w:rPr>
              <w:t>3.智能U盘装配生产线数字模型完整，各运动机构运动过程中无干涉，传感器模型根据实际控制过程真实设置，不漏缺；模型基础运动属性定义完整；</w:t>
            </w:r>
          </w:p>
          <w:p w14:paraId="32228E9E">
            <w:pPr>
              <w:shd w:val="clear"/>
              <w:textAlignment w:val="center"/>
              <w:rPr>
                <w:rFonts w:ascii="宋体" w:hAnsi="宋体" w:cs="宋体"/>
                <w:color w:val="auto"/>
                <w:szCs w:val="21"/>
                <w:highlight w:val="none"/>
              </w:rPr>
            </w:pPr>
            <w:r>
              <w:rPr>
                <w:rFonts w:hint="eastAsia" w:ascii="宋体" w:hAnsi="宋体" w:cs="宋体"/>
                <w:color w:val="auto"/>
                <w:szCs w:val="21"/>
                <w:highlight w:val="none"/>
              </w:rPr>
              <w:t>4.配置智能U盘装配生产线完整电气原理图、IO地址表、PLC程序等产线电气控制相关文件，可自主学习PLC编程，也可将这些文件直接用于机电一体化仿真平台的数字孪生实施；</w:t>
            </w:r>
          </w:p>
          <w:p w14:paraId="0669F7D8">
            <w:pPr>
              <w:shd w:val="clear"/>
              <w:textAlignment w:val="center"/>
              <w:rPr>
                <w:rFonts w:ascii="宋体" w:hAnsi="宋体" w:cs="宋体"/>
                <w:color w:val="auto"/>
                <w:szCs w:val="21"/>
                <w:highlight w:val="none"/>
              </w:rPr>
            </w:pPr>
            <w:r>
              <w:rPr>
                <w:rFonts w:hint="eastAsia" w:ascii="宋体" w:hAnsi="宋体" w:cs="宋体"/>
                <w:color w:val="auto"/>
                <w:szCs w:val="21"/>
                <w:highlight w:val="none"/>
              </w:rPr>
              <w:t>★5.配置完整的实训指导手册或任务说明书，让学习者可根据资料一步步自行完成智能U盘装配生产线的机电一体化仿真平台数字孪生仿真功能。</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（投标文件提供实训实训指导手册（节选）复印件并加盖投标人公章）</w:t>
            </w:r>
            <w:r>
              <w:rPr>
                <w:rFonts w:hint="eastAsia" w:ascii="宋体" w:hAnsi="宋体" w:cs="宋体"/>
                <w:color w:val="auto"/>
                <w:szCs w:val="21"/>
                <w:highlight w:val="none"/>
              </w:rPr>
              <w:br w:type="textWrapping"/>
            </w:r>
            <w:r>
              <w:rPr>
                <w:rFonts w:hint="eastAsia" w:ascii="宋体" w:hAnsi="宋体" w:cs="宋体"/>
                <w:color w:val="auto"/>
                <w:szCs w:val="21"/>
                <w:highlight w:val="none"/>
              </w:rPr>
              <w:t>(六)支持实训项目：1.各种运动的部件刚体定义，刚体定义中质量属性设置；2.物料的对象源定义，对象源定义中复制事件的区别；3.物料收集的对象收集器定义，对象收集器中收集源的区别；4.物料变形（加工、装配后等）的对象变换器定义，对象变换器中变换源的区别，对象变换器中变换为的讲解；5.相互实际接触的部件碰撞体定义；6.相互接触不实际碰撞部件的防止碰撞定义；7.部件摩擦因数的碰撞材料定义；8.机器人底座的固定副定义。固定副中选择连接体和选择基本体的选择。固定副中运动类型的应用；9.导轨滑块的滑动副定义，滑动副中选择连接体和选择基本体的选择，滑动副中轴和偏置的设置，滑动副中限制的作用，滑动副中运动类型的区分；10.机器人轴的铰链副定义，铰链副中选择连接体和选择基本体的选择，铰链副中轴和角度的设置，铰链副中限制的作用，铰链副中运动类型的不同之处；11.门栓的柱面副定义，柱面副中选择连接体和选择基本体的选择，柱面副中参数的设置，柱面副中限制的作用，柱面副中运动类型的区别；12.类骨骼机构的球副定义，球副中选择连接体和选择基本体的选择，球副中锚点的选择，球副中运动类型的区分；13.AGV小车运动轨迹的点在线上副定义，点在线上副中选择连接体的选择，点在线上副中曲线和点的选择，点在线上副中运动类型的不同之处，AGV小车位置控制定义，AGV小车位置信号映射，PLC驱动AGV小车模型运行测试；14.丝杆和丝杆螺母座的螺旋副定义，螺旋副中选择连接体和选择基本体的选择，螺旋副中参数的选择，螺旋副中运动类型的区别；15.缓冲杆机构的线性弹簧副定义，线性弹簧副中选择体的选择，线性弹簧副中基本体的选择，线性弹簧副中参数的设置；16.按钮的弹簧阻尼器定义，弹簧阻尼器中参数的设置；17.齿轮啮合机构的此轮定义，齿轮里轴运动副的选择，齿轮里约束的讲解；18.齿轮齿条啮合机构的此轮定义，齿轮齿条里轴运动副的选择，齿轮齿条里设置的讲解，19.工件装配的胶合区定义，胶合区里区的设置；20.手指气缸的手指握爪定义，手指握爪里基本体的选择，手指握爪里检测区域的设置，手指握爪里手指的定义讲解，气缸手指握爪信号创建关联，气缸手指信号映射，PLC控制气缸手指模型动作验证；21.吸盘机构的吸盘定义，吸盘里基本体的选择，吸盘里检测区域的设置，吸盘里操作时间的说明，吸盘信号创建关联，吸盘信号映射，PLC控制吸盘模型动作验证；22.模组机构的位置控制定义，位置控制里机电对象的选择，位置控制里约束的设置，模组机构位置控制定义，模组机构位置信号创建关联，模组机构位置信号映射，PLC控制模组机构模型移动动作验证；23.电机的速度控制定义，速度控制里机电对象的选择，速度控制里约束的设置；24.皮带输送机构的传输面定义，传输面里传送带面的选择，传输面里运动类型的运用，传输面里指定矢量和速度的设置，皮带输送线速度控制定义，皮带输送线速度信号创建关联，皮带输送线速度信号映射，PLC控制皮带输送线模型运行速度；25.机器人工作时反算机构驱动定义，反算机构驱动里选择对象的选择，反算机构驱动里起始位置的设置，反算机构驱动里的目标位置讲解，机器人路径规划定义，机器人路线信号创建关联，机器人状态信号创建关联，PLC控制机器人模型路径运行验证；26.基于时间仿真时仿真序列讲解，仿真序列里机电对象的选择，仿真序列里持续时间的设置，仿真序列里运行时参数的讲解，仿真序列里条件的设置；27.运动复杂机构的运行时行为定义，运行时行为里的行为源的讲解，运行时行为里的机电属性的讲解；28.对机构进行控制时中间量的运行时参数的定义，运行时参数里参数的设置；29.对机构进行控制时关系表达式的运行时表达式的定义，运行时表达式里选择对象的选择，运行时表达式里输入参数的设置，运行时表达式里表达式的编写；30.按钮的运行时按钮定义，运行时按钮里的类型的区别，运行时按钮里的触发对象的选择，运行时按钮里的设置的不同；31.按钮的显示更改器定义，显示更改器里的对象选择，显示更改器里的设置的讲解；32.验证机构时导出载荷曲线的定义；33.活塞气缸的气缸定义，气缸里轴运动副选择，气缸里参数的讲解，活塞气缸位置控制定义，活塞气缸位置控制信号创建关联，活塞气缸位置反馈信号创建关联，PLC控制活塞气缸模型运行测试，PLC监控气缸模型状态反馈；34.控制气缸时气动阀定义，气动阀里气缸的选择，气动阀里参数的设置；35.液压缸的气缸定义，液压缸里轴运动副选择，液压缸里参数的讲解；36.控制液压缸时液压阀定义，液压阀里液压缸的选择，液压阀里参数的设置；37.部件约束断开时断开约束的定义，断开约束里运动副的选择，断开约束里约束的讲解；38.机器人搬运机构的刚体定义，机器人搬运机构的铰链副定义，机器人搬运机构的手指握爪或吸盘定义，机器人搬运机构的固定副定义，机器人搬运机构的反算机构驱动定义；39.三轴模组的刚体定义，三轴模组的碰撞体定义，三轴模组的滑动副定义，三轴模组的位置控制定义，三轴模组位置控制定义，三轴模组位置控制信号创建关联，PLC控制三轴模组模型运行验证；40.伺服顶紧机构的刚体定义，伺服顶紧机构的碰撞体定义，伺服顶紧机构的铰链副定义，伺服顶紧机构的滑动副定义，伺服顶紧机构的速度控制定义，伺服顶紧机构的位置控制定义；41.PLCSIM Advanced 外部信号配置创建，虚拟PLC创建连接，PLCSIM Advanced信号自动映射；42.TCP/IP外部信号配置创建，新增TCP服务器，TCP服务器IP、端口参数配置，接收、发送数据区信号添加，PLC信号自动映射，PLC通讯功能块创建配置，PLC的TCP通讯验证；43.UDP通讯外部信号配置创建，UDP通讯参数配置，接收、发送数据区信号添加；44.OPCUA外部信号配置创建，OPCUA服务器新建信息创建，OPCUA服务器相连验证，OPCUA信号更新获取，OPCUA信号自动映射；45.OPCDA外部信号配置创建，OPCUA服务器创建ID配置，OPCDA服务器相连验证，OPCDA信号更新获取，OPCDA信号自动映射。</w:t>
            </w:r>
          </w:p>
        </w:tc>
      </w:tr>
      <w:tr w14:paraId="70BB7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14:paraId="72DDEB73">
            <w:pPr>
              <w:shd w:val="clear"/>
              <w:jc w:val="center"/>
              <w:textAlignment w:val="center"/>
              <w:rPr>
                <w:rFonts w:ascii="宋体" w:hAnsi="宋体" w:cs="宋体"/>
                <w:color w:val="auto"/>
                <w:szCs w:val="21"/>
                <w:highlight w:val="none"/>
              </w:rPr>
            </w:pPr>
            <w:r>
              <w:rPr>
                <w:rFonts w:hint="eastAsia" w:ascii="宋体" w:hAnsi="宋体" w:cs="宋体"/>
                <w:color w:val="auto"/>
                <w:szCs w:val="21"/>
                <w:highlight w:val="none"/>
              </w:rPr>
              <w:t>4</w:t>
            </w:r>
          </w:p>
        </w:tc>
        <w:tc>
          <w:tcPr>
            <w:tcW w:w="0" w:type="auto"/>
            <w:shd w:val="clear" w:color="auto" w:fill="auto"/>
            <w:vAlign w:val="center"/>
          </w:tcPr>
          <w:p w14:paraId="09C58564">
            <w:pPr>
              <w:shd w:val="clear"/>
              <w:jc w:val="center"/>
              <w:textAlignment w:val="center"/>
              <w:rPr>
                <w:rFonts w:ascii="宋体" w:hAnsi="宋体" w:cs="宋体"/>
                <w:color w:val="auto"/>
                <w:szCs w:val="21"/>
                <w:highlight w:val="none"/>
              </w:rPr>
            </w:pPr>
            <w:r>
              <w:rPr>
                <w:rFonts w:hint="eastAsia" w:ascii="宋体" w:hAnsi="宋体" w:cs="宋体"/>
                <w:color w:val="auto"/>
                <w:szCs w:val="21"/>
                <w:highlight w:val="none"/>
              </w:rPr>
              <w:t>安全防护</w:t>
            </w:r>
          </w:p>
        </w:tc>
        <w:tc>
          <w:tcPr>
            <w:tcW w:w="0" w:type="auto"/>
            <w:shd w:val="clear" w:color="auto" w:fill="auto"/>
            <w:vAlign w:val="center"/>
          </w:tcPr>
          <w:p w14:paraId="202823FE">
            <w:pPr>
              <w:shd w:val="clear"/>
              <w:jc w:val="center"/>
              <w:textAlignment w:val="center"/>
              <w:rPr>
                <w:rFonts w:ascii="宋体" w:hAnsi="宋体" w:cs="宋体"/>
                <w:color w:val="auto"/>
                <w:szCs w:val="21"/>
                <w:highlight w:val="none"/>
              </w:rPr>
            </w:pPr>
            <w:r>
              <w:rPr>
                <w:rFonts w:hint="eastAsia" w:ascii="宋体" w:hAnsi="宋体" w:cs="宋体"/>
                <w:color w:val="auto"/>
                <w:szCs w:val="21"/>
                <w:highlight w:val="none"/>
              </w:rPr>
              <w:t>套</w:t>
            </w:r>
          </w:p>
        </w:tc>
        <w:tc>
          <w:tcPr>
            <w:tcW w:w="0" w:type="auto"/>
            <w:shd w:val="clear" w:color="auto" w:fill="auto"/>
            <w:vAlign w:val="center"/>
          </w:tcPr>
          <w:p w14:paraId="09AA8F84">
            <w:pPr>
              <w:shd w:val="clear"/>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0" w:type="auto"/>
            <w:shd w:val="clear" w:color="auto" w:fill="auto"/>
            <w:vAlign w:val="center"/>
          </w:tcPr>
          <w:p w14:paraId="57F58926">
            <w:pPr>
              <w:shd w:val="clear"/>
              <w:textAlignment w:val="center"/>
              <w:rPr>
                <w:rFonts w:ascii="宋体" w:hAnsi="宋体" w:cs="宋体"/>
                <w:color w:val="auto"/>
                <w:szCs w:val="21"/>
                <w:highlight w:val="none"/>
              </w:rPr>
            </w:pPr>
            <w:r>
              <w:rPr>
                <w:rFonts w:hint="eastAsia" w:ascii="宋体" w:hAnsi="宋体" w:cs="宋体"/>
                <w:color w:val="auto"/>
                <w:szCs w:val="21"/>
                <w:highlight w:val="none"/>
              </w:rPr>
              <w:t>1.整个产线区域设置安全防护总长度≥30000mm，单个围栏规格≥1000mm×1200mm，围栏下方预留≥120mm地板间隙；</w:t>
            </w:r>
          </w:p>
          <w:p w14:paraId="4965B857">
            <w:pPr>
              <w:shd w:val="clear"/>
              <w:textAlignment w:val="center"/>
              <w:rPr>
                <w:rFonts w:ascii="宋体" w:hAnsi="宋体" w:cs="宋体"/>
                <w:color w:val="auto"/>
                <w:szCs w:val="21"/>
                <w:highlight w:val="none"/>
              </w:rPr>
            </w:pPr>
            <w:r>
              <w:rPr>
                <w:rFonts w:hint="eastAsia" w:ascii="宋体" w:hAnsi="宋体" w:cs="宋体"/>
                <w:color w:val="auto"/>
                <w:szCs w:val="21"/>
                <w:highlight w:val="none"/>
              </w:rPr>
              <w:t>2.安全围栏防护网符合安全标准，网径≥Φ3.5mm，网孔20mm×60mm，保证≥120mm的安全距离，颜色Jet Black墨黑色，静电喷涂；</w:t>
            </w:r>
          </w:p>
          <w:p w14:paraId="5F42734D">
            <w:pPr>
              <w:shd w:val="clear"/>
              <w:textAlignment w:val="center"/>
              <w:rPr>
                <w:rFonts w:ascii="宋体" w:hAnsi="宋体" w:cs="宋体"/>
                <w:color w:val="auto"/>
                <w:szCs w:val="21"/>
                <w:highlight w:val="none"/>
              </w:rPr>
            </w:pPr>
            <w:r>
              <w:rPr>
                <w:rFonts w:hint="eastAsia" w:ascii="宋体" w:hAnsi="宋体" w:cs="宋体"/>
                <w:color w:val="auto"/>
                <w:szCs w:val="21"/>
                <w:highlight w:val="none"/>
              </w:rPr>
              <w:t>3.立柱采用≥40mm×40mm方管制作，表面喷漆，颜色RAL1021，静电喷涂；</w:t>
            </w:r>
          </w:p>
          <w:p w14:paraId="174BCC2D">
            <w:pPr>
              <w:shd w:val="clear"/>
              <w:textAlignment w:val="center"/>
              <w:rPr>
                <w:rFonts w:ascii="宋体" w:hAnsi="宋体" w:cs="宋体"/>
                <w:color w:val="auto"/>
                <w:szCs w:val="21"/>
                <w:highlight w:val="none"/>
              </w:rPr>
            </w:pPr>
            <w:r>
              <w:rPr>
                <w:rFonts w:hint="eastAsia" w:ascii="宋体" w:hAnsi="宋体" w:cs="宋体"/>
                <w:color w:val="auto"/>
                <w:szCs w:val="21"/>
                <w:highlight w:val="none"/>
              </w:rPr>
              <w:t>4.设置安全防护锁，设置与产线互锁信号，即安全锁打开，产线自动停线或报警；</w:t>
            </w:r>
          </w:p>
          <w:p w14:paraId="58E95B7F">
            <w:pPr>
              <w:shd w:val="clear"/>
              <w:textAlignment w:val="center"/>
              <w:rPr>
                <w:rFonts w:ascii="宋体" w:hAnsi="宋体" w:cs="宋体"/>
                <w:color w:val="auto"/>
                <w:szCs w:val="21"/>
                <w:highlight w:val="none"/>
              </w:rPr>
            </w:pPr>
            <w:r>
              <w:rPr>
                <w:rFonts w:hint="eastAsia" w:ascii="宋体" w:hAnsi="宋体" w:cs="宋体"/>
                <w:color w:val="auto"/>
                <w:szCs w:val="21"/>
                <w:highlight w:val="none"/>
              </w:rPr>
              <w:t>5.产线紧急停止按钮≥3个；</w:t>
            </w:r>
          </w:p>
          <w:p w14:paraId="1A4FAE32">
            <w:pPr>
              <w:shd w:val="clear"/>
              <w:textAlignment w:val="center"/>
              <w:rPr>
                <w:rFonts w:ascii="宋体" w:hAnsi="宋体" w:cs="宋体"/>
                <w:color w:val="auto"/>
                <w:szCs w:val="21"/>
                <w:highlight w:val="none"/>
              </w:rPr>
            </w:pPr>
            <w:r>
              <w:rPr>
                <w:rFonts w:hint="eastAsia" w:ascii="宋体" w:hAnsi="宋体" w:cs="宋体"/>
                <w:color w:val="auto"/>
                <w:szCs w:val="21"/>
                <w:highlight w:val="none"/>
              </w:rPr>
              <w:t>6.安全围栏总长度≥40m，能将仓储单元、智能车铣加工单元、智能检测压装单元、智能旋装实训单元、3D搬运单元、总装单元、打标检测单元等全部围护隔离。</w:t>
            </w:r>
          </w:p>
        </w:tc>
      </w:tr>
      <w:tr w14:paraId="1BEB5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14:paraId="2DE5DA2E">
            <w:pPr>
              <w:shd w:val="clear"/>
              <w:jc w:val="center"/>
              <w:textAlignment w:val="center"/>
              <w:rPr>
                <w:rFonts w:ascii="宋体" w:hAnsi="宋体" w:cs="宋体"/>
                <w:color w:val="auto"/>
                <w:szCs w:val="21"/>
                <w:highlight w:val="none"/>
              </w:rPr>
            </w:pPr>
            <w:r>
              <w:rPr>
                <w:rFonts w:hint="eastAsia" w:ascii="宋体" w:hAnsi="宋体" w:cs="宋体"/>
                <w:color w:val="auto"/>
                <w:szCs w:val="21"/>
                <w:highlight w:val="none"/>
              </w:rPr>
              <w:t>5</w:t>
            </w:r>
          </w:p>
        </w:tc>
        <w:tc>
          <w:tcPr>
            <w:tcW w:w="0" w:type="auto"/>
            <w:shd w:val="clear" w:color="auto" w:fill="auto"/>
            <w:vAlign w:val="center"/>
          </w:tcPr>
          <w:p w14:paraId="721493D3">
            <w:pPr>
              <w:shd w:val="clear"/>
              <w:jc w:val="center"/>
              <w:textAlignment w:val="center"/>
              <w:rPr>
                <w:rFonts w:ascii="宋体" w:hAnsi="宋体" w:cs="宋体"/>
                <w:color w:val="auto"/>
                <w:szCs w:val="21"/>
                <w:highlight w:val="none"/>
              </w:rPr>
            </w:pPr>
            <w:r>
              <w:rPr>
                <w:rFonts w:hint="eastAsia" w:ascii="宋体" w:hAnsi="宋体" w:cs="宋体"/>
                <w:color w:val="auto"/>
                <w:szCs w:val="21"/>
                <w:highlight w:val="none"/>
              </w:rPr>
              <w:t>●虚拟仿真实训终端</w:t>
            </w:r>
          </w:p>
        </w:tc>
        <w:tc>
          <w:tcPr>
            <w:tcW w:w="0" w:type="auto"/>
            <w:shd w:val="clear" w:color="auto" w:fill="auto"/>
            <w:vAlign w:val="center"/>
          </w:tcPr>
          <w:p w14:paraId="768E6D91">
            <w:pPr>
              <w:shd w:val="clear"/>
              <w:jc w:val="center"/>
              <w:textAlignment w:val="center"/>
              <w:rPr>
                <w:rFonts w:ascii="宋体" w:hAnsi="宋体" w:cs="宋体"/>
                <w:color w:val="auto"/>
                <w:szCs w:val="21"/>
                <w:highlight w:val="none"/>
              </w:rPr>
            </w:pPr>
            <w:r>
              <w:rPr>
                <w:rFonts w:hint="eastAsia" w:ascii="宋体" w:hAnsi="宋体" w:cs="宋体"/>
                <w:color w:val="auto"/>
                <w:szCs w:val="21"/>
                <w:highlight w:val="none"/>
              </w:rPr>
              <w:t>套</w:t>
            </w:r>
          </w:p>
        </w:tc>
        <w:tc>
          <w:tcPr>
            <w:tcW w:w="0" w:type="auto"/>
            <w:shd w:val="clear" w:color="auto" w:fill="auto"/>
            <w:vAlign w:val="center"/>
          </w:tcPr>
          <w:p w14:paraId="3CD786C4">
            <w:pPr>
              <w:shd w:val="clear"/>
              <w:jc w:val="center"/>
              <w:textAlignment w:val="center"/>
              <w:rPr>
                <w:rFonts w:ascii="宋体" w:hAnsi="宋体" w:cs="宋体"/>
                <w:color w:val="auto"/>
                <w:szCs w:val="21"/>
                <w:highlight w:val="none"/>
              </w:rPr>
            </w:pPr>
            <w:r>
              <w:rPr>
                <w:rFonts w:hint="eastAsia" w:ascii="宋体" w:hAnsi="宋体" w:cs="宋体"/>
                <w:color w:val="auto"/>
                <w:szCs w:val="21"/>
                <w:highlight w:val="none"/>
              </w:rPr>
              <w:t>40</w:t>
            </w:r>
          </w:p>
        </w:tc>
        <w:tc>
          <w:tcPr>
            <w:tcW w:w="0" w:type="auto"/>
            <w:shd w:val="clear" w:color="auto" w:fill="auto"/>
            <w:vAlign w:val="center"/>
          </w:tcPr>
          <w:p w14:paraId="68AE56B5">
            <w:pPr>
              <w:shd w:val="clear"/>
              <w:textAlignment w:val="center"/>
              <w:rPr>
                <w:rFonts w:ascii="宋体" w:hAnsi="宋体" w:cs="宋体"/>
                <w:color w:val="auto"/>
                <w:szCs w:val="21"/>
                <w:highlight w:val="none"/>
              </w:rPr>
            </w:pPr>
            <w:r>
              <w:rPr>
                <w:rFonts w:hint="eastAsia" w:ascii="宋体" w:hAnsi="宋体" w:cs="宋体"/>
                <w:color w:val="auto"/>
                <w:szCs w:val="21"/>
                <w:highlight w:val="none"/>
              </w:rPr>
              <w:t>1.处理器≥i7，十一代以上， 频率≥3.4G；</w:t>
            </w:r>
          </w:p>
          <w:p w14:paraId="53A358EA">
            <w:pPr>
              <w:shd w:val="clear"/>
              <w:textAlignment w:val="center"/>
              <w:rPr>
                <w:rFonts w:ascii="宋体" w:hAnsi="宋体" w:cs="宋体"/>
                <w:color w:val="auto"/>
                <w:szCs w:val="21"/>
                <w:highlight w:val="none"/>
              </w:rPr>
            </w:pPr>
            <w:r>
              <w:rPr>
                <w:rFonts w:hint="eastAsia" w:ascii="宋体" w:hAnsi="宋体" w:cs="宋体"/>
                <w:color w:val="auto"/>
                <w:szCs w:val="21"/>
                <w:highlight w:val="none"/>
              </w:rPr>
              <w:t>2.支持 Windows 10/Linux系统；</w:t>
            </w:r>
          </w:p>
          <w:p w14:paraId="442E2661">
            <w:pPr>
              <w:shd w:val="clear"/>
              <w:textAlignment w:val="center"/>
              <w:rPr>
                <w:rFonts w:ascii="宋体" w:hAnsi="宋体" w:cs="宋体"/>
                <w:color w:val="auto"/>
                <w:szCs w:val="21"/>
                <w:highlight w:val="none"/>
              </w:rPr>
            </w:pPr>
            <w:r>
              <w:rPr>
                <w:rFonts w:hint="eastAsia" w:ascii="宋体" w:hAnsi="宋体" w:cs="宋体"/>
                <w:color w:val="auto"/>
                <w:szCs w:val="21"/>
                <w:highlight w:val="none"/>
              </w:rPr>
              <w:t>3.计算机系统内存≥16GB；4.系统存储≥256G固态硬盘+1T机械硬盘；</w:t>
            </w:r>
          </w:p>
          <w:p w14:paraId="34674540">
            <w:pPr>
              <w:shd w:val="clear"/>
              <w:textAlignment w:val="center"/>
              <w:rPr>
                <w:rFonts w:ascii="宋体" w:hAnsi="宋体" w:cs="宋体"/>
                <w:color w:val="auto"/>
                <w:szCs w:val="21"/>
                <w:highlight w:val="none"/>
              </w:rPr>
            </w:pPr>
            <w:r>
              <w:rPr>
                <w:rFonts w:hint="eastAsia" w:ascii="宋体" w:hAnsi="宋体" w:cs="宋体"/>
                <w:color w:val="auto"/>
                <w:szCs w:val="21"/>
                <w:highlight w:val="none"/>
              </w:rPr>
              <w:t>5.配置独立显卡，显存≥6GB；</w:t>
            </w:r>
          </w:p>
          <w:p w14:paraId="36B2B4D4">
            <w:pPr>
              <w:shd w:val="clear"/>
              <w:textAlignment w:val="center"/>
              <w:rPr>
                <w:rFonts w:ascii="宋体" w:hAnsi="宋体" w:cs="宋体"/>
                <w:color w:val="auto"/>
                <w:szCs w:val="21"/>
                <w:highlight w:val="none"/>
              </w:rPr>
            </w:pPr>
            <w:r>
              <w:rPr>
                <w:rFonts w:hint="eastAsia" w:ascii="宋体" w:hAnsi="宋体" w:cs="宋体"/>
                <w:color w:val="auto"/>
                <w:szCs w:val="21"/>
                <w:highlight w:val="none"/>
              </w:rPr>
              <w:t>6.投标人需配置完成计算机系统与数字化智能制造工厂（国债支持设备）项目配套的SIEMENS Portal工程组态编程软件、SIEMENS PLCSim AdvancedPLC高级仿真系统、SIEMENS TECNOMATIX智能工厂虚实仿真系统等正版软件激活码匹配；</w:t>
            </w:r>
          </w:p>
          <w:p w14:paraId="1DF592E7">
            <w:pPr>
              <w:shd w:val="clear"/>
              <w:textAlignment w:val="center"/>
              <w:rPr>
                <w:rFonts w:ascii="宋体" w:hAnsi="宋体" w:cs="宋体"/>
                <w:color w:val="auto"/>
                <w:szCs w:val="21"/>
                <w:highlight w:val="none"/>
              </w:rPr>
            </w:pPr>
            <w:r>
              <w:rPr>
                <w:rFonts w:hint="eastAsia" w:ascii="宋体" w:hAnsi="宋体" w:cs="宋体"/>
                <w:color w:val="auto"/>
                <w:szCs w:val="21"/>
                <w:highlight w:val="none"/>
              </w:rPr>
              <w:t>7.投标人配置完成计算机系统注册表、MAC地址、数据库与工程组态编程、PLC高级仿真系统、智能工厂虚实仿真系统软件等技术参数匹配，确保运行稳定；</w:t>
            </w:r>
          </w:p>
          <w:p w14:paraId="5D21E23F">
            <w:pPr>
              <w:shd w:val="clear"/>
              <w:textAlignment w:val="center"/>
              <w:rPr>
                <w:rFonts w:ascii="宋体" w:hAnsi="宋体" w:cs="宋体"/>
                <w:color w:val="auto"/>
                <w:szCs w:val="21"/>
                <w:highlight w:val="none"/>
              </w:rPr>
            </w:pPr>
            <w:r>
              <w:rPr>
                <w:rFonts w:hint="eastAsia" w:ascii="宋体" w:hAnsi="宋体" w:cs="宋体"/>
                <w:color w:val="auto"/>
                <w:szCs w:val="21"/>
                <w:highlight w:val="none"/>
              </w:rPr>
              <w:t>8.投标人需配置完成计算机系统与数字化实训在线训考系统数据库系统对接设置。</w:t>
            </w:r>
          </w:p>
        </w:tc>
      </w:tr>
      <w:tr w14:paraId="4DE35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14:paraId="21DE6AB7">
            <w:pPr>
              <w:shd w:val="clear"/>
              <w:jc w:val="center"/>
              <w:textAlignment w:val="center"/>
              <w:rPr>
                <w:rFonts w:ascii="宋体" w:hAnsi="宋体" w:cs="宋体"/>
                <w:color w:val="auto"/>
                <w:szCs w:val="21"/>
                <w:highlight w:val="none"/>
              </w:rPr>
            </w:pPr>
            <w:r>
              <w:rPr>
                <w:rFonts w:hint="eastAsia" w:ascii="宋体" w:hAnsi="宋体" w:cs="宋体"/>
                <w:color w:val="auto"/>
                <w:szCs w:val="21"/>
                <w:highlight w:val="none"/>
              </w:rPr>
              <w:t>6</w:t>
            </w:r>
          </w:p>
        </w:tc>
        <w:tc>
          <w:tcPr>
            <w:tcW w:w="0" w:type="auto"/>
            <w:shd w:val="clear" w:color="auto" w:fill="auto"/>
            <w:vAlign w:val="center"/>
          </w:tcPr>
          <w:p w14:paraId="4C6DBF81">
            <w:pPr>
              <w:shd w:val="clear"/>
              <w:jc w:val="center"/>
              <w:textAlignment w:val="center"/>
              <w:rPr>
                <w:rFonts w:ascii="宋体" w:hAnsi="宋体" w:cs="宋体"/>
                <w:color w:val="auto"/>
                <w:szCs w:val="21"/>
                <w:highlight w:val="none"/>
              </w:rPr>
            </w:pPr>
            <w:r>
              <w:rPr>
                <w:rFonts w:hint="eastAsia" w:ascii="宋体" w:hAnsi="宋体" w:cs="宋体"/>
                <w:color w:val="auto"/>
                <w:szCs w:val="21"/>
                <w:highlight w:val="none"/>
              </w:rPr>
              <w:t>学习桌椅</w:t>
            </w:r>
          </w:p>
        </w:tc>
        <w:tc>
          <w:tcPr>
            <w:tcW w:w="0" w:type="auto"/>
            <w:shd w:val="clear" w:color="auto" w:fill="auto"/>
            <w:vAlign w:val="center"/>
          </w:tcPr>
          <w:p w14:paraId="7513E0A1">
            <w:pPr>
              <w:shd w:val="clear"/>
              <w:jc w:val="center"/>
              <w:textAlignment w:val="center"/>
              <w:rPr>
                <w:rFonts w:ascii="宋体" w:hAnsi="宋体" w:cs="宋体"/>
                <w:color w:val="auto"/>
                <w:szCs w:val="21"/>
                <w:highlight w:val="none"/>
              </w:rPr>
            </w:pPr>
            <w:r>
              <w:rPr>
                <w:rFonts w:hint="eastAsia" w:ascii="宋体" w:hAnsi="宋体" w:cs="宋体"/>
                <w:color w:val="auto"/>
                <w:szCs w:val="21"/>
                <w:highlight w:val="none"/>
              </w:rPr>
              <w:t>套</w:t>
            </w:r>
          </w:p>
        </w:tc>
        <w:tc>
          <w:tcPr>
            <w:tcW w:w="0" w:type="auto"/>
            <w:shd w:val="clear" w:color="auto" w:fill="auto"/>
            <w:vAlign w:val="center"/>
          </w:tcPr>
          <w:p w14:paraId="781A68F1">
            <w:pPr>
              <w:shd w:val="clear"/>
              <w:jc w:val="center"/>
              <w:textAlignment w:val="center"/>
              <w:rPr>
                <w:rFonts w:ascii="宋体" w:hAnsi="宋体" w:cs="宋体"/>
                <w:color w:val="auto"/>
                <w:szCs w:val="21"/>
                <w:highlight w:val="none"/>
              </w:rPr>
            </w:pPr>
            <w:r>
              <w:rPr>
                <w:rFonts w:hint="eastAsia" w:ascii="宋体" w:hAnsi="宋体" w:cs="宋体"/>
                <w:color w:val="auto"/>
                <w:szCs w:val="21"/>
                <w:highlight w:val="none"/>
              </w:rPr>
              <w:t>60</w:t>
            </w:r>
          </w:p>
        </w:tc>
        <w:tc>
          <w:tcPr>
            <w:tcW w:w="0" w:type="auto"/>
            <w:shd w:val="clear" w:color="auto" w:fill="auto"/>
            <w:vAlign w:val="center"/>
          </w:tcPr>
          <w:p w14:paraId="36C5C7D9">
            <w:pPr>
              <w:shd w:val="clear"/>
              <w:textAlignment w:val="center"/>
              <w:rPr>
                <w:rFonts w:ascii="宋体" w:hAnsi="宋体" w:cs="宋体"/>
                <w:color w:val="auto"/>
                <w:szCs w:val="21"/>
                <w:highlight w:val="none"/>
              </w:rPr>
            </w:pPr>
            <w:r>
              <w:rPr>
                <w:rFonts w:hint="eastAsia" w:ascii="宋体" w:hAnsi="宋体" w:cs="宋体"/>
                <w:color w:val="auto"/>
                <w:szCs w:val="21"/>
                <w:highlight w:val="none"/>
              </w:rPr>
              <w:t xml:space="preserve">1.半蝴蝶式钣金桌架，整体结构采用冷轧钢板折弯焊接，每工位整体尺寸≥600mm×600mm×750mm； </w:t>
            </w:r>
          </w:p>
          <w:p w14:paraId="59406290">
            <w:pPr>
              <w:shd w:val="clear"/>
              <w:textAlignment w:val="center"/>
              <w:rPr>
                <w:rFonts w:ascii="宋体" w:hAnsi="宋体" w:cs="宋体"/>
                <w:color w:val="auto"/>
                <w:szCs w:val="21"/>
                <w:highlight w:val="none"/>
              </w:rPr>
            </w:pPr>
            <w:r>
              <w:rPr>
                <w:rFonts w:hint="eastAsia" w:ascii="宋体" w:hAnsi="宋体" w:cs="宋体"/>
                <w:color w:val="auto"/>
                <w:szCs w:val="21"/>
                <w:highlight w:val="none"/>
              </w:rPr>
              <w:t>2.课桌台面为环保桌面，颜色与实践教室整体风格匹配，安装电脑显示器翻转机构及主机防护箱等；</w:t>
            </w:r>
          </w:p>
          <w:p w14:paraId="55611A85">
            <w:pPr>
              <w:shd w:val="clear"/>
              <w:textAlignment w:val="center"/>
              <w:rPr>
                <w:rFonts w:ascii="宋体" w:hAnsi="宋体" w:cs="宋体"/>
                <w:color w:val="auto"/>
                <w:szCs w:val="21"/>
                <w:highlight w:val="none"/>
              </w:rPr>
            </w:pPr>
            <w:r>
              <w:rPr>
                <w:rFonts w:hint="eastAsia" w:ascii="宋体" w:hAnsi="宋体" w:cs="宋体"/>
                <w:color w:val="auto"/>
                <w:szCs w:val="21"/>
                <w:highlight w:val="none"/>
              </w:rPr>
              <w:t>3.课桌配置可调垫脚，避免地面不平对日常使用的影响；</w:t>
            </w:r>
          </w:p>
          <w:p w14:paraId="4435BC32">
            <w:pPr>
              <w:shd w:val="clear"/>
              <w:textAlignment w:val="center"/>
              <w:rPr>
                <w:rFonts w:ascii="宋体" w:hAnsi="宋体" w:cs="宋体"/>
                <w:color w:val="auto"/>
                <w:szCs w:val="21"/>
                <w:highlight w:val="none"/>
              </w:rPr>
            </w:pPr>
            <w:r>
              <w:rPr>
                <w:rFonts w:hint="eastAsia" w:ascii="宋体" w:hAnsi="宋体" w:cs="宋体"/>
                <w:color w:val="auto"/>
                <w:szCs w:val="21"/>
                <w:highlight w:val="none"/>
              </w:rPr>
              <w:t>4.课桌配置隐藏走线槽，预留电线孔，可装86式插座，避免电线外露；</w:t>
            </w:r>
          </w:p>
          <w:p w14:paraId="16E9F9F2">
            <w:pPr>
              <w:shd w:val="clear"/>
              <w:textAlignment w:val="center"/>
              <w:rPr>
                <w:rFonts w:ascii="宋体" w:hAnsi="宋体" w:cs="宋体"/>
                <w:color w:val="auto"/>
                <w:szCs w:val="21"/>
                <w:highlight w:val="none"/>
              </w:rPr>
            </w:pPr>
            <w:r>
              <w:rPr>
                <w:rFonts w:hint="eastAsia" w:ascii="宋体" w:hAnsi="宋体" w:cs="宋体"/>
                <w:color w:val="auto"/>
                <w:szCs w:val="21"/>
                <w:highlight w:val="none"/>
              </w:rPr>
              <w:t>5.凳子四脚为加厚钢架结构，凳面为木制结构，稳固，不摇晃。</w:t>
            </w:r>
          </w:p>
        </w:tc>
      </w:tr>
      <w:tr w14:paraId="63EF3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14:paraId="61464D20">
            <w:pPr>
              <w:shd w:val="clear"/>
              <w:jc w:val="center"/>
              <w:textAlignment w:val="center"/>
              <w:rPr>
                <w:rFonts w:ascii="宋体" w:hAnsi="宋体" w:cs="宋体"/>
                <w:color w:val="auto"/>
                <w:szCs w:val="21"/>
                <w:highlight w:val="none"/>
              </w:rPr>
            </w:pPr>
            <w:r>
              <w:rPr>
                <w:rFonts w:hint="eastAsia" w:ascii="宋体" w:hAnsi="宋体" w:cs="宋体"/>
                <w:color w:val="auto"/>
                <w:szCs w:val="21"/>
                <w:highlight w:val="none"/>
              </w:rPr>
              <w:t>7</w:t>
            </w:r>
          </w:p>
        </w:tc>
        <w:tc>
          <w:tcPr>
            <w:tcW w:w="0" w:type="auto"/>
            <w:shd w:val="clear" w:color="auto" w:fill="auto"/>
            <w:vAlign w:val="center"/>
          </w:tcPr>
          <w:p w14:paraId="79F142F0">
            <w:pPr>
              <w:shd w:val="clear"/>
              <w:jc w:val="center"/>
              <w:textAlignment w:val="center"/>
              <w:rPr>
                <w:rFonts w:ascii="宋体" w:hAnsi="宋体" w:cs="宋体"/>
                <w:color w:val="auto"/>
                <w:szCs w:val="21"/>
                <w:highlight w:val="none"/>
              </w:rPr>
            </w:pPr>
            <w:r>
              <w:rPr>
                <w:rFonts w:hint="eastAsia" w:ascii="宋体" w:hAnsi="宋体" w:cs="宋体"/>
                <w:color w:val="auto"/>
                <w:szCs w:val="21"/>
                <w:highlight w:val="none"/>
              </w:rPr>
              <w:t>教师讲台</w:t>
            </w:r>
          </w:p>
        </w:tc>
        <w:tc>
          <w:tcPr>
            <w:tcW w:w="0" w:type="auto"/>
            <w:shd w:val="clear" w:color="auto" w:fill="auto"/>
            <w:vAlign w:val="center"/>
          </w:tcPr>
          <w:p w14:paraId="12A52003">
            <w:pPr>
              <w:shd w:val="clear"/>
              <w:jc w:val="center"/>
              <w:textAlignment w:val="center"/>
              <w:rPr>
                <w:rFonts w:ascii="宋体" w:hAnsi="宋体" w:cs="宋体"/>
                <w:color w:val="auto"/>
                <w:szCs w:val="21"/>
                <w:highlight w:val="none"/>
              </w:rPr>
            </w:pPr>
            <w:r>
              <w:rPr>
                <w:rFonts w:hint="eastAsia" w:ascii="宋体" w:hAnsi="宋体" w:cs="宋体"/>
                <w:color w:val="auto"/>
                <w:szCs w:val="21"/>
                <w:highlight w:val="none"/>
              </w:rPr>
              <w:t>套</w:t>
            </w:r>
          </w:p>
        </w:tc>
        <w:tc>
          <w:tcPr>
            <w:tcW w:w="0" w:type="auto"/>
            <w:shd w:val="clear" w:color="auto" w:fill="auto"/>
            <w:vAlign w:val="center"/>
          </w:tcPr>
          <w:p w14:paraId="6CEE9FE6">
            <w:pPr>
              <w:shd w:val="clear"/>
              <w:jc w:val="center"/>
              <w:textAlignment w:val="center"/>
              <w:rPr>
                <w:rFonts w:ascii="宋体" w:hAnsi="宋体" w:cs="宋体"/>
                <w:color w:val="auto"/>
                <w:szCs w:val="21"/>
                <w:highlight w:val="none"/>
              </w:rPr>
            </w:pPr>
            <w:r>
              <w:rPr>
                <w:rFonts w:hint="eastAsia" w:ascii="宋体" w:hAnsi="宋体" w:cs="宋体"/>
                <w:color w:val="auto"/>
                <w:szCs w:val="21"/>
                <w:highlight w:val="none"/>
              </w:rPr>
              <w:t>2</w:t>
            </w:r>
          </w:p>
        </w:tc>
        <w:tc>
          <w:tcPr>
            <w:tcW w:w="0" w:type="auto"/>
            <w:shd w:val="clear" w:color="auto" w:fill="auto"/>
            <w:vAlign w:val="center"/>
          </w:tcPr>
          <w:p w14:paraId="79F96FD4">
            <w:pPr>
              <w:shd w:val="clear"/>
              <w:textAlignment w:val="center"/>
              <w:rPr>
                <w:rFonts w:ascii="宋体" w:hAnsi="宋体" w:cs="宋体"/>
                <w:color w:val="auto"/>
                <w:szCs w:val="21"/>
                <w:highlight w:val="none"/>
              </w:rPr>
            </w:pPr>
            <w:r>
              <w:rPr>
                <w:rFonts w:hint="eastAsia" w:ascii="宋体" w:hAnsi="宋体" w:cs="宋体"/>
                <w:color w:val="auto"/>
                <w:szCs w:val="21"/>
                <w:highlight w:val="none"/>
              </w:rPr>
              <w:t xml:space="preserve">1.讲桌采用钢木结合构造，钢板厚度1.2mm。桌体上部分采用圆弧设计； </w:t>
            </w:r>
          </w:p>
          <w:p w14:paraId="6AC30D33">
            <w:pPr>
              <w:shd w:val="clear"/>
              <w:textAlignment w:val="center"/>
              <w:rPr>
                <w:rFonts w:ascii="宋体" w:hAnsi="宋体" w:cs="宋体"/>
                <w:color w:val="auto"/>
                <w:szCs w:val="21"/>
                <w:highlight w:val="none"/>
              </w:rPr>
            </w:pPr>
            <w:r>
              <w:rPr>
                <w:rFonts w:hint="eastAsia" w:ascii="宋体" w:hAnsi="宋体" w:cs="宋体"/>
                <w:color w:val="auto"/>
                <w:szCs w:val="21"/>
                <w:highlight w:val="none"/>
              </w:rPr>
              <w:t xml:space="preserve">2.钣金部分激光切割加工，所有尖角倒圆角≥R3，讲台尺寸≥1140mm×800mm×1000mm； </w:t>
            </w:r>
          </w:p>
          <w:p w14:paraId="2F6C17D2">
            <w:pPr>
              <w:shd w:val="clear"/>
              <w:textAlignment w:val="center"/>
              <w:rPr>
                <w:rFonts w:ascii="宋体" w:hAnsi="宋体" w:cs="宋体"/>
                <w:color w:val="auto"/>
                <w:szCs w:val="21"/>
                <w:highlight w:val="none"/>
              </w:rPr>
            </w:pPr>
            <w:r>
              <w:rPr>
                <w:rFonts w:hint="eastAsia" w:ascii="宋体" w:hAnsi="宋体" w:cs="宋体"/>
                <w:color w:val="auto"/>
                <w:szCs w:val="21"/>
                <w:highlight w:val="none"/>
              </w:rPr>
              <w:t xml:space="preserve">3.尺寸设计便于设备安排，国标 19 英寸机架，后背门设有带锁检修门，具备防盗功能； </w:t>
            </w:r>
          </w:p>
          <w:p w14:paraId="3AE1F82E">
            <w:pPr>
              <w:shd w:val="clear"/>
              <w:textAlignment w:val="center"/>
              <w:rPr>
                <w:rFonts w:ascii="宋体" w:hAnsi="宋体" w:cs="宋体"/>
                <w:color w:val="auto"/>
                <w:szCs w:val="21"/>
                <w:highlight w:val="none"/>
              </w:rPr>
            </w:pPr>
            <w:r>
              <w:rPr>
                <w:rFonts w:hint="eastAsia" w:ascii="宋体" w:hAnsi="宋体" w:cs="宋体"/>
                <w:color w:val="auto"/>
                <w:szCs w:val="21"/>
                <w:highlight w:val="none"/>
              </w:rPr>
              <w:t xml:space="preserve">4.钢木结合材料一体成型，左右设置实木扶手，全封闭式结构，保证多媒体设备安全； </w:t>
            </w:r>
          </w:p>
          <w:p w14:paraId="00A53BE1">
            <w:pPr>
              <w:shd w:val="clear"/>
              <w:textAlignment w:val="center"/>
              <w:rPr>
                <w:rFonts w:ascii="宋体" w:hAnsi="宋体" w:cs="宋体"/>
                <w:color w:val="auto"/>
                <w:szCs w:val="21"/>
                <w:highlight w:val="none"/>
              </w:rPr>
            </w:pPr>
            <w:r>
              <w:rPr>
                <w:rFonts w:hint="eastAsia" w:ascii="宋体" w:hAnsi="宋体" w:cs="宋体"/>
                <w:color w:val="auto"/>
                <w:szCs w:val="21"/>
                <w:highlight w:val="none"/>
              </w:rPr>
              <w:t>5.桌体下层内部设置标准机柜设计，带层板，设备可整齐固定；  6.讲台具备防盗、防火、防尘、散热强等功能，关闭时所有设备不外露，借助钥匙才能开启。</w:t>
            </w:r>
          </w:p>
        </w:tc>
      </w:tr>
      <w:tr w14:paraId="05AE8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14:paraId="317050CA">
            <w:pPr>
              <w:shd w:val="clear"/>
              <w:jc w:val="center"/>
              <w:textAlignment w:val="center"/>
              <w:rPr>
                <w:rFonts w:ascii="宋体" w:hAnsi="宋体" w:cs="宋体"/>
                <w:color w:val="auto"/>
                <w:szCs w:val="21"/>
                <w:highlight w:val="none"/>
              </w:rPr>
            </w:pPr>
            <w:r>
              <w:rPr>
                <w:rFonts w:hint="eastAsia" w:ascii="宋体" w:hAnsi="宋体" w:cs="宋体"/>
                <w:color w:val="auto"/>
                <w:szCs w:val="21"/>
                <w:highlight w:val="none"/>
              </w:rPr>
              <w:t>8</w:t>
            </w:r>
          </w:p>
        </w:tc>
        <w:tc>
          <w:tcPr>
            <w:tcW w:w="0" w:type="auto"/>
            <w:shd w:val="clear" w:color="auto" w:fill="auto"/>
            <w:vAlign w:val="center"/>
          </w:tcPr>
          <w:p w14:paraId="74DBD909">
            <w:pPr>
              <w:shd w:val="clear"/>
              <w:jc w:val="center"/>
              <w:textAlignment w:val="center"/>
              <w:rPr>
                <w:rFonts w:ascii="宋体" w:hAnsi="宋体" w:cs="宋体"/>
                <w:color w:val="auto"/>
                <w:szCs w:val="21"/>
                <w:highlight w:val="none"/>
              </w:rPr>
            </w:pPr>
            <w:r>
              <w:rPr>
                <w:rFonts w:hint="eastAsia" w:ascii="宋体" w:hAnsi="宋体" w:cs="宋体"/>
                <w:color w:val="auto"/>
                <w:szCs w:val="21"/>
                <w:highlight w:val="none"/>
              </w:rPr>
              <w:t>智能产线仿真数字资源</w:t>
            </w:r>
          </w:p>
        </w:tc>
        <w:tc>
          <w:tcPr>
            <w:tcW w:w="0" w:type="auto"/>
            <w:shd w:val="clear" w:color="auto" w:fill="auto"/>
            <w:vAlign w:val="center"/>
          </w:tcPr>
          <w:p w14:paraId="2469AE18">
            <w:pPr>
              <w:shd w:val="clear"/>
              <w:jc w:val="center"/>
              <w:textAlignment w:val="center"/>
              <w:rPr>
                <w:rFonts w:ascii="宋体" w:hAnsi="宋体" w:cs="宋体"/>
                <w:color w:val="auto"/>
                <w:szCs w:val="21"/>
                <w:highlight w:val="none"/>
              </w:rPr>
            </w:pPr>
            <w:r>
              <w:rPr>
                <w:rFonts w:hint="eastAsia" w:ascii="宋体" w:hAnsi="宋体" w:cs="宋体"/>
                <w:color w:val="auto"/>
                <w:szCs w:val="21"/>
                <w:highlight w:val="none"/>
              </w:rPr>
              <w:t>套</w:t>
            </w:r>
          </w:p>
        </w:tc>
        <w:tc>
          <w:tcPr>
            <w:tcW w:w="0" w:type="auto"/>
            <w:shd w:val="clear" w:color="auto" w:fill="auto"/>
            <w:vAlign w:val="center"/>
          </w:tcPr>
          <w:p w14:paraId="5A9DF634">
            <w:pPr>
              <w:shd w:val="clear"/>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0" w:type="auto"/>
            <w:shd w:val="clear" w:color="auto" w:fill="auto"/>
            <w:vAlign w:val="center"/>
          </w:tcPr>
          <w:p w14:paraId="7C2EFAAE">
            <w:pPr>
              <w:shd w:val="clear"/>
              <w:textAlignment w:val="center"/>
              <w:rPr>
                <w:rFonts w:ascii="宋体" w:hAnsi="宋体" w:cs="宋体"/>
                <w:color w:val="auto"/>
                <w:szCs w:val="21"/>
                <w:highlight w:val="none"/>
              </w:rPr>
            </w:pPr>
            <w:r>
              <w:rPr>
                <w:rFonts w:hint="eastAsia" w:ascii="宋体" w:hAnsi="宋体" w:cs="宋体"/>
                <w:color w:val="auto"/>
                <w:szCs w:val="21"/>
                <w:highlight w:val="none"/>
              </w:rPr>
              <w:t>智能产线仿真平台数字化资源至少包含以下项目案例和配套资源。</w:t>
            </w:r>
            <w:r>
              <w:rPr>
                <w:rFonts w:hint="eastAsia" w:ascii="宋体" w:hAnsi="宋体" w:cs="宋体"/>
                <w:color w:val="auto"/>
                <w:szCs w:val="21"/>
                <w:highlight w:val="none"/>
              </w:rPr>
              <w:br w:type="textWrapping"/>
            </w:r>
            <w:r>
              <w:rPr>
                <w:rFonts w:hint="eastAsia" w:ascii="宋体" w:hAnsi="宋体" w:cs="宋体"/>
                <w:color w:val="auto"/>
                <w:szCs w:val="21"/>
                <w:highlight w:val="none"/>
              </w:rPr>
              <w:t>(一)智能产线仿真平台案例-发动机活塞智能加工装配实训生产线：</w:t>
            </w:r>
          </w:p>
          <w:p w14:paraId="4C50582A">
            <w:pPr>
              <w:shd w:val="clear"/>
              <w:textAlignment w:val="center"/>
              <w:rPr>
                <w:rFonts w:ascii="宋体" w:hAnsi="宋体" w:cs="宋体"/>
                <w:color w:val="auto"/>
                <w:szCs w:val="21"/>
                <w:highlight w:val="none"/>
              </w:rPr>
            </w:pPr>
            <w:r>
              <w:rPr>
                <w:rFonts w:hint="eastAsia" w:ascii="宋体" w:hAnsi="宋体" w:cs="宋体"/>
                <w:color w:val="auto"/>
                <w:szCs w:val="21"/>
                <w:highlight w:val="none"/>
              </w:rPr>
              <w:t>▲1.发动机活塞智能加工装配生产线包含三套堆垛仓库，一台车削中心、三台加工中心、两台搬运机器人、一套沉降式地轨、清洁台、快换夹爪、两台AGV小车、四套装配检测台、托盘输送线、接驳台、立体仓库、电控柜等数字化产线模型；</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（投标文件提供该产线数字三维模型截图复印件并加盖投标人公章）</w:t>
            </w:r>
          </w:p>
          <w:p w14:paraId="0F27EE48">
            <w:pPr>
              <w:shd w:val="clear"/>
              <w:textAlignment w:val="center"/>
              <w:rPr>
                <w:rFonts w:ascii="宋体" w:hAnsi="宋体" w:cs="宋体"/>
                <w:color w:val="auto"/>
                <w:szCs w:val="21"/>
                <w:highlight w:val="none"/>
              </w:rPr>
            </w:pPr>
            <w:r>
              <w:rPr>
                <w:rFonts w:hint="eastAsia" w:ascii="宋体" w:hAnsi="宋体" w:cs="宋体"/>
                <w:color w:val="auto"/>
                <w:szCs w:val="21"/>
                <w:highlight w:val="none"/>
              </w:rPr>
              <w:t>2.发动机活塞智能加工装配生产线实现堆垛仓库出料，AGV运输，机器人搬运不同毛坯在机床中加工完成，对工件清洁后由AGV搬运至中转仓库或直接送到装配接驳台，四套装配检测台对加工工件进行检测、活塞整体装配、活塞功能检测，合格产品托盘通过AGV运输存放在成品存储堆垛仓库中等工艺过程，配置产线机构说明、工艺流程说明等文件；</w:t>
            </w:r>
          </w:p>
          <w:p w14:paraId="5C1595C0">
            <w:pPr>
              <w:shd w:val="clear"/>
              <w:textAlignment w:val="center"/>
              <w:rPr>
                <w:rFonts w:ascii="宋体" w:hAnsi="宋体" w:cs="宋体"/>
                <w:color w:val="auto"/>
                <w:szCs w:val="21"/>
                <w:highlight w:val="none"/>
              </w:rPr>
            </w:pPr>
            <w:r>
              <w:rPr>
                <w:rFonts w:hint="eastAsia" w:ascii="宋体" w:hAnsi="宋体" w:cs="宋体"/>
                <w:color w:val="auto"/>
                <w:szCs w:val="21"/>
                <w:highlight w:val="none"/>
              </w:rPr>
              <w:t>3.发动机活塞智能加工装配生产线数字模型完整，各运动机构运动过程中无干涉，传感器模型根据实际控制过程真实设置，不漏缺；模型基础运动属性、机器人可达性、夹爪、第七轴等定义完整；</w:t>
            </w:r>
          </w:p>
          <w:p w14:paraId="2A6D03AE">
            <w:pPr>
              <w:shd w:val="clear"/>
              <w:textAlignment w:val="center"/>
              <w:rPr>
                <w:rFonts w:ascii="宋体" w:hAnsi="宋体" w:cs="宋体"/>
                <w:color w:val="auto"/>
                <w:szCs w:val="21"/>
                <w:highlight w:val="none"/>
              </w:rPr>
            </w:pPr>
            <w:r>
              <w:rPr>
                <w:rFonts w:hint="eastAsia" w:ascii="宋体" w:hAnsi="宋体" w:cs="宋体"/>
                <w:color w:val="auto"/>
                <w:szCs w:val="21"/>
                <w:highlight w:val="none"/>
              </w:rPr>
              <w:t>4.配置发动机活塞智能加工装配生产线完整电气原理图、IO地址表、PLC程序等产线电气控制相关文件，可自主学习PLC编程，也可将这些文件直接用于智能产线仿真平台的数字孪生实施；</w:t>
            </w:r>
          </w:p>
          <w:p w14:paraId="2034C17A">
            <w:pPr>
              <w:shd w:val="clear"/>
              <w:textAlignment w:val="center"/>
              <w:rPr>
                <w:rFonts w:ascii="宋体" w:hAnsi="宋体" w:cs="宋体"/>
                <w:color w:val="auto"/>
                <w:szCs w:val="21"/>
                <w:highlight w:val="none"/>
              </w:rPr>
            </w:pPr>
            <w:r>
              <w:rPr>
                <w:rFonts w:hint="eastAsia" w:ascii="宋体" w:hAnsi="宋体" w:cs="宋体"/>
                <w:color w:val="auto"/>
                <w:szCs w:val="21"/>
                <w:highlight w:val="none"/>
              </w:rPr>
              <w:t>★5.配置完整的实训指导手册或任务说明书，让学习者可根据资料一步步自行完成发动机活塞智能加工装配生产线的智能产线仿真平台数字孪生仿真功能。</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（投标文件提供实训实训指导手册（节选）复印件并加盖投标人公章）</w:t>
            </w:r>
            <w:r>
              <w:rPr>
                <w:rFonts w:hint="eastAsia" w:ascii="宋体" w:hAnsi="宋体" w:cs="宋体"/>
                <w:color w:val="auto"/>
                <w:szCs w:val="21"/>
                <w:highlight w:val="none"/>
              </w:rPr>
              <w:br w:type="textWrapping"/>
            </w:r>
            <w:r>
              <w:rPr>
                <w:rFonts w:hint="eastAsia" w:ascii="宋体" w:hAnsi="宋体" w:cs="宋体"/>
                <w:color w:val="auto"/>
                <w:szCs w:val="21"/>
                <w:highlight w:val="none"/>
              </w:rPr>
              <w:t>(二)智能产线仿真平台案例-智能数控加工实训生产线：</w:t>
            </w:r>
          </w:p>
          <w:p w14:paraId="2772FADB">
            <w:pPr>
              <w:shd w:val="clear"/>
              <w:textAlignment w:val="center"/>
              <w:rPr>
                <w:rFonts w:ascii="宋体" w:hAnsi="宋体" w:cs="宋体"/>
                <w:color w:val="auto"/>
                <w:szCs w:val="21"/>
                <w:highlight w:val="none"/>
              </w:rPr>
            </w:pPr>
            <w:r>
              <w:rPr>
                <w:rFonts w:hint="eastAsia" w:ascii="宋体" w:hAnsi="宋体" w:cs="宋体"/>
                <w:color w:val="auto"/>
                <w:szCs w:val="21"/>
                <w:highlight w:val="none"/>
              </w:rPr>
              <w:t>1.智能数控加工生产线包含一台车削中心、一台加工中心、一台钻攻中心、搬运机器人、机器人地轨、双头夹爪、RFID、立体仓库、电控柜等数字化产线模型；</w:t>
            </w:r>
          </w:p>
          <w:p w14:paraId="000500B0">
            <w:pPr>
              <w:shd w:val="clear"/>
              <w:textAlignment w:val="center"/>
              <w:rPr>
                <w:rFonts w:ascii="宋体" w:hAnsi="宋体" w:cs="宋体"/>
                <w:color w:val="auto"/>
                <w:szCs w:val="21"/>
                <w:highlight w:val="none"/>
              </w:rPr>
            </w:pPr>
            <w:r>
              <w:rPr>
                <w:rFonts w:hint="eastAsia" w:ascii="宋体" w:hAnsi="宋体" w:cs="宋体"/>
                <w:color w:val="auto"/>
                <w:szCs w:val="21"/>
                <w:highlight w:val="none"/>
              </w:rPr>
              <w:t>2.智能数控加工生产线实现系统下发生产订单，机器人携带RFID对仓库库位信息扫描确认，机器人利用双头夹爪搬运库位毛坯分别在车削中心、加工中心、钻攻中心中加工至最终成品放入立体仓库等工艺过程，配置产线机构说明、工艺流程说明等文件；</w:t>
            </w:r>
          </w:p>
          <w:p w14:paraId="0DAD7BD0">
            <w:pPr>
              <w:shd w:val="clear"/>
              <w:textAlignment w:val="center"/>
              <w:rPr>
                <w:rFonts w:ascii="宋体" w:hAnsi="宋体" w:cs="宋体"/>
                <w:color w:val="auto"/>
                <w:szCs w:val="21"/>
                <w:highlight w:val="none"/>
              </w:rPr>
            </w:pPr>
            <w:r>
              <w:rPr>
                <w:rFonts w:hint="eastAsia" w:ascii="宋体" w:hAnsi="宋体" w:cs="宋体"/>
                <w:color w:val="auto"/>
                <w:szCs w:val="21"/>
                <w:highlight w:val="none"/>
              </w:rPr>
              <w:t>3.智能数控加工生产线数字模型完整，各运动机构运动过程中无干涉，传感器模型根据实际控制过程真实设置，不漏缺；模型基础运动属性、机器人可达性、夹爪、第七轴等定义完整；</w:t>
            </w:r>
          </w:p>
          <w:p w14:paraId="0257EF86">
            <w:pPr>
              <w:shd w:val="clear"/>
              <w:textAlignment w:val="center"/>
              <w:rPr>
                <w:rFonts w:ascii="宋体" w:hAnsi="宋体" w:cs="宋体"/>
                <w:color w:val="auto"/>
                <w:szCs w:val="21"/>
                <w:highlight w:val="none"/>
              </w:rPr>
            </w:pPr>
            <w:r>
              <w:rPr>
                <w:rFonts w:hint="eastAsia" w:ascii="宋体" w:hAnsi="宋体" w:cs="宋体"/>
                <w:color w:val="auto"/>
                <w:szCs w:val="21"/>
                <w:highlight w:val="none"/>
              </w:rPr>
              <w:t>4.配置智能数控加工生产线完整电气原理图、IO地址表、PLC程序等产线电气控制相关文件，可自主学习PLC编程，也可将这些文件直接用于智能产线仿真平台的数字孪生实施；</w:t>
            </w:r>
          </w:p>
          <w:p w14:paraId="100F0A40">
            <w:pPr>
              <w:shd w:val="clear"/>
              <w:textAlignment w:val="center"/>
              <w:rPr>
                <w:rFonts w:ascii="宋体" w:hAnsi="宋体" w:cs="宋体"/>
                <w:color w:val="auto"/>
                <w:szCs w:val="21"/>
                <w:highlight w:val="none"/>
              </w:rPr>
            </w:pPr>
            <w:r>
              <w:rPr>
                <w:rFonts w:hint="eastAsia" w:ascii="宋体" w:hAnsi="宋体" w:cs="宋体"/>
                <w:color w:val="auto"/>
                <w:szCs w:val="21"/>
                <w:highlight w:val="none"/>
              </w:rPr>
              <w:t>5.配置完整的实训指导手册或任务说明书，让学习者可根据资料一步步自行完成智能数控加工生产线的智能产线仿真平台数字孪生仿真功能。</w:t>
            </w:r>
            <w:r>
              <w:rPr>
                <w:rFonts w:hint="eastAsia" w:ascii="宋体" w:hAnsi="宋体" w:cs="宋体"/>
                <w:color w:val="auto"/>
                <w:szCs w:val="21"/>
                <w:highlight w:val="none"/>
              </w:rPr>
              <w:br w:type="textWrapping"/>
            </w:r>
            <w:r>
              <w:rPr>
                <w:rFonts w:hint="eastAsia" w:ascii="宋体" w:hAnsi="宋体" w:cs="宋体"/>
                <w:color w:val="auto"/>
                <w:szCs w:val="21"/>
                <w:highlight w:val="none"/>
              </w:rPr>
              <w:t>(三)智能产线仿真平台案例-数字孪生2D视觉相机实训生产线：</w:t>
            </w:r>
          </w:p>
          <w:p w14:paraId="28F9D453">
            <w:pPr>
              <w:shd w:val="clear"/>
              <w:textAlignment w:val="center"/>
              <w:rPr>
                <w:rFonts w:ascii="宋体" w:hAnsi="宋体" w:cs="宋体"/>
                <w:color w:val="auto"/>
                <w:szCs w:val="21"/>
                <w:highlight w:val="none"/>
              </w:rPr>
            </w:pPr>
            <w:r>
              <w:rPr>
                <w:rFonts w:hint="eastAsia" w:ascii="宋体" w:hAnsi="宋体" w:cs="宋体"/>
                <w:color w:val="auto"/>
                <w:szCs w:val="21"/>
                <w:highlight w:val="none"/>
              </w:rPr>
              <w:t>▲1.数字孪生2D视觉相机生产线包含数控加工模拟单元、机器人装配检测单元、激光打标单元、伺服三轴包装单元、主控系统等在内的数字化产线模型；</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（投标文件提供该产线数字三维模型截图复印件并加盖投标人公章）</w:t>
            </w:r>
          </w:p>
          <w:p w14:paraId="66056A90">
            <w:pPr>
              <w:shd w:val="clear"/>
              <w:textAlignment w:val="center"/>
              <w:rPr>
                <w:rFonts w:ascii="宋体" w:hAnsi="宋体" w:cs="宋体"/>
                <w:color w:val="auto"/>
                <w:szCs w:val="21"/>
                <w:highlight w:val="none"/>
              </w:rPr>
            </w:pPr>
            <w:r>
              <w:rPr>
                <w:rFonts w:hint="eastAsia" w:ascii="宋体" w:hAnsi="宋体" w:cs="宋体"/>
                <w:color w:val="auto"/>
                <w:szCs w:val="21"/>
                <w:highlight w:val="none"/>
              </w:rPr>
              <w:t>2.数字孪生相机生产线以海康威视视觉相机为原型构建的模拟相机为生产对象，配置工作台机架、LED屏幕、托盘提升机、双层输送线、顶升定位机构、RFID、壳体供料装置、芯片供料机构、盖板供料机构、激光打标机、三轴螺丝机、三轴搬运机构等硬件资源，完成模拟相机模拟加工、产品装配、产品检测、激光打标、产品包装等生产工艺流程，配置产线机构说明、工艺流程说明等文件；</w:t>
            </w:r>
          </w:p>
          <w:p w14:paraId="31F25599">
            <w:pPr>
              <w:shd w:val="clear"/>
              <w:textAlignment w:val="center"/>
              <w:rPr>
                <w:rFonts w:ascii="宋体" w:hAnsi="宋体" w:cs="宋体"/>
                <w:color w:val="auto"/>
                <w:szCs w:val="21"/>
                <w:highlight w:val="none"/>
              </w:rPr>
            </w:pPr>
            <w:r>
              <w:rPr>
                <w:rFonts w:hint="eastAsia" w:ascii="宋体" w:hAnsi="宋体" w:cs="宋体"/>
                <w:color w:val="auto"/>
                <w:szCs w:val="21"/>
                <w:highlight w:val="none"/>
              </w:rPr>
              <w:t>3.数字孪生2D视觉相机生产线数字模型完整，各运动机构运动过程中无干涉，传感器模型根据实际控制过程真实设置，不漏缺；模型基础运动属性、机器人可达性、夹爪等定义完整；</w:t>
            </w:r>
          </w:p>
          <w:p w14:paraId="25927CC1">
            <w:pPr>
              <w:shd w:val="clear"/>
              <w:textAlignment w:val="center"/>
              <w:rPr>
                <w:rFonts w:ascii="宋体" w:hAnsi="宋体" w:cs="宋体"/>
                <w:color w:val="auto"/>
                <w:szCs w:val="21"/>
                <w:highlight w:val="none"/>
              </w:rPr>
            </w:pPr>
            <w:r>
              <w:rPr>
                <w:rFonts w:hint="eastAsia" w:ascii="宋体" w:hAnsi="宋体" w:cs="宋体"/>
                <w:color w:val="auto"/>
                <w:szCs w:val="21"/>
                <w:highlight w:val="none"/>
              </w:rPr>
              <w:t>4.配置数字孪生2D视觉相机生产线完整电气原理图、IO地址表、PLC程序等产线电气控制相关文件，可自主学习PLC编程，也可将这些文件直接用于智能产线仿真平台的数字孪生实施；</w:t>
            </w:r>
          </w:p>
          <w:p w14:paraId="6CD64296">
            <w:pPr>
              <w:shd w:val="clear"/>
              <w:textAlignment w:val="center"/>
              <w:rPr>
                <w:rFonts w:ascii="宋体" w:hAnsi="宋体" w:cs="宋体"/>
                <w:color w:val="auto"/>
                <w:szCs w:val="21"/>
                <w:highlight w:val="none"/>
              </w:rPr>
            </w:pPr>
            <w:r>
              <w:rPr>
                <w:rFonts w:hint="eastAsia" w:ascii="宋体" w:hAnsi="宋体" w:cs="宋体"/>
                <w:color w:val="auto"/>
                <w:szCs w:val="21"/>
                <w:highlight w:val="none"/>
              </w:rPr>
              <w:t>★5.配置完整的实训指导手册或任务说明书，让学习者可根据资料一步步自行完成数字孪生2D视觉相机生产线的智能产线仿真平台数字孪生仿真功能。</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（投标文件提供实训实训指导手册（节选）复印件并加盖投标人公章）</w:t>
            </w:r>
            <w:r>
              <w:rPr>
                <w:rFonts w:hint="eastAsia" w:ascii="宋体" w:hAnsi="宋体" w:cs="宋体"/>
                <w:color w:val="auto"/>
                <w:szCs w:val="21"/>
                <w:highlight w:val="none"/>
              </w:rPr>
              <w:br w:type="textWrapping"/>
            </w:r>
            <w:r>
              <w:rPr>
                <w:rFonts w:hint="eastAsia" w:ascii="宋体" w:hAnsi="宋体" w:cs="宋体"/>
                <w:color w:val="auto"/>
                <w:szCs w:val="21"/>
                <w:highlight w:val="none"/>
              </w:rPr>
              <w:t>(四)智能产线仿真平台案例-智能数控加工生产单元：</w:t>
            </w:r>
          </w:p>
          <w:p w14:paraId="39997F7E">
            <w:pPr>
              <w:shd w:val="clear"/>
              <w:textAlignment w:val="center"/>
              <w:rPr>
                <w:rFonts w:ascii="宋体" w:hAnsi="宋体" w:cs="宋体"/>
                <w:color w:val="auto"/>
                <w:szCs w:val="21"/>
                <w:highlight w:val="none"/>
              </w:rPr>
            </w:pPr>
            <w:r>
              <w:rPr>
                <w:rFonts w:hint="eastAsia" w:ascii="宋体" w:hAnsi="宋体" w:cs="宋体"/>
                <w:color w:val="auto"/>
                <w:szCs w:val="21"/>
                <w:highlight w:val="none"/>
              </w:rPr>
              <w:t>▲1.智能数控加工生产单元包含一台车削中心、一台加工中心、搬运机器人、机器人快换、双头夹爪、RFID、立体仓库、电控柜等数字化产线模型；</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（投标文件提供该产线三维模型截图复印件并加盖投标人公章）</w:t>
            </w:r>
          </w:p>
          <w:p w14:paraId="3E91C166">
            <w:pPr>
              <w:shd w:val="clear"/>
              <w:textAlignment w:val="center"/>
              <w:rPr>
                <w:rFonts w:ascii="宋体" w:hAnsi="宋体" w:cs="宋体"/>
                <w:color w:val="auto"/>
                <w:szCs w:val="21"/>
                <w:highlight w:val="none"/>
              </w:rPr>
            </w:pPr>
            <w:r>
              <w:rPr>
                <w:rFonts w:hint="eastAsia" w:ascii="宋体" w:hAnsi="宋体" w:cs="宋体"/>
                <w:color w:val="auto"/>
                <w:szCs w:val="21"/>
                <w:highlight w:val="none"/>
              </w:rPr>
              <w:t>2.智能数控加工生产单元实现系统下发生产订单，机器人根据订单的不同自动选择对应的夹具，然后携带RFID对仓库库位信息扫描确认，机器人利用双头夹爪搬运库位毛坯分别在车削中心、加工中心加工至最终成品，经空气清洁后放入立体仓库等工艺过程，配置产线机构说明、工艺流程说明等文件；</w:t>
            </w:r>
          </w:p>
          <w:p w14:paraId="07E1326D">
            <w:pPr>
              <w:shd w:val="clear"/>
              <w:textAlignment w:val="center"/>
              <w:rPr>
                <w:rFonts w:ascii="宋体" w:hAnsi="宋体" w:cs="宋体"/>
                <w:color w:val="auto"/>
                <w:szCs w:val="21"/>
                <w:highlight w:val="none"/>
              </w:rPr>
            </w:pPr>
            <w:r>
              <w:rPr>
                <w:rFonts w:hint="eastAsia" w:ascii="宋体" w:hAnsi="宋体" w:cs="宋体"/>
                <w:color w:val="auto"/>
                <w:szCs w:val="21"/>
                <w:highlight w:val="none"/>
              </w:rPr>
              <w:t>3.智能数控加工生产单元数字模型完整，各运动机构运动过程中无干涉，传感器模型根据实际控制过程真实设置，不漏缺；模型基础运动属性、机器人可达性、夹爪等定义完整；</w:t>
            </w:r>
          </w:p>
          <w:p w14:paraId="58C3F5B6">
            <w:pPr>
              <w:shd w:val="clear"/>
              <w:textAlignment w:val="center"/>
              <w:rPr>
                <w:rFonts w:ascii="宋体" w:hAnsi="宋体" w:cs="宋体"/>
                <w:color w:val="auto"/>
                <w:szCs w:val="21"/>
                <w:highlight w:val="none"/>
              </w:rPr>
            </w:pPr>
            <w:r>
              <w:rPr>
                <w:rFonts w:hint="eastAsia" w:ascii="宋体" w:hAnsi="宋体" w:cs="宋体"/>
                <w:color w:val="auto"/>
                <w:szCs w:val="21"/>
                <w:highlight w:val="none"/>
              </w:rPr>
              <w:t>4.配置智能数控加工生产单元完整电气原理图、IO地址表、PLC程序等产线电气控制相关文件，可自主学习PLC编程，也可将这些文件直接用于智能产线仿真平台的数字孪生实施；</w:t>
            </w:r>
          </w:p>
          <w:p w14:paraId="22D10163">
            <w:pPr>
              <w:shd w:val="clear"/>
              <w:textAlignment w:val="center"/>
              <w:rPr>
                <w:rFonts w:ascii="宋体" w:hAnsi="宋体" w:cs="宋体"/>
                <w:color w:val="auto"/>
                <w:szCs w:val="21"/>
                <w:highlight w:val="none"/>
              </w:rPr>
            </w:pPr>
            <w:r>
              <w:rPr>
                <w:rFonts w:hint="eastAsia" w:ascii="宋体" w:hAnsi="宋体" w:cs="宋体"/>
                <w:color w:val="auto"/>
                <w:szCs w:val="21"/>
                <w:highlight w:val="none"/>
              </w:rPr>
              <w:t>5.配置完整的实训指导手册或任务说明书，让学习者可根据资料一步步自行完成智能数控加工生产单元的智能产线仿真平台数字孪生仿真功能。</w:t>
            </w:r>
            <w:r>
              <w:rPr>
                <w:rFonts w:hint="eastAsia" w:ascii="宋体" w:hAnsi="宋体" w:cs="宋体"/>
                <w:color w:val="auto"/>
                <w:szCs w:val="21"/>
                <w:highlight w:val="none"/>
              </w:rPr>
              <w:br w:type="textWrapping"/>
            </w:r>
            <w:r>
              <w:rPr>
                <w:rFonts w:hint="eastAsia" w:ascii="宋体" w:hAnsi="宋体" w:cs="宋体"/>
                <w:color w:val="auto"/>
                <w:szCs w:val="21"/>
                <w:highlight w:val="none"/>
              </w:rPr>
              <w:t>(五)支持实训项目：1.机器人模型、机床模型、机构模型等设备或零部件导入格式与导入方式讲解；2.机器人运动学编辑器，机器人运动学编辑器连杆定义，机器人连杆单元元素添加更改，机器人创建关节，机器人关节类型定义；3.机器人通过6个值定义创建坐标系，机器人通过3点定义创建坐标系，机器人通过圆心创建定义坐标系，机器人在2点间创建坐标系，机器人创建基准坐标系；4.机器人夹具模型添加，机器人夹具连杆定义，机器人夹具连杆元素添加，机器人夹具连杆关节定义，机器人通过重定位创建定义工具坐标系，机器人夹具握爪定义，机器人夹具附加定义；5.机器人七轴模型添加，机器人七轴连杆定义，机器人七轴连杆元素添加，机器人七轴关节添加定义，机器人七轴附加定义；6.机器人路径添加定义，机器人拾放操作定义，机器人逻辑信号创建定义，机器人路径仿真序列运行；7.三轴加工中心机床进给轴运动学定义，三轴加工中心机床进给轴运动干涉验证，三轴加工中心机床进给轴逻辑资源信号创建，三轴加工中心机床进给轴序列仿真运行；8.三轴加工中心机床卡盘运动学定义，三轴加工中心机床卡盘运动干涉验证，三轴加工中心机床卡盘资源信号创建，三轴加工中心机床卡盘仿真运行；9.三轴加工中心机床气动门运动学定义，三轴加工中心机床气动门运动干涉验证，三轴加工中心机床气动门资源信号创建，三轴加工中心机床气动门仿真运行；10.五轴加工中心进给轴运动学定义，五轴加工中心进给轴运动干涉验证，五轴加工中心进给轴逻辑资源信号创建，五轴加工中心进给轴序列仿真运行；11.五轴加工中心卡盘运动学定义，五轴加工中心卡盘运动干涉验证，五轴加工中心卡盘资源信号创建，五轴加工中心卡盘仿真运行；12.五轴加工中心气动门运动学定义，五轴加工中心气动门运动干涉验证，五轴加工中心气动门资源信号创建，五轴加工中心气动门仿真运行；13.车削中心进给轴运动学定义，车削中心进给轴运动干涉验证，车削中心进给轴逻辑资源信号创建，车削中心进给轴序列仿真运行；14.车削中心卡盘运动学定义，车削中心卡盘运动干涉验证，车削中心卡盘资源信号创建，车削中心卡盘仿真运行；15.车削中心气动门运动学定义，车削中心气动门运动干涉验证，车削中心气动门资源信号创建，车削中心气动门仿真运行；16.钻攻中心进给轴运动学定义，钻攻中心进给轴运动干涉验证，钻攻中心进给轴逻辑资源信号创建，钻攻中心进给轴序列仿真运行；17.钻攻中心卡盘运动学定义，钻攻中心卡盘运动干涉验证，钻攻中心卡盘资源信号创建，钻攻中心卡盘仿真运行；18.钻攻中心气动门运动学定义，钻攻中心气动门运动干涉验证，钻攻中心气动门资源信号创建，钻攻中心气动门仿真运行；19.立体仓库模型导入与设备类型定义，立体仓库逻辑资源定义，立体仓库干涉验证，立体仓库位传感器定义；20.毛坯工件的模型导入与设备类型定义，毛坯工件的物料流定义，毛坯工件的逻辑资源定义，毛坯工件的干涉验证，成品活塞的模型导入与设备类型定义，加工中成品工件的模型替换定义，成品活塞工件的逻辑资源定义；21.定位气缸平移运动学定义，定位气缸姿态定义，定位气缸信号通信，定位气缸PLC仿真调试；22.抬升气缸升降运动学定义，抬升气缸姿态定义，抬升气缸信号通信，抬升气缸PLC仿真调试；23.阻挡气缸阻挡运动学定义，阻挡气缸姿态定义，阻挡气缸信号通信，阻挡气缸PLC仿真调试；24.三轴堆垛机模型导入与设备类型定义，三轴堆垛机运动学定义，三轴堆垛机姿态定义，三轴堆垛机信号通信，三轴堆垛机PLC仿真调试；25.毛坯/成品工件的模型导入与设备类型定义，工件的物料流定义，工件的逻辑资源定义，工件的干涉验证；26.AGV模型导入，AGV运动学定义，AGV路径制定，AGV通讯信号创建，AGV、PLC仿真调试程序验证；27.升降机滑台运动学使用，升降机滑台姿态定义，升降机滑台信号通信，升降机滑台PLC仿真调试，升降机滑台仿真；28.3轴螺丝机运动学使用，3轴螺丝机姿态定义，3轴螺丝机信号通信，3轴螺丝机PLC仿真调试，3轴螺丝机仿真；29.四爪气缸运动学使用，四爪气缸姿态定义，四爪气缸通信，四爪气缸PLC仿真调试，四爪气缸仿真；30.伺服顶紧机构运动学使用，伺服顶紧机构姿态定义，伺服顶紧机构通信，伺服顶紧机构PLC仿真调试，伺服顶紧机构仿真；31.震动盘机构运动学使用，震动盘机构姿态定义，震动盘机构通信，震动盘机构PLC仿真调试，震动盘机构仿真；32.与PLC的通讯安全配置、OPC UA功能激活、OPC UA证书安装、OPC UA的服务器地址配置、与PLC的变量关联，支持：OPC DA、OPC UA、仿真单元、PLCSIM Advanced、WinMOD、SIMIT等通讯；33.TIA Portal博图软件介绍及安装，TIA Portal博图软件界面基础介绍，程序保存、上载、下载、调试；34.触摸屏基础介绍、组态、通讯数据、变量连接、画面创建、保存、下载，触摸屏的按钮设置指示灯等，进行逻辑仿真；35.PLCSIM Advanced 仿真软件介绍、PLC创建、PLC下载及仿真；36.与PLCSIM Advanced通讯连接、PLC监控强制变量运行与仿真验证；37.与PLC虚拟调试信号创建、信号添加，与PLC虚拟调试通信创建连接、映射验证；38.数字孪生软件在环运行调试结构验证、程序验证、软件在环运行；39.通过创建逻辑块姿态操作和传感器进行机构的控制以及反馈信号创建，通过信号查看器查看创建的信号状态，支持信号批量导出以Excel文档形式呈现；40.VR虚拟场景搭建与观察，能通过VR观察到软件中机构的运行流程；41.工业机器人离线编程，在软件中编写机器人程序，机器人程序导入导出。</w:t>
            </w:r>
          </w:p>
        </w:tc>
      </w:tr>
      <w:tr w14:paraId="531B6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14:paraId="6E64D7BC">
            <w:pPr>
              <w:shd w:val="clear"/>
              <w:jc w:val="center"/>
              <w:textAlignment w:val="center"/>
              <w:rPr>
                <w:rFonts w:ascii="宋体" w:hAnsi="宋体" w:cs="宋体"/>
                <w:color w:val="auto"/>
                <w:szCs w:val="21"/>
                <w:highlight w:val="none"/>
              </w:rPr>
            </w:pPr>
            <w:r>
              <w:rPr>
                <w:rFonts w:hint="eastAsia" w:ascii="宋体" w:hAnsi="宋体" w:cs="宋体"/>
                <w:color w:val="auto"/>
                <w:szCs w:val="21"/>
                <w:highlight w:val="none"/>
              </w:rPr>
              <w:t>9</w:t>
            </w:r>
          </w:p>
        </w:tc>
        <w:tc>
          <w:tcPr>
            <w:tcW w:w="0" w:type="auto"/>
            <w:shd w:val="clear" w:color="auto" w:fill="auto"/>
            <w:vAlign w:val="center"/>
          </w:tcPr>
          <w:p w14:paraId="17242CD2">
            <w:pPr>
              <w:shd w:val="clear"/>
              <w:jc w:val="center"/>
              <w:textAlignment w:val="center"/>
              <w:rPr>
                <w:rFonts w:ascii="宋体" w:hAnsi="宋体" w:cs="宋体"/>
                <w:color w:val="auto"/>
                <w:szCs w:val="21"/>
                <w:highlight w:val="none"/>
              </w:rPr>
            </w:pPr>
            <w:r>
              <w:rPr>
                <w:rFonts w:hint="eastAsia" w:ascii="宋体" w:hAnsi="宋体" w:cs="宋体"/>
                <w:color w:val="auto"/>
                <w:szCs w:val="21"/>
                <w:highlight w:val="none"/>
              </w:rPr>
              <w:t>智能工厂虚拟仿真数字资源</w:t>
            </w:r>
          </w:p>
        </w:tc>
        <w:tc>
          <w:tcPr>
            <w:tcW w:w="0" w:type="auto"/>
            <w:shd w:val="clear" w:color="auto" w:fill="auto"/>
            <w:vAlign w:val="center"/>
          </w:tcPr>
          <w:p w14:paraId="70D57CB8">
            <w:pPr>
              <w:shd w:val="clear"/>
              <w:jc w:val="center"/>
              <w:textAlignment w:val="center"/>
              <w:rPr>
                <w:rFonts w:ascii="宋体" w:hAnsi="宋体" w:cs="宋体"/>
                <w:color w:val="auto"/>
                <w:szCs w:val="21"/>
                <w:highlight w:val="none"/>
              </w:rPr>
            </w:pPr>
            <w:r>
              <w:rPr>
                <w:rFonts w:hint="eastAsia" w:ascii="宋体" w:hAnsi="宋体" w:cs="宋体"/>
                <w:color w:val="auto"/>
                <w:szCs w:val="21"/>
                <w:highlight w:val="none"/>
              </w:rPr>
              <w:t>套</w:t>
            </w:r>
          </w:p>
        </w:tc>
        <w:tc>
          <w:tcPr>
            <w:tcW w:w="0" w:type="auto"/>
            <w:shd w:val="clear" w:color="auto" w:fill="auto"/>
            <w:vAlign w:val="center"/>
          </w:tcPr>
          <w:p w14:paraId="0BCC8E57">
            <w:pPr>
              <w:shd w:val="clear"/>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0" w:type="auto"/>
            <w:shd w:val="clear" w:color="auto" w:fill="auto"/>
            <w:vAlign w:val="center"/>
          </w:tcPr>
          <w:p w14:paraId="6F8535F0">
            <w:pPr>
              <w:shd w:val="clear"/>
              <w:textAlignment w:val="center"/>
              <w:rPr>
                <w:rFonts w:ascii="宋体" w:hAnsi="宋体" w:cs="宋体"/>
                <w:color w:val="auto"/>
                <w:szCs w:val="21"/>
                <w:highlight w:val="none"/>
              </w:rPr>
            </w:pPr>
            <w:r>
              <w:rPr>
                <w:rFonts w:hint="eastAsia" w:ascii="宋体" w:hAnsi="宋体" w:cs="宋体"/>
                <w:color w:val="auto"/>
                <w:szCs w:val="21"/>
                <w:highlight w:val="none"/>
              </w:rPr>
              <w:t>智能工厂虚拟仿真数字化资源至少包含以下项目案例和配套资源。</w:t>
            </w:r>
            <w:r>
              <w:rPr>
                <w:rFonts w:hint="eastAsia" w:ascii="宋体" w:hAnsi="宋体" w:cs="宋体"/>
                <w:color w:val="auto"/>
                <w:szCs w:val="21"/>
                <w:highlight w:val="none"/>
              </w:rPr>
              <w:br w:type="textWrapping"/>
            </w:r>
            <w:r>
              <w:rPr>
                <w:rFonts w:hint="eastAsia" w:ascii="宋体" w:hAnsi="宋体" w:cs="宋体"/>
                <w:color w:val="auto"/>
                <w:szCs w:val="21"/>
                <w:highlight w:val="none"/>
              </w:rPr>
              <w:t>(一)智能工厂仿真平台案例-发动机活塞智能加工装配工厂：</w:t>
            </w:r>
          </w:p>
          <w:p w14:paraId="282F3B07">
            <w:pPr>
              <w:shd w:val="clear"/>
              <w:textAlignment w:val="center"/>
              <w:rPr>
                <w:rFonts w:ascii="宋体" w:hAnsi="宋体" w:cs="宋体"/>
                <w:color w:val="auto"/>
                <w:szCs w:val="21"/>
                <w:highlight w:val="none"/>
              </w:rPr>
            </w:pPr>
            <w:r>
              <w:rPr>
                <w:rFonts w:hint="eastAsia" w:ascii="宋体" w:hAnsi="宋体" w:cs="宋体"/>
                <w:color w:val="auto"/>
                <w:szCs w:val="21"/>
                <w:highlight w:val="none"/>
              </w:rPr>
              <w:t>▲1.发动机活塞智能加工装配生产线工厂包含三套堆垛仓库，一台车削中心、三台加工中心、两台搬运机器人、一套沉降式地轨、清洁台、快换夹爪、两台AGV小车、四套装配检测台、托盘输送线、接驳台、电控柜等数字化产线元素；</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（投标文件提供该工厂布局截图复印件并加盖投标人公章）</w:t>
            </w:r>
          </w:p>
          <w:p w14:paraId="0C658C86">
            <w:pPr>
              <w:shd w:val="clear"/>
              <w:textAlignment w:val="center"/>
              <w:rPr>
                <w:rFonts w:ascii="宋体" w:hAnsi="宋体" w:cs="宋体"/>
                <w:color w:val="auto"/>
                <w:szCs w:val="21"/>
                <w:highlight w:val="none"/>
              </w:rPr>
            </w:pPr>
            <w:r>
              <w:rPr>
                <w:rFonts w:hint="eastAsia" w:ascii="宋体" w:hAnsi="宋体" w:cs="宋体"/>
                <w:color w:val="auto"/>
                <w:szCs w:val="21"/>
                <w:highlight w:val="none"/>
              </w:rPr>
              <w:t>2.发动机活塞智能加工装配生产线实现堆垛仓库出料，AGV运输，机器人搬运不同毛坯在机床中加工完成，对工件清洁后由AGV搬运至中转仓库或直接送到装配接驳台，四套装配检测台对加工工件进行检测、活塞整体装配、活塞功能检测，合格产品托盘通过AGV运输存放在成品存储堆垛仓库中等工艺过程，配置产线机构说明、工艺流程说明等文件；</w:t>
            </w:r>
          </w:p>
          <w:p w14:paraId="73191F73">
            <w:pPr>
              <w:shd w:val="clear"/>
              <w:textAlignment w:val="center"/>
              <w:rPr>
                <w:rFonts w:ascii="宋体" w:hAnsi="宋体" w:cs="宋体"/>
                <w:color w:val="auto"/>
                <w:szCs w:val="21"/>
                <w:highlight w:val="none"/>
              </w:rPr>
            </w:pPr>
            <w:r>
              <w:rPr>
                <w:rFonts w:hint="eastAsia" w:ascii="宋体" w:hAnsi="宋体" w:cs="宋体"/>
                <w:color w:val="auto"/>
                <w:szCs w:val="21"/>
                <w:highlight w:val="none"/>
              </w:rPr>
              <w:t>3.通过平台菜单栏中功能命令完成发动机活塞智能加工装配生产线工厂场景的搭建，根据产线模块划分完成多个框架的嵌套，便于理解与查看；</w:t>
            </w:r>
          </w:p>
          <w:p w14:paraId="7941AFFB">
            <w:pPr>
              <w:shd w:val="clear"/>
              <w:textAlignment w:val="center"/>
              <w:rPr>
                <w:rFonts w:ascii="宋体" w:hAnsi="宋体" w:cs="宋体"/>
                <w:color w:val="auto"/>
                <w:szCs w:val="21"/>
                <w:highlight w:val="none"/>
              </w:rPr>
            </w:pPr>
            <w:r>
              <w:rPr>
                <w:rFonts w:hint="eastAsia" w:ascii="宋体" w:hAnsi="宋体" w:cs="宋体"/>
                <w:color w:val="auto"/>
                <w:szCs w:val="21"/>
                <w:highlight w:val="none"/>
              </w:rPr>
              <w:t>4.使用平台的图表完成发动机活塞智能加工装配生产线仿真的可视化统计信息反馈，完成活塞与连杆两个不同类型产品生产时间，生产工序的仿真；</w:t>
            </w:r>
          </w:p>
          <w:p w14:paraId="62D8F301">
            <w:pPr>
              <w:shd w:val="clear"/>
              <w:textAlignment w:val="center"/>
              <w:rPr>
                <w:rFonts w:ascii="宋体" w:hAnsi="宋体" w:cs="宋体"/>
                <w:color w:val="auto"/>
                <w:szCs w:val="21"/>
                <w:highlight w:val="none"/>
              </w:rPr>
            </w:pPr>
            <w:r>
              <w:rPr>
                <w:rFonts w:hint="eastAsia" w:ascii="宋体" w:hAnsi="宋体" w:cs="宋体"/>
                <w:color w:val="auto"/>
                <w:szCs w:val="21"/>
                <w:highlight w:val="none"/>
              </w:rPr>
              <w:t>5.使用平台的工具箱中自带的分析工具，分析产线，解读仿真结果，查看工厂资源的利用率，产线的产能，生产效率及分析设备故障率等对生产的影响；</w:t>
            </w:r>
          </w:p>
          <w:p w14:paraId="590FB00D">
            <w:pPr>
              <w:shd w:val="clear"/>
              <w:textAlignment w:val="center"/>
              <w:rPr>
                <w:rFonts w:ascii="宋体" w:hAnsi="宋体" w:cs="宋体"/>
                <w:color w:val="auto"/>
                <w:szCs w:val="21"/>
                <w:highlight w:val="none"/>
              </w:rPr>
            </w:pPr>
            <w:r>
              <w:rPr>
                <w:rFonts w:hint="eastAsia" w:ascii="宋体" w:hAnsi="宋体" w:cs="宋体"/>
                <w:color w:val="auto"/>
                <w:szCs w:val="21"/>
                <w:highlight w:val="none"/>
              </w:rPr>
              <w:t>6.完成发动机活塞智能加工装配生产线设备数量及利用率；</w:t>
            </w:r>
          </w:p>
          <w:p w14:paraId="59AA12AD">
            <w:pPr>
              <w:shd w:val="clear"/>
              <w:textAlignment w:val="center"/>
              <w:rPr>
                <w:rFonts w:ascii="宋体" w:hAnsi="宋体" w:cs="宋体"/>
                <w:color w:val="auto"/>
                <w:szCs w:val="21"/>
                <w:highlight w:val="none"/>
              </w:rPr>
            </w:pPr>
            <w:r>
              <w:rPr>
                <w:rFonts w:hint="eastAsia" w:ascii="宋体" w:hAnsi="宋体" w:cs="宋体"/>
                <w:color w:val="auto"/>
                <w:szCs w:val="21"/>
                <w:highlight w:val="none"/>
              </w:rPr>
              <w:t>7.完成发动机活塞智能加工装配生产线多产品类型的产能验证；8.完成发动机活塞智能加工装配生产线的瓶颈分析及优化；</w:t>
            </w:r>
          </w:p>
          <w:p w14:paraId="53C4AF80">
            <w:pPr>
              <w:shd w:val="clear"/>
              <w:textAlignment w:val="center"/>
              <w:rPr>
                <w:rFonts w:ascii="宋体" w:hAnsi="宋体" w:cs="宋体"/>
                <w:color w:val="auto"/>
                <w:szCs w:val="21"/>
                <w:highlight w:val="none"/>
              </w:rPr>
            </w:pPr>
            <w:r>
              <w:rPr>
                <w:rFonts w:hint="eastAsia" w:ascii="宋体" w:hAnsi="宋体" w:cs="宋体"/>
                <w:color w:val="auto"/>
                <w:szCs w:val="21"/>
                <w:highlight w:val="none"/>
              </w:rPr>
              <w:t>9.完成发动机活塞智能加工装配生产线在排产计划校核；</w:t>
            </w:r>
          </w:p>
          <w:p w14:paraId="142BB333">
            <w:pPr>
              <w:shd w:val="clear"/>
              <w:textAlignment w:val="center"/>
              <w:rPr>
                <w:rFonts w:ascii="宋体" w:hAnsi="宋体" w:cs="宋体"/>
                <w:color w:val="auto"/>
                <w:szCs w:val="21"/>
                <w:highlight w:val="none"/>
              </w:rPr>
            </w:pPr>
            <w:r>
              <w:rPr>
                <w:rFonts w:hint="eastAsia" w:ascii="宋体" w:hAnsi="宋体" w:cs="宋体"/>
                <w:color w:val="auto"/>
                <w:szCs w:val="21"/>
                <w:highlight w:val="none"/>
              </w:rPr>
              <w:t>10.完成发动机活塞智能加工装配生产线开动率反馈；</w:t>
            </w:r>
          </w:p>
          <w:p w14:paraId="216860A3">
            <w:pPr>
              <w:shd w:val="clear"/>
              <w:textAlignment w:val="center"/>
              <w:rPr>
                <w:rFonts w:ascii="宋体" w:hAnsi="宋体" w:cs="宋体"/>
                <w:color w:val="auto"/>
                <w:szCs w:val="21"/>
                <w:highlight w:val="none"/>
              </w:rPr>
            </w:pPr>
            <w:r>
              <w:rPr>
                <w:rFonts w:hint="eastAsia" w:ascii="宋体" w:hAnsi="宋体" w:cs="宋体"/>
                <w:color w:val="auto"/>
                <w:szCs w:val="21"/>
                <w:highlight w:val="none"/>
              </w:rPr>
              <w:t>11.完成发动机活塞智能加工装配生产线达产仿真分析；</w:t>
            </w:r>
          </w:p>
          <w:p w14:paraId="316F4617">
            <w:pPr>
              <w:shd w:val="clear"/>
              <w:textAlignment w:val="center"/>
              <w:rPr>
                <w:rFonts w:ascii="宋体" w:hAnsi="宋体" w:cs="宋体"/>
                <w:color w:val="auto"/>
                <w:szCs w:val="21"/>
                <w:highlight w:val="none"/>
              </w:rPr>
            </w:pPr>
            <w:r>
              <w:rPr>
                <w:rFonts w:hint="eastAsia" w:ascii="宋体" w:hAnsi="宋体" w:cs="宋体"/>
                <w:color w:val="auto"/>
                <w:szCs w:val="21"/>
                <w:highlight w:val="none"/>
              </w:rPr>
              <w:t>12.完成发动机活塞智能加工装配生产线数据化可视分析产能是否满足要求；</w:t>
            </w:r>
          </w:p>
          <w:p w14:paraId="4EB8D5B5">
            <w:pPr>
              <w:shd w:val="clear"/>
              <w:textAlignment w:val="center"/>
              <w:rPr>
                <w:rFonts w:ascii="宋体" w:hAnsi="宋体" w:cs="宋体"/>
                <w:color w:val="auto"/>
                <w:szCs w:val="21"/>
                <w:highlight w:val="none"/>
              </w:rPr>
            </w:pPr>
            <w:r>
              <w:rPr>
                <w:rFonts w:hint="eastAsia" w:ascii="宋体" w:hAnsi="宋体" w:cs="宋体"/>
                <w:color w:val="auto"/>
                <w:szCs w:val="21"/>
                <w:highlight w:val="none"/>
              </w:rPr>
              <w:t>13.完成发动机活塞智能加工装配生产线数据化可视分析喂料时间是否合理；</w:t>
            </w:r>
          </w:p>
          <w:p w14:paraId="1B319812">
            <w:pPr>
              <w:shd w:val="clear"/>
              <w:textAlignment w:val="center"/>
              <w:rPr>
                <w:rFonts w:ascii="宋体" w:hAnsi="宋体" w:cs="宋体"/>
                <w:color w:val="auto"/>
                <w:szCs w:val="21"/>
                <w:highlight w:val="none"/>
              </w:rPr>
            </w:pPr>
            <w:r>
              <w:rPr>
                <w:rFonts w:hint="eastAsia" w:ascii="宋体" w:hAnsi="宋体" w:cs="宋体"/>
                <w:color w:val="auto"/>
                <w:szCs w:val="21"/>
                <w:highlight w:val="none"/>
              </w:rPr>
              <w:t>14.完成发动机活塞智能加工装配生产线数据化可视分析托盘数量是否合理；</w:t>
            </w:r>
          </w:p>
          <w:p w14:paraId="08E45286">
            <w:pPr>
              <w:shd w:val="clear"/>
              <w:textAlignment w:val="center"/>
              <w:rPr>
                <w:rFonts w:ascii="宋体" w:hAnsi="宋体" w:cs="宋体"/>
                <w:color w:val="auto"/>
                <w:szCs w:val="21"/>
                <w:highlight w:val="none"/>
              </w:rPr>
            </w:pPr>
            <w:r>
              <w:rPr>
                <w:rFonts w:hint="eastAsia" w:ascii="宋体" w:hAnsi="宋体" w:cs="宋体"/>
                <w:color w:val="auto"/>
                <w:szCs w:val="21"/>
                <w:highlight w:val="none"/>
              </w:rPr>
              <w:t>15.完成发动机活塞智能加工装配生产线数据化可视分析设备资源利用率情况；</w:t>
            </w:r>
          </w:p>
          <w:p w14:paraId="5A4649AC">
            <w:pPr>
              <w:shd w:val="clear"/>
              <w:textAlignment w:val="center"/>
              <w:rPr>
                <w:rFonts w:ascii="宋体" w:hAnsi="宋体" w:cs="宋体"/>
                <w:color w:val="auto"/>
                <w:szCs w:val="21"/>
                <w:highlight w:val="none"/>
              </w:rPr>
            </w:pPr>
            <w:r>
              <w:rPr>
                <w:rFonts w:hint="eastAsia" w:ascii="宋体" w:hAnsi="宋体" w:cs="宋体"/>
                <w:color w:val="auto"/>
                <w:szCs w:val="21"/>
                <w:highlight w:val="none"/>
              </w:rPr>
              <w:t>16.完成发动机活塞智能加工装配生产线数据化可视分析工人管理作业情况；</w:t>
            </w:r>
          </w:p>
          <w:p w14:paraId="30996D42">
            <w:pPr>
              <w:shd w:val="clear"/>
              <w:textAlignment w:val="center"/>
              <w:rPr>
                <w:rFonts w:ascii="宋体" w:hAnsi="宋体" w:cs="宋体"/>
                <w:color w:val="auto"/>
                <w:szCs w:val="21"/>
                <w:highlight w:val="none"/>
              </w:rPr>
            </w:pPr>
            <w:r>
              <w:rPr>
                <w:rFonts w:hint="eastAsia" w:ascii="宋体" w:hAnsi="宋体" w:cs="宋体"/>
                <w:color w:val="auto"/>
                <w:szCs w:val="21"/>
                <w:highlight w:val="none"/>
              </w:rPr>
              <w:t>17.完成发动机活塞智能加工装配生产线数据化可视分析能耗情况；</w:t>
            </w:r>
          </w:p>
          <w:p w14:paraId="07769231">
            <w:pPr>
              <w:shd w:val="clear"/>
              <w:textAlignment w:val="center"/>
              <w:rPr>
                <w:rFonts w:ascii="宋体" w:hAnsi="宋体" w:cs="宋体"/>
                <w:color w:val="auto"/>
                <w:szCs w:val="21"/>
                <w:highlight w:val="none"/>
              </w:rPr>
            </w:pPr>
            <w:r>
              <w:rPr>
                <w:rFonts w:hint="eastAsia" w:ascii="宋体" w:hAnsi="宋体" w:cs="宋体"/>
                <w:color w:val="auto"/>
                <w:szCs w:val="21"/>
                <w:highlight w:val="none"/>
              </w:rPr>
              <w:t>18.完成发动机活塞智能加工装配生产线优化消除瓶颈工位；</w:t>
            </w:r>
          </w:p>
          <w:p w14:paraId="61F982EE">
            <w:pPr>
              <w:shd w:val="clear"/>
              <w:textAlignment w:val="center"/>
              <w:rPr>
                <w:rFonts w:ascii="宋体" w:hAnsi="宋体" w:cs="宋体"/>
                <w:color w:val="auto"/>
                <w:szCs w:val="21"/>
                <w:highlight w:val="none"/>
              </w:rPr>
            </w:pPr>
            <w:r>
              <w:rPr>
                <w:rFonts w:hint="eastAsia" w:ascii="宋体" w:hAnsi="宋体" w:cs="宋体"/>
                <w:color w:val="auto"/>
                <w:szCs w:val="21"/>
                <w:highlight w:val="none"/>
              </w:rPr>
              <w:t>19.完成发动机活塞智能加工装配生产线优化调度安排；</w:t>
            </w:r>
          </w:p>
          <w:p w14:paraId="014D08D5">
            <w:pPr>
              <w:shd w:val="clear"/>
              <w:textAlignment w:val="center"/>
              <w:rPr>
                <w:rFonts w:ascii="宋体" w:hAnsi="宋体" w:cs="宋体"/>
                <w:color w:val="auto"/>
                <w:szCs w:val="21"/>
                <w:highlight w:val="none"/>
              </w:rPr>
            </w:pPr>
            <w:r>
              <w:rPr>
                <w:rFonts w:hint="eastAsia" w:ascii="宋体" w:hAnsi="宋体" w:cs="宋体"/>
                <w:color w:val="auto"/>
                <w:szCs w:val="21"/>
                <w:highlight w:val="none"/>
              </w:rPr>
              <w:t>20.完成发动机活塞智能加工装配生产线优化系统分配；</w:t>
            </w:r>
          </w:p>
          <w:p w14:paraId="143B3555">
            <w:pPr>
              <w:shd w:val="clear"/>
              <w:textAlignment w:val="center"/>
              <w:rPr>
                <w:rFonts w:ascii="宋体" w:hAnsi="宋体" w:cs="宋体"/>
                <w:color w:val="auto"/>
                <w:szCs w:val="21"/>
                <w:highlight w:val="none"/>
              </w:rPr>
            </w:pPr>
            <w:r>
              <w:rPr>
                <w:rFonts w:hint="eastAsia" w:ascii="宋体" w:hAnsi="宋体" w:cs="宋体"/>
                <w:color w:val="auto"/>
                <w:szCs w:val="21"/>
                <w:highlight w:val="none"/>
              </w:rPr>
              <w:t>21.完成发动机活塞智能加工装配生产线优化设施布局；</w:t>
            </w:r>
          </w:p>
          <w:p w14:paraId="20DE4D12">
            <w:pPr>
              <w:shd w:val="clear"/>
              <w:textAlignment w:val="center"/>
              <w:rPr>
                <w:rFonts w:ascii="宋体" w:hAnsi="宋体" w:cs="宋体"/>
                <w:color w:val="auto"/>
                <w:szCs w:val="21"/>
                <w:highlight w:val="none"/>
              </w:rPr>
            </w:pPr>
            <w:r>
              <w:rPr>
                <w:rFonts w:hint="eastAsia" w:ascii="宋体" w:hAnsi="宋体" w:cs="宋体"/>
                <w:color w:val="auto"/>
                <w:szCs w:val="21"/>
                <w:highlight w:val="none"/>
              </w:rPr>
              <w:t>22.完成发动机活塞智能加工装配生产线优化节能措施；</w:t>
            </w:r>
          </w:p>
          <w:p w14:paraId="6CB936D1">
            <w:pPr>
              <w:shd w:val="clear"/>
              <w:textAlignment w:val="center"/>
              <w:rPr>
                <w:rFonts w:ascii="宋体" w:hAnsi="宋体" w:cs="宋体"/>
                <w:color w:val="auto"/>
                <w:szCs w:val="21"/>
                <w:highlight w:val="none"/>
              </w:rPr>
            </w:pPr>
            <w:r>
              <w:rPr>
                <w:rFonts w:hint="eastAsia" w:ascii="宋体" w:hAnsi="宋体" w:cs="宋体"/>
                <w:color w:val="auto"/>
                <w:szCs w:val="21"/>
                <w:highlight w:val="none"/>
              </w:rPr>
              <w:t>23.完成发动机活塞智能加工装配生产线优化降低生成成本；</w:t>
            </w:r>
          </w:p>
          <w:p w14:paraId="0AB04ED9">
            <w:pPr>
              <w:shd w:val="clear"/>
              <w:textAlignment w:val="center"/>
              <w:rPr>
                <w:rFonts w:ascii="宋体" w:hAnsi="宋体" w:cs="宋体"/>
                <w:color w:val="auto"/>
                <w:szCs w:val="21"/>
                <w:highlight w:val="none"/>
              </w:rPr>
            </w:pPr>
            <w:r>
              <w:rPr>
                <w:rFonts w:hint="eastAsia" w:ascii="宋体" w:hAnsi="宋体" w:cs="宋体"/>
                <w:color w:val="auto"/>
                <w:szCs w:val="21"/>
                <w:highlight w:val="none"/>
              </w:rPr>
              <w:t>24.完成发动机活塞智能加工装配生产线优化生产计划；</w:t>
            </w:r>
          </w:p>
          <w:p w14:paraId="417AAC3D">
            <w:pPr>
              <w:shd w:val="clear"/>
              <w:textAlignment w:val="center"/>
              <w:rPr>
                <w:rFonts w:ascii="宋体" w:hAnsi="宋体" w:cs="宋体"/>
                <w:color w:val="auto"/>
                <w:szCs w:val="21"/>
                <w:highlight w:val="none"/>
              </w:rPr>
            </w:pPr>
            <w:r>
              <w:rPr>
                <w:rFonts w:hint="eastAsia" w:ascii="宋体" w:hAnsi="宋体" w:cs="宋体"/>
                <w:color w:val="auto"/>
                <w:szCs w:val="21"/>
                <w:highlight w:val="none"/>
              </w:rPr>
              <w:t>★25.完成本案例仿真输出.exe文件，可不借助于软件环境进行电脑终端运行。</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（投标文件提供.exe电子档运行文件复印件并加盖投标人公章）</w:t>
            </w:r>
            <w:r>
              <w:rPr>
                <w:rFonts w:hint="eastAsia" w:ascii="宋体" w:hAnsi="宋体" w:cs="宋体"/>
                <w:color w:val="auto"/>
                <w:szCs w:val="21"/>
                <w:highlight w:val="none"/>
              </w:rPr>
              <w:br w:type="textWrapping"/>
            </w:r>
            <w:r>
              <w:rPr>
                <w:rFonts w:hint="eastAsia" w:ascii="宋体" w:hAnsi="宋体" w:cs="宋体"/>
                <w:color w:val="auto"/>
                <w:szCs w:val="21"/>
                <w:highlight w:val="none"/>
              </w:rPr>
              <w:t>(二)智能工厂仿真平台案例-智能数控加工生产线：</w:t>
            </w:r>
          </w:p>
          <w:p w14:paraId="0679D32E">
            <w:pPr>
              <w:shd w:val="clear"/>
              <w:textAlignment w:val="center"/>
              <w:rPr>
                <w:rFonts w:ascii="宋体" w:hAnsi="宋体" w:cs="宋体"/>
                <w:color w:val="auto"/>
                <w:szCs w:val="21"/>
                <w:highlight w:val="none"/>
              </w:rPr>
            </w:pPr>
            <w:r>
              <w:rPr>
                <w:rFonts w:hint="eastAsia" w:ascii="宋体" w:hAnsi="宋体" w:cs="宋体"/>
                <w:color w:val="auto"/>
                <w:szCs w:val="21"/>
                <w:highlight w:val="none"/>
              </w:rPr>
              <w:t>1.智能数控加工生产线工厂包含一台车削中心、一台加工中心、一台钻攻中心、搬运机器人、机器人地轨、双头夹爪、RFID、立体仓库、电控柜等数字化产线元素；</w:t>
            </w:r>
          </w:p>
          <w:p w14:paraId="25AF11C9">
            <w:pPr>
              <w:shd w:val="clear"/>
              <w:textAlignment w:val="center"/>
              <w:rPr>
                <w:rFonts w:ascii="宋体" w:hAnsi="宋体" w:cs="宋体"/>
                <w:color w:val="auto"/>
                <w:szCs w:val="21"/>
                <w:highlight w:val="none"/>
              </w:rPr>
            </w:pPr>
            <w:r>
              <w:rPr>
                <w:rFonts w:hint="eastAsia" w:ascii="宋体" w:hAnsi="宋体" w:cs="宋体"/>
                <w:color w:val="auto"/>
                <w:szCs w:val="21"/>
                <w:highlight w:val="none"/>
              </w:rPr>
              <w:t>2.智能数控加工生产线实现系统下发生产订单，机器人携带RFID对仓库库位信息扫描确认，机器人利用双头夹爪搬运库位毛坯分别在车削中心、加工中心、钻攻中心中加工至最终成品放入立体仓库等工艺过程，配置产线机构说明、工艺流程说明等文件；</w:t>
            </w:r>
          </w:p>
          <w:p w14:paraId="7B87F236">
            <w:pPr>
              <w:shd w:val="clear"/>
              <w:textAlignment w:val="center"/>
              <w:rPr>
                <w:rFonts w:ascii="宋体" w:hAnsi="宋体" w:cs="宋体"/>
                <w:color w:val="auto"/>
                <w:szCs w:val="21"/>
                <w:highlight w:val="none"/>
              </w:rPr>
            </w:pPr>
            <w:r>
              <w:rPr>
                <w:rFonts w:hint="eastAsia" w:ascii="宋体" w:hAnsi="宋体" w:cs="宋体"/>
                <w:color w:val="auto"/>
                <w:szCs w:val="21"/>
                <w:highlight w:val="none"/>
              </w:rPr>
              <w:t>3.通过平台菜单栏中功能命令完成智能数控加工生产线工厂场景的搭建，根据产线模块划分完成多个框架的嵌套，便于理解与查看；</w:t>
            </w:r>
          </w:p>
          <w:p w14:paraId="138CEC95">
            <w:pPr>
              <w:shd w:val="clear"/>
              <w:textAlignment w:val="center"/>
              <w:rPr>
                <w:rFonts w:ascii="宋体" w:hAnsi="宋体" w:cs="宋体"/>
                <w:color w:val="auto"/>
                <w:szCs w:val="21"/>
                <w:highlight w:val="none"/>
              </w:rPr>
            </w:pPr>
            <w:r>
              <w:rPr>
                <w:rFonts w:hint="eastAsia" w:ascii="宋体" w:hAnsi="宋体" w:cs="宋体"/>
                <w:color w:val="auto"/>
                <w:szCs w:val="21"/>
                <w:highlight w:val="none"/>
              </w:rPr>
              <w:t>4.使用平台的图表完成智能数控加工生产线仿真的可视化统计信息反馈，完成活塞与连杆两个不同类型产品生产时间，生产工序的仿真；</w:t>
            </w:r>
          </w:p>
          <w:p w14:paraId="72BE875E">
            <w:pPr>
              <w:shd w:val="clear"/>
              <w:textAlignment w:val="center"/>
              <w:rPr>
                <w:rFonts w:ascii="宋体" w:hAnsi="宋体" w:cs="宋体"/>
                <w:color w:val="auto"/>
                <w:szCs w:val="21"/>
                <w:highlight w:val="none"/>
              </w:rPr>
            </w:pPr>
            <w:r>
              <w:rPr>
                <w:rFonts w:hint="eastAsia" w:ascii="宋体" w:hAnsi="宋体" w:cs="宋体"/>
                <w:color w:val="auto"/>
                <w:szCs w:val="21"/>
                <w:highlight w:val="none"/>
              </w:rPr>
              <w:t>5.使用平台的工具箱中自带的分析工具，分析产线，解读仿真结果，查看工厂资源的利用率，产线的产能，生产效率及分析设备故障率等对生产的影响；</w:t>
            </w:r>
          </w:p>
          <w:p w14:paraId="70B0EFA8">
            <w:pPr>
              <w:shd w:val="clear"/>
              <w:textAlignment w:val="center"/>
              <w:rPr>
                <w:rFonts w:ascii="宋体" w:hAnsi="宋体" w:cs="宋体"/>
                <w:color w:val="auto"/>
                <w:szCs w:val="21"/>
                <w:highlight w:val="none"/>
              </w:rPr>
            </w:pPr>
            <w:r>
              <w:rPr>
                <w:rFonts w:hint="eastAsia" w:ascii="宋体" w:hAnsi="宋体" w:cs="宋体"/>
                <w:color w:val="auto"/>
                <w:szCs w:val="21"/>
                <w:highlight w:val="none"/>
              </w:rPr>
              <w:t>6.完成智能数控加工生产线设备数量及利用率；</w:t>
            </w:r>
          </w:p>
          <w:p w14:paraId="0BB3E8C4">
            <w:pPr>
              <w:shd w:val="clear"/>
              <w:textAlignment w:val="center"/>
              <w:rPr>
                <w:rFonts w:ascii="宋体" w:hAnsi="宋体" w:cs="宋体"/>
                <w:color w:val="auto"/>
                <w:szCs w:val="21"/>
                <w:highlight w:val="none"/>
              </w:rPr>
            </w:pPr>
            <w:r>
              <w:rPr>
                <w:rFonts w:hint="eastAsia" w:ascii="宋体" w:hAnsi="宋体" w:cs="宋体"/>
                <w:color w:val="auto"/>
                <w:szCs w:val="21"/>
                <w:highlight w:val="none"/>
              </w:rPr>
              <w:t>7.完成智能数控加工生产线多产品类型的产能验证；</w:t>
            </w:r>
          </w:p>
          <w:p w14:paraId="546120C1">
            <w:pPr>
              <w:shd w:val="clear"/>
              <w:textAlignment w:val="center"/>
              <w:rPr>
                <w:rFonts w:ascii="宋体" w:hAnsi="宋体" w:cs="宋体"/>
                <w:color w:val="auto"/>
                <w:szCs w:val="21"/>
                <w:highlight w:val="none"/>
              </w:rPr>
            </w:pPr>
            <w:r>
              <w:rPr>
                <w:rFonts w:hint="eastAsia" w:ascii="宋体" w:hAnsi="宋体" w:cs="宋体"/>
                <w:color w:val="auto"/>
                <w:szCs w:val="21"/>
                <w:highlight w:val="none"/>
              </w:rPr>
              <w:t>8.完成智能数控加工生产线的瓶颈分析及优化；</w:t>
            </w:r>
          </w:p>
          <w:p w14:paraId="007048EE">
            <w:pPr>
              <w:shd w:val="clear"/>
              <w:textAlignment w:val="center"/>
              <w:rPr>
                <w:rFonts w:ascii="宋体" w:hAnsi="宋体" w:cs="宋体"/>
                <w:color w:val="auto"/>
                <w:szCs w:val="21"/>
                <w:highlight w:val="none"/>
              </w:rPr>
            </w:pPr>
            <w:r>
              <w:rPr>
                <w:rFonts w:hint="eastAsia" w:ascii="宋体" w:hAnsi="宋体" w:cs="宋体"/>
                <w:color w:val="auto"/>
                <w:szCs w:val="21"/>
                <w:highlight w:val="none"/>
              </w:rPr>
              <w:t>9.完成智能数控加工生产线在排产计划校核；</w:t>
            </w:r>
          </w:p>
          <w:p w14:paraId="6824F206">
            <w:pPr>
              <w:shd w:val="clear"/>
              <w:textAlignment w:val="center"/>
              <w:rPr>
                <w:rFonts w:ascii="宋体" w:hAnsi="宋体" w:cs="宋体"/>
                <w:color w:val="auto"/>
                <w:szCs w:val="21"/>
                <w:highlight w:val="none"/>
              </w:rPr>
            </w:pPr>
            <w:r>
              <w:rPr>
                <w:rFonts w:hint="eastAsia" w:ascii="宋体" w:hAnsi="宋体" w:cs="宋体"/>
                <w:color w:val="auto"/>
                <w:szCs w:val="21"/>
                <w:highlight w:val="none"/>
              </w:rPr>
              <w:t>10.完成智能数控加工生产线开动率反馈；</w:t>
            </w:r>
          </w:p>
          <w:p w14:paraId="2E44C11E">
            <w:pPr>
              <w:shd w:val="clear"/>
              <w:textAlignment w:val="center"/>
              <w:rPr>
                <w:rFonts w:ascii="宋体" w:hAnsi="宋体" w:cs="宋体"/>
                <w:color w:val="auto"/>
                <w:szCs w:val="21"/>
                <w:highlight w:val="none"/>
              </w:rPr>
            </w:pPr>
            <w:r>
              <w:rPr>
                <w:rFonts w:hint="eastAsia" w:ascii="宋体" w:hAnsi="宋体" w:cs="宋体"/>
                <w:color w:val="auto"/>
                <w:szCs w:val="21"/>
                <w:highlight w:val="none"/>
              </w:rPr>
              <w:t>11.完成智能数控加工生产线达产仿真分析；</w:t>
            </w:r>
          </w:p>
          <w:p w14:paraId="310058F2">
            <w:pPr>
              <w:shd w:val="clear"/>
              <w:textAlignment w:val="center"/>
              <w:rPr>
                <w:rFonts w:ascii="宋体" w:hAnsi="宋体" w:cs="宋体"/>
                <w:color w:val="auto"/>
                <w:szCs w:val="21"/>
                <w:highlight w:val="none"/>
              </w:rPr>
            </w:pPr>
            <w:r>
              <w:rPr>
                <w:rFonts w:hint="eastAsia" w:ascii="宋体" w:hAnsi="宋体" w:cs="宋体"/>
                <w:color w:val="auto"/>
                <w:szCs w:val="21"/>
                <w:highlight w:val="none"/>
              </w:rPr>
              <w:t>12.完成智能数控加工生产线数据化可视分析产能是否满足要求；13.完成智能数控加工生产线数据化可视分析喂料时间是否合理；14.完成智能数控加工生产线数据化可视分析托盘数量是否合理；15.完成智能数控加工生产线数据化可视分析设备资源利用率情况；</w:t>
            </w:r>
          </w:p>
          <w:p w14:paraId="41809246">
            <w:pPr>
              <w:shd w:val="clear"/>
              <w:textAlignment w:val="center"/>
              <w:rPr>
                <w:rFonts w:ascii="宋体" w:hAnsi="宋体" w:cs="宋体"/>
                <w:color w:val="auto"/>
                <w:szCs w:val="21"/>
                <w:highlight w:val="none"/>
              </w:rPr>
            </w:pPr>
            <w:r>
              <w:rPr>
                <w:rFonts w:hint="eastAsia" w:ascii="宋体" w:hAnsi="宋体" w:cs="宋体"/>
                <w:color w:val="auto"/>
                <w:szCs w:val="21"/>
                <w:highlight w:val="none"/>
              </w:rPr>
              <w:t>16.完成智能数控加工生产线数据化可视分析工人管理作业情况；17.完成智能数控加工生产线数据化可视分析能耗情况；</w:t>
            </w:r>
          </w:p>
          <w:p w14:paraId="3C619A06">
            <w:pPr>
              <w:shd w:val="clear"/>
              <w:textAlignment w:val="center"/>
              <w:rPr>
                <w:rFonts w:ascii="宋体" w:hAnsi="宋体" w:cs="宋体"/>
                <w:color w:val="auto"/>
                <w:szCs w:val="21"/>
                <w:highlight w:val="none"/>
              </w:rPr>
            </w:pPr>
            <w:r>
              <w:rPr>
                <w:rFonts w:hint="eastAsia" w:ascii="宋体" w:hAnsi="宋体" w:cs="宋体"/>
                <w:color w:val="auto"/>
                <w:szCs w:val="21"/>
                <w:highlight w:val="none"/>
              </w:rPr>
              <w:t>18.完成智能数控加工生产线优化消除瓶颈工位；</w:t>
            </w:r>
          </w:p>
          <w:p w14:paraId="3173A81E">
            <w:pPr>
              <w:shd w:val="clear"/>
              <w:textAlignment w:val="center"/>
              <w:rPr>
                <w:rFonts w:ascii="宋体" w:hAnsi="宋体" w:cs="宋体"/>
                <w:color w:val="auto"/>
                <w:szCs w:val="21"/>
                <w:highlight w:val="none"/>
              </w:rPr>
            </w:pPr>
            <w:r>
              <w:rPr>
                <w:rFonts w:hint="eastAsia" w:ascii="宋体" w:hAnsi="宋体" w:cs="宋体"/>
                <w:color w:val="auto"/>
                <w:szCs w:val="21"/>
                <w:highlight w:val="none"/>
              </w:rPr>
              <w:t>19.完成智能数控加工生产线优化调度安排；</w:t>
            </w:r>
          </w:p>
          <w:p w14:paraId="1FCC485E">
            <w:pPr>
              <w:shd w:val="clear"/>
              <w:textAlignment w:val="center"/>
              <w:rPr>
                <w:rFonts w:ascii="宋体" w:hAnsi="宋体" w:cs="宋体"/>
                <w:color w:val="auto"/>
                <w:szCs w:val="21"/>
                <w:highlight w:val="none"/>
              </w:rPr>
            </w:pPr>
            <w:r>
              <w:rPr>
                <w:rFonts w:hint="eastAsia" w:ascii="宋体" w:hAnsi="宋体" w:cs="宋体"/>
                <w:color w:val="auto"/>
                <w:szCs w:val="21"/>
                <w:highlight w:val="none"/>
              </w:rPr>
              <w:t>20.完成智能数控加工生产线优化系统分配；</w:t>
            </w:r>
          </w:p>
          <w:p w14:paraId="1B032F49">
            <w:pPr>
              <w:shd w:val="clear"/>
              <w:textAlignment w:val="center"/>
              <w:rPr>
                <w:rFonts w:ascii="宋体" w:hAnsi="宋体" w:cs="宋体"/>
                <w:color w:val="auto"/>
                <w:szCs w:val="21"/>
                <w:highlight w:val="none"/>
              </w:rPr>
            </w:pPr>
            <w:r>
              <w:rPr>
                <w:rFonts w:hint="eastAsia" w:ascii="宋体" w:hAnsi="宋体" w:cs="宋体"/>
                <w:color w:val="auto"/>
                <w:szCs w:val="21"/>
                <w:highlight w:val="none"/>
              </w:rPr>
              <w:t>21.完成智能数控加工生产线优化设施布局；</w:t>
            </w:r>
          </w:p>
          <w:p w14:paraId="29D8E0D5">
            <w:pPr>
              <w:shd w:val="clear"/>
              <w:textAlignment w:val="center"/>
              <w:rPr>
                <w:rFonts w:ascii="宋体" w:hAnsi="宋体" w:cs="宋体"/>
                <w:color w:val="auto"/>
                <w:szCs w:val="21"/>
                <w:highlight w:val="none"/>
              </w:rPr>
            </w:pPr>
            <w:r>
              <w:rPr>
                <w:rFonts w:hint="eastAsia" w:ascii="宋体" w:hAnsi="宋体" w:cs="宋体"/>
                <w:color w:val="auto"/>
                <w:szCs w:val="21"/>
                <w:highlight w:val="none"/>
              </w:rPr>
              <w:t>22.完成智能数控加工生产线优化节能措施；</w:t>
            </w:r>
          </w:p>
          <w:p w14:paraId="3C4E0AA4">
            <w:pPr>
              <w:shd w:val="clear"/>
              <w:textAlignment w:val="center"/>
              <w:rPr>
                <w:rFonts w:ascii="宋体" w:hAnsi="宋体" w:cs="宋体"/>
                <w:color w:val="auto"/>
                <w:szCs w:val="21"/>
                <w:highlight w:val="none"/>
              </w:rPr>
            </w:pPr>
            <w:r>
              <w:rPr>
                <w:rFonts w:hint="eastAsia" w:ascii="宋体" w:hAnsi="宋体" w:cs="宋体"/>
                <w:color w:val="auto"/>
                <w:szCs w:val="21"/>
                <w:highlight w:val="none"/>
              </w:rPr>
              <w:t>23.完成智能数控加工生产线优化降低生成成本；</w:t>
            </w:r>
          </w:p>
          <w:p w14:paraId="0D818FA6">
            <w:pPr>
              <w:shd w:val="clear"/>
              <w:textAlignment w:val="center"/>
              <w:rPr>
                <w:rFonts w:ascii="宋体" w:hAnsi="宋体" w:cs="宋体"/>
                <w:color w:val="auto"/>
                <w:szCs w:val="21"/>
                <w:highlight w:val="none"/>
              </w:rPr>
            </w:pPr>
            <w:r>
              <w:rPr>
                <w:rFonts w:hint="eastAsia" w:ascii="宋体" w:hAnsi="宋体" w:cs="宋体"/>
                <w:color w:val="auto"/>
                <w:szCs w:val="21"/>
                <w:highlight w:val="none"/>
              </w:rPr>
              <w:t>24.完成智能数控加工生产线优化生产计划；</w:t>
            </w:r>
            <w:r>
              <w:rPr>
                <w:rFonts w:hint="eastAsia" w:ascii="宋体" w:hAnsi="宋体" w:cs="宋体"/>
                <w:color w:val="auto"/>
                <w:szCs w:val="21"/>
                <w:highlight w:val="none"/>
              </w:rPr>
              <w:br w:type="textWrapping"/>
            </w:r>
            <w:r>
              <w:rPr>
                <w:rFonts w:hint="eastAsia" w:ascii="宋体" w:hAnsi="宋体" w:cs="宋体"/>
                <w:color w:val="auto"/>
                <w:szCs w:val="21"/>
                <w:highlight w:val="none"/>
              </w:rPr>
              <w:t>(三)智能工厂仿真平台案例-数字孪生2D视觉相机生产线实训工厂：</w:t>
            </w:r>
          </w:p>
          <w:p w14:paraId="1DADBCBB">
            <w:pPr>
              <w:shd w:val="clear"/>
              <w:textAlignment w:val="center"/>
              <w:rPr>
                <w:rFonts w:ascii="宋体" w:hAnsi="宋体" w:cs="宋体"/>
                <w:color w:val="auto"/>
                <w:szCs w:val="21"/>
                <w:highlight w:val="none"/>
              </w:rPr>
            </w:pPr>
            <w:r>
              <w:rPr>
                <w:rFonts w:hint="eastAsia" w:ascii="宋体" w:hAnsi="宋体" w:cs="宋体"/>
                <w:color w:val="auto"/>
                <w:szCs w:val="21"/>
                <w:highlight w:val="none"/>
              </w:rPr>
              <w:t>▲1.数字孪生2D视觉相机生产线工厂包含数控加工模拟单元、机器人装配检测单元、激光打标单元、伺服三轴包装单元、主控系统等在内的数字化产线元素；</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（投标文件提供该工厂布局截图复印件并加盖投标人公章）</w:t>
            </w:r>
          </w:p>
          <w:p w14:paraId="4C7F2102">
            <w:pPr>
              <w:shd w:val="clear"/>
              <w:textAlignment w:val="center"/>
              <w:rPr>
                <w:rFonts w:ascii="宋体" w:hAnsi="宋体" w:cs="宋体"/>
                <w:color w:val="auto"/>
                <w:szCs w:val="21"/>
                <w:highlight w:val="none"/>
              </w:rPr>
            </w:pPr>
            <w:r>
              <w:rPr>
                <w:rFonts w:hint="eastAsia" w:ascii="宋体" w:hAnsi="宋体" w:cs="宋体"/>
                <w:color w:val="auto"/>
                <w:szCs w:val="21"/>
                <w:highlight w:val="none"/>
              </w:rPr>
              <w:t>2.数字孪生相机生产线以海康威视视觉相机为原型构建的模拟相机为生产对象，配置工作台机架、LED屏幕、托盘提升机、双层输送线、顶升定位机构、RFID、壳体供料装置、芯片供料机构、盖板供料机构、激光打标机、三轴螺丝机、三轴搬运机构等硬件资源，完成模拟相机模拟加工、产品装配、产品检测、激光打标、产品包装等生产工艺流程，配置产线机构说明、工艺流程说明等文件；</w:t>
            </w:r>
          </w:p>
          <w:p w14:paraId="5AAE37D3">
            <w:pPr>
              <w:shd w:val="clear"/>
              <w:textAlignment w:val="center"/>
              <w:rPr>
                <w:rFonts w:ascii="宋体" w:hAnsi="宋体" w:cs="宋体"/>
                <w:color w:val="auto"/>
                <w:szCs w:val="21"/>
                <w:highlight w:val="none"/>
              </w:rPr>
            </w:pPr>
            <w:r>
              <w:rPr>
                <w:rFonts w:hint="eastAsia" w:ascii="宋体" w:hAnsi="宋体" w:cs="宋体"/>
                <w:color w:val="auto"/>
                <w:szCs w:val="21"/>
                <w:highlight w:val="none"/>
              </w:rPr>
              <w:t>3.通过平台菜单栏中功能命令完成数字孪生2D视觉相机生产线工厂场景的搭建，根据产线模块划分完成多个框架的嵌套，便于理解与查看；</w:t>
            </w:r>
          </w:p>
          <w:p w14:paraId="60D269D5">
            <w:pPr>
              <w:shd w:val="clear"/>
              <w:textAlignment w:val="center"/>
              <w:rPr>
                <w:rFonts w:ascii="宋体" w:hAnsi="宋体" w:cs="宋体"/>
                <w:color w:val="auto"/>
                <w:szCs w:val="21"/>
                <w:highlight w:val="none"/>
              </w:rPr>
            </w:pPr>
            <w:r>
              <w:rPr>
                <w:rFonts w:hint="eastAsia" w:ascii="宋体" w:hAnsi="宋体" w:cs="宋体"/>
                <w:color w:val="auto"/>
                <w:szCs w:val="21"/>
                <w:highlight w:val="none"/>
              </w:rPr>
              <w:t>4.使用平台的图表完成数字孪生2D视觉相机生产线仿真的可视化统计信息反馈，完成活塞与连杆两个不同类型产品生产时间，生产工序的仿真；</w:t>
            </w:r>
          </w:p>
          <w:p w14:paraId="38B7F3F9">
            <w:pPr>
              <w:shd w:val="clear"/>
              <w:textAlignment w:val="center"/>
              <w:rPr>
                <w:rFonts w:ascii="宋体" w:hAnsi="宋体" w:cs="宋体"/>
                <w:color w:val="auto"/>
                <w:szCs w:val="21"/>
                <w:highlight w:val="none"/>
              </w:rPr>
            </w:pPr>
            <w:r>
              <w:rPr>
                <w:rFonts w:hint="eastAsia" w:ascii="宋体" w:hAnsi="宋体" w:cs="宋体"/>
                <w:color w:val="auto"/>
                <w:szCs w:val="21"/>
                <w:highlight w:val="none"/>
              </w:rPr>
              <w:t>5.使用平台的工具箱中自带的分析工具，分析产线，解读仿真结果，查看工厂资源的利用率，产线的产能，生产效率及分析设备故障率等对生产的影响；</w:t>
            </w:r>
          </w:p>
          <w:p w14:paraId="6F5BCE35">
            <w:pPr>
              <w:shd w:val="clear"/>
              <w:textAlignment w:val="center"/>
              <w:rPr>
                <w:rFonts w:ascii="宋体" w:hAnsi="宋体" w:cs="宋体"/>
                <w:color w:val="auto"/>
                <w:szCs w:val="21"/>
                <w:highlight w:val="none"/>
              </w:rPr>
            </w:pPr>
            <w:r>
              <w:rPr>
                <w:rFonts w:hint="eastAsia" w:ascii="宋体" w:hAnsi="宋体" w:cs="宋体"/>
                <w:color w:val="auto"/>
                <w:szCs w:val="21"/>
                <w:highlight w:val="none"/>
              </w:rPr>
              <w:t>6.完成数字孪生2D视觉相机生产线设备数量及利用率；</w:t>
            </w:r>
          </w:p>
          <w:p w14:paraId="79B43840">
            <w:pPr>
              <w:shd w:val="clear"/>
              <w:textAlignment w:val="center"/>
              <w:rPr>
                <w:rFonts w:ascii="宋体" w:hAnsi="宋体" w:cs="宋体"/>
                <w:color w:val="auto"/>
                <w:szCs w:val="21"/>
                <w:highlight w:val="none"/>
              </w:rPr>
            </w:pPr>
            <w:r>
              <w:rPr>
                <w:rFonts w:hint="eastAsia" w:ascii="宋体" w:hAnsi="宋体" w:cs="宋体"/>
                <w:color w:val="auto"/>
                <w:szCs w:val="21"/>
                <w:highlight w:val="none"/>
              </w:rPr>
              <w:t>7.完成数字孪生2D视觉相机生产线多产品类型的产能验证；</w:t>
            </w:r>
          </w:p>
          <w:p w14:paraId="0FEC8DE8">
            <w:pPr>
              <w:shd w:val="clear"/>
              <w:textAlignment w:val="center"/>
              <w:rPr>
                <w:rFonts w:ascii="宋体" w:hAnsi="宋体" w:cs="宋体"/>
                <w:color w:val="auto"/>
                <w:szCs w:val="21"/>
                <w:highlight w:val="none"/>
              </w:rPr>
            </w:pPr>
            <w:r>
              <w:rPr>
                <w:rFonts w:hint="eastAsia" w:ascii="宋体" w:hAnsi="宋体" w:cs="宋体"/>
                <w:color w:val="auto"/>
                <w:szCs w:val="21"/>
                <w:highlight w:val="none"/>
              </w:rPr>
              <w:t>8.完成数字孪生2D视觉相机生产线的瓶颈分析及优化；</w:t>
            </w:r>
          </w:p>
          <w:p w14:paraId="22B09692">
            <w:pPr>
              <w:shd w:val="clear"/>
              <w:textAlignment w:val="center"/>
              <w:rPr>
                <w:rFonts w:ascii="宋体" w:hAnsi="宋体" w:cs="宋体"/>
                <w:color w:val="auto"/>
                <w:szCs w:val="21"/>
                <w:highlight w:val="none"/>
              </w:rPr>
            </w:pPr>
            <w:r>
              <w:rPr>
                <w:rFonts w:hint="eastAsia" w:ascii="宋体" w:hAnsi="宋体" w:cs="宋体"/>
                <w:color w:val="auto"/>
                <w:szCs w:val="21"/>
                <w:highlight w:val="none"/>
              </w:rPr>
              <w:t>9.完成数字孪生2D视觉相机生产线在排产计划校核；</w:t>
            </w:r>
          </w:p>
          <w:p w14:paraId="3ADBD4D8">
            <w:pPr>
              <w:shd w:val="clear"/>
              <w:textAlignment w:val="center"/>
              <w:rPr>
                <w:rFonts w:ascii="宋体" w:hAnsi="宋体" w:cs="宋体"/>
                <w:color w:val="auto"/>
                <w:szCs w:val="21"/>
                <w:highlight w:val="none"/>
              </w:rPr>
            </w:pPr>
            <w:r>
              <w:rPr>
                <w:rFonts w:hint="eastAsia" w:ascii="宋体" w:hAnsi="宋体" w:cs="宋体"/>
                <w:color w:val="auto"/>
                <w:szCs w:val="21"/>
                <w:highlight w:val="none"/>
              </w:rPr>
              <w:t>10.完成数字孪生2D视觉相机生产线开动率反馈；11.完成数字孪生2D视觉相机生产线达产仿真分析；</w:t>
            </w:r>
          </w:p>
          <w:p w14:paraId="74BC9EA9">
            <w:pPr>
              <w:shd w:val="clear"/>
              <w:textAlignment w:val="center"/>
              <w:rPr>
                <w:rFonts w:ascii="宋体" w:hAnsi="宋体" w:cs="宋体"/>
                <w:color w:val="auto"/>
                <w:szCs w:val="21"/>
                <w:highlight w:val="none"/>
              </w:rPr>
            </w:pPr>
            <w:r>
              <w:rPr>
                <w:rFonts w:hint="eastAsia" w:ascii="宋体" w:hAnsi="宋体" w:cs="宋体"/>
                <w:color w:val="auto"/>
                <w:szCs w:val="21"/>
                <w:highlight w:val="none"/>
              </w:rPr>
              <w:t>12.完成数字孪生2D视觉相机生产线数据化可视分析产能是否满足要求；</w:t>
            </w:r>
          </w:p>
          <w:p w14:paraId="43ACC14F">
            <w:pPr>
              <w:shd w:val="clear"/>
              <w:textAlignment w:val="center"/>
              <w:rPr>
                <w:rFonts w:ascii="宋体" w:hAnsi="宋体" w:cs="宋体"/>
                <w:color w:val="auto"/>
                <w:szCs w:val="21"/>
                <w:highlight w:val="none"/>
              </w:rPr>
            </w:pPr>
            <w:r>
              <w:rPr>
                <w:rFonts w:hint="eastAsia" w:ascii="宋体" w:hAnsi="宋体" w:cs="宋体"/>
                <w:color w:val="auto"/>
                <w:szCs w:val="21"/>
                <w:highlight w:val="none"/>
              </w:rPr>
              <w:t>13.完成数字孪生2D视觉相机生产线数据化可视分析喂料时间是否合理；</w:t>
            </w:r>
          </w:p>
          <w:p w14:paraId="66BF12C2">
            <w:pPr>
              <w:shd w:val="clear"/>
              <w:textAlignment w:val="center"/>
              <w:rPr>
                <w:rFonts w:ascii="宋体" w:hAnsi="宋体" w:cs="宋体"/>
                <w:color w:val="auto"/>
                <w:szCs w:val="21"/>
                <w:highlight w:val="none"/>
              </w:rPr>
            </w:pPr>
            <w:r>
              <w:rPr>
                <w:rFonts w:hint="eastAsia" w:ascii="宋体" w:hAnsi="宋体" w:cs="宋体"/>
                <w:color w:val="auto"/>
                <w:szCs w:val="21"/>
                <w:highlight w:val="none"/>
              </w:rPr>
              <w:t>14.完成数字孪生2D视觉相机生产线数据化可视分析托盘数量是否合理；</w:t>
            </w:r>
          </w:p>
          <w:p w14:paraId="431F54EF">
            <w:pPr>
              <w:shd w:val="clear"/>
              <w:textAlignment w:val="center"/>
              <w:rPr>
                <w:rFonts w:ascii="宋体" w:hAnsi="宋体" w:cs="宋体"/>
                <w:color w:val="auto"/>
                <w:szCs w:val="21"/>
                <w:highlight w:val="none"/>
              </w:rPr>
            </w:pPr>
            <w:r>
              <w:rPr>
                <w:rFonts w:hint="eastAsia" w:ascii="宋体" w:hAnsi="宋体" w:cs="宋体"/>
                <w:color w:val="auto"/>
                <w:szCs w:val="21"/>
                <w:highlight w:val="none"/>
              </w:rPr>
              <w:t>15.完成数字孪生2D视觉相机生产线数据化可视分析设备资源利用率情况；</w:t>
            </w:r>
          </w:p>
          <w:p w14:paraId="03316BB1">
            <w:pPr>
              <w:shd w:val="clear"/>
              <w:textAlignment w:val="center"/>
              <w:rPr>
                <w:rFonts w:ascii="宋体" w:hAnsi="宋体" w:cs="宋体"/>
                <w:color w:val="auto"/>
                <w:szCs w:val="21"/>
                <w:highlight w:val="none"/>
              </w:rPr>
            </w:pPr>
            <w:r>
              <w:rPr>
                <w:rFonts w:hint="eastAsia" w:ascii="宋体" w:hAnsi="宋体" w:cs="宋体"/>
                <w:color w:val="auto"/>
                <w:szCs w:val="21"/>
                <w:highlight w:val="none"/>
              </w:rPr>
              <w:t>16.完成数字孪生2D视觉相机生产线数据化可视分析工人管理作业情况；</w:t>
            </w:r>
          </w:p>
          <w:p w14:paraId="68A4389F">
            <w:pPr>
              <w:shd w:val="clear"/>
              <w:textAlignment w:val="center"/>
              <w:rPr>
                <w:rFonts w:ascii="宋体" w:hAnsi="宋体" w:cs="宋体"/>
                <w:color w:val="auto"/>
                <w:szCs w:val="21"/>
                <w:highlight w:val="none"/>
              </w:rPr>
            </w:pPr>
            <w:r>
              <w:rPr>
                <w:rFonts w:hint="eastAsia" w:ascii="宋体" w:hAnsi="宋体" w:cs="宋体"/>
                <w:color w:val="auto"/>
                <w:szCs w:val="21"/>
                <w:highlight w:val="none"/>
              </w:rPr>
              <w:t>17.完成数字孪生2D视觉相机生产线数据化可视分析能耗情况；18.完成数字孪生2D视觉相机生产线优化消除瓶颈工位；</w:t>
            </w:r>
          </w:p>
          <w:p w14:paraId="49308E98">
            <w:pPr>
              <w:shd w:val="clear"/>
              <w:textAlignment w:val="center"/>
              <w:rPr>
                <w:rFonts w:ascii="宋体" w:hAnsi="宋体" w:cs="宋体"/>
                <w:color w:val="auto"/>
                <w:szCs w:val="21"/>
                <w:highlight w:val="none"/>
              </w:rPr>
            </w:pPr>
            <w:r>
              <w:rPr>
                <w:rFonts w:hint="eastAsia" w:ascii="宋体" w:hAnsi="宋体" w:cs="宋体"/>
                <w:color w:val="auto"/>
                <w:szCs w:val="21"/>
                <w:highlight w:val="none"/>
              </w:rPr>
              <w:t>19.完成数字孪生2D视觉相机生产线优化调度安排；</w:t>
            </w:r>
          </w:p>
          <w:p w14:paraId="05E559E2">
            <w:pPr>
              <w:shd w:val="clear"/>
              <w:textAlignment w:val="center"/>
              <w:rPr>
                <w:rFonts w:ascii="宋体" w:hAnsi="宋体" w:cs="宋体"/>
                <w:color w:val="auto"/>
                <w:szCs w:val="21"/>
                <w:highlight w:val="none"/>
              </w:rPr>
            </w:pPr>
            <w:r>
              <w:rPr>
                <w:rFonts w:hint="eastAsia" w:ascii="宋体" w:hAnsi="宋体" w:cs="宋体"/>
                <w:color w:val="auto"/>
                <w:szCs w:val="21"/>
                <w:highlight w:val="none"/>
              </w:rPr>
              <w:t>20.完成数字孪生2D视觉相机生产线优化系统分配；</w:t>
            </w:r>
          </w:p>
          <w:p w14:paraId="6228EB3A">
            <w:pPr>
              <w:shd w:val="clear"/>
              <w:textAlignment w:val="center"/>
              <w:rPr>
                <w:rFonts w:ascii="宋体" w:hAnsi="宋体" w:cs="宋体"/>
                <w:color w:val="auto"/>
                <w:szCs w:val="21"/>
                <w:highlight w:val="none"/>
              </w:rPr>
            </w:pPr>
            <w:r>
              <w:rPr>
                <w:rFonts w:hint="eastAsia" w:ascii="宋体" w:hAnsi="宋体" w:cs="宋体"/>
                <w:color w:val="auto"/>
                <w:szCs w:val="21"/>
                <w:highlight w:val="none"/>
              </w:rPr>
              <w:t>21.完成数字孪生2D视觉相机生产线优化设施布局；</w:t>
            </w:r>
          </w:p>
          <w:p w14:paraId="787FB547">
            <w:pPr>
              <w:shd w:val="clear"/>
              <w:textAlignment w:val="center"/>
              <w:rPr>
                <w:rFonts w:ascii="宋体" w:hAnsi="宋体" w:cs="宋体"/>
                <w:color w:val="auto"/>
                <w:szCs w:val="21"/>
                <w:highlight w:val="none"/>
              </w:rPr>
            </w:pPr>
            <w:r>
              <w:rPr>
                <w:rFonts w:hint="eastAsia" w:ascii="宋体" w:hAnsi="宋体" w:cs="宋体"/>
                <w:color w:val="auto"/>
                <w:szCs w:val="21"/>
                <w:highlight w:val="none"/>
              </w:rPr>
              <w:t>22.完成数字孪生2D视觉相机生产线优化节能措施；</w:t>
            </w:r>
          </w:p>
          <w:p w14:paraId="7F31ACE8">
            <w:pPr>
              <w:shd w:val="clear"/>
              <w:textAlignment w:val="center"/>
              <w:rPr>
                <w:rFonts w:ascii="宋体" w:hAnsi="宋体" w:cs="宋体"/>
                <w:color w:val="auto"/>
                <w:szCs w:val="21"/>
                <w:highlight w:val="none"/>
              </w:rPr>
            </w:pPr>
            <w:r>
              <w:rPr>
                <w:rFonts w:hint="eastAsia" w:ascii="宋体" w:hAnsi="宋体" w:cs="宋体"/>
                <w:color w:val="auto"/>
                <w:szCs w:val="21"/>
                <w:highlight w:val="none"/>
              </w:rPr>
              <w:t>23.完成数字孪生2D视觉相机生产线优化降低生成成本；</w:t>
            </w:r>
          </w:p>
          <w:p w14:paraId="3E962AA3">
            <w:pPr>
              <w:shd w:val="clear"/>
              <w:textAlignment w:val="center"/>
              <w:rPr>
                <w:rFonts w:ascii="宋体" w:hAnsi="宋体" w:cs="宋体"/>
                <w:color w:val="auto"/>
                <w:szCs w:val="21"/>
                <w:highlight w:val="none"/>
              </w:rPr>
            </w:pPr>
            <w:r>
              <w:rPr>
                <w:rFonts w:hint="eastAsia" w:ascii="宋体" w:hAnsi="宋体" w:cs="宋体"/>
                <w:color w:val="auto"/>
                <w:szCs w:val="21"/>
                <w:highlight w:val="none"/>
              </w:rPr>
              <w:t>24.完成数字孪生2D视觉相机生产线优化生产计划；</w:t>
            </w:r>
            <w:r>
              <w:rPr>
                <w:rFonts w:hint="eastAsia" w:ascii="宋体" w:hAnsi="宋体" w:cs="宋体"/>
                <w:color w:val="auto"/>
                <w:szCs w:val="21"/>
                <w:highlight w:val="none"/>
              </w:rPr>
              <w:br w:type="textWrapping"/>
            </w:r>
            <w:r>
              <w:rPr>
                <w:rFonts w:hint="eastAsia" w:ascii="宋体" w:hAnsi="宋体" w:cs="宋体"/>
                <w:color w:val="auto"/>
                <w:szCs w:val="21"/>
                <w:highlight w:val="none"/>
              </w:rPr>
              <w:t>(四)智能工厂仿真平台案例-智能数控加工生产单元实训工厂：</w:t>
            </w:r>
          </w:p>
          <w:p w14:paraId="22CC3889">
            <w:pPr>
              <w:shd w:val="clear"/>
              <w:textAlignment w:val="center"/>
              <w:rPr>
                <w:rFonts w:ascii="宋体" w:hAnsi="宋体" w:cs="宋体"/>
                <w:color w:val="auto"/>
                <w:szCs w:val="21"/>
                <w:highlight w:val="none"/>
              </w:rPr>
            </w:pPr>
            <w:r>
              <w:rPr>
                <w:rFonts w:hint="eastAsia" w:ascii="宋体" w:hAnsi="宋体" w:cs="宋体"/>
                <w:color w:val="auto"/>
                <w:szCs w:val="21"/>
                <w:highlight w:val="none"/>
              </w:rPr>
              <w:t>▲1.智能数控加工生产单元工厂包含一台车削中心、一台加工中心、搬运机器人、机器人快换、双头夹爪、RFID、立体仓、电控柜等数字化产线元素；</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（投标文件提供该工厂布局截图复印件并加盖投标人公章）</w:t>
            </w:r>
          </w:p>
          <w:p w14:paraId="69EC37BB">
            <w:pPr>
              <w:shd w:val="clear"/>
              <w:textAlignment w:val="center"/>
              <w:rPr>
                <w:rFonts w:ascii="宋体" w:hAnsi="宋体" w:cs="宋体"/>
                <w:color w:val="auto"/>
                <w:szCs w:val="21"/>
                <w:highlight w:val="none"/>
              </w:rPr>
            </w:pPr>
            <w:r>
              <w:rPr>
                <w:rFonts w:hint="eastAsia" w:ascii="宋体" w:hAnsi="宋体" w:cs="宋体"/>
                <w:color w:val="auto"/>
                <w:szCs w:val="21"/>
                <w:highlight w:val="none"/>
              </w:rPr>
              <w:t>2.智能数控加工生产单元实现系统下发生产订单，机器人根据订单的不同自动选择对应的夹具，然后携带RFID对仓库库位信息扫描确认，机器人利用双头夹爪搬运库位毛坯分别在车削中心、加工中心加工至最终成品，经空气清洁后放入立体仓库等工艺过程，配置产线机构说明、工艺流程说明等文件；</w:t>
            </w:r>
          </w:p>
          <w:p w14:paraId="0501E962">
            <w:pPr>
              <w:shd w:val="clear"/>
              <w:textAlignment w:val="center"/>
              <w:rPr>
                <w:rFonts w:ascii="宋体" w:hAnsi="宋体" w:cs="宋体"/>
                <w:color w:val="auto"/>
                <w:szCs w:val="21"/>
                <w:highlight w:val="none"/>
              </w:rPr>
            </w:pPr>
            <w:r>
              <w:rPr>
                <w:rFonts w:hint="eastAsia" w:ascii="宋体" w:hAnsi="宋体" w:cs="宋体"/>
                <w:color w:val="auto"/>
                <w:szCs w:val="21"/>
                <w:highlight w:val="none"/>
              </w:rPr>
              <w:t>3.通过平台菜单栏中功能命令完成智能数控加工生产单元工厂场景的搭建，根据产线模块划分完成多个框架的嵌套，便于理解与查看；</w:t>
            </w:r>
          </w:p>
          <w:p w14:paraId="7154334E">
            <w:pPr>
              <w:shd w:val="clear"/>
              <w:textAlignment w:val="center"/>
              <w:rPr>
                <w:rFonts w:ascii="宋体" w:hAnsi="宋体" w:cs="宋体"/>
                <w:color w:val="auto"/>
                <w:szCs w:val="21"/>
                <w:highlight w:val="none"/>
              </w:rPr>
            </w:pPr>
            <w:r>
              <w:rPr>
                <w:rFonts w:hint="eastAsia" w:ascii="宋体" w:hAnsi="宋体" w:cs="宋体"/>
                <w:color w:val="auto"/>
                <w:szCs w:val="21"/>
                <w:highlight w:val="none"/>
              </w:rPr>
              <w:t>4.使用平台的图表完成智能数控加工生产单元仿真的可视化统计信息反馈，完成活塞与连杆两个不同类型产品生产时间，生产工序的仿真；</w:t>
            </w:r>
          </w:p>
          <w:p w14:paraId="159E1F78">
            <w:pPr>
              <w:shd w:val="clear"/>
              <w:textAlignment w:val="center"/>
              <w:rPr>
                <w:rFonts w:ascii="宋体" w:hAnsi="宋体" w:cs="宋体"/>
                <w:color w:val="auto"/>
                <w:szCs w:val="21"/>
                <w:highlight w:val="none"/>
              </w:rPr>
            </w:pPr>
            <w:r>
              <w:rPr>
                <w:rFonts w:hint="eastAsia" w:ascii="宋体" w:hAnsi="宋体" w:cs="宋体"/>
                <w:color w:val="auto"/>
                <w:szCs w:val="21"/>
                <w:highlight w:val="none"/>
              </w:rPr>
              <w:t>5.使用平台的工具箱中自带的分析工具，分析产线，解读仿真结果，查看工厂资源的利用率，产线的产能，生产效率及分析设备故障率等对生产的影响；</w:t>
            </w:r>
          </w:p>
          <w:p w14:paraId="5071C880">
            <w:pPr>
              <w:shd w:val="clear"/>
              <w:textAlignment w:val="center"/>
              <w:rPr>
                <w:rFonts w:ascii="宋体" w:hAnsi="宋体" w:cs="宋体"/>
                <w:color w:val="auto"/>
                <w:szCs w:val="21"/>
                <w:highlight w:val="none"/>
              </w:rPr>
            </w:pPr>
            <w:r>
              <w:rPr>
                <w:rFonts w:hint="eastAsia" w:ascii="宋体" w:hAnsi="宋体" w:cs="宋体"/>
                <w:color w:val="auto"/>
                <w:szCs w:val="21"/>
                <w:highlight w:val="none"/>
              </w:rPr>
              <w:t>6.完成智能数控加工生产单元产线在资源设备数量及利用率；多产品类型的产能验证；瓶颈分析及优化；排产计划校核；线体及设备开动率反馈等达产仿真分析；</w:t>
            </w:r>
          </w:p>
          <w:p w14:paraId="7488927E">
            <w:pPr>
              <w:shd w:val="clear"/>
              <w:textAlignment w:val="center"/>
              <w:rPr>
                <w:rFonts w:ascii="宋体" w:hAnsi="宋体" w:cs="宋体"/>
                <w:color w:val="auto"/>
                <w:szCs w:val="21"/>
                <w:highlight w:val="none"/>
              </w:rPr>
            </w:pPr>
            <w:r>
              <w:rPr>
                <w:rFonts w:hint="eastAsia" w:ascii="宋体" w:hAnsi="宋体" w:cs="宋体"/>
                <w:color w:val="auto"/>
                <w:szCs w:val="21"/>
                <w:highlight w:val="none"/>
              </w:rPr>
              <w:t>7.完成智能数控加工生产单元设备数量及利用率；</w:t>
            </w:r>
          </w:p>
          <w:p w14:paraId="200613B7">
            <w:pPr>
              <w:shd w:val="clear"/>
              <w:textAlignment w:val="center"/>
              <w:rPr>
                <w:rFonts w:ascii="宋体" w:hAnsi="宋体" w:cs="宋体"/>
                <w:color w:val="auto"/>
                <w:szCs w:val="21"/>
                <w:highlight w:val="none"/>
              </w:rPr>
            </w:pPr>
            <w:r>
              <w:rPr>
                <w:rFonts w:hint="eastAsia" w:ascii="宋体" w:hAnsi="宋体" w:cs="宋体"/>
                <w:color w:val="auto"/>
                <w:szCs w:val="21"/>
                <w:highlight w:val="none"/>
              </w:rPr>
              <w:t>8.完成智能数控加工生产单元多产品类型的产能验证；</w:t>
            </w:r>
          </w:p>
          <w:p w14:paraId="5B85C069">
            <w:pPr>
              <w:shd w:val="clear"/>
              <w:textAlignment w:val="center"/>
              <w:rPr>
                <w:rFonts w:ascii="宋体" w:hAnsi="宋体" w:cs="宋体"/>
                <w:color w:val="auto"/>
                <w:szCs w:val="21"/>
                <w:highlight w:val="none"/>
              </w:rPr>
            </w:pPr>
            <w:r>
              <w:rPr>
                <w:rFonts w:hint="eastAsia" w:ascii="宋体" w:hAnsi="宋体" w:cs="宋体"/>
                <w:color w:val="auto"/>
                <w:szCs w:val="21"/>
                <w:highlight w:val="none"/>
              </w:rPr>
              <w:t>9.完成智能数控加工生产单元的瓶颈分析及优化；</w:t>
            </w:r>
          </w:p>
          <w:p w14:paraId="6AFADB9D">
            <w:pPr>
              <w:shd w:val="clear"/>
              <w:textAlignment w:val="center"/>
              <w:rPr>
                <w:rFonts w:ascii="宋体" w:hAnsi="宋体" w:cs="宋体"/>
                <w:color w:val="auto"/>
                <w:szCs w:val="21"/>
                <w:highlight w:val="none"/>
              </w:rPr>
            </w:pPr>
            <w:r>
              <w:rPr>
                <w:rFonts w:hint="eastAsia" w:ascii="宋体" w:hAnsi="宋体" w:cs="宋体"/>
                <w:color w:val="auto"/>
                <w:szCs w:val="21"/>
                <w:highlight w:val="none"/>
              </w:rPr>
              <w:t>10.完成智能数控加工生产单元在排产计划校核；</w:t>
            </w:r>
          </w:p>
          <w:p w14:paraId="688F84A4">
            <w:pPr>
              <w:shd w:val="clear"/>
              <w:textAlignment w:val="center"/>
              <w:rPr>
                <w:rFonts w:ascii="宋体" w:hAnsi="宋体" w:cs="宋体"/>
                <w:color w:val="auto"/>
                <w:szCs w:val="21"/>
                <w:highlight w:val="none"/>
              </w:rPr>
            </w:pPr>
            <w:r>
              <w:rPr>
                <w:rFonts w:hint="eastAsia" w:ascii="宋体" w:hAnsi="宋体" w:cs="宋体"/>
                <w:color w:val="auto"/>
                <w:szCs w:val="21"/>
                <w:highlight w:val="none"/>
              </w:rPr>
              <w:t>11.完成智能数控加工生产单元开动率反馈；</w:t>
            </w:r>
          </w:p>
          <w:p w14:paraId="5CC79736">
            <w:pPr>
              <w:shd w:val="clear"/>
              <w:textAlignment w:val="center"/>
              <w:rPr>
                <w:rFonts w:ascii="宋体" w:hAnsi="宋体" w:cs="宋体"/>
                <w:color w:val="auto"/>
                <w:szCs w:val="21"/>
                <w:highlight w:val="none"/>
              </w:rPr>
            </w:pPr>
            <w:r>
              <w:rPr>
                <w:rFonts w:hint="eastAsia" w:ascii="宋体" w:hAnsi="宋体" w:cs="宋体"/>
                <w:color w:val="auto"/>
                <w:szCs w:val="21"/>
                <w:highlight w:val="none"/>
              </w:rPr>
              <w:t>12.完成智能数控加工生产单元达产仿真分析；</w:t>
            </w:r>
          </w:p>
          <w:p w14:paraId="0D6C21B3">
            <w:pPr>
              <w:shd w:val="clear"/>
              <w:textAlignment w:val="center"/>
              <w:rPr>
                <w:rFonts w:ascii="宋体" w:hAnsi="宋体" w:cs="宋体"/>
                <w:color w:val="auto"/>
                <w:szCs w:val="21"/>
                <w:highlight w:val="none"/>
              </w:rPr>
            </w:pPr>
            <w:r>
              <w:rPr>
                <w:rFonts w:hint="eastAsia" w:ascii="宋体" w:hAnsi="宋体" w:cs="宋体"/>
                <w:color w:val="auto"/>
                <w:szCs w:val="21"/>
                <w:highlight w:val="none"/>
              </w:rPr>
              <w:t>13.完成智能数控加工生产单元数据化可视分析产能是否满足要求；</w:t>
            </w:r>
          </w:p>
          <w:p w14:paraId="6F7939CE">
            <w:pPr>
              <w:shd w:val="clear"/>
              <w:textAlignment w:val="center"/>
              <w:rPr>
                <w:rFonts w:ascii="宋体" w:hAnsi="宋体" w:cs="宋体"/>
                <w:color w:val="auto"/>
                <w:szCs w:val="21"/>
                <w:highlight w:val="none"/>
              </w:rPr>
            </w:pPr>
            <w:r>
              <w:rPr>
                <w:rFonts w:hint="eastAsia" w:ascii="宋体" w:hAnsi="宋体" w:cs="宋体"/>
                <w:color w:val="auto"/>
                <w:szCs w:val="21"/>
                <w:highlight w:val="none"/>
              </w:rPr>
              <w:t>14.完成智能数控加工生产单元数据化可视分析喂料时间是否合理；</w:t>
            </w:r>
          </w:p>
          <w:p w14:paraId="698F5B99">
            <w:pPr>
              <w:shd w:val="clear"/>
              <w:textAlignment w:val="center"/>
              <w:rPr>
                <w:rFonts w:ascii="宋体" w:hAnsi="宋体" w:cs="宋体"/>
                <w:color w:val="auto"/>
                <w:szCs w:val="21"/>
                <w:highlight w:val="none"/>
              </w:rPr>
            </w:pPr>
            <w:r>
              <w:rPr>
                <w:rFonts w:hint="eastAsia" w:ascii="宋体" w:hAnsi="宋体" w:cs="宋体"/>
                <w:color w:val="auto"/>
                <w:szCs w:val="21"/>
                <w:highlight w:val="none"/>
              </w:rPr>
              <w:t>15.完成智能数控加工生产单元数据化可视分析托盘数量是否合理；</w:t>
            </w:r>
          </w:p>
          <w:p w14:paraId="3C5894A6">
            <w:pPr>
              <w:shd w:val="clear"/>
              <w:textAlignment w:val="center"/>
              <w:rPr>
                <w:rFonts w:ascii="宋体" w:hAnsi="宋体" w:cs="宋体"/>
                <w:color w:val="auto"/>
                <w:szCs w:val="21"/>
                <w:highlight w:val="none"/>
              </w:rPr>
            </w:pPr>
            <w:r>
              <w:rPr>
                <w:rFonts w:hint="eastAsia" w:ascii="宋体" w:hAnsi="宋体" w:cs="宋体"/>
                <w:color w:val="auto"/>
                <w:szCs w:val="21"/>
                <w:highlight w:val="none"/>
              </w:rPr>
              <w:t>16.完成智能数控加工生产单元数据化可视分析设备资源利用率情况；</w:t>
            </w:r>
          </w:p>
          <w:p w14:paraId="544C4AF5">
            <w:pPr>
              <w:shd w:val="clear"/>
              <w:textAlignment w:val="center"/>
              <w:rPr>
                <w:rFonts w:ascii="宋体" w:hAnsi="宋体" w:cs="宋体"/>
                <w:color w:val="auto"/>
                <w:szCs w:val="21"/>
                <w:highlight w:val="none"/>
              </w:rPr>
            </w:pPr>
            <w:r>
              <w:rPr>
                <w:rFonts w:hint="eastAsia" w:ascii="宋体" w:hAnsi="宋体" w:cs="宋体"/>
                <w:color w:val="auto"/>
                <w:szCs w:val="21"/>
                <w:highlight w:val="none"/>
              </w:rPr>
              <w:t>17.完成智能数控加工生产单元数据化可视分析工人管理作业情况；</w:t>
            </w:r>
          </w:p>
          <w:p w14:paraId="1DFFB09B">
            <w:pPr>
              <w:shd w:val="clear"/>
              <w:textAlignment w:val="center"/>
              <w:rPr>
                <w:rFonts w:ascii="宋体" w:hAnsi="宋体" w:cs="宋体"/>
                <w:color w:val="auto"/>
                <w:szCs w:val="21"/>
                <w:highlight w:val="none"/>
              </w:rPr>
            </w:pPr>
            <w:r>
              <w:rPr>
                <w:rFonts w:hint="eastAsia" w:ascii="宋体" w:hAnsi="宋体" w:cs="宋体"/>
                <w:color w:val="auto"/>
                <w:szCs w:val="21"/>
                <w:highlight w:val="none"/>
              </w:rPr>
              <w:t>18.完成智能数控加工生产单元数据化可视分析能耗情况；</w:t>
            </w:r>
          </w:p>
          <w:p w14:paraId="445F5A46">
            <w:pPr>
              <w:shd w:val="clear"/>
              <w:textAlignment w:val="center"/>
              <w:rPr>
                <w:rFonts w:ascii="宋体" w:hAnsi="宋体" w:cs="宋体"/>
                <w:color w:val="auto"/>
                <w:szCs w:val="21"/>
                <w:highlight w:val="none"/>
              </w:rPr>
            </w:pPr>
            <w:r>
              <w:rPr>
                <w:rFonts w:hint="eastAsia" w:ascii="宋体" w:hAnsi="宋体" w:cs="宋体"/>
                <w:color w:val="auto"/>
                <w:szCs w:val="21"/>
                <w:highlight w:val="none"/>
              </w:rPr>
              <w:t>19.完成智能数控加工生产单元优化消除瓶颈工位；</w:t>
            </w:r>
          </w:p>
          <w:p w14:paraId="6D549371">
            <w:pPr>
              <w:shd w:val="clear"/>
              <w:textAlignment w:val="center"/>
              <w:rPr>
                <w:rFonts w:ascii="宋体" w:hAnsi="宋体" w:cs="宋体"/>
                <w:color w:val="auto"/>
                <w:szCs w:val="21"/>
                <w:highlight w:val="none"/>
              </w:rPr>
            </w:pPr>
            <w:r>
              <w:rPr>
                <w:rFonts w:hint="eastAsia" w:ascii="宋体" w:hAnsi="宋体" w:cs="宋体"/>
                <w:color w:val="auto"/>
                <w:szCs w:val="21"/>
                <w:highlight w:val="none"/>
              </w:rPr>
              <w:t>20.完成智能数控加工生产单元优化调度安排；</w:t>
            </w:r>
          </w:p>
          <w:p w14:paraId="66E8577C">
            <w:pPr>
              <w:shd w:val="clear"/>
              <w:textAlignment w:val="center"/>
              <w:rPr>
                <w:rFonts w:ascii="宋体" w:hAnsi="宋体" w:cs="宋体"/>
                <w:color w:val="auto"/>
                <w:szCs w:val="21"/>
                <w:highlight w:val="none"/>
              </w:rPr>
            </w:pPr>
            <w:r>
              <w:rPr>
                <w:rFonts w:hint="eastAsia" w:ascii="宋体" w:hAnsi="宋体" w:cs="宋体"/>
                <w:color w:val="auto"/>
                <w:szCs w:val="21"/>
                <w:highlight w:val="none"/>
              </w:rPr>
              <w:t>21.完成智能数控加工生产单元优化系统分配；</w:t>
            </w:r>
          </w:p>
          <w:p w14:paraId="415B29DE">
            <w:pPr>
              <w:shd w:val="clear"/>
              <w:textAlignment w:val="center"/>
              <w:rPr>
                <w:rFonts w:ascii="宋体" w:hAnsi="宋体" w:cs="宋体"/>
                <w:color w:val="auto"/>
                <w:szCs w:val="21"/>
                <w:highlight w:val="none"/>
              </w:rPr>
            </w:pPr>
            <w:r>
              <w:rPr>
                <w:rFonts w:hint="eastAsia" w:ascii="宋体" w:hAnsi="宋体" w:cs="宋体"/>
                <w:color w:val="auto"/>
                <w:szCs w:val="21"/>
                <w:highlight w:val="none"/>
              </w:rPr>
              <w:t>22.完成智能数控加工生产单元优化设施布局；</w:t>
            </w:r>
          </w:p>
          <w:p w14:paraId="364783F6">
            <w:pPr>
              <w:shd w:val="clear"/>
              <w:textAlignment w:val="center"/>
              <w:rPr>
                <w:rFonts w:ascii="宋体" w:hAnsi="宋体" w:cs="宋体"/>
                <w:color w:val="auto"/>
                <w:szCs w:val="21"/>
                <w:highlight w:val="none"/>
              </w:rPr>
            </w:pPr>
            <w:r>
              <w:rPr>
                <w:rFonts w:hint="eastAsia" w:ascii="宋体" w:hAnsi="宋体" w:cs="宋体"/>
                <w:color w:val="auto"/>
                <w:szCs w:val="21"/>
                <w:highlight w:val="none"/>
              </w:rPr>
              <w:t>23.完成智能数控加工生产单元优化节能措施；</w:t>
            </w:r>
          </w:p>
          <w:p w14:paraId="2851B667">
            <w:pPr>
              <w:shd w:val="clear"/>
              <w:textAlignment w:val="center"/>
              <w:rPr>
                <w:rFonts w:ascii="宋体" w:hAnsi="宋体" w:cs="宋体"/>
                <w:color w:val="auto"/>
                <w:szCs w:val="21"/>
                <w:highlight w:val="none"/>
              </w:rPr>
            </w:pPr>
            <w:r>
              <w:rPr>
                <w:rFonts w:hint="eastAsia" w:ascii="宋体" w:hAnsi="宋体" w:cs="宋体"/>
                <w:color w:val="auto"/>
                <w:szCs w:val="21"/>
                <w:highlight w:val="none"/>
              </w:rPr>
              <w:t>24.完成智能数控加工生产单元优化降低生成成本；</w:t>
            </w:r>
          </w:p>
          <w:p w14:paraId="4FA8E73F">
            <w:pPr>
              <w:shd w:val="clear"/>
              <w:textAlignment w:val="center"/>
              <w:rPr>
                <w:rFonts w:ascii="宋体" w:hAnsi="宋体" w:cs="宋体"/>
                <w:color w:val="auto"/>
                <w:szCs w:val="21"/>
                <w:highlight w:val="none"/>
              </w:rPr>
            </w:pPr>
            <w:r>
              <w:rPr>
                <w:rFonts w:hint="eastAsia" w:ascii="宋体" w:hAnsi="宋体" w:cs="宋体"/>
                <w:color w:val="auto"/>
                <w:szCs w:val="21"/>
                <w:highlight w:val="none"/>
              </w:rPr>
              <w:t>25.完成智能数控加工生产单元优化生产计划；</w:t>
            </w:r>
            <w:r>
              <w:rPr>
                <w:rFonts w:hint="eastAsia" w:ascii="宋体" w:hAnsi="宋体" w:cs="宋体"/>
                <w:color w:val="auto"/>
                <w:szCs w:val="21"/>
                <w:highlight w:val="none"/>
              </w:rPr>
              <w:br w:type="textWrapping"/>
            </w:r>
            <w:r>
              <w:rPr>
                <w:rFonts w:hint="eastAsia" w:ascii="宋体" w:hAnsi="宋体" w:cs="宋体"/>
                <w:color w:val="auto"/>
                <w:szCs w:val="21"/>
                <w:highlight w:val="none"/>
              </w:rPr>
              <w:t>(五)支持以下实训项目：1.通过软件菜单栏中自带功能进行各种规模工厂场景的搭建，包括支持物体的建模、围栏、物料架、楼梯、工厂墙壁，夹层等的搭建；2.建立多个框架的嵌套，更好的划分产线模块；3.针对机器人进行快速装卸及转载仿真；4.通过二维布局创建3D可视化模型；5.通过软件定义由工人进行加工搬运零件及修复故障设备；6.通过3D图形属性的编辑对物料流3D模型画面的更改；7.通过软件实现不同类型产品，生产时间，生产工序的仿真；8.通过软件实现AGV小车往复运料卸料及自动导航装卸料的快速仿真；9.通过软件的图表获得产线仿真的可视化统计信息反馈；10.评估不同的制造方案，评估的结果可为用户提供所需要的信息，以便于在生产规划的早期阶段作出快速而可靠的决策；11.对产线达产仿真分析（如资源设备数量及利用率；多产品类型的产能验证；瓶颈分析及优化；排产计划校核；线体及设备开动率反馈）；12.车间物流仿真分析（如物料缓存量、成品库缓存量、产品转运AGV等物流运输设备数量及利用率分析、物流路线拥堵性分析）；13.在软件中做好的模型仿真，打包成后缀为“）exe”的文件之后，在无软件环境的其他电脑上直接打开查看仿真；14.立体仓库的物料源类型、运输、统计信息、终结处理、终结故障、终结统计信息实训；15.车削中心加工时间处理、加工故障处理、加工运输、成本设置、能量消耗实训；16.加工中心统计信息、加工时间处理、加工故障处理、加工运输、成本设置、能量消耗、实训；17.立体仓库缓存区容量、缓冲区故障、缓冲区运输实训；18.搬运机器人搬运、装配、拆卸、故障实训；19.搬运机器人成本设置、能量消耗、统计信息实训；20.输送线皮带建模、皮带运输、皮带故障、能量消耗实训；21.AGV轨道建模、运输、堵塞、统计信息实训；22.AGV控件与统计信息实训；23.AGV目的地，自动路由实训；24.AGV自动导航与实验设计实训；25.AGV自动导航与小车统计使用信息实训；26.直线往复式AGV运料穿梭车实训；27.AGV模拟火车往返运输实训；28.发动机活塞智能加工装配生产线工厂物流综合仿真分析；29.智能数控加工生产线工厂物流综合仿真分析；30.数字孪生2D视觉相机生产线工厂物流综合仿真分析；31.智能数控加工生产单元工厂物流综合仿真分析。</w:t>
            </w:r>
          </w:p>
        </w:tc>
      </w:tr>
      <w:tr w14:paraId="6CB5B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14:paraId="2EDA6667">
            <w:pPr>
              <w:shd w:val="clear"/>
              <w:jc w:val="center"/>
              <w:textAlignment w:val="center"/>
              <w:rPr>
                <w:rFonts w:ascii="宋体" w:hAnsi="宋体" w:cs="宋体"/>
                <w:color w:val="auto"/>
                <w:szCs w:val="21"/>
                <w:highlight w:val="none"/>
              </w:rPr>
            </w:pPr>
            <w:r>
              <w:rPr>
                <w:rFonts w:hint="eastAsia" w:ascii="宋体" w:hAnsi="宋体" w:cs="宋体"/>
                <w:color w:val="auto"/>
                <w:szCs w:val="21"/>
                <w:highlight w:val="none"/>
              </w:rPr>
              <w:t>10</w:t>
            </w:r>
          </w:p>
        </w:tc>
        <w:tc>
          <w:tcPr>
            <w:tcW w:w="0" w:type="auto"/>
            <w:shd w:val="clear" w:color="auto" w:fill="auto"/>
            <w:vAlign w:val="center"/>
          </w:tcPr>
          <w:p w14:paraId="2683DE1F">
            <w:pPr>
              <w:shd w:val="clear"/>
              <w:jc w:val="center"/>
              <w:textAlignment w:val="center"/>
              <w:rPr>
                <w:rFonts w:ascii="宋体" w:hAnsi="宋体" w:cs="宋体"/>
                <w:color w:val="auto"/>
                <w:szCs w:val="21"/>
                <w:highlight w:val="none"/>
              </w:rPr>
            </w:pPr>
            <w:r>
              <w:rPr>
                <w:rFonts w:hint="eastAsia" w:ascii="宋体" w:hAnsi="宋体" w:cs="宋体"/>
                <w:color w:val="auto"/>
                <w:szCs w:val="21"/>
                <w:highlight w:val="none"/>
              </w:rPr>
              <w:t>空气压缩机组件</w:t>
            </w:r>
          </w:p>
        </w:tc>
        <w:tc>
          <w:tcPr>
            <w:tcW w:w="0" w:type="auto"/>
            <w:shd w:val="clear" w:color="auto" w:fill="auto"/>
            <w:vAlign w:val="center"/>
          </w:tcPr>
          <w:p w14:paraId="78640E26">
            <w:pPr>
              <w:shd w:val="clear"/>
              <w:jc w:val="center"/>
              <w:textAlignment w:val="center"/>
              <w:rPr>
                <w:rFonts w:ascii="宋体" w:hAnsi="宋体" w:cs="宋体"/>
                <w:color w:val="auto"/>
                <w:szCs w:val="21"/>
                <w:highlight w:val="none"/>
              </w:rPr>
            </w:pPr>
            <w:r>
              <w:rPr>
                <w:rFonts w:hint="eastAsia" w:ascii="宋体" w:hAnsi="宋体" w:cs="宋体"/>
                <w:color w:val="auto"/>
                <w:szCs w:val="21"/>
                <w:highlight w:val="none"/>
              </w:rPr>
              <w:t>套</w:t>
            </w:r>
          </w:p>
        </w:tc>
        <w:tc>
          <w:tcPr>
            <w:tcW w:w="0" w:type="auto"/>
            <w:shd w:val="clear" w:color="auto" w:fill="auto"/>
            <w:vAlign w:val="center"/>
          </w:tcPr>
          <w:p w14:paraId="534D334C">
            <w:pPr>
              <w:shd w:val="clear"/>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0" w:type="auto"/>
            <w:shd w:val="clear" w:color="auto" w:fill="auto"/>
            <w:vAlign w:val="center"/>
          </w:tcPr>
          <w:p w14:paraId="74F79AF4">
            <w:pPr>
              <w:shd w:val="clear"/>
              <w:textAlignment w:val="center"/>
              <w:rPr>
                <w:rFonts w:ascii="宋体" w:hAnsi="宋体" w:cs="宋体"/>
                <w:color w:val="auto"/>
                <w:szCs w:val="21"/>
                <w:highlight w:val="none"/>
              </w:rPr>
            </w:pPr>
            <w:r>
              <w:rPr>
                <w:rFonts w:hint="eastAsia" w:ascii="宋体" w:hAnsi="宋体" w:cs="宋体"/>
                <w:color w:val="auto"/>
                <w:szCs w:val="21"/>
                <w:highlight w:val="none"/>
              </w:rPr>
              <w:t>1.永磁变频螺杆空压机：容积流量≥6.5m3/min；排出压力≥0.75MPa；电机名义功率≥30KW；电机频率≥50-190HZ；冷却方式：风冷；最高环境温度≥45℃；噪音≤70±3dB(A)；联接方式：直连；空压机电源及启动方式：380伏变频启动；防护等级：IP65/F；外形尺寸 (L*W*H)≥1300*900*1370mm；机组重量≥950Kg；</w:t>
            </w:r>
          </w:p>
          <w:p w14:paraId="075CA34D">
            <w:pPr>
              <w:shd w:val="clear"/>
              <w:textAlignment w:val="center"/>
              <w:rPr>
                <w:rFonts w:ascii="宋体" w:hAnsi="宋体" w:cs="宋体"/>
                <w:color w:val="auto"/>
                <w:szCs w:val="21"/>
                <w:highlight w:val="none"/>
              </w:rPr>
            </w:pPr>
            <w:r>
              <w:rPr>
                <w:rFonts w:hint="eastAsia" w:ascii="宋体" w:hAnsi="宋体" w:cs="宋体"/>
                <w:color w:val="auto"/>
                <w:szCs w:val="21"/>
                <w:highlight w:val="none"/>
              </w:rPr>
              <w:t>2.储气罐：储气量≥1ｍ3，设计压力≥0.8Mpa；</w:t>
            </w:r>
          </w:p>
          <w:p w14:paraId="70B80FCD">
            <w:pPr>
              <w:shd w:val="clear"/>
              <w:textAlignment w:val="center"/>
              <w:rPr>
                <w:rFonts w:ascii="宋体" w:hAnsi="宋体" w:cs="宋体"/>
                <w:color w:val="auto"/>
                <w:szCs w:val="21"/>
                <w:highlight w:val="none"/>
              </w:rPr>
            </w:pPr>
            <w:r>
              <w:rPr>
                <w:rFonts w:hint="eastAsia" w:ascii="宋体" w:hAnsi="宋体" w:cs="宋体"/>
                <w:color w:val="auto"/>
                <w:szCs w:val="21"/>
                <w:highlight w:val="none"/>
              </w:rPr>
              <w:t>3.冷冻式干燥机：功率≥0.65KW,空气处理量≥2.8ｍ3/min；</w:t>
            </w:r>
          </w:p>
          <w:p w14:paraId="6342CC86">
            <w:pPr>
              <w:shd w:val="clear"/>
              <w:textAlignment w:val="center"/>
              <w:rPr>
                <w:rFonts w:ascii="宋体" w:hAnsi="宋体" w:cs="宋体"/>
                <w:color w:val="auto"/>
                <w:szCs w:val="21"/>
                <w:highlight w:val="none"/>
              </w:rPr>
            </w:pPr>
            <w:r>
              <w:rPr>
                <w:rFonts w:hint="eastAsia" w:ascii="宋体" w:hAnsi="宋体" w:cs="宋体"/>
                <w:color w:val="auto"/>
                <w:szCs w:val="21"/>
                <w:highlight w:val="none"/>
              </w:rPr>
              <w:t>4.配套精密过滤器组，处理风量≥7.2 ｍ3/min,处理精度尘≤0.01Micron,油≤0.01PPm；</w:t>
            </w:r>
          </w:p>
          <w:p w14:paraId="3B60A7B4">
            <w:pPr>
              <w:shd w:val="clear"/>
              <w:textAlignment w:val="center"/>
              <w:rPr>
                <w:rFonts w:ascii="宋体" w:hAnsi="宋体" w:cs="宋体"/>
                <w:color w:val="auto"/>
                <w:szCs w:val="21"/>
                <w:highlight w:val="none"/>
              </w:rPr>
            </w:pPr>
            <w:r>
              <w:rPr>
                <w:rFonts w:hint="eastAsia" w:ascii="宋体" w:hAnsi="宋体" w:cs="宋体"/>
                <w:color w:val="auto"/>
                <w:szCs w:val="21"/>
                <w:highlight w:val="none"/>
              </w:rPr>
              <w:t>5.配置其他必要的管接头、高压管等配件；</w:t>
            </w:r>
          </w:p>
          <w:p w14:paraId="7E9A3024">
            <w:pPr>
              <w:shd w:val="clear"/>
              <w:textAlignment w:val="center"/>
              <w:rPr>
                <w:rFonts w:ascii="宋体" w:hAnsi="宋体" w:cs="宋体"/>
                <w:color w:val="auto"/>
                <w:szCs w:val="21"/>
                <w:highlight w:val="none"/>
              </w:rPr>
            </w:pPr>
            <w:r>
              <w:rPr>
                <w:rFonts w:hint="eastAsia" w:ascii="宋体" w:hAnsi="宋体" w:cs="宋体"/>
                <w:color w:val="auto"/>
                <w:szCs w:val="21"/>
                <w:highlight w:val="none"/>
              </w:rPr>
              <w:t>6.铺设金属压缩空气管路，路线美观，在指定位置设置快插式出气口。</w:t>
            </w:r>
          </w:p>
        </w:tc>
      </w:tr>
    </w:tbl>
    <w:p w14:paraId="264C37CA">
      <w:pPr>
        <w:pStyle w:val="5"/>
        <w:shd w:val="clear"/>
        <w:rPr>
          <w:color w:val="auto"/>
          <w:highlight w:val="none"/>
        </w:rPr>
      </w:pPr>
      <w:r>
        <w:rPr>
          <w:rFonts w:hint="eastAsia"/>
          <w:color w:val="auto"/>
          <w:highlight w:val="none"/>
        </w:rPr>
        <w:t>三、使用培训要求</w:t>
      </w:r>
    </w:p>
    <w:p w14:paraId="51BD54C1">
      <w:pPr>
        <w:pStyle w:val="10"/>
        <w:shd w:val="clear"/>
        <w:spacing w:before="0"/>
        <w:ind w:left="0" w:firstLine="420" w:firstLineChars="200"/>
        <w:rPr>
          <w:color w:val="auto"/>
          <w:sz w:val="21"/>
          <w:szCs w:val="21"/>
          <w:highlight w:val="none"/>
          <w:lang w:val="en-US"/>
        </w:rPr>
      </w:pPr>
      <w:r>
        <w:rPr>
          <w:rFonts w:hint="eastAsia"/>
          <w:color w:val="auto"/>
          <w:sz w:val="21"/>
          <w:szCs w:val="21"/>
          <w:highlight w:val="none"/>
          <w:lang w:val="en-US"/>
        </w:rPr>
        <w:t xml:space="preserve">中标人对其提供产品的使用和操作应尽培训义务。投标人提供工程师驻校协助采购人开展实训指导、课程开发、技术服务等技术支持工作。 </w:t>
      </w:r>
    </w:p>
    <w:p w14:paraId="6F08B80D">
      <w:pPr>
        <w:pStyle w:val="5"/>
        <w:shd w:val="clear"/>
        <w:rPr>
          <w:color w:val="auto"/>
          <w:highlight w:val="none"/>
        </w:rPr>
      </w:pPr>
      <w:r>
        <w:rPr>
          <w:rFonts w:hint="eastAsia"/>
          <w:color w:val="auto"/>
          <w:highlight w:val="none"/>
        </w:rPr>
        <w:t>四、现场演示</w:t>
      </w:r>
    </w:p>
    <w:p w14:paraId="753235F4">
      <w:pPr>
        <w:pStyle w:val="10"/>
        <w:shd w:val="clear"/>
        <w:spacing w:before="0"/>
        <w:ind w:left="0" w:firstLine="420" w:firstLineChars="200"/>
        <w:rPr>
          <w:strike/>
          <w:color w:val="auto"/>
          <w:sz w:val="21"/>
          <w:szCs w:val="21"/>
          <w:highlight w:val="none"/>
        </w:rPr>
      </w:pPr>
      <w:r>
        <w:rPr>
          <w:rFonts w:hint="eastAsia"/>
          <w:color w:val="auto"/>
          <w:sz w:val="21"/>
          <w:szCs w:val="21"/>
          <w:highlight w:val="none"/>
        </w:rPr>
        <w:t>虚拟调试数字资源演示：</w:t>
      </w:r>
    </w:p>
    <w:p w14:paraId="014D9098">
      <w:pPr>
        <w:pStyle w:val="10"/>
        <w:shd w:val="clear"/>
        <w:spacing w:before="0"/>
        <w:ind w:left="0" w:firstLine="420" w:firstLineChars="200"/>
        <w:rPr>
          <w:color w:val="auto"/>
          <w:sz w:val="21"/>
          <w:szCs w:val="21"/>
          <w:highlight w:val="none"/>
        </w:rPr>
      </w:pPr>
      <w:r>
        <w:rPr>
          <w:rFonts w:hint="eastAsia"/>
          <w:color w:val="auto"/>
          <w:sz w:val="21"/>
          <w:szCs w:val="21"/>
          <w:highlight w:val="none"/>
        </w:rPr>
        <w:t>1.机电一体化装备激光打标单元虚拟调试数字资源演示（软件环境为SIEMENS NX MCD等）；</w:t>
      </w:r>
    </w:p>
    <w:p w14:paraId="3F533F58">
      <w:pPr>
        <w:pStyle w:val="10"/>
        <w:shd w:val="clear"/>
        <w:spacing w:before="0"/>
        <w:ind w:left="0" w:firstLine="420" w:firstLineChars="200"/>
        <w:rPr>
          <w:color w:val="auto"/>
          <w:sz w:val="21"/>
          <w:szCs w:val="21"/>
          <w:highlight w:val="none"/>
        </w:rPr>
      </w:pPr>
      <w:r>
        <w:rPr>
          <w:rFonts w:hint="eastAsia"/>
          <w:color w:val="auto"/>
          <w:sz w:val="21"/>
          <w:szCs w:val="21"/>
          <w:highlight w:val="none"/>
        </w:rPr>
        <w:t>2.智能产线立体仓库虚拟调试数字资源演示（软件环境为SIEMENS TECNOMATIX等）；</w:t>
      </w:r>
    </w:p>
    <w:p w14:paraId="30465B7F">
      <w:pPr>
        <w:pStyle w:val="10"/>
        <w:shd w:val="clear"/>
        <w:spacing w:before="0"/>
        <w:ind w:left="0" w:firstLine="420" w:firstLineChars="200"/>
        <w:rPr>
          <w:color w:val="auto"/>
          <w:sz w:val="21"/>
          <w:szCs w:val="21"/>
          <w:highlight w:val="none"/>
        </w:rPr>
      </w:pPr>
      <w:r>
        <w:rPr>
          <w:rFonts w:hint="eastAsia"/>
          <w:color w:val="auto"/>
          <w:sz w:val="21"/>
          <w:szCs w:val="21"/>
          <w:highlight w:val="none"/>
        </w:rPr>
        <w:t>3.智能工厂虚拟仿真数字资源演示（软件环境为SIEMENS TECNOMATIX等）；</w:t>
      </w:r>
    </w:p>
    <w:p w14:paraId="780391B6">
      <w:pPr>
        <w:pStyle w:val="10"/>
        <w:shd w:val="clear"/>
        <w:spacing w:before="0"/>
        <w:ind w:left="0" w:firstLine="420" w:firstLineChars="200"/>
        <w:rPr>
          <w:color w:val="auto"/>
          <w:sz w:val="21"/>
          <w:szCs w:val="21"/>
          <w:highlight w:val="none"/>
        </w:rPr>
      </w:pPr>
      <w:r>
        <w:rPr>
          <w:rFonts w:hint="eastAsia"/>
          <w:color w:val="auto"/>
          <w:sz w:val="21"/>
          <w:szCs w:val="21"/>
          <w:highlight w:val="none"/>
        </w:rPr>
        <w:t>注：</w:t>
      </w:r>
    </w:p>
    <w:p w14:paraId="3C38BD74">
      <w:pPr>
        <w:pStyle w:val="10"/>
        <w:shd w:val="clear"/>
        <w:spacing w:before="0"/>
        <w:ind w:left="0" w:firstLine="420" w:firstLineChars="200"/>
        <w:rPr>
          <w:color w:val="auto"/>
          <w:sz w:val="21"/>
          <w:szCs w:val="21"/>
          <w:highlight w:val="none"/>
        </w:rPr>
      </w:pPr>
      <w:r>
        <w:rPr>
          <w:rFonts w:hint="eastAsia"/>
          <w:color w:val="auto"/>
          <w:sz w:val="21"/>
          <w:szCs w:val="21"/>
          <w:highlight w:val="none"/>
        </w:rPr>
        <w:t>1.现场演示时投标人自备网络和演示设备；</w:t>
      </w:r>
    </w:p>
    <w:p w14:paraId="064FAE89">
      <w:pPr>
        <w:pStyle w:val="10"/>
        <w:shd w:val="clear"/>
        <w:spacing w:before="0"/>
        <w:ind w:left="0" w:firstLine="420" w:firstLineChars="200"/>
        <w:rPr>
          <w:color w:val="auto"/>
          <w:sz w:val="21"/>
          <w:szCs w:val="21"/>
          <w:highlight w:val="none"/>
        </w:rPr>
      </w:pPr>
      <w:r>
        <w:rPr>
          <w:rFonts w:hint="eastAsia"/>
          <w:color w:val="auto"/>
          <w:sz w:val="21"/>
          <w:szCs w:val="21"/>
          <w:highlight w:val="none"/>
        </w:rPr>
        <w:t>2.在本项目评审过程中，有效的投标人将按签到顺序对所要求的演示内容进行演示，时间控制在20分钟以内；</w:t>
      </w:r>
    </w:p>
    <w:p w14:paraId="1BC0EF86">
      <w:pPr>
        <w:pStyle w:val="10"/>
        <w:shd w:val="clear"/>
        <w:spacing w:before="0"/>
        <w:ind w:left="0" w:firstLine="420" w:firstLineChars="200"/>
        <w:rPr>
          <w:color w:val="auto"/>
          <w:sz w:val="21"/>
          <w:szCs w:val="21"/>
          <w:highlight w:val="none"/>
        </w:rPr>
      </w:pPr>
      <w:r>
        <w:rPr>
          <w:rFonts w:hint="eastAsia"/>
          <w:color w:val="auto"/>
          <w:sz w:val="21"/>
          <w:szCs w:val="21"/>
          <w:highlight w:val="none"/>
        </w:rPr>
        <w:t>3.有效的投标人最多指派2名技术人员携带电脑进行演示；</w:t>
      </w:r>
    </w:p>
    <w:p w14:paraId="38EF49D2">
      <w:pPr>
        <w:pStyle w:val="10"/>
        <w:shd w:val="clear"/>
        <w:spacing w:before="0"/>
        <w:ind w:left="0" w:firstLine="420" w:firstLineChars="200"/>
        <w:rPr>
          <w:color w:val="auto"/>
          <w:sz w:val="21"/>
          <w:szCs w:val="21"/>
          <w:highlight w:val="none"/>
        </w:rPr>
      </w:pPr>
      <w:r>
        <w:rPr>
          <w:rFonts w:hint="eastAsia"/>
          <w:color w:val="auto"/>
          <w:sz w:val="21"/>
          <w:szCs w:val="21"/>
          <w:highlight w:val="none"/>
        </w:rPr>
        <w:t>4.被通知时间5分钟还未出现在演示现场的投标人，视为放弃演示。</w:t>
      </w:r>
    </w:p>
    <w:p w14:paraId="384F79DA">
      <w:pPr>
        <w:pStyle w:val="10"/>
        <w:shd w:val="clear"/>
        <w:spacing w:before="0"/>
        <w:ind w:left="0" w:firstLine="420" w:firstLineChars="200"/>
        <w:rPr>
          <w:color w:val="auto"/>
          <w:sz w:val="21"/>
          <w:szCs w:val="21"/>
          <w:highlight w:val="none"/>
        </w:rPr>
      </w:pPr>
      <w:r>
        <w:rPr>
          <w:rFonts w:hint="eastAsia"/>
          <w:color w:val="auto"/>
          <w:sz w:val="21"/>
          <w:szCs w:val="21"/>
          <w:highlight w:val="none"/>
        </w:rPr>
        <w:t>5.本部分仅依据演示打分。</w:t>
      </w:r>
    </w:p>
    <w:p w14:paraId="45A59D23">
      <w:pPr>
        <w:pStyle w:val="10"/>
        <w:shd w:val="clear"/>
        <w:spacing w:before="0"/>
        <w:ind w:left="0" w:firstLine="420" w:firstLineChars="200"/>
        <w:rPr>
          <w:color w:val="auto"/>
          <w:sz w:val="21"/>
          <w:szCs w:val="21"/>
          <w:highlight w:val="none"/>
        </w:rPr>
      </w:pPr>
      <w:r>
        <w:rPr>
          <w:rFonts w:hint="eastAsia"/>
          <w:color w:val="auto"/>
          <w:sz w:val="21"/>
          <w:szCs w:val="21"/>
          <w:highlight w:val="none"/>
        </w:rPr>
        <w:t>注：系统外接设备说明：</w:t>
      </w:r>
    </w:p>
    <w:p w14:paraId="058B765E">
      <w:pPr>
        <w:pStyle w:val="10"/>
        <w:shd w:val="clear"/>
        <w:spacing w:before="0"/>
        <w:ind w:left="0" w:firstLine="420" w:firstLineChars="200"/>
        <w:rPr>
          <w:color w:val="auto"/>
          <w:sz w:val="21"/>
          <w:szCs w:val="21"/>
          <w:highlight w:val="none"/>
          <w:lang w:val="en-US"/>
        </w:rPr>
      </w:pPr>
      <w:r>
        <w:rPr>
          <w:rFonts w:hint="eastAsia"/>
          <w:color w:val="auto"/>
          <w:sz w:val="21"/>
          <w:szCs w:val="21"/>
          <w:highlight w:val="none"/>
        </w:rPr>
        <w:t>接口：演示现场投屏设备信号输入仅支持HDMI接口，供应商须自带HDMI输出接口等连接工具，供应商自行考虑信号转换过程中的不稳定风险。</w:t>
      </w:r>
    </w:p>
    <w:p w14:paraId="27E7BCE0">
      <w:pPr>
        <w:pStyle w:val="5"/>
        <w:shd w:val="clear"/>
        <w:rPr>
          <w:color w:val="auto"/>
          <w:highlight w:val="none"/>
        </w:rPr>
      </w:pPr>
      <w:r>
        <w:rPr>
          <w:rFonts w:hint="eastAsia"/>
          <w:color w:val="auto"/>
          <w:highlight w:val="none"/>
        </w:rPr>
        <w:t xml:space="preserve">五、其他要求    </w:t>
      </w:r>
    </w:p>
    <w:p w14:paraId="3776FA5C">
      <w:pPr>
        <w:pStyle w:val="10"/>
        <w:shd w:val="clear"/>
        <w:spacing w:before="0"/>
        <w:ind w:left="0" w:firstLine="420" w:firstLineChars="200"/>
        <w:rPr>
          <w:color w:val="auto"/>
          <w:sz w:val="21"/>
          <w:szCs w:val="21"/>
          <w:highlight w:val="none"/>
        </w:rPr>
      </w:pPr>
      <w:r>
        <w:rPr>
          <w:rFonts w:hint="eastAsia"/>
          <w:color w:val="auto"/>
          <w:sz w:val="21"/>
          <w:szCs w:val="21"/>
          <w:highlight w:val="none"/>
        </w:rPr>
        <w:t>1.采购过程涉及相关问题当事人应友好协商达成一致。</w:t>
      </w:r>
    </w:p>
    <w:p w14:paraId="331A2B06">
      <w:pPr>
        <w:pStyle w:val="10"/>
        <w:shd w:val="clear"/>
        <w:spacing w:before="0"/>
        <w:ind w:left="0" w:firstLine="420" w:firstLineChars="200"/>
        <w:rPr>
          <w:color w:val="auto"/>
          <w:sz w:val="21"/>
          <w:szCs w:val="21"/>
          <w:highlight w:val="none"/>
        </w:rPr>
      </w:pPr>
      <w:r>
        <w:rPr>
          <w:rFonts w:hint="eastAsia"/>
          <w:color w:val="auto"/>
          <w:sz w:val="21"/>
          <w:szCs w:val="21"/>
          <w:highlight w:val="none"/>
        </w:rPr>
        <w:t>2.针对合同争议问题，在60天内中标人、采购人当事人协商不能达成协议的，可提请采购人当地仲裁机构仲裁。</w:t>
      </w:r>
    </w:p>
    <w:p w14:paraId="093F4D40">
      <w:pPr>
        <w:shd w:val="clear"/>
        <w:rPr>
          <w:color w:val="auto"/>
          <w:highlight w:val="none"/>
        </w:rPr>
      </w:pPr>
    </w:p>
    <w:p w14:paraId="2A37CC52">
      <w:pPr>
        <w:shd w:val="clear"/>
        <w:rPr>
          <w:color w:val="auto"/>
          <w:highlight w:val="none"/>
        </w:rPr>
      </w:pPr>
    </w:p>
    <w:p w14:paraId="24C84886">
      <w:pPr>
        <w:shd w:val="clear"/>
        <w:ind w:firstLine="422" w:firstLineChars="200"/>
        <w:rPr>
          <w:color w:val="auto"/>
          <w:sz w:val="28"/>
          <w:szCs w:val="28"/>
          <w:highlight w:val="none"/>
        </w:rPr>
      </w:pPr>
      <w:r>
        <w:rPr>
          <w:rFonts w:hint="eastAsia" w:ascii="宋体" w:hAnsi="宋体" w:cs="Times New Roman"/>
          <w:b/>
          <w:bCs/>
          <w:color w:val="auto"/>
          <w:szCs w:val="21"/>
          <w:highlight w:val="none"/>
        </w:rPr>
        <w:t>注：不满足招标文件中 “★”条款的投标文件将作无效投标处理。</w:t>
      </w:r>
      <w:bookmarkEnd w:id="182"/>
      <w:bookmarkEnd w:id="183"/>
      <w:bookmarkEnd w:id="184"/>
      <w:bookmarkEnd w:id="185"/>
      <w:bookmarkStart w:id="186" w:name="_Toc12485"/>
      <w:bookmarkStart w:id="187" w:name="_Toc21448"/>
    </w:p>
    <w:p w14:paraId="4C46A1B2">
      <w:pPr>
        <w:shd w:val="clear"/>
        <w:rPr>
          <w:color w:val="auto"/>
          <w:highlight w:val="none"/>
        </w:rPr>
      </w:pPr>
    </w:p>
    <w:p w14:paraId="713E9631">
      <w:pPr>
        <w:shd w:val="clear"/>
        <w:rPr>
          <w:color w:val="auto"/>
          <w:sz w:val="28"/>
          <w:szCs w:val="28"/>
          <w:highlight w:val="none"/>
        </w:rPr>
      </w:pPr>
      <w:bookmarkStart w:id="188" w:name="_Toc12014"/>
      <w:r>
        <w:rPr>
          <w:rFonts w:hint="eastAsia"/>
          <w:color w:val="auto"/>
          <w:sz w:val="28"/>
          <w:szCs w:val="28"/>
          <w:highlight w:val="none"/>
        </w:rPr>
        <w:br w:type="page"/>
      </w:r>
    </w:p>
    <w:p w14:paraId="1B700FBE">
      <w:pPr>
        <w:pStyle w:val="3"/>
        <w:shd w:val="clear"/>
        <w:spacing w:before="0" w:after="0" w:line="240" w:lineRule="auto"/>
        <w:rPr>
          <w:color w:val="auto"/>
          <w:sz w:val="28"/>
          <w:szCs w:val="28"/>
          <w:highlight w:val="none"/>
        </w:rPr>
      </w:pPr>
      <w:r>
        <w:rPr>
          <w:rFonts w:hint="eastAsia"/>
          <w:color w:val="auto"/>
          <w:sz w:val="28"/>
          <w:szCs w:val="28"/>
          <w:highlight w:val="none"/>
        </w:rPr>
        <w:t>第六部分 合同格式（仅供参考）</w:t>
      </w:r>
      <w:bookmarkEnd w:id="186"/>
      <w:bookmarkEnd w:id="187"/>
      <w:bookmarkEnd w:id="188"/>
      <w:bookmarkStart w:id="189" w:name="_Toc13430"/>
      <w:bookmarkStart w:id="190" w:name="_Toc1534"/>
      <w:bookmarkStart w:id="191" w:name="_Toc21155"/>
    </w:p>
    <w:p w14:paraId="11813BB8">
      <w:pPr>
        <w:pStyle w:val="4"/>
        <w:shd w:val="clear"/>
        <w:spacing w:line="240" w:lineRule="auto"/>
        <w:jc w:val="center"/>
        <w:rPr>
          <w:rFonts w:ascii="宋体" w:hAnsi="宋体" w:cs="宋体"/>
          <w:color w:val="auto"/>
          <w:highlight w:val="none"/>
        </w:rPr>
      </w:pPr>
      <w:bookmarkStart w:id="192" w:name="_Toc16730"/>
      <w:bookmarkStart w:id="193" w:name="_Toc8880"/>
      <w:bookmarkStart w:id="194" w:name="_Toc19575"/>
      <w:r>
        <w:rPr>
          <w:rFonts w:hint="eastAsia" w:ascii="宋体" w:hAnsi="宋体" w:cs="宋体"/>
          <w:color w:val="auto"/>
          <w:highlight w:val="none"/>
        </w:rPr>
        <w:t>合同格式</w:t>
      </w:r>
      <w:bookmarkEnd w:id="189"/>
      <w:bookmarkEnd w:id="190"/>
      <w:bookmarkEnd w:id="191"/>
      <w:bookmarkEnd w:id="192"/>
      <w:bookmarkEnd w:id="193"/>
      <w:bookmarkEnd w:id="194"/>
    </w:p>
    <w:p w14:paraId="0DC32C50">
      <w:pPr>
        <w:shd w:val="clea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14:paraId="288C7DD6">
      <w:pPr>
        <w:shd w:val="clear"/>
        <w:spacing w:line="420" w:lineRule="atLeast"/>
        <w:rPr>
          <w:rFonts w:ascii="宋体" w:hAnsi="宋体"/>
          <w:color w:val="auto"/>
          <w:szCs w:val="21"/>
          <w:highlight w:val="none"/>
        </w:rPr>
      </w:pPr>
      <w:r>
        <w:rPr>
          <w:rFonts w:hint="eastAsia" w:ascii="宋体" w:hAnsi="宋体"/>
          <w:color w:val="auto"/>
          <w:szCs w:val="21"/>
          <w:highlight w:val="none"/>
        </w:rPr>
        <w:t>甲方：</w:t>
      </w:r>
    </w:p>
    <w:p w14:paraId="43541F06">
      <w:pPr>
        <w:shd w:val="clea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14:paraId="4B2F6753">
      <w:pPr>
        <w:shd w:val="clea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14:paraId="20FD741F">
      <w:pPr>
        <w:shd w:val="clea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14:paraId="6AE37825">
      <w:pPr>
        <w:shd w:val="clear"/>
        <w:ind w:firstLine="420" w:firstLineChars="200"/>
        <w:rPr>
          <w:rFonts w:ascii="宋体" w:hAnsi="宋体"/>
          <w:color w:val="auto"/>
          <w:szCs w:val="21"/>
          <w:highlight w:val="none"/>
        </w:rPr>
      </w:pPr>
      <w:r>
        <w:rPr>
          <w:rFonts w:hint="eastAsia" w:ascii="宋体" w:hAnsi="宋体"/>
          <w:color w:val="auto"/>
          <w:szCs w:val="21"/>
          <w:highlight w:val="none"/>
        </w:rPr>
        <w:t>1、项目名称：                              ；</w:t>
      </w:r>
    </w:p>
    <w:p w14:paraId="6A3E9DB6">
      <w:pPr>
        <w:shd w:val="clea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14:paraId="4E98AC51">
      <w:pPr>
        <w:shd w:val="clea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14:paraId="260FAB7D">
      <w:pPr>
        <w:shd w:val="clea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14:paraId="7B09343B">
      <w:pPr>
        <w:shd w:val="clear"/>
        <w:ind w:firstLine="422" w:firstLineChars="200"/>
        <w:rPr>
          <w:rFonts w:ascii="宋体" w:hAnsi="宋体"/>
          <w:b/>
          <w:color w:val="auto"/>
          <w:szCs w:val="21"/>
          <w:highlight w:val="none"/>
        </w:rPr>
      </w:pPr>
      <w:bookmarkStart w:id="195" w:name="_Toc86481558"/>
      <w:r>
        <w:rPr>
          <w:rFonts w:hint="eastAsia" w:ascii="宋体" w:hAnsi="宋体"/>
          <w:b/>
          <w:color w:val="auto"/>
          <w:szCs w:val="21"/>
          <w:highlight w:val="none"/>
        </w:rPr>
        <w:t>第三条 服务内容、标准及要求</w:t>
      </w:r>
    </w:p>
    <w:p w14:paraId="3678B2F0">
      <w:pPr>
        <w:shd w:val="clea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14:paraId="445D1126">
      <w:pPr>
        <w:shd w:val="clea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14:paraId="70382EFF">
      <w:pPr>
        <w:shd w:val="clea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14:paraId="1032E584">
      <w:pPr>
        <w:shd w:val="clea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14:paraId="38940ACA">
      <w:pPr>
        <w:shd w:val="clea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14:paraId="2843E56B">
      <w:pPr>
        <w:shd w:val="clea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14:paraId="7DC04C10">
      <w:pPr>
        <w:shd w:val="clea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14:paraId="4EC9224B">
      <w:pPr>
        <w:shd w:val="clea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14:paraId="5DAD7A6C">
      <w:pPr>
        <w:shd w:val="clea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14:paraId="6CD2105B">
      <w:pPr>
        <w:shd w:val="clea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14:paraId="18CA5AA9">
      <w:pPr>
        <w:shd w:val="clea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14:paraId="38A4724B">
      <w:pPr>
        <w:shd w:val="clea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14:paraId="628D11DC">
      <w:pPr>
        <w:pStyle w:val="24"/>
        <w:shd w:val="clear"/>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14:paraId="311D864B">
      <w:pPr>
        <w:pStyle w:val="24"/>
        <w:shd w:val="clear"/>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14:paraId="749FB90D">
      <w:pPr>
        <w:shd w:val="clea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14:paraId="30EF8C7A">
      <w:pPr>
        <w:pStyle w:val="24"/>
        <w:shd w:val="clear"/>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14:paraId="4A5C57DB">
      <w:pPr>
        <w:pStyle w:val="24"/>
        <w:shd w:val="clear"/>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14:paraId="54133E02">
      <w:pPr>
        <w:pStyle w:val="24"/>
        <w:shd w:val="clear"/>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14:paraId="4E7617BA">
      <w:pPr>
        <w:shd w:val="clea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14:paraId="095CB834">
      <w:pPr>
        <w:pStyle w:val="24"/>
        <w:shd w:val="clear"/>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14:paraId="15B47BB4">
      <w:pPr>
        <w:pStyle w:val="24"/>
        <w:shd w:val="clear"/>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14:paraId="3BF99FAA">
      <w:pPr>
        <w:pStyle w:val="24"/>
        <w:shd w:val="clear"/>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14:paraId="68066B24">
      <w:pPr>
        <w:shd w:val="clea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14:paraId="7979FC79">
      <w:pPr>
        <w:shd w:val="clea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14:paraId="3EE3804A">
      <w:pPr>
        <w:shd w:val="clea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14:paraId="25851044">
      <w:pPr>
        <w:shd w:val="clea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14:paraId="15C9C9F9">
      <w:pPr>
        <w:shd w:val="clea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14:paraId="71CBF73D">
      <w:pPr>
        <w:shd w:val="clea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14:paraId="214B4FC3">
      <w:pPr>
        <w:shd w:val="clea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14:paraId="40D94E51">
      <w:pPr>
        <w:shd w:val="clea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14:paraId="4D37CF95">
      <w:pPr>
        <w:shd w:val="clea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195"/>
    <w:p w14:paraId="5390CA82">
      <w:pPr>
        <w:shd w:val="clear"/>
        <w:ind w:firstLine="422" w:firstLineChars="200"/>
        <w:rPr>
          <w:rFonts w:ascii="宋体" w:hAnsi="宋体"/>
          <w:b/>
          <w:color w:val="auto"/>
          <w:szCs w:val="21"/>
          <w:highlight w:val="none"/>
        </w:rPr>
      </w:pPr>
      <w:bookmarkStart w:id="196" w:name="_Toc86481570"/>
      <w:r>
        <w:rPr>
          <w:rFonts w:hint="eastAsia" w:ascii="宋体" w:hAnsi="宋体"/>
          <w:b/>
          <w:color w:val="auto"/>
          <w:szCs w:val="21"/>
          <w:highlight w:val="none"/>
        </w:rPr>
        <w:t>第十一条 争议的解决</w:t>
      </w:r>
    </w:p>
    <w:p w14:paraId="1B5BD1A7">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1、凡与本合同有关而引起的一切争议，甲乙双方应首先通过友好协商解决，如经协商后仍不能达成协议时，任何一方可以向法院提出诉讼。</w:t>
      </w:r>
    </w:p>
    <w:p w14:paraId="16688929">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14:paraId="1CD4A308">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14:paraId="3C897F9C">
      <w:pPr>
        <w:shd w:val="clea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14:paraId="01CD0E5F">
      <w:pPr>
        <w:shd w:val="clear"/>
        <w:ind w:firstLine="422" w:firstLineChars="200"/>
        <w:rPr>
          <w:rFonts w:ascii="宋体" w:hAnsi="宋体"/>
          <w:b/>
          <w:color w:val="auto"/>
          <w:szCs w:val="21"/>
          <w:highlight w:val="none"/>
        </w:rPr>
      </w:pPr>
      <w:bookmarkStart w:id="197" w:name="_Toc86481569"/>
      <w:r>
        <w:rPr>
          <w:rFonts w:hint="eastAsia" w:ascii="宋体" w:hAnsi="宋体"/>
          <w:b/>
          <w:color w:val="auto"/>
          <w:szCs w:val="21"/>
          <w:highlight w:val="none"/>
        </w:rPr>
        <w:t>第十二条 合同生效</w:t>
      </w:r>
      <w:bookmarkEnd w:id="197"/>
    </w:p>
    <w:p w14:paraId="63474A01">
      <w:pPr>
        <w:shd w:val="clea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14:paraId="55D88635">
      <w:pPr>
        <w:shd w:val="clea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14:paraId="7EAA9180">
      <w:pPr>
        <w:shd w:val="clea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196"/>
    </w:p>
    <w:p w14:paraId="548EF349">
      <w:pPr>
        <w:shd w:val="clea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14:paraId="4BBF33ED">
      <w:pPr>
        <w:shd w:val="clea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14:paraId="6E7573E0">
      <w:pPr>
        <w:shd w:val="clea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14:paraId="525AC89B">
      <w:pPr>
        <w:shd w:val="clear"/>
        <w:rPr>
          <w:rFonts w:ascii="宋体" w:hAnsi="宋体"/>
          <w:color w:val="auto"/>
          <w:szCs w:val="21"/>
          <w:highlight w:val="none"/>
        </w:rPr>
      </w:pPr>
      <w:r>
        <w:rPr>
          <w:rFonts w:hint="eastAsia" w:ascii="宋体" w:hAnsi="宋体"/>
          <w:color w:val="auto"/>
          <w:szCs w:val="21"/>
          <w:highlight w:val="none"/>
        </w:rPr>
        <w:t>甲方（盖章）：                      乙方（盖章）：</w:t>
      </w:r>
    </w:p>
    <w:p w14:paraId="73A1B423">
      <w:pPr>
        <w:shd w:val="clear"/>
        <w:rPr>
          <w:rFonts w:ascii="宋体" w:hAnsi="宋体"/>
          <w:color w:val="auto"/>
          <w:szCs w:val="21"/>
          <w:highlight w:val="none"/>
        </w:rPr>
      </w:pPr>
      <w:r>
        <w:rPr>
          <w:rFonts w:hint="eastAsia" w:ascii="宋体" w:hAnsi="宋体"/>
          <w:color w:val="auto"/>
          <w:szCs w:val="21"/>
          <w:highlight w:val="none"/>
        </w:rPr>
        <w:t>法定代表(签字)：                   法定代表(签字)：</w:t>
      </w:r>
    </w:p>
    <w:p w14:paraId="67228607">
      <w:pPr>
        <w:shd w:val="clear"/>
        <w:rPr>
          <w:rFonts w:ascii="宋体" w:hAnsi="宋体"/>
          <w:color w:val="auto"/>
          <w:szCs w:val="21"/>
          <w:highlight w:val="none"/>
        </w:rPr>
      </w:pPr>
      <w:r>
        <w:rPr>
          <w:rFonts w:hint="eastAsia" w:ascii="宋体" w:hAnsi="宋体"/>
          <w:color w:val="auto"/>
          <w:szCs w:val="21"/>
          <w:highlight w:val="none"/>
        </w:rPr>
        <w:t xml:space="preserve">地址：                             地址： </w:t>
      </w:r>
    </w:p>
    <w:p w14:paraId="34957851">
      <w:pPr>
        <w:shd w:val="clear"/>
        <w:rPr>
          <w:rFonts w:ascii="宋体" w:hAnsi="宋体"/>
          <w:color w:val="auto"/>
          <w:szCs w:val="21"/>
          <w:highlight w:val="none"/>
        </w:rPr>
      </w:pPr>
      <w:r>
        <w:rPr>
          <w:rFonts w:hint="eastAsia" w:ascii="宋体" w:hAnsi="宋体"/>
          <w:color w:val="auto"/>
          <w:szCs w:val="21"/>
          <w:highlight w:val="none"/>
        </w:rPr>
        <w:t>电话：                             电话：</w:t>
      </w:r>
    </w:p>
    <w:p w14:paraId="20E98634">
      <w:pPr>
        <w:shd w:val="clea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14:paraId="781BE5A3">
      <w:pPr>
        <w:shd w:val="clea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14:paraId="50D1A8E7">
      <w:pPr>
        <w:shd w:val="clear"/>
        <w:rPr>
          <w:rFonts w:ascii="宋体" w:hAnsi="宋体"/>
          <w:color w:val="auto"/>
          <w:szCs w:val="21"/>
          <w:highlight w:val="none"/>
        </w:rPr>
      </w:pPr>
      <w:r>
        <w:rPr>
          <w:rFonts w:hint="eastAsia" w:ascii="宋体" w:hAnsi="宋体"/>
          <w:color w:val="auto"/>
          <w:szCs w:val="21"/>
          <w:highlight w:val="none"/>
        </w:rPr>
        <w:t>账号：                             账号：</w:t>
      </w:r>
    </w:p>
    <w:p w14:paraId="39DD96A1">
      <w:pPr>
        <w:shd w:val="clear"/>
        <w:rPr>
          <w:rFonts w:ascii="宋体" w:hAnsi="宋体"/>
          <w:color w:val="auto"/>
          <w:szCs w:val="21"/>
          <w:highlight w:val="none"/>
        </w:rPr>
      </w:pPr>
      <w:r>
        <w:rPr>
          <w:rFonts w:hint="eastAsia" w:ascii="宋体" w:hAnsi="宋体"/>
          <w:color w:val="auto"/>
          <w:szCs w:val="21"/>
          <w:highlight w:val="none"/>
        </w:rPr>
        <w:t>签约时间：</w:t>
      </w:r>
    </w:p>
    <w:p w14:paraId="3A998C70">
      <w:pPr>
        <w:shd w:val="clear"/>
        <w:rPr>
          <w:rFonts w:ascii="宋体" w:hAnsi="宋体"/>
          <w:color w:val="auto"/>
          <w:szCs w:val="21"/>
          <w:highlight w:val="none"/>
        </w:rPr>
      </w:pPr>
      <w:r>
        <w:rPr>
          <w:rFonts w:hint="eastAsia" w:ascii="宋体" w:hAnsi="宋体"/>
          <w:color w:val="auto"/>
          <w:szCs w:val="21"/>
          <w:highlight w:val="none"/>
        </w:rPr>
        <w:t>签约地点：</w:t>
      </w:r>
    </w:p>
    <w:p w14:paraId="389C9073">
      <w:pPr>
        <w:shd w:val="clea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14:paraId="6500A6FD">
      <w:pPr>
        <w:shd w:val="clear"/>
        <w:rPr>
          <w:rFonts w:ascii="宋体" w:hAnsi="宋体"/>
          <w:b/>
          <w:color w:val="auto"/>
          <w:szCs w:val="21"/>
          <w:highlight w:val="none"/>
        </w:rPr>
      </w:pPr>
      <w:r>
        <w:rPr>
          <w:rFonts w:hint="eastAsia" w:ascii="宋体" w:hAnsi="宋体"/>
          <w:b/>
          <w:color w:val="auto"/>
          <w:szCs w:val="21"/>
          <w:highlight w:val="none"/>
        </w:rPr>
        <w:br w:type="page"/>
      </w:r>
    </w:p>
    <w:p w14:paraId="0E9E6ED4">
      <w:pPr>
        <w:pStyle w:val="3"/>
        <w:shd w:val="clear"/>
        <w:spacing w:before="0" w:after="0" w:line="240" w:lineRule="auto"/>
        <w:rPr>
          <w:color w:val="auto"/>
          <w:sz w:val="28"/>
          <w:szCs w:val="28"/>
          <w:highlight w:val="none"/>
        </w:rPr>
      </w:pPr>
      <w:bookmarkStart w:id="198" w:name="_Toc1478"/>
      <w:bookmarkStart w:id="199" w:name="_Toc23749"/>
      <w:bookmarkStart w:id="200" w:name="_Toc31587"/>
      <w:r>
        <w:rPr>
          <w:rFonts w:hint="eastAsia"/>
          <w:color w:val="auto"/>
          <w:sz w:val="28"/>
          <w:szCs w:val="28"/>
          <w:highlight w:val="none"/>
        </w:rPr>
        <w:t>第七部分  投标文件格式</w:t>
      </w:r>
      <w:bookmarkEnd w:id="198"/>
      <w:bookmarkEnd w:id="199"/>
      <w:bookmarkEnd w:id="200"/>
    </w:p>
    <w:p w14:paraId="6EF74ED1">
      <w:pPr>
        <w:shd w:val="clear"/>
        <w:rPr>
          <w:color w:val="auto"/>
          <w:highlight w:val="none"/>
        </w:rPr>
      </w:pPr>
    </w:p>
    <w:p w14:paraId="42D1F89E">
      <w:pPr>
        <w:pStyle w:val="4"/>
        <w:shd w:val="clear"/>
        <w:rPr>
          <w:color w:val="auto"/>
          <w:highlight w:val="none"/>
        </w:rPr>
      </w:pPr>
      <w:bookmarkStart w:id="201" w:name="_Toc26830"/>
      <w:bookmarkStart w:id="202" w:name="_Toc5794"/>
      <w:bookmarkStart w:id="203" w:name="_Toc6790"/>
      <w:r>
        <w:rPr>
          <w:rFonts w:hint="eastAsia"/>
          <w:color w:val="auto"/>
          <w:highlight w:val="none"/>
        </w:rPr>
        <w:t>投标文件目录</w:t>
      </w:r>
      <w:bookmarkEnd w:id="201"/>
      <w:bookmarkEnd w:id="202"/>
      <w:bookmarkEnd w:id="203"/>
    </w:p>
    <w:p w14:paraId="475FB0EE">
      <w:pPr>
        <w:shd w:val="clear"/>
        <w:jc w:val="center"/>
        <w:rPr>
          <w:rFonts w:ascii="黑体" w:eastAsia="黑体"/>
          <w:color w:val="auto"/>
          <w:sz w:val="32"/>
          <w:szCs w:val="32"/>
          <w:highlight w:val="none"/>
        </w:rPr>
      </w:pPr>
    </w:p>
    <w:p w14:paraId="1ED8D5A6">
      <w:pPr>
        <w:shd w:val="clea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14:paraId="1B3AE85A">
      <w:pPr>
        <w:shd w:val="clea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14:paraId="48A0130C">
      <w:pPr>
        <w:shd w:val="clear"/>
        <w:adjustRightInd/>
        <w:snapToGrid/>
        <w:spacing w:line="276" w:lineRule="auto"/>
        <w:rPr>
          <w:rFonts w:ascii="宋体" w:hAnsi="宋体"/>
          <w:color w:val="auto"/>
          <w:szCs w:val="21"/>
          <w:highlight w:val="none"/>
        </w:rPr>
      </w:pPr>
    </w:p>
    <w:p w14:paraId="6DEDBEE2">
      <w:pPr>
        <w:shd w:val="clear"/>
        <w:adjustRightInd/>
        <w:snapToGrid/>
        <w:spacing w:line="276" w:lineRule="auto"/>
        <w:rPr>
          <w:rFonts w:ascii="宋体" w:hAnsi="宋体"/>
          <w:color w:val="auto"/>
          <w:szCs w:val="21"/>
          <w:highlight w:val="none"/>
        </w:rPr>
      </w:pPr>
    </w:p>
    <w:p w14:paraId="55860CBB">
      <w:pPr>
        <w:shd w:val="clea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14:paraId="60D11912">
      <w:pPr>
        <w:pStyle w:val="4"/>
        <w:shd w:val="clear"/>
        <w:rPr>
          <w:color w:val="auto"/>
          <w:highlight w:val="none"/>
        </w:rPr>
      </w:pPr>
      <w:bookmarkStart w:id="204" w:name="_Toc5670"/>
      <w:bookmarkStart w:id="205" w:name="_Toc18893"/>
      <w:bookmarkStart w:id="206" w:name="_Toc25502"/>
      <w:r>
        <w:rPr>
          <w:rFonts w:hint="eastAsia"/>
          <w:color w:val="auto"/>
          <w:highlight w:val="none"/>
        </w:rPr>
        <w:t>评分标准索引表</w:t>
      </w:r>
      <w:bookmarkEnd w:id="204"/>
      <w:bookmarkEnd w:id="205"/>
      <w:bookmarkEnd w:id="206"/>
    </w:p>
    <w:p w14:paraId="1A4B1C06">
      <w:pPr>
        <w:shd w:val="clear"/>
        <w:adjustRightInd/>
        <w:snapToGrid/>
        <w:spacing w:line="276" w:lineRule="auto"/>
        <w:rPr>
          <w:rFonts w:ascii="宋体" w:hAnsi="宋体"/>
          <w:color w:val="auto"/>
          <w:szCs w:val="21"/>
          <w:highlight w:val="none"/>
        </w:rPr>
      </w:pPr>
    </w:p>
    <w:p w14:paraId="152695B6">
      <w:pPr>
        <w:shd w:val="clea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8"/>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14:paraId="6BDC7C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7CA2545D">
            <w:pPr>
              <w:pStyle w:val="59"/>
              <w:keepNext w:val="0"/>
              <w:shd w:val="clear"/>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vAlign w:val="center"/>
          </w:tcPr>
          <w:p w14:paraId="376D70F7">
            <w:pPr>
              <w:pStyle w:val="59"/>
              <w:keepNext w:val="0"/>
              <w:shd w:val="clear"/>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vAlign w:val="center"/>
          </w:tcPr>
          <w:p w14:paraId="3C98ECC3">
            <w:pPr>
              <w:pStyle w:val="59"/>
              <w:keepNext w:val="0"/>
              <w:shd w:val="clear"/>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14:paraId="7AB8EE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14:paraId="4D812C55">
            <w:pPr>
              <w:pStyle w:val="37"/>
              <w:shd w:val="clear"/>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14:paraId="2C753B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59D7F4D">
            <w:pPr>
              <w:pStyle w:val="37"/>
              <w:shd w:val="clear"/>
              <w:jc w:val="both"/>
              <w:rPr>
                <w:rFonts w:ascii="宋体" w:hAnsi="宋体" w:cs="宋体"/>
                <w:color w:val="auto"/>
                <w:szCs w:val="21"/>
                <w:highlight w:val="none"/>
              </w:rPr>
            </w:pPr>
          </w:p>
        </w:tc>
        <w:tc>
          <w:tcPr>
            <w:tcW w:w="5028" w:type="dxa"/>
            <w:vAlign w:val="center"/>
          </w:tcPr>
          <w:p w14:paraId="4F4BA146">
            <w:pPr>
              <w:pStyle w:val="37"/>
              <w:shd w:val="clear"/>
              <w:jc w:val="both"/>
              <w:rPr>
                <w:rFonts w:ascii="宋体" w:hAnsi="宋体" w:cs="宋体"/>
                <w:color w:val="auto"/>
                <w:szCs w:val="21"/>
                <w:highlight w:val="none"/>
              </w:rPr>
            </w:pPr>
          </w:p>
        </w:tc>
        <w:tc>
          <w:tcPr>
            <w:tcW w:w="2126" w:type="dxa"/>
            <w:vAlign w:val="center"/>
          </w:tcPr>
          <w:p w14:paraId="0A87351B">
            <w:pPr>
              <w:pStyle w:val="19"/>
              <w:shd w:val="clear"/>
              <w:rPr>
                <w:rFonts w:ascii="宋体" w:hAnsi="宋体" w:cs="宋体"/>
                <w:color w:val="auto"/>
                <w:szCs w:val="21"/>
                <w:highlight w:val="none"/>
              </w:rPr>
            </w:pPr>
            <w:r>
              <w:rPr>
                <w:rFonts w:hint="eastAsia" w:ascii="宋体" w:hAnsi="宋体" w:cs="宋体"/>
                <w:color w:val="auto"/>
                <w:szCs w:val="21"/>
                <w:highlight w:val="none"/>
              </w:rPr>
              <w:t>投标文件第（）页</w:t>
            </w:r>
          </w:p>
        </w:tc>
      </w:tr>
      <w:tr w14:paraId="50FF5B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34626E1C">
            <w:pPr>
              <w:pStyle w:val="37"/>
              <w:shd w:val="clear"/>
              <w:jc w:val="both"/>
              <w:rPr>
                <w:rFonts w:ascii="宋体" w:hAnsi="宋体" w:cs="宋体"/>
                <w:color w:val="auto"/>
                <w:szCs w:val="21"/>
                <w:highlight w:val="none"/>
              </w:rPr>
            </w:pPr>
          </w:p>
        </w:tc>
        <w:tc>
          <w:tcPr>
            <w:tcW w:w="5028" w:type="dxa"/>
            <w:vAlign w:val="center"/>
          </w:tcPr>
          <w:p w14:paraId="490A05DD">
            <w:pPr>
              <w:pStyle w:val="37"/>
              <w:shd w:val="clear"/>
              <w:jc w:val="both"/>
              <w:rPr>
                <w:rFonts w:ascii="宋体" w:hAnsi="宋体" w:cs="宋体"/>
                <w:color w:val="auto"/>
                <w:szCs w:val="21"/>
                <w:highlight w:val="none"/>
              </w:rPr>
            </w:pPr>
          </w:p>
        </w:tc>
        <w:tc>
          <w:tcPr>
            <w:tcW w:w="2126" w:type="dxa"/>
            <w:vAlign w:val="center"/>
          </w:tcPr>
          <w:p w14:paraId="64CC5C83">
            <w:pPr>
              <w:pStyle w:val="19"/>
              <w:shd w:val="clear"/>
              <w:rPr>
                <w:rFonts w:ascii="宋体" w:hAnsi="宋体" w:cs="宋体"/>
                <w:color w:val="auto"/>
                <w:szCs w:val="21"/>
                <w:highlight w:val="none"/>
              </w:rPr>
            </w:pPr>
            <w:r>
              <w:rPr>
                <w:rFonts w:hint="eastAsia" w:ascii="宋体" w:hAnsi="宋体" w:cs="宋体"/>
                <w:color w:val="auto"/>
                <w:szCs w:val="21"/>
                <w:highlight w:val="none"/>
              </w:rPr>
              <w:t>投标文件第（）页</w:t>
            </w:r>
          </w:p>
        </w:tc>
      </w:tr>
      <w:tr w14:paraId="551029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220D4AEB">
            <w:pPr>
              <w:pStyle w:val="37"/>
              <w:shd w:val="clear"/>
              <w:jc w:val="both"/>
              <w:rPr>
                <w:rFonts w:ascii="宋体" w:hAnsi="宋体" w:cs="宋体"/>
                <w:color w:val="auto"/>
                <w:szCs w:val="21"/>
                <w:highlight w:val="none"/>
              </w:rPr>
            </w:pPr>
          </w:p>
        </w:tc>
        <w:tc>
          <w:tcPr>
            <w:tcW w:w="5028" w:type="dxa"/>
            <w:vAlign w:val="center"/>
          </w:tcPr>
          <w:p w14:paraId="5D2C026F">
            <w:pPr>
              <w:pStyle w:val="37"/>
              <w:shd w:val="clear"/>
              <w:jc w:val="both"/>
              <w:rPr>
                <w:rFonts w:ascii="宋体" w:hAnsi="宋体" w:cs="宋体"/>
                <w:color w:val="auto"/>
                <w:szCs w:val="21"/>
                <w:highlight w:val="none"/>
              </w:rPr>
            </w:pPr>
          </w:p>
        </w:tc>
        <w:tc>
          <w:tcPr>
            <w:tcW w:w="2126" w:type="dxa"/>
            <w:vAlign w:val="center"/>
          </w:tcPr>
          <w:p w14:paraId="3B6B8D5D">
            <w:pPr>
              <w:pStyle w:val="19"/>
              <w:shd w:val="clear"/>
              <w:rPr>
                <w:rFonts w:ascii="宋体" w:hAnsi="宋体" w:cs="宋体"/>
                <w:color w:val="auto"/>
                <w:szCs w:val="21"/>
                <w:highlight w:val="none"/>
              </w:rPr>
            </w:pPr>
            <w:r>
              <w:rPr>
                <w:rFonts w:hint="eastAsia" w:ascii="宋体" w:hAnsi="宋体" w:cs="宋体"/>
                <w:color w:val="auto"/>
                <w:szCs w:val="21"/>
                <w:highlight w:val="none"/>
              </w:rPr>
              <w:t>投标文件第（）页</w:t>
            </w:r>
          </w:p>
        </w:tc>
      </w:tr>
      <w:tr w14:paraId="06E5F4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AF328B0">
            <w:pPr>
              <w:pStyle w:val="37"/>
              <w:shd w:val="clear"/>
              <w:jc w:val="both"/>
              <w:rPr>
                <w:rFonts w:ascii="宋体" w:hAnsi="宋体" w:cs="宋体"/>
                <w:color w:val="auto"/>
                <w:szCs w:val="21"/>
                <w:highlight w:val="none"/>
              </w:rPr>
            </w:pPr>
          </w:p>
        </w:tc>
        <w:tc>
          <w:tcPr>
            <w:tcW w:w="5028" w:type="dxa"/>
            <w:vAlign w:val="center"/>
          </w:tcPr>
          <w:p w14:paraId="01F3E948">
            <w:pPr>
              <w:pStyle w:val="37"/>
              <w:shd w:val="clear"/>
              <w:jc w:val="both"/>
              <w:rPr>
                <w:rFonts w:ascii="宋体" w:hAnsi="宋体" w:cs="宋体"/>
                <w:color w:val="auto"/>
                <w:szCs w:val="21"/>
                <w:highlight w:val="none"/>
              </w:rPr>
            </w:pPr>
          </w:p>
        </w:tc>
        <w:tc>
          <w:tcPr>
            <w:tcW w:w="2126" w:type="dxa"/>
            <w:vAlign w:val="center"/>
          </w:tcPr>
          <w:p w14:paraId="55675FDD">
            <w:pPr>
              <w:pStyle w:val="19"/>
              <w:shd w:val="clear"/>
              <w:rPr>
                <w:rFonts w:ascii="宋体" w:hAnsi="宋体" w:cs="宋体"/>
                <w:color w:val="auto"/>
                <w:szCs w:val="21"/>
                <w:highlight w:val="none"/>
              </w:rPr>
            </w:pPr>
            <w:r>
              <w:rPr>
                <w:rFonts w:hint="eastAsia" w:ascii="宋体" w:hAnsi="宋体" w:cs="宋体"/>
                <w:color w:val="auto"/>
                <w:szCs w:val="21"/>
                <w:highlight w:val="none"/>
              </w:rPr>
              <w:t>投标文件第（）页</w:t>
            </w:r>
          </w:p>
        </w:tc>
      </w:tr>
      <w:tr w14:paraId="472D4B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5B14CF1">
            <w:pPr>
              <w:pStyle w:val="37"/>
              <w:shd w:val="clear"/>
              <w:jc w:val="both"/>
              <w:rPr>
                <w:rFonts w:ascii="宋体" w:hAnsi="宋体" w:cs="宋体"/>
                <w:color w:val="auto"/>
                <w:szCs w:val="21"/>
                <w:highlight w:val="none"/>
              </w:rPr>
            </w:pPr>
          </w:p>
        </w:tc>
        <w:tc>
          <w:tcPr>
            <w:tcW w:w="5028" w:type="dxa"/>
            <w:vAlign w:val="center"/>
          </w:tcPr>
          <w:p w14:paraId="4D1B1A09">
            <w:pPr>
              <w:pStyle w:val="37"/>
              <w:shd w:val="clear"/>
              <w:jc w:val="both"/>
              <w:rPr>
                <w:rFonts w:ascii="宋体" w:hAnsi="宋体" w:cs="宋体"/>
                <w:color w:val="auto"/>
                <w:szCs w:val="21"/>
                <w:highlight w:val="none"/>
              </w:rPr>
            </w:pPr>
          </w:p>
        </w:tc>
        <w:tc>
          <w:tcPr>
            <w:tcW w:w="2126" w:type="dxa"/>
            <w:vAlign w:val="center"/>
          </w:tcPr>
          <w:p w14:paraId="340904C8">
            <w:pPr>
              <w:pStyle w:val="19"/>
              <w:shd w:val="clear"/>
              <w:rPr>
                <w:rFonts w:ascii="宋体" w:hAnsi="宋体" w:cs="宋体"/>
                <w:color w:val="auto"/>
                <w:szCs w:val="21"/>
                <w:highlight w:val="none"/>
              </w:rPr>
            </w:pPr>
            <w:r>
              <w:rPr>
                <w:rFonts w:hint="eastAsia" w:ascii="宋体" w:hAnsi="宋体" w:cs="宋体"/>
                <w:color w:val="auto"/>
                <w:szCs w:val="21"/>
                <w:highlight w:val="none"/>
              </w:rPr>
              <w:t>投标文件第（）页</w:t>
            </w:r>
          </w:p>
        </w:tc>
      </w:tr>
      <w:tr w14:paraId="0DC2F6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14:paraId="2484AD6E">
            <w:pPr>
              <w:pStyle w:val="19"/>
              <w:shd w:val="clear"/>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14:paraId="76F8DA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7D1706BE">
            <w:pPr>
              <w:pStyle w:val="37"/>
              <w:shd w:val="clear"/>
              <w:jc w:val="both"/>
              <w:rPr>
                <w:rFonts w:ascii="宋体" w:hAnsi="宋体" w:cs="宋体"/>
                <w:color w:val="auto"/>
                <w:szCs w:val="21"/>
                <w:highlight w:val="none"/>
              </w:rPr>
            </w:pPr>
          </w:p>
        </w:tc>
        <w:tc>
          <w:tcPr>
            <w:tcW w:w="5028" w:type="dxa"/>
            <w:vAlign w:val="center"/>
          </w:tcPr>
          <w:p w14:paraId="1650E68F">
            <w:pPr>
              <w:pStyle w:val="37"/>
              <w:shd w:val="clear"/>
              <w:jc w:val="both"/>
              <w:rPr>
                <w:rFonts w:ascii="宋体" w:hAnsi="宋体" w:cs="宋体"/>
                <w:color w:val="auto"/>
                <w:szCs w:val="21"/>
                <w:highlight w:val="none"/>
              </w:rPr>
            </w:pPr>
          </w:p>
        </w:tc>
        <w:tc>
          <w:tcPr>
            <w:tcW w:w="2126" w:type="dxa"/>
            <w:vAlign w:val="center"/>
          </w:tcPr>
          <w:p w14:paraId="5BB7C0B6">
            <w:pPr>
              <w:pStyle w:val="19"/>
              <w:shd w:val="clear"/>
              <w:rPr>
                <w:rFonts w:ascii="宋体" w:hAnsi="宋体" w:cs="宋体"/>
                <w:color w:val="auto"/>
                <w:szCs w:val="21"/>
                <w:highlight w:val="none"/>
              </w:rPr>
            </w:pPr>
            <w:r>
              <w:rPr>
                <w:rFonts w:hint="eastAsia" w:ascii="宋体" w:hAnsi="宋体" w:cs="宋体"/>
                <w:color w:val="auto"/>
                <w:szCs w:val="21"/>
                <w:highlight w:val="none"/>
              </w:rPr>
              <w:t>投标文件第（）页</w:t>
            </w:r>
          </w:p>
        </w:tc>
      </w:tr>
      <w:tr w14:paraId="1E7F15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6EA76558">
            <w:pPr>
              <w:pStyle w:val="37"/>
              <w:shd w:val="clear"/>
              <w:jc w:val="both"/>
              <w:rPr>
                <w:rFonts w:ascii="宋体" w:hAnsi="宋体" w:cs="宋体"/>
                <w:color w:val="auto"/>
                <w:szCs w:val="21"/>
                <w:highlight w:val="none"/>
              </w:rPr>
            </w:pPr>
          </w:p>
        </w:tc>
        <w:tc>
          <w:tcPr>
            <w:tcW w:w="5028" w:type="dxa"/>
            <w:vAlign w:val="center"/>
          </w:tcPr>
          <w:p w14:paraId="1EAC5D9D">
            <w:pPr>
              <w:pStyle w:val="37"/>
              <w:shd w:val="clear"/>
              <w:jc w:val="both"/>
              <w:rPr>
                <w:rFonts w:ascii="宋体" w:hAnsi="宋体" w:cs="宋体"/>
                <w:color w:val="auto"/>
                <w:szCs w:val="21"/>
                <w:highlight w:val="none"/>
              </w:rPr>
            </w:pPr>
          </w:p>
        </w:tc>
        <w:tc>
          <w:tcPr>
            <w:tcW w:w="2126" w:type="dxa"/>
            <w:vAlign w:val="center"/>
          </w:tcPr>
          <w:p w14:paraId="2CF0BDA7">
            <w:pPr>
              <w:pStyle w:val="19"/>
              <w:shd w:val="clear"/>
              <w:rPr>
                <w:rFonts w:ascii="宋体" w:hAnsi="宋体" w:cs="宋体"/>
                <w:color w:val="auto"/>
                <w:szCs w:val="21"/>
                <w:highlight w:val="none"/>
              </w:rPr>
            </w:pPr>
            <w:r>
              <w:rPr>
                <w:rFonts w:hint="eastAsia" w:ascii="宋体" w:hAnsi="宋体" w:cs="宋体"/>
                <w:color w:val="auto"/>
                <w:szCs w:val="21"/>
                <w:highlight w:val="none"/>
              </w:rPr>
              <w:t>投标文件第（）页</w:t>
            </w:r>
          </w:p>
        </w:tc>
      </w:tr>
      <w:tr w14:paraId="7D41FF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038D4DB8">
            <w:pPr>
              <w:pStyle w:val="37"/>
              <w:shd w:val="clear"/>
              <w:jc w:val="both"/>
              <w:rPr>
                <w:rFonts w:ascii="宋体" w:hAnsi="宋体" w:cs="宋体"/>
                <w:color w:val="auto"/>
                <w:szCs w:val="21"/>
                <w:highlight w:val="none"/>
              </w:rPr>
            </w:pPr>
          </w:p>
        </w:tc>
        <w:tc>
          <w:tcPr>
            <w:tcW w:w="5028" w:type="dxa"/>
            <w:vAlign w:val="center"/>
          </w:tcPr>
          <w:p w14:paraId="1DD3D263">
            <w:pPr>
              <w:pStyle w:val="37"/>
              <w:shd w:val="clear"/>
              <w:jc w:val="both"/>
              <w:rPr>
                <w:rFonts w:ascii="宋体" w:hAnsi="宋体" w:cs="宋体"/>
                <w:color w:val="auto"/>
                <w:szCs w:val="21"/>
                <w:highlight w:val="none"/>
              </w:rPr>
            </w:pPr>
          </w:p>
        </w:tc>
        <w:tc>
          <w:tcPr>
            <w:tcW w:w="2126" w:type="dxa"/>
            <w:vAlign w:val="center"/>
          </w:tcPr>
          <w:p w14:paraId="2B00B13D">
            <w:pPr>
              <w:pStyle w:val="19"/>
              <w:shd w:val="clear"/>
              <w:rPr>
                <w:rFonts w:ascii="宋体" w:hAnsi="宋体" w:cs="宋体"/>
                <w:color w:val="auto"/>
                <w:szCs w:val="21"/>
                <w:highlight w:val="none"/>
              </w:rPr>
            </w:pPr>
            <w:r>
              <w:rPr>
                <w:rFonts w:hint="eastAsia" w:ascii="宋体" w:hAnsi="宋体" w:cs="宋体"/>
                <w:color w:val="auto"/>
                <w:szCs w:val="21"/>
                <w:highlight w:val="none"/>
              </w:rPr>
              <w:t>投标文件第（）页</w:t>
            </w:r>
          </w:p>
        </w:tc>
      </w:tr>
      <w:tr w14:paraId="6599F4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65BA17F">
            <w:pPr>
              <w:pStyle w:val="37"/>
              <w:shd w:val="clear"/>
              <w:jc w:val="both"/>
              <w:rPr>
                <w:rFonts w:ascii="宋体" w:hAnsi="宋体" w:cs="宋体"/>
                <w:color w:val="auto"/>
                <w:szCs w:val="21"/>
                <w:highlight w:val="none"/>
              </w:rPr>
            </w:pPr>
          </w:p>
        </w:tc>
        <w:tc>
          <w:tcPr>
            <w:tcW w:w="5028" w:type="dxa"/>
            <w:vAlign w:val="center"/>
          </w:tcPr>
          <w:p w14:paraId="1C6A508F">
            <w:pPr>
              <w:pStyle w:val="37"/>
              <w:shd w:val="clear"/>
              <w:jc w:val="both"/>
              <w:rPr>
                <w:rFonts w:ascii="宋体" w:hAnsi="宋体" w:cs="宋体"/>
                <w:color w:val="auto"/>
                <w:szCs w:val="21"/>
                <w:highlight w:val="none"/>
              </w:rPr>
            </w:pPr>
          </w:p>
        </w:tc>
        <w:tc>
          <w:tcPr>
            <w:tcW w:w="2126" w:type="dxa"/>
            <w:vAlign w:val="center"/>
          </w:tcPr>
          <w:p w14:paraId="312F6B3F">
            <w:pPr>
              <w:pStyle w:val="19"/>
              <w:shd w:val="clear"/>
              <w:rPr>
                <w:rFonts w:ascii="宋体" w:hAnsi="宋体" w:cs="宋体"/>
                <w:color w:val="auto"/>
                <w:szCs w:val="21"/>
                <w:highlight w:val="none"/>
              </w:rPr>
            </w:pPr>
            <w:r>
              <w:rPr>
                <w:rFonts w:hint="eastAsia" w:ascii="宋体" w:hAnsi="宋体" w:cs="宋体"/>
                <w:color w:val="auto"/>
                <w:szCs w:val="21"/>
                <w:highlight w:val="none"/>
              </w:rPr>
              <w:t>投标文件第（）页</w:t>
            </w:r>
          </w:p>
        </w:tc>
      </w:tr>
      <w:tr w14:paraId="252ED9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72E9C035">
            <w:pPr>
              <w:pStyle w:val="37"/>
              <w:shd w:val="clear"/>
              <w:jc w:val="both"/>
              <w:rPr>
                <w:rFonts w:ascii="宋体" w:hAnsi="宋体" w:cs="宋体"/>
                <w:color w:val="auto"/>
                <w:szCs w:val="21"/>
                <w:highlight w:val="none"/>
              </w:rPr>
            </w:pPr>
          </w:p>
        </w:tc>
        <w:tc>
          <w:tcPr>
            <w:tcW w:w="5028" w:type="dxa"/>
            <w:vAlign w:val="center"/>
          </w:tcPr>
          <w:p w14:paraId="2DD8576D">
            <w:pPr>
              <w:pStyle w:val="37"/>
              <w:shd w:val="clear"/>
              <w:jc w:val="both"/>
              <w:rPr>
                <w:rFonts w:ascii="宋体" w:hAnsi="宋体" w:cs="宋体"/>
                <w:color w:val="auto"/>
                <w:szCs w:val="21"/>
                <w:highlight w:val="none"/>
              </w:rPr>
            </w:pPr>
          </w:p>
        </w:tc>
        <w:tc>
          <w:tcPr>
            <w:tcW w:w="2126" w:type="dxa"/>
            <w:vAlign w:val="center"/>
          </w:tcPr>
          <w:p w14:paraId="7916CE1D">
            <w:pPr>
              <w:pStyle w:val="19"/>
              <w:shd w:val="clear"/>
              <w:rPr>
                <w:rFonts w:ascii="宋体" w:hAnsi="宋体" w:cs="宋体"/>
                <w:color w:val="auto"/>
                <w:szCs w:val="21"/>
                <w:highlight w:val="none"/>
              </w:rPr>
            </w:pPr>
            <w:r>
              <w:rPr>
                <w:rFonts w:hint="eastAsia" w:ascii="宋体" w:hAnsi="宋体" w:cs="宋体"/>
                <w:color w:val="auto"/>
                <w:szCs w:val="21"/>
                <w:highlight w:val="none"/>
              </w:rPr>
              <w:t>投标文件第（）页</w:t>
            </w:r>
          </w:p>
        </w:tc>
      </w:tr>
      <w:tr w14:paraId="270405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252940F4">
            <w:pPr>
              <w:pStyle w:val="37"/>
              <w:shd w:val="clear"/>
              <w:jc w:val="both"/>
              <w:rPr>
                <w:rFonts w:ascii="宋体" w:hAnsi="宋体" w:cs="宋体"/>
                <w:color w:val="auto"/>
                <w:szCs w:val="21"/>
                <w:highlight w:val="none"/>
              </w:rPr>
            </w:pPr>
          </w:p>
        </w:tc>
        <w:tc>
          <w:tcPr>
            <w:tcW w:w="5028" w:type="dxa"/>
            <w:vAlign w:val="center"/>
          </w:tcPr>
          <w:p w14:paraId="5954667E">
            <w:pPr>
              <w:pStyle w:val="37"/>
              <w:shd w:val="clear"/>
              <w:jc w:val="both"/>
              <w:rPr>
                <w:rFonts w:ascii="宋体" w:hAnsi="宋体" w:cs="宋体"/>
                <w:color w:val="auto"/>
                <w:szCs w:val="21"/>
                <w:highlight w:val="none"/>
              </w:rPr>
            </w:pPr>
          </w:p>
        </w:tc>
        <w:tc>
          <w:tcPr>
            <w:tcW w:w="2126" w:type="dxa"/>
            <w:vAlign w:val="center"/>
          </w:tcPr>
          <w:p w14:paraId="51209A51">
            <w:pPr>
              <w:pStyle w:val="19"/>
              <w:shd w:val="clear"/>
              <w:rPr>
                <w:rFonts w:ascii="宋体" w:hAnsi="宋体" w:cs="宋体"/>
                <w:color w:val="auto"/>
                <w:szCs w:val="21"/>
                <w:highlight w:val="none"/>
              </w:rPr>
            </w:pPr>
            <w:r>
              <w:rPr>
                <w:rFonts w:hint="eastAsia" w:ascii="宋体" w:hAnsi="宋体" w:cs="宋体"/>
                <w:color w:val="auto"/>
                <w:szCs w:val="21"/>
                <w:highlight w:val="none"/>
              </w:rPr>
              <w:t>投标文件第（）页</w:t>
            </w:r>
          </w:p>
        </w:tc>
      </w:tr>
    </w:tbl>
    <w:p w14:paraId="273DAF6B">
      <w:pPr>
        <w:shd w:val="clear"/>
        <w:rPr>
          <w:rFonts w:ascii="宋体" w:hAnsi="宋体"/>
          <w:color w:val="auto"/>
          <w:szCs w:val="21"/>
          <w:highlight w:val="none"/>
        </w:rPr>
      </w:pPr>
    </w:p>
    <w:p w14:paraId="2CB492FA">
      <w:pPr>
        <w:shd w:val="clear"/>
        <w:rPr>
          <w:rFonts w:ascii="宋体" w:hAnsi="宋体"/>
          <w:color w:val="auto"/>
          <w:szCs w:val="21"/>
          <w:highlight w:val="none"/>
        </w:rPr>
      </w:pPr>
      <w:r>
        <w:rPr>
          <w:rFonts w:hint="eastAsia" w:ascii="宋体" w:hAnsi="宋体"/>
          <w:color w:val="auto"/>
          <w:szCs w:val="21"/>
          <w:highlight w:val="none"/>
        </w:rPr>
        <w:t>注：</w:t>
      </w:r>
    </w:p>
    <w:p w14:paraId="2A803277">
      <w:pPr>
        <w:numPr>
          <w:ilvl w:val="0"/>
          <w:numId w:val="9"/>
        </w:numPr>
        <w:shd w:val="clea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14:paraId="44E37782">
      <w:pPr>
        <w:pStyle w:val="10"/>
        <w:shd w:val="clear"/>
        <w:spacing w:before="0"/>
        <w:ind w:left="0"/>
        <w:rPr>
          <w:color w:val="auto"/>
          <w:highlight w:val="none"/>
        </w:rPr>
      </w:pPr>
    </w:p>
    <w:p w14:paraId="76F1348D">
      <w:pPr>
        <w:shd w:val="clear"/>
        <w:adjustRightInd/>
        <w:snapToGrid/>
        <w:spacing w:line="276" w:lineRule="auto"/>
        <w:rPr>
          <w:rFonts w:ascii="宋体" w:hAnsi="宋体"/>
          <w:color w:val="auto"/>
          <w:szCs w:val="21"/>
          <w:highlight w:val="none"/>
        </w:rPr>
      </w:pPr>
    </w:p>
    <w:p w14:paraId="60C89683">
      <w:pPr>
        <w:shd w:val="clear"/>
        <w:adjustRightInd/>
        <w:snapToGrid/>
        <w:spacing w:line="276" w:lineRule="auto"/>
        <w:rPr>
          <w:rFonts w:ascii="宋体" w:hAnsi="宋体"/>
          <w:color w:val="auto"/>
          <w:szCs w:val="21"/>
          <w:highlight w:val="none"/>
        </w:rPr>
      </w:pPr>
    </w:p>
    <w:p w14:paraId="14448537">
      <w:pPr>
        <w:shd w:val="clear"/>
        <w:adjustRightInd/>
        <w:snapToGrid/>
        <w:spacing w:line="276" w:lineRule="auto"/>
        <w:rPr>
          <w:rFonts w:ascii="宋体" w:hAnsi="宋体"/>
          <w:color w:val="auto"/>
          <w:szCs w:val="21"/>
          <w:highlight w:val="none"/>
        </w:rPr>
      </w:pPr>
    </w:p>
    <w:p w14:paraId="46E968F5">
      <w:pPr>
        <w:shd w:val="clear"/>
        <w:adjustRightInd/>
        <w:snapToGrid/>
        <w:spacing w:line="276" w:lineRule="auto"/>
        <w:rPr>
          <w:rFonts w:ascii="宋体" w:hAnsi="宋体"/>
          <w:color w:val="auto"/>
          <w:szCs w:val="21"/>
          <w:highlight w:val="none"/>
        </w:rPr>
      </w:pPr>
    </w:p>
    <w:p w14:paraId="18A7CFA2">
      <w:pPr>
        <w:shd w:val="clear"/>
        <w:adjustRightInd/>
        <w:snapToGrid/>
        <w:spacing w:line="276" w:lineRule="auto"/>
        <w:rPr>
          <w:rFonts w:ascii="宋体" w:hAnsi="宋体"/>
          <w:color w:val="auto"/>
          <w:szCs w:val="21"/>
          <w:highlight w:val="none"/>
        </w:rPr>
      </w:pPr>
    </w:p>
    <w:p w14:paraId="77EAC95A">
      <w:pPr>
        <w:shd w:val="clea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14:paraId="176061A4">
      <w:pPr>
        <w:pStyle w:val="4"/>
        <w:shd w:val="clear"/>
        <w:jc w:val="center"/>
        <w:rPr>
          <w:color w:val="auto"/>
          <w:highlight w:val="none"/>
        </w:rPr>
      </w:pPr>
      <w:bookmarkStart w:id="207" w:name="_Toc22080"/>
      <w:bookmarkStart w:id="208" w:name="_Toc8194"/>
      <w:bookmarkStart w:id="209" w:name="_Toc30640"/>
      <w:r>
        <w:rPr>
          <w:rFonts w:hint="eastAsia"/>
          <w:color w:val="auto"/>
          <w:highlight w:val="none"/>
        </w:rPr>
        <w:t>第一章价格文件</w:t>
      </w:r>
      <w:bookmarkEnd w:id="207"/>
      <w:bookmarkEnd w:id="208"/>
    </w:p>
    <w:p w14:paraId="33C5439D">
      <w:pPr>
        <w:pStyle w:val="4"/>
        <w:shd w:val="clear"/>
        <w:jc w:val="center"/>
        <w:rPr>
          <w:color w:val="auto"/>
          <w:highlight w:val="none"/>
        </w:rPr>
      </w:pPr>
      <w:bookmarkStart w:id="210" w:name="_Toc19750"/>
      <w:bookmarkStart w:id="211" w:name="_Toc4168"/>
      <w:r>
        <w:rPr>
          <w:rFonts w:hint="eastAsia"/>
          <w:color w:val="auto"/>
          <w:highlight w:val="none"/>
        </w:rPr>
        <w:t>一、唱标一览表</w:t>
      </w:r>
      <w:bookmarkEnd w:id="210"/>
      <w:bookmarkEnd w:id="211"/>
    </w:p>
    <w:tbl>
      <w:tblPr>
        <w:tblStyle w:val="28"/>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14:paraId="04E376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14:paraId="21B8846A">
            <w:pPr>
              <w:shd w:val="clea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3085" w:type="dxa"/>
            <w:tcBorders>
              <w:tl2br w:val="nil"/>
              <w:tr2bl w:val="nil"/>
            </w:tcBorders>
            <w:vAlign w:val="center"/>
          </w:tcPr>
          <w:p w14:paraId="450D0DC1">
            <w:pPr>
              <w:shd w:val="clea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投标总价</w:t>
            </w:r>
          </w:p>
        </w:tc>
        <w:tc>
          <w:tcPr>
            <w:tcW w:w="3262" w:type="dxa"/>
            <w:tcBorders>
              <w:tl2br w:val="nil"/>
              <w:tr2bl w:val="nil"/>
            </w:tcBorders>
            <w:vAlign w:val="center"/>
          </w:tcPr>
          <w:p w14:paraId="1C0909F1">
            <w:pPr>
              <w:shd w:val="clea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14:paraId="43295F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14:paraId="2D7AD35F">
            <w:pPr>
              <w:shd w:val="clea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c>
          <w:tcPr>
            <w:tcW w:w="3085" w:type="dxa"/>
            <w:tcBorders>
              <w:tl2br w:val="nil"/>
              <w:tr2bl w:val="nil"/>
            </w:tcBorders>
            <w:vAlign w:val="center"/>
          </w:tcPr>
          <w:p w14:paraId="7265C1BE">
            <w:pPr>
              <w:shd w:val="clea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tc>
        <w:tc>
          <w:tcPr>
            <w:tcW w:w="3262" w:type="dxa"/>
            <w:vMerge w:val="restart"/>
            <w:tcBorders>
              <w:tl2br w:val="nil"/>
              <w:tr2bl w:val="nil"/>
            </w:tcBorders>
          </w:tcPr>
          <w:p w14:paraId="47B21929">
            <w:pPr>
              <w:shd w:val="clea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r>
      <w:tr w14:paraId="40A8D8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14:paraId="2FE37215">
            <w:pPr>
              <w:shd w:val="clear"/>
              <w:tabs>
                <w:tab w:val="left" w:pos="654"/>
                <w:tab w:val="left" w:pos="1734"/>
                <w:tab w:val="left" w:pos="2814"/>
                <w:tab w:val="left" w:pos="3894"/>
                <w:tab w:val="left" w:pos="5334"/>
                <w:tab w:val="left" w:pos="6414"/>
                <w:tab w:val="left" w:pos="7254"/>
                <w:tab w:val="left" w:pos="8574"/>
                <w:tab w:val="left" w:pos="9654"/>
              </w:tabs>
              <w:jc w:val="both"/>
              <w:rPr>
                <w:color w:val="auto"/>
                <w:highlight w:val="none"/>
              </w:rPr>
            </w:pPr>
          </w:p>
        </w:tc>
        <w:tc>
          <w:tcPr>
            <w:tcW w:w="3085" w:type="dxa"/>
            <w:tcBorders>
              <w:tl2br w:val="nil"/>
              <w:tr2bl w:val="nil"/>
            </w:tcBorders>
            <w:vAlign w:val="center"/>
          </w:tcPr>
          <w:p w14:paraId="6A02EBAE">
            <w:pPr>
              <w:shd w:val="clea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3262" w:type="dxa"/>
            <w:vMerge w:val="continue"/>
            <w:tcBorders>
              <w:tl2br w:val="nil"/>
              <w:tr2bl w:val="nil"/>
            </w:tcBorders>
          </w:tcPr>
          <w:p w14:paraId="1AD7843A">
            <w:pPr>
              <w:shd w:val="clea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14:paraId="49077CBE">
      <w:pPr>
        <w:shd w:val="clear"/>
        <w:rPr>
          <w:rFonts w:ascii="宋体" w:hAnsi="宋体"/>
          <w:color w:val="auto"/>
          <w:szCs w:val="21"/>
          <w:highlight w:val="none"/>
        </w:rPr>
      </w:pPr>
    </w:p>
    <w:p w14:paraId="42ECF97E">
      <w:pPr>
        <w:shd w:val="clear"/>
        <w:ind w:firstLine="359" w:firstLineChars="171"/>
        <w:rPr>
          <w:rFonts w:ascii="宋体" w:hAnsi="宋体"/>
          <w:color w:val="auto"/>
          <w:szCs w:val="21"/>
          <w:highlight w:val="none"/>
        </w:rPr>
      </w:pPr>
    </w:p>
    <w:p w14:paraId="0D53E904">
      <w:pPr>
        <w:shd w:val="clea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14:paraId="031523F3">
      <w:pPr>
        <w:shd w:val="clear"/>
        <w:ind w:firstLine="359" w:firstLineChars="171"/>
        <w:rPr>
          <w:rFonts w:ascii="宋体" w:hAnsi="宋体"/>
          <w:color w:val="auto"/>
          <w:szCs w:val="21"/>
          <w:highlight w:val="none"/>
        </w:rPr>
      </w:pPr>
      <w:r>
        <w:rPr>
          <w:rFonts w:hint="eastAsia" w:ascii="宋体" w:hAnsi="宋体"/>
          <w:color w:val="auto"/>
          <w:szCs w:val="21"/>
          <w:highlight w:val="none"/>
        </w:rPr>
        <w:t>投标人盖章：</w:t>
      </w:r>
    </w:p>
    <w:p w14:paraId="44B10D35">
      <w:pPr>
        <w:shd w:val="clear"/>
        <w:ind w:firstLine="359" w:firstLineChars="171"/>
        <w:rPr>
          <w:rFonts w:ascii="宋体" w:hAnsi="宋体"/>
          <w:color w:val="auto"/>
          <w:szCs w:val="21"/>
          <w:highlight w:val="none"/>
        </w:rPr>
      </w:pPr>
      <w:r>
        <w:rPr>
          <w:rFonts w:hint="eastAsia" w:ascii="宋体" w:hAnsi="宋体"/>
          <w:color w:val="auto"/>
          <w:szCs w:val="21"/>
          <w:highlight w:val="none"/>
        </w:rPr>
        <w:t>日期：</w:t>
      </w:r>
    </w:p>
    <w:p w14:paraId="624FC567">
      <w:pPr>
        <w:shd w:val="clear"/>
        <w:ind w:firstLine="359" w:firstLineChars="171"/>
        <w:rPr>
          <w:rFonts w:ascii="宋体" w:hAnsi="宋体"/>
          <w:color w:val="auto"/>
          <w:szCs w:val="21"/>
          <w:highlight w:val="none"/>
        </w:rPr>
      </w:pPr>
    </w:p>
    <w:p w14:paraId="6A8613FA">
      <w:pPr>
        <w:shd w:val="clear"/>
        <w:ind w:left="391" w:hanging="390" w:hangingChars="186"/>
        <w:rPr>
          <w:rFonts w:ascii="宋体" w:hAnsi="宋体"/>
          <w:color w:val="auto"/>
          <w:szCs w:val="21"/>
          <w:highlight w:val="none"/>
        </w:rPr>
      </w:pPr>
      <w:r>
        <w:rPr>
          <w:rFonts w:hint="eastAsia" w:ascii="宋体" w:hAnsi="宋体"/>
          <w:color w:val="auto"/>
          <w:szCs w:val="21"/>
          <w:highlight w:val="none"/>
        </w:rPr>
        <w:t xml:space="preserve">       注：1、投标总价栏须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表示的投标总价</w:t>
      </w:r>
      <w:r>
        <w:rPr>
          <w:rFonts w:hint="eastAsia" w:ascii="宋体" w:hAnsi="宋体"/>
          <w:color w:val="auto"/>
          <w:szCs w:val="21"/>
          <w:highlight w:val="none"/>
        </w:rPr>
        <w:t>，报价保留小数点后两位。投标总价大小写不一致，以大写为准。投标总价必须准确唯一且应包含招标文件要求的所有费用。</w:t>
      </w:r>
    </w:p>
    <w:p w14:paraId="28F40175">
      <w:pPr>
        <w:shd w:val="clear"/>
        <w:ind w:left="357" w:leftChars="170" w:firstLine="359" w:firstLineChars="171"/>
        <w:rPr>
          <w:rFonts w:ascii="宋体" w:hAnsi="宋体"/>
          <w:color w:val="auto"/>
          <w:szCs w:val="21"/>
          <w:highlight w:val="none"/>
        </w:rPr>
      </w:pPr>
      <w:r>
        <w:rPr>
          <w:rFonts w:hint="eastAsia" w:ascii="宋体" w:hAnsi="宋体"/>
          <w:color w:val="auto"/>
          <w:szCs w:val="21"/>
          <w:highlight w:val="none"/>
        </w:rPr>
        <w:t>2、此表应按投标人须知的规定密封标记并与《授权委托书》一同密封单独提交。</w:t>
      </w:r>
    </w:p>
    <w:p w14:paraId="5F85CBCA">
      <w:pPr>
        <w:shd w:val="clear"/>
        <w:rPr>
          <w:color w:val="auto"/>
          <w:highlight w:val="none"/>
        </w:rPr>
      </w:pPr>
    </w:p>
    <w:p w14:paraId="3E4711F0">
      <w:pPr>
        <w:pStyle w:val="10"/>
        <w:shd w:val="clear"/>
        <w:rPr>
          <w:color w:val="auto"/>
          <w:highlight w:val="none"/>
        </w:rPr>
      </w:pPr>
    </w:p>
    <w:p w14:paraId="4B0C9E4E">
      <w:pPr>
        <w:shd w:val="clear"/>
        <w:rPr>
          <w:color w:val="auto"/>
          <w:highlight w:val="none"/>
        </w:rPr>
      </w:pPr>
    </w:p>
    <w:p w14:paraId="518EEEB0">
      <w:pPr>
        <w:shd w:val="clear"/>
        <w:rPr>
          <w:color w:val="auto"/>
          <w:highlight w:val="none"/>
        </w:rPr>
      </w:pPr>
    </w:p>
    <w:p w14:paraId="4BA57370">
      <w:pPr>
        <w:shd w:val="clear"/>
        <w:rPr>
          <w:color w:val="auto"/>
          <w:highlight w:val="none"/>
        </w:rPr>
      </w:pPr>
      <w:bookmarkStart w:id="212" w:name="_Toc31062"/>
      <w:bookmarkStart w:id="213" w:name="_Toc31172"/>
      <w:r>
        <w:rPr>
          <w:rFonts w:hint="eastAsia"/>
          <w:color w:val="auto"/>
          <w:highlight w:val="none"/>
        </w:rPr>
        <w:br w:type="page"/>
      </w:r>
    </w:p>
    <w:p w14:paraId="4A1D7ECC">
      <w:pPr>
        <w:pStyle w:val="4"/>
        <w:shd w:val="clear"/>
        <w:jc w:val="center"/>
        <w:rPr>
          <w:color w:val="auto"/>
          <w:highlight w:val="none"/>
        </w:rPr>
      </w:pPr>
      <w:r>
        <w:rPr>
          <w:rFonts w:hint="eastAsia"/>
          <w:color w:val="auto"/>
          <w:highlight w:val="none"/>
        </w:rPr>
        <w:t>二、报价明细表</w:t>
      </w:r>
      <w:bookmarkEnd w:id="212"/>
      <w:bookmarkEnd w:id="213"/>
    </w:p>
    <w:p w14:paraId="324108A2">
      <w:pPr>
        <w:pStyle w:val="37"/>
        <w:shd w:val="clear"/>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8"/>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14:paraId="2447CC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14:paraId="16445427">
            <w:pPr>
              <w:shd w:val="clea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14:paraId="4EE07E67">
            <w:pPr>
              <w:shd w:val="clea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14:paraId="119FAFF9">
            <w:pPr>
              <w:shd w:val="clea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14:paraId="67EA4E0F">
            <w:pPr>
              <w:shd w:val="clea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14:paraId="1B1DC6D3">
            <w:pPr>
              <w:shd w:val="clea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14:paraId="75A2E9B5">
            <w:pPr>
              <w:shd w:val="clea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14:paraId="60890451">
            <w:pPr>
              <w:shd w:val="clea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14:paraId="29489E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61E43945">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41DBF536">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62B8DC9A">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3B1AE338">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69B8755B">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2E4B6D54">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490F7B50">
            <w:pPr>
              <w:shd w:val="clear"/>
              <w:spacing w:before="100" w:beforeAutospacing="1" w:after="100" w:afterAutospacing="1"/>
              <w:jc w:val="center"/>
              <w:rPr>
                <w:rFonts w:ascii="宋体" w:hAnsi="宋体"/>
                <w:color w:val="auto"/>
                <w:szCs w:val="21"/>
                <w:highlight w:val="none"/>
              </w:rPr>
            </w:pPr>
          </w:p>
        </w:tc>
      </w:tr>
      <w:tr w14:paraId="25894C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7ADEB9AE">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789492D7">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04712640">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72548B82">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38F1187B">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05E89D76">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78FB7640">
            <w:pPr>
              <w:shd w:val="clear"/>
              <w:spacing w:before="100" w:beforeAutospacing="1" w:after="100" w:afterAutospacing="1"/>
              <w:jc w:val="center"/>
              <w:rPr>
                <w:rFonts w:ascii="宋体" w:hAnsi="宋体"/>
                <w:color w:val="auto"/>
                <w:szCs w:val="21"/>
                <w:highlight w:val="none"/>
              </w:rPr>
            </w:pPr>
          </w:p>
        </w:tc>
      </w:tr>
      <w:tr w14:paraId="0430A6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0C7A6236">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6FD65360">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2F9405B0">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5E1522E4">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1BE5A22A">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5E3C980C">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484715FF">
            <w:pPr>
              <w:shd w:val="clear"/>
              <w:spacing w:before="100" w:beforeAutospacing="1" w:after="100" w:afterAutospacing="1"/>
              <w:jc w:val="center"/>
              <w:rPr>
                <w:rFonts w:ascii="宋体" w:hAnsi="宋体"/>
                <w:color w:val="auto"/>
                <w:szCs w:val="21"/>
                <w:highlight w:val="none"/>
              </w:rPr>
            </w:pPr>
          </w:p>
        </w:tc>
      </w:tr>
      <w:tr w14:paraId="274E24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699A06DF">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7C2D6601">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15B2BD39">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7E6A1053">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1AB95ADB">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53AF44DD">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2E74B614">
            <w:pPr>
              <w:shd w:val="clear"/>
              <w:spacing w:before="100" w:beforeAutospacing="1" w:after="100" w:afterAutospacing="1"/>
              <w:jc w:val="center"/>
              <w:rPr>
                <w:rFonts w:ascii="宋体" w:hAnsi="宋体"/>
                <w:color w:val="auto"/>
                <w:szCs w:val="21"/>
                <w:highlight w:val="none"/>
              </w:rPr>
            </w:pPr>
          </w:p>
        </w:tc>
      </w:tr>
      <w:tr w14:paraId="4F4992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533C178">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7358F90F">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3358514C">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5FEBF287">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52D53568">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61064437">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7F3FE1D2">
            <w:pPr>
              <w:shd w:val="clear"/>
              <w:spacing w:before="100" w:beforeAutospacing="1" w:after="100" w:afterAutospacing="1"/>
              <w:jc w:val="center"/>
              <w:rPr>
                <w:rFonts w:ascii="宋体" w:hAnsi="宋体"/>
                <w:color w:val="auto"/>
                <w:szCs w:val="21"/>
                <w:highlight w:val="none"/>
              </w:rPr>
            </w:pPr>
          </w:p>
        </w:tc>
      </w:tr>
      <w:tr w14:paraId="6524A1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31C450C">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5F3E9455">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5F53D1A3">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77907F33">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2373D873">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76915338">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79714EDD">
            <w:pPr>
              <w:shd w:val="clear"/>
              <w:spacing w:before="100" w:beforeAutospacing="1" w:after="100" w:afterAutospacing="1"/>
              <w:jc w:val="center"/>
              <w:rPr>
                <w:rFonts w:ascii="宋体" w:hAnsi="宋体"/>
                <w:color w:val="auto"/>
                <w:szCs w:val="21"/>
                <w:highlight w:val="none"/>
              </w:rPr>
            </w:pPr>
          </w:p>
        </w:tc>
      </w:tr>
      <w:tr w14:paraId="2F814A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67A7882">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7C9952F0">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37C5DE8C">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217A6489">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4197FDD9">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7D14610D">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08F447C1">
            <w:pPr>
              <w:shd w:val="clear"/>
              <w:spacing w:before="100" w:beforeAutospacing="1" w:after="100" w:afterAutospacing="1"/>
              <w:jc w:val="center"/>
              <w:rPr>
                <w:rFonts w:ascii="宋体" w:hAnsi="宋体"/>
                <w:color w:val="auto"/>
                <w:szCs w:val="21"/>
                <w:highlight w:val="none"/>
              </w:rPr>
            </w:pPr>
          </w:p>
        </w:tc>
      </w:tr>
      <w:tr w14:paraId="755CB5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7500B5C1">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1DCB02C2">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0102A578">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353668BB">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42609DEF">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78FAFFB5">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561D650A">
            <w:pPr>
              <w:shd w:val="clear"/>
              <w:spacing w:before="100" w:beforeAutospacing="1" w:after="100" w:afterAutospacing="1"/>
              <w:jc w:val="center"/>
              <w:rPr>
                <w:rFonts w:ascii="宋体" w:hAnsi="宋体"/>
                <w:color w:val="auto"/>
                <w:szCs w:val="21"/>
                <w:highlight w:val="none"/>
              </w:rPr>
            </w:pPr>
          </w:p>
        </w:tc>
      </w:tr>
      <w:tr w14:paraId="4F6A22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7F8E47D">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72A6689A">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64C691B8">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63E95771">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390AE295">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497E248A">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79DB5B3B">
            <w:pPr>
              <w:shd w:val="clear"/>
              <w:spacing w:before="100" w:beforeAutospacing="1" w:after="100" w:afterAutospacing="1"/>
              <w:jc w:val="center"/>
              <w:rPr>
                <w:rFonts w:ascii="宋体" w:hAnsi="宋体"/>
                <w:color w:val="auto"/>
                <w:szCs w:val="21"/>
                <w:highlight w:val="none"/>
              </w:rPr>
            </w:pPr>
          </w:p>
        </w:tc>
      </w:tr>
      <w:tr w14:paraId="61D328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53A571DE">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6733A3CC">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252976BE">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5CEF1550">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626E4636">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7713DC23">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3A35449F">
            <w:pPr>
              <w:shd w:val="clear"/>
              <w:spacing w:before="100" w:beforeAutospacing="1" w:after="100" w:afterAutospacing="1"/>
              <w:jc w:val="center"/>
              <w:rPr>
                <w:rFonts w:ascii="宋体" w:hAnsi="宋体"/>
                <w:color w:val="auto"/>
                <w:szCs w:val="21"/>
                <w:highlight w:val="none"/>
              </w:rPr>
            </w:pPr>
          </w:p>
        </w:tc>
      </w:tr>
      <w:tr w14:paraId="5B6EF7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177A865">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1BA41F25">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26D8B38F">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75FF8A3C">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6406F6F1">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69A7CFCC">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6B13D82A">
            <w:pPr>
              <w:shd w:val="clear"/>
              <w:spacing w:before="100" w:beforeAutospacing="1" w:after="100" w:afterAutospacing="1"/>
              <w:jc w:val="center"/>
              <w:rPr>
                <w:rFonts w:ascii="宋体" w:hAnsi="宋体"/>
                <w:color w:val="auto"/>
                <w:szCs w:val="21"/>
                <w:highlight w:val="none"/>
              </w:rPr>
            </w:pPr>
          </w:p>
        </w:tc>
      </w:tr>
      <w:tr w14:paraId="2D8C50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7D20E76A">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2A96873D">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06B9D543">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5D94540C">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3B4D2D2C">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174D9B20">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23933189">
            <w:pPr>
              <w:shd w:val="clear"/>
              <w:spacing w:before="100" w:beforeAutospacing="1" w:after="100" w:afterAutospacing="1"/>
              <w:jc w:val="center"/>
              <w:rPr>
                <w:rFonts w:ascii="宋体" w:hAnsi="宋体"/>
                <w:color w:val="auto"/>
                <w:szCs w:val="21"/>
                <w:highlight w:val="none"/>
              </w:rPr>
            </w:pPr>
          </w:p>
        </w:tc>
      </w:tr>
      <w:tr w14:paraId="3D2A2A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14:paraId="2EF75AD2">
            <w:pPr>
              <w:shd w:val="clea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14:paraId="42640D21">
            <w:pPr>
              <w:shd w:val="clear"/>
              <w:spacing w:before="100" w:beforeAutospacing="1" w:after="100" w:afterAutospacing="1"/>
              <w:jc w:val="center"/>
              <w:rPr>
                <w:rFonts w:ascii="宋体" w:hAnsi="宋体"/>
                <w:color w:val="auto"/>
                <w:szCs w:val="21"/>
                <w:highlight w:val="none"/>
              </w:rPr>
            </w:pPr>
          </w:p>
        </w:tc>
      </w:tr>
    </w:tbl>
    <w:p w14:paraId="7F891F1C">
      <w:pPr>
        <w:shd w:val="clear"/>
        <w:rPr>
          <w:rFonts w:ascii="宋体" w:hAnsi="宋体" w:cs="宋体"/>
          <w:b/>
          <w:color w:val="auto"/>
          <w:szCs w:val="21"/>
          <w:highlight w:val="none"/>
        </w:rPr>
      </w:pPr>
    </w:p>
    <w:p w14:paraId="6FDF5B32">
      <w:pPr>
        <w:shd w:val="clear"/>
        <w:rPr>
          <w:color w:val="auto"/>
          <w:highlight w:val="none"/>
        </w:rPr>
      </w:pPr>
    </w:p>
    <w:p w14:paraId="3B455070">
      <w:pPr>
        <w:shd w:val="clear"/>
        <w:rPr>
          <w:rFonts w:ascii="宋体" w:hAnsi="宋体"/>
          <w:color w:val="auto"/>
          <w:szCs w:val="21"/>
          <w:highlight w:val="none"/>
        </w:rPr>
      </w:pPr>
      <w:r>
        <w:rPr>
          <w:rFonts w:hint="eastAsia" w:ascii="宋体" w:hAnsi="宋体"/>
          <w:color w:val="auto"/>
          <w:szCs w:val="21"/>
          <w:highlight w:val="none"/>
        </w:rPr>
        <w:t>投标人代表签字：</w:t>
      </w:r>
    </w:p>
    <w:p w14:paraId="5E24E723">
      <w:pPr>
        <w:shd w:val="clear"/>
        <w:rPr>
          <w:rFonts w:ascii="宋体" w:hAnsi="宋体"/>
          <w:color w:val="auto"/>
          <w:szCs w:val="21"/>
          <w:highlight w:val="none"/>
        </w:rPr>
      </w:pPr>
      <w:r>
        <w:rPr>
          <w:rFonts w:hint="eastAsia" w:ascii="宋体" w:hAnsi="宋体"/>
          <w:color w:val="auto"/>
          <w:szCs w:val="21"/>
          <w:highlight w:val="none"/>
        </w:rPr>
        <w:t>投标人盖章：</w:t>
      </w:r>
    </w:p>
    <w:p w14:paraId="624DC563">
      <w:pPr>
        <w:shd w:val="clear"/>
        <w:rPr>
          <w:rFonts w:ascii="宋体" w:hAnsi="宋体" w:cs="宋体"/>
          <w:b/>
          <w:color w:val="auto"/>
          <w:szCs w:val="21"/>
          <w:highlight w:val="none"/>
        </w:rPr>
      </w:pPr>
      <w:r>
        <w:rPr>
          <w:rFonts w:hint="eastAsia" w:ascii="宋体" w:hAnsi="宋体"/>
          <w:color w:val="auto"/>
          <w:szCs w:val="21"/>
          <w:highlight w:val="none"/>
        </w:rPr>
        <w:t>日期：</w:t>
      </w:r>
    </w:p>
    <w:p w14:paraId="3522CF9A">
      <w:pPr>
        <w:pStyle w:val="37"/>
        <w:shd w:val="clear"/>
        <w:rPr>
          <w:rFonts w:ascii="黑体" w:eastAsia="黑体"/>
          <w:color w:val="auto"/>
          <w:sz w:val="32"/>
          <w:szCs w:val="32"/>
          <w:highlight w:val="none"/>
        </w:rPr>
      </w:pPr>
    </w:p>
    <w:p w14:paraId="7A2F3222">
      <w:pPr>
        <w:pStyle w:val="37"/>
        <w:shd w:val="clear"/>
        <w:rPr>
          <w:rFonts w:ascii="黑体" w:eastAsia="黑体"/>
          <w:color w:val="auto"/>
          <w:sz w:val="32"/>
          <w:szCs w:val="32"/>
          <w:highlight w:val="none"/>
        </w:rPr>
      </w:pPr>
    </w:p>
    <w:p w14:paraId="447B80DF">
      <w:pPr>
        <w:pStyle w:val="4"/>
        <w:shd w:val="clear"/>
        <w:jc w:val="center"/>
        <w:rPr>
          <w:color w:val="auto"/>
          <w:highlight w:val="none"/>
        </w:rPr>
      </w:pPr>
      <w:bookmarkStart w:id="214" w:name="_Toc23355"/>
      <w:bookmarkStart w:id="215" w:name="_Toc20974"/>
      <w:r>
        <w:rPr>
          <w:rFonts w:hint="eastAsia"/>
          <w:color w:val="auto"/>
          <w:highlight w:val="none"/>
        </w:rPr>
        <w:t>三、小型或微型企业（货物/服务/承担的工程）明细表</w:t>
      </w:r>
      <w:bookmarkEnd w:id="214"/>
      <w:bookmarkEnd w:id="215"/>
    </w:p>
    <w:tbl>
      <w:tblPr>
        <w:tblStyle w:val="28"/>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14:paraId="5CCED1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14:paraId="53DABC4F">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14:paraId="5654B253">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14:paraId="081067BE">
            <w:pPr>
              <w:shd w:val="clea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14:paraId="5ED001A6">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14:paraId="22BF3507">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14:paraId="64A77C7A">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14:paraId="3F8EE4BA">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14:paraId="1C8FE80C">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14:paraId="2E3D1F65">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14:paraId="47BB23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087EA8B8">
            <w:pPr>
              <w:shd w:val="clear"/>
              <w:jc w:val="center"/>
              <w:textAlignment w:val="bottom"/>
              <w:rPr>
                <w:rFonts w:ascii="宋体" w:hAnsi="宋体" w:cs="宋体"/>
                <w:color w:val="auto"/>
                <w:szCs w:val="21"/>
                <w:highlight w:val="none"/>
              </w:rPr>
            </w:pPr>
          </w:p>
        </w:tc>
        <w:tc>
          <w:tcPr>
            <w:tcW w:w="1587" w:type="dxa"/>
            <w:tcBorders>
              <w:tl2br w:val="nil"/>
              <w:tr2bl w:val="nil"/>
            </w:tcBorders>
            <w:vAlign w:val="center"/>
          </w:tcPr>
          <w:p w14:paraId="2B38F7CF">
            <w:pPr>
              <w:shd w:val="clear"/>
              <w:jc w:val="center"/>
              <w:textAlignment w:val="bottom"/>
              <w:rPr>
                <w:rFonts w:ascii="宋体" w:hAnsi="宋体" w:cs="宋体"/>
                <w:color w:val="auto"/>
                <w:szCs w:val="21"/>
                <w:highlight w:val="none"/>
              </w:rPr>
            </w:pPr>
          </w:p>
        </w:tc>
        <w:tc>
          <w:tcPr>
            <w:tcW w:w="1053" w:type="dxa"/>
            <w:tcBorders>
              <w:tl2br w:val="nil"/>
              <w:tr2bl w:val="nil"/>
            </w:tcBorders>
            <w:vAlign w:val="center"/>
          </w:tcPr>
          <w:p w14:paraId="38332A2F">
            <w:pPr>
              <w:shd w:val="clear"/>
              <w:jc w:val="center"/>
              <w:textAlignment w:val="bottom"/>
              <w:rPr>
                <w:rFonts w:ascii="宋体" w:hAnsi="宋体" w:cs="宋体"/>
                <w:color w:val="auto"/>
                <w:szCs w:val="21"/>
                <w:highlight w:val="none"/>
              </w:rPr>
            </w:pPr>
          </w:p>
        </w:tc>
        <w:tc>
          <w:tcPr>
            <w:tcW w:w="1080" w:type="dxa"/>
            <w:tcBorders>
              <w:tl2br w:val="nil"/>
              <w:tr2bl w:val="nil"/>
            </w:tcBorders>
            <w:vAlign w:val="center"/>
          </w:tcPr>
          <w:p w14:paraId="007961A0">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69275D8F">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4855F5A0">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12E2FF31">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43DC163A">
            <w:pPr>
              <w:shd w:val="clear"/>
              <w:jc w:val="center"/>
              <w:textAlignment w:val="bottom"/>
              <w:rPr>
                <w:rFonts w:ascii="宋体" w:hAnsi="宋体" w:cs="宋体"/>
                <w:color w:val="auto"/>
                <w:szCs w:val="21"/>
                <w:highlight w:val="none"/>
              </w:rPr>
            </w:pPr>
          </w:p>
        </w:tc>
        <w:tc>
          <w:tcPr>
            <w:tcW w:w="769" w:type="dxa"/>
            <w:tcBorders>
              <w:tl2br w:val="nil"/>
              <w:tr2bl w:val="nil"/>
            </w:tcBorders>
            <w:vAlign w:val="center"/>
          </w:tcPr>
          <w:p w14:paraId="5B578938">
            <w:pPr>
              <w:shd w:val="clear"/>
              <w:jc w:val="center"/>
              <w:textAlignment w:val="bottom"/>
              <w:rPr>
                <w:rFonts w:ascii="宋体" w:hAnsi="宋体" w:cs="宋体"/>
                <w:color w:val="auto"/>
                <w:szCs w:val="21"/>
                <w:highlight w:val="none"/>
              </w:rPr>
            </w:pPr>
          </w:p>
        </w:tc>
      </w:tr>
      <w:tr w14:paraId="57418C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593933D3">
            <w:pPr>
              <w:shd w:val="clear"/>
              <w:jc w:val="center"/>
              <w:textAlignment w:val="bottom"/>
              <w:rPr>
                <w:rFonts w:ascii="宋体" w:hAnsi="宋体" w:cs="宋体"/>
                <w:color w:val="auto"/>
                <w:szCs w:val="21"/>
                <w:highlight w:val="none"/>
              </w:rPr>
            </w:pPr>
          </w:p>
        </w:tc>
        <w:tc>
          <w:tcPr>
            <w:tcW w:w="1587" w:type="dxa"/>
            <w:tcBorders>
              <w:tl2br w:val="nil"/>
              <w:tr2bl w:val="nil"/>
            </w:tcBorders>
            <w:vAlign w:val="center"/>
          </w:tcPr>
          <w:p w14:paraId="025181E3">
            <w:pPr>
              <w:shd w:val="clear"/>
              <w:jc w:val="center"/>
              <w:textAlignment w:val="bottom"/>
              <w:rPr>
                <w:rFonts w:ascii="宋体" w:hAnsi="宋体" w:cs="宋体"/>
                <w:color w:val="auto"/>
                <w:szCs w:val="21"/>
                <w:highlight w:val="none"/>
              </w:rPr>
            </w:pPr>
          </w:p>
        </w:tc>
        <w:tc>
          <w:tcPr>
            <w:tcW w:w="1053" w:type="dxa"/>
            <w:tcBorders>
              <w:tl2br w:val="nil"/>
              <w:tr2bl w:val="nil"/>
            </w:tcBorders>
            <w:vAlign w:val="center"/>
          </w:tcPr>
          <w:p w14:paraId="1E99B151">
            <w:pPr>
              <w:shd w:val="clear"/>
              <w:jc w:val="center"/>
              <w:textAlignment w:val="bottom"/>
              <w:rPr>
                <w:rFonts w:ascii="宋体" w:hAnsi="宋体" w:cs="宋体"/>
                <w:color w:val="auto"/>
                <w:szCs w:val="21"/>
                <w:highlight w:val="none"/>
              </w:rPr>
            </w:pPr>
          </w:p>
        </w:tc>
        <w:tc>
          <w:tcPr>
            <w:tcW w:w="1080" w:type="dxa"/>
            <w:tcBorders>
              <w:tl2br w:val="nil"/>
              <w:tr2bl w:val="nil"/>
            </w:tcBorders>
            <w:vAlign w:val="center"/>
          </w:tcPr>
          <w:p w14:paraId="4B54FF61">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5A276BD3">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4028DE66">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6A0C71B1">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65AA3790">
            <w:pPr>
              <w:shd w:val="clear"/>
              <w:jc w:val="center"/>
              <w:textAlignment w:val="bottom"/>
              <w:rPr>
                <w:rFonts w:ascii="宋体" w:hAnsi="宋体" w:cs="宋体"/>
                <w:color w:val="auto"/>
                <w:szCs w:val="21"/>
                <w:highlight w:val="none"/>
              </w:rPr>
            </w:pPr>
          </w:p>
        </w:tc>
        <w:tc>
          <w:tcPr>
            <w:tcW w:w="769" w:type="dxa"/>
            <w:tcBorders>
              <w:tl2br w:val="nil"/>
              <w:tr2bl w:val="nil"/>
            </w:tcBorders>
            <w:vAlign w:val="center"/>
          </w:tcPr>
          <w:p w14:paraId="5449D241">
            <w:pPr>
              <w:shd w:val="clear"/>
              <w:jc w:val="center"/>
              <w:textAlignment w:val="bottom"/>
              <w:rPr>
                <w:rFonts w:ascii="宋体" w:hAnsi="宋体" w:cs="宋体"/>
                <w:color w:val="auto"/>
                <w:szCs w:val="21"/>
                <w:highlight w:val="none"/>
              </w:rPr>
            </w:pPr>
          </w:p>
        </w:tc>
      </w:tr>
      <w:tr w14:paraId="2D400F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1EF1C946">
            <w:pPr>
              <w:shd w:val="clear"/>
              <w:jc w:val="center"/>
              <w:textAlignment w:val="bottom"/>
              <w:rPr>
                <w:rFonts w:ascii="宋体" w:hAnsi="宋体" w:cs="宋体"/>
                <w:color w:val="auto"/>
                <w:szCs w:val="21"/>
                <w:highlight w:val="none"/>
              </w:rPr>
            </w:pPr>
          </w:p>
        </w:tc>
        <w:tc>
          <w:tcPr>
            <w:tcW w:w="1587" w:type="dxa"/>
            <w:tcBorders>
              <w:tl2br w:val="nil"/>
              <w:tr2bl w:val="nil"/>
            </w:tcBorders>
            <w:vAlign w:val="center"/>
          </w:tcPr>
          <w:p w14:paraId="3FA1F369">
            <w:pPr>
              <w:shd w:val="clear"/>
              <w:jc w:val="center"/>
              <w:textAlignment w:val="bottom"/>
              <w:rPr>
                <w:rFonts w:ascii="宋体" w:hAnsi="宋体" w:cs="宋体"/>
                <w:color w:val="auto"/>
                <w:szCs w:val="21"/>
                <w:highlight w:val="none"/>
              </w:rPr>
            </w:pPr>
          </w:p>
        </w:tc>
        <w:tc>
          <w:tcPr>
            <w:tcW w:w="1053" w:type="dxa"/>
            <w:tcBorders>
              <w:tl2br w:val="nil"/>
              <w:tr2bl w:val="nil"/>
            </w:tcBorders>
            <w:vAlign w:val="center"/>
          </w:tcPr>
          <w:p w14:paraId="78C8D13F">
            <w:pPr>
              <w:shd w:val="clear"/>
              <w:jc w:val="center"/>
              <w:textAlignment w:val="bottom"/>
              <w:rPr>
                <w:rFonts w:ascii="宋体" w:hAnsi="宋体" w:cs="宋体"/>
                <w:color w:val="auto"/>
                <w:szCs w:val="21"/>
                <w:highlight w:val="none"/>
              </w:rPr>
            </w:pPr>
          </w:p>
        </w:tc>
        <w:tc>
          <w:tcPr>
            <w:tcW w:w="1080" w:type="dxa"/>
            <w:tcBorders>
              <w:tl2br w:val="nil"/>
              <w:tr2bl w:val="nil"/>
            </w:tcBorders>
            <w:vAlign w:val="center"/>
          </w:tcPr>
          <w:p w14:paraId="6CC44B7A">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1B604CA2">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1168D4BB">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66E66FE0">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02126DFC">
            <w:pPr>
              <w:shd w:val="clear"/>
              <w:jc w:val="center"/>
              <w:textAlignment w:val="bottom"/>
              <w:rPr>
                <w:rFonts w:ascii="宋体" w:hAnsi="宋体" w:cs="宋体"/>
                <w:color w:val="auto"/>
                <w:szCs w:val="21"/>
                <w:highlight w:val="none"/>
              </w:rPr>
            </w:pPr>
          </w:p>
        </w:tc>
        <w:tc>
          <w:tcPr>
            <w:tcW w:w="769" w:type="dxa"/>
            <w:tcBorders>
              <w:tl2br w:val="nil"/>
              <w:tr2bl w:val="nil"/>
            </w:tcBorders>
            <w:vAlign w:val="center"/>
          </w:tcPr>
          <w:p w14:paraId="709AA82C">
            <w:pPr>
              <w:shd w:val="clear"/>
              <w:jc w:val="center"/>
              <w:textAlignment w:val="bottom"/>
              <w:rPr>
                <w:rFonts w:ascii="宋体" w:hAnsi="宋体" w:cs="宋体"/>
                <w:color w:val="auto"/>
                <w:szCs w:val="21"/>
                <w:highlight w:val="none"/>
              </w:rPr>
            </w:pPr>
          </w:p>
        </w:tc>
      </w:tr>
      <w:tr w14:paraId="38F4C0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247BAA71">
            <w:pPr>
              <w:shd w:val="clear"/>
              <w:jc w:val="center"/>
              <w:textAlignment w:val="bottom"/>
              <w:rPr>
                <w:rFonts w:ascii="宋体" w:hAnsi="宋体" w:cs="宋体"/>
                <w:color w:val="auto"/>
                <w:szCs w:val="21"/>
                <w:highlight w:val="none"/>
              </w:rPr>
            </w:pPr>
          </w:p>
        </w:tc>
        <w:tc>
          <w:tcPr>
            <w:tcW w:w="1587" w:type="dxa"/>
            <w:tcBorders>
              <w:tl2br w:val="nil"/>
              <w:tr2bl w:val="nil"/>
            </w:tcBorders>
            <w:vAlign w:val="center"/>
          </w:tcPr>
          <w:p w14:paraId="7FD702A0">
            <w:pPr>
              <w:shd w:val="clear"/>
              <w:jc w:val="center"/>
              <w:textAlignment w:val="bottom"/>
              <w:rPr>
                <w:rFonts w:ascii="宋体" w:hAnsi="宋体" w:cs="宋体"/>
                <w:color w:val="auto"/>
                <w:szCs w:val="21"/>
                <w:highlight w:val="none"/>
              </w:rPr>
            </w:pPr>
          </w:p>
        </w:tc>
        <w:tc>
          <w:tcPr>
            <w:tcW w:w="1053" w:type="dxa"/>
            <w:tcBorders>
              <w:tl2br w:val="nil"/>
              <w:tr2bl w:val="nil"/>
            </w:tcBorders>
            <w:vAlign w:val="center"/>
          </w:tcPr>
          <w:p w14:paraId="00BC84DD">
            <w:pPr>
              <w:shd w:val="clear"/>
              <w:jc w:val="center"/>
              <w:textAlignment w:val="bottom"/>
              <w:rPr>
                <w:rFonts w:ascii="宋体" w:hAnsi="宋体" w:cs="宋体"/>
                <w:color w:val="auto"/>
                <w:szCs w:val="21"/>
                <w:highlight w:val="none"/>
              </w:rPr>
            </w:pPr>
          </w:p>
        </w:tc>
        <w:tc>
          <w:tcPr>
            <w:tcW w:w="1080" w:type="dxa"/>
            <w:tcBorders>
              <w:tl2br w:val="nil"/>
              <w:tr2bl w:val="nil"/>
            </w:tcBorders>
            <w:vAlign w:val="center"/>
          </w:tcPr>
          <w:p w14:paraId="3317C8AB">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704993BE">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5F29B4F0">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4D14F36E">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6950B9FE">
            <w:pPr>
              <w:shd w:val="clear"/>
              <w:jc w:val="center"/>
              <w:textAlignment w:val="bottom"/>
              <w:rPr>
                <w:rFonts w:ascii="宋体" w:hAnsi="宋体" w:cs="宋体"/>
                <w:color w:val="auto"/>
                <w:szCs w:val="21"/>
                <w:highlight w:val="none"/>
              </w:rPr>
            </w:pPr>
          </w:p>
        </w:tc>
        <w:tc>
          <w:tcPr>
            <w:tcW w:w="769" w:type="dxa"/>
            <w:tcBorders>
              <w:tl2br w:val="nil"/>
              <w:tr2bl w:val="nil"/>
            </w:tcBorders>
            <w:vAlign w:val="center"/>
          </w:tcPr>
          <w:p w14:paraId="049C8C41">
            <w:pPr>
              <w:shd w:val="clear"/>
              <w:jc w:val="center"/>
              <w:textAlignment w:val="bottom"/>
              <w:rPr>
                <w:rFonts w:ascii="宋体" w:hAnsi="宋体" w:cs="宋体"/>
                <w:color w:val="auto"/>
                <w:szCs w:val="21"/>
                <w:highlight w:val="none"/>
              </w:rPr>
            </w:pPr>
          </w:p>
        </w:tc>
      </w:tr>
      <w:tr w14:paraId="4800CA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1D8023E6">
            <w:pPr>
              <w:shd w:val="clear"/>
              <w:jc w:val="center"/>
              <w:textAlignment w:val="bottom"/>
              <w:rPr>
                <w:rFonts w:ascii="宋体" w:hAnsi="宋体" w:cs="宋体"/>
                <w:color w:val="auto"/>
                <w:szCs w:val="21"/>
                <w:highlight w:val="none"/>
              </w:rPr>
            </w:pPr>
          </w:p>
        </w:tc>
        <w:tc>
          <w:tcPr>
            <w:tcW w:w="1587" w:type="dxa"/>
            <w:tcBorders>
              <w:tl2br w:val="nil"/>
              <w:tr2bl w:val="nil"/>
            </w:tcBorders>
            <w:vAlign w:val="center"/>
          </w:tcPr>
          <w:p w14:paraId="750DA334">
            <w:pPr>
              <w:shd w:val="clear"/>
              <w:jc w:val="center"/>
              <w:textAlignment w:val="bottom"/>
              <w:rPr>
                <w:rFonts w:ascii="宋体" w:hAnsi="宋体" w:cs="宋体"/>
                <w:color w:val="auto"/>
                <w:szCs w:val="21"/>
                <w:highlight w:val="none"/>
              </w:rPr>
            </w:pPr>
          </w:p>
        </w:tc>
        <w:tc>
          <w:tcPr>
            <w:tcW w:w="1053" w:type="dxa"/>
            <w:tcBorders>
              <w:tl2br w:val="nil"/>
              <w:tr2bl w:val="nil"/>
            </w:tcBorders>
            <w:vAlign w:val="center"/>
          </w:tcPr>
          <w:p w14:paraId="43F95D70">
            <w:pPr>
              <w:shd w:val="clear"/>
              <w:jc w:val="center"/>
              <w:textAlignment w:val="bottom"/>
              <w:rPr>
                <w:rFonts w:ascii="宋体" w:hAnsi="宋体" w:cs="宋体"/>
                <w:color w:val="auto"/>
                <w:szCs w:val="21"/>
                <w:highlight w:val="none"/>
              </w:rPr>
            </w:pPr>
          </w:p>
        </w:tc>
        <w:tc>
          <w:tcPr>
            <w:tcW w:w="1080" w:type="dxa"/>
            <w:tcBorders>
              <w:tl2br w:val="nil"/>
              <w:tr2bl w:val="nil"/>
            </w:tcBorders>
            <w:vAlign w:val="center"/>
          </w:tcPr>
          <w:p w14:paraId="4B4B2507">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4EF9F184">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268D49A4">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352F817C">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36AA41A5">
            <w:pPr>
              <w:shd w:val="clear"/>
              <w:jc w:val="center"/>
              <w:textAlignment w:val="bottom"/>
              <w:rPr>
                <w:rFonts w:ascii="宋体" w:hAnsi="宋体" w:cs="宋体"/>
                <w:color w:val="auto"/>
                <w:szCs w:val="21"/>
                <w:highlight w:val="none"/>
              </w:rPr>
            </w:pPr>
          </w:p>
        </w:tc>
        <w:tc>
          <w:tcPr>
            <w:tcW w:w="769" w:type="dxa"/>
            <w:tcBorders>
              <w:tl2br w:val="nil"/>
              <w:tr2bl w:val="nil"/>
            </w:tcBorders>
            <w:vAlign w:val="center"/>
          </w:tcPr>
          <w:p w14:paraId="1A627655">
            <w:pPr>
              <w:shd w:val="clear"/>
              <w:jc w:val="center"/>
              <w:textAlignment w:val="bottom"/>
              <w:rPr>
                <w:rFonts w:ascii="宋体" w:hAnsi="宋体" w:cs="宋体"/>
                <w:color w:val="auto"/>
                <w:szCs w:val="21"/>
                <w:highlight w:val="none"/>
              </w:rPr>
            </w:pPr>
          </w:p>
        </w:tc>
      </w:tr>
      <w:tr w14:paraId="3A7028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3071BA8B">
            <w:pPr>
              <w:shd w:val="clear"/>
              <w:jc w:val="center"/>
              <w:textAlignment w:val="bottom"/>
              <w:rPr>
                <w:rFonts w:ascii="宋体" w:hAnsi="宋体" w:cs="宋体"/>
                <w:color w:val="auto"/>
                <w:szCs w:val="21"/>
                <w:highlight w:val="none"/>
              </w:rPr>
            </w:pPr>
          </w:p>
        </w:tc>
        <w:tc>
          <w:tcPr>
            <w:tcW w:w="1587" w:type="dxa"/>
            <w:tcBorders>
              <w:tl2br w:val="nil"/>
              <w:tr2bl w:val="nil"/>
            </w:tcBorders>
            <w:vAlign w:val="center"/>
          </w:tcPr>
          <w:p w14:paraId="1E0297CC">
            <w:pPr>
              <w:shd w:val="clear"/>
              <w:jc w:val="center"/>
              <w:textAlignment w:val="bottom"/>
              <w:rPr>
                <w:rFonts w:ascii="宋体" w:hAnsi="宋体" w:cs="宋体"/>
                <w:color w:val="auto"/>
                <w:szCs w:val="21"/>
                <w:highlight w:val="none"/>
              </w:rPr>
            </w:pPr>
          </w:p>
        </w:tc>
        <w:tc>
          <w:tcPr>
            <w:tcW w:w="1053" w:type="dxa"/>
            <w:tcBorders>
              <w:tl2br w:val="nil"/>
              <w:tr2bl w:val="nil"/>
            </w:tcBorders>
            <w:vAlign w:val="center"/>
          </w:tcPr>
          <w:p w14:paraId="3FB7E0B5">
            <w:pPr>
              <w:shd w:val="clear"/>
              <w:jc w:val="center"/>
              <w:textAlignment w:val="bottom"/>
              <w:rPr>
                <w:rFonts w:ascii="宋体" w:hAnsi="宋体" w:cs="宋体"/>
                <w:color w:val="auto"/>
                <w:szCs w:val="21"/>
                <w:highlight w:val="none"/>
              </w:rPr>
            </w:pPr>
          </w:p>
        </w:tc>
        <w:tc>
          <w:tcPr>
            <w:tcW w:w="1080" w:type="dxa"/>
            <w:tcBorders>
              <w:tl2br w:val="nil"/>
              <w:tr2bl w:val="nil"/>
            </w:tcBorders>
            <w:vAlign w:val="center"/>
          </w:tcPr>
          <w:p w14:paraId="262BC760">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15679897">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1ED2F428">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5EBCB1A3">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5562B592">
            <w:pPr>
              <w:shd w:val="clear"/>
              <w:jc w:val="center"/>
              <w:textAlignment w:val="bottom"/>
              <w:rPr>
                <w:rFonts w:ascii="宋体" w:hAnsi="宋体" w:cs="宋体"/>
                <w:color w:val="auto"/>
                <w:szCs w:val="21"/>
                <w:highlight w:val="none"/>
              </w:rPr>
            </w:pPr>
          </w:p>
        </w:tc>
        <w:tc>
          <w:tcPr>
            <w:tcW w:w="769" w:type="dxa"/>
            <w:tcBorders>
              <w:tl2br w:val="nil"/>
              <w:tr2bl w:val="nil"/>
            </w:tcBorders>
            <w:vAlign w:val="center"/>
          </w:tcPr>
          <w:p w14:paraId="641151A9">
            <w:pPr>
              <w:shd w:val="clear"/>
              <w:jc w:val="center"/>
              <w:textAlignment w:val="bottom"/>
              <w:rPr>
                <w:rFonts w:ascii="宋体" w:hAnsi="宋体" w:cs="宋体"/>
                <w:color w:val="auto"/>
                <w:szCs w:val="21"/>
                <w:highlight w:val="none"/>
              </w:rPr>
            </w:pPr>
          </w:p>
        </w:tc>
      </w:tr>
      <w:tr w14:paraId="72DFCF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1CE011AB">
            <w:pPr>
              <w:shd w:val="clear"/>
              <w:jc w:val="center"/>
              <w:textAlignment w:val="bottom"/>
              <w:rPr>
                <w:rFonts w:ascii="宋体" w:hAnsi="宋体" w:cs="宋体"/>
                <w:color w:val="auto"/>
                <w:szCs w:val="21"/>
                <w:highlight w:val="none"/>
              </w:rPr>
            </w:pPr>
          </w:p>
        </w:tc>
        <w:tc>
          <w:tcPr>
            <w:tcW w:w="1587" w:type="dxa"/>
            <w:tcBorders>
              <w:tl2br w:val="nil"/>
              <w:tr2bl w:val="nil"/>
            </w:tcBorders>
            <w:vAlign w:val="center"/>
          </w:tcPr>
          <w:p w14:paraId="6DEF8F74">
            <w:pPr>
              <w:shd w:val="clear"/>
              <w:jc w:val="center"/>
              <w:textAlignment w:val="bottom"/>
              <w:rPr>
                <w:rFonts w:ascii="宋体" w:hAnsi="宋体" w:cs="宋体"/>
                <w:color w:val="auto"/>
                <w:szCs w:val="21"/>
                <w:highlight w:val="none"/>
              </w:rPr>
            </w:pPr>
          </w:p>
        </w:tc>
        <w:tc>
          <w:tcPr>
            <w:tcW w:w="1053" w:type="dxa"/>
            <w:tcBorders>
              <w:tl2br w:val="nil"/>
              <w:tr2bl w:val="nil"/>
            </w:tcBorders>
            <w:vAlign w:val="center"/>
          </w:tcPr>
          <w:p w14:paraId="50D32F0A">
            <w:pPr>
              <w:shd w:val="clear"/>
              <w:jc w:val="center"/>
              <w:textAlignment w:val="bottom"/>
              <w:rPr>
                <w:rFonts w:ascii="宋体" w:hAnsi="宋体" w:cs="宋体"/>
                <w:color w:val="auto"/>
                <w:szCs w:val="21"/>
                <w:highlight w:val="none"/>
              </w:rPr>
            </w:pPr>
          </w:p>
        </w:tc>
        <w:tc>
          <w:tcPr>
            <w:tcW w:w="1080" w:type="dxa"/>
            <w:tcBorders>
              <w:tl2br w:val="nil"/>
              <w:tr2bl w:val="nil"/>
            </w:tcBorders>
            <w:vAlign w:val="center"/>
          </w:tcPr>
          <w:p w14:paraId="14438152">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64E57BB4">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22905167">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47217341">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7F2B1897">
            <w:pPr>
              <w:shd w:val="clear"/>
              <w:jc w:val="center"/>
              <w:textAlignment w:val="bottom"/>
              <w:rPr>
                <w:rFonts w:ascii="宋体" w:hAnsi="宋体" w:cs="宋体"/>
                <w:color w:val="auto"/>
                <w:szCs w:val="21"/>
                <w:highlight w:val="none"/>
              </w:rPr>
            </w:pPr>
          </w:p>
        </w:tc>
        <w:tc>
          <w:tcPr>
            <w:tcW w:w="769" w:type="dxa"/>
            <w:tcBorders>
              <w:tl2br w:val="nil"/>
              <w:tr2bl w:val="nil"/>
            </w:tcBorders>
            <w:vAlign w:val="center"/>
          </w:tcPr>
          <w:p w14:paraId="0E02F057">
            <w:pPr>
              <w:shd w:val="clear"/>
              <w:jc w:val="center"/>
              <w:textAlignment w:val="bottom"/>
              <w:rPr>
                <w:rFonts w:ascii="宋体" w:hAnsi="宋体" w:cs="宋体"/>
                <w:color w:val="auto"/>
                <w:szCs w:val="21"/>
                <w:highlight w:val="none"/>
              </w:rPr>
            </w:pPr>
          </w:p>
        </w:tc>
      </w:tr>
      <w:tr w14:paraId="1F2688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1962D44E">
            <w:pPr>
              <w:shd w:val="clear"/>
              <w:jc w:val="center"/>
              <w:textAlignment w:val="bottom"/>
              <w:rPr>
                <w:rFonts w:ascii="宋体" w:hAnsi="宋体" w:cs="宋体"/>
                <w:color w:val="auto"/>
                <w:szCs w:val="21"/>
                <w:highlight w:val="none"/>
              </w:rPr>
            </w:pPr>
          </w:p>
        </w:tc>
        <w:tc>
          <w:tcPr>
            <w:tcW w:w="1587" w:type="dxa"/>
            <w:tcBorders>
              <w:tl2br w:val="nil"/>
              <w:tr2bl w:val="nil"/>
            </w:tcBorders>
            <w:vAlign w:val="center"/>
          </w:tcPr>
          <w:p w14:paraId="044813B8">
            <w:pPr>
              <w:shd w:val="clear"/>
              <w:jc w:val="center"/>
              <w:textAlignment w:val="bottom"/>
              <w:rPr>
                <w:rFonts w:ascii="宋体" w:hAnsi="宋体" w:cs="宋体"/>
                <w:color w:val="auto"/>
                <w:szCs w:val="21"/>
                <w:highlight w:val="none"/>
              </w:rPr>
            </w:pPr>
          </w:p>
        </w:tc>
        <w:tc>
          <w:tcPr>
            <w:tcW w:w="1053" w:type="dxa"/>
            <w:tcBorders>
              <w:tl2br w:val="nil"/>
              <w:tr2bl w:val="nil"/>
            </w:tcBorders>
            <w:vAlign w:val="center"/>
          </w:tcPr>
          <w:p w14:paraId="1735EF81">
            <w:pPr>
              <w:shd w:val="clear"/>
              <w:jc w:val="center"/>
              <w:textAlignment w:val="bottom"/>
              <w:rPr>
                <w:rFonts w:ascii="宋体" w:hAnsi="宋体" w:cs="宋体"/>
                <w:color w:val="auto"/>
                <w:szCs w:val="21"/>
                <w:highlight w:val="none"/>
              </w:rPr>
            </w:pPr>
          </w:p>
        </w:tc>
        <w:tc>
          <w:tcPr>
            <w:tcW w:w="1080" w:type="dxa"/>
            <w:tcBorders>
              <w:tl2br w:val="nil"/>
              <w:tr2bl w:val="nil"/>
            </w:tcBorders>
            <w:vAlign w:val="center"/>
          </w:tcPr>
          <w:p w14:paraId="3602EE14">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7461780B">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041686DF">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51D57A4D">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0820CBC9">
            <w:pPr>
              <w:shd w:val="clear"/>
              <w:jc w:val="center"/>
              <w:textAlignment w:val="bottom"/>
              <w:rPr>
                <w:rFonts w:ascii="宋体" w:hAnsi="宋体" w:cs="宋体"/>
                <w:color w:val="auto"/>
                <w:szCs w:val="21"/>
                <w:highlight w:val="none"/>
              </w:rPr>
            </w:pPr>
          </w:p>
        </w:tc>
        <w:tc>
          <w:tcPr>
            <w:tcW w:w="769" w:type="dxa"/>
            <w:tcBorders>
              <w:tl2br w:val="nil"/>
              <w:tr2bl w:val="nil"/>
            </w:tcBorders>
            <w:vAlign w:val="center"/>
          </w:tcPr>
          <w:p w14:paraId="5549013E">
            <w:pPr>
              <w:shd w:val="clear"/>
              <w:jc w:val="center"/>
              <w:textAlignment w:val="bottom"/>
              <w:rPr>
                <w:rFonts w:ascii="宋体" w:hAnsi="宋体" w:cs="宋体"/>
                <w:color w:val="auto"/>
                <w:szCs w:val="21"/>
                <w:highlight w:val="none"/>
              </w:rPr>
            </w:pPr>
          </w:p>
        </w:tc>
      </w:tr>
      <w:tr w14:paraId="7A190B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50F8B0EA">
            <w:pPr>
              <w:shd w:val="clear"/>
              <w:jc w:val="center"/>
              <w:textAlignment w:val="bottom"/>
              <w:rPr>
                <w:rFonts w:ascii="宋体" w:hAnsi="宋体" w:cs="宋体"/>
                <w:color w:val="auto"/>
                <w:szCs w:val="21"/>
                <w:highlight w:val="none"/>
              </w:rPr>
            </w:pPr>
          </w:p>
        </w:tc>
        <w:tc>
          <w:tcPr>
            <w:tcW w:w="1587" w:type="dxa"/>
            <w:tcBorders>
              <w:tl2br w:val="nil"/>
              <w:tr2bl w:val="nil"/>
            </w:tcBorders>
            <w:vAlign w:val="center"/>
          </w:tcPr>
          <w:p w14:paraId="73F5113D">
            <w:pPr>
              <w:shd w:val="clear"/>
              <w:jc w:val="center"/>
              <w:textAlignment w:val="bottom"/>
              <w:rPr>
                <w:rFonts w:ascii="宋体" w:hAnsi="宋体" w:cs="宋体"/>
                <w:color w:val="auto"/>
                <w:szCs w:val="21"/>
                <w:highlight w:val="none"/>
              </w:rPr>
            </w:pPr>
          </w:p>
        </w:tc>
        <w:tc>
          <w:tcPr>
            <w:tcW w:w="1053" w:type="dxa"/>
            <w:tcBorders>
              <w:tl2br w:val="nil"/>
              <w:tr2bl w:val="nil"/>
            </w:tcBorders>
            <w:vAlign w:val="center"/>
          </w:tcPr>
          <w:p w14:paraId="21DB6F73">
            <w:pPr>
              <w:shd w:val="clear"/>
              <w:jc w:val="center"/>
              <w:textAlignment w:val="bottom"/>
              <w:rPr>
                <w:rFonts w:ascii="宋体" w:hAnsi="宋体" w:cs="宋体"/>
                <w:color w:val="auto"/>
                <w:szCs w:val="21"/>
                <w:highlight w:val="none"/>
              </w:rPr>
            </w:pPr>
          </w:p>
        </w:tc>
        <w:tc>
          <w:tcPr>
            <w:tcW w:w="1080" w:type="dxa"/>
            <w:tcBorders>
              <w:tl2br w:val="nil"/>
              <w:tr2bl w:val="nil"/>
            </w:tcBorders>
            <w:vAlign w:val="center"/>
          </w:tcPr>
          <w:p w14:paraId="667F40A7">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39638332">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4B27B4D8">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1A2148EF">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44131F73">
            <w:pPr>
              <w:shd w:val="clear"/>
              <w:jc w:val="center"/>
              <w:textAlignment w:val="bottom"/>
              <w:rPr>
                <w:rFonts w:ascii="宋体" w:hAnsi="宋体" w:cs="宋体"/>
                <w:color w:val="auto"/>
                <w:szCs w:val="21"/>
                <w:highlight w:val="none"/>
              </w:rPr>
            </w:pPr>
          </w:p>
        </w:tc>
        <w:tc>
          <w:tcPr>
            <w:tcW w:w="769" w:type="dxa"/>
            <w:tcBorders>
              <w:tl2br w:val="nil"/>
              <w:tr2bl w:val="nil"/>
            </w:tcBorders>
            <w:vAlign w:val="center"/>
          </w:tcPr>
          <w:p w14:paraId="27B56AEB">
            <w:pPr>
              <w:shd w:val="clear"/>
              <w:jc w:val="center"/>
              <w:textAlignment w:val="bottom"/>
              <w:rPr>
                <w:rFonts w:ascii="宋体" w:hAnsi="宋体" w:cs="宋体"/>
                <w:color w:val="auto"/>
                <w:szCs w:val="21"/>
                <w:highlight w:val="none"/>
              </w:rPr>
            </w:pPr>
          </w:p>
        </w:tc>
      </w:tr>
      <w:tr w14:paraId="7BD027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14:paraId="3514E194">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14:paraId="219BA4BC">
            <w:pPr>
              <w:shd w:val="clear"/>
              <w:rPr>
                <w:rFonts w:ascii="宋体" w:hAnsi="宋体" w:cs="宋体"/>
                <w:color w:val="auto"/>
                <w:szCs w:val="21"/>
                <w:highlight w:val="none"/>
              </w:rPr>
            </w:pPr>
          </w:p>
        </w:tc>
      </w:tr>
    </w:tbl>
    <w:p w14:paraId="1FD6A6AE">
      <w:pPr>
        <w:shd w:val="clear"/>
        <w:rPr>
          <w:rFonts w:ascii="宋体" w:hAnsi="宋体"/>
          <w:color w:val="auto"/>
          <w:szCs w:val="21"/>
          <w:highlight w:val="none"/>
        </w:rPr>
      </w:pPr>
    </w:p>
    <w:p w14:paraId="3012B20B">
      <w:pPr>
        <w:shd w:val="clear"/>
        <w:rPr>
          <w:rFonts w:ascii="宋体" w:hAnsi="宋体"/>
          <w:color w:val="auto"/>
          <w:szCs w:val="21"/>
          <w:highlight w:val="none"/>
        </w:rPr>
      </w:pPr>
    </w:p>
    <w:p w14:paraId="1CF416CC">
      <w:pPr>
        <w:shd w:val="clear"/>
        <w:rPr>
          <w:rFonts w:ascii="宋体" w:hAnsi="宋体"/>
          <w:color w:val="auto"/>
          <w:szCs w:val="21"/>
          <w:highlight w:val="none"/>
        </w:rPr>
      </w:pPr>
      <w:r>
        <w:rPr>
          <w:rFonts w:hint="eastAsia" w:ascii="宋体" w:hAnsi="宋体"/>
          <w:color w:val="auto"/>
          <w:szCs w:val="21"/>
          <w:highlight w:val="none"/>
        </w:rPr>
        <w:t>投标人代表签字：</w:t>
      </w:r>
    </w:p>
    <w:p w14:paraId="3CD403B6">
      <w:pPr>
        <w:shd w:val="clear"/>
        <w:rPr>
          <w:rFonts w:ascii="宋体" w:hAnsi="宋体"/>
          <w:color w:val="auto"/>
          <w:szCs w:val="21"/>
          <w:highlight w:val="none"/>
        </w:rPr>
      </w:pPr>
      <w:r>
        <w:rPr>
          <w:rFonts w:hint="eastAsia" w:ascii="宋体" w:hAnsi="宋体"/>
          <w:color w:val="auto"/>
          <w:szCs w:val="21"/>
          <w:highlight w:val="none"/>
        </w:rPr>
        <w:t>投标人盖章：</w:t>
      </w:r>
    </w:p>
    <w:p w14:paraId="29F8DA91">
      <w:pPr>
        <w:pStyle w:val="40"/>
        <w:shd w:val="clear"/>
        <w:ind w:firstLine="0" w:firstLineChars="0"/>
        <w:rPr>
          <w:rFonts w:ascii="宋体" w:hAnsi="宋体"/>
          <w:color w:val="auto"/>
          <w:szCs w:val="21"/>
          <w:highlight w:val="none"/>
        </w:rPr>
      </w:pPr>
      <w:r>
        <w:rPr>
          <w:rFonts w:hint="eastAsia" w:ascii="宋体" w:hAnsi="宋体"/>
          <w:color w:val="auto"/>
          <w:szCs w:val="21"/>
          <w:highlight w:val="none"/>
        </w:rPr>
        <w:t>日期：</w:t>
      </w:r>
    </w:p>
    <w:p w14:paraId="018466AC">
      <w:pPr>
        <w:shd w:val="clear"/>
        <w:rPr>
          <w:color w:val="auto"/>
          <w:highlight w:val="none"/>
        </w:rPr>
      </w:pPr>
    </w:p>
    <w:p w14:paraId="6E6F3C68">
      <w:pPr>
        <w:shd w:val="clear"/>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注：</w:t>
      </w:r>
    </w:p>
    <w:p w14:paraId="3F668D4F">
      <w:pPr>
        <w:shd w:val="clear"/>
        <w:ind w:firstLine="422" w:firstLineChars="200"/>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9"/>
          <w:rFonts w:hint="eastAsia" w:ascii="宋体" w:hAnsi="宋体" w:eastAsia="宋体" w:cs="宋体"/>
          <w:b/>
          <w:color w:val="auto"/>
          <w:sz w:val="21"/>
          <w:szCs w:val="21"/>
          <w:highlight w:val="none"/>
        </w:rPr>
        <w:t>；</w:t>
      </w:r>
    </w:p>
    <w:p w14:paraId="607DA5D9">
      <w:pPr>
        <w:pStyle w:val="40"/>
        <w:shd w:val="clear"/>
        <w:ind w:firstLine="422"/>
        <w:rPr>
          <w:rFonts w:ascii="黑体" w:eastAsia="黑体"/>
          <w:color w:val="auto"/>
          <w:sz w:val="32"/>
          <w:szCs w:val="32"/>
          <w:highlight w:val="none"/>
        </w:rPr>
      </w:pPr>
      <w:r>
        <w:rPr>
          <w:rStyle w:val="49"/>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14:paraId="109D7DB1">
      <w:pPr>
        <w:pStyle w:val="4"/>
        <w:shd w:val="clear"/>
        <w:jc w:val="center"/>
        <w:rPr>
          <w:color w:val="auto"/>
          <w:highlight w:val="none"/>
        </w:rPr>
      </w:pPr>
      <w:bookmarkStart w:id="216" w:name="_Toc13970"/>
      <w:bookmarkStart w:id="217" w:name="_Toc16718"/>
      <w:r>
        <w:rPr>
          <w:rFonts w:hint="eastAsia"/>
          <w:color w:val="auto"/>
          <w:highlight w:val="none"/>
        </w:rPr>
        <w:t>四、节能产品或环境标志产品明细表</w:t>
      </w:r>
      <w:bookmarkEnd w:id="216"/>
      <w:bookmarkEnd w:id="217"/>
    </w:p>
    <w:tbl>
      <w:tblPr>
        <w:tblStyle w:val="28"/>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14:paraId="41E026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14:paraId="78036AB0">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14:paraId="3023AFDB">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14:paraId="5B0828E9">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14:paraId="2C147256">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14:paraId="55B5D233">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14:paraId="0B4FB1DC">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14:paraId="172575B3">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14:paraId="5EE7C395">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14:paraId="4606DD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3B47D329">
            <w:pPr>
              <w:shd w:val="clear"/>
              <w:jc w:val="center"/>
              <w:textAlignment w:val="bottom"/>
              <w:rPr>
                <w:rFonts w:ascii="宋体" w:hAnsi="宋体" w:cs="宋体"/>
                <w:color w:val="auto"/>
                <w:szCs w:val="21"/>
                <w:highlight w:val="none"/>
              </w:rPr>
            </w:pPr>
          </w:p>
        </w:tc>
        <w:tc>
          <w:tcPr>
            <w:tcW w:w="1381" w:type="dxa"/>
            <w:tcBorders>
              <w:tl2br w:val="nil"/>
              <w:tr2bl w:val="nil"/>
            </w:tcBorders>
            <w:vAlign w:val="center"/>
          </w:tcPr>
          <w:p w14:paraId="1C59B95A">
            <w:pPr>
              <w:shd w:val="clear"/>
              <w:jc w:val="center"/>
              <w:textAlignment w:val="bottom"/>
              <w:rPr>
                <w:rFonts w:ascii="宋体" w:hAnsi="宋体" w:cs="宋体"/>
                <w:color w:val="auto"/>
                <w:szCs w:val="21"/>
                <w:highlight w:val="none"/>
              </w:rPr>
            </w:pPr>
          </w:p>
        </w:tc>
        <w:tc>
          <w:tcPr>
            <w:tcW w:w="1316" w:type="dxa"/>
            <w:tcBorders>
              <w:tl2br w:val="nil"/>
              <w:tr2bl w:val="nil"/>
            </w:tcBorders>
            <w:vAlign w:val="center"/>
          </w:tcPr>
          <w:p w14:paraId="3C01DC94">
            <w:pPr>
              <w:shd w:val="clear"/>
              <w:jc w:val="center"/>
              <w:textAlignment w:val="bottom"/>
              <w:rPr>
                <w:rFonts w:ascii="宋体" w:hAnsi="宋体" w:cs="宋体"/>
                <w:color w:val="auto"/>
                <w:szCs w:val="21"/>
                <w:highlight w:val="none"/>
              </w:rPr>
            </w:pPr>
          </w:p>
        </w:tc>
        <w:tc>
          <w:tcPr>
            <w:tcW w:w="1067" w:type="dxa"/>
            <w:tcBorders>
              <w:tl2br w:val="nil"/>
              <w:tr2bl w:val="nil"/>
            </w:tcBorders>
            <w:vAlign w:val="center"/>
          </w:tcPr>
          <w:p w14:paraId="4FB4A574">
            <w:pPr>
              <w:shd w:val="clear"/>
              <w:jc w:val="center"/>
              <w:textAlignment w:val="bottom"/>
              <w:rPr>
                <w:rFonts w:ascii="宋体" w:hAnsi="宋体" w:cs="宋体"/>
                <w:color w:val="auto"/>
                <w:szCs w:val="21"/>
                <w:highlight w:val="none"/>
              </w:rPr>
            </w:pPr>
          </w:p>
        </w:tc>
        <w:tc>
          <w:tcPr>
            <w:tcW w:w="1150" w:type="dxa"/>
            <w:tcBorders>
              <w:tl2br w:val="nil"/>
              <w:tr2bl w:val="nil"/>
            </w:tcBorders>
            <w:vAlign w:val="center"/>
          </w:tcPr>
          <w:p w14:paraId="4E6C9539">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52E3D1C4">
            <w:pPr>
              <w:shd w:val="clear"/>
              <w:jc w:val="center"/>
              <w:textAlignment w:val="bottom"/>
              <w:rPr>
                <w:rFonts w:ascii="宋体" w:hAnsi="宋体" w:cs="宋体"/>
                <w:color w:val="auto"/>
                <w:szCs w:val="21"/>
                <w:highlight w:val="none"/>
              </w:rPr>
            </w:pPr>
          </w:p>
        </w:tc>
        <w:tc>
          <w:tcPr>
            <w:tcW w:w="833" w:type="dxa"/>
            <w:tcBorders>
              <w:tl2br w:val="nil"/>
              <w:tr2bl w:val="nil"/>
            </w:tcBorders>
            <w:vAlign w:val="center"/>
          </w:tcPr>
          <w:p w14:paraId="79D7B62B">
            <w:pPr>
              <w:shd w:val="clear"/>
              <w:jc w:val="center"/>
              <w:textAlignment w:val="bottom"/>
              <w:rPr>
                <w:rFonts w:ascii="宋体" w:hAnsi="宋体" w:cs="宋体"/>
                <w:color w:val="auto"/>
                <w:szCs w:val="21"/>
                <w:highlight w:val="none"/>
              </w:rPr>
            </w:pPr>
          </w:p>
        </w:tc>
        <w:tc>
          <w:tcPr>
            <w:tcW w:w="1050" w:type="dxa"/>
            <w:tcBorders>
              <w:tl2br w:val="nil"/>
              <w:tr2bl w:val="nil"/>
            </w:tcBorders>
            <w:vAlign w:val="center"/>
          </w:tcPr>
          <w:p w14:paraId="61BA31F7">
            <w:pPr>
              <w:shd w:val="clear"/>
              <w:jc w:val="center"/>
              <w:textAlignment w:val="bottom"/>
              <w:rPr>
                <w:rFonts w:ascii="宋体" w:hAnsi="宋体" w:cs="宋体"/>
                <w:color w:val="auto"/>
                <w:szCs w:val="21"/>
                <w:highlight w:val="none"/>
              </w:rPr>
            </w:pPr>
          </w:p>
        </w:tc>
      </w:tr>
      <w:tr w14:paraId="4DBD15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74132552">
            <w:pPr>
              <w:shd w:val="clear"/>
              <w:jc w:val="center"/>
              <w:textAlignment w:val="bottom"/>
              <w:rPr>
                <w:rFonts w:ascii="宋体" w:hAnsi="宋体" w:cs="宋体"/>
                <w:color w:val="auto"/>
                <w:szCs w:val="21"/>
                <w:highlight w:val="none"/>
              </w:rPr>
            </w:pPr>
          </w:p>
        </w:tc>
        <w:tc>
          <w:tcPr>
            <w:tcW w:w="1381" w:type="dxa"/>
            <w:tcBorders>
              <w:tl2br w:val="nil"/>
              <w:tr2bl w:val="nil"/>
            </w:tcBorders>
            <w:vAlign w:val="center"/>
          </w:tcPr>
          <w:p w14:paraId="51098EA5">
            <w:pPr>
              <w:shd w:val="clear"/>
              <w:jc w:val="center"/>
              <w:textAlignment w:val="bottom"/>
              <w:rPr>
                <w:rFonts w:ascii="宋体" w:hAnsi="宋体" w:cs="宋体"/>
                <w:color w:val="auto"/>
                <w:szCs w:val="21"/>
                <w:highlight w:val="none"/>
              </w:rPr>
            </w:pPr>
          </w:p>
        </w:tc>
        <w:tc>
          <w:tcPr>
            <w:tcW w:w="1316" w:type="dxa"/>
            <w:tcBorders>
              <w:tl2br w:val="nil"/>
              <w:tr2bl w:val="nil"/>
            </w:tcBorders>
            <w:vAlign w:val="center"/>
          </w:tcPr>
          <w:p w14:paraId="359DABD8">
            <w:pPr>
              <w:shd w:val="clear"/>
              <w:jc w:val="center"/>
              <w:textAlignment w:val="bottom"/>
              <w:rPr>
                <w:rFonts w:ascii="宋体" w:hAnsi="宋体" w:cs="宋体"/>
                <w:color w:val="auto"/>
                <w:szCs w:val="21"/>
                <w:highlight w:val="none"/>
              </w:rPr>
            </w:pPr>
          </w:p>
        </w:tc>
        <w:tc>
          <w:tcPr>
            <w:tcW w:w="1067" w:type="dxa"/>
            <w:tcBorders>
              <w:tl2br w:val="nil"/>
              <w:tr2bl w:val="nil"/>
            </w:tcBorders>
            <w:vAlign w:val="center"/>
          </w:tcPr>
          <w:p w14:paraId="662FF51C">
            <w:pPr>
              <w:shd w:val="clear"/>
              <w:jc w:val="center"/>
              <w:textAlignment w:val="bottom"/>
              <w:rPr>
                <w:rFonts w:ascii="宋体" w:hAnsi="宋体" w:cs="宋体"/>
                <w:color w:val="auto"/>
                <w:szCs w:val="21"/>
                <w:highlight w:val="none"/>
              </w:rPr>
            </w:pPr>
          </w:p>
        </w:tc>
        <w:tc>
          <w:tcPr>
            <w:tcW w:w="1150" w:type="dxa"/>
            <w:tcBorders>
              <w:tl2br w:val="nil"/>
              <w:tr2bl w:val="nil"/>
            </w:tcBorders>
            <w:vAlign w:val="center"/>
          </w:tcPr>
          <w:p w14:paraId="4F84E547">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22DB3D29">
            <w:pPr>
              <w:shd w:val="clear"/>
              <w:jc w:val="center"/>
              <w:textAlignment w:val="bottom"/>
              <w:rPr>
                <w:rFonts w:ascii="宋体" w:hAnsi="宋体" w:cs="宋体"/>
                <w:color w:val="auto"/>
                <w:szCs w:val="21"/>
                <w:highlight w:val="none"/>
              </w:rPr>
            </w:pPr>
          </w:p>
        </w:tc>
        <w:tc>
          <w:tcPr>
            <w:tcW w:w="833" w:type="dxa"/>
            <w:tcBorders>
              <w:tl2br w:val="nil"/>
              <w:tr2bl w:val="nil"/>
            </w:tcBorders>
            <w:vAlign w:val="center"/>
          </w:tcPr>
          <w:p w14:paraId="60ED72D7">
            <w:pPr>
              <w:shd w:val="clear"/>
              <w:jc w:val="center"/>
              <w:textAlignment w:val="bottom"/>
              <w:rPr>
                <w:rFonts w:ascii="宋体" w:hAnsi="宋体" w:cs="宋体"/>
                <w:color w:val="auto"/>
                <w:szCs w:val="21"/>
                <w:highlight w:val="none"/>
              </w:rPr>
            </w:pPr>
          </w:p>
        </w:tc>
        <w:tc>
          <w:tcPr>
            <w:tcW w:w="1050" w:type="dxa"/>
            <w:tcBorders>
              <w:tl2br w:val="nil"/>
              <w:tr2bl w:val="nil"/>
            </w:tcBorders>
            <w:vAlign w:val="center"/>
          </w:tcPr>
          <w:p w14:paraId="510C825C">
            <w:pPr>
              <w:shd w:val="clear"/>
              <w:jc w:val="center"/>
              <w:textAlignment w:val="bottom"/>
              <w:rPr>
                <w:rFonts w:ascii="宋体" w:hAnsi="宋体" w:cs="宋体"/>
                <w:color w:val="auto"/>
                <w:szCs w:val="21"/>
                <w:highlight w:val="none"/>
              </w:rPr>
            </w:pPr>
          </w:p>
        </w:tc>
      </w:tr>
      <w:tr w14:paraId="2DB9A3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23DA5397">
            <w:pPr>
              <w:shd w:val="clear"/>
              <w:jc w:val="center"/>
              <w:textAlignment w:val="bottom"/>
              <w:rPr>
                <w:rFonts w:ascii="宋体" w:hAnsi="宋体" w:cs="宋体"/>
                <w:color w:val="auto"/>
                <w:szCs w:val="21"/>
                <w:highlight w:val="none"/>
              </w:rPr>
            </w:pPr>
          </w:p>
        </w:tc>
        <w:tc>
          <w:tcPr>
            <w:tcW w:w="1381" w:type="dxa"/>
            <w:tcBorders>
              <w:tl2br w:val="nil"/>
              <w:tr2bl w:val="nil"/>
            </w:tcBorders>
            <w:vAlign w:val="center"/>
          </w:tcPr>
          <w:p w14:paraId="48620C3A">
            <w:pPr>
              <w:shd w:val="clear"/>
              <w:jc w:val="center"/>
              <w:textAlignment w:val="bottom"/>
              <w:rPr>
                <w:rFonts w:ascii="宋体" w:hAnsi="宋体" w:cs="宋体"/>
                <w:color w:val="auto"/>
                <w:szCs w:val="21"/>
                <w:highlight w:val="none"/>
              </w:rPr>
            </w:pPr>
          </w:p>
        </w:tc>
        <w:tc>
          <w:tcPr>
            <w:tcW w:w="1316" w:type="dxa"/>
            <w:tcBorders>
              <w:tl2br w:val="nil"/>
              <w:tr2bl w:val="nil"/>
            </w:tcBorders>
            <w:vAlign w:val="center"/>
          </w:tcPr>
          <w:p w14:paraId="3A3F011F">
            <w:pPr>
              <w:shd w:val="clear"/>
              <w:jc w:val="center"/>
              <w:textAlignment w:val="bottom"/>
              <w:rPr>
                <w:rFonts w:ascii="宋体" w:hAnsi="宋体" w:cs="宋体"/>
                <w:color w:val="auto"/>
                <w:szCs w:val="21"/>
                <w:highlight w:val="none"/>
              </w:rPr>
            </w:pPr>
          </w:p>
        </w:tc>
        <w:tc>
          <w:tcPr>
            <w:tcW w:w="1067" w:type="dxa"/>
            <w:tcBorders>
              <w:tl2br w:val="nil"/>
              <w:tr2bl w:val="nil"/>
            </w:tcBorders>
            <w:vAlign w:val="center"/>
          </w:tcPr>
          <w:p w14:paraId="7814AF58">
            <w:pPr>
              <w:shd w:val="clear"/>
              <w:jc w:val="center"/>
              <w:textAlignment w:val="bottom"/>
              <w:rPr>
                <w:rFonts w:ascii="宋体" w:hAnsi="宋体" w:cs="宋体"/>
                <w:color w:val="auto"/>
                <w:szCs w:val="21"/>
                <w:highlight w:val="none"/>
              </w:rPr>
            </w:pPr>
          </w:p>
        </w:tc>
        <w:tc>
          <w:tcPr>
            <w:tcW w:w="1150" w:type="dxa"/>
            <w:tcBorders>
              <w:tl2br w:val="nil"/>
              <w:tr2bl w:val="nil"/>
            </w:tcBorders>
            <w:vAlign w:val="center"/>
          </w:tcPr>
          <w:p w14:paraId="56C8E0DE">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61C3E5AB">
            <w:pPr>
              <w:shd w:val="clear"/>
              <w:jc w:val="center"/>
              <w:textAlignment w:val="bottom"/>
              <w:rPr>
                <w:rFonts w:ascii="宋体" w:hAnsi="宋体" w:cs="宋体"/>
                <w:color w:val="auto"/>
                <w:szCs w:val="21"/>
                <w:highlight w:val="none"/>
              </w:rPr>
            </w:pPr>
          </w:p>
        </w:tc>
        <w:tc>
          <w:tcPr>
            <w:tcW w:w="833" w:type="dxa"/>
            <w:tcBorders>
              <w:tl2br w:val="nil"/>
              <w:tr2bl w:val="nil"/>
            </w:tcBorders>
            <w:vAlign w:val="center"/>
          </w:tcPr>
          <w:p w14:paraId="0DD68067">
            <w:pPr>
              <w:shd w:val="clear"/>
              <w:jc w:val="center"/>
              <w:textAlignment w:val="bottom"/>
              <w:rPr>
                <w:rFonts w:ascii="宋体" w:hAnsi="宋体" w:cs="宋体"/>
                <w:color w:val="auto"/>
                <w:szCs w:val="21"/>
                <w:highlight w:val="none"/>
              </w:rPr>
            </w:pPr>
          </w:p>
        </w:tc>
        <w:tc>
          <w:tcPr>
            <w:tcW w:w="1050" w:type="dxa"/>
            <w:tcBorders>
              <w:tl2br w:val="nil"/>
              <w:tr2bl w:val="nil"/>
            </w:tcBorders>
            <w:vAlign w:val="center"/>
          </w:tcPr>
          <w:p w14:paraId="46A9C234">
            <w:pPr>
              <w:shd w:val="clear"/>
              <w:jc w:val="center"/>
              <w:textAlignment w:val="bottom"/>
              <w:rPr>
                <w:rFonts w:ascii="宋体" w:hAnsi="宋体" w:cs="宋体"/>
                <w:color w:val="auto"/>
                <w:szCs w:val="21"/>
                <w:highlight w:val="none"/>
              </w:rPr>
            </w:pPr>
          </w:p>
        </w:tc>
      </w:tr>
      <w:tr w14:paraId="75F08E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5E45EB94">
            <w:pPr>
              <w:shd w:val="clear"/>
              <w:jc w:val="center"/>
              <w:textAlignment w:val="bottom"/>
              <w:rPr>
                <w:rFonts w:ascii="宋体" w:hAnsi="宋体" w:cs="宋体"/>
                <w:color w:val="auto"/>
                <w:szCs w:val="21"/>
                <w:highlight w:val="none"/>
              </w:rPr>
            </w:pPr>
          </w:p>
        </w:tc>
        <w:tc>
          <w:tcPr>
            <w:tcW w:w="1381" w:type="dxa"/>
            <w:tcBorders>
              <w:tl2br w:val="nil"/>
              <w:tr2bl w:val="nil"/>
            </w:tcBorders>
            <w:vAlign w:val="center"/>
          </w:tcPr>
          <w:p w14:paraId="583D5D07">
            <w:pPr>
              <w:shd w:val="clear"/>
              <w:jc w:val="center"/>
              <w:textAlignment w:val="bottom"/>
              <w:rPr>
                <w:rFonts w:ascii="宋体" w:hAnsi="宋体" w:cs="宋体"/>
                <w:color w:val="auto"/>
                <w:szCs w:val="21"/>
                <w:highlight w:val="none"/>
              </w:rPr>
            </w:pPr>
          </w:p>
        </w:tc>
        <w:tc>
          <w:tcPr>
            <w:tcW w:w="1316" w:type="dxa"/>
            <w:tcBorders>
              <w:tl2br w:val="nil"/>
              <w:tr2bl w:val="nil"/>
            </w:tcBorders>
            <w:vAlign w:val="center"/>
          </w:tcPr>
          <w:p w14:paraId="14E2690B">
            <w:pPr>
              <w:shd w:val="clear"/>
              <w:jc w:val="center"/>
              <w:textAlignment w:val="bottom"/>
              <w:rPr>
                <w:rFonts w:ascii="宋体" w:hAnsi="宋体" w:cs="宋体"/>
                <w:color w:val="auto"/>
                <w:szCs w:val="21"/>
                <w:highlight w:val="none"/>
              </w:rPr>
            </w:pPr>
          </w:p>
        </w:tc>
        <w:tc>
          <w:tcPr>
            <w:tcW w:w="1067" w:type="dxa"/>
            <w:tcBorders>
              <w:tl2br w:val="nil"/>
              <w:tr2bl w:val="nil"/>
            </w:tcBorders>
            <w:vAlign w:val="center"/>
          </w:tcPr>
          <w:p w14:paraId="56DBBF5D">
            <w:pPr>
              <w:shd w:val="clear"/>
              <w:jc w:val="center"/>
              <w:textAlignment w:val="bottom"/>
              <w:rPr>
                <w:rFonts w:ascii="宋体" w:hAnsi="宋体" w:cs="宋体"/>
                <w:color w:val="auto"/>
                <w:szCs w:val="21"/>
                <w:highlight w:val="none"/>
              </w:rPr>
            </w:pPr>
          </w:p>
        </w:tc>
        <w:tc>
          <w:tcPr>
            <w:tcW w:w="1150" w:type="dxa"/>
            <w:tcBorders>
              <w:tl2br w:val="nil"/>
              <w:tr2bl w:val="nil"/>
            </w:tcBorders>
            <w:vAlign w:val="center"/>
          </w:tcPr>
          <w:p w14:paraId="366DE649">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3766F7B7">
            <w:pPr>
              <w:shd w:val="clear"/>
              <w:jc w:val="center"/>
              <w:textAlignment w:val="bottom"/>
              <w:rPr>
                <w:rFonts w:ascii="宋体" w:hAnsi="宋体" w:cs="宋体"/>
                <w:color w:val="auto"/>
                <w:szCs w:val="21"/>
                <w:highlight w:val="none"/>
              </w:rPr>
            </w:pPr>
          </w:p>
        </w:tc>
        <w:tc>
          <w:tcPr>
            <w:tcW w:w="833" w:type="dxa"/>
            <w:tcBorders>
              <w:tl2br w:val="nil"/>
              <w:tr2bl w:val="nil"/>
            </w:tcBorders>
            <w:vAlign w:val="center"/>
          </w:tcPr>
          <w:p w14:paraId="5A18322E">
            <w:pPr>
              <w:shd w:val="clear"/>
              <w:jc w:val="center"/>
              <w:textAlignment w:val="bottom"/>
              <w:rPr>
                <w:rFonts w:ascii="宋体" w:hAnsi="宋体" w:cs="宋体"/>
                <w:color w:val="auto"/>
                <w:szCs w:val="21"/>
                <w:highlight w:val="none"/>
              </w:rPr>
            </w:pPr>
          </w:p>
        </w:tc>
        <w:tc>
          <w:tcPr>
            <w:tcW w:w="1050" w:type="dxa"/>
            <w:tcBorders>
              <w:tl2br w:val="nil"/>
              <w:tr2bl w:val="nil"/>
            </w:tcBorders>
            <w:vAlign w:val="center"/>
          </w:tcPr>
          <w:p w14:paraId="2ABD5568">
            <w:pPr>
              <w:shd w:val="clear"/>
              <w:jc w:val="center"/>
              <w:textAlignment w:val="bottom"/>
              <w:rPr>
                <w:rFonts w:ascii="宋体" w:hAnsi="宋体" w:cs="宋体"/>
                <w:color w:val="auto"/>
                <w:szCs w:val="21"/>
                <w:highlight w:val="none"/>
              </w:rPr>
            </w:pPr>
          </w:p>
        </w:tc>
      </w:tr>
      <w:tr w14:paraId="437061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01912D4B">
            <w:pPr>
              <w:shd w:val="clear"/>
              <w:jc w:val="center"/>
              <w:textAlignment w:val="bottom"/>
              <w:rPr>
                <w:rFonts w:ascii="宋体" w:hAnsi="宋体" w:cs="宋体"/>
                <w:color w:val="auto"/>
                <w:szCs w:val="21"/>
                <w:highlight w:val="none"/>
              </w:rPr>
            </w:pPr>
          </w:p>
        </w:tc>
        <w:tc>
          <w:tcPr>
            <w:tcW w:w="1381" w:type="dxa"/>
            <w:tcBorders>
              <w:tl2br w:val="nil"/>
              <w:tr2bl w:val="nil"/>
            </w:tcBorders>
            <w:vAlign w:val="center"/>
          </w:tcPr>
          <w:p w14:paraId="46CA54D7">
            <w:pPr>
              <w:shd w:val="clear"/>
              <w:jc w:val="center"/>
              <w:textAlignment w:val="bottom"/>
              <w:rPr>
                <w:rFonts w:ascii="宋体" w:hAnsi="宋体" w:cs="宋体"/>
                <w:color w:val="auto"/>
                <w:szCs w:val="21"/>
                <w:highlight w:val="none"/>
              </w:rPr>
            </w:pPr>
          </w:p>
        </w:tc>
        <w:tc>
          <w:tcPr>
            <w:tcW w:w="1316" w:type="dxa"/>
            <w:tcBorders>
              <w:tl2br w:val="nil"/>
              <w:tr2bl w:val="nil"/>
            </w:tcBorders>
            <w:vAlign w:val="center"/>
          </w:tcPr>
          <w:p w14:paraId="5E8FC71E">
            <w:pPr>
              <w:shd w:val="clear"/>
              <w:jc w:val="center"/>
              <w:textAlignment w:val="bottom"/>
              <w:rPr>
                <w:rFonts w:ascii="宋体" w:hAnsi="宋体" w:cs="宋体"/>
                <w:color w:val="auto"/>
                <w:szCs w:val="21"/>
                <w:highlight w:val="none"/>
              </w:rPr>
            </w:pPr>
          </w:p>
        </w:tc>
        <w:tc>
          <w:tcPr>
            <w:tcW w:w="1067" w:type="dxa"/>
            <w:tcBorders>
              <w:tl2br w:val="nil"/>
              <w:tr2bl w:val="nil"/>
            </w:tcBorders>
            <w:vAlign w:val="center"/>
          </w:tcPr>
          <w:p w14:paraId="1774C739">
            <w:pPr>
              <w:shd w:val="clear"/>
              <w:jc w:val="center"/>
              <w:textAlignment w:val="bottom"/>
              <w:rPr>
                <w:rFonts w:ascii="宋体" w:hAnsi="宋体" w:cs="宋体"/>
                <w:color w:val="auto"/>
                <w:szCs w:val="21"/>
                <w:highlight w:val="none"/>
              </w:rPr>
            </w:pPr>
          </w:p>
        </w:tc>
        <w:tc>
          <w:tcPr>
            <w:tcW w:w="1150" w:type="dxa"/>
            <w:tcBorders>
              <w:tl2br w:val="nil"/>
              <w:tr2bl w:val="nil"/>
            </w:tcBorders>
            <w:vAlign w:val="center"/>
          </w:tcPr>
          <w:p w14:paraId="6D9F2921">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6BD38DBA">
            <w:pPr>
              <w:shd w:val="clear"/>
              <w:jc w:val="center"/>
              <w:textAlignment w:val="bottom"/>
              <w:rPr>
                <w:rFonts w:ascii="宋体" w:hAnsi="宋体" w:cs="宋体"/>
                <w:color w:val="auto"/>
                <w:szCs w:val="21"/>
                <w:highlight w:val="none"/>
              </w:rPr>
            </w:pPr>
          </w:p>
        </w:tc>
        <w:tc>
          <w:tcPr>
            <w:tcW w:w="833" w:type="dxa"/>
            <w:tcBorders>
              <w:tl2br w:val="nil"/>
              <w:tr2bl w:val="nil"/>
            </w:tcBorders>
            <w:vAlign w:val="center"/>
          </w:tcPr>
          <w:p w14:paraId="62ABE4CF">
            <w:pPr>
              <w:shd w:val="clear"/>
              <w:jc w:val="center"/>
              <w:textAlignment w:val="bottom"/>
              <w:rPr>
                <w:rFonts w:ascii="宋体" w:hAnsi="宋体" w:cs="宋体"/>
                <w:color w:val="auto"/>
                <w:szCs w:val="21"/>
                <w:highlight w:val="none"/>
              </w:rPr>
            </w:pPr>
          </w:p>
        </w:tc>
        <w:tc>
          <w:tcPr>
            <w:tcW w:w="1050" w:type="dxa"/>
            <w:tcBorders>
              <w:tl2br w:val="nil"/>
              <w:tr2bl w:val="nil"/>
            </w:tcBorders>
            <w:vAlign w:val="center"/>
          </w:tcPr>
          <w:p w14:paraId="38FD01DE">
            <w:pPr>
              <w:shd w:val="clear"/>
              <w:jc w:val="center"/>
              <w:textAlignment w:val="bottom"/>
              <w:rPr>
                <w:rFonts w:ascii="宋体" w:hAnsi="宋体" w:cs="宋体"/>
                <w:color w:val="auto"/>
                <w:szCs w:val="21"/>
                <w:highlight w:val="none"/>
              </w:rPr>
            </w:pPr>
          </w:p>
        </w:tc>
      </w:tr>
      <w:tr w14:paraId="74698D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54154728">
            <w:pPr>
              <w:shd w:val="clear"/>
              <w:jc w:val="center"/>
              <w:textAlignment w:val="bottom"/>
              <w:rPr>
                <w:rFonts w:ascii="宋体" w:hAnsi="宋体" w:cs="宋体"/>
                <w:color w:val="auto"/>
                <w:szCs w:val="21"/>
                <w:highlight w:val="none"/>
              </w:rPr>
            </w:pPr>
          </w:p>
        </w:tc>
        <w:tc>
          <w:tcPr>
            <w:tcW w:w="1381" w:type="dxa"/>
            <w:tcBorders>
              <w:tl2br w:val="nil"/>
              <w:tr2bl w:val="nil"/>
            </w:tcBorders>
            <w:vAlign w:val="center"/>
          </w:tcPr>
          <w:p w14:paraId="5DE56EA6">
            <w:pPr>
              <w:shd w:val="clear"/>
              <w:jc w:val="center"/>
              <w:textAlignment w:val="bottom"/>
              <w:rPr>
                <w:rFonts w:ascii="宋体" w:hAnsi="宋体" w:cs="宋体"/>
                <w:color w:val="auto"/>
                <w:szCs w:val="21"/>
                <w:highlight w:val="none"/>
              </w:rPr>
            </w:pPr>
          </w:p>
        </w:tc>
        <w:tc>
          <w:tcPr>
            <w:tcW w:w="1316" w:type="dxa"/>
            <w:tcBorders>
              <w:tl2br w:val="nil"/>
              <w:tr2bl w:val="nil"/>
            </w:tcBorders>
            <w:vAlign w:val="center"/>
          </w:tcPr>
          <w:p w14:paraId="411DF3A9">
            <w:pPr>
              <w:shd w:val="clear"/>
              <w:jc w:val="center"/>
              <w:textAlignment w:val="bottom"/>
              <w:rPr>
                <w:rFonts w:ascii="宋体" w:hAnsi="宋体" w:cs="宋体"/>
                <w:color w:val="auto"/>
                <w:szCs w:val="21"/>
                <w:highlight w:val="none"/>
              </w:rPr>
            </w:pPr>
          </w:p>
        </w:tc>
        <w:tc>
          <w:tcPr>
            <w:tcW w:w="1067" w:type="dxa"/>
            <w:tcBorders>
              <w:tl2br w:val="nil"/>
              <w:tr2bl w:val="nil"/>
            </w:tcBorders>
            <w:vAlign w:val="center"/>
          </w:tcPr>
          <w:p w14:paraId="7B7FE3FF">
            <w:pPr>
              <w:shd w:val="clear"/>
              <w:jc w:val="center"/>
              <w:textAlignment w:val="bottom"/>
              <w:rPr>
                <w:rFonts w:ascii="宋体" w:hAnsi="宋体" w:cs="宋体"/>
                <w:color w:val="auto"/>
                <w:szCs w:val="21"/>
                <w:highlight w:val="none"/>
              </w:rPr>
            </w:pPr>
          </w:p>
        </w:tc>
        <w:tc>
          <w:tcPr>
            <w:tcW w:w="1150" w:type="dxa"/>
            <w:tcBorders>
              <w:tl2br w:val="nil"/>
              <w:tr2bl w:val="nil"/>
            </w:tcBorders>
            <w:vAlign w:val="center"/>
          </w:tcPr>
          <w:p w14:paraId="7C61C055">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6BEDDA37">
            <w:pPr>
              <w:shd w:val="clear"/>
              <w:jc w:val="center"/>
              <w:textAlignment w:val="bottom"/>
              <w:rPr>
                <w:rFonts w:ascii="宋体" w:hAnsi="宋体" w:cs="宋体"/>
                <w:color w:val="auto"/>
                <w:szCs w:val="21"/>
                <w:highlight w:val="none"/>
              </w:rPr>
            </w:pPr>
          </w:p>
        </w:tc>
        <w:tc>
          <w:tcPr>
            <w:tcW w:w="833" w:type="dxa"/>
            <w:tcBorders>
              <w:tl2br w:val="nil"/>
              <w:tr2bl w:val="nil"/>
            </w:tcBorders>
            <w:vAlign w:val="center"/>
          </w:tcPr>
          <w:p w14:paraId="5522397F">
            <w:pPr>
              <w:shd w:val="clear"/>
              <w:jc w:val="center"/>
              <w:textAlignment w:val="bottom"/>
              <w:rPr>
                <w:rFonts w:ascii="宋体" w:hAnsi="宋体" w:cs="宋体"/>
                <w:color w:val="auto"/>
                <w:szCs w:val="21"/>
                <w:highlight w:val="none"/>
              </w:rPr>
            </w:pPr>
          </w:p>
        </w:tc>
        <w:tc>
          <w:tcPr>
            <w:tcW w:w="1050" w:type="dxa"/>
            <w:tcBorders>
              <w:tl2br w:val="nil"/>
              <w:tr2bl w:val="nil"/>
            </w:tcBorders>
            <w:vAlign w:val="center"/>
          </w:tcPr>
          <w:p w14:paraId="72D36D63">
            <w:pPr>
              <w:shd w:val="clear"/>
              <w:jc w:val="center"/>
              <w:textAlignment w:val="bottom"/>
              <w:rPr>
                <w:rFonts w:ascii="宋体" w:hAnsi="宋体" w:cs="宋体"/>
                <w:color w:val="auto"/>
                <w:szCs w:val="21"/>
                <w:highlight w:val="none"/>
              </w:rPr>
            </w:pPr>
          </w:p>
        </w:tc>
      </w:tr>
      <w:tr w14:paraId="1C2A5E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30879356">
            <w:pPr>
              <w:shd w:val="clear"/>
              <w:jc w:val="center"/>
              <w:textAlignment w:val="bottom"/>
              <w:rPr>
                <w:rFonts w:ascii="宋体" w:hAnsi="宋体" w:cs="宋体"/>
                <w:color w:val="auto"/>
                <w:szCs w:val="21"/>
                <w:highlight w:val="none"/>
              </w:rPr>
            </w:pPr>
          </w:p>
        </w:tc>
        <w:tc>
          <w:tcPr>
            <w:tcW w:w="1381" w:type="dxa"/>
            <w:tcBorders>
              <w:tl2br w:val="nil"/>
              <w:tr2bl w:val="nil"/>
            </w:tcBorders>
            <w:vAlign w:val="center"/>
          </w:tcPr>
          <w:p w14:paraId="01516692">
            <w:pPr>
              <w:shd w:val="clear"/>
              <w:jc w:val="center"/>
              <w:textAlignment w:val="bottom"/>
              <w:rPr>
                <w:rFonts w:ascii="宋体" w:hAnsi="宋体" w:cs="宋体"/>
                <w:color w:val="auto"/>
                <w:szCs w:val="21"/>
                <w:highlight w:val="none"/>
              </w:rPr>
            </w:pPr>
          </w:p>
        </w:tc>
        <w:tc>
          <w:tcPr>
            <w:tcW w:w="1316" w:type="dxa"/>
            <w:tcBorders>
              <w:tl2br w:val="nil"/>
              <w:tr2bl w:val="nil"/>
            </w:tcBorders>
            <w:vAlign w:val="center"/>
          </w:tcPr>
          <w:p w14:paraId="44F99D43">
            <w:pPr>
              <w:shd w:val="clear"/>
              <w:jc w:val="center"/>
              <w:textAlignment w:val="bottom"/>
              <w:rPr>
                <w:rFonts w:ascii="宋体" w:hAnsi="宋体" w:cs="宋体"/>
                <w:color w:val="auto"/>
                <w:szCs w:val="21"/>
                <w:highlight w:val="none"/>
              </w:rPr>
            </w:pPr>
          </w:p>
        </w:tc>
        <w:tc>
          <w:tcPr>
            <w:tcW w:w="1067" w:type="dxa"/>
            <w:tcBorders>
              <w:tl2br w:val="nil"/>
              <w:tr2bl w:val="nil"/>
            </w:tcBorders>
            <w:vAlign w:val="center"/>
          </w:tcPr>
          <w:p w14:paraId="6BEED979">
            <w:pPr>
              <w:shd w:val="clear"/>
              <w:jc w:val="center"/>
              <w:textAlignment w:val="bottom"/>
              <w:rPr>
                <w:rFonts w:ascii="宋体" w:hAnsi="宋体" w:cs="宋体"/>
                <w:color w:val="auto"/>
                <w:szCs w:val="21"/>
                <w:highlight w:val="none"/>
              </w:rPr>
            </w:pPr>
          </w:p>
        </w:tc>
        <w:tc>
          <w:tcPr>
            <w:tcW w:w="1150" w:type="dxa"/>
            <w:tcBorders>
              <w:tl2br w:val="nil"/>
              <w:tr2bl w:val="nil"/>
            </w:tcBorders>
            <w:vAlign w:val="center"/>
          </w:tcPr>
          <w:p w14:paraId="48CE9451">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2E3203C2">
            <w:pPr>
              <w:shd w:val="clear"/>
              <w:jc w:val="center"/>
              <w:textAlignment w:val="bottom"/>
              <w:rPr>
                <w:rFonts w:ascii="宋体" w:hAnsi="宋体" w:cs="宋体"/>
                <w:color w:val="auto"/>
                <w:szCs w:val="21"/>
                <w:highlight w:val="none"/>
              </w:rPr>
            </w:pPr>
          </w:p>
        </w:tc>
        <w:tc>
          <w:tcPr>
            <w:tcW w:w="833" w:type="dxa"/>
            <w:tcBorders>
              <w:tl2br w:val="nil"/>
              <w:tr2bl w:val="nil"/>
            </w:tcBorders>
            <w:vAlign w:val="center"/>
          </w:tcPr>
          <w:p w14:paraId="6FFA8892">
            <w:pPr>
              <w:shd w:val="clear"/>
              <w:jc w:val="center"/>
              <w:textAlignment w:val="bottom"/>
              <w:rPr>
                <w:rFonts w:ascii="宋体" w:hAnsi="宋体" w:cs="宋体"/>
                <w:color w:val="auto"/>
                <w:szCs w:val="21"/>
                <w:highlight w:val="none"/>
              </w:rPr>
            </w:pPr>
          </w:p>
        </w:tc>
        <w:tc>
          <w:tcPr>
            <w:tcW w:w="1050" w:type="dxa"/>
            <w:tcBorders>
              <w:tl2br w:val="nil"/>
              <w:tr2bl w:val="nil"/>
            </w:tcBorders>
            <w:vAlign w:val="center"/>
          </w:tcPr>
          <w:p w14:paraId="5C76286F">
            <w:pPr>
              <w:shd w:val="clear"/>
              <w:jc w:val="center"/>
              <w:textAlignment w:val="bottom"/>
              <w:rPr>
                <w:rFonts w:ascii="宋体" w:hAnsi="宋体" w:cs="宋体"/>
                <w:color w:val="auto"/>
                <w:szCs w:val="21"/>
                <w:highlight w:val="none"/>
              </w:rPr>
            </w:pPr>
          </w:p>
        </w:tc>
      </w:tr>
      <w:tr w14:paraId="5B8AC1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0981F31C">
            <w:pPr>
              <w:shd w:val="clear"/>
              <w:jc w:val="center"/>
              <w:textAlignment w:val="bottom"/>
              <w:rPr>
                <w:rFonts w:ascii="宋体" w:hAnsi="宋体" w:cs="宋体"/>
                <w:color w:val="auto"/>
                <w:szCs w:val="21"/>
                <w:highlight w:val="none"/>
              </w:rPr>
            </w:pPr>
          </w:p>
        </w:tc>
        <w:tc>
          <w:tcPr>
            <w:tcW w:w="1381" w:type="dxa"/>
            <w:tcBorders>
              <w:tl2br w:val="nil"/>
              <w:tr2bl w:val="nil"/>
            </w:tcBorders>
            <w:vAlign w:val="center"/>
          </w:tcPr>
          <w:p w14:paraId="3B5649B3">
            <w:pPr>
              <w:shd w:val="clear"/>
              <w:jc w:val="center"/>
              <w:textAlignment w:val="bottom"/>
              <w:rPr>
                <w:rFonts w:ascii="宋体" w:hAnsi="宋体" w:cs="宋体"/>
                <w:color w:val="auto"/>
                <w:szCs w:val="21"/>
                <w:highlight w:val="none"/>
              </w:rPr>
            </w:pPr>
          </w:p>
        </w:tc>
        <w:tc>
          <w:tcPr>
            <w:tcW w:w="1316" w:type="dxa"/>
            <w:tcBorders>
              <w:tl2br w:val="nil"/>
              <w:tr2bl w:val="nil"/>
            </w:tcBorders>
            <w:vAlign w:val="center"/>
          </w:tcPr>
          <w:p w14:paraId="6481D8DC">
            <w:pPr>
              <w:shd w:val="clear"/>
              <w:jc w:val="center"/>
              <w:textAlignment w:val="bottom"/>
              <w:rPr>
                <w:rFonts w:ascii="宋体" w:hAnsi="宋体" w:cs="宋体"/>
                <w:color w:val="auto"/>
                <w:szCs w:val="21"/>
                <w:highlight w:val="none"/>
              </w:rPr>
            </w:pPr>
          </w:p>
        </w:tc>
        <w:tc>
          <w:tcPr>
            <w:tcW w:w="1067" w:type="dxa"/>
            <w:tcBorders>
              <w:tl2br w:val="nil"/>
              <w:tr2bl w:val="nil"/>
            </w:tcBorders>
            <w:vAlign w:val="center"/>
          </w:tcPr>
          <w:p w14:paraId="408EABDC">
            <w:pPr>
              <w:shd w:val="clear"/>
              <w:jc w:val="center"/>
              <w:textAlignment w:val="bottom"/>
              <w:rPr>
                <w:rFonts w:ascii="宋体" w:hAnsi="宋体" w:cs="宋体"/>
                <w:color w:val="auto"/>
                <w:szCs w:val="21"/>
                <w:highlight w:val="none"/>
              </w:rPr>
            </w:pPr>
          </w:p>
        </w:tc>
        <w:tc>
          <w:tcPr>
            <w:tcW w:w="1150" w:type="dxa"/>
            <w:tcBorders>
              <w:tl2br w:val="nil"/>
              <w:tr2bl w:val="nil"/>
            </w:tcBorders>
            <w:vAlign w:val="center"/>
          </w:tcPr>
          <w:p w14:paraId="0539CAED">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6029F361">
            <w:pPr>
              <w:shd w:val="clear"/>
              <w:jc w:val="center"/>
              <w:textAlignment w:val="bottom"/>
              <w:rPr>
                <w:rFonts w:ascii="宋体" w:hAnsi="宋体" w:cs="宋体"/>
                <w:color w:val="auto"/>
                <w:szCs w:val="21"/>
                <w:highlight w:val="none"/>
              </w:rPr>
            </w:pPr>
          </w:p>
        </w:tc>
        <w:tc>
          <w:tcPr>
            <w:tcW w:w="833" w:type="dxa"/>
            <w:tcBorders>
              <w:tl2br w:val="nil"/>
              <w:tr2bl w:val="nil"/>
            </w:tcBorders>
            <w:vAlign w:val="center"/>
          </w:tcPr>
          <w:p w14:paraId="62E4BB29">
            <w:pPr>
              <w:shd w:val="clear"/>
              <w:jc w:val="center"/>
              <w:textAlignment w:val="bottom"/>
              <w:rPr>
                <w:rFonts w:ascii="宋体" w:hAnsi="宋体" w:cs="宋体"/>
                <w:color w:val="auto"/>
                <w:szCs w:val="21"/>
                <w:highlight w:val="none"/>
              </w:rPr>
            </w:pPr>
          </w:p>
        </w:tc>
        <w:tc>
          <w:tcPr>
            <w:tcW w:w="1050" w:type="dxa"/>
            <w:tcBorders>
              <w:tl2br w:val="nil"/>
              <w:tr2bl w:val="nil"/>
            </w:tcBorders>
            <w:vAlign w:val="center"/>
          </w:tcPr>
          <w:p w14:paraId="46E26BA4">
            <w:pPr>
              <w:shd w:val="clear"/>
              <w:jc w:val="center"/>
              <w:textAlignment w:val="bottom"/>
              <w:rPr>
                <w:rFonts w:ascii="宋体" w:hAnsi="宋体" w:cs="宋体"/>
                <w:color w:val="auto"/>
                <w:szCs w:val="21"/>
                <w:highlight w:val="none"/>
              </w:rPr>
            </w:pPr>
          </w:p>
        </w:tc>
      </w:tr>
      <w:tr w14:paraId="089EC0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5B1711B0">
            <w:pPr>
              <w:shd w:val="clear"/>
              <w:jc w:val="center"/>
              <w:textAlignment w:val="bottom"/>
              <w:rPr>
                <w:rFonts w:ascii="宋体" w:hAnsi="宋体" w:cs="宋体"/>
                <w:color w:val="auto"/>
                <w:szCs w:val="21"/>
                <w:highlight w:val="none"/>
              </w:rPr>
            </w:pPr>
          </w:p>
        </w:tc>
        <w:tc>
          <w:tcPr>
            <w:tcW w:w="1381" w:type="dxa"/>
            <w:tcBorders>
              <w:tl2br w:val="nil"/>
              <w:tr2bl w:val="nil"/>
            </w:tcBorders>
            <w:vAlign w:val="center"/>
          </w:tcPr>
          <w:p w14:paraId="45709E0E">
            <w:pPr>
              <w:shd w:val="clear"/>
              <w:jc w:val="center"/>
              <w:textAlignment w:val="bottom"/>
              <w:rPr>
                <w:rFonts w:ascii="宋体" w:hAnsi="宋体" w:cs="宋体"/>
                <w:color w:val="auto"/>
                <w:szCs w:val="21"/>
                <w:highlight w:val="none"/>
              </w:rPr>
            </w:pPr>
          </w:p>
        </w:tc>
        <w:tc>
          <w:tcPr>
            <w:tcW w:w="1316" w:type="dxa"/>
            <w:tcBorders>
              <w:tl2br w:val="nil"/>
              <w:tr2bl w:val="nil"/>
            </w:tcBorders>
            <w:vAlign w:val="center"/>
          </w:tcPr>
          <w:p w14:paraId="34309316">
            <w:pPr>
              <w:shd w:val="clear"/>
              <w:jc w:val="center"/>
              <w:textAlignment w:val="bottom"/>
              <w:rPr>
                <w:rFonts w:ascii="宋体" w:hAnsi="宋体" w:cs="宋体"/>
                <w:color w:val="auto"/>
                <w:szCs w:val="21"/>
                <w:highlight w:val="none"/>
              </w:rPr>
            </w:pPr>
          </w:p>
        </w:tc>
        <w:tc>
          <w:tcPr>
            <w:tcW w:w="1067" w:type="dxa"/>
            <w:tcBorders>
              <w:tl2br w:val="nil"/>
              <w:tr2bl w:val="nil"/>
            </w:tcBorders>
            <w:vAlign w:val="center"/>
          </w:tcPr>
          <w:p w14:paraId="07436190">
            <w:pPr>
              <w:shd w:val="clear"/>
              <w:jc w:val="center"/>
              <w:textAlignment w:val="bottom"/>
              <w:rPr>
                <w:rFonts w:ascii="宋体" w:hAnsi="宋体" w:cs="宋体"/>
                <w:color w:val="auto"/>
                <w:szCs w:val="21"/>
                <w:highlight w:val="none"/>
              </w:rPr>
            </w:pPr>
          </w:p>
        </w:tc>
        <w:tc>
          <w:tcPr>
            <w:tcW w:w="1150" w:type="dxa"/>
            <w:tcBorders>
              <w:tl2br w:val="nil"/>
              <w:tr2bl w:val="nil"/>
            </w:tcBorders>
            <w:vAlign w:val="center"/>
          </w:tcPr>
          <w:p w14:paraId="1DE42C0B">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30D73E02">
            <w:pPr>
              <w:shd w:val="clear"/>
              <w:jc w:val="center"/>
              <w:textAlignment w:val="bottom"/>
              <w:rPr>
                <w:rFonts w:ascii="宋体" w:hAnsi="宋体" w:cs="宋体"/>
                <w:color w:val="auto"/>
                <w:szCs w:val="21"/>
                <w:highlight w:val="none"/>
              </w:rPr>
            </w:pPr>
          </w:p>
        </w:tc>
        <w:tc>
          <w:tcPr>
            <w:tcW w:w="833" w:type="dxa"/>
            <w:tcBorders>
              <w:tl2br w:val="nil"/>
              <w:tr2bl w:val="nil"/>
            </w:tcBorders>
            <w:vAlign w:val="center"/>
          </w:tcPr>
          <w:p w14:paraId="5C48D3E4">
            <w:pPr>
              <w:shd w:val="clear"/>
              <w:jc w:val="center"/>
              <w:textAlignment w:val="bottom"/>
              <w:rPr>
                <w:rFonts w:ascii="宋体" w:hAnsi="宋体" w:cs="宋体"/>
                <w:color w:val="auto"/>
                <w:szCs w:val="21"/>
                <w:highlight w:val="none"/>
              </w:rPr>
            </w:pPr>
          </w:p>
        </w:tc>
        <w:tc>
          <w:tcPr>
            <w:tcW w:w="1050" w:type="dxa"/>
            <w:tcBorders>
              <w:tl2br w:val="nil"/>
              <w:tr2bl w:val="nil"/>
            </w:tcBorders>
            <w:vAlign w:val="center"/>
          </w:tcPr>
          <w:p w14:paraId="7C0CD2BC">
            <w:pPr>
              <w:shd w:val="clear"/>
              <w:jc w:val="center"/>
              <w:textAlignment w:val="bottom"/>
              <w:rPr>
                <w:rFonts w:ascii="宋体" w:hAnsi="宋体" w:cs="宋体"/>
                <w:color w:val="auto"/>
                <w:szCs w:val="21"/>
                <w:highlight w:val="none"/>
              </w:rPr>
            </w:pPr>
          </w:p>
        </w:tc>
      </w:tr>
      <w:tr w14:paraId="620A89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14:paraId="1C5A1E8D">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14:paraId="2D01E478">
            <w:pPr>
              <w:shd w:val="clear"/>
              <w:rPr>
                <w:rFonts w:ascii="宋体" w:hAnsi="宋体" w:cs="宋体"/>
                <w:color w:val="auto"/>
                <w:szCs w:val="21"/>
                <w:highlight w:val="none"/>
              </w:rPr>
            </w:pPr>
          </w:p>
        </w:tc>
      </w:tr>
    </w:tbl>
    <w:p w14:paraId="18FD7ECC">
      <w:pPr>
        <w:shd w:val="clear"/>
        <w:rPr>
          <w:rFonts w:ascii="宋体" w:hAnsi="宋体"/>
          <w:color w:val="auto"/>
          <w:szCs w:val="21"/>
          <w:highlight w:val="none"/>
        </w:rPr>
      </w:pPr>
    </w:p>
    <w:p w14:paraId="7E8D3854">
      <w:pPr>
        <w:shd w:val="clear"/>
        <w:rPr>
          <w:rFonts w:ascii="宋体" w:hAnsi="宋体"/>
          <w:color w:val="auto"/>
          <w:szCs w:val="21"/>
          <w:highlight w:val="none"/>
        </w:rPr>
      </w:pPr>
    </w:p>
    <w:p w14:paraId="6D337D83">
      <w:pPr>
        <w:shd w:val="clear"/>
        <w:rPr>
          <w:rFonts w:ascii="宋体" w:hAnsi="宋体"/>
          <w:color w:val="auto"/>
          <w:szCs w:val="21"/>
          <w:highlight w:val="none"/>
        </w:rPr>
      </w:pPr>
      <w:r>
        <w:rPr>
          <w:rFonts w:hint="eastAsia" w:ascii="宋体" w:hAnsi="宋体"/>
          <w:color w:val="auto"/>
          <w:szCs w:val="21"/>
          <w:highlight w:val="none"/>
        </w:rPr>
        <w:t>投标人代表签字：</w:t>
      </w:r>
    </w:p>
    <w:p w14:paraId="5F91EA35">
      <w:pPr>
        <w:shd w:val="clear"/>
        <w:rPr>
          <w:rFonts w:ascii="宋体" w:hAnsi="宋体"/>
          <w:color w:val="auto"/>
          <w:szCs w:val="21"/>
          <w:highlight w:val="none"/>
        </w:rPr>
      </w:pPr>
      <w:r>
        <w:rPr>
          <w:rFonts w:hint="eastAsia" w:ascii="宋体" w:hAnsi="宋体"/>
          <w:color w:val="auto"/>
          <w:szCs w:val="21"/>
          <w:highlight w:val="none"/>
        </w:rPr>
        <w:t>投标人盖章：</w:t>
      </w:r>
    </w:p>
    <w:p w14:paraId="67C1C7ED">
      <w:pPr>
        <w:shd w:val="clear"/>
        <w:jc w:val="both"/>
        <w:rPr>
          <w:rFonts w:ascii="宋体" w:hAnsi="宋体"/>
          <w:color w:val="auto"/>
          <w:szCs w:val="21"/>
          <w:highlight w:val="none"/>
        </w:rPr>
      </w:pPr>
      <w:r>
        <w:rPr>
          <w:rFonts w:hint="eastAsia" w:ascii="宋体" w:hAnsi="宋体"/>
          <w:color w:val="auto"/>
          <w:szCs w:val="21"/>
          <w:highlight w:val="none"/>
        </w:rPr>
        <w:t>日期：</w:t>
      </w:r>
    </w:p>
    <w:p w14:paraId="2135E03B">
      <w:pPr>
        <w:pStyle w:val="37"/>
        <w:shd w:val="clear"/>
        <w:rPr>
          <w:color w:val="auto"/>
          <w:highlight w:val="none"/>
        </w:rPr>
      </w:pPr>
    </w:p>
    <w:p w14:paraId="45C3258E">
      <w:pPr>
        <w:shd w:val="clear"/>
        <w:tabs>
          <w:tab w:val="left" w:pos="284"/>
        </w:tabs>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注：</w:t>
      </w:r>
    </w:p>
    <w:p w14:paraId="0FEE34BF">
      <w:pPr>
        <w:shd w:val="clear"/>
        <w:tabs>
          <w:tab w:val="left" w:pos="284"/>
        </w:tabs>
        <w:ind w:firstLine="422" w:firstLineChars="200"/>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14:paraId="19BD2F77">
      <w:pPr>
        <w:shd w:val="clear"/>
        <w:ind w:firstLine="422" w:firstLineChars="200"/>
        <w:rPr>
          <w:rFonts w:ascii="微软雅黑" w:hAnsi="微软雅黑" w:cs="微软雅黑"/>
          <w:b/>
          <w:color w:val="auto"/>
          <w:sz w:val="28"/>
          <w:szCs w:val="28"/>
          <w:highlight w:val="none"/>
        </w:rPr>
      </w:pPr>
      <w:r>
        <w:rPr>
          <w:rStyle w:val="49"/>
          <w:rFonts w:hint="eastAsia" w:ascii="宋体" w:hAnsi="宋体" w:eastAsia="宋体" w:cs="宋体"/>
          <w:b/>
          <w:color w:val="auto"/>
          <w:sz w:val="21"/>
          <w:szCs w:val="21"/>
          <w:highlight w:val="none"/>
        </w:rPr>
        <w:t>2、投标人应该如实填写，如投标人所投产品中无节能或环保产品的，请留空或删除此表！</w:t>
      </w:r>
    </w:p>
    <w:p w14:paraId="51666D47">
      <w:pPr>
        <w:pStyle w:val="4"/>
        <w:shd w:val="clear"/>
        <w:jc w:val="center"/>
        <w:rPr>
          <w:color w:val="auto"/>
          <w:highlight w:val="none"/>
        </w:rPr>
      </w:pPr>
      <w:bookmarkStart w:id="218" w:name="_Toc17482"/>
      <w:bookmarkStart w:id="219" w:name="_Toc10853"/>
      <w:r>
        <w:rPr>
          <w:rFonts w:hint="eastAsia"/>
          <w:color w:val="auto"/>
          <w:highlight w:val="none"/>
        </w:rPr>
        <w:t>五、中小企业声明函</w:t>
      </w:r>
      <w:bookmarkEnd w:id="218"/>
      <w:bookmarkEnd w:id="219"/>
    </w:p>
    <w:p w14:paraId="11B1E0E0">
      <w:pPr>
        <w:shd w:val="clea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14:paraId="01F7EA01">
      <w:pPr>
        <w:shd w:val="clea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14:paraId="7C81B4DB">
      <w:pPr>
        <w:pStyle w:val="10"/>
        <w:shd w:val="clear"/>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5"/>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0C0130CB">
      <w:pPr>
        <w:pStyle w:val="10"/>
        <w:shd w:val="clear"/>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52A5D257">
      <w:pPr>
        <w:pStyle w:val="10"/>
        <w:shd w:val="clear"/>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14:paraId="78BF24F6">
      <w:pPr>
        <w:shd w:val="clea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14:paraId="5FB56913">
      <w:pPr>
        <w:shd w:val="clear"/>
        <w:ind w:firstLine="420" w:firstLineChars="200"/>
        <w:rPr>
          <w:color w:val="auto"/>
          <w:highlight w:val="none"/>
        </w:rPr>
      </w:pPr>
      <w:r>
        <w:rPr>
          <w:rFonts w:hint="eastAsia"/>
          <w:color w:val="auto"/>
          <w:highlight w:val="none"/>
        </w:rPr>
        <w:t>本企业对上诉声明内容的真实性负责。如有虚假，将依法承担相应责任。</w:t>
      </w:r>
    </w:p>
    <w:p w14:paraId="4C4D7AC5">
      <w:pPr>
        <w:pStyle w:val="10"/>
        <w:shd w:val="clear"/>
        <w:wordWrap w:val="0"/>
        <w:ind w:left="0" w:firstLine="480"/>
        <w:jc w:val="right"/>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14:paraId="1F1EBA7E">
      <w:pPr>
        <w:pStyle w:val="10"/>
        <w:shd w:val="clear"/>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14:paraId="12B7C92F">
      <w:pPr>
        <w:pStyle w:val="10"/>
        <w:shd w:val="clear"/>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14:paraId="770FB84A">
      <w:pPr>
        <w:shd w:val="clear"/>
        <w:rPr>
          <w:rFonts w:ascii="宋体" w:hAnsi="宋体"/>
          <w:b/>
          <w:bCs/>
          <w:color w:val="auto"/>
          <w:szCs w:val="21"/>
          <w:highlight w:val="none"/>
        </w:rPr>
      </w:pPr>
    </w:p>
    <w:p w14:paraId="31DE07E3">
      <w:pPr>
        <w:shd w:val="clear"/>
        <w:ind w:firstLine="422" w:firstLineChars="200"/>
        <w:rPr>
          <w:rFonts w:ascii="宋体" w:hAnsi="宋体"/>
          <w:b/>
          <w:bCs/>
          <w:color w:val="auto"/>
          <w:szCs w:val="21"/>
          <w:highlight w:val="none"/>
        </w:rPr>
      </w:pPr>
    </w:p>
    <w:p w14:paraId="5429B57F">
      <w:pPr>
        <w:shd w:val="clear"/>
        <w:ind w:firstLine="422" w:firstLineChars="200"/>
        <w:rPr>
          <w:rFonts w:ascii="宋体" w:hAnsi="宋体"/>
          <w:b/>
          <w:bCs/>
          <w:color w:val="auto"/>
          <w:szCs w:val="21"/>
          <w:highlight w:val="none"/>
        </w:rPr>
      </w:pPr>
    </w:p>
    <w:p w14:paraId="1C4AA017">
      <w:pPr>
        <w:shd w:val="clea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14:paraId="4AF0D829">
      <w:pPr>
        <w:shd w:val="clea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14:paraId="0FD02B34">
      <w:pPr>
        <w:shd w:val="clear"/>
        <w:ind w:firstLine="210" w:firstLineChars="100"/>
        <w:rPr>
          <w:rFonts w:asciiTheme="minorEastAsia" w:hAnsiTheme="minorEastAsia" w:eastAsiaTheme="minorEastAsia" w:cstheme="minorEastAsia"/>
          <w:color w:val="auto"/>
          <w:szCs w:val="21"/>
          <w:highlight w:val="none"/>
        </w:rPr>
      </w:pPr>
      <w:r>
        <w:rPr>
          <w:rFonts w:hint="eastAsia" w:eastAsiaTheme="minorEastAsia"/>
          <w:color w:val="auto"/>
          <w:highlight w:val="none"/>
        </w:rPr>
        <w:t xml:space="preserve">     </w:t>
      </w: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291EC0C1">
      <w:pPr>
        <w:pStyle w:val="10"/>
        <w:shd w:val="clear"/>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5"/>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2582BF28">
      <w:pPr>
        <w:pStyle w:val="10"/>
        <w:shd w:val="clear"/>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62B0B0D1">
      <w:pPr>
        <w:pStyle w:val="10"/>
        <w:shd w:val="clear"/>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14:paraId="0F44114D">
      <w:pPr>
        <w:shd w:val="clea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14:paraId="17061560">
      <w:pPr>
        <w:shd w:val="clear"/>
        <w:ind w:firstLine="420" w:firstLineChars="200"/>
        <w:rPr>
          <w:color w:val="auto"/>
          <w:highlight w:val="none"/>
        </w:rPr>
      </w:pPr>
      <w:r>
        <w:rPr>
          <w:rFonts w:hint="eastAsia"/>
          <w:color w:val="auto"/>
          <w:highlight w:val="none"/>
        </w:rPr>
        <w:t>本企业对上诉声明内容的真实性负责。如有虚假，将依法承担相应责任。</w:t>
      </w:r>
    </w:p>
    <w:p w14:paraId="2A0FD2DE">
      <w:pPr>
        <w:pStyle w:val="10"/>
        <w:shd w:val="clear"/>
        <w:ind w:left="0" w:firstLine="48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14:paraId="71FA2DFA">
      <w:pPr>
        <w:pStyle w:val="10"/>
        <w:shd w:val="clear"/>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14:paraId="67218A47">
      <w:pPr>
        <w:pStyle w:val="10"/>
        <w:shd w:val="clear"/>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14:paraId="31F201F4">
      <w:pPr>
        <w:shd w:val="clear"/>
        <w:rPr>
          <w:rFonts w:ascii="宋体" w:hAnsi="宋体"/>
          <w:b/>
          <w:bCs/>
          <w:color w:val="auto"/>
          <w:szCs w:val="21"/>
          <w:highlight w:val="none"/>
        </w:rPr>
      </w:pPr>
    </w:p>
    <w:p w14:paraId="625480AF">
      <w:pPr>
        <w:shd w:val="clear"/>
        <w:rPr>
          <w:rFonts w:ascii="宋体" w:hAnsi="宋体"/>
          <w:b/>
          <w:bCs/>
          <w:color w:val="auto"/>
          <w:szCs w:val="21"/>
          <w:highlight w:val="none"/>
        </w:rPr>
      </w:pPr>
    </w:p>
    <w:p w14:paraId="459D9DBA">
      <w:pPr>
        <w:shd w:val="clear"/>
        <w:rPr>
          <w:rFonts w:ascii="宋体" w:hAnsi="宋体"/>
          <w:b/>
          <w:bCs/>
          <w:color w:val="auto"/>
          <w:szCs w:val="21"/>
          <w:highlight w:val="none"/>
        </w:rPr>
      </w:pPr>
    </w:p>
    <w:p w14:paraId="0A006496">
      <w:pPr>
        <w:shd w:val="clea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14:paraId="26AEB69D">
      <w:pPr>
        <w:shd w:val="clear"/>
        <w:rPr>
          <w:rFonts w:ascii="宋体" w:hAnsi="宋体"/>
          <w:b/>
          <w:bCs/>
          <w:color w:val="auto"/>
          <w:szCs w:val="21"/>
          <w:highlight w:val="none"/>
        </w:rPr>
      </w:pPr>
      <w:r>
        <w:rPr>
          <w:rFonts w:hint="eastAsia" w:ascii="宋体" w:hAnsi="宋体"/>
          <w:b/>
          <w:bCs/>
          <w:color w:val="auto"/>
          <w:szCs w:val="21"/>
          <w:highlight w:val="none"/>
        </w:rPr>
        <w:t>说明：</w:t>
      </w:r>
    </w:p>
    <w:p w14:paraId="353FF9CD">
      <w:pPr>
        <w:shd w:val="clea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14:paraId="3906EF65">
      <w:pPr>
        <w:shd w:val="clea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14:paraId="429F69C4">
      <w:pPr>
        <w:shd w:val="clear"/>
        <w:rPr>
          <w:rFonts w:ascii="楷体_GB2312" w:eastAsia="楷体_GB2312"/>
          <w:color w:val="auto"/>
          <w:sz w:val="24"/>
          <w:highlight w:val="none"/>
        </w:rPr>
      </w:pPr>
    </w:p>
    <w:p w14:paraId="7B244C6D">
      <w:pPr>
        <w:shd w:val="clear"/>
        <w:adjustRightInd/>
        <w:snapToGrid/>
        <w:spacing w:line="276" w:lineRule="auto"/>
        <w:rPr>
          <w:color w:val="auto"/>
          <w:highlight w:val="none"/>
        </w:rPr>
      </w:pPr>
      <w:r>
        <w:rPr>
          <w:rFonts w:ascii="楷体_GB2312" w:eastAsia="楷体_GB2312"/>
          <w:color w:val="auto"/>
          <w:sz w:val="24"/>
          <w:highlight w:val="none"/>
        </w:rPr>
        <w:br w:type="page"/>
      </w:r>
    </w:p>
    <w:p w14:paraId="7879C8CB">
      <w:pPr>
        <w:pStyle w:val="4"/>
        <w:shd w:val="clear"/>
        <w:jc w:val="center"/>
        <w:rPr>
          <w:color w:val="auto"/>
          <w:highlight w:val="none"/>
        </w:rPr>
      </w:pPr>
      <w:bookmarkStart w:id="220" w:name="_Toc7959"/>
      <w:bookmarkStart w:id="221" w:name="_Toc8560"/>
      <w:r>
        <w:rPr>
          <w:rFonts w:hint="eastAsia"/>
          <w:color w:val="auto"/>
          <w:highlight w:val="none"/>
        </w:rPr>
        <w:t>六、残疾人福利性单位声明函</w:t>
      </w:r>
      <w:bookmarkEnd w:id="220"/>
      <w:bookmarkEnd w:id="221"/>
    </w:p>
    <w:p w14:paraId="6AA535A2">
      <w:pPr>
        <w:shd w:val="clea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AADCD8E">
      <w:pPr>
        <w:shd w:val="clea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14:paraId="034B5051">
      <w:pPr>
        <w:shd w:val="clear"/>
        <w:spacing w:line="480" w:lineRule="auto"/>
        <w:jc w:val="right"/>
        <w:rPr>
          <w:rFonts w:ascii="宋体" w:hAnsi="宋体"/>
          <w:color w:val="auto"/>
          <w:szCs w:val="21"/>
          <w:highlight w:val="none"/>
        </w:rPr>
      </w:pPr>
    </w:p>
    <w:p w14:paraId="41A842BF">
      <w:pPr>
        <w:shd w:val="clear"/>
        <w:jc w:val="center"/>
        <w:rPr>
          <w:rFonts w:ascii="宋体" w:hAnsi="宋体"/>
          <w:color w:val="auto"/>
          <w:szCs w:val="21"/>
          <w:highlight w:val="none"/>
        </w:rPr>
      </w:pPr>
      <w:r>
        <w:rPr>
          <w:rFonts w:hint="eastAsia" w:ascii="宋体" w:hAnsi="宋体"/>
          <w:color w:val="auto"/>
          <w:szCs w:val="21"/>
          <w:highlight w:val="none"/>
        </w:rPr>
        <w:t xml:space="preserve">                              单位名称（盖章）：</w:t>
      </w:r>
      <w:bookmarkStart w:id="222" w:name="_Toc30247"/>
      <w:bookmarkStart w:id="223" w:name="_Toc508960153"/>
      <w:bookmarkStart w:id="224" w:name="_Toc17761"/>
      <w:bookmarkStart w:id="225" w:name="_Toc30277"/>
      <w:bookmarkStart w:id="226" w:name="_Toc508898066"/>
      <w:bookmarkStart w:id="227" w:name="_Toc509479530"/>
      <w:bookmarkStart w:id="228" w:name="_Toc509927455"/>
      <w:bookmarkStart w:id="229" w:name="_Toc510171693"/>
      <w:bookmarkStart w:id="230" w:name="_Toc22970"/>
      <w:bookmarkStart w:id="231" w:name="_Toc509844825"/>
      <w:bookmarkStart w:id="232" w:name="_Toc20910"/>
      <w:bookmarkStart w:id="233" w:name="_Toc508958703"/>
    </w:p>
    <w:p w14:paraId="0741A606">
      <w:pPr>
        <w:shd w:val="clear"/>
        <w:jc w:val="center"/>
        <w:rPr>
          <w:rFonts w:ascii="宋体" w:hAnsi="宋体"/>
          <w:color w:val="auto"/>
          <w:szCs w:val="21"/>
          <w:highlight w:val="none"/>
        </w:rPr>
      </w:pPr>
      <w:r>
        <w:rPr>
          <w:rFonts w:hint="eastAsia" w:ascii="宋体" w:hAnsi="宋体"/>
          <w:color w:val="auto"/>
          <w:szCs w:val="21"/>
          <w:highlight w:val="none"/>
        </w:rPr>
        <w:t xml:space="preserve">                   日  期：</w:t>
      </w:r>
      <w:bookmarkEnd w:id="222"/>
      <w:bookmarkEnd w:id="223"/>
      <w:bookmarkEnd w:id="224"/>
      <w:bookmarkEnd w:id="225"/>
      <w:bookmarkEnd w:id="226"/>
      <w:bookmarkEnd w:id="227"/>
      <w:bookmarkEnd w:id="228"/>
      <w:bookmarkEnd w:id="229"/>
      <w:bookmarkEnd w:id="230"/>
      <w:bookmarkEnd w:id="231"/>
      <w:bookmarkEnd w:id="232"/>
      <w:bookmarkEnd w:id="233"/>
    </w:p>
    <w:p w14:paraId="4C01B42C">
      <w:pPr>
        <w:pStyle w:val="10"/>
        <w:shd w:val="clear"/>
        <w:rPr>
          <w:color w:val="auto"/>
          <w:highlight w:val="none"/>
        </w:rPr>
      </w:pPr>
    </w:p>
    <w:p w14:paraId="529D4D40">
      <w:pPr>
        <w:shd w:val="clear"/>
        <w:ind w:firstLine="420" w:firstLineChars="200"/>
        <w:rPr>
          <w:rFonts w:ascii="宋体" w:hAnsi="宋体"/>
          <w:color w:val="auto"/>
          <w:szCs w:val="21"/>
          <w:highlight w:val="none"/>
        </w:rPr>
      </w:pPr>
      <w:bookmarkStart w:id="234" w:name="_Toc509479531"/>
      <w:bookmarkStart w:id="235" w:name="_Toc5447"/>
      <w:bookmarkStart w:id="236" w:name="_Toc21053"/>
      <w:bookmarkStart w:id="237" w:name="_Toc26216"/>
      <w:bookmarkStart w:id="238" w:name="_Toc508898067"/>
      <w:bookmarkStart w:id="239" w:name="_Toc508958704"/>
      <w:bookmarkStart w:id="240" w:name="_Toc510171694"/>
      <w:bookmarkStart w:id="241" w:name="_Toc509927456"/>
      <w:bookmarkStart w:id="242" w:name="_Toc31520"/>
      <w:bookmarkStart w:id="243" w:name="_Toc509844826"/>
      <w:bookmarkStart w:id="244" w:name="_Toc508960154"/>
      <w:bookmarkStart w:id="245" w:name="_Toc28527"/>
      <w:r>
        <w:rPr>
          <w:rFonts w:hint="eastAsia" w:ascii="宋体" w:hAnsi="宋体"/>
          <w:color w:val="auto"/>
          <w:szCs w:val="21"/>
          <w:highlight w:val="none"/>
        </w:rPr>
        <w:t>注：</w:t>
      </w:r>
    </w:p>
    <w:p w14:paraId="6D723B7C">
      <w:pPr>
        <w:shd w:val="clea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14:paraId="1C9F7CD1">
      <w:pPr>
        <w:shd w:val="clear"/>
        <w:ind w:firstLine="420" w:firstLineChars="200"/>
        <w:rPr>
          <w:rFonts w:ascii="宋体" w:hAnsi="宋体"/>
          <w:color w:val="auto"/>
          <w:szCs w:val="21"/>
          <w:highlight w:val="none"/>
        </w:rPr>
      </w:pPr>
      <w:bookmarkStart w:id="246" w:name="_Toc28126"/>
      <w:bookmarkStart w:id="247" w:name="_Toc508958705"/>
      <w:bookmarkStart w:id="248" w:name="_Toc508960155"/>
      <w:bookmarkStart w:id="249" w:name="_Toc24848"/>
      <w:bookmarkStart w:id="250" w:name="_Toc510171695"/>
      <w:bookmarkStart w:id="251" w:name="_Toc509844827"/>
      <w:bookmarkStart w:id="252" w:name="_Toc28626"/>
      <w:bookmarkStart w:id="253" w:name="_Toc14653"/>
      <w:bookmarkStart w:id="254" w:name="_Toc509927457"/>
      <w:bookmarkStart w:id="255" w:name="_Toc9148"/>
      <w:bookmarkStart w:id="256" w:name="_Toc508898068"/>
      <w:bookmarkStart w:id="257" w:name="_Toc509479532"/>
      <w:r>
        <w:rPr>
          <w:rFonts w:hint="eastAsia" w:ascii="宋体" w:hAnsi="宋体"/>
          <w:color w:val="auto"/>
          <w:szCs w:val="21"/>
          <w:highlight w:val="none"/>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14:paraId="1CFF0380">
      <w:pPr>
        <w:shd w:val="clear"/>
        <w:ind w:firstLine="420" w:firstLineChars="200"/>
        <w:rPr>
          <w:rFonts w:ascii="宋体" w:hAnsi="宋体"/>
          <w:color w:val="auto"/>
          <w:szCs w:val="21"/>
          <w:highlight w:val="none"/>
        </w:rPr>
      </w:pPr>
      <w:bookmarkStart w:id="258" w:name="_Toc9837"/>
      <w:bookmarkStart w:id="259" w:name="_Toc509479533"/>
      <w:bookmarkStart w:id="260" w:name="_Toc509927458"/>
      <w:bookmarkStart w:id="261" w:name="_Toc508960156"/>
      <w:bookmarkStart w:id="262" w:name="_Toc508898069"/>
      <w:bookmarkStart w:id="263" w:name="_Toc28044"/>
      <w:bookmarkStart w:id="264" w:name="_Toc509844828"/>
      <w:bookmarkStart w:id="265" w:name="_Toc508958706"/>
      <w:bookmarkStart w:id="266" w:name="_Toc7858"/>
      <w:bookmarkStart w:id="267" w:name="_Toc510171696"/>
      <w:bookmarkStart w:id="268" w:name="_Toc28686"/>
      <w:bookmarkStart w:id="269" w:name="_Toc22981"/>
      <w:r>
        <w:rPr>
          <w:rFonts w:hint="eastAsia" w:ascii="宋体" w:hAnsi="宋体"/>
          <w:color w:val="auto"/>
          <w:szCs w:val="21"/>
          <w:highlight w:val="none"/>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14:paraId="6604D6E4">
      <w:pPr>
        <w:shd w:val="clear"/>
        <w:ind w:firstLine="420" w:firstLineChars="200"/>
        <w:rPr>
          <w:rFonts w:ascii="宋体" w:hAnsi="宋体"/>
          <w:color w:val="auto"/>
          <w:szCs w:val="21"/>
          <w:highlight w:val="none"/>
        </w:rPr>
      </w:pPr>
      <w:bookmarkStart w:id="270" w:name="_Toc508898070"/>
      <w:bookmarkStart w:id="271" w:name="_Toc509844829"/>
      <w:bookmarkStart w:id="272" w:name="_Toc509927459"/>
      <w:bookmarkStart w:id="273" w:name="_Toc5289"/>
      <w:bookmarkStart w:id="274" w:name="_Toc509479534"/>
      <w:bookmarkStart w:id="275" w:name="_Toc510171697"/>
      <w:bookmarkStart w:id="276" w:name="_Toc508960157"/>
      <w:bookmarkStart w:id="277" w:name="_Toc18843"/>
      <w:bookmarkStart w:id="278" w:name="_Toc508958707"/>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14:paraId="6DF17FDC">
      <w:pPr>
        <w:shd w:val="clea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14:paraId="51257596">
      <w:pPr>
        <w:shd w:val="clear"/>
        <w:adjustRightInd/>
        <w:snapToGrid/>
        <w:spacing w:line="276" w:lineRule="auto"/>
        <w:rPr>
          <w:color w:val="auto"/>
          <w:highlight w:val="none"/>
        </w:rPr>
      </w:pPr>
      <w:r>
        <w:rPr>
          <w:rFonts w:hint="eastAsia" w:ascii="宋体" w:hAnsi="宋体"/>
          <w:bCs/>
          <w:color w:val="auto"/>
          <w:szCs w:val="21"/>
          <w:highlight w:val="none"/>
        </w:rPr>
        <w:br w:type="page"/>
      </w:r>
    </w:p>
    <w:p w14:paraId="7FF3CF92">
      <w:pPr>
        <w:pStyle w:val="4"/>
        <w:shd w:val="clear"/>
        <w:jc w:val="center"/>
        <w:rPr>
          <w:color w:val="auto"/>
          <w:highlight w:val="none"/>
        </w:rPr>
      </w:pPr>
      <w:bookmarkStart w:id="279" w:name="_Toc6471"/>
      <w:bookmarkStart w:id="280" w:name="_Toc23948"/>
      <w:r>
        <w:rPr>
          <w:rFonts w:hint="eastAsia"/>
          <w:color w:val="auto"/>
          <w:highlight w:val="none"/>
        </w:rPr>
        <w:t>第二章商务文件</w:t>
      </w:r>
      <w:bookmarkEnd w:id="279"/>
      <w:bookmarkEnd w:id="280"/>
    </w:p>
    <w:bookmarkEnd w:id="209"/>
    <w:p w14:paraId="0D6D1D17">
      <w:pPr>
        <w:pStyle w:val="4"/>
        <w:shd w:val="clear"/>
        <w:jc w:val="center"/>
        <w:rPr>
          <w:color w:val="auto"/>
          <w:highlight w:val="none"/>
        </w:rPr>
      </w:pPr>
      <w:bookmarkStart w:id="281" w:name="_Toc1952"/>
      <w:bookmarkStart w:id="282" w:name="_Toc23787"/>
      <w:r>
        <w:rPr>
          <w:rFonts w:hint="eastAsia"/>
          <w:color w:val="auto"/>
          <w:highlight w:val="none"/>
        </w:rPr>
        <w:t>一、投标函</w:t>
      </w:r>
      <w:bookmarkEnd w:id="281"/>
      <w:bookmarkEnd w:id="282"/>
    </w:p>
    <w:p w14:paraId="41540CF7">
      <w:pPr>
        <w:shd w:val="clear"/>
        <w:rPr>
          <w:rFonts w:ascii="宋体" w:hAnsi="宋体"/>
          <w:color w:val="auto"/>
          <w:szCs w:val="21"/>
          <w:highlight w:val="none"/>
        </w:rPr>
      </w:pPr>
      <w:r>
        <w:rPr>
          <w:rFonts w:hint="eastAsia" w:ascii="宋体" w:hAnsi="宋体"/>
          <w:color w:val="auto"/>
          <w:szCs w:val="21"/>
          <w:highlight w:val="none"/>
        </w:rPr>
        <w:t>致广东政通招标有限公司：</w:t>
      </w:r>
    </w:p>
    <w:p w14:paraId="19B025D0">
      <w:pPr>
        <w:shd w:val="clear"/>
        <w:rPr>
          <w:rFonts w:ascii="宋体" w:hAnsi="宋体"/>
          <w:color w:val="auto"/>
          <w:szCs w:val="21"/>
          <w:highlight w:val="none"/>
        </w:rPr>
      </w:pPr>
    </w:p>
    <w:p w14:paraId="337C8B4D">
      <w:pPr>
        <w:shd w:val="clea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14:paraId="09077E58">
      <w:pPr>
        <w:shd w:val="clear"/>
        <w:ind w:firstLine="440" w:firstLineChars="200"/>
        <w:rPr>
          <w:rFonts w:ascii="宋体" w:hAnsi="宋体"/>
          <w:color w:val="auto"/>
          <w:szCs w:val="21"/>
          <w:highlight w:val="none"/>
        </w:rPr>
      </w:pPr>
      <w:r>
        <w:rPr>
          <w:rFonts w:hint="eastAsia" w:ascii="宋体" w:cs="宋体"/>
          <w:color w:val="auto"/>
          <w:sz w:val="22"/>
          <w:highlight w:val="none"/>
        </w:rPr>
        <w:t>在此提交的投标文件，正本</w:t>
      </w:r>
      <w:r>
        <w:rPr>
          <w:rFonts w:hint="eastAsia" w:ascii="宋体" w:cs="宋体"/>
          <w:color w:val="auto"/>
          <w:sz w:val="22"/>
          <w:highlight w:val="none"/>
          <w:u w:val="single"/>
        </w:rPr>
        <w:t xml:space="preserve">   </w:t>
      </w:r>
      <w:r>
        <w:rPr>
          <w:rFonts w:hint="eastAsia" w:ascii="宋体" w:cs="宋体"/>
          <w:color w:val="auto"/>
          <w:sz w:val="22"/>
          <w:highlight w:val="none"/>
        </w:rPr>
        <w:t>套，副本</w:t>
      </w:r>
      <w:r>
        <w:rPr>
          <w:rFonts w:hint="eastAsia" w:ascii="宋体" w:cs="宋体"/>
          <w:color w:val="auto"/>
          <w:sz w:val="22"/>
          <w:highlight w:val="none"/>
          <w:u w:val="single"/>
        </w:rPr>
        <w:t xml:space="preserve">   </w:t>
      </w:r>
      <w:r>
        <w:rPr>
          <w:rFonts w:hint="eastAsia" w:ascii="宋体" w:cs="宋体"/>
          <w:color w:val="auto"/>
          <w:sz w:val="22"/>
          <w:highlight w:val="none"/>
        </w:rPr>
        <w:t>套，唱标信封及电子文件各1份。</w:t>
      </w:r>
    </w:p>
    <w:p w14:paraId="561D545D">
      <w:pPr>
        <w:shd w:val="clea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14:paraId="23E9F0D8">
      <w:pPr>
        <w:widowControl w:val="0"/>
        <w:numPr>
          <w:ilvl w:val="0"/>
          <w:numId w:val="10"/>
        </w:numPr>
        <w:shd w:val="clea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14:paraId="14D08EBB">
      <w:pPr>
        <w:widowControl w:val="0"/>
        <w:numPr>
          <w:ilvl w:val="0"/>
          <w:numId w:val="10"/>
        </w:numPr>
        <w:shd w:val="clea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14:paraId="7D47AB96">
      <w:pPr>
        <w:widowControl w:val="0"/>
        <w:numPr>
          <w:ilvl w:val="0"/>
          <w:numId w:val="10"/>
        </w:numPr>
        <w:shd w:val="clea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14:paraId="386F29D6">
      <w:pPr>
        <w:widowControl w:val="0"/>
        <w:numPr>
          <w:ilvl w:val="0"/>
          <w:numId w:val="10"/>
        </w:numPr>
        <w:shd w:val="clea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14:paraId="0E52EF02">
      <w:pPr>
        <w:widowControl w:val="0"/>
        <w:numPr>
          <w:ilvl w:val="0"/>
          <w:numId w:val="10"/>
        </w:numPr>
        <w:shd w:val="clea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14:paraId="712F04FB">
      <w:pPr>
        <w:widowControl w:val="0"/>
        <w:numPr>
          <w:ilvl w:val="0"/>
          <w:numId w:val="10"/>
        </w:numPr>
        <w:shd w:val="clea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14:paraId="173964DC">
      <w:pPr>
        <w:shd w:val="clear"/>
        <w:rPr>
          <w:rFonts w:ascii="宋体" w:hAnsi="宋体"/>
          <w:color w:val="auto"/>
          <w:szCs w:val="21"/>
          <w:highlight w:val="none"/>
        </w:rPr>
      </w:pPr>
    </w:p>
    <w:p w14:paraId="62EAB135">
      <w:pPr>
        <w:shd w:val="clear"/>
        <w:rPr>
          <w:rFonts w:ascii="宋体" w:hAnsi="宋体"/>
          <w:color w:val="auto"/>
          <w:szCs w:val="21"/>
          <w:highlight w:val="none"/>
        </w:rPr>
      </w:pPr>
      <w:r>
        <w:rPr>
          <w:rFonts w:hint="eastAsia" w:ascii="宋体" w:hAnsi="宋体"/>
          <w:color w:val="auto"/>
          <w:szCs w:val="21"/>
          <w:highlight w:val="none"/>
        </w:rPr>
        <w:t>地址：　　　　　　　　　　　　　　　</w:t>
      </w:r>
    </w:p>
    <w:p w14:paraId="697F7835">
      <w:pPr>
        <w:shd w:val="clear"/>
        <w:rPr>
          <w:rFonts w:ascii="宋体" w:hAnsi="宋体"/>
          <w:color w:val="auto"/>
          <w:szCs w:val="21"/>
          <w:highlight w:val="none"/>
        </w:rPr>
      </w:pPr>
      <w:r>
        <w:rPr>
          <w:rFonts w:hint="eastAsia" w:ascii="宋体" w:hAnsi="宋体"/>
          <w:color w:val="auto"/>
          <w:szCs w:val="21"/>
          <w:highlight w:val="none"/>
        </w:rPr>
        <w:t>邮箱：　　　</w:t>
      </w:r>
    </w:p>
    <w:p w14:paraId="5C9F8E1B">
      <w:pPr>
        <w:shd w:val="clear"/>
        <w:rPr>
          <w:rFonts w:ascii="宋体" w:hAnsi="宋体"/>
          <w:color w:val="auto"/>
          <w:szCs w:val="21"/>
          <w:highlight w:val="none"/>
        </w:rPr>
      </w:pPr>
      <w:r>
        <w:rPr>
          <w:rFonts w:hint="eastAsia" w:ascii="宋体" w:hAnsi="宋体"/>
          <w:color w:val="auto"/>
          <w:szCs w:val="21"/>
          <w:highlight w:val="none"/>
        </w:rPr>
        <w:t>电话/移动电话：　　　　　　　　　　　　　　　</w:t>
      </w:r>
    </w:p>
    <w:p w14:paraId="6ADDBF08">
      <w:pPr>
        <w:shd w:val="clear"/>
        <w:rPr>
          <w:rFonts w:ascii="宋体" w:hAnsi="宋体"/>
          <w:color w:val="auto"/>
          <w:szCs w:val="21"/>
          <w:highlight w:val="none"/>
        </w:rPr>
      </w:pPr>
      <w:r>
        <w:rPr>
          <w:rFonts w:hint="eastAsia" w:ascii="宋体" w:hAnsi="宋体"/>
          <w:color w:val="auto"/>
          <w:szCs w:val="21"/>
          <w:highlight w:val="none"/>
        </w:rPr>
        <w:t xml:space="preserve">投标人代表签字：                    </w:t>
      </w:r>
    </w:p>
    <w:p w14:paraId="1390B73F">
      <w:pPr>
        <w:shd w:val="clear"/>
        <w:rPr>
          <w:rFonts w:ascii="宋体" w:hAnsi="宋体"/>
          <w:color w:val="auto"/>
          <w:szCs w:val="21"/>
          <w:highlight w:val="none"/>
        </w:rPr>
      </w:pPr>
      <w:r>
        <w:rPr>
          <w:rFonts w:hint="eastAsia" w:ascii="宋体" w:hAnsi="宋体"/>
          <w:color w:val="auto"/>
          <w:szCs w:val="21"/>
          <w:highlight w:val="none"/>
        </w:rPr>
        <w:t xml:space="preserve">投标人名称（加盖公章）： </w:t>
      </w:r>
    </w:p>
    <w:p w14:paraId="1CAC64B5">
      <w:pPr>
        <w:shd w:val="clear"/>
        <w:rPr>
          <w:rFonts w:ascii="宋体" w:hAnsi="宋体"/>
          <w:color w:val="auto"/>
          <w:szCs w:val="21"/>
          <w:highlight w:val="none"/>
        </w:rPr>
      </w:pPr>
      <w:r>
        <w:rPr>
          <w:rFonts w:hint="eastAsia" w:ascii="宋体" w:hAnsi="宋体"/>
          <w:color w:val="auto"/>
          <w:szCs w:val="21"/>
          <w:highlight w:val="none"/>
        </w:rPr>
        <w:t>日期：</w:t>
      </w:r>
    </w:p>
    <w:p w14:paraId="5AFEE919">
      <w:pPr>
        <w:shd w:val="clear"/>
        <w:adjustRightInd/>
        <w:snapToGrid/>
        <w:spacing w:line="276" w:lineRule="auto"/>
        <w:rPr>
          <w:color w:val="auto"/>
          <w:highlight w:val="none"/>
        </w:rPr>
      </w:pPr>
      <w:r>
        <w:rPr>
          <w:color w:val="auto"/>
          <w:highlight w:val="none"/>
        </w:rPr>
        <w:br w:type="page"/>
      </w:r>
    </w:p>
    <w:p w14:paraId="077C230A">
      <w:pPr>
        <w:pStyle w:val="4"/>
        <w:shd w:val="clear"/>
        <w:jc w:val="center"/>
        <w:rPr>
          <w:color w:val="auto"/>
          <w:highlight w:val="none"/>
        </w:rPr>
      </w:pPr>
      <w:bookmarkStart w:id="283" w:name="_Toc28616"/>
      <w:bookmarkStart w:id="284" w:name="_Toc15719"/>
      <w:r>
        <w:rPr>
          <w:rFonts w:hint="eastAsia"/>
          <w:color w:val="auto"/>
          <w:highlight w:val="none"/>
        </w:rPr>
        <w:t>二、资格申明函</w:t>
      </w:r>
      <w:bookmarkEnd w:id="283"/>
      <w:bookmarkEnd w:id="284"/>
    </w:p>
    <w:p w14:paraId="561C9B7E">
      <w:pPr>
        <w:pStyle w:val="43"/>
        <w:shd w:val="clear"/>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6D46C027">
      <w:pPr>
        <w:shd w:val="clear"/>
        <w:ind w:firstLine="420" w:firstLineChars="200"/>
        <w:rPr>
          <w:rFonts w:ascii="宋体" w:hAnsi="宋体"/>
          <w:color w:val="auto"/>
          <w:szCs w:val="21"/>
          <w:highlight w:val="none"/>
        </w:rPr>
      </w:pPr>
    </w:p>
    <w:p w14:paraId="57764A34">
      <w:pPr>
        <w:shd w:val="clea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14:paraId="136AADA2">
      <w:pPr>
        <w:shd w:val="clea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14:paraId="72C246FB">
      <w:pPr>
        <w:shd w:val="clea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14:paraId="2BB1D632">
      <w:pPr>
        <w:shd w:val="clea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14:paraId="53AC1070">
      <w:pPr>
        <w:shd w:val="clea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14:paraId="436F7D70">
      <w:pPr>
        <w:shd w:val="clea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14:paraId="17714ACE">
      <w:pPr>
        <w:shd w:val="clea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14:paraId="5CD471C1">
      <w:pPr>
        <w:shd w:val="clea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14:paraId="0F8E1904">
      <w:pPr>
        <w:shd w:val="clea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14:paraId="28A3EB47">
      <w:pPr>
        <w:pStyle w:val="43"/>
        <w:shd w:val="clear"/>
        <w:spacing w:line="500" w:lineRule="atLeast"/>
        <w:ind w:firstLine="3517" w:firstLineChars="1675"/>
        <w:rPr>
          <w:rFonts w:ascii="宋体" w:eastAsia="宋体"/>
          <w:color w:val="auto"/>
          <w:sz w:val="21"/>
          <w:szCs w:val="21"/>
          <w:highlight w:val="none"/>
        </w:rPr>
      </w:pPr>
    </w:p>
    <w:p w14:paraId="1FA2CBC3">
      <w:pPr>
        <w:pStyle w:val="43"/>
        <w:shd w:val="clear"/>
        <w:spacing w:line="500" w:lineRule="atLeast"/>
        <w:ind w:firstLine="3517" w:firstLineChars="1675"/>
        <w:rPr>
          <w:rFonts w:ascii="宋体" w:eastAsia="宋体"/>
          <w:color w:val="auto"/>
          <w:sz w:val="21"/>
          <w:szCs w:val="21"/>
          <w:highlight w:val="none"/>
        </w:rPr>
      </w:pPr>
    </w:p>
    <w:p w14:paraId="5E16D5D6">
      <w:pPr>
        <w:shd w:val="clear"/>
        <w:ind w:firstLine="420" w:firstLineChars="200"/>
        <w:rPr>
          <w:color w:val="auto"/>
          <w:highlight w:val="none"/>
        </w:rPr>
      </w:pPr>
      <w:r>
        <w:rPr>
          <w:rFonts w:hint="eastAsia"/>
          <w:color w:val="auto"/>
          <w:highlight w:val="none"/>
        </w:rPr>
        <w:t>投标人名称（加盖公章）：</w:t>
      </w:r>
    </w:p>
    <w:p w14:paraId="201CF749">
      <w:pPr>
        <w:shd w:val="clear"/>
        <w:ind w:firstLine="420" w:firstLineChars="200"/>
        <w:rPr>
          <w:color w:val="auto"/>
          <w:highlight w:val="none"/>
        </w:rPr>
      </w:pPr>
      <w:r>
        <w:rPr>
          <w:rFonts w:hint="eastAsia"/>
          <w:color w:val="auto"/>
          <w:highlight w:val="none"/>
        </w:rPr>
        <w:t>法定代表人签字（签名或盖私章）：</w:t>
      </w:r>
    </w:p>
    <w:p w14:paraId="152E270E">
      <w:pPr>
        <w:shd w:val="clear"/>
        <w:ind w:firstLine="420" w:firstLineChars="200"/>
        <w:rPr>
          <w:color w:val="auto"/>
          <w:highlight w:val="none"/>
        </w:rPr>
      </w:pPr>
      <w:r>
        <w:rPr>
          <w:rFonts w:hint="eastAsia"/>
          <w:color w:val="auto"/>
          <w:highlight w:val="none"/>
        </w:rPr>
        <w:t>日     期：</w:t>
      </w:r>
    </w:p>
    <w:p w14:paraId="30BB92AD">
      <w:pPr>
        <w:shd w:val="clear"/>
        <w:jc w:val="both"/>
        <w:rPr>
          <w:rFonts w:ascii="宋体" w:hAnsi="宋体"/>
          <w:color w:val="auto"/>
          <w:szCs w:val="21"/>
          <w:highlight w:val="none"/>
        </w:rPr>
      </w:pPr>
    </w:p>
    <w:p w14:paraId="0A089FC4">
      <w:pPr>
        <w:pStyle w:val="10"/>
        <w:shd w:val="clear"/>
        <w:rPr>
          <w:color w:val="auto"/>
          <w:sz w:val="21"/>
          <w:szCs w:val="21"/>
          <w:highlight w:val="none"/>
        </w:rPr>
      </w:pPr>
    </w:p>
    <w:p w14:paraId="336FB828">
      <w:pPr>
        <w:shd w:val="clear"/>
        <w:rPr>
          <w:rFonts w:ascii="宋体" w:hAnsi="宋体"/>
          <w:color w:val="auto"/>
          <w:szCs w:val="21"/>
          <w:highlight w:val="none"/>
        </w:rPr>
      </w:pPr>
    </w:p>
    <w:p w14:paraId="763F0C26">
      <w:pPr>
        <w:pStyle w:val="10"/>
        <w:shd w:val="clear"/>
        <w:rPr>
          <w:color w:val="auto"/>
          <w:sz w:val="21"/>
          <w:szCs w:val="21"/>
          <w:highlight w:val="none"/>
        </w:rPr>
      </w:pPr>
    </w:p>
    <w:p w14:paraId="53873818">
      <w:pPr>
        <w:shd w:val="clear"/>
        <w:rPr>
          <w:rFonts w:ascii="宋体" w:hAnsi="宋体"/>
          <w:color w:val="auto"/>
          <w:szCs w:val="21"/>
          <w:highlight w:val="none"/>
        </w:rPr>
      </w:pPr>
    </w:p>
    <w:p w14:paraId="69021464">
      <w:pPr>
        <w:pStyle w:val="10"/>
        <w:shd w:val="clear"/>
        <w:rPr>
          <w:color w:val="auto"/>
          <w:sz w:val="21"/>
          <w:szCs w:val="21"/>
          <w:highlight w:val="none"/>
        </w:rPr>
      </w:pPr>
    </w:p>
    <w:p w14:paraId="58FF5D7D">
      <w:pPr>
        <w:shd w:val="clear"/>
        <w:rPr>
          <w:rFonts w:ascii="宋体" w:hAnsi="宋体"/>
          <w:color w:val="auto"/>
          <w:szCs w:val="21"/>
          <w:highlight w:val="none"/>
        </w:rPr>
      </w:pPr>
    </w:p>
    <w:p w14:paraId="4F0CB0B9">
      <w:pPr>
        <w:pStyle w:val="10"/>
        <w:shd w:val="clear"/>
        <w:rPr>
          <w:color w:val="auto"/>
          <w:highlight w:val="none"/>
        </w:rPr>
      </w:pPr>
    </w:p>
    <w:p w14:paraId="7A906139">
      <w:pPr>
        <w:shd w:val="clear"/>
        <w:rPr>
          <w:color w:val="auto"/>
          <w:highlight w:val="none"/>
        </w:rPr>
      </w:pPr>
      <w:bookmarkStart w:id="285" w:name="_Toc16412"/>
    </w:p>
    <w:p w14:paraId="13C7B44A">
      <w:pPr>
        <w:pStyle w:val="4"/>
        <w:shd w:val="clear"/>
        <w:jc w:val="center"/>
        <w:rPr>
          <w:color w:val="auto"/>
          <w:highlight w:val="none"/>
        </w:rPr>
      </w:pPr>
      <w:bookmarkStart w:id="286" w:name="_Toc21273"/>
      <w:bookmarkStart w:id="287" w:name="_Toc32742"/>
      <w:r>
        <w:rPr>
          <w:rFonts w:hint="eastAsia"/>
          <w:color w:val="auto"/>
          <w:highlight w:val="none"/>
        </w:rPr>
        <w:t>三、在参与政府采购活动前三年未有重大违法记录、没有不良信用记录的声明函</w:t>
      </w:r>
      <w:bookmarkEnd w:id="286"/>
      <w:bookmarkEnd w:id="287"/>
    </w:p>
    <w:p w14:paraId="0F6959A3">
      <w:pPr>
        <w:shd w:val="clear"/>
        <w:ind w:firstLine="420" w:firstLineChars="200"/>
        <w:rPr>
          <w:rFonts w:ascii="宋体" w:hAnsi="宋体" w:cs="宋体"/>
          <w:color w:val="auto"/>
          <w:szCs w:val="21"/>
          <w:highlight w:val="none"/>
        </w:rPr>
      </w:pPr>
    </w:p>
    <w:p w14:paraId="2B4C51A0">
      <w:pPr>
        <w:shd w:val="clea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14:paraId="208F5DD9">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14:paraId="1F4E3663">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14:paraId="17478954">
      <w:pPr>
        <w:shd w:val="clear"/>
        <w:ind w:firstLine="420" w:firstLineChars="200"/>
        <w:rPr>
          <w:rFonts w:ascii="宋体" w:hAnsi="宋体" w:cs="宋体"/>
          <w:color w:val="auto"/>
          <w:szCs w:val="21"/>
          <w:highlight w:val="none"/>
        </w:rPr>
      </w:pPr>
    </w:p>
    <w:p w14:paraId="020E394E">
      <w:pPr>
        <w:shd w:val="clear"/>
        <w:rPr>
          <w:rFonts w:ascii="宋体" w:hAnsi="宋体" w:cs="宋体"/>
          <w:color w:val="auto"/>
          <w:szCs w:val="21"/>
          <w:highlight w:val="none"/>
        </w:rPr>
      </w:pPr>
    </w:p>
    <w:p w14:paraId="08F88CCC">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14:paraId="3DA72884">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14:paraId="5BB3F565">
      <w:pPr>
        <w:shd w:val="clear"/>
        <w:adjustRightInd/>
        <w:snapToGrid/>
        <w:spacing w:line="276" w:lineRule="auto"/>
        <w:rPr>
          <w:color w:val="auto"/>
          <w:highlight w:val="none"/>
        </w:rPr>
      </w:pPr>
      <w:r>
        <w:rPr>
          <w:rFonts w:ascii="楷体_GB2312" w:eastAsia="楷体_GB2312"/>
          <w:color w:val="auto"/>
          <w:sz w:val="24"/>
          <w:highlight w:val="none"/>
        </w:rPr>
        <w:br w:type="page"/>
      </w:r>
      <w:bookmarkEnd w:id="285"/>
    </w:p>
    <w:p w14:paraId="7A971033">
      <w:pPr>
        <w:pStyle w:val="4"/>
        <w:shd w:val="clear"/>
        <w:jc w:val="center"/>
        <w:rPr>
          <w:color w:val="auto"/>
          <w:highlight w:val="none"/>
        </w:rPr>
      </w:pPr>
      <w:bookmarkStart w:id="288" w:name="_Toc13243"/>
      <w:bookmarkStart w:id="289" w:name="_Toc3894"/>
      <w:r>
        <w:rPr>
          <w:rFonts w:hint="eastAsia"/>
          <w:color w:val="auto"/>
          <w:highlight w:val="none"/>
        </w:rPr>
        <w:t>四、法定代表人证明书</w:t>
      </w:r>
      <w:bookmarkEnd w:id="288"/>
      <w:bookmarkEnd w:id="289"/>
    </w:p>
    <w:p w14:paraId="5ED81413">
      <w:pPr>
        <w:pStyle w:val="43"/>
        <w:shd w:val="clear"/>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54D162CC">
      <w:pPr>
        <w:pStyle w:val="43"/>
        <w:shd w:val="clear"/>
        <w:spacing w:line="420" w:lineRule="atLeast"/>
        <w:ind w:firstLine="433"/>
        <w:rPr>
          <w:rFonts w:ascii="宋体" w:eastAsia="宋体"/>
          <w:color w:val="auto"/>
          <w:sz w:val="21"/>
          <w:szCs w:val="21"/>
          <w:highlight w:val="none"/>
        </w:rPr>
      </w:pPr>
    </w:p>
    <w:p w14:paraId="633D19F5">
      <w:pPr>
        <w:pStyle w:val="43"/>
        <w:shd w:val="clear"/>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14:paraId="088B98DF">
      <w:pPr>
        <w:shd w:val="clea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14:paraId="38CDFC7B">
      <w:pPr>
        <w:pStyle w:val="43"/>
        <w:shd w:val="clear"/>
        <w:spacing w:line="500" w:lineRule="atLeast"/>
        <w:ind w:firstLine="3517" w:firstLineChars="1675"/>
        <w:rPr>
          <w:rFonts w:ascii="宋体" w:eastAsia="宋体"/>
          <w:color w:val="auto"/>
          <w:sz w:val="21"/>
          <w:szCs w:val="21"/>
          <w:highlight w:val="none"/>
        </w:rPr>
      </w:pPr>
    </w:p>
    <w:p w14:paraId="01624C11">
      <w:pPr>
        <w:shd w:val="clear"/>
        <w:ind w:firstLine="420" w:firstLineChars="200"/>
        <w:rPr>
          <w:color w:val="auto"/>
          <w:highlight w:val="none"/>
        </w:rPr>
      </w:pPr>
      <w:r>
        <w:rPr>
          <w:rFonts w:hint="eastAsia"/>
          <w:color w:val="auto"/>
          <w:highlight w:val="none"/>
        </w:rPr>
        <w:t>投标人名称（加盖公章）：</w:t>
      </w:r>
    </w:p>
    <w:p w14:paraId="67327E8F">
      <w:pPr>
        <w:shd w:val="clear"/>
        <w:ind w:firstLine="420" w:firstLineChars="200"/>
        <w:rPr>
          <w:color w:val="auto"/>
          <w:highlight w:val="none"/>
        </w:rPr>
      </w:pPr>
      <w:r>
        <w:rPr>
          <w:rFonts w:hint="eastAsia"/>
          <w:color w:val="auto"/>
          <w:highlight w:val="none"/>
        </w:rPr>
        <w:t>法定代表人（签名或盖私章）：</w:t>
      </w:r>
    </w:p>
    <w:p w14:paraId="5C4B9457">
      <w:pPr>
        <w:shd w:val="clear"/>
        <w:ind w:firstLine="420" w:firstLineChars="200"/>
        <w:rPr>
          <w:color w:val="auto"/>
          <w:highlight w:val="none"/>
        </w:rPr>
      </w:pPr>
      <w:r>
        <w:rPr>
          <w:rFonts w:hint="eastAsia"/>
          <w:color w:val="auto"/>
          <w:highlight w:val="none"/>
        </w:rPr>
        <w:t>联系方式：</w:t>
      </w:r>
    </w:p>
    <w:p w14:paraId="2AA9E753">
      <w:pPr>
        <w:shd w:val="clear"/>
        <w:ind w:firstLine="420" w:firstLineChars="200"/>
        <w:rPr>
          <w:color w:val="auto"/>
          <w:highlight w:val="none"/>
        </w:rPr>
      </w:pPr>
      <w:r>
        <w:rPr>
          <w:rFonts w:hint="eastAsia"/>
          <w:color w:val="auto"/>
          <w:highlight w:val="none"/>
        </w:rPr>
        <w:t>身份证号码：</w:t>
      </w:r>
    </w:p>
    <w:p w14:paraId="4CAB0370">
      <w:pPr>
        <w:shd w:val="clear"/>
        <w:ind w:firstLine="420" w:firstLineChars="200"/>
        <w:rPr>
          <w:color w:val="auto"/>
          <w:highlight w:val="none"/>
        </w:rPr>
      </w:pPr>
      <w:r>
        <w:rPr>
          <w:rFonts w:hint="eastAsia"/>
          <w:color w:val="auto"/>
          <w:highlight w:val="none"/>
        </w:rPr>
        <w:t>日     期：</w:t>
      </w:r>
    </w:p>
    <w:p w14:paraId="07C5D455">
      <w:pPr>
        <w:shd w:val="clear"/>
        <w:ind w:firstLine="420" w:firstLineChars="200"/>
        <w:rPr>
          <w:rFonts w:ascii="宋体" w:hAnsi="宋体"/>
          <w:color w:val="auto"/>
          <w:szCs w:val="21"/>
          <w:highlight w:val="none"/>
        </w:rPr>
      </w:pPr>
    </w:p>
    <w:p w14:paraId="401DFEB0">
      <w:pPr>
        <w:shd w:val="clea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8"/>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2F2DC955">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4F8E2DB5">
            <w:pPr>
              <w:pStyle w:val="43"/>
              <w:shd w:val="clear"/>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14:paraId="25C2546D">
      <w:pPr>
        <w:shd w:val="clear"/>
        <w:rPr>
          <w:color w:val="auto"/>
          <w:highlight w:val="none"/>
        </w:rPr>
      </w:pPr>
    </w:p>
    <w:p w14:paraId="2359D1A9">
      <w:pPr>
        <w:shd w:val="clear"/>
        <w:adjustRightInd/>
        <w:snapToGrid/>
        <w:spacing w:line="276" w:lineRule="auto"/>
        <w:rPr>
          <w:color w:val="auto"/>
          <w:highlight w:val="none"/>
        </w:rPr>
      </w:pPr>
      <w:r>
        <w:rPr>
          <w:rFonts w:ascii="楷体_GB2312" w:eastAsia="楷体_GB2312"/>
          <w:color w:val="auto"/>
          <w:sz w:val="24"/>
          <w:highlight w:val="none"/>
        </w:rPr>
        <w:br w:type="page"/>
      </w:r>
    </w:p>
    <w:p w14:paraId="10EBBB95">
      <w:pPr>
        <w:pStyle w:val="4"/>
        <w:shd w:val="clear"/>
        <w:jc w:val="center"/>
        <w:rPr>
          <w:color w:val="auto"/>
          <w:highlight w:val="none"/>
        </w:rPr>
      </w:pPr>
      <w:bookmarkStart w:id="290" w:name="_Toc5918"/>
      <w:bookmarkStart w:id="291" w:name="_Toc5626"/>
      <w:r>
        <w:rPr>
          <w:rFonts w:hint="eastAsia"/>
          <w:color w:val="auto"/>
          <w:highlight w:val="none"/>
        </w:rPr>
        <w:t>五、法定代表人授权书</w:t>
      </w:r>
      <w:bookmarkEnd w:id="290"/>
      <w:bookmarkEnd w:id="291"/>
    </w:p>
    <w:p w14:paraId="3FF8D894">
      <w:pPr>
        <w:pStyle w:val="43"/>
        <w:shd w:val="clear"/>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298DEF94">
      <w:pPr>
        <w:pStyle w:val="43"/>
        <w:shd w:val="clear"/>
        <w:spacing w:line="420" w:lineRule="atLeast"/>
        <w:ind w:firstLine="433"/>
        <w:rPr>
          <w:rFonts w:ascii="宋体" w:eastAsia="宋体"/>
          <w:color w:val="auto"/>
          <w:sz w:val="21"/>
          <w:szCs w:val="21"/>
          <w:highlight w:val="none"/>
        </w:rPr>
      </w:pPr>
    </w:p>
    <w:p w14:paraId="7252F74D">
      <w:pPr>
        <w:shd w:val="clea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14:paraId="2D67DFB6">
      <w:pPr>
        <w:shd w:val="clea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14:paraId="34BCCBFC">
      <w:pPr>
        <w:pStyle w:val="43"/>
        <w:shd w:val="clear"/>
        <w:spacing w:line="500" w:lineRule="atLeast"/>
        <w:ind w:firstLine="3517" w:firstLineChars="1675"/>
        <w:rPr>
          <w:rFonts w:ascii="宋体" w:eastAsia="宋体"/>
          <w:color w:val="auto"/>
          <w:sz w:val="21"/>
          <w:szCs w:val="21"/>
          <w:highlight w:val="none"/>
        </w:rPr>
      </w:pPr>
    </w:p>
    <w:p w14:paraId="2A1898C9">
      <w:pPr>
        <w:shd w:val="clear"/>
        <w:ind w:firstLine="420" w:firstLineChars="200"/>
        <w:rPr>
          <w:color w:val="auto"/>
          <w:highlight w:val="none"/>
        </w:rPr>
      </w:pPr>
      <w:r>
        <w:rPr>
          <w:rFonts w:hint="eastAsia"/>
          <w:color w:val="auto"/>
          <w:highlight w:val="none"/>
        </w:rPr>
        <w:t>投标人名称（加盖公章）：</w:t>
      </w:r>
    </w:p>
    <w:p w14:paraId="7ABC5DA7">
      <w:pPr>
        <w:shd w:val="clear"/>
        <w:ind w:firstLine="420" w:firstLineChars="200"/>
        <w:rPr>
          <w:color w:val="auto"/>
          <w:highlight w:val="none"/>
        </w:rPr>
      </w:pPr>
      <w:r>
        <w:rPr>
          <w:rFonts w:hint="eastAsia"/>
          <w:color w:val="auto"/>
          <w:highlight w:val="none"/>
        </w:rPr>
        <w:t>法定代表人签字（签名或盖私章）：</w:t>
      </w:r>
    </w:p>
    <w:p w14:paraId="0EDA2970">
      <w:pPr>
        <w:shd w:val="clear"/>
        <w:ind w:firstLine="420" w:firstLineChars="200"/>
        <w:rPr>
          <w:color w:val="auto"/>
          <w:highlight w:val="none"/>
        </w:rPr>
      </w:pPr>
      <w:r>
        <w:rPr>
          <w:rFonts w:hint="eastAsia"/>
          <w:color w:val="auto"/>
          <w:highlight w:val="none"/>
        </w:rPr>
        <w:t>被授权人签字：</w:t>
      </w:r>
    </w:p>
    <w:p w14:paraId="41F25582">
      <w:pPr>
        <w:shd w:val="clear"/>
        <w:ind w:firstLine="420" w:firstLineChars="200"/>
        <w:rPr>
          <w:color w:val="auto"/>
          <w:highlight w:val="none"/>
        </w:rPr>
      </w:pPr>
      <w:r>
        <w:rPr>
          <w:rFonts w:hint="eastAsia"/>
          <w:color w:val="auto"/>
          <w:highlight w:val="none"/>
        </w:rPr>
        <w:t xml:space="preserve">联系方式： </w:t>
      </w:r>
    </w:p>
    <w:p w14:paraId="19B76916">
      <w:pPr>
        <w:shd w:val="clear"/>
        <w:ind w:firstLine="420" w:firstLineChars="200"/>
        <w:rPr>
          <w:color w:val="auto"/>
          <w:highlight w:val="none"/>
        </w:rPr>
      </w:pPr>
      <w:r>
        <w:rPr>
          <w:rFonts w:hint="eastAsia"/>
          <w:color w:val="auto"/>
          <w:highlight w:val="none"/>
        </w:rPr>
        <w:t xml:space="preserve">邮箱：                          </w:t>
      </w:r>
    </w:p>
    <w:p w14:paraId="5C7C1D90">
      <w:pPr>
        <w:shd w:val="clear"/>
        <w:ind w:firstLine="420" w:firstLineChars="200"/>
        <w:rPr>
          <w:color w:val="auto"/>
          <w:highlight w:val="none"/>
        </w:rPr>
      </w:pPr>
      <w:r>
        <w:rPr>
          <w:rFonts w:hint="eastAsia"/>
          <w:color w:val="auto"/>
          <w:highlight w:val="none"/>
        </w:rPr>
        <w:t>日     期：</w:t>
      </w:r>
    </w:p>
    <w:p w14:paraId="673A6950">
      <w:pPr>
        <w:pStyle w:val="43"/>
        <w:shd w:val="clear"/>
        <w:spacing w:line="460" w:lineRule="exact"/>
        <w:ind w:firstLine="433"/>
        <w:rPr>
          <w:rFonts w:ascii="宋体" w:eastAsia="宋体"/>
          <w:color w:val="auto"/>
          <w:sz w:val="21"/>
          <w:szCs w:val="21"/>
          <w:highlight w:val="none"/>
        </w:rPr>
      </w:pPr>
    </w:p>
    <w:p w14:paraId="2302A747">
      <w:pPr>
        <w:shd w:val="clear"/>
        <w:ind w:firstLine="420" w:firstLineChars="200"/>
        <w:rPr>
          <w:color w:val="auto"/>
          <w:highlight w:val="none"/>
        </w:rPr>
      </w:pPr>
      <w:r>
        <w:rPr>
          <w:rFonts w:hint="eastAsia" w:ascii="宋体" w:hAnsi="宋体"/>
          <w:color w:val="auto"/>
          <w:szCs w:val="21"/>
          <w:highlight w:val="none"/>
        </w:rPr>
        <w:t>注：须附被授权人身份证复印件。</w:t>
      </w:r>
    </w:p>
    <w:tbl>
      <w:tblPr>
        <w:tblStyle w:val="28"/>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156F0E6F">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7F6355E8">
            <w:pPr>
              <w:shd w:val="clear"/>
              <w:adjustRightInd/>
              <w:snapToGrid/>
              <w:spacing w:line="276" w:lineRule="auto"/>
              <w:rPr>
                <w:rFonts w:ascii="宋体"/>
                <w:color w:val="auto"/>
                <w:sz w:val="22"/>
                <w:highlight w:val="none"/>
              </w:rPr>
            </w:pPr>
            <w:bookmarkStart w:id="292"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14:paraId="14EA7ED3">
      <w:pPr>
        <w:shd w:val="clear"/>
        <w:adjustRightInd/>
        <w:snapToGrid/>
        <w:spacing w:line="276" w:lineRule="auto"/>
        <w:rPr>
          <w:color w:val="auto"/>
          <w:highlight w:val="none"/>
        </w:rPr>
      </w:pPr>
    </w:p>
    <w:p w14:paraId="7F6209AF">
      <w:pPr>
        <w:shd w:val="clear"/>
        <w:jc w:val="center"/>
        <w:rPr>
          <w:rFonts w:ascii="宋体"/>
          <w:color w:val="auto"/>
          <w:szCs w:val="21"/>
          <w:highlight w:val="none"/>
        </w:rPr>
      </w:pPr>
    </w:p>
    <w:p w14:paraId="243096E1">
      <w:pPr>
        <w:shd w:val="clear"/>
        <w:jc w:val="center"/>
        <w:rPr>
          <w:rFonts w:ascii="宋体"/>
          <w:color w:val="auto"/>
          <w:szCs w:val="21"/>
          <w:highlight w:val="none"/>
        </w:rPr>
      </w:pPr>
      <w:r>
        <w:rPr>
          <w:rFonts w:hint="eastAsia" w:ascii="宋体"/>
          <w:color w:val="auto"/>
          <w:szCs w:val="21"/>
          <w:highlight w:val="none"/>
        </w:rPr>
        <w:br w:type="page"/>
      </w:r>
    </w:p>
    <w:p w14:paraId="3E83A031">
      <w:pPr>
        <w:pStyle w:val="4"/>
        <w:shd w:val="clear"/>
        <w:jc w:val="center"/>
        <w:rPr>
          <w:color w:val="auto"/>
          <w:highlight w:val="none"/>
        </w:rPr>
      </w:pPr>
      <w:bookmarkStart w:id="293" w:name="_Toc24013"/>
      <w:bookmarkStart w:id="294" w:name="_Toc18562"/>
      <w:r>
        <w:rPr>
          <w:rFonts w:hint="eastAsia"/>
          <w:color w:val="auto"/>
          <w:highlight w:val="none"/>
        </w:rPr>
        <w:t>六、投标人基本情况说明</w:t>
      </w:r>
      <w:bookmarkEnd w:id="293"/>
      <w:bookmarkEnd w:id="294"/>
    </w:p>
    <w:p w14:paraId="1AF334D2">
      <w:pPr>
        <w:shd w:val="clear"/>
        <w:rPr>
          <w:rFonts w:ascii="宋体" w:hAnsi="宋体" w:cs="宋体"/>
          <w:color w:val="auto"/>
          <w:szCs w:val="21"/>
          <w:highlight w:val="none"/>
        </w:rPr>
      </w:pPr>
      <w:r>
        <w:rPr>
          <w:rFonts w:hint="eastAsia" w:ascii="宋体" w:hAnsi="宋体" w:cs="宋体"/>
          <w:color w:val="auto"/>
          <w:szCs w:val="21"/>
          <w:highlight w:val="none"/>
        </w:rPr>
        <w:t>一、投标人基本情况</w:t>
      </w:r>
    </w:p>
    <w:p w14:paraId="687E2E28">
      <w:pPr>
        <w:shd w:val="clea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14:paraId="72E95F8B">
      <w:pPr>
        <w:shd w:val="clea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r>
        <w:rPr>
          <w:rFonts w:hint="eastAsia" w:ascii="宋体" w:hAnsi="宋体" w:cs="宋体"/>
          <w:color w:val="auto"/>
          <w:szCs w:val="21"/>
          <w:highlight w:val="none"/>
          <w:u w:val="single"/>
        </w:rPr>
        <w:t xml:space="preserve"> </w:t>
      </w:r>
    </w:p>
    <w:p w14:paraId="72DE4CC0">
      <w:pPr>
        <w:shd w:val="clea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r>
        <w:rPr>
          <w:rFonts w:hint="eastAsia" w:ascii="宋体" w:hAnsi="宋体" w:cs="宋体"/>
          <w:color w:val="auto"/>
          <w:szCs w:val="21"/>
          <w:highlight w:val="none"/>
          <w:u w:val="single"/>
        </w:rPr>
        <w:t xml:space="preserve"> </w:t>
      </w:r>
    </w:p>
    <w:p w14:paraId="3949BA73">
      <w:pPr>
        <w:shd w:val="clea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r>
        <w:rPr>
          <w:rFonts w:hint="eastAsia" w:ascii="宋体" w:hAnsi="宋体" w:cs="宋体"/>
          <w:color w:val="auto"/>
          <w:szCs w:val="21"/>
          <w:highlight w:val="none"/>
          <w:u w:val="single"/>
        </w:rPr>
        <w:t xml:space="preserve"> </w:t>
      </w:r>
    </w:p>
    <w:p w14:paraId="2074BBCF">
      <w:pPr>
        <w:shd w:val="clea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14:paraId="1E65E432">
      <w:pPr>
        <w:shd w:val="clea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14:paraId="3E08D7B0">
      <w:pPr>
        <w:shd w:val="clear"/>
        <w:rPr>
          <w:rFonts w:ascii="宋体" w:hAnsi="宋体" w:cs="宋体"/>
          <w:color w:val="auto"/>
          <w:szCs w:val="21"/>
          <w:highlight w:val="none"/>
        </w:rPr>
      </w:pPr>
      <w:r>
        <w:rPr>
          <w:rFonts w:hint="eastAsia" w:ascii="宋体" w:hAnsi="宋体" w:cs="宋体"/>
          <w:color w:val="auto"/>
          <w:szCs w:val="21"/>
          <w:highlight w:val="none"/>
        </w:rPr>
        <w:t>7、投标人简介:</w:t>
      </w:r>
    </w:p>
    <w:p w14:paraId="63DF8ABE">
      <w:pPr>
        <w:shd w:val="clear"/>
        <w:rPr>
          <w:rFonts w:ascii="宋体" w:hAnsi="宋体" w:cs="宋体"/>
          <w:b/>
          <w:color w:val="auto"/>
          <w:szCs w:val="21"/>
          <w:highlight w:val="none"/>
        </w:rPr>
      </w:pPr>
    </w:p>
    <w:p w14:paraId="68617AFA">
      <w:pPr>
        <w:pStyle w:val="10"/>
        <w:shd w:val="clear"/>
        <w:rPr>
          <w:b/>
          <w:color w:val="auto"/>
          <w:sz w:val="21"/>
          <w:szCs w:val="21"/>
          <w:highlight w:val="none"/>
        </w:rPr>
      </w:pPr>
    </w:p>
    <w:p w14:paraId="1609343D">
      <w:pPr>
        <w:shd w:val="clear"/>
        <w:rPr>
          <w:color w:val="auto"/>
          <w:highlight w:val="none"/>
        </w:rPr>
      </w:pPr>
    </w:p>
    <w:p w14:paraId="6CBD357E">
      <w:pPr>
        <w:shd w:val="clear"/>
        <w:rPr>
          <w:rFonts w:ascii="宋体" w:hAnsi="宋体" w:cs="宋体"/>
          <w:b/>
          <w:color w:val="auto"/>
          <w:szCs w:val="21"/>
          <w:highlight w:val="none"/>
        </w:rPr>
      </w:pPr>
    </w:p>
    <w:p w14:paraId="389BA079">
      <w:pPr>
        <w:shd w:val="clear"/>
        <w:rPr>
          <w:rFonts w:ascii="宋体" w:hAnsi="宋体" w:cs="宋体"/>
          <w:color w:val="auto"/>
          <w:szCs w:val="21"/>
          <w:highlight w:val="none"/>
        </w:rPr>
      </w:pPr>
      <w:r>
        <w:rPr>
          <w:rFonts w:hint="eastAsia" w:ascii="宋体" w:hAnsi="宋体" w:cs="宋体"/>
          <w:color w:val="auto"/>
          <w:szCs w:val="21"/>
          <w:highlight w:val="none"/>
        </w:rPr>
        <w:t>投标人名称（加盖公章）：</w:t>
      </w:r>
    </w:p>
    <w:p w14:paraId="3EABCC5C">
      <w:pPr>
        <w:shd w:val="clear"/>
        <w:rPr>
          <w:rFonts w:ascii="宋体" w:hAnsi="宋体" w:cs="宋体"/>
          <w:color w:val="auto"/>
          <w:szCs w:val="21"/>
          <w:highlight w:val="none"/>
        </w:rPr>
      </w:pPr>
      <w:r>
        <w:rPr>
          <w:rFonts w:hint="eastAsia" w:ascii="宋体" w:hAnsi="宋体" w:cs="宋体"/>
          <w:color w:val="auto"/>
          <w:szCs w:val="21"/>
          <w:highlight w:val="none"/>
        </w:rPr>
        <w:t>日      期：</w:t>
      </w:r>
    </w:p>
    <w:p w14:paraId="70ECB9C7">
      <w:pPr>
        <w:pStyle w:val="43"/>
        <w:shd w:val="clear"/>
        <w:spacing w:line="500" w:lineRule="atLeast"/>
        <w:ind w:firstLine="433"/>
        <w:rPr>
          <w:rFonts w:ascii="宋体" w:eastAsia="宋体"/>
          <w:color w:val="auto"/>
          <w:sz w:val="21"/>
          <w:szCs w:val="21"/>
          <w:highlight w:val="none"/>
        </w:rPr>
      </w:pPr>
    </w:p>
    <w:p w14:paraId="1924B534">
      <w:pPr>
        <w:pStyle w:val="43"/>
        <w:shd w:val="clear"/>
        <w:spacing w:line="500" w:lineRule="atLeast"/>
        <w:ind w:firstLine="433"/>
        <w:rPr>
          <w:rFonts w:ascii="宋体" w:eastAsia="宋体"/>
          <w:color w:val="auto"/>
          <w:sz w:val="21"/>
          <w:szCs w:val="21"/>
          <w:highlight w:val="none"/>
        </w:rPr>
      </w:pPr>
    </w:p>
    <w:p w14:paraId="3CA7ABD7">
      <w:pPr>
        <w:pStyle w:val="43"/>
        <w:shd w:val="clear"/>
        <w:spacing w:line="500" w:lineRule="atLeast"/>
        <w:ind w:firstLine="433"/>
        <w:rPr>
          <w:rFonts w:ascii="宋体" w:eastAsia="宋体"/>
          <w:color w:val="auto"/>
          <w:sz w:val="21"/>
          <w:szCs w:val="21"/>
          <w:highlight w:val="none"/>
        </w:rPr>
      </w:pPr>
    </w:p>
    <w:p w14:paraId="28124311">
      <w:pPr>
        <w:pStyle w:val="43"/>
        <w:shd w:val="clear"/>
        <w:spacing w:line="500" w:lineRule="atLeast"/>
        <w:ind w:firstLine="433"/>
        <w:rPr>
          <w:rFonts w:ascii="宋体" w:eastAsia="宋体"/>
          <w:color w:val="auto"/>
          <w:sz w:val="21"/>
          <w:szCs w:val="21"/>
          <w:highlight w:val="none"/>
        </w:rPr>
      </w:pPr>
    </w:p>
    <w:p w14:paraId="522D20BC">
      <w:pPr>
        <w:pStyle w:val="43"/>
        <w:shd w:val="clear"/>
        <w:spacing w:line="500" w:lineRule="atLeast"/>
        <w:ind w:firstLine="433"/>
        <w:rPr>
          <w:rFonts w:ascii="宋体" w:eastAsia="宋体"/>
          <w:color w:val="auto"/>
          <w:sz w:val="21"/>
          <w:szCs w:val="21"/>
          <w:highlight w:val="none"/>
        </w:rPr>
      </w:pPr>
    </w:p>
    <w:p w14:paraId="41F5F687">
      <w:pPr>
        <w:pStyle w:val="43"/>
        <w:shd w:val="clear"/>
        <w:spacing w:line="500" w:lineRule="atLeast"/>
        <w:ind w:firstLine="433"/>
        <w:rPr>
          <w:rFonts w:ascii="宋体" w:eastAsia="宋体"/>
          <w:color w:val="auto"/>
          <w:sz w:val="21"/>
          <w:szCs w:val="21"/>
          <w:highlight w:val="none"/>
        </w:rPr>
      </w:pPr>
    </w:p>
    <w:p w14:paraId="78B9A538">
      <w:pPr>
        <w:pStyle w:val="43"/>
        <w:shd w:val="clear"/>
        <w:spacing w:line="500" w:lineRule="atLeast"/>
        <w:ind w:firstLine="433"/>
        <w:rPr>
          <w:rFonts w:ascii="宋体" w:eastAsia="宋体"/>
          <w:color w:val="auto"/>
          <w:sz w:val="21"/>
          <w:szCs w:val="21"/>
          <w:highlight w:val="none"/>
        </w:rPr>
      </w:pPr>
    </w:p>
    <w:p w14:paraId="68D318F1">
      <w:pPr>
        <w:pStyle w:val="43"/>
        <w:shd w:val="clear"/>
        <w:spacing w:line="500" w:lineRule="atLeast"/>
        <w:ind w:firstLine="433"/>
        <w:rPr>
          <w:rFonts w:ascii="宋体" w:eastAsia="宋体"/>
          <w:color w:val="auto"/>
          <w:sz w:val="21"/>
          <w:szCs w:val="21"/>
          <w:highlight w:val="none"/>
        </w:rPr>
      </w:pPr>
    </w:p>
    <w:p w14:paraId="5B4F53F0">
      <w:pPr>
        <w:pStyle w:val="43"/>
        <w:shd w:val="clear"/>
        <w:spacing w:line="500" w:lineRule="atLeast"/>
        <w:ind w:firstLine="433"/>
        <w:rPr>
          <w:rFonts w:ascii="宋体" w:eastAsia="宋体"/>
          <w:color w:val="auto"/>
          <w:sz w:val="21"/>
          <w:szCs w:val="21"/>
          <w:highlight w:val="none"/>
        </w:rPr>
      </w:pPr>
    </w:p>
    <w:p w14:paraId="4F1DD0A3">
      <w:pPr>
        <w:pStyle w:val="43"/>
        <w:shd w:val="clear"/>
        <w:spacing w:line="500" w:lineRule="atLeast"/>
        <w:ind w:firstLine="433"/>
        <w:rPr>
          <w:rFonts w:ascii="宋体" w:eastAsia="宋体"/>
          <w:color w:val="auto"/>
          <w:sz w:val="21"/>
          <w:szCs w:val="21"/>
          <w:highlight w:val="none"/>
        </w:rPr>
      </w:pPr>
    </w:p>
    <w:p w14:paraId="37CE2157">
      <w:pPr>
        <w:pStyle w:val="43"/>
        <w:shd w:val="clear"/>
        <w:spacing w:line="500" w:lineRule="atLeast"/>
        <w:ind w:firstLine="433"/>
        <w:rPr>
          <w:rFonts w:ascii="宋体" w:eastAsia="宋体"/>
          <w:color w:val="auto"/>
          <w:sz w:val="21"/>
          <w:szCs w:val="21"/>
          <w:highlight w:val="none"/>
        </w:rPr>
      </w:pPr>
    </w:p>
    <w:p w14:paraId="12D47B3C">
      <w:pPr>
        <w:pStyle w:val="43"/>
        <w:shd w:val="clear"/>
        <w:spacing w:line="500" w:lineRule="atLeast"/>
        <w:ind w:firstLine="433"/>
        <w:rPr>
          <w:rFonts w:ascii="宋体" w:eastAsia="宋体"/>
          <w:color w:val="auto"/>
          <w:sz w:val="21"/>
          <w:szCs w:val="21"/>
          <w:highlight w:val="none"/>
        </w:rPr>
      </w:pPr>
    </w:p>
    <w:p w14:paraId="345026AB">
      <w:pPr>
        <w:pStyle w:val="43"/>
        <w:shd w:val="clear"/>
        <w:spacing w:line="500" w:lineRule="atLeast"/>
        <w:ind w:firstLine="433"/>
        <w:rPr>
          <w:rFonts w:ascii="宋体" w:eastAsia="宋体"/>
          <w:color w:val="auto"/>
          <w:sz w:val="21"/>
          <w:szCs w:val="21"/>
          <w:highlight w:val="none"/>
        </w:rPr>
      </w:pPr>
    </w:p>
    <w:p w14:paraId="27B31C6B">
      <w:pPr>
        <w:pStyle w:val="4"/>
        <w:shd w:val="clear"/>
        <w:jc w:val="center"/>
        <w:rPr>
          <w:color w:val="auto"/>
          <w:highlight w:val="none"/>
        </w:rPr>
      </w:pPr>
      <w:bookmarkStart w:id="295" w:name="_Toc4926"/>
      <w:bookmarkStart w:id="296" w:name="_Toc28067"/>
      <w:bookmarkStart w:id="297" w:name="_Toc17470"/>
      <w:bookmarkStart w:id="298" w:name="_Toc5919"/>
      <w:bookmarkStart w:id="299" w:name="_Toc29995"/>
      <w:bookmarkStart w:id="300" w:name="_Toc24210"/>
      <w:bookmarkStart w:id="301" w:name="_Toc1511"/>
      <w:r>
        <w:rPr>
          <w:rFonts w:hint="eastAsia"/>
          <w:color w:val="auto"/>
          <w:highlight w:val="none"/>
        </w:rPr>
        <w:t>七、营业执照</w:t>
      </w:r>
      <w:bookmarkEnd w:id="295"/>
      <w:bookmarkEnd w:id="296"/>
      <w:bookmarkEnd w:id="297"/>
      <w:bookmarkEnd w:id="298"/>
      <w:bookmarkEnd w:id="299"/>
      <w:bookmarkEnd w:id="300"/>
      <w:bookmarkEnd w:id="301"/>
    </w:p>
    <w:p w14:paraId="29A6C332">
      <w:pPr>
        <w:shd w:val="clea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14:paraId="513B4E0E">
      <w:pPr>
        <w:shd w:val="clear"/>
        <w:ind w:firstLine="420" w:firstLineChars="200"/>
        <w:rPr>
          <w:color w:val="auto"/>
          <w:highlight w:val="none"/>
        </w:rPr>
      </w:pPr>
      <w:r>
        <w:rPr>
          <w:rFonts w:hint="eastAsia"/>
          <w:color w:val="auto"/>
          <w:highlight w:val="none"/>
        </w:rPr>
        <w:t>供应商应提供相关证明复印件盖公章。</w:t>
      </w:r>
    </w:p>
    <w:p w14:paraId="21E30F07">
      <w:pPr>
        <w:shd w:val="clear"/>
        <w:jc w:val="center"/>
        <w:rPr>
          <w:color w:val="auto"/>
          <w:highlight w:val="none"/>
        </w:rPr>
      </w:pPr>
      <w:r>
        <w:rPr>
          <w:rFonts w:hint="eastAsia" w:ascii="黑体" w:eastAsia="黑体"/>
          <w:color w:val="auto"/>
          <w:sz w:val="28"/>
          <w:szCs w:val="28"/>
          <w:highlight w:val="none"/>
        </w:rPr>
        <w:br w:type="page"/>
      </w:r>
    </w:p>
    <w:bookmarkEnd w:id="292"/>
    <w:p w14:paraId="4E9603A6">
      <w:pPr>
        <w:pStyle w:val="4"/>
        <w:shd w:val="clear"/>
        <w:jc w:val="center"/>
        <w:rPr>
          <w:color w:val="auto"/>
          <w:highlight w:val="none"/>
        </w:rPr>
      </w:pPr>
      <w:bookmarkStart w:id="302" w:name="_Toc21638"/>
      <w:bookmarkStart w:id="303" w:name="_Toc29439"/>
      <w:r>
        <w:rPr>
          <w:rFonts w:hint="eastAsia"/>
          <w:color w:val="auto"/>
          <w:highlight w:val="none"/>
        </w:rPr>
        <w:t>八、特殊资格要求证明文件</w:t>
      </w:r>
      <w:bookmarkEnd w:id="302"/>
      <w:bookmarkEnd w:id="303"/>
    </w:p>
    <w:p w14:paraId="625E9B89">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14:paraId="1BA8D497">
      <w:pPr>
        <w:pStyle w:val="10"/>
        <w:shd w:val="clear"/>
        <w:rPr>
          <w:color w:val="auto"/>
          <w:sz w:val="21"/>
          <w:szCs w:val="21"/>
          <w:highlight w:val="none"/>
        </w:rPr>
      </w:pPr>
    </w:p>
    <w:p w14:paraId="1028B35B">
      <w:pPr>
        <w:shd w:val="clear"/>
        <w:rPr>
          <w:rFonts w:ascii="宋体" w:hAnsi="宋体" w:cs="宋体"/>
          <w:color w:val="auto"/>
          <w:szCs w:val="21"/>
          <w:highlight w:val="none"/>
        </w:rPr>
      </w:pPr>
    </w:p>
    <w:p w14:paraId="38732B53">
      <w:pPr>
        <w:pStyle w:val="10"/>
        <w:shd w:val="clear"/>
        <w:rPr>
          <w:color w:val="auto"/>
          <w:sz w:val="21"/>
          <w:szCs w:val="21"/>
          <w:highlight w:val="none"/>
        </w:rPr>
      </w:pPr>
    </w:p>
    <w:p w14:paraId="51F049A9">
      <w:pPr>
        <w:shd w:val="clear"/>
        <w:rPr>
          <w:rFonts w:ascii="宋体" w:hAnsi="宋体" w:cs="宋体"/>
          <w:color w:val="auto"/>
          <w:szCs w:val="21"/>
          <w:highlight w:val="none"/>
        </w:rPr>
      </w:pPr>
    </w:p>
    <w:p w14:paraId="294286A9">
      <w:pPr>
        <w:pStyle w:val="10"/>
        <w:shd w:val="clear"/>
        <w:rPr>
          <w:color w:val="auto"/>
          <w:sz w:val="21"/>
          <w:szCs w:val="21"/>
          <w:highlight w:val="none"/>
        </w:rPr>
      </w:pPr>
    </w:p>
    <w:p w14:paraId="18A7BBF6">
      <w:pPr>
        <w:shd w:val="clear"/>
        <w:rPr>
          <w:rFonts w:ascii="宋体" w:hAnsi="宋体" w:cs="宋体"/>
          <w:color w:val="auto"/>
          <w:szCs w:val="21"/>
          <w:highlight w:val="none"/>
        </w:rPr>
      </w:pPr>
    </w:p>
    <w:p w14:paraId="5DB0F567">
      <w:pPr>
        <w:pStyle w:val="10"/>
        <w:shd w:val="clear"/>
        <w:rPr>
          <w:color w:val="auto"/>
          <w:sz w:val="21"/>
          <w:szCs w:val="21"/>
          <w:highlight w:val="none"/>
        </w:rPr>
      </w:pPr>
    </w:p>
    <w:p w14:paraId="0033321F">
      <w:pPr>
        <w:shd w:val="clear"/>
        <w:rPr>
          <w:rFonts w:ascii="宋体" w:hAnsi="宋体" w:cs="宋体"/>
          <w:color w:val="auto"/>
          <w:szCs w:val="21"/>
          <w:highlight w:val="none"/>
        </w:rPr>
      </w:pPr>
    </w:p>
    <w:p w14:paraId="1B1AECC7">
      <w:pPr>
        <w:pStyle w:val="10"/>
        <w:shd w:val="clear"/>
        <w:rPr>
          <w:color w:val="auto"/>
          <w:sz w:val="21"/>
          <w:szCs w:val="21"/>
          <w:highlight w:val="none"/>
        </w:rPr>
      </w:pPr>
    </w:p>
    <w:p w14:paraId="601EC33D">
      <w:pPr>
        <w:shd w:val="clear"/>
        <w:rPr>
          <w:rFonts w:ascii="宋体" w:hAnsi="宋体" w:cs="宋体"/>
          <w:color w:val="auto"/>
          <w:szCs w:val="21"/>
          <w:highlight w:val="none"/>
        </w:rPr>
      </w:pPr>
    </w:p>
    <w:p w14:paraId="190F23D0">
      <w:pPr>
        <w:pStyle w:val="10"/>
        <w:shd w:val="clear"/>
        <w:rPr>
          <w:color w:val="auto"/>
          <w:sz w:val="21"/>
          <w:szCs w:val="21"/>
          <w:highlight w:val="none"/>
        </w:rPr>
      </w:pPr>
    </w:p>
    <w:p w14:paraId="15ADCA83">
      <w:pPr>
        <w:shd w:val="clear"/>
        <w:rPr>
          <w:rFonts w:ascii="宋体" w:hAnsi="宋体" w:cs="宋体"/>
          <w:color w:val="auto"/>
          <w:szCs w:val="21"/>
          <w:highlight w:val="none"/>
        </w:rPr>
      </w:pPr>
    </w:p>
    <w:p w14:paraId="7B3A1492">
      <w:pPr>
        <w:pStyle w:val="10"/>
        <w:shd w:val="clear"/>
        <w:rPr>
          <w:color w:val="auto"/>
          <w:sz w:val="21"/>
          <w:szCs w:val="21"/>
          <w:highlight w:val="none"/>
        </w:rPr>
      </w:pPr>
    </w:p>
    <w:p w14:paraId="437EA95C">
      <w:pPr>
        <w:shd w:val="clear"/>
        <w:rPr>
          <w:rFonts w:ascii="宋体" w:hAnsi="宋体" w:cs="宋体"/>
          <w:color w:val="auto"/>
          <w:szCs w:val="21"/>
          <w:highlight w:val="none"/>
        </w:rPr>
      </w:pPr>
    </w:p>
    <w:p w14:paraId="2189975C">
      <w:pPr>
        <w:pStyle w:val="10"/>
        <w:shd w:val="clear"/>
        <w:rPr>
          <w:color w:val="auto"/>
          <w:sz w:val="21"/>
          <w:szCs w:val="21"/>
          <w:highlight w:val="none"/>
        </w:rPr>
      </w:pPr>
    </w:p>
    <w:p w14:paraId="73BF2FA4">
      <w:pPr>
        <w:shd w:val="clear"/>
        <w:rPr>
          <w:rFonts w:ascii="宋体" w:hAnsi="宋体" w:cs="宋体"/>
          <w:color w:val="auto"/>
          <w:szCs w:val="21"/>
          <w:highlight w:val="none"/>
        </w:rPr>
      </w:pPr>
    </w:p>
    <w:p w14:paraId="3E134158">
      <w:pPr>
        <w:pStyle w:val="10"/>
        <w:shd w:val="clear"/>
        <w:rPr>
          <w:color w:val="auto"/>
          <w:sz w:val="21"/>
          <w:szCs w:val="21"/>
          <w:highlight w:val="none"/>
        </w:rPr>
      </w:pPr>
    </w:p>
    <w:p w14:paraId="148B3346">
      <w:pPr>
        <w:shd w:val="clear"/>
        <w:rPr>
          <w:rFonts w:ascii="宋体" w:hAnsi="宋体" w:cs="宋体"/>
          <w:color w:val="auto"/>
          <w:szCs w:val="21"/>
          <w:highlight w:val="none"/>
        </w:rPr>
      </w:pPr>
    </w:p>
    <w:p w14:paraId="26B1CF1C">
      <w:pPr>
        <w:pStyle w:val="10"/>
        <w:shd w:val="clear"/>
        <w:rPr>
          <w:color w:val="auto"/>
          <w:sz w:val="21"/>
          <w:szCs w:val="21"/>
          <w:highlight w:val="none"/>
        </w:rPr>
      </w:pPr>
    </w:p>
    <w:p w14:paraId="0FA182CD">
      <w:pPr>
        <w:shd w:val="clear"/>
        <w:rPr>
          <w:rFonts w:ascii="宋体" w:hAnsi="宋体" w:cs="宋体"/>
          <w:color w:val="auto"/>
          <w:szCs w:val="21"/>
          <w:highlight w:val="none"/>
        </w:rPr>
      </w:pPr>
    </w:p>
    <w:p w14:paraId="089A6FC3">
      <w:pPr>
        <w:pStyle w:val="10"/>
        <w:shd w:val="clear"/>
        <w:rPr>
          <w:color w:val="auto"/>
          <w:sz w:val="21"/>
          <w:szCs w:val="21"/>
          <w:highlight w:val="none"/>
        </w:rPr>
      </w:pPr>
    </w:p>
    <w:p w14:paraId="2BAF3517">
      <w:pPr>
        <w:shd w:val="clear"/>
        <w:rPr>
          <w:rFonts w:ascii="宋体" w:hAnsi="宋体" w:cs="宋体"/>
          <w:color w:val="auto"/>
          <w:szCs w:val="21"/>
          <w:highlight w:val="none"/>
        </w:rPr>
      </w:pPr>
    </w:p>
    <w:p w14:paraId="53879720">
      <w:pPr>
        <w:pStyle w:val="10"/>
        <w:shd w:val="clear"/>
        <w:rPr>
          <w:color w:val="auto"/>
          <w:sz w:val="21"/>
          <w:szCs w:val="21"/>
          <w:highlight w:val="none"/>
        </w:rPr>
      </w:pPr>
    </w:p>
    <w:p w14:paraId="7D40DB52">
      <w:pPr>
        <w:shd w:val="clear"/>
        <w:rPr>
          <w:rFonts w:ascii="宋体" w:hAnsi="宋体" w:cs="宋体"/>
          <w:color w:val="auto"/>
          <w:szCs w:val="21"/>
          <w:highlight w:val="none"/>
        </w:rPr>
      </w:pPr>
    </w:p>
    <w:p w14:paraId="051DD5C3">
      <w:pPr>
        <w:pStyle w:val="10"/>
        <w:shd w:val="clear"/>
        <w:rPr>
          <w:color w:val="auto"/>
          <w:highlight w:val="none"/>
        </w:rPr>
      </w:pPr>
    </w:p>
    <w:p w14:paraId="14627413">
      <w:pPr>
        <w:pStyle w:val="4"/>
        <w:shd w:val="clear"/>
        <w:jc w:val="center"/>
        <w:rPr>
          <w:color w:val="auto"/>
          <w:highlight w:val="none"/>
        </w:rPr>
      </w:pPr>
      <w:bookmarkStart w:id="304" w:name="_Toc14263"/>
      <w:bookmarkStart w:id="305" w:name="_Toc23341"/>
      <w:r>
        <w:rPr>
          <w:rFonts w:hint="eastAsia"/>
          <w:color w:val="auto"/>
          <w:highlight w:val="none"/>
        </w:rPr>
        <w:t>九、承诺书</w:t>
      </w:r>
      <w:bookmarkEnd w:id="304"/>
      <w:bookmarkEnd w:id="305"/>
    </w:p>
    <w:p w14:paraId="6559853F">
      <w:pPr>
        <w:pStyle w:val="43"/>
        <w:shd w:val="clear"/>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14:paraId="7636F3A2">
      <w:pPr>
        <w:shd w:val="clear"/>
        <w:jc w:val="center"/>
        <w:rPr>
          <w:rFonts w:ascii="宋体" w:hAnsi="宋体" w:cs="宋体"/>
          <w:color w:val="auto"/>
          <w:szCs w:val="21"/>
          <w:highlight w:val="none"/>
        </w:rPr>
      </w:pPr>
    </w:p>
    <w:p w14:paraId="2367231E">
      <w:pPr>
        <w:pStyle w:val="43"/>
        <w:shd w:val="clear"/>
        <w:spacing w:line="420" w:lineRule="exact"/>
        <w:ind w:firstLine="433"/>
        <w:rPr>
          <w:rFonts w:ascii="宋体" w:eastAsia="宋体" w:cs="宋体"/>
          <w:color w:val="auto"/>
          <w:sz w:val="21"/>
          <w:szCs w:val="21"/>
          <w:highlight w:val="none"/>
        </w:rPr>
      </w:pPr>
      <w:bookmarkStart w:id="306"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eastAsia="宋体" w:cs="宋体"/>
          <w:color w:val="auto"/>
          <w:sz w:val="21"/>
          <w:szCs w:val="21"/>
          <w:highlight w:val="none"/>
        </w:rPr>
        <w:cr/>
      </w:r>
    </w:p>
    <w:p w14:paraId="5454D92D">
      <w:pPr>
        <w:pStyle w:val="43"/>
        <w:shd w:val="clear"/>
        <w:spacing w:line="420" w:lineRule="exact"/>
        <w:ind w:firstLine="433"/>
        <w:rPr>
          <w:rFonts w:ascii="宋体" w:eastAsia="宋体" w:cs="宋体"/>
          <w:color w:val="auto"/>
          <w:sz w:val="21"/>
          <w:szCs w:val="21"/>
          <w:highlight w:val="none"/>
        </w:rPr>
      </w:pPr>
    </w:p>
    <w:p w14:paraId="0F3DC83B">
      <w:pPr>
        <w:shd w:val="clea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14:paraId="7ECE8B7B">
      <w:pPr>
        <w:shd w:val="clea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488CD571">
      <w:pPr>
        <w:shd w:val="clea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14:paraId="6421927D">
      <w:pPr>
        <w:pStyle w:val="10"/>
        <w:shd w:val="clear"/>
        <w:rPr>
          <w:color w:val="auto"/>
          <w:sz w:val="21"/>
          <w:szCs w:val="21"/>
          <w:highlight w:val="none"/>
        </w:rPr>
      </w:pPr>
    </w:p>
    <w:p w14:paraId="48EB79E8">
      <w:pPr>
        <w:shd w:val="clear"/>
        <w:rPr>
          <w:rFonts w:ascii="宋体" w:hAnsi="宋体" w:cs="宋体"/>
          <w:color w:val="auto"/>
          <w:szCs w:val="21"/>
          <w:highlight w:val="none"/>
        </w:rPr>
      </w:pPr>
    </w:p>
    <w:p w14:paraId="45E5551A">
      <w:pPr>
        <w:pStyle w:val="10"/>
        <w:shd w:val="clear"/>
        <w:rPr>
          <w:color w:val="auto"/>
          <w:sz w:val="21"/>
          <w:szCs w:val="21"/>
          <w:highlight w:val="none"/>
        </w:rPr>
      </w:pPr>
    </w:p>
    <w:p w14:paraId="3B493315">
      <w:pPr>
        <w:shd w:val="clear"/>
        <w:rPr>
          <w:rFonts w:ascii="宋体" w:hAnsi="宋体" w:cs="宋体"/>
          <w:color w:val="auto"/>
          <w:szCs w:val="21"/>
          <w:highlight w:val="none"/>
        </w:rPr>
      </w:pPr>
    </w:p>
    <w:p w14:paraId="3B914A1F">
      <w:pPr>
        <w:pStyle w:val="10"/>
        <w:shd w:val="clear"/>
        <w:rPr>
          <w:color w:val="auto"/>
          <w:sz w:val="21"/>
          <w:szCs w:val="21"/>
          <w:highlight w:val="none"/>
        </w:rPr>
      </w:pPr>
    </w:p>
    <w:p w14:paraId="64F23CCA">
      <w:pPr>
        <w:shd w:val="clear"/>
        <w:rPr>
          <w:rFonts w:ascii="宋体" w:hAnsi="宋体" w:cs="宋体"/>
          <w:color w:val="auto"/>
          <w:szCs w:val="21"/>
          <w:highlight w:val="none"/>
        </w:rPr>
      </w:pPr>
    </w:p>
    <w:p w14:paraId="0992B2F2">
      <w:pPr>
        <w:pStyle w:val="10"/>
        <w:shd w:val="clear"/>
        <w:rPr>
          <w:color w:val="auto"/>
          <w:sz w:val="21"/>
          <w:szCs w:val="21"/>
          <w:highlight w:val="none"/>
        </w:rPr>
      </w:pPr>
    </w:p>
    <w:p w14:paraId="3AE5C874">
      <w:pPr>
        <w:shd w:val="clear"/>
        <w:rPr>
          <w:rFonts w:ascii="宋体" w:hAnsi="宋体" w:cs="宋体"/>
          <w:color w:val="auto"/>
          <w:szCs w:val="21"/>
          <w:highlight w:val="none"/>
        </w:rPr>
      </w:pPr>
    </w:p>
    <w:p w14:paraId="51737A6A">
      <w:pPr>
        <w:pStyle w:val="10"/>
        <w:shd w:val="clear"/>
        <w:rPr>
          <w:color w:val="auto"/>
          <w:sz w:val="21"/>
          <w:szCs w:val="21"/>
          <w:highlight w:val="none"/>
        </w:rPr>
      </w:pPr>
    </w:p>
    <w:p w14:paraId="0270A9E5">
      <w:pPr>
        <w:shd w:val="clear"/>
        <w:rPr>
          <w:rFonts w:ascii="宋体" w:hAnsi="宋体" w:cs="宋体"/>
          <w:color w:val="auto"/>
          <w:szCs w:val="21"/>
          <w:highlight w:val="none"/>
        </w:rPr>
      </w:pPr>
    </w:p>
    <w:p w14:paraId="12A9D33F">
      <w:pPr>
        <w:pStyle w:val="10"/>
        <w:shd w:val="clear"/>
        <w:rPr>
          <w:color w:val="auto"/>
          <w:sz w:val="21"/>
          <w:szCs w:val="21"/>
          <w:highlight w:val="none"/>
        </w:rPr>
      </w:pPr>
    </w:p>
    <w:p w14:paraId="3D8F1FA1">
      <w:pPr>
        <w:shd w:val="clear"/>
        <w:rPr>
          <w:rFonts w:ascii="宋体" w:hAnsi="宋体" w:cs="宋体"/>
          <w:color w:val="auto"/>
          <w:szCs w:val="21"/>
          <w:highlight w:val="none"/>
        </w:rPr>
      </w:pPr>
    </w:p>
    <w:p w14:paraId="09E975A6">
      <w:pPr>
        <w:pStyle w:val="10"/>
        <w:shd w:val="clear"/>
        <w:rPr>
          <w:color w:val="auto"/>
          <w:sz w:val="21"/>
          <w:szCs w:val="21"/>
          <w:highlight w:val="none"/>
        </w:rPr>
      </w:pPr>
    </w:p>
    <w:p w14:paraId="5A9D50D8">
      <w:pPr>
        <w:shd w:val="clear"/>
        <w:rPr>
          <w:rFonts w:ascii="宋体" w:hAnsi="宋体" w:cs="宋体"/>
          <w:color w:val="auto"/>
          <w:szCs w:val="21"/>
          <w:highlight w:val="none"/>
        </w:rPr>
      </w:pPr>
    </w:p>
    <w:p w14:paraId="03A835BB">
      <w:pPr>
        <w:pStyle w:val="10"/>
        <w:shd w:val="clear"/>
        <w:rPr>
          <w:color w:val="auto"/>
          <w:sz w:val="21"/>
          <w:szCs w:val="21"/>
          <w:highlight w:val="none"/>
        </w:rPr>
      </w:pPr>
    </w:p>
    <w:p w14:paraId="42C5238B">
      <w:pPr>
        <w:shd w:val="clear"/>
        <w:rPr>
          <w:rFonts w:ascii="宋体" w:hAnsi="宋体" w:cs="宋体"/>
          <w:color w:val="auto"/>
          <w:szCs w:val="21"/>
          <w:highlight w:val="none"/>
        </w:rPr>
      </w:pPr>
    </w:p>
    <w:p w14:paraId="4FEC70DE">
      <w:pPr>
        <w:shd w:val="clear"/>
        <w:rPr>
          <w:color w:val="auto"/>
          <w:highlight w:val="none"/>
        </w:rPr>
      </w:pPr>
    </w:p>
    <w:p w14:paraId="1C1BF42C">
      <w:pPr>
        <w:pStyle w:val="4"/>
        <w:shd w:val="clear"/>
        <w:jc w:val="center"/>
        <w:rPr>
          <w:color w:val="auto"/>
          <w:highlight w:val="none"/>
        </w:rPr>
      </w:pPr>
      <w:bookmarkStart w:id="307" w:name="_Toc13653"/>
      <w:bookmarkStart w:id="308" w:name="_Toc13955"/>
      <w:r>
        <w:rPr>
          <w:rFonts w:hint="eastAsia"/>
          <w:color w:val="auto"/>
          <w:highlight w:val="none"/>
        </w:rPr>
        <w:t>十、招标代理服务费承诺书</w:t>
      </w:r>
      <w:bookmarkEnd w:id="307"/>
      <w:bookmarkEnd w:id="308"/>
    </w:p>
    <w:p w14:paraId="7028CC94">
      <w:pPr>
        <w:pStyle w:val="43"/>
        <w:shd w:val="clear"/>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14:paraId="4DA14B67">
      <w:pPr>
        <w:pStyle w:val="12"/>
        <w:shd w:val="clear"/>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14:paraId="13383F80">
      <w:pPr>
        <w:shd w:val="clear"/>
        <w:ind w:firstLine="420" w:firstLineChars="200"/>
        <w:rPr>
          <w:color w:val="auto"/>
          <w:highlight w:val="none"/>
        </w:rPr>
      </w:pPr>
      <w:r>
        <w:rPr>
          <w:rFonts w:hint="eastAsia"/>
          <w:color w:val="auto"/>
          <w:highlight w:val="none"/>
        </w:rPr>
        <w:t>特此承诺。</w:t>
      </w:r>
    </w:p>
    <w:p w14:paraId="3D9122DD">
      <w:pPr>
        <w:shd w:val="clear"/>
        <w:jc w:val="center"/>
        <w:rPr>
          <w:rFonts w:ascii="宋体" w:hAnsi="宋体" w:cs="宋体"/>
          <w:color w:val="auto"/>
          <w:szCs w:val="21"/>
          <w:highlight w:val="none"/>
        </w:rPr>
      </w:pPr>
    </w:p>
    <w:p w14:paraId="2CD15A04">
      <w:pPr>
        <w:shd w:val="clear"/>
        <w:rPr>
          <w:color w:val="auto"/>
          <w:highlight w:val="none"/>
        </w:rPr>
      </w:pPr>
    </w:p>
    <w:p w14:paraId="22CD00B6">
      <w:pPr>
        <w:shd w:val="clea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14:paraId="522B8078">
      <w:pPr>
        <w:shd w:val="clea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543F9EE7">
      <w:pPr>
        <w:shd w:val="clea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14:paraId="34A94F05">
      <w:pPr>
        <w:shd w:val="clear"/>
        <w:jc w:val="center"/>
        <w:rPr>
          <w:rFonts w:ascii="黑体" w:eastAsia="黑体"/>
          <w:color w:val="auto"/>
          <w:sz w:val="28"/>
          <w:szCs w:val="28"/>
          <w:highlight w:val="none"/>
        </w:rPr>
      </w:pPr>
      <w:r>
        <w:rPr>
          <w:rFonts w:hint="eastAsia" w:ascii="黑体" w:eastAsia="黑体"/>
          <w:color w:val="auto"/>
          <w:sz w:val="28"/>
          <w:szCs w:val="28"/>
          <w:highlight w:val="none"/>
        </w:rPr>
        <w:br w:type="page"/>
      </w:r>
    </w:p>
    <w:p w14:paraId="45C17491">
      <w:pPr>
        <w:pStyle w:val="4"/>
        <w:shd w:val="clear"/>
        <w:jc w:val="center"/>
        <w:rPr>
          <w:color w:val="auto"/>
          <w:highlight w:val="none"/>
        </w:rPr>
      </w:pPr>
      <w:bookmarkStart w:id="309" w:name="_Toc1975"/>
      <w:bookmarkStart w:id="310" w:name="_Toc12598"/>
      <w:r>
        <w:rPr>
          <w:rFonts w:hint="eastAsia"/>
          <w:color w:val="auto"/>
          <w:highlight w:val="none"/>
        </w:rPr>
        <w:t>十一、商务条款偏离表</w:t>
      </w:r>
      <w:bookmarkEnd w:id="309"/>
      <w:bookmarkEnd w:id="310"/>
    </w:p>
    <w:tbl>
      <w:tblPr>
        <w:tblStyle w:val="28"/>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14:paraId="72C466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14:paraId="61727014">
            <w:pPr>
              <w:shd w:val="clea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14:paraId="20891A00">
            <w:pPr>
              <w:shd w:val="clea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14:paraId="2C0B270A">
            <w:pPr>
              <w:shd w:val="clea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14:paraId="61CDE732">
            <w:pPr>
              <w:shd w:val="clea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14:paraId="61524D88">
            <w:pPr>
              <w:shd w:val="clea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14:paraId="3C4D48C1">
            <w:pPr>
              <w:shd w:val="clear"/>
              <w:jc w:val="center"/>
              <w:rPr>
                <w:rFonts w:ascii="宋体" w:hAnsi="宋体"/>
                <w:color w:val="auto"/>
                <w:szCs w:val="21"/>
                <w:highlight w:val="none"/>
              </w:rPr>
            </w:pPr>
            <w:r>
              <w:rPr>
                <w:rFonts w:hint="eastAsia" w:ascii="宋体" w:hAnsi="宋体"/>
                <w:color w:val="auto"/>
                <w:szCs w:val="21"/>
                <w:highlight w:val="none"/>
              </w:rPr>
              <w:t>说明</w:t>
            </w:r>
          </w:p>
        </w:tc>
      </w:tr>
      <w:tr w14:paraId="2FB454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427C1A01">
            <w:pPr>
              <w:shd w:val="clear"/>
              <w:jc w:val="center"/>
              <w:rPr>
                <w:rFonts w:ascii="宋体" w:hAnsi="宋体"/>
                <w:color w:val="auto"/>
                <w:szCs w:val="21"/>
                <w:highlight w:val="none"/>
              </w:rPr>
            </w:pPr>
          </w:p>
        </w:tc>
        <w:tc>
          <w:tcPr>
            <w:tcW w:w="1590" w:type="dxa"/>
            <w:tcBorders>
              <w:tl2br w:val="nil"/>
              <w:tr2bl w:val="nil"/>
            </w:tcBorders>
            <w:vAlign w:val="center"/>
          </w:tcPr>
          <w:p w14:paraId="1D0A3777">
            <w:pPr>
              <w:shd w:val="clear"/>
              <w:jc w:val="center"/>
              <w:rPr>
                <w:rFonts w:ascii="宋体" w:hAnsi="宋体"/>
                <w:color w:val="auto"/>
                <w:szCs w:val="21"/>
                <w:highlight w:val="none"/>
              </w:rPr>
            </w:pPr>
          </w:p>
        </w:tc>
        <w:tc>
          <w:tcPr>
            <w:tcW w:w="1755" w:type="dxa"/>
            <w:tcBorders>
              <w:tl2br w:val="nil"/>
              <w:tr2bl w:val="nil"/>
            </w:tcBorders>
            <w:vAlign w:val="center"/>
          </w:tcPr>
          <w:p w14:paraId="67028423">
            <w:pPr>
              <w:shd w:val="clear"/>
              <w:jc w:val="center"/>
              <w:rPr>
                <w:rFonts w:ascii="宋体" w:hAnsi="宋体"/>
                <w:color w:val="auto"/>
                <w:szCs w:val="21"/>
                <w:highlight w:val="none"/>
              </w:rPr>
            </w:pPr>
          </w:p>
        </w:tc>
        <w:tc>
          <w:tcPr>
            <w:tcW w:w="1920" w:type="dxa"/>
            <w:tcBorders>
              <w:tl2br w:val="nil"/>
              <w:tr2bl w:val="nil"/>
            </w:tcBorders>
            <w:vAlign w:val="center"/>
          </w:tcPr>
          <w:p w14:paraId="363A77C5">
            <w:pPr>
              <w:shd w:val="clear"/>
              <w:jc w:val="center"/>
              <w:rPr>
                <w:rFonts w:ascii="宋体" w:hAnsi="宋体"/>
                <w:color w:val="auto"/>
                <w:szCs w:val="21"/>
                <w:highlight w:val="none"/>
              </w:rPr>
            </w:pPr>
          </w:p>
        </w:tc>
        <w:tc>
          <w:tcPr>
            <w:tcW w:w="1412" w:type="dxa"/>
            <w:tcBorders>
              <w:tl2br w:val="nil"/>
              <w:tr2bl w:val="nil"/>
            </w:tcBorders>
            <w:vAlign w:val="center"/>
          </w:tcPr>
          <w:p w14:paraId="6FC8359F">
            <w:pPr>
              <w:shd w:val="clear"/>
              <w:jc w:val="center"/>
              <w:rPr>
                <w:rFonts w:ascii="宋体" w:hAnsi="宋体"/>
                <w:color w:val="auto"/>
                <w:szCs w:val="21"/>
                <w:highlight w:val="none"/>
              </w:rPr>
            </w:pPr>
          </w:p>
        </w:tc>
        <w:tc>
          <w:tcPr>
            <w:tcW w:w="867" w:type="dxa"/>
            <w:tcBorders>
              <w:tl2br w:val="nil"/>
              <w:tr2bl w:val="nil"/>
            </w:tcBorders>
            <w:vAlign w:val="center"/>
          </w:tcPr>
          <w:p w14:paraId="77A1498D">
            <w:pPr>
              <w:shd w:val="clear"/>
              <w:jc w:val="center"/>
              <w:rPr>
                <w:rFonts w:ascii="宋体" w:hAnsi="宋体"/>
                <w:color w:val="auto"/>
                <w:szCs w:val="21"/>
                <w:highlight w:val="none"/>
              </w:rPr>
            </w:pPr>
          </w:p>
        </w:tc>
      </w:tr>
      <w:tr w14:paraId="346141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599B249">
            <w:pPr>
              <w:shd w:val="clear"/>
              <w:jc w:val="center"/>
              <w:rPr>
                <w:rFonts w:ascii="宋体" w:hAnsi="宋体"/>
                <w:color w:val="auto"/>
                <w:szCs w:val="21"/>
                <w:highlight w:val="none"/>
              </w:rPr>
            </w:pPr>
          </w:p>
        </w:tc>
        <w:tc>
          <w:tcPr>
            <w:tcW w:w="1590" w:type="dxa"/>
            <w:tcBorders>
              <w:tl2br w:val="nil"/>
              <w:tr2bl w:val="nil"/>
            </w:tcBorders>
            <w:vAlign w:val="center"/>
          </w:tcPr>
          <w:p w14:paraId="32A74AA7">
            <w:pPr>
              <w:shd w:val="clear"/>
              <w:jc w:val="center"/>
              <w:rPr>
                <w:rFonts w:ascii="宋体" w:hAnsi="宋体"/>
                <w:color w:val="auto"/>
                <w:szCs w:val="21"/>
                <w:highlight w:val="none"/>
              </w:rPr>
            </w:pPr>
          </w:p>
        </w:tc>
        <w:tc>
          <w:tcPr>
            <w:tcW w:w="1755" w:type="dxa"/>
            <w:tcBorders>
              <w:tl2br w:val="nil"/>
              <w:tr2bl w:val="nil"/>
            </w:tcBorders>
            <w:vAlign w:val="center"/>
          </w:tcPr>
          <w:p w14:paraId="4EFD11FF">
            <w:pPr>
              <w:shd w:val="clear"/>
              <w:jc w:val="center"/>
              <w:rPr>
                <w:rFonts w:ascii="宋体" w:hAnsi="宋体"/>
                <w:color w:val="auto"/>
                <w:szCs w:val="21"/>
                <w:highlight w:val="none"/>
              </w:rPr>
            </w:pPr>
          </w:p>
        </w:tc>
        <w:tc>
          <w:tcPr>
            <w:tcW w:w="1920" w:type="dxa"/>
            <w:tcBorders>
              <w:tl2br w:val="nil"/>
              <w:tr2bl w:val="nil"/>
            </w:tcBorders>
            <w:vAlign w:val="center"/>
          </w:tcPr>
          <w:p w14:paraId="2773CE17">
            <w:pPr>
              <w:shd w:val="clear"/>
              <w:jc w:val="center"/>
              <w:rPr>
                <w:rFonts w:ascii="宋体" w:hAnsi="宋体"/>
                <w:color w:val="auto"/>
                <w:szCs w:val="21"/>
                <w:highlight w:val="none"/>
              </w:rPr>
            </w:pPr>
          </w:p>
        </w:tc>
        <w:tc>
          <w:tcPr>
            <w:tcW w:w="1412" w:type="dxa"/>
            <w:tcBorders>
              <w:tl2br w:val="nil"/>
              <w:tr2bl w:val="nil"/>
            </w:tcBorders>
            <w:vAlign w:val="center"/>
          </w:tcPr>
          <w:p w14:paraId="4BCE01D9">
            <w:pPr>
              <w:shd w:val="clear"/>
              <w:jc w:val="center"/>
              <w:rPr>
                <w:rFonts w:ascii="宋体" w:hAnsi="宋体"/>
                <w:color w:val="auto"/>
                <w:szCs w:val="21"/>
                <w:highlight w:val="none"/>
              </w:rPr>
            </w:pPr>
          </w:p>
        </w:tc>
        <w:tc>
          <w:tcPr>
            <w:tcW w:w="867" w:type="dxa"/>
            <w:tcBorders>
              <w:tl2br w:val="nil"/>
              <w:tr2bl w:val="nil"/>
            </w:tcBorders>
            <w:vAlign w:val="center"/>
          </w:tcPr>
          <w:p w14:paraId="0730AB0E">
            <w:pPr>
              <w:shd w:val="clear"/>
              <w:jc w:val="center"/>
              <w:rPr>
                <w:rFonts w:ascii="宋体" w:hAnsi="宋体"/>
                <w:color w:val="auto"/>
                <w:szCs w:val="21"/>
                <w:highlight w:val="none"/>
              </w:rPr>
            </w:pPr>
          </w:p>
        </w:tc>
      </w:tr>
      <w:tr w14:paraId="3B5E66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7005842">
            <w:pPr>
              <w:shd w:val="clear"/>
              <w:jc w:val="center"/>
              <w:rPr>
                <w:rFonts w:ascii="宋体" w:hAnsi="宋体"/>
                <w:color w:val="auto"/>
                <w:szCs w:val="21"/>
                <w:highlight w:val="none"/>
              </w:rPr>
            </w:pPr>
          </w:p>
        </w:tc>
        <w:tc>
          <w:tcPr>
            <w:tcW w:w="1590" w:type="dxa"/>
            <w:tcBorders>
              <w:tl2br w:val="nil"/>
              <w:tr2bl w:val="nil"/>
            </w:tcBorders>
            <w:vAlign w:val="center"/>
          </w:tcPr>
          <w:p w14:paraId="389278F4">
            <w:pPr>
              <w:shd w:val="clear"/>
              <w:jc w:val="center"/>
              <w:rPr>
                <w:rFonts w:ascii="宋体" w:hAnsi="宋体"/>
                <w:color w:val="auto"/>
                <w:szCs w:val="21"/>
                <w:highlight w:val="none"/>
              </w:rPr>
            </w:pPr>
          </w:p>
        </w:tc>
        <w:tc>
          <w:tcPr>
            <w:tcW w:w="1755" w:type="dxa"/>
            <w:tcBorders>
              <w:tl2br w:val="nil"/>
              <w:tr2bl w:val="nil"/>
            </w:tcBorders>
            <w:vAlign w:val="center"/>
          </w:tcPr>
          <w:p w14:paraId="1888F215">
            <w:pPr>
              <w:shd w:val="clear"/>
              <w:jc w:val="center"/>
              <w:rPr>
                <w:rFonts w:ascii="宋体" w:hAnsi="宋体"/>
                <w:color w:val="auto"/>
                <w:szCs w:val="21"/>
                <w:highlight w:val="none"/>
              </w:rPr>
            </w:pPr>
          </w:p>
        </w:tc>
        <w:tc>
          <w:tcPr>
            <w:tcW w:w="1920" w:type="dxa"/>
            <w:tcBorders>
              <w:tl2br w:val="nil"/>
              <w:tr2bl w:val="nil"/>
            </w:tcBorders>
            <w:vAlign w:val="center"/>
          </w:tcPr>
          <w:p w14:paraId="39B55C3F">
            <w:pPr>
              <w:shd w:val="clear"/>
              <w:jc w:val="center"/>
              <w:rPr>
                <w:rFonts w:ascii="宋体" w:hAnsi="宋体"/>
                <w:color w:val="auto"/>
                <w:szCs w:val="21"/>
                <w:highlight w:val="none"/>
              </w:rPr>
            </w:pPr>
          </w:p>
        </w:tc>
        <w:tc>
          <w:tcPr>
            <w:tcW w:w="1412" w:type="dxa"/>
            <w:tcBorders>
              <w:tl2br w:val="nil"/>
              <w:tr2bl w:val="nil"/>
            </w:tcBorders>
            <w:vAlign w:val="center"/>
          </w:tcPr>
          <w:p w14:paraId="73CB2802">
            <w:pPr>
              <w:shd w:val="clear"/>
              <w:jc w:val="center"/>
              <w:rPr>
                <w:rFonts w:ascii="宋体" w:hAnsi="宋体"/>
                <w:color w:val="auto"/>
                <w:szCs w:val="21"/>
                <w:highlight w:val="none"/>
              </w:rPr>
            </w:pPr>
          </w:p>
        </w:tc>
        <w:tc>
          <w:tcPr>
            <w:tcW w:w="867" w:type="dxa"/>
            <w:tcBorders>
              <w:tl2br w:val="nil"/>
              <w:tr2bl w:val="nil"/>
            </w:tcBorders>
            <w:vAlign w:val="center"/>
          </w:tcPr>
          <w:p w14:paraId="02EEE086">
            <w:pPr>
              <w:shd w:val="clear"/>
              <w:jc w:val="center"/>
              <w:rPr>
                <w:rFonts w:ascii="宋体" w:hAnsi="宋体"/>
                <w:color w:val="auto"/>
                <w:szCs w:val="21"/>
                <w:highlight w:val="none"/>
              </w:rPr>
            </w:pPr>
          </w:p>
        </w:tc>
      </w:tr>
      <w:tr w14:paraId="6332E7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339A4D0">
            <w:pPr>
              <w:shd w:val="clear"/>
              <w:jc w:val="center"/>
              <w:rPr>
                <w:rFonts w:ascii="宋体" w:hAnsi="宋体"/>
                <w:color w:val="auto"/>
                <w:szCs w:val="21"/>
                <w:highlight w:val="none"/>
              </w:rPr>
            </w:pPr>
          </w:p>
        </w:tc>
        <w:tc>
          <w:tcPr>
            <w:tcW w:w="1590" w:type="dxa"/>
            <w:tcBorders>
              <w:tl2br w:val="nil"/>
              <w:tr2bl w:val="nil"/>
            </w:tcBorders>
            <w:vAlign w:val="center"/>
          </w:tcPr>
          <w:p w14:paraId="42CEB311">
            <w:pPr>
              <w:shd w:val="clear"/>
              <w:jc w:val="center"/>
              <w:rPr>
                <w:rFonts w:ascii="宋体" w:hAnsi="宋体"/>
                <w:color w:val="auto"/>
                <w:szCs w:val="21"/>
                <w:highlight w:val="none"/>
              </w:rPr>
            </w:pPr>
          </w:p>
        </w:tc>
        <w:tc>
          <w:tcPr>
            <w:tcW w:w="1755" w:type="dxa"/>
            <w:tcBorders>
              <w:tl2br w:val="nil"/>
              <w:tr2bl w:val="nil"/>
            </w:tcBorders>
            <w:vAlign w:val="center"/>
          </w:tcPr>
          <w:p w14:paraId="56011470">
            <w:pPr>
              <w:shd w:val="clear"/>
              <w:jc w:val="center"/>
              <w:rPr>
                <w:rFonts w:ascii="宋体" w:hAnsi="宋体"/>
                <w:color w:val="auto"/>
                <w:szCs w:val="21"/>
                <w:highlight w:val="none"/>
              </w:rPr>
            </w:pPr>
          </w:p>
        </w:tc>
        <w:tc>
          <w:tcPr>
            <w:tcW w:w="1920" w:type="dxa"/>
            <w:tcBorders>
              <w:tl2br w:val="nil"/>
              <w:tr2bl w:val="nil"/>
            </w:tcBorders>
            <w:vAlign w:val="center"/>
          </w:tcPr>
          <w:p w14:paraId="657C9DAD">
            <w:pPr>
              <w:shd w:val="clear"/>
              <w:jc w:val="center"/>
              <w:rPr>
                <w:rFonts w:ascii="宋体" w:hAnsi="宋体"/>
                <w:color w:val="auto"/>
                <w:szCs w:val="21"/>
                <w:highlight w:val="none"/>
              </w:rPr>
            </w:pPr>
          </w:p>
        </w:tc>
        <w:tc>
          <w:tcPr>
            <w:tcW w:w="1412" w:type="dxa"/>
            <w:tcBorders>
              <w:tl2br w:val="nil"/>
              <w:tr2bl w:val="nil"/>
            </w:tcBorders>
            <w:vAlign w:val="center"/>
          </w:tcPr>
          <w:p w14:paraId="076D9C31">
            <w:pPr>
              <w:shd w:val="clear"/>
              <w:jc w:val="center"/>
              <w:rPr>
                <w:rFonts w:ascii="宋体" w:hAnsi="宋体"/>
                <w:color w:val="auto"/>
                <w:szCs w:val="21"/>
                <w:highlight w:val="none"/>
              </w:rPr>
            </w:pPr>
          </w:p>
        </w:tc>
        <w:tc>
          <w:tcPr>
            <w:tcW w:w="867" w:type="dxa"/>
            <w:tcBorders>
              <w:tl2br w:val="nil"/>
              <w:tr2bl w:val="nil"/>
            </w:tcBorders>
            <w:vAlign w:val="center"/>
          </w:tcPr>
          <w:p w14:paraId="63A23ABD">
            <w:pPr>
              <w:shd w:val="clear"/>
              <w:jc w:val="center"/>
              <w:rPr>
                <w:rFonts w:ascii="宋体" w:hAnsi="宋体"/>
                <w:color w:val="auto"/>
                <w:szCs w:val="21"/>
                <w:highlight w:val="none"/>
              </w:rPr>
            </w:pPr>
          </w:p>
        </w:tc>
      </w:tr>
      <w:tr w14:paraId="27C19D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0264CEC">
            <w:pPr>
              <w:shd w:val="clear"/>
              <w:jc w:val="center"/>
              <w:rPr>
                <w:rFonts w:ascii="宋体" w:hAnsi="宋体"/>
                <w:color w:val="auto"/>
                <w:szCs w:val="21"/>
                <w:highlight w:val="none"/>
              </w:rPr>
            </w:pPr>
          </w:p>
        </w:tc>
        <w:tc>
          <w:tcPr>
            <w:tcW w:w="1590" w:type="dxa"/>
            <w:tcBorders>
              <w:tl2br w:val="nil"/>
              <w:tr2bl w:val="nil"/>
            </w:tcBorders>
            <w:vAlign w:val="center"/>
          </w:tcPr>
          <w:p w14:paraId="30CD9B23">
            <w:pPr>
              <w:shd w:val="clear"/>
              <w:jc w:val="center"/>
              <w:rPr>
                <w:rFonts w:ascii="宋体" w:hAnsi="宋体"/>
                <w:color w:val="auto"/>
                <w:szCs w:val="21"/>
                <w:highlight w:val="none"/>
              </w:rPr>
            </w:pPr>
          </w:p>
        </w:tc>
        <w:tc>
          <w:tcPr>
            <w:tcW w:w="1755" w:type="dxa"/>
            <w:tcBorders>
              <w:tl2br w:val="nil"/>
              <w:tr2bl w:val="nil"/>
            </w:tcBorders>
            <w:vAlign w:val="center"/>
          </w:tcPr>
          <w:p w14:paraId="1DE56BC5">
            <w:pPr>
              <w:shd w:val="clear"/>
              <w:jc w:val="center"/>
              <w:rPr>
                <w:rFonts w:ascii="宋体" w:hAnsi="宋体"/>
                <w:color w:val="auto"/>
                <w:szCs w:val="21"/>
                <w:highlight w:val="none"/>
              </w:rPr>
            </w:pPr>
          </w:p>
        </w:tc>
        <w:tc>
          <w:tcPr>
            <w:tcW w:w="1920" w:type="dxa"/>
            <w:tcBorders>
              <w:tl2br w:val="nil"/>
              <w:tr2bl w:val="nil"/>
            </w:tcBorders>
            <w:vAlign w:val="center"/>
          </w:tcPr>
          <w:p w14:paraId="4B468312">
            <w:pPr>
              <w:shd w:val="clear"/>
              <w:jc w:val="center"/>
              <w:rPr>
                <w:rFonts w:ascii="宋体" w:hAnsi="宋体"/>
                <w:color w:val="auto"/>
                <w:szCs w:val="21"/>
                <w:highlight w:val="none"/>
              </w:rPr>
            </w:pPr>
          </w:p>
        </w:tc>
        <w:tc>
          <w:tcPr>
            <w:tcW w:w="1412" w:type="dxa"/>
            <w:tcBorders>
              <w:tl2br w:val="nil"/>
              <w:tr2bl w:val="nil"/>
            </w:tcBorders>
            <w:vAlign w:val="center"/>
          </w:tcPr>
          <w:p w14:paraId="44A8A247">
            <w:pPr>
              <w:shd w:val="clear"/>
              <w:jc w:val="center"/>
              <w:rPr>
                <w:rFonts w:ascii="宋体" w:hAnsi="宋体"/>
                <w:color w:val="auto"/>
                <w:szCs w:val="21"/>
                <w:highlight w:val="none"/>
              </w:rPr>
            </w:pPr>
          </w:p>
        </w:tc>
        <w:tc>
          <w:tcPr>
            <w:tcW w:w="867" w:type="dxa"/>
            <w:tcBorders>
              <w:tl2br w:val="nil"/>
              <w:tr2bl w:val="nil"/>
            </w:tcBorders>
            <w:vAlign w:val="center"/>
          </w:tcPr>
          <w:p w14:paraId="360256EB">
            <w:pPr>
              <w:shd w:val="clear"/>
              <w:jc w:val="center"/>
              <w:rPr>
                <w:rFonts w:ascii="宋体" w:hAnsi="宋体"/>
                <w:color w:val="auto"/>
                <w:szCs w:val="21"/>
                <w:highlight w:val="none"/>
              </w:rPr>
            </w:pPr>
          </w:p>
        </w:tc>
      </w:tr>
      <w:tr w14:paraId="53C851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3F02227F">
            <w:pPr>
              <w:shd w:val="clear"/>
              <w:jc w:val="center"/>
              <w:rPr>
                <w:rFonts w:ascii="宋体" w:hAnsi="宋体"/>
                <w:color w:val="auto"/>
                <w:szCs w:val="21"/>
                <w:highlight w:val="none"/>
              </w:rPr>
            </w:pPr>
          </w:p>
        </w:tc>
        <w:tc>
          <w:tcPr>
            <w:tcW w:w="1590" w:type="dxa"/>
            <w:tcBorders>
              <w:tl2br w:val="nil"/>
              <w:tr2bl w:val="nil"/>
            </w:tcBorders>
            <w:vAlign w:val="center"/>
          </w:tcPr>
          <w:p w14:paraId="441FCA21">
            <w:pPr>
              <w:shd w:val="clear"/>
              <w:jc w:val="center"/>
              <w:rPr>
                <w:rFonts w:ascii="宋体" w:hAnsi="宋体"/>
                <w:color w:val="auto"/>
                <w:szCs w:val="21"/>
                <w:highlight w:val="none"/>
              </w:rPr>
            </w:pPr>
          </w:p>
        </w:tc>
        <w:tc>
          <w:tcPr>
            <w:tcW w:w="1755" w:type="dxa"/>
            <w:tcBorders>
              <w:tl2br w:val="nil"/>
              <w:tr2bl w:val="nil"/>
            </w:tcBorders>
            <w:vAlign w:val="center"/>
          </w:tcPr>
          <w:p w14:paraId="5A272C38">
            <w:pPr>
              <w:shd w:val="clear"/>
              <w:jc w:val="center"/>
              <w:rPr>
                <w:rFonts w:ascii="宋体" w:hAnsi="宋体"/>
                <w:color w:val="auto"/>
                <w:szCs w:val="21"/>
                <w:highlight w:val="none"/>
              </w:rPr>
            </w:pPr>
          </w:p>
        </w:tc>
        <w:tc>
          <w:tcPr>
            <w:tcW w:w="1920" w:type="dxa"/>
            <w:tcBorders>
              <w:tl2br w:val="nil"/>
              <w:tr2bl w:val="nil"/>
            </w:tcBorders>
            <w:vAlign w:val="center"/>
          </w:tcPr>
          <w:p w14:paraId="6B42CD8A">
            <w:pPr>
              <w:shd w:val="clear"/>
              <w:jc w:val="center"/>
              <w:rPr>
                <w:rFonts w:ascii="宋体" w:hAnsi="宋体"/>
                <w:color w:val="auto"/>
                <w:szCs w:val="21"/>
                <w:highlight w:val="none"/>
              </w:rPr>
            </w:pPr>
          </w:p>
        </w:tc>
        <w:tc>
          <w:tcPr>
            <w:tcW w:w="1412" w:type="dxa"/>
            <w:tcBorders>
              <w:tl2br w:val="nil"/>
              <w:tr2bl w:val="nil"/>
            </w:tcBorders>
            <w:vAlign w:val="center"/>
          </w:tcPr>
          <w:p w14:paraId="1C592031">
            <w:pPr>
              <w:shd w:val="clear"/>
              <w:jc w:val="center"/>
              <w:rPr>
                <w:rFonts w:ascii="宋体" w:hAnsi="宋体"/>
                <w:color w:val="auto"/>
                <w:szCs w:val="21"/>
                <w:highlight w:val="none"/>
              </w:rPr>
            </w:pPr>
          </w:p>
        </w:tc>
        <w:tc>
          <w:tcPr>
            <w:tcW w:w="867" w:type="dxa"/>
            <w:tcBorders>
              <w:tl2br w:val="nil"/>
              <w:tr2bl w:val="nil"/>
            </w:tcBorders>
            <w:vAlign w:val="center"/>
          </w:tcPr>
          <w:p w14:paraId="5549DEC3">
            <w:pPr>
              <w:shd w:val="clear"/>
              <w:jc w:val="center"/>
              <w:rPr>
                <w:rFonts w:ascii="宋体" w:hAnsi="宋体"/>
                <w:color w:val="auto"/>
                <w:szCs w:val="21"/>
                <w:highlight w:val="none"/>
              </w:rPr>
            </w:pPr>
          </w:p>
        </w:tc>
      </w:tr>
      <w:tr w14:paraId="1E806D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E4BE21A">
            <w:pPr>
              <w:shd w:val="clear"/>
              <w:jc w:val="center"/>
              <w:rPr>
                <w:rFonts w:ascii="宋体" w:hAnsi="宋体"/>
                <w:color w:val="auto"/>
                <w:szCs w:val="21"/>
                <w:highlight w:val="none"/>
              </w:rPr>
            </w:pPr>
          </w:p>
        </w:tc>
        <w:tc>
          <w:tcPr>
            <w:tcW w:w="1590" w:type="dxa"/>
            <w:tcBorders>
              <w:tl2br w:val="nil"/>
              <w:tr2bl w:val="nil"/>
            </w:tcBorders>
            <w:vAlign w:val="center"/>
          </w:tcPr>
          <w:p w14:paraId="5BC4C1F6">
            <w:pPr>
              <w:shd w:val="clear"/>
              <w:jc w:val="center"/>
              <w:rPr>
                <w:rFonts w:ascii="宋体" w:hAnsi="宋体"/>
                <w:color w:val="auto"/>
                <w:szCs w:val="21"/>
                <w:highlight w:val="none"/>
              </w:rPr>
            </w:pPr>
          </w:p>
        </w:tc>
        <w:tc>
          <w:tcPr>
            <w:tcW w:w="1755" w:type="dxa"/>
            <w:tcBorders>
              <w:tl2br w:val="nil"/>
              <w:tr2bl w:val="nil"/>
            </w:tcBorders>
            <w:vAlign w:val="center"/>
          </w:tcPr>
          <w:p w14:paraId="73F3CABC">
            <w:pPr>
              <w:shd w:val="clear"/>
              <w:jc w:val="center"/>
              <w:rPr>
                <w:rFonts w:ascii="宋体" w:hAnsi="宋体"/>
                <w:color w:val="auto"/>
                <w:szCs w:val="21"/>
                <w:highlight w:val="none"/>
              </w:rPr>
            </w:pPr>
          </w:p>
        </w:tc>
        <w:tc>
          <w:tcPr>
            <w:tcW w:w="1920" w:type="dxa"/>
            <w:tcBorders>
              <w:tl2br w:val="nil"/>
              <w:tr2bl w:val="nil"/>
            </w:tcBorders>
            <w:vAlign w:val="center"/>
          </w:tcPr>
          <w:p w14:paraId="31E38833">
            <w:pPr>
              <w:shd w:val="clear"/>
              <w:jc w:val="center"/>
              <w:rPr>
                <w:rFonts w:ascii="宋体" w:hAnsi="宋体"/>
                <w:color w:val="auto"/>
                <w:szCs w:val="21"/>
                <w:highlight w:val="none"/>
              </w:rPr>
            </w:pPr>
          </w:p>
        </w:tc>
        <w:tc>
          <w:tcPr>
            <w:tcW w:w="1412" w:type="dxa"/>
            <w:tcBorders>
              <w:tl2br w:val="nil"/>
              <w:tr2bl w:val="nil"/>
            </w:tcBorders>
            <w:vAlign w:val="center"/>
          </w:tcPr>
          <w:p w14:paraId="0347C500">
            <w:pPr>
              <w:shd w:val="clear"/>
              <w:jc w:val="center"/>
              <w:rPr>
                <w:rFonts w:ascii="宋体" w:hAnsi="宋体"/>
                <w:color w:val="auto"/>
                <w:szCs w:val="21"/>
                <w:highlight w:val="none"/>
              </w:rPr>
            </w:pPr>
          </w:p>
        </w:tc>
        <w:tc>
          <w:tcPr>
            <w:tcW w:w="867" w:type="dxa"/>
            <w:tcBorders>
              <w:tl2br w:val="nil"/>
              <w:tr2bl w:val="nil"/>
            </w:tcBorders>
            <w:vAlign w:val="center"/>
          </w:tcPr>
          <w:p w14:paraId="71F43AB2">
            <w:pPr>
              <w:shd w:val="clear"/>
              <w:jc w:val="center"/>
              <w:rPr>
                <w:rFonts w:ascii="宋体" w:hAnsi="宋体"/>
                <w:color w:val="auto"/>
                <w:szCs w:val="21"/>
                <w:highlight w:val="none"/>
              </w:rPr>
            </w:pPr>
          </w:p>
        </w:tc>
      </w:tr>
      <w:tr w14:paraId="7A4D54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6814F56">
            <w:pPr>
              <w:shd w:val="clear"/>
              <w:jc w:val="center"/>
              <w:rPr>
                <w:rFonts w:ascii="宋体" w:hAnsi="宋体"/>
                <w:color w:val="auto"/>
                <w:szCs w:val="21"/>
                <w:highlight w:val="none"/>
              </w:rPr>
            </w:pPr>
          </w:p>
        </w:tc>
        <w:tc>
          <w:tcPr>
            <w:tcW w:w="1590" w:type="dxa"/>
            <w:tcBorders>
              <w:tl2br w:val="nil"/>
              <w:tr2bl w:val="nil"/>
            </w:tcBorders>
            <w:vAlign w:val="center"/>
          </w:tcPr>
          <w:p w14:paraId="320ECC4F">
            <w:pPr>
              <w:shd w:val="clear"/>
              <w:jc w:val="center"/>
              <w:rPr>
                <w:rFonts w:ascii="宋体" w:hAnsi="宋体"/>
                <w:color w:val="auto"/>
                <w:szCs w:val="21"/>
                <w:highlight w:val="none"/>
              </w:rPr>
            </w:pPr>
          </w:p>
        </w:tc>
        <w:tc>
          <w:tcPr>
            <w:tcW w:w="1755" w:type="dxa"/>
            <w:tcBorders>
              <w:tl2br w:val="nil"/>
              <w:tr2bl w:val="nil"/>
            </w:tcBorders>
            <w:vAlign w:val="center"/>
          </w:tcPr>
          <w:p w14:paraId="7E32A058">
            <w:pPr>
              <w:shd w:val="clear"/>
              <w:jc w:val="center"/>
              <w:rPr>
                <w:rFonts w:ascii="宋体" w:hAnsi="宋体"/>
                <w:color w:val="auto"/>
                <w:szCs w:val="21"/>
                <w:highlight w:val="none"/>
              </w:rPr>
            </w:pPr>
          </w:p>
        </w:tc>
        <w:tc>
          <w:tcPr>
            <w:tcW w:w="1920" w:type="dxa"/>
            <w:tcBorders>
              <w:tl2br w:val="nil"/>
              <w:tr2bl w:val="nil"/>
            </w:tcBorders>
            <w:vAlign w:val="center"/>
          </w:tcPr>
          <w:p w14:paraId="1688A76B">
            <w:pPr>
              <w:shd w:val="clear"/>
              <w:jc w:val="center"/>
              <w:rPr>
                <w:rFonts w:ascii="宋体" w:hAnsi="宋体"/>
                <w:color w:val="auto"/>
                <w:szCs w:val="21"/>
                <w:highlight w:val="none"/>
              </w:rPr>
            </w:pPr>
          </w:p>
        </w:tc>
        <w:tc>
          <w:tcPr>
            <w:tcW w:w="1412" w:type="dxa"/>
            <w:tcBorders>
              <w:tl2br w:val="nil"/>
              <w:tr2bl w:val="nil"/>
            </w:tcBorders>
            <w:vAlign w:val="center"/>
          </w:tcPr>
          <w:p w14:paraId="49D7D277">
            <w:pPr>
              <w:shd w:val="clear"/>
              <w:jc w:val="center"/>
              <w:rPr>
                <w:rFonts w:ascii="宋体" w:hAnsi="宋体"/>
                <w:color w:val="auto"/>
                <w:szCs w:val="21"/>
                <w:highlight w:val="none"/>
              </w:rPr>
            </w:pPr>
          </w:p>
        </w:tc>
        <w:tc>
          <w:tcPr>
            <w:tcW w:w="867" w:type="dxa"/>
            <w:tcBorders>
              <w:tl2br w:val="nil"/>
              <w:tr2bl w:val="nil"/>
            </w:tcBorders>
            <w:vAlign w:val="center"/>
          </w:tcPr>
          <w:p w14:paraId="126A3300">
            <w:pPr>
              <w:shd w:val="clear"/>
              <w:jc w:val="center"/>
              <w:rPr>
                <w:rFonts w:ascii="宋体" w:hAnsi="宋体"/>
                <w:color w:val="auto"/>
                <w:szCs w:val="21"/>
                <w:highlight w:val="none"/>
              </w:rPr>
            </w:pPr>
          </w:p>
        </w:tc>
      </w:tr>
      <w:tr w14:paraId="18F1CE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11C0EA9">
            <w:pPr>
              <w:shd w:val="clear"/>
              <w:jc w:val="center"/>
              <w:rPr>
                <w:rFonts w:ascii="宋体" w:hAnsi="宋体"/>
                <w:color w:val="auto"/>
                <w:szCs w:val="21"/>
                <w:highlight w:val="none"/>
              </w:rPr>
            </w:pPr>
          </w:p>
        </w:tc>
        <w:tc>
          <w:tcPr>
            <w:tcW w:w="1590" w:type="dxa"/>
            <w:tcBorders>
              <w:tl2br w:val="nil"/>
              <w:tr2bl w:val="nil"/>
            </w:tcBorders>
            <w:vAlign w:val="center"/>
          </w:tcPr>
          <w:p w14:paraId="7D0E6468">
            <w:pPr>
              <w:shd w:val="clear"/>
              <w:jc w:val="center"/>
              <w:rPr>
                <w:rFonts w:ascii="宋体" w:hAnsi="宋体"/>
                <w:color w:val="auto"/>
                <w:szCs w:val="21"/>
                <w:highlight w:val="none"/>
              </w:rPr>
            </w:pPr>
          </w:p>
        </w:tc>
        <w:tc>
          <w:tcPr>
            <w:tcW w:w="1755" w:type="dxa"/>
            <w:tcBorders>
              <w:tl2br w:val="nil"/>
              <w:tr2bl w:val="nil"/>
            </w:tcBorders>
            <w:vAlign w:val="center"/>
          </w:tcPr>
          <w:p w14:paraId="41F99220">
            <w:pPr>
              <w:shd w:val="clear"/>
              <w:jc w:val="center"/>
              <w:rPr>
                <w:rFonts w:ascii="宋体" w:hAnsi="宋体"/>
                <w:color w:val="auto"/>
                <w:szCs w:val="21"/>
                <w:highlight w:val="none"/>
              </w:rPr>
            </w:pPr>
          </w:p>
        </w:tc>
        <w:tc>
          <w:tcPr>
            <w:tcW w:w="1920" w:type="dxa"/>
            <w:tcBorders>
              <w:tl2br w:val="nil"/>
              <w:tr2bl w:val="nil"/>
            </w:tcBorders>
            <w:vAlign w:val="center"/>
          </w:tcPr>
          <w:p w14:paraId="05899310">
            <w:pPr>
              <w:shd w:val="clear"/>
              <w:jc w:val="center"/>
              <w:rPr>
                <w:rFonts w:ascii="宋体" w:hAnsi="宋体"/>
                <w:color w:val="auto"/>
                <w:szCs w:val="21"/>
                <w:highlight w:val="none"/>
              </w:rPr>
            </w:pPr>
          </w:p>
        </w:tc>
        <w:tc>
          <w:tcPr>
            <w:tcW w:w="1412" w:type="dxa"/>
            <w:tcBorders>
              <w:tl2br w:val="nil"/>
              <w:tr2bl w:val="nil"/>
            </w:tcBorders>
            <w:vAlign w:val="center"/>
          </w:tcPr>
          <w:p w14:paraId="2BE3504A">
            <w:pPr>
              <w:shd w:val="clear"/>
              <w:jc w:val="center"/>
              <w:rPr>
                <w:rFonts w:ascii="宋体" w:hAnsi="宋体"/>
                <w:color w:val="auto"/>
                <w:szCs w:val="21"/>
                <w:highlight w:val="none"/>
              </w:rPr>
            </w:pPr>
          </w:p>
        </w:tc>
        <w:tc>
          <w:tcPr>
            <w:tcW w:w="867" w:type="dxa"/>
            <w:tcBorders>
              <w:tl2br w:val="nil"/>
              <w:tr2bl w:val="nil"/>
            </w:tcBorders>
            <w:vAlign w:val="center"/>
          </w:tcPr>
          <w:p w14:paraId="146F0DAD">
            <w:pPr>
              <w:shd w:val="clear"/>
              <w:jc w:val="center"/>
              <w:rPr>
                <w:rFonts w:ascii="宋体" w:hAnsi="宋体"/>
                <w:color w:val="auto"/>
                <w:szCs w:val="21"/>
                <w:highlight w:val="none"/>
              </w:rPr>
            </w:pPr>
          </w:p>
        </w:tc>
      </w:tr>
      <w:tr w14:paraId="34F254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9E3EABD">
            <w:pPr>
              <w:shd w:val="clear"/>
              <w:jc w:val="center"/>
              <w:rPr>
                <w:rFonts w:ascii="宋体" w:hAnsi="宋体"/>
                <w:color w:val="auto"/>
                <w:szCs w:val="21"/>
                <w:highlight w:val="none"/>
              </w:rPr>
            </w:pPr>
          </w:p>
        </w:tc>
        <w:tc>
          <w:tcPr>
            <w:tcW w:w="1590" w:type="dxa"/>
            <w:tcBorders>
              <w:tl2br w:val="nil"/>
              <w:tr2bl w:val="nil"/>
            </w:tcBorders>
            <w:vAlign w:val="center"/>
          </w:tcPr>
          <w:p w14:paraId="2D945ABA">
            <w:pPr>
              <w:shd w:val="clear"/>
              <w:jc w:val="center"/>
              <w:rPr>
                <w:rFonts w:ascii="宋体" w:hAnsi="宋体"/>
                <w:color w:val="auto"/>
                <w:szCs w:val="21"/>
                <w:highlight w:val="none"/>
              </w:rPr>
            </w:pPr>
          </w:p>
        </w:tc>
        <w:tc>
          <w:tcPr>
            <w:tcW w:w="1755" w:type="dxa"/>
            <w:tcBorders>
              <w:tl2br w:val="nil"/>
              <w:tr2bl w:val="nil"/>
            </w:tcBorders>
            <w:vAlign w:val="center"/>
          </w:tcPr>
          <w:p w14:paraId="736E0A29">
            <w:pPr>
              <w:shd w:val="clear"/>
              <w:jc w:val="center"/>
              <w:rPr>
                <w:rFonts w:ascii="宋体" w:hAnsi="宋体"/>
                <w:color w:val="auto"/>
                <w:szCs w:val="21"/>
                <w:highlight w:val="none"/>
              </w:rPr>
            </w:pPr>
          </w:p>
        </w:tc>
        <w:tc>
          <w:tcPr>
            <w:tcW w:w="1920" w:type="dxa"/>
            <w:tcBorders>
              <w:tl2br w:val="nil"/>
              <w:tr2bl w:val="nil"/>
            </w:tcBorders>
            <w:vAlign w:val="center"/>
          </w:tcPr>
          <w:p w14:paraId="70D4C326">
            <w:pPr>
              <w:shd w:val="clear"/>
              <w:jc w:val="center"/>
              <w:rPr>
                <w:rFonts w:ascii="宋体" w:hAnsi="宋体"/>
                <w:color w:val="auto"/>
                <w:szCs w:val="21"/>
                <w:highlight w:val="none"/>
              </w:rPr>
            </w:pPr>
          </w:p>
        </w:tc>
        <w:tc>
          <w:tcPr>
            <w:tcW w:w="1412" w:type="dxa"/>
            <w:tcBorders>
              <w:tl2br w:val="nil"/>
              <w:tr2bl w:val="nil"/>
            </w:tcBorders>
            <w:vAlign w:val="center"/>
          </w:tcPr>
          <w:p w14:paraId="179AB5EB">
            <w:pPr>
              <w:shd w:val="clear"/>
              <w:jc w:val="center"/>
              <w:rPr>
                <w:rFonts w:ascii="宋体" w:hAnsi="宋体"/>
                <w:color w:val="auto"/>
                <w:szCs w:val="21"/>
                <w:highlight w:val="none"/>
              </w:rPr>
            </w:pPr>
          </w:p>
        </w:tc>
        <w:tc>
          <w:tcPr>
            <w:tcW w:w="867" w:type="dxa"/>
            <w:tcBorders>
              <w:tl2br w:val="nil"/>
              <w:tr2bl w:val="nil"/>
            </w:tcBorders>
            <w:vAlign w:val="center"/>
          </w:tcPr>
          <w:p w14:paraId="1E2B6C9C">
            <w:pPr>
              <w:shd w:val="clear"/>
              <w:jc w:val="center"/>
              <w:rPr>
                <w:rFonts w:ascii="宋体" w:hAnsi="宋体"/>
                <w:color w:val="auto"/>
                <w:szCs w:val="21"/>
                <w:highlight w:val="none"/>
              </w:rPr>
            </w:pPr>
          </w:p>
        </w:tc>
      </w:tr>
      <w:tr w14:paraId="3AC931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7358610">
            <w:pPr>
              <w:shd w:val="clear"/>
              <w:jc w:val="center"/>
              <w:rPr>
                <w:rFonts w:ascii="宋体" w:hAnsi="宋体"/>
                <w:color w:val="auto"/>
                <w:szCs w:val="21"/>
                <w:highlight w:val="none"/>
              </w:rPr>
            </w:pPr>
          </w:p>
        </w:tc>
        <w:tc>
          <w:tcPr>
            <w:tcW w:w="1590" w:type="dxa"/>
            <w:tcBorders>
              <w:tl2br w:val="nil"/>
              <w:tr2bl w:val="nil"/>
            </w:tcBorders>
            <w:vAlign w:val="center"/>
          </w:tcPr>
          <w:p w14:paraId="49A09CF6">
            <w:pPr>
              <w:shd w:val="clear"/>
              <w:jc w:val="center"/>
              <w:rPr>
                <w:rFonts w:ascii="宋体" w:hAnsi="宋体"/>
                <w:color w:val="auto"/>
                <w:szCs w:val="21"/>
                <w:highlight w:val="none"/>
              </w:rPr>
            </w:pPr>
          </w:p>
        </w:tc>
        <w:tc>
          <w:tcPr>
            <w:tcW w:w="1755" w:type="dxa"/>
            <w:tcBorders>
              <w:tl2br w:val="nil"/>
              <w:tr2bl w:val="nil"/>
            </w:tcBorders>
            <w:vAlign w:val="center"/>
          </w:tcPr>
          <w:p w14:paraId="56FAC801">
            <w:pPr>
              <w:shd w:val="clear"/>
              <w:jc w:val="center"/>
              <w:rPr>
                <w:rFonts w:ascii="宋体" w:hAnsi="宋体"/>
                <w:color w:val="auto"/>
                <w:szCs w:val="21"/>
                <w:highlight w:val="none"/>
              </w:rPr>
            </w:pPr>
          </w:p>
        </w:tc>
        <w:tc>
          <w:tcPr>
            <w:tcW w:w="1920" w:type="dxa"/>
            <w:tcBorders>
              <w:tl2br w:val="nil"/>
              <w:tr2bl w:val="nil"/>
            </w:tcBorders>
            <w:vAlign w:val="center"/>
          </w:tcPr>
          <w:p w14:paraId="6638CF73">
            <w:pPr>
              <w:shd w:val="clear"/>
              <w:jc w:val="center"/>
              <w:rPr>
                <w:rFonts w:ascii="宋体" w:hAnsi="宋体"/>
                <w:color w:val="auto"/>
                <w:szCs w:val="21"/>
                <w:highlight w:val="none"/>
              </w:rPr>
            </w:pPr>
          </w:p>
        </w:tc>
        <w:tc>
          <w:tcPr>
            <w:tcW w:w="1412" w:type="dxa"/>
            <w:tcBorders>
              <w:tl2br w:val="nil"/>
              <w:tr2bl w:val="nil"/>
            </w:tcBorders>
            <w:vAlign w:val="center"/>
          </w:tcPr>
          <w:p w14:paraId="29C8ED5F">
            <w:pPr>
              <w:shd w:val="clear"/>
              <w:jc w:val="center"/>
              <w:rPr>
                <w:rFonts w:ascii="宋体" w:hAnsi="宋体"/>
                <w:color w:val="auto"/>
                <w:szCs w:val="21"/>
                <w:highlight w:val="none"/>
              </w:rPr>
            </w:pPr>
          </w:p>
        </w:tc>
        <w:tc>
          <w:tcPr>
            <w:tcW w:w="867" w:type="dxa"/>
            <w:tcBorders>
              <w:tl2br w:val="nil"/>
              <w:tr2bl w:val="nil"/>
            </w:tcBorders>
            <w:vAlign w:val="center"/>
          </w:tcPr>
          <w:p w14:paraId="207A0F6D">
            <w:pPr>
              <w:shd w:val="clear"/>
              <w:jc w:val="center"/>
              <w:rPr>
                <w:rFonts w:ascii="宋体" w:hAnsi="宋体"/>
                <w:color w:val="auto"/>
                <w:szCs w:val="21"/>
                <w:highlight w:val="none"/>
              </w:rPr>
            </w:pPr>
          </w:p>
        </w:tc>
      </w:tr>
      <w:tr w14:paraId="13E8CB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4DB11363">
            <w:pPr>
              <w:shd w:val="clear"/>
              <w:jc w:val="center"/>
              <w:rPr>
                <w:rFonts w:ascii="宋体" w:hAnsi="宋体"/>
                <w:color w:val="auto"/>
                <w:szCs w:val="21"/>
                <w:highlight w:val="none"/>
              </w:rPr>
            </w:pPr>
          </w:p>
        </w:tc>
        <w:tc>
          <w:tcPr>
            <w:tcW w:w="1590" w:type="dxa"/>
            <w:tcBorders>
              <w:tl2br w:val="nil"/>
              <w:tr2bl w:val="nil"/>
            </w:tcBorders>
            <w:vAlign w:val="center"/>
          </w:tcPr>
          <w:p w14:paraId="2ADF6F70">
            <w:pPr>
              <w:shd w:val="clear"/>
              <w:jc w:val="center"/>
              <w:rPr>
                <w:rFonts w:ascii="宋体" w:hAnsi="宋体"/>
                <w:color w:val="auto"/>
                <w:szCs w:val="21"/>
                <w:highlight w:val="none"/>
              </w:rPr>
            </w:pPr>
          </w:p>
        </w:tc>
        <w:tc>
          <w:tcPr>
            <w:tcW w:w="1755" w:type="dxa"/>
            <w:tcBorders>
              <w:tl2br w:val="nil"/>
              <w:tr2bl w:val="nil"/>
            </w:tcBorders>
            <w:vAlign w:val="center"/>
          </w:tcPr>
          <w:p w14:paraId="1595AC18">
            <w:pPr>
              <w:shd w:val="clear"/>
              <w:jc w:val="center"/>
              <w:rPr>
                <w:rFonts w:ascii="宋体" w:hAnsi="宋体"/>
                <w:color w:val="auto"/>
                <w:szCs w:val="21"/>
                <w:highlight w:val="none"/>
              </w:rPr>
            </w:pPr>
          </w:p>
        </w:tc>
        <w:tc>
          <w:tcPr>
            <w:tcW w:w="1920" w:type="dxa"/>
            <w:tcBorders>
              <w:tl2br w:val="nil"/>
              <w:tr2bl w:val="nil"/>
            </w:tcBorders>
            <w:vAlign w:val="center"/>
          </w:tcPr>
          <w:p w14:paraId="688DA93F">
            <w:pPr>
              <w:shd w:val="clear"/>
              <w:jc w:val="center"/>
              <w:rPr>
                <w:rFonts w:ascii="宋体" w:hAnsi="宋体"/>
                <w:color w:val="auto"/>
                <w:szCs w:val="21"/>
                <w:highlight w:val="none"/>
              </w:rPr>
            </w:pPr>
          </w:p>
        </w:tc>
        <w:tc>
          <w:tcPr>
            <w:tcW w:w="1412" w:type="dxa"/>
            <w:tcBorders>
              <w:tl2br w:val="nil"/>
              <w:tr2bl w:val="nil"/>
            </w:tcBorders>
            <w:vAlign w:val="center"/>
          </w:tcPr>
          <w:p w14:paraId="1FD92CFB">
            <w:pPr>
              <w:shd w:val="clear"/>
              <w:jc w:val="center"/>
              <w:rPr>
                <w:rFonts w:ascii="宋体" w:hAnsi="宋体"/>
                <w:color w:val="auto"/>
                <w:szCs w:val="21"/>
                <w:highlight w:val="none"/>
              </w:rPr>
            </w:pPr>
          </w:p>
        </w:tc>
        <w:tc>
          <w:tcPr>
            <w:tcW w:w="867" w:type="dxa"/>
            <w:tcBorders>
              <w:tl2br w:val="nil"/>
              <w:tr2bl w:val="nil"/>
            </w:tcBorders>
            <w:vAlign w:val="center"/>
          </w:tcPr>
          <w:p w14:paraId="2508D0DD">
            <w:pPr>
              <w:shd w:val="clear"/>
              <w:jc w:val="center"/>
              <w:rPr>
                <w:rFonts w:ascii="宋体" w:hAnsi="宋体"/>
                <w:color w:val="auto"/>
                <w:szCs w:val="21"/>
                <w:highlight w:val="none"/>
              </w:rPr>
            </w:pPr>
          </w:p>
        </w:tc>
      </w:tr>
      <w:tr w14:paraId="74CCEB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DD78861">
            <w:pPr>
              <w:shd w:val="clear"/>
              <w:jc w:val="center"/>
              <w:rPr>
                <w:rFonts w:ascii="宋体" w:hAnsi="宋体"/>
                <w:color w:val="auto"/>
                <w:szCs w:val="21"/>
                <w:highlight w:val="none"/>
              </w:rPr>
            </w:pPr>
          </w:p>
        </w:tc>
        <w:tc>
          <w:tcPr>
            <w:tcW w:w="1590" w:type="dxa"/>
            <w:tcBorders>
              <w:tl2br w:val="nil"/>
              <w:tr2bl w:val="nil"/>
            </w:tcBorders>
            <w:vAlign w:val="center"/>
          </w:tcPr>
          <w:p w14:paraId="4E611334">
            <w:pPr>
              <w:shd w:val="clear"/>
              <w:jc w:val="center"/>
              <w:rPr>
                <w:rFonts w:ascii="宋体" w:hAnsi="宋体"/>
                <w:color w:val="auto"/>
                <w:szCs w:val="21"/>
                <w:highlight w:val="none"/>
              </w:rPr>
            </w:pPr>
          </w:p>
        </w:tc>
        <w:tc>
          <w:tcPr>
            <w:tcW w:w="1755" w:type="dxa"/>
            <w:tcBorders>
              <w:tl2br w:val="nil"/>
              <w:tr2bl w:val="nil"/>
            </w:tcBorders>
            <w:vAlign w:val="center"/>
          </w:tcPr>
          <w:p w14:paraId="507B9602">
            <w:pPr>
              <w:shd w:val="clear"/>
              <w:jc w:val="center"/>
              <w:rPr>
                <w:rFonts w:ascii="宋体" w:hAnsi="宋体"/>
                <w:color w:val="auto"/>
                <w:szCs w:val="21"/>
                <w:highlight w:val="none"/>
              </w:rPr>
            </w:pPr>
          </w:p>
        </w:tc>
        <w:tc>
          <w:tcPr>
            <w:tcW w:w="1920" w:type="dxa"/>
            <w:tcBorders>
              <w:tl2br w:val="nil"/>
              <w:tr2bl w:val="nil"/>
            </w:tcBorders>
            <w:vAlign w:val="center"/>
          </w:tcPr>
          <w:p w14:paraId="07188496">
            <w:pPr>
              <w:shd w:val="clear"/>
              <w:jc w:val="center"/>
              <w:rPr>
                <w:rFonts w:ascii="宋体" w:hAnsi="宋体"/>
                <w:color w:val="auto"/>
                <w:szCs w:val="21"/>
                <w:highlight w:val="none"/>
              </w:rPr>
            </w:pPr>
          </w:p>
        </w:tc>
        <w:tc>
          <w:tcPr>
            <w:tcW w:w="1412" w:type="dxa"/>
            <w:tcBorders>
              <w:tl2br w:val="nil"/>
              <w:tr2bl w:val="nil"/>
            </w:tcBorders>
            <w:vAlign w:val="center"/>
          </w:tcPr>
          <w:p w14:paraId="72FA0889">
            <w:pPr>
              <w:shd w:val="clear"/>
              <w:jc w:val="center"/>
              <w:rPr>
                <w:rFonts w:ascii="宋体" w:hAnsi="宋体"/>
                <w:color w:val="auto"/>
                <w:szCs w:val="21"/>
                <w:highlight w:val="none"/>
              </w:rPr>
            </w:pPr>
          </w:p>
        </w:tc>
        <w:tc>
          <w:tcPr>
            <w:tcW w:w="867" w:type="dxa"/>
            <w:tcBorders>
              <w:tl2br w:val="nil"/>
              <w:tr2bl w:val="nil"/>
            </w:tcBorders>
            <w:vAlign w:val="center"/>
          </w:tcPr>
          <w:p w14:paraId="2B6D9785">
            <w:pPr>
              <w:shd w:val="clear"/>
              <w:jc w:val="center"/>
              <w:rPr>
                <w:rFonts w:ascii="宋体" w:hAnsi="宋体"/>
                <w:color w:val="auto"/>
                <w:szCs w:val="21"/>
                <w:highlight w:val="none"/>
              </w:rPr>
            </w:pPr>
          </w:p>
        </w:tc>
      </w:tr>
      <w:tr w14:paraId="622CB0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7F34169">
            <w:pPr>
              <w:shd w:val="clear"/>
              <w:jc w:val="center"/>
              <w:rPr>
                <w:rFonts w:ascii="宋体" w:hAnsi="宋体"/>
                <w:color w:val="auto"/>
                <w:szCs w:val="21"/>
                <w:highlight w:val="none"/>
              </w:rPr>
            </w:pPr>
          </w:p>
        </w:tc>
        <w:tc>
          <w:tcPr>
            <w:tcW w:w="1590" w:type="dxa"/>
            <w:tcBorders>
              <w:tl2br w:val="nil"/>
              <w:tr2bl w:val="nil"/>
            </w:tcBorders>
            <w:vAlign w:val="center"/>
          </w:tcPr>
          <w:p w14:paraId="671B6FC8">
            <w:pPr>
              <w:shd w:val="clear"/>
              <w:jc w:val="center"/>
              <w:rPr>
                <w:rFonts w:ascii="宋体" w:hAnsi="宋体"/>
                <w:color w:val="auto"/>
                <w:szCs w:val="21"/>
                <w:highlight w:val="none"/>
              </w:rPr>
            </w:pPr>
          </w:p>
        </w:tc>
        <w:tc>
          <w:tcPr>
            <w:tcW w:w="1755" w:type="dxa"/>
            <w:tcBorders>
              <w:tl2br w:val="nil"/>
              <w:tr2bl w:val="nil"/>
            </w:tcBorders>
            <w:vAlign w:val="center"/>
          </w:tcPr>
          <w:p w14:paraId="55EE99D0">
            <w:pPr>
              <w:shd w:val="clear"/>
              <w:jc w:val="center"/>
              <w:rPr>
                <w:rFonts w:ascii="宋体" w:hAnsi="宋体"/>
                <w:color w:val="auto"/>
                <w:szCs w:val="21"/>
                <w:highlight w:val="none"/>
              </w:rPr>
            </w:pPr>
          </w:p>
        </w:tc>
        <w:tc>
          <w:tcPr>
            <w:tcW w:w="1920" w:type="dxa"/>
            <w:tcBorders>
              <w:tl2br w:val="nil"/>
              <w:tr2bl w:val="nil"/>
            </w:tcBorders>
            <w:vAlign w:val="center"/>
          </w:tcPr>
          <w:p w14:paraId="70459705">
            <w:pPr>
              <w:shd w:val="clear"/>
              <w:jc w:val="center"/>
              <w:rPr>
                <w:rFonts w:ascii="宋体" w:hAnsi="宋体"/>
                <w:color w:val="auto"/>
                <w:szCs w:val="21"/>
                <w:highlight w:val="none"/>
              </w:rPr>
            </w:pPr>
          </w:p>
        </w:tc>
        <w:tc>
          <w:tcPr>
            <w:tcW w:w="1412" w:type="dxa"/>
            <w:tcBorders>
              <w:tl2br w:val="nil"/>
              <w:tr2bl w:val="nil"/>
            </w:tcBorders>
            <w:vAlign w:val="center"/>
          </w:tcPr>
          <w:p w14:paraId="7E2C46C1">
            <w:pPr>
              <w:shd w:val="clear"/>
              <w:jc w:val="center"/>
              <w:rPr>
                <w:rFonts w:ascii="宋体" w:hAnsi="宋体"/>
                <w:color w:val="auto"/>
                <w:szCs w:val="21"/>
                <w:highlight w:val="none"/>
              </w:rPr>
            </w:pPr>
          </w:p>
        </w:tc>
        <w:tc>
          <w:tcPr>
            <w:tcW w:w="867" w:type="dxa"/>
            <w:tcBorders>
              <w:tl2br w:val="nil"/>
              <w:tr2bl w:val="nil"/>
            </w:tcBorders>
            <w:vAlign w:val="center"/>
          </w:tcPr>
          <w:p w14:paraId="64B75507">
            <w:pPr>
              <w:shd w:val="clear"/>
              <w:jc w:val="center"/>
              <w:rPr>
                <w:rFonts w:ascii="宋体" w:hAnsi="宋体"/>
                <w:color w:val="auto"/>
                <w:szCs w:val="21"/>
                <w:highlight w:val="none"/>
              </w:rPr>
            </w:pPr>
          </w:p>
        </w:tc>
      </w:tr>
    </w:tbl>
    <w:p w14:paraId="037D5D00">
      <w:pPr>
        <w:shd w:val="clear"/>
        <w:rPr>
          <w:rFonts w:ascii="宋体" w:hAnsi="宋体"/>
          <w:color w:val="auto"/>
          <w:szCs w:val="21"/>
          <w:highlight w:val="none"/>
        </w:rPr>
      </w:pPr>
    </w:p>
    <w:p w14:paraId="70A26C1A">
      <w:pPr>
        <w:shd w:val="clear"/>
        <w:rPr>
          <w:rFonts w:ascii="宋体" w:hAnsi="宋体"/>
          <w:color w:val="auto"/>
          <w:szCs w:val="21"/>
          <w:highlight w:val="none"/>
        </w:rPr>
      </w:pPr>
      <w:r>
        <w:rPr>
          <w:rFonts w:hint="eastAsia" w:ascii="宋体" w:hAnsi="宋体"/>
          <w:color w:val="auto"/>
          <w:szCs w:val="21"/>
          <w:highlight w:val="none"/>
        </w:rPr>
        <w:t>投标人代表签字：</w:t>
      </w:r>
    </w:p>
    <w:p w14:paraId="19A55466">
      <w:pPr>
        <w:shd w:val="clear"/>
        <w:rPr>
          <w:rFonts w:ascii="宋体" w:hAnsi="宋体"/>
          <w:color w:val="auto"/>
          <w:szCs w:val="21"/>
          <w:highlight w:val="none"/>
        </w:rPr>
      </w:pPr>
      <w:r>
        <w:rPr>
          <w:rFonts w:hint="eastAsia" w:ascii="宋体" w:hAnsi="宋体"/>
          <w:color w:val="auto"/>
          <w:szCs w:val="21"/>
          <w:highlight w:val="none"/>
        </w:rPr>
        <w:t>投标人盖章：</w:t>
      </w:r>
    </w:p>
    <w:p w14:paraId="385DFF40">
      <w:pPr>
        <w:shd w:val="clear"/>
        <w:rPr>
          <w:rFonts w:ascii="宋体" w:hAnsi="宋体"/>
          <w:color w:val="auto"/>
          <w:szCs w:val="21"/>
          <w:highlight w:val="none"/>
        </w:rPr>
      </w:pPr>
    </w:p>
    <w:p w14:paraId="59A8FFC7">
      <w:pPr>
        <w:shd w:val="clear"/>
        <w:rPr>
          <w:rFonts w:ascii="宋体" w:hAnsi="宋体"/>
          <w:color w:val="auto"/>
          <w:szCs w:val="21"/>
          <w:highlight w:val="none"/>
        </w:rPr>
      </w:pPr>
      <w:r>
        <w:rPr>
          <w:rFonts w:hint="eastAsia" w:ascii="宋体" w:hAnsi="宋体"/>
          <w:color w:val="auto"/>
          <w:szCs w:val="21"/>
          <w:highlight w:val="none"/>
        </w:rPr>
        <w:t>注：</w:t>
      </w:r>
    </w:p>
    <w:p w14:paraId="4E19007A">
      <w:pPr>
        <w:shd w:val="clea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14:paraId="2C7B1572">
      <w:pPr>
        <w:shd w:val="clea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2、商务条款包括但不限于合格投标人资格、合同期限、付款方式、报价要求、履约保证金、检验及验收等要求。</w:t>
      </w:r>
    </w:p>
    <w:p w14:paraId="31FDDD54">
      <w:pPr>
        <w:shd w:val="clear"/>
        <w:adjustRightInd/>
        <w:snapToGrid/>
        <w:spacing w:line="276" w:lineRule="auto"/>
        <w:rPr>
          <w:color w:val="auto"/>
          <w:highlight w:val="none"/>
        </w:rPr>
      </w:pPr>
    </w:p>
    <w:p w14:paraId="0559363C">
      <w:pPr>
        <w:shd w:val="clear"/>
        <w:adjustRightInd/>
        <w:snapToGrid/>
        <w:spacing w:line="276" w:lineRule="auto"/>
        <w:rPr>
          <w:color w:val="auto"/>
          <w:highlight w:val="none"/>
        </w:rPr>
      </w:pPr>
    </w:p>
    <w:p w14:paraId="10759ECB">
      <w:pPr>
        <w:shd w:val="clear"/>
        <w:adjustRightInd/>
        <w:snapToGrid/>
        <w:spacing w:line="276" w:lineRule="auto"/>
        <w:rPr>
          <w:color w:val="auto"/>
          <w:highlight w:val="none"/>
        </w:rPr>
      </w:pPr>
      <w:r>
        <w:rPr>
          <w:color w:val="auto"/>
          <w:highlight w:val="none"/>
        </w:rPr>
        <w:br w:type="page"/>
      </w:r>
      <w:bookmarkStart w:id="311" w:name="_Toc32183"/>
    </w:p>
    <w:p w14:paraId="5C995BF1">
      <w:pPr>
        <w:pStyle w:val="4"/>
        <w:shd w:val="clear"/>
        <w:jc w:val="center"/>
        <w:rPr>
          <w:color w:val="auto"/>
          <w:highlight w:val="none"/>
        </w:rPr>
      </w:pPr>
      <w:bookmarkStart w:id="312" w:name="_Toc19276"/>
      <w:bookmarkStart w:id="313" w:name="_Toc25391"/>
      <w:r>
        <w:rPr>
          <w:rFonts w:hint="eastAsia"/>
          <w:color w:val="auto"/>
          <w:highlight w:val="none"/>
        </w:rPr>
        <w:t>十二、业绩表</w:t>
      </w:r>
      <w:bookmarkEnd w:id="312"/>
      <w:bookmarkEnd w:id="313"/>
    </w:p>
    <w:tbl>
      <w:tblPr>
        <w:tblStyle w:val="28"/>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14:paraId="3E76AA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14:paraId="4C444B45">
            <w:pPr>
              <w:shd w:val="clea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vAlign w:val="center"/>
          </w:tcPr>
          <w:p w14:paraId="048BFDF1">
            <w:pPr>
              <w:shd w:val="clea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vAlign w:val="center"/>
          </w:tcPr>
          <w:p w14:paraId="7683266F">
            <w:pPr>
              <w:shd w:val="clea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vAlign w:val="center"/>
          </w:tcPr>
          <w:p w14:paraId="0862DAEA">
            <w:pPr>
              <w:shd w:val="clea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vAlign w:val="center"/>
          </w:tcPr>
          <w:p w14:paraId="24A3A6CC">
            <w:pPr>
              <w:shd w:val="clea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vAlign w:val="center"/>
          </w:tcPr>
          <w:p w14:paraId="345F1216">
            <w:pPr>
              <w:shd w:val="clea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vAlign w:val="center"/>
          </w:tcPr>
          <w:p w14:paraId="2AD783F3">
            <w:pPr>
              <w:shd w:val="clea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14:paraId="484768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3E98E4C5">
            <w:pPr>
              <w:shd w:val="clear"/>
              <w:jc w:val="center"/>
              <w:rPr>
                <w:rFonts w:ascii="宋体" w:hAnsi="宋体" w:cs="宋体"/>
                <w:bCs/>
                <w:color w:val="auto"/>
                <w:szCs w:val="21"/>
                <w:highlight w:val="none"/>
              </w:rPr>
            </w:pPr>
          </w:p>
        </w:tc>
        <w:tc>
          <w:tcPr>
            <w:tcW w:w="1140" w:type="dxa"/>
            <w:tcBorders>
              <w:tl2br w:val="nil"/>
              <w:tr2bl w:val="nil"/>
            </w:tcBorders>
            <w:vAlign w:val="center"/>
          </w:tcPr>
          <w:p w14:paraId="719ACCF4">
            <w:pPr>
              <w:shd w:val="clear"/>
              <w:rPr>
                <w:rFonts w:ascii="宋体" w:hAnsi="宋体" w:cs="宋体"/>
                <w:bCs/>
                <w:color w:val="auto"/>
                <w:szCs w:val="21"/>
                <w:highlight w:val="none"/>
              </w:rPr>
            </w:pPr>
          </w:p>
        </w:tc>
        <w:tc>
          <w:tcPr>
            <w:tcW w:w="1178" w:type="dxa"/>
            <w:tcBorders>
              <w:tl2br w:val="nil"/>
              <w:tr2bl w:val="nil"/>
            </w:tcBorders>
            <w:vAlign w:val="center"/>
          </w:tcPr>
          <w:p w14:paraId="31C6BE9D">
            <w:pPr>
              <w:shd w:val="clear"/>
              <w:rPr>
                <w:rFonts w:ascii="宋体" w:hAnsi="宋体" w:cs="宋体"/>
                <w:bCs/>
                <w:color w:val="auto"/>
                <w:szCs w:val="21"/>
                <w:highlight w:val="none"/>
              </w:rPr>
            </w:pPr>
          </w:p>
        </w:tc>
        <w:tc>
          <w:tcPr>
            <w:tcW w:w="1365" w:type="dxa"/>
            <w:tcBorders>
              <w:tl2br w:val="nil"/>
              <w:tr2bl w:val="nil"/>
            </w:tcBorders>
            <w:vAlign w:val="center"/>
          </w:tcPr>
          <w:p w14:paraId="3F33DCF1">
            <w:pPr>
              <w:shd w:val="clear"/>
              <w:rPr>
                <w:rFonts w:ascii="宋体" w:hAnsi="宋体" w:cs="宋体"/>
                <w:bCs/>
                <w:color w:val="auto"/>
                <w:szCs w:val="21"/>
                <w:highlight w:val="none"/>
              </w:rPr>
            </w:pPr>
          </w:p>
        </w:tc>
        <w:tc>
          <w:tcPr>
            <w:tcW w:w="1815" w:type="dxa"/>
            <w:tcBorders>
              <w:tl2br w:val="nil"/>
              <w:tr2bl w:val="nil"/>
            </w:tcBorders>
            <w:vAlign w:val="center"/>
          </w:tcPr>
          <w:p w14:paraId="2F83E90C">
            <w:pPr>
              <w:shd w:val="clear"/>
              <w:rPr>
                <w:rFonts w:ascii="宋体" w:hAnsi="宋体" w:cs="宋体"/>
                <w:bCs/>
                <w:color w:val="auto"/>
                <w:szCs w:val="21"/>
                <w:highlight w:val="none"/>
              </w:rPr>
            </w:pPr>
          </w:p>
        </w:tc>
        <w:tc>
          <w:tcPr>
            <w:tcW w:w="1207" w:type="dxa"/>
            <w:tcBorders>
              <w:tl2br w:val="nil"/>
              <w:tr2bl w:val="nil"/>
            </w:tcBorders>
            <w:vAlign w:val="center"/>
          </w:tcPr>
          <w:p w14:paraId="5FEAB8E9">
            <w:pPr>
              <w:shd w:val="clear"/>
              <w:rPr>
                <w:rFonts w:ascii="宋体" w:hAnsi="宋体" w:cs="宋体"/>
                <w:bCs/>
                <w:color w:val="auto"/>
                <w:szCs w:val="21"/>
                <w:highlight w:val="none"/>
              </w:rPr>
            </w:pPr>
          </w:p>
        </w:tc>
        <w:tc>
          <w:tcPr>
            <w:tcW w:w="765" w:type="dxa"/>
            <w:tcBorders>
              <w:tl2br w:val="nil"/>
              <w:tr2bl w:val="nil"/>
            </w:tcBorders>
            <w:vAlign w:val="center"/>
          </w:tcPr>
          <w:p w14:paraId="2C80BB3A">
            <w:pPr>
              <w:shd w:val="clear"/>
              <w:rPr>
                <w:rFonts w:ascii="宋体" w:hAnsi="宋体" w:cs="宋体"/>
                <w:bCs/>
                <w:color w:val="auto"/>
                <w:szCs w:val="21"/>
                <w:highlight w:val="none"/>
              </w:rPr>
            </w:pPr>
          </w:p>
        </w:tc>
      </w:tr>
      <w:tr w14:paraId="4F318A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10C93873">
            <w:pPr>
              <w:shd w:val="clear"/>
              <w:jc w:val="center"/>
              <w:rPr>
                <w:rFonts w:ascii="宋体" w:hAnsi="宋体" w:cs="宋体"/>
                <w:bCs/>
                <w:color w:val="auto"/>
                <w:szCs w:val="21"/>
                <w:highlight w:val="none"/>
              </w:rPr>
            </w:pPr>
          </w:p>
        </w:tc>
        <w:tc>
          <w:tcPr>
            <w:tcW w:w="1140" w:type="dxa"/>
            <w:tcBorders>
              <w:tl2br w:val="nil"/>
              <w:tr2bl w:val="nil"/>
            </w:tcBorders>
            <w:vAlign w:val="center"/>
          </w:tcPr>
          <w:p w14:paraId="10561834">
            <w:pPr>
              <w:shd w:val="clear"/>
              <w:rPr>
                <w:rFonts w:ascii="宋体" w:hAnsi="宋体" w:cs="宋体"/>
                <w:bCs/>
                <w:color w:val="auto"/>
                <w:szCs w:val="21"/>
                <w:highlight w:val="none"/>
              </w:rPr>
            </w:pPr>
          </w:p>
        </w:tc>
        <w:tc>
          <w:tcPr>
            <w:tcW w:w="1178" w:type="dxa"/>
            <w:tcBorders>
              <w:tl2br w:val="nil"/>
              <w:tr2bl w:val="nil"/>
            </w:tcBorders>
            <w:vAlign w:val="center"/>
          </w:tcPr>
          <w:p w14:paraId="699CFA46">
            <w:pPr>
              <w:shd w:val="clear"/>
              <w:rPr>
                <w:rFonts w:ascii="宋体" w:hAnsi="宋体" w:cs="宋体"/>
                <w:bCs/>
                <w:color w:val="auto"/>
                <w:szCs w:val="21"/>
                <w:highlight w:val="none"/>
              </w:rPr>
            </w:pPr>
          </w:p>
        </w:tc>
        <w:tc>
          <w:tcPr>
            <w:tcW w:w="1365" w:type="dxa"/>
            <w:tcBorders>
              <w:tl2br w:val="nil"/>
              <w:tr2bl w:val="nil"/>
            </w:tcBorders>
            <w:vAlign w:val="center"/>
          </w:tcPr>
          <w:p w14:paraId="0A73C05C">
            <w:pPr>
              <w:shd w:val="clear"/>
              <w:rPr>
                <w:rFonts w:ascii="宋体" w:hAnsi="宋体" w:cs="宋体"/>
                <w:bCs/>
                <w:color w:val="auto"/>
                <w:szCs w:val="21"/>
                <w:highlight w:val="none"/>
              </w:rPr>
            </w:pPr>
          </w:p>
        </w:tc>
        <w:tc>
          <w:tcPr>
            <w:tcW w:w="1815" w:type="dxa"/>
            <w:tcBorders>
              <w:tl2br w:val="nil"/>
              <w:tr2bl w:val="nil"/>
            </w:tcBorders>
            <w:vAlign w:val="center"/>
          </w:tcPr>
          <w:p w14:paraId="584BF9FE">
            <w:pPr>
              <w:shd w:val="clear"/>
              <w:rPr>
                <w:rFonts w:ascii="宋体" w:hAnsi="宋体" w:cs="宋体"/>
                <w:bCs/>
                <w:color w:val="auto"/>
                <w:szCs w:val="21"/>
                <w:highlight w:val="none"/>
              </w:rPr>
            </w:pPr>
          </w:p>
        </w:tc>
        <w:tc>
          <w:tcPr>
            <w:tcW w:w="1207" w:type="dxa"/>
            <w:tcBorders>
              <w:tl2br w:val="nil"/>
              <w:tr2bl w:val="nil"/>
            </w:tcBorders>
            <w:vAlign w:val="center"/>
          </w:tcPr>
          <w:p w14:paraId="6E710E43">
            <w:pPr>
              <w:shd w:val="clear"/>
              <w:rPr>
                <w:rFonts w:ascii="宋体" w:hAnsi="宋体" w:cs="宋体"/>
                <w:bCs/>
                <w:color w:val="auto"/>
                <w:szCs w:val="21"/>
                <w:highlight w:val="none"/>
              </w:rPr>
            </w:pPr>
          </w:p>
        </w:tc>
        <w:tc>
          <w:tcPr>
            <w:tcW w:w="765" w:type="dxa"/>
            <w:tcBorders>
              <w:tl2br w:val="nil"/>
              <w:tr2bl w:val="nil"/>
            </w:tcBorders>
            <w:vAlign w:val="center"/>
          </w:tcPr>
          <w:p w14:paraId="220B6105">
            <w:pPr>
              <w:shd w:val="clear"/>
              <w:rPr>
                <w:rFonts w:ascii="宋体" w:hAnsi="宋体" w:cs="宋体"/>
                <w:bCs/>
                <w:color w:val="auto"/>
                <w:szCs w:val="21"/>
                <w:highlight w:val="none"/>
              </w:rPr>
            </w:pPr>
          </w:p>
        </w:tc>
      </w:tr>
      <w:tr w14:paraId="685FD3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75BBCE37">
            <w:pPr>
              <w:shd w:val="clear"/>
              <w:jc w:val="center"/>
              <w:rPr>
                <w:rFonts w:ascii="宋体" w:hAnsi="宋体" w:cs="宋体"/>
                <w:bCs/>
                <w:color w:val="auto"/>
                <w:szCs w:val="21"/>
                <w:highlight w:val="none"/>
              </w:rPr>
            </w:pPr>
          </w:p>
        </w:tc>
        <w:tc>
          <w:tcPr>
            <w:tcW w:w="1140" w:type="dxa"/>
            <w:tcBorders>
              <w:tl2br w:val="nil"/>
              <w:tr2bl w:val="nil"/>
            </w:tcBorders>
            <w:vAlign w:val="center"/>
          </w:tcPr>
          <w:p w14:paraId="34C82E2D">
            <w:pPr>
              <w:shd w:val="clear"/>
              <w:rPr>
                <w:rFonts w:ascii="宋体" w:hAnsi="宋体" w:cs="宋体"/>
                <w:bCs/>
                <w:color w:val="auto"/>
                <w:szCs w:val="21"/>
                <w:highlight w:val="none"/>
              </w:rPr>
            </w:pPr>
          </w:p>
        </w:tc>
        <w:tc>
          <w:tcPr>
            <w:tcW w:w="1178" w:type="dxa"/>
            <w:tcBorders>
              <w:tl2br w:val="nil"/>
              <w:tr2bl w:val="nil"/>
            </w:tcBorders>
            <w:vAlign w:val="center"/>
          </w:tcPr>
          <w:p w14:paraId="60490627">
            <w:pPr>
              <w:shd w:val="clear"/>
              <w:rPr>
                <w:rFonts w:ascii="宋体" w:hAnsi="宋体" w:cs="宋体"/>
                <w:bCs/>
                <w:color w:val="auto"/>
                <w:szCs w:val="21"/>
                <w:highlight w:val="none"/>
              </w:rPr>
            </w:pPr>
          </w:p>
        </w:tc>
        <w:tc>
          <w:tcPr>
            <w:tcW w:w="1365" w:type="dxa"/>
            <w:tcBorders>
              <w:tl2br w:val="nil"/>
              <w:tr2bl w:val="nil"/>
            </w:tcBorders>
            <w:vAlign w:val="center"/>
          </w:tcPr>
          <w:p w14:paraId="2510C083">
            <w:pPr>
              <w:shd w:val="clear"/>
              <w:rPr>
                <w:rFonts w:ascii="宋体" w:hAnsi="宋体" w:cs="宋体"/>
                <w:bCs/>
                <w:color w:val="auto"/>
                <w:szCs w:val="21"/>
                <w:highlight w:val="none"/>
              </w:rPr>
            </w:pPr>
          </w:p>
        </w:tc>
        <w:tc>
          <w:tcPr>
            <w:tcW w:w="1815" w:type="dxa"/>
            <w:tcBorders>
              <w:tl2br w:val="nil"/>
              <w:tr2bl w:val="nil"/>
            </w:tcBorders>
            <w:vAlign w:val="center"/>
          </w:tcPr>
          <w:p w14:paraId="426A55D7">
            <w:pPr>
              <w:shd w:val="clear"/>
              <w:rPr>
                <w:rFonts w:ascii="宋体" w:hAnsi="宋体" w:cs="宋体"/>
                <w:bCs/>
                <w:color w:val="auto"/>
                <w:szCs w:val="21"/>
                <w:highlight w:val="none"/>
              </w:rPr>
            </w:pPr>
          </w:p>
        </w:tc>
        <w:tc>
          <w:tcPr>
            <w:tcW w:w="1207" w:type="dxa"/>
            <w:tcBorders>
              <w:tl2br w:val="nil"/>
              <w:tr2bl w:val="nil"/>
            </w:tcBorders>
            <w:vAlign w:val="center"/>
          </w:tcPr>
          <w:p w14:paraId="5336791E">
            <w:pPr>
              <w:shd w:val="clear"/>
              <w:rPr>
                <w:rFonts w:ascii="宋体" w:hAnsi="宋体" w:cs="宋体"/>
                <w:bCs/>
                <w:color w:val="auto"/>
                <w:szCs w:val="21"/>
                <w:highlight w:val="none"/>
              </w:rPr>
            </w:pPr>
          </w:p>
        </w:tc>
        <w:tc>
          <w:tcPr>
            <w:tcW w:w="765" w:type="dxa"/>
            <w:tcBorders>
              <w:tl2br w:val="nil"/>
              <w:tr2bl w:val="nil"/>
            </w:tcBorders>
            <w:vAlign w:val="center"/>
          </w:tcPr>
          <w:p w14:paraId="2ECCFF5F">
            <w:pPr>
              <w:shd w:val="clear"/>
              <w:rPr>
                <w:rFonts w:ascii="宋体" w:hAnsi="宋体" w:cs="宋体"/>
                <w:bCs/>
                <w:color w:val="auto"/>
                <w:szCs w:val="21"/>
                <w:highlight w:val="none"/>
              </w:rPr>
            </w:pPr>
          </w:p>
        </w:tc>
      </w:tr>
      <w:tr w14:paraId="7A28FB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4305A0F8">
            <w:pPr>
              <w:shd w:val="clear"/>
              <w:jc w:val="center"/>
              <w:rPr>
                <w:rFonts w:ascii="宋体" w:hAnsi="宋体" w:cs="宋体"/>
                <w:bCs/>
                <w:color w:val="auto"/>
                <w:szCs w:val="21"/>
                <w:highlight w:val="none"/>
              </w:rPr>
            </w:pPr>
          </w:p>
        </w:tc>
        <w:tc>
          <w:tcPr>
            <w:tcW w:w="1140" w:type="dxa"/>
            <w:tcBorders>
              <w:tl2br w:val="nil"/>
              <w:tr2bl w:val="nil"/>
            </w:tcBorders>
            <w:vAlign w:val="center"/>
          </w:tcPr>
          <w:p w14:paraId="5FA5B06F">
            <w:pPr>
              <w:shd w:val="clear"/>
              <w:rPr>
                <w:rFonts w:ascii="宋体" w:hAnsi="宋体" w:cs="宋体"/>
                <w:bCs/>
                <w:color w:val="auto"/>
                <w:szCs w:val="21"/>
                <w:highlight w:val="none"/>
              </w:rPr>
            </w:pPr>
          </w:p>
        </w:tc>
        <w:tc>
          <w:tcPr>
            <w:tcW w:w="1178" w:type="dxa"/>
            <w:tcBorders>
              <w:tl2br w:val="nil"/>
              <w:tr2bl w:val="nil"/>
            </w:tcBorders>
            <w:vAlign w:val="center"/>
          </w:tcPr>
          <w:p w14:paraId="0265F877">
            <w:pPr>
              <w:shd w:val="clear"/>
              <w:rPr>
                <w:rFonts w:ascii="宋体" w:hAnsi="宋体" w:cs="宋体"/>
                <w:bCs/>
                <w:color w:val="auto"/>
                <w:szCs w:val="21"/>
                <w:highlight w:val="none"/>
              </w:rPr>
            </w:pPr>
          </w:p>
        </w:tc>
        <w:tc>
          <w:tcPr>
            <w:tcW w:w="1365" w:type="dxa"/>
            <w:tcBorders>
              <w:tl2br w:val="nil"/>
              <w:tr2bl w:val="nil"/>
            </w:tcBorders>
            <w:vAlign w:val="center"/>
          </w:tcPr>
          <w:p w14:paraId="155E4EED">
            <w:pPr>
              <w:shd w:val="clear"/>
              <w:rPr>
                <w:rFonts w:ascii="宋体" w:hAnsi="宋体" w:cs="宋体"/>
                <w:bCs/>
                <w:color w:val="auto"/>
                <w:szCs w:val="21"/>
                <w:highlight w:val="none"/>
              </w:rPr>
            </w:pPr>
          </w:p>
        </w:tc>
        <w:tc>
          <w:tcPr>
            <w:tcW w:w="1815" w:type="dxa"/>
            <w:tcBorders>
              <w:tl2br w:val="nil"/>
              <w:tr2bl w:val="nil"/>
            </w:tcBorders>
            <w:vAlign w:val="center"/>
          </w:tcPr>
          <w:p w14:paraId="0CE65F9F">
            <w:pPr>
              <w:shd w:val="clear"/>
              <w:rPr>
                <w:rFonts w:ascii="宋体" w:hAnsi="宋体" w:cs="宋体"/>
                <w:bCs/>
                <w:color w:val="auto"/>
                <w:szCs w:val="21"/>
                <w:highlight w:val="none"/>
              </w:rPr>
            </w:pPr>
          </w:p>
        </w:tc>
        <w:tc>
          <w:tcPr>
            <w:tcW w:w="1207" w:type="dxa"/>
            <w:tcBorders>
              <w:tl2br w:val="nil"/>
              <w:tr2bl w:val="nil"/>
            </w:tcBorders>
            <w:vAlign w:val="center"/>
          </w:tcPr>
          <w:p w14:paraId="0DE79BF5">
            <w:pPr>
              <w:shd w:val="clear"/>
              <w:rPr>
                <w:rFonts w:ascii="宋体" w:hAnsi="宋体" w:cs="宋体"/>
                <w:bCs/>
                <w:color w:val="auto"/>
                <w:szCs w:val="21"/>
                <w:highlight w:val="none"/>
              </w:rPr>
            </w:pPr>
          </w:p>
        </w:tc>
        <w:tc>
          <w:tcPr>
            <w:tcW w:w="765" w:type="dxa"/>
            <w:tcBorders>
              <w:tl2br w:val="nil"/>
              <w:tr2bl w:val="nil"/>
            </w:tcBorders>
            <w:vAlign w:val="center"/>
          </w:tcPr>
          <w:p w14:paraId="7ED44030">
            <w:pPr>
              <w:shd w:val="clear"/>
              <w:rPr>
                <w:rFonts w:ascii="宋体" w:hAnsi="宋体" w:cs="宋体"/>
                <w:bCs/>
                <w:color w:val="auto"/>
                <w:szCs w:val="21"/>
                <w:highlight w:val="none"/>
              </w:rPr>
            </w:pPr>
          </w:p>
        </w:tc>
      </w:tr>
      <w:tr w14:paraId="7DD8BF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2B8E91A7">
            <w:pPr>
              <w:shd w:val="clear"/>
              <w:jc w:val="center"/>
              <w:rPr>
                <w:rFonts w:ascii="宋体" w:hAnsi="宋体" w:cs="宋体"/>
                <w:bCs/>
                <w:color w:val="auto"/>
                <w:szCs w:val="21"/>
                <w:highlight w:val="none"/>
              </w:rPr>
            </w:pPr>
          </w:p>
        </w:tc>
        <w:tc>
          <w:tcPr>
            <w:tcW w:w="1140" w:type="dxa"/>
            <w:tcBorders>
              <w:tl2br w:val="nil"/>
              <w:tr2bl w:val="nil"/>
            </w:tcBorders>
            <w:vAlign w:val="center"/>
          </w:tcPr>
          <w:p w14:paraId="3C18F785">
            <w:pPr>
              <w:shd w:val="clear"/>
              <w:rPr>
                <w:rFonts w:ascii="宋体" w:hAnsi="宋体" w:cs="宋体"/>
                <w:bCs/>
                <w:color w:val="auto"/>
                <w:szCs w:val="21"/>
                <w:highlight w:val="none"/>
              </w:rPr>
            </w:pPr>
          </w:p>
        </w:tc>
        <w:tc>
          <w:tcPr>
            <w:tcW w:w="1178" w:type="dxa"/>
            <w:tcBorders>
              <w:tl2br w:val="nil"/>
              <w:tr2bl w:val="nil"/>
            </w:tcBorders>
            <w:vAlign w:val="center"/>
          </w:tcPr>
          <w:p w14:paraId="0D8C88B0">
            <w:pPr>
              <w:shd w:val="clear"/>
              <w:rPr>
                <w:rFonts w:ascii="宋体" w:hAnsi="宋体" w:cs="宋体"/>
                <w:bCs/>
                <w:color w:val="auto"/>
                <w:szCs w:val="21"/>
                <w:highlight w:val="none"/>
              </w:rPr>
            </w:pPr>
          </w:p>
        </w:tc>
        <w:tc>
          <w:tcPr>
            <w:tcW w:w="1365" w:type="dxa"/>
            <w:tcBorders>
              <w:tl2br w:val="nil"/>
              <w:tr2bl w:val="nil"/>
            </w:tcBorders>
            <w:vAlign w:val="center"/>
          </w:tcPr>
          <w:p w14:paraId="491506A0">
            <w:pPr>
              <w:shd w:val="clear"/>
              <w:rPr>
                <w:rFonts w:ascii="宋体" w:hAnsi="宋体" w:cs="宋体"/>
                <w:bCs/>
                <w:color w:val="auto"/>
                <w:szCs w:val="21"/>
                <w:highlight w:val="none"/>
              </w:rPr>
            </w:pPr>
          </w:p>
        </w:tc>
        <w:tc>
          <w:tcPr>
            <w:tcW w:w="1815" w:type="dxa"/>
            <w:tcBorders>
              <w:tl2br w:val="nil"/>
              <w:tr2bl w:val="nil"/>
            </w:tcBorders>
            <w:vAlign w:val="center"/>
          </w:tcPr>
          <w:p w14:paraId="1779F355">
            <w:pPr>
              <w:shd w:val="clear"/>
              <w:rPr>
                <w:rFonts w:ascii="宋体" w:hAnsi="宋体" w:cs="宋体"/>
                <w:bCs/>
                <w:color w:val="auto"/>
                <w:szCs w:val="21"/>
                <w:highlight w:val="none"/>
              </w:rPr>
            </w:pPr>
          </w:p>
        </w:tc>
        <w:tc>
          <w:tcPr>
            <w:tcW w:w="1207" w:type="dxa"/>
            <w:tcBorders>
              <w:tl2br w:val="nil"/>
              <w:tr2bl w:val="nil"/>
            </w:tcBorders>
            <w:vAlign w:val="center"/>
          </w:tcPr>
          <w:p w14:paraId="490C8690">
            <w:pPr>
              <w:shd w:val="clear"/>
              <w:rPr>
                <w:rFonts w:ascii="宋体" w:hAnsi="宋体" w:cs="宋体"/>
                <w:bCs/>
                <w:color w:val="auto"/>
                <w:szCs w:val="21"/>
                <w:highlight w:val="none"/>
              </w:rPr>
            </w:pPr>
          </w:p>
        </w:tc>
        <w:tc>
          <w:tcPr>
            <w:tcW w:w="765" w:type="dxa"/>
            <w:tcBorders>
              <w:tl2br w:val="nil"/>
              <w:tr2bl w:val="nil"/>
            </w:tcBorders>
            <w:vAlign w:val="center"/>
          </w:tcPr>
          <w:p w14:paraId="41D06186">
            <w:pPr>
              <w:shd w:val="clear"/>
              <w:rPr>
                <w:rFonts w:ascii="宋体" w:hAnsi="宋体" w:cs="宋体"/>
                <w:bCs/>
                <w:color w:val="auto"/>
                <w:szCs w:val="21"/>
                <w:highlight w:val="none"/>
              </w:rPr>
            </w:pPr>
          </w:p>
        </w:tc>
      </w:tr>
      <w:tr w14:paraId="339DB2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73B43701">
            <w:pPr>
              <w:shd w:val="clear"/>
              <w:jc w:val="center"/>
              <w:rPr>
                <w:rFonts w:ascii="宋体" w:hAnsi="宋体" w:cs="宋体"/>
                <w:bCs/>
                <w:color w:val="auto"/>
                <w:szCs w:val="21"/>
                <w:highlight w:val="none"/>
              </w:rPr>
            </w:pPr>
          </w:p>
        </w:tc>
        <w:tc>
          <w:tcPr>
            <w:tcW w:w="1140" w:type="dxa"/>
            <w:tcBorders>
              <w:tl2br w:val="nil"/>
              <w:tr2bl w:val="nil"/>
            </w:tcBorders>
            <w:vAlign w:val="center"/>
          </w:tcPr>
          <w:p w14:paraId="0D5CAFAE">
            <w:pPr>
              <w:shd w:val="clear"/>
              <w:rPr>
                <w:rFonts w:ascii="宋体" w:hAnsi="宋体" w:cs="宋体"/>
                <w:bCs/>
                <w:color w:val="auto"/>
                <w:szCs w:val="21"/>
                <w:highlight w:val="none"/>
              </w:rPr>
            </w:pPr>
          </w:p>
        </w:tc>
        <w:tc>
          <w:tcPr>
            <w:tcW w:w="1178" w:type="dxa"/>
            <w:tcBorders>
              <w:tl2br w:val="nil"/>
              <w:tr2bl w:val="nil"/>
            </w:tcBorders>
            <w:vAlign w:val="center"/>
          </w:tcPr>
          <w:p w14:paraId="7FE9114D">
            <w:pPr>
              <w:shd w:val="clear"/>
              <w:rPr>
                <w:rFonts w:ascii="宋体" w:hAnsi="宋体" w:cs="宋体"/>
                <w:bCs/>
                <w:color w:val="auto"/>
                <w:szCs w:val="21"/>
                <w:highlight w:val="none"/>
              </w:rPr>
            </w:pPr>
          </w:p>
        </w:tc>
        <w:tc>
          <w:tcPr>
            <w:tcW w:w="1365" w:type="dxa"/>
            <w:tcBorders>
              <w:tl2br w:val="nil"/>
              <w:tr2bl w:val="nil"/>
            </w:tcBorders>
            <w:vAlign w:val="center"/>
          </w:tcPr>
          <w:p w14:paraId="4362F17C">
            <w:pPr>
              <w:shd w:val="clear"/>
              <w:rPr>
                <w:rFonts w:ascii="宋体" w:hAnsi="宋体" w:cs="宋体"/>
                <w:bCs/>
                <w:color w:val="auto"/>
                <w:szCs w:val="21"/>
                <w:highlight w:val="none"/>
              </w:rPr>
            </w:pPr>
          </w:p>
        </w:tc>
        <w:tc>
          <w:tcPr>
            <w:tcW w:w="1815" w:type="dxa"/>
            <w:tcBorders>
              <w:tl2br w:val="nil"/>
              <w:tr2bl w:val="nil"/>
            </w:tcBorders>
            <w:vAlign w:val="center"/>
          </w:tcPr>
          <w:p w14:paraId="25489F64">
            <w:pPr>
              <w:shd w:val="clear"/>
              <w:rPr>
                <w:rFonts w:ascii="宋体" w:hAnsi="宋体" w:cs="宋体"/>
                <w:bCs/>
                <w:color w:val="auto"/>
                <w:szCs w:val="21"/>
                <w:highlight w:val="none"/>
              </w:rPr>
            </w:pPr>
          </w:p>
        </w:tc>
        <w:tc>
          <w:tcPr>
            <w:tcW w:w="1207" w:type="dxa"/>
            <w:tcBorders>
              <w:tl2br w:val="nil"/>
              <w:tr2bl w:val="nil"/>
            </w:tcBorders>
            <w:vAlign w:val="center"/>
          </w:tcPr>
          <w:p w14:paraId="6F5F9BD4">
            <w:pPr>
              <w:shd w:val="clear"/>
              <w:rPr>
                <w:rFonts w:ascii="宋体" w:hAnsi="宋体" w:cs="宋体"/>
                <w:bCs/>
                <w:color w:val="auto"/>
                <w:szCs w:val="21"/>
                <w:highlight w:val="none"/>
              </w:rPr>
            </w:pPr>
          </w:p>
        </w:tc>
        <w:tc>
          <w:tcPr>
            <w:tcW w:w="765" w:type="dxa"/>
            <w:tcBorders>
              <w:tl2br w:val="nil"/>
              <w:tr2bl w:val="nil"/>
            </w:tcBorders>
            <w:vAlign w:val="center"/>
          </w:tcPr>
          <w:p w14:paraId="170DDC95">
            <w:pPr>
              <w:shd w:val="clear"/>
              <w:rPr>
                <w:rFonts w:ascii="宋体" w:hAnsi="宋体" w:cs="宋体"/>
                <w:bCs/>
                <w:color w:val="auto"/>
                <w:szCs w:val="21"/>
                <w:highlight w:val="none"/>
              </w:rPr>
            </w:pPr>
          </w:p>
        </w:tc>
      </w:tr>
      <w:tr w14:paraId="0FBB40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1B1D6D01">
            <w:pPr>
              <w:shd w:val="clear"/>
              <w:jc w:val="center"/>
              <w:rPr>
                <w:rFonts w:ascii="宋体" w:hAnsi="宋体" w:cs="宋体"/>
                <w:bCs/>
                <w:color w:val="auto"/>
                <w:szCs w:val="21"/>
                <w:highlight w:val="none"/>
              </w:rPr>
            </w:pPr>
          </w:p>
        </w:tc>
        <w:tc>
          <w:tcPr>
            <w:tcW w:w="1140" w:type="dxa"/>
            <w:tcBorders>
              <w:tl2br w:val="nil"/>
              <w:tr2bl w:val="nil"/>
            </w:tcBorders>
            <w:vAlign w:val="center"/>
          </w:tcPr>
          <w:p w14:paraId="3C9F5FCF">
            <w:pPr>
              <w:shd w:val="clear"/>
              <w:rPr>
                <w:rFonts w:ascii="宋体" w:hAnsi="宋体" w:cs="宋体"/>
                <w:bCs/>
                <w:color w:val="auto"/>
                <w:szCs w:val="21"/>
                <w:highlight w:val="none"/>
              </w:rPr>
            </w:pPr>
          </w:p>
        </w:tc>
        <w:tc>
          <w:tcPr>
            <w:tcW w:w="1178" w:type="dxa"/>
            <w:tcBorders>
              <w:tl2br w:val="nil"/>
              <w:tr2bl w:val="nil"/>
            </w:tcBorders>
            <w:vAlign w:val="center"/>
          </w:tcPr>
          <w:p w14:paraId="269416C8">
            <w:pPr>
              <w:shd w:val="clear"/>
              <w:rPr>
                <w:rFonts w:ascii="宋体" w:hAnsi="宋体" w:cs="宋体"/>
                <w:bCs/>
                <w:color w:val="auto"/>
                <w:szCs w:val="21"/>
                <w:highlight w:val="none"/>
              </w:rPr>
            </w:pPr>
          </w:p>
        </w:tc>
        <w:tc>
          <w:tcPr>
            <w:tcW w:w="1365" w:type="dxa"/>
            <w:tcBorders>
              <w:tl2br w:val="nil"/>
              <w:tr2bl w:val="nil"/>
            </w:tcBorders>
            <w:vAlign w:val="center"/>
          </w:tcPr>
          <w:p w14:paraId="3E01B179">
            <w:pPr>
              <w:shd w:val="clear"/>
              <w:rPr>
                <w:rFonts w:ascii="宋体" w:hAnsi="宋体" w:cs="宋体"/>
                <w:bCs/>
                <w:color w:val="auto"/>
                <w:szCs w:val="21"/>
                <w:highlight w:val="none"/>
              </w:rPr>
            </w:pPr>
          </w:p>
        </w:tc>
        <w:tc>
          <w:tcPr>
            <w:tcW w:w="1815" w:type="dxa"/>
            <w:tcBorders>
              <w:tl2br w:val="nil"/>
              <w:tr2bl w:val="nil"/>
            </w:tcBorders>
            <w:vAlign w:val="center"/>
          </w:tcPr>
          <w:p w14:paraId="01E321E1">
            <w:pPr>
              <w:shd w:val="clear"/>
              <w:rPr>
                <w:rFonts w:ascii="宋体" w:hAnsi="宋体" w:cs="宋体"/>
                <w:bCs/>
                <w:color w:val="auto"/>
                <w:szCs w:val="21"/>
                <w:highlight w:val="none"/>
              </w:rPr>
            </w:pPr>
          </w:p>
        </w:tc>
        <w:tc>
          <w:tcPr>
            <w:tcW w:w="1207" w:type="dxa"/>
            <w:tcBorders>
              <w:tl2br w:val="nil"/>
              <w:tr2bl w:val="nil"/>
            </w:tcBorders>
            <w:vAlign w:val="center"/>
          </w:tcPr>
          <w:p w14:paraId="5E74D25B">
            <w:pPr>
              <w:shd w:val="clear"/>
              <w:rPr>
                <w:rFonts w:ascii="宋体" w:hAnsi="宋体" w:cs="宋体"/>
                <w:bCs/>
                <w:color w:val="auto"/>
                <w:szCs w:val="21"/>
                <w:highlight w:val="none"/>
              </w:rPr>
            </w:pPr>
          </w:p>
        </w:tc>
        <w:tc>
          <w:tcPr>
            <w:tcW w:w="765" w:type="dxa"/>
            <w:tcBorders>
              <w:tl2br w:val="nil"/>
              <w:tr2bl w:val="nil"/>
            </w:tcBorders>
            <w:vAlign w:val="center"/>
          </w:tcPr>
          <w:p w14:paraId="6374046F">
            <w:pPr>
              <w:shd w:val="clear"/>
              <w:rPr>
                <w:rFonts w:ascii="宋体" w:hAnsi="宋体" w:cs="宋体"/>
                <w:bCs/>
                <w:color w:val="auto"/>
                <w:szCs w:val="21"/>
                <w:highlight w:val="none"/>
              </w:rPr>
            </w:pPr>
          </w:p>
        </w:tc>
      </w:tr>
      <w:tr w14:paraId="40802E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509A0528">
            <w:pPr>
              <w:shd w:val="clear"/>
              <w:jc w:val="center"/>
              <w:rPr>
                <w:rFonts w:ascii="宋体" w:hAnsi="宋体" w:cs="宋体"/>
                <w:bCs/>
                <w:color w:val="auto"/>
                <w:szCs w:val="21"/>
                <w:highlight w:val="none"/>
              </w:rPr>
            </w:pPr>
          </w:p>
        </w:tc>
        <w:tc>
          <w:tcPr>
            <w:tcW w:w="1140" w:type="dxa"/>
            <w:tcBorders>
              <w:tl2br w:val="nil"/>
              <w:tr2bl w:val="nil"/>
            </w:tcBorders>
            <w:vAlign w:val="center"/>
          </w:tcPr>
          <w:p w14:paraId="14300BEC">
            <w:pPr>
              <w:shd w:val="clear"/>
              <w:rPr>
                <w:rFonts w:ascii="宋体" w:hAnsi="宋体" w:cs="宋体"/>
                <w:bCs/>
                <w:color w:val="auto"/>
                <w:szCs w:val="21"/>
                <w:highlight w:val="none"/>
              </w:rPr>
            </w:pPr>
          </w:p>
        </w:tc>
        <w:tc>
          <w:tcPr>
            <w:tcW w:w="1178" w:type="dxa"/>
            <w:tcBorders>
              <w:tl2br w:val="nil"/>
              <w:tr2bl w:val="nil"/>
            </w:tcBorders>
            <w:vAlign w:val="center"/>
          </w:tcPr>
          <w:p w14:paraId="362461BA">
            <w:pPr>
              <w:shd w:val="clear"/>
              <w:rPr>
                <w:rFonts w:ascii="宋体" w:hAnsi="宋体" w:cs="宋体"/>
                <w:bCs/>
                <w:color w:val="auto"/>
                <w:szCs w:val="21"/>
                <w:highlight w:val="none"/>
              </w:rPr>
            </w:pPr>
          </w:p>
        </w:tc>
        <w:tc>
          <w:tcPr>
            <w:tcW w:w="1365" w:type="dxa"/>
            <w:tcBorders>
              <w:tl2br w:val="nil"/>
              <w:tr2bl w:val="nil"/>
            </w:tcBorders>
            <w:vAlign w:val="center"/>
          </w:tcPr>
          <w:p w14:paraId="64F8F5A8">
            <w:pPr>
              <w:shd w:val="clear"/>
              <w:rPr>
                <w:rFonts w:ascii="宋体" w:hAnsi="宋体" w:cs="宋体"/>
                <w:bCs/>
                <w:color w:val="auto"/>
                <w:szCs w:val="21"/>
                <w:highlight w:val="none"/>
              </w:rPr>
            </w:pPr>
          </w:p>
        </w:tc>
        <w:tc>
          <w:tcPr>
            <w:tcW w:w="1815" w:type="dxa"/>
            <w:tcBorders>
              <w:tl2br w:val="nil"/>
              <w:tr2bl w:val="nil"/>
            </w:tcBorders>
            <w:vAlign w:val="center"/>
          </w:tcPr>
          <w:p w14:paraId="0F90E4C6">
            <w:pPr>
              <w:shd w:val="clear"/>
              <w:rPr>
                <w:rFonts w:ascii="宋体" w:hAnsi="宋体" w:cs="宋体"/>
                <w:bCs/>
                <w:color w:val="auto"/>
                <w:szCs w:val="21"/>
                <w:highlight w:val="none"/>
              </w:rPr>
            </w:pPr>
          </w:p>
        </w:tc>
        <w:tc>
          <w:tcPr>
            <w:tcW w:w="1207" w:type="dxa"/>
            <w:tcBorders>
              <w:tl2br w:val="nil"/>
              <w:tr2bl w:val="nil"/>
            </w:tcBorders>
            <w:vAlign w:val="center"/>
          </w:tcPr>
          <w:p w14:paraId="5E105E5E">
            <w:pPr>
              <w:shd w:val="clear"/>
              <w:rPr>
                <w:rFonts w:ascii="宋体" w:hAnsi="宋体" w:cs="宋体"/>
                <w:bCs/>
                <w:color w:val="auto"/>
                <w:szCs w:val="21"/>
                <w:highlight w:val="none"/>
              </w:rPr>
            </w:pPr>
          </w:p>
        </w:tc>
        <w:tc>
          <w:tcPr>
            <w:tcW w:w="765" w:type="dxa"/>
            <w:tcBorders>
              <w:tl2br w:val="nil"/>
              <w:tr2bl w:val="nil"/>
            </w:tcBorders>
            <w:vAlign w:val="center"/>
          </w:tcPr>
          <w:p w14:paraId="242AAAB0">
            <w:pPr>
              <w:shd w:val="clear"/>
              <w:rPr>
                <w:rFonts w:ascii="宋体" w:hAnsi="宋体" w:cs="宋体"/>
                <w:bCs/>
                <w:color w:val="auto"/>
                <w:szCs w:val="21"/>
                <w:highlight w:val="none"/>
              </w:rPr>
            </w:pPr>
          </w:p>
        </w:tc>
      </w:tr>
      <w:tr w14:paraId="47D754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21A59142">
            <w:pPr>
              <w:shd w:val="clear"/>
              <w:jc w:val="center"/>
              <w:rPr>
                <w:rFonts w:ascii="宋体" w:hAnsi="宋体" w:cs="宋体"/>
                <w:bCs/>
                <w:color w:val="auto"/>
                <w:szCs w:val="21"/>
                <w:highlight w:val="none"/>
              </w:rPr>
            </w:pPr>
          </w:p>
        </w:tc>
        <w:tc>
          <w:tcPr>
            <w:tcW w:w="1140" w:type="dxa"/>
            <w:tcBorders>
              <w:tl2br w:val="nil"/>
              <w:tr2bl w:val="nil"/>
            </w:tcBorders>
            <w:vAlign w:val="center"/>
          </w:tcPr>
          <w:p w14:paraId="1D131354">
            <w:pPr>
              <w:shd w:val="clear"/>
              <w:rPr>
                <w:rFonts w:ascii="宋体" w:hAnsi="宋体" w:cs="宋体"/>
                <w:bCs/>
                <w:color w:val="auto"/>
                <w:szCs w:val="21"/>
                <w:highlight w:val="none"/>
              </w:rPr>
            </w:pPr>
          </w:p>
        </w:tc>
        <w:tc>
          <w:tcPr>
            <w:tcW w:w="1178" w:type="dxa"/>
            <w:tcBorders>
              <w:tl2br w:val="nil"/>
              <w:tr2bl w:val="nil"/>
            </w:tcBorders>
            <w:vAlign w:val="center"/>
          </w:tcPr>
          <w:p w14:paraId="04B6176C">
            <w:pPr>
              <w:shd w:val="clear"/>
              <w:rPr>
                <w:rFonts w:ascii="宋体" w:hAnsi="宋体" w:cs="宋体"/>
                <w:bCs/>
                <w:color w:val="auto"/>
                <w:szCs w:val="21"/>
                <w:highlight w:val="none"/>
              </w:rPr>
            </w:pPr>
          </w:p>
        </w:tc>
        <w:tc>
          <w:tcPr>
            <w:tcW w:w="1365" w:type="dxa"/>
            <w:tcBorders>
              <w:tl2br w:val="nil"/>
              <w:tr2bl w:val="nil"/>
            </w:tcBorders>
            <w:vAlign w:val="center"/>
          </w:tcPr>
          <w:p w14:paraId="21C6FCCF">
            <w:pPr>
              <w:shd w:val="clear"/>
              <w:rPr>
                <w:rFonts w:ascii="宋体" w:hAnsi="宋体" w:cs="宋体"/>
                <w:bCs/>
                <w:color w:val="auto"/>
                <w:szCs w:val="21"/>
                <w:highlight w:val="none"/>
              </w:rPr>
            </w:pPr>
          </w:p>
        </w:tc>
        <w:tc>
          <w:tcPr>
            <w:tcW w:w="1815" w:type="dxa"/>
            <w:tcBorders>
              <w:tl2br w:val="nil"/>
              <w:tr2bl w:val="nil"/>
            </w:tcBorders>
            <w:vAlign w:val="center"/>
          </w:tcPr>
          <w:p w14:paraId="47474546">
            <w:pPr>
              <w:shd w:val="clear"/>
              <w:rPr>
                <w:rFonts w:ascii="宋体" w:hAnsi="宋体" w:cs="宋体"/>
                <w:bCs/>
                <w:color w:val="auto"/>
                <w:szCs w:val="21"/>
                <w:highlight w:val="none"/>
              </w:rPr>
            </w:pPr>
          </w:p>
        </w:tc>
        <w:tc>
          <w:tcPr>
            <w:tcW w:w="1207" w:type="dxa"/>
            <w:tcBorders>
              <w:tl2br w:val="nil"/>
              <w:tr2bl w:val="nil"/>
            </w:tcBorders>
            <w:vAlign w:val="center"/>
          </w:tcPr>
          <w:p w14:paraId="319D5137">
            <w:pPr>
              <w:shd w:val="clear"/>
              <w:rPr>
                <w:rFonts w:ascii="宋体" w:hAnsi="宋体" w:cs="宋体"/>
                <w:bCs/>
                <w:color w:val="auto"/>
                <w:szCs w:val="21"/>
                <w:highlight w:val="none"/>
              </w:rPr>
            </w:pPr>
          </w:p>
        </w:tc>
        <w:tc>
          <w:tcPr>
            <w:tcW w:w="765" w:type="dxa"/>
            <w:tcBorders>
              <w:tl2br w:val="nil"/>
              <w:tr2bl w:val="nil"/>
            </w:tcBorders>
            <w:vAlign w:val="center"/>
          </w:tcPr>
          <w:p w14:paraId="4AB0CD25">
            <w:pPr>
              <w:shd w:val="clear"/>
              <w:rPr>
                <w:rFonts w:ascii="宋体" w:hAnsi="宋体" w:cs="宋体"/>
                <w:bCs/>
                <w:color w:val="auto"/>
                <w:szCs w:val="21"/>
                <w:highlight w:val="none"/>
              </w:rPr>
            </w:pPr>
          </w:p>
        </w:tc>
      </w:tr>
      <w:tr w14:paraId="09840A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7F6CF2FB">
            <w:pPr>
              <w:shd w:val="clear"/>
              <w:jc w:val="center"/>
              <w:rPr>
                <w:rFonts w:ascii="宋体" w:hAnsi="宋体" w:cs="宋体"/>
                <w:bCs/>
                <w:color w:val="auto"/>
                <w:szCs w:val="21"/>
                <w:highlight w:val="none"/>
              </w:rPr>
            </w:pPr>
          </w:p>
        </w:tc>
        <w:tc>
          <w:tcPr>
            <w:tcW w:w="1140" w:type="dxa"/>
            <w:tcBorders>
              <w:tl2br w:val="nil"/>
              <w:tr2bl w:val="nil"/>
            </w:tcBorders>
            <w:vAlign w:val="center"/>
          </w:tcPr>
          <w:p w14:paraId="069F5878">
            <w:pPr>
              <w:shd w:val="clear"/>
              <w:rPr>
                <w:rFonts w:ascii="宋体" w:hAnsi="宋体" w:cs="宋体"/>
                <w:bCs/>
                <w:color w:val="auto"/>
                <w:szCs w:val="21"/>
                <w:highlight w:val="none"/>
              </w:rPr>
            </w:pPr>
          </w:p>
        </w:tc>
        <w:tc>
          <w:tcPr>
            <w:tcW w:w="1178" w:type="dxa"/>
            <w:tcBorders>
              <w:tl2br w:val="nil"/>
              <w:tr2bl w:val="nil"/>
            </w:tcBorders>
            <w:vAlign w:val="center"/>
          </w:tcPr>
          <w:p w14:paraId="7BBD663C">
            <w:pPr>
              <w:shd w:val="clear"/>
              <w:rPr>
                <w:rFonts w:ascii="宋体" w:hAnsi="宋体" w:cs="宋体"/>
                <w:bCs/>
                <w:color w:val="auto"/>
                <w:szCs w:val="21"/>
                <w:highlight w:val="none"/>
              </w:rPr>
            </w:pPr>
          </w:p>
        </w:tc>
        <w:tc>
          <w:tcPr>
            <w:tcW w:w="1365" w:type="dxa"/>
            <w:tcBorders>
              <w:tl2br w:val="nil"/>
              <w:tr2bl w:val="nil"/>
            </w:tcBorders>
            <w:vAlign w:val="center"/>
          </w:tcPr>
          <w:p w14:paraId="7C87FA52">
            <w:pPr>
              <w:shd w:val="clear"/>
              <w:rPr>
                <w:rFonts w:ascii="宋体" w:hAnsi="宋体" w:cs="宋体"/>
                <w:bCs/>
                <w:color w:val="auto"/>
                <w:szCs w:val="21"/>
                <w:highlight w:val="none"/>
              </w:rPr>
            </w:pPr>
          </w:p>
        </w:tc>
        <w:tc>
          <w:tcPr>
            <w:tcW w:w="1815" w:type="dxa"/>
            <w:tcBorders>
              <w:tl2br w:val="nil"/>
              <w:tr2bl w:val="nil"/>
            </w:tcBorders>
            <w:vAlign w:val="center"/>
          </w:tcPr>
          <w:p w14:paraId="1A19848E">
            <w:pPr>
              <w:shd w:val="clear"/>
              <w:rPr>
                <w:rFonts w:ascii="宋体" w:hAnsi="宋体" w:cs="宋体"/>
                <w:bCs/>
                <w:color w:val="auto"/>
                <w:szCs w:val="21"/>
                <w:highlight w:val="none"/>
              </w:rPr>
            </w:pPr>
          </w:p>
        </w:tc>
        <w:tc>
          <w:tcPr>
            <w:tcW w:w="1207" w:type="dxa"/>
            <w:tcBorders>
              <w:tl2br w:val="nil"/>
              <w:tr2bl w:val="nil"/>
            </w:tcBorders>
            <w:vAlign w:val="center"/>
          </w:tcPr>
          <w:p w14:paraId="4F358233">
            <w:pPr>
              <w:shd w:val="clear"/>
              <w:rPr>
                <w:rFonts w:ascii="宋体" w:hAnsi="宋体" w:cs="宋体"/>
                <w:bCs/>
                <w:color w:val="auto"/>
                <w:szCs w:val="21"/>
                <w:highlight w:val="none"/>
              </w:rPr>
            </w:pPr>
          </w:p>
        </w:tc>
        <w:tc>
          <w:tcPr>
            <w:tcW w:w="765" w:type="dxa"/>
            <w:tcBorders>
              <w:tl2br w:val="nil"/>
              <w:tr2bl w:val="nil"/>
            </w:tcBorders>
            <w:vAlign w:val="center"/>
          </w:tcPr>
          <w:p w14:paraId="41BAB9E5">
            <w:pPr>
              <w:shd w:val="clear"/>
              <w:rPr>
                <w:rFonts w:ascii="宋体" w:hAnsi="宋体" w:cs="宋体"/>
                <w:bCs/>
                <w:color w:val="auto"/>
                <w:szCs w:val="21"/>
                <w:highlight w:val="none"/>
              </w:rPr>
            </w:pPr>
          </w:p>
        </w:tc>
      </w:tr>
      <w:tr w14:paraId="48DCEF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3C2D9976">
            <w:pPr>
              <w:shd w:val="clear"/>
              <w:jc w:val="center"/>
              <w:rPr>
                <w:rFonts w:ascii="宋体" w:hAnsi="宋体" w:cs="宋体"/>
                <w:bCs/>
                <w:color w:val="auto"/>
                <w:szCs w:val="21"/>
                <w:highlight w:val="none"/>
              </w:rPr>
            </w:pPr>
          </w:p>
        </w:tc>
        <w:tc>
          <w:tcPr>
            <w:tcW w:w="1140" w:type="dxa"/>
            <w:tcBorders>
              <w:tl2br w:val="nil"/>
              <w:tr2bl w:val="nil"/>
            </w:tcBorders>
            <w:vAlign w:val="center"/>
          </w:tcPr>
          <w:p w14:paraId="4A7FBF3B">
            <w:pPr>
              <w:shd w:val="clear"/>
              <w:rPr>
                <w:rFonts w:ascii="宋体" w:hAnsi="宋体" w:cs="宋体"/>
                <w:bCs/>
                <w:color w:val="auto"/>
                <w:szCs w:val="21"/>
                <w:highlight w:val="none"/>
              </w:rPr>
            </w:pPr>
          </w:p>
        </w:tc>
        <w:tc>
          <w:tcPr>
            <w:tcW w:w="1178" w:type="dxa"/>
            <w:tcBorders>
              <w:tl2br w:val="nil"/>
              <w:tr2bl w:val="nil"/>
            </w:tcBorders>
            <w:vAlign w:val="center"/>
          </w:tcPr>
          <w:p w14:paraId="39B5B57D">
            <w:pPr>
              <w:shd w:val="clear"/>
              <w:rPr>
                <w:rFonts w:ascii="宋体" w:hAnsi="宋体" w:cs="宋体"/>
                <w:bCs/>
                <w:color w:val="auto"/>
                <w:szCs w:val="21"/>
                <w:highlight w:val="none"/>
              </w:rPr>
            </w:pPr>
          </w:p>
        </w:tc>
        <w:tc>
          <w:tcPr>
            <w:tcW w:w="1365" w:type="dxa"/>
            <w:tcBorders>
              <w:tl2br w:val="nil"/>
              <w:tr2bl w:val="nil"/>
            </w:tcBorders>
            <w:vAlign w:val="center"/>
          </w:tcPr>
          <w:p w14:paraId="0BC10FD7">
            <w:pPr>
              <w:shd w:val="clear"/>
              <w:rPr>
                <w:rFonts w:ascii="宋体" w:hAnsi="宋体" w:cs="宋体"/>
                <w:bCs/>
                <w:color w:val="auto"/>
                <w:szCs w:val="21"/>
                <w:highlight w:val="none"/>
              </w:rPr>
            </w:pPr>
          </w:p>
        </w:tc>
        <w:tc>
          <w:tcPr>
            <w:tcW w:w="1815" w:type="dxa"/>
            <w:tcBorders>
              <w:tl2br w:val="nil"/>
              <w:tr2bl w:val="nil"/>
            </w:tcBorders>
            <w:vAlign w:val="center"/>
          </w:tcPr>
          <w:p w14:paraId="552BD120">
            <w:pPr>
              <w:shd w:val="clear"/>
              <w:rPr>
                <w:rFonts w:ascii="宋体" w:hAnsi="宋体" w:cs="宋体"/>
                <w:bCs/>
                <w:color w:val="auto"/>
                <w:szCs w:val="21"/>
                <w:highlight w:val="none"/>
              </w:rPr>
            </w:pPr>
          </w:p>
        </w:tc>
        <w:tc>
          <w:tcPr>
            <w:tcW w:w="1207" w:type="dxa"/>
            <w:tcBorders>
              <w:tl2br w:val="nil"/>
              <w:tr2bl w:val="nil"/>
            </w:tcBorders>
            <w:vAlign w:val="center"/>
          </w:tcPr>
          <w:p w14:paraId="7F486768">
            <w:pPr>
              <w:shd w:val="clear"/>
              <w:rPr>
                <w:rFonts w:ascii="宋体" w:hAnsi="宋体" w:cs="宋体"/>
                <w:bCs/>
                <w:color w:val="auto"/>
                <w:szCs w:val="21"/>
                <w:highlight w:val="none"/>
              </w:rPr>
            </w:pPr>
          </w:p>
        </w:tc>
        <w:tc>
          <w:tcPr>
            <w:tcW w:w="765" w:type="dxa"/>
            <w:tcBorders>
              <w:tl2br w:val="nil"/>
              <w:tr2bl w:val="nil"/>
            </w:tcBorders>
            <w:vAlign w:val="center"/>
          </w:tcPr>
          <w:p w14:paraId="261625D2">
            <w:pPr>
              <w:shd w:val="clear"/>
              <w:rPr>
                <w:rFonts w:ascii="宋体" w:hAnsi="宋体" w:cs="宋体"/>
                <w:bCs/>
                <w:color w:val="auto"/>
                <w:szCs w:val="21"/>
                <w:highlight w:val="none"/>
              </w:rPr>
            </w:pPr>
          </w:p>
        </w:tc>
      </w:tr>
    </w:tbl>
    <w:p w14:paraId="5611A7E1">
      <w:pPr>
        <w:pStyle w:val="40"/>
        <w:shd w:val="clear"/>
        <w:rPr>
          <w:rFonts w:ascii="宋体" w:hAnsi="宋体"/>
          <w:color w:val="auto"/>
          <w:szCs w:val="21"/>
          <w:highlight w:val="none"/>
        </w:rPr>
      </w:pPr>
    </w:p>
    <w:p w14:paraId="324A1CB3">
      <w:pPr>
        <w:pStyle w:val="40"/>
        <w:shd w:val="clear"/>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14:paraId="4579058C">
      <w:pPr>
        <w:shd w:val="clear"/>
        <w:rPr>
          <w:color w:val="auto"/>
          <w:highlight w:val="none"/>
        </w:rPr>
      </w:pPr>
    </w:p>
    <w:p w14:paraId="48313D01">
      <w:pPr>
        <w:shd w:val="clear"/>
        <w:rPr>
          <w:color w:val="auto"/>
          <w:highlight w:val="none"/>
        </w:rPr>
      </w:pPr>
    </w:p>
    <w:p w14:paraId="4E97C03F">
      <w:pPr>
        <w:shd w:val="clear"/>
        <w:rPr>
          <w:color w:val="auto"/>
          <w:highlight w:val="none"/>
        </w:rPr>
      </w:pPr>
    </w:p>
    <w:p w14:paraId="0AA4A8B7">
      <w:pPr>
        <w:shd w:val="clear"/>
        <w:rPr>
          <w:color w:val="auto"/>
          <w:highlight w:val="none"/>
        </w:rPr>
      </w:pPr>
    </w:p>
    <w:p w14:paraId="7D324A2D">
      <w:pPr>
        <w:shd w:val="clear"/>
        <w:rPr>
          <w:color w:val="auto"/>
          <w:highlight w:val="none"/>
        </w:rPr>
      </w:pPr>
    </w:p>
    <w:p w14:paraId="459B0C29">
      <w:pPr>
        <w:shd w:val="clear"/>
        <w:rPr>
          <w:color w:val="auto"/>
          <w:highlight w:val="none"/>
        </w:rPr>
      </w:pPr>
    </w:p>
    <w:p w14:paraId="3456EC6F">
      <w:pPr>
        <w:shd w:val="clear"/>
        <w:rPr>
          <w:color w:val="auto"/>
          <w:highlight w:val="none"/>
        </w:rPr>
      </w:pPr>
    </w:p>
    <w:p w14:paraId="74D8A5B3">
      <w:pPr>
        <w:shd w:val="clear"/>
        <w:rPr>
          <w:color w:val="auto"/>
          <w:highlight w:val="none"/>
        </w:rPr>
      </w:pPr>
    </w:p>
    <w:p w14:paraId="11D98E2C">
      <w:pPr>
        <w:shd w:val="clear"/>
        <w:rPr>
          <w:color w:val="auto"/>
          <w:highlight w:val="none"/>
        </w:rPr>
      </w:pPr>
    </w:p>
    <w:p w14:paraId="4121A003">
      <w:pPr>
        <w:shd w:val="clear"/>
        <w:rPr>
          <w:color w:val="auto"/>
          <w:highlight w:val="none"/>
        </w:rPr>
      </w:pPr>
    </w:p>
    <w:p w14:paraId="11FF52A3">
      <w:pPr>
        <w:shd w:val="clear"/>
        <w:rPr>
          <w:color w:val="auto"/>
          <w:highlight w:val="none"/>
        </w:rPr>
      </w:pPr>
    </w:p>
    <w:p w14:paraId="518C646D">
      <w:pPr>
        <w:shd w:val="clear"/>
        <w:rPr>
          <w:color w:val="auto"/>
          <w:highlight w:val="none"/>
        </w:rPr>
      </w:pPr>
    </w:p>
    <w:p w14:paraId="3B2F4FF2">
      <w:pPr>
        <w:shd w:val="clear"/>
        <w:rPr>
          <w:color w:val="auto"/>
          <w:highlight w:val="none"/>
        </w:rPr>
      </w:pPr>
    </w:p>
    <w:p w14:paraId="3DBCAED0">
      <w:pPr>
        <w:shd w:val="clear"/>
        <w:rPr>
          <w:color w:val="auto"/>
          <w:highlight w:val="none"/>
        </w:rPr>
      </w:pPr>
    </w:p>
    <w:p w14:paraId="1FB4F1E4">
      <w:pPr>
        <w:pStyle w:val="10"/>
        <w:shd w:val="clear"/>
        <w:rPr>
          <w:color w:val="auto"/>
          <w:highlight w:val="none"/>
        </w:rPr>
      </w:pPr>
    </w:p>
    <w:p w14:paraId="2F516F79">
      <w:pPr>
        <w:pStyle w:val="10"/>
        <w:shd w:val="clear"/>
        <w:ind w:left="0"/>
        <w:rPr>
          <w:color w:val="auto"/>
          <w:highlight w:val="none"/>
        </w:rPr>
      </w:pPr>
    </w:p>
    <w:p w14:paraId="57CF9554">
      <w:pPr>
        <w:pStyle w:val="4"/>
        <w:shd w:val="clear"/>
        <w:jc w:val="center"/>
        <w:rPr>
          <w:rFonts w:ascii="黑体" w:eastAsia="黑体"/>
          <w:color w:val="auto"/>
          <w:szCs w:val="28"/>
          <w:highlight w:val="none"/>
        </w:rPr>
      </w:pPr>
      <w:bookmarkStart w:id="314" w:name="_Toc14688"/>
      <w:bookmarkStart w:id="315" w:name="_Toc20520"/>
      <w:r>
        <w:rPr>
          <w:rFonts w:hint="eastAsia"/>
          <w:color w:val="auto"/>
          <w:highlight w:val="none"/>
        </w:rPr>
        <w:t>第三章技术文件</w:t>
      </w:r>
      <w:bookmarkEnd w:id="311"/>
      <w:bookmarkEnd w:id="314"/>
      <w:bookmarkEnd w:id="315"/>
    </w:p>
    <w:p w14:paraId="04361093">
      <w:pPr>
        <w:pStyle w:val="4"/>
        <w:shd w:val="clear"/>
        <w:jc w:val="center"/>
        <w:rPr>
          <w:color w:val="auto"/>
          <w:highlight w:val="none"/>
        </w:rPr>
      </w:pPr>
      <w:bookmarkStart w:id="316" w:name="_Toc13097"/>
      <w:bookmarkStart w:id="317" w:name="_Toc7092"/>
      <w:r>
        <w:rPr>
          <w:rFonts w:hint="eastAsia"/>
          <w:color w:val="auto"/>
          <w:highlight w:val="none"/>
        </w:rPr>
        <w:t>一、技术规格偏离表</w:t>
      </w:r>
      <w:bookmarkEnd w:id="316"/>
      <w:bookmarkEnd w:id="317"/>
    </w:p>
    <w:tbl>
      <w:tblPr>
        <w:tblStyle w:val="28"/>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14:paraId="620091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14:paraId="58AF39E6">
            <w:pPr>
              <w:shd w:val="clea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14:paraId="2FEBFE7F">
            <w:pPr>
              <w:shd w:val="clea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14:paraId="283B69B0">
            <w:pPr>
              <w:shd w:val="clea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14:paraId="223ED48A">
            <w:pPr>
              <w:shd w:val="clea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14:paraId="29A3AD2A">
            <w:pPr>
              <w:shd w:val="clea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14:paraId="29228CDC">
            <w:pPr>
              <w:shd w:val="clear"/>
              <w:jc w:val="center"/>
              <w:rPr>
                <w:rFonts w:ascii="宋体" w:hAnsi="宋体" w:cs="宋体"/>
                <w:color w:val="auto"/>
                <w:szCs w:val="21"/>
                <w:highlight w:val="none"/>
              </w:rPr>
            </w:pPr>
            <w:r>
              <w:rPr>
                <w:rFonts w:hint="eastAsia" w:ascii="宋体" w:hAnsi="宋体" w:cs="宋体"/>
                <w:color w:val="auto"/>
                <w:szCs w:val="21"/>
                <w:highlight w:val="none"/>
              </w:rPr>
              <w:t>说明</w:t>
            </w:r>
          </w:p>
        </w:tc>
      </w:tr>
      <w:tr w14:paraId="3CD0BD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3BC1292">
            <w:pPr>
              <w:shd w:val="clear"/>
              <w:jc w:val="center"/>
              <w:rPr>
                <w:rFonts w:ascii="宋体" w:hAnsi="宋体" w:cs="宋体"/>
                <w:color w:val="auto"/>
                <w:szCs w:val="21"/>
                <w:highlight w:val="none"/>
              </w:rPr>
            </w:pPr>
          </w:p>
        </w:tc>
        <w:tc>
          <w:tcPr>
            <w:tcW w:w="1623" w:type="dxa"/>
            <w:tcBorders>
              <w:tl2br w:val="nil"/>
              <w:tr2bl w:val="nil"/>
            </w:tcBorders>
            <w:vAlign w:val="center"/>
          </w:tcPr>
          <w:p w14:paraId="3EAB2E68">
            <w:pPr>
              <w:shd w:val="clear"/>
              <w:jc w:val="center"/>
              <w:rPr>
                <w:rFonts w:ascii="宋体" w:hAnsi="宋体" w:cs="宋体"/>
                <w:color w:val="auto"/>
                <w:szCs w:val="21"/>
                <w:highlight w:val="none"/>
              </w:rPr>
            </w:pPr>
          </w:p>
        </w:tc>
        <w:tc>
          <w:tcPr>
            <w:tcW w:w="1815" w:type="dxa"/>
            <w:tcBorders>
              <w:tl2br w:val="nil"/>
              <w:tr2bl w:val="nil"/>
            </w:tcBorders>
            <w:vAlign w:val="center"/>
          </w:tcPr>
          <w:p w14:paraId="26048751">
            <w:pPr>
              <w:shd w:val="clear"/>
              <w:jc w:val="center"/>
              <w:rPr>
                <w:rFonts w:ascii="宋体" w:hAnsi="宋体" w:cs="宋体"/>
                <w:color w:val="auto"/>
                <w:szCs w:val="21"/>
                <w:highlight w:val="none"/>
              </w:rPr>
            </w:pPr>
          </w:p>
        </w:tc>
        <w:tc>
          <w:tcPr>
            <w:tcW w:w="1590" w:type="dxa"/>
            <w:tcBorders>
              <w:tl2br w:val="nil"/>
              <w:tr2bl w:val="nil"/>
            </w:tcBorders>
            <w:vAlign w:val="center"/>
          </w:tcPr>
          <w:p w14:paraId="2B07F92F">
            <w:pPr>
              <w:shd w:val="clear"/>
              <w:jc w:val="center"/>
              <w:rPr>
                <w:rFonts w:ascii="宋体" w:hAnsi="宋体" w:cs="宋体"/>
                <w:color w:val="auto"/>
                <w:szCs w:val="21"/>
                <w:highlight w:val="none"/>
              </w:rPr>
            </w:pPr>
          </w:p>
        </w:tc>
        <w:tc>
          <w:tcPr>
            <w:tcW w:w="1260" w:type="dxa"/>
            <w:tcBorders>
              <w:tl2br w:val="nil"/>
              <w:tr2bl w:val="nil"/>
            </w:tcBorders>
            <w:vAlign w:val="center"/>
          </w:tcPr>
          <w:p w14:paraId="2FAF91A3">
            <w:pPr>
              <w:shd w:val="clear"/>
              <w:jc w:val="center"/>
              <w:rPr>
                <w:rFonts w:ascii="宋体" w:hAnsi="宋体" w:cs="宋体"/>
                <w:color w:val="auto"/>
                <w:szCs w:val="21"/>
                <w:highlight w:val="none"/>
              </w:rPr>
            </w:pPr>
          </w:p>
        </w:tc>
        <w:tc>
          <w:tcPr>
            <w:tcW w:w="1200" w:type="dxa"/>
            <w:tcBorders>
              <w:tl2br w:val="nil"/>
              <w:tr2bl w:val="nil"/>
            </w:tcBorders>
            <w:vAlign w:val="center"/>
          </w:tcPr>
          <w:p w14:paraId="5210CE1D">
            <w:pPr>
              <w:shd w:val="clear"/>
              <w:jc w:val="center"/>
              <w:rPr>
                <w:rFonts w:ascii="宋体" w:hAnsi="宋体" w:cs="宋体"/>
                <w:color w:val="auto"/>
                <w:szCs w:val="21"/>
                <w:highlight w:val="none"/>
              </w:rPr>
            </w:pPr>
          </w:p>
        </w:tc>
      </w:tr>
      <w:tr w14:paraId="3BF8CB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CCCF2D3">
            <w:pPr>
              <w:shd w:val="clear"/>
              <w:jc w:val="center"/>
              <w:rPr>
                <w:rFonts w:ascii="宋体" w:hAnsi="宋体" w:cs="宋体"/>
                <w:color w:val="auto"/>
                <w:szCs w:val="21"/>
                <w:highlight w:val="none"/>
              </w:rPr>
            </w:pPr>
          </w:p>
        </w:tc>
        <w:tc>
          <w:tcPr>
            <w:tcW w:w="1623" w:type="dxa"/>
            <w:tcBorders>
              <w:tl2br w:val="nil"/>
              <w:tr2bl w:val="nil"/>
            </w:tcBorders>
            <w:vAlign w:val="center"/>
          </w:tcPr>
          <w:p w14:paraId="30B0C409">
            <w:pPr>
              <w:shd w:val="clear"/>
              <w:jc w:val="center"/>
              <w:rPr>
                <w:rFonts w:ascii="宋体" w:hAnsi="宋体" w:cs="宋体"/>
                <w:color w:val="auto"/>
                <w:szCs w:val="21"/>
                <w:highlight w:val="none"/>
              </w:rPr>
            </w:pPr>
          </w:p>
        </w:tc>
        <w:tc>
          <w:tcPr>
            <w:tcW w:w="1815" w:type="dxa"/>
            <w:tcBorders>
              <w:tl2br w:val="nil"/>
              <w:tr2bl w:val="nil"/>
            </w:tcBorders>
            <w:vAlign w:val="center"/>
          </w:tcPr>
          <w:p w14:paraId="0716ABF3">
            <w:pPr>
              <w:shd w:val="clear"/>
              <w:jc w:val="center"/>
              <w:rPr>
                <w:rFonts w:ascii="宋体" w:hAnsi="宋体" w:cs="宋体"/>
                <w:color w:val="auto"/>
                <w:szCs w:val="21"/>
                <w:highlight w:val="none"/>
              </w:rPr>
            </w:pPr>
          </w:p>
        </w:tc>
        <w:tc>
          <w:tcPr>
            <w:tcW w:w="1590" w:type="dxa"/>
            <w:tcBorders>
              <w:tl2br w:val="nil"/>
              <w:tr2bl w:val="nil"/>
            </w:tcBorders>
            <w:vAlign w:val="center"/>
          </w:tcPr>
          <w:p w14:paraId="0978EEBD">
            <w:pPr>
              <w:shd w:val="clear"/>
              <w:jc w:val="center"/>
              <w:rPr>
                <w:rFonts w:ascii="宋体" w:hAnsi="宋体" w:cs="宋体"/>
                <w:color w:val="auto"/>
                <w:szCs w:val="21"/>
                <w:highlight w:val="none"/>
              </w:rPr>
            </w:pPr>
          </w:p>
        </w:tc>
        <w:tc>
          <w:tcPr>
            <w:tcW w:w="1260" w:type="dxa"/>
            <w:tcBorders>
              <w:tl2br w:val="nil"/>
              <w:tr2bl w:val="nil"/>
            </w:tcBorders>
            <w:vAlign w:val="center"/>
          </w:tcPr>
          <w:p w14:paraId="6A773EF6">
            <w:pPr>
              <w:shd w:val="clear"/>
              <w:jc w:val="center"/>
              <w:rPr>
                <w:rFonts w:ascii="宋体" w:hAnsi="宋体" w:cs="宋体"/>
                <w:color w:val="auto"/>
                <w:szCs w:val="21"/>
                <w:highlight w:val="none"/>
              </w:rPr>
            </w:pPr>
          </w:p>
        </w:tc>
        <w:tc>
          <w:tcPr>
            <w:tcW w:w="1200" w:type="dxa"/>
            <w:tcBorders>
              <w:tl2br w:val="nil"/>
              <w:tr2bl w:val="nil"/>
            </w:tcBorders>
            <w:vAlign w:val="center"/>
          </w:tcPr>
          <w:p w14:paraId="70837F13">
            <w:pPr>
              <w:shd w:val="clear"/>
              <w:jc w:val="center"/>
              <w:rPr>
                <w:rFonts w:ascii="宋体" w:hAnsi="宋体" w:cs="宋体"/>
                <w:color w:val="auto"/>
                <w:szCs w:val="21"/>
                <w:highlight w:val="none"/>
              </w:rPr>
            </w:pPr>
          </w:p>
        </w:tc>
      </w:tr>
      <w:tr w14:paraId="2AC5F2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C501430">
            <w:pPr>
              <w:shd w:val="clear"/>
              <w:jc w:val="center"/>
              <w:rPr>
                <w:rFonts w:ascii="宋体" w:hAnsi="宋体" w:cs="宋体"/>
                <w:color w:val="auto"/>
                <w:szCs w:val="21"/>
                <w:highlight w:val="none"/>
              </w:rPr>
            </w:pPr>
          </w:p>
        </w:tc>
        <w:tc>
          <w:tcPr>
            <w:tcW w:w="1623" w:type="dxa"/>
            <w:tcBorders>
              <w:tl2br w:val="nil"/>
              <w:tr2bl w:val="nil"/>
            </w:tcBorders>
            <w:vAlign w:val="center"/>
          </w:tcPr>
          <w:p w14:paraId="14DF3C28">
            <w:pPr>
              <w:shd w:val="clear"/>
              <w:jc w:val="center"/>
              <w:rPr>
                <w:rFonts w:ascii="宋体" w:hAnsi="宋体" w:cs="宋体"/>
                <w:color w:val="auto"/>
                <w:szCs w:val="21"/>
                <w:highlight w:val="none"/>
              </w:rPr>
            </w:pPr>
          </w:p>
        </w:tc>
        <w:tc>
          <w:tcPr>
            <w:tcW w:w="1815" w:type="dxa"/>
            <w:tcBorders>
              <w:tl2br w:val="nil"/>
              <w:tr2bl w:val="nil"/>
            </w:tcBorders>
            <w:vAlign w:val="center"/>
          </w:tcPr>
          <w:p w14:paraId="446A6571">
            <w:pPr>
              <w:shd w:val="clear"/>
              <w:jc w:val="center"/>
              <w:rPr>
                <w:rFonts w:ascii="宋体" w:hAnsi="宋体" w:cs="宋体"/>
                <w:color w:val="auto"/>
                <w:szCs w:val="21"/>
                <w:highlight w:val="none"/>
              </w:rPr>
            </w:pPr>
          </w:p>
        </w:tc>
        <w:tc>
          <w:tcPr>
            <w:tcW w:w="1590" w:type="dxa"/>
            <w:tcBorders>
              <w:tl2br w:val="nil"/>
              <w:tr2bl w:val="nil"/>
            </w:tcBorders>
            <w:vAlign w:val="center"/>
          </w:tcPr>
          <w:p w14:paraId="00C1F47A">
            <w:pPr>
              <w:shd w:val="clear"/>
              <w:jc w:val="center"/>
              <w:rPr>
                <w:rFonts w:ascii="宋体" w:hAnsi="宋体" w:cs="宋体"/>
                <w:color w:val="auto"/>
                <w:szCs w:val="21"/>
                <w:highlight w:val="none"/>
              </w:rPr>
            </w:pPr>
          </w:p>
        </w:tc>
        <w:tc>
          <w:tcPr>
            <w:tcW w:w="1260" w:type="dxa"/>
            <w:tcBorders>
              <w:tl2br w:val="nil"/>
              <w:tr2bl w:val="nil"/>
            </w:tcBorders>
            <w:vAlign w:val="center"/>
          </w:tcPr>
          <w:p w14:paraId="11CF3140">
            <w:pPr>
              <w:shd w:val="clear"/>
              <w:jc w:val="center"/>
              <w:rPr>
                <w:rFonts w:ascii="宋体" w:hAnsi="宋体" w:cs="宋体"/>
                <w:color w:val="auto"/>
                <w:szCs w:val="21"/>
                <w:highlight w:val="none"/>
              </w:rPr>
            </w:pPr>
          </w:p>
        </w:tc>
        <w:tc>
          <w:tcPr>
            <w:tcW w:w="1200" w:type="dxa"/>
            <w:tcBorders>
              <w:tl2br w:val="nil"/>
              <w:tr2bl w:val="nil"/>
            </w:tcBorders>
            <w:vAlign w:val="center"/>
          </w:tcPr>
          <w:p w14:paraId="068101C3">
            <w:pPr>
              <w:shd w:val="clear"/>
              <w:jc w:val="center"/>
              <w:rPr>
                <w:rFonts w:ascii="宋体" w:hAnsi="宋体" w:cs="宋体"/>
                <w:color w:val="auto"/>
                <w:szCs w:val="21"/>
                <w:highlight w:val="none"/>
              </w:rPr>
            </w:pPr>
          </w:p>
        </w:tc>
      </w:tr>
      <w:tr w14:paraId="7D4CA3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E89867B">
            <w:pPr>
              <w:shd w:val="clear"/>
              <w:jc w:val="center"/>
              <w:rPr>
                <w:rFonts w:ascii="宋体" w:hAnsi="宋体" w:cs="宋体"/>
                <w:color w:val="auto"/>
                <w:szCs w:val="21"/>
                <w:highlight w:val="none"/>
              </w:rPr>
            </w:pPr>
          </w:p>
        </w:tc>
        <w:tc>
          <w:tcPr>
            <w:tcW w:w="1623" w:type="dxa"/>
            <w:tcBorders>
              <w:tl2br w:val="nil"/>
              <w:tr2bl w:val="nil"/>
            </w:tcBorders>
            <w:vAlign w:val="center"/>
          </w:tcPr>
          <w:p w14:paraId="6B2D7529">
            <w:pPr>
              <w:shd w:val="clear"/>
              <w:jc w:val="center"/>
              <w:rPr>
                <w:rFonts w:ascii="宋体" w:hAnsi="宋体" w:cs="宋体"/>
                <w:color w:val="auto"/>
                <w:szCs w:val="21"/>
                <w:highlight w:val="none"/>
              </w:rPr>
            </w:pPr>
          </w:p>
        </w:tc>
        <w:tc>
          <w:tcPr>
            <w:tcW w:w="1815" w:type="dxa"/>
            <w:tcBorders>
              <w:tl2br w:val="nil"/>
              <w:tr2bl w:val="nil"/>
            </w:tcBorders>
            <w:vAlign w:val="center"/>
          </w:tcPr>
          <w:p w14:paraId="04E39138">
            <w:pPr>
              <w:shd w:val="clear"/>
              <w:jc w:val="center"/>
              <w:rPr>
                <w:rFonts w:ascii="宋体" w:hAnsi="宋体" w:cs="宋体"/>
                <w:color w:val="auto"/>
                <w:szCs w:val="21"/>
                <w:highlight w:val="none"/>
              </w:rPr>
            </w:pPr>
          </w:p>
        </w:tc>
        <w:tc>
          <w:tcPr>
            <w:tcW w:w="1590" w:type="dxa"/>
            <w:tcBorders>
              <w:tl2br w:val="nil"/>
              <w:tr2bl w:val="nil"/>
            </w:tcBorders>
            <w:vAlign w:val="center"/>
          </w:tcPr>
          <w:p w14:paraId="4CDD4179">
            <w:pPr>
              <w:shd w:val="clear"/>
              <w:jc w:val="center"/>
              <w:rPr>
                <w:rFonts w:ascii="宋体" w:hAnsi="宋体" w:cs="宋体"/>
                <w:color w:val="auto"/>
                <w:szCs w:val="21"/>
                <w:highlight w:val="none"/>
              </w:rPr>
            </w:pPr>
          </w:p>
        </w:tc>
        <w:tc>
          <w:tcPr>
            <w:tcW w:w="1260" w:type="dxa"/>
            <w:tcBorders>
              <w:tl2br w:val="nil"/>
              <w:tr2bl w:val="nil"/>
            </w:tcBorders>
            <w:vAlign w:val="center"/>
          </w:tcPr>
          <w:p w14:paraId="38829BBD">
            <w:pPr>
              <w:shd w:val="clear"/>
              <w:jc w:val="center"/>
              <w:rPr>
                <w:rFonts w:ascii="宋体" w:hAnsi="宋体" w:cs="宋体"/>
                <w:color w:val="auto"/>
                <w:szCs w:val="21"/>
                <w:highlight w:val="none"/>
              </w:rPr>
            </w:pPr>
          </w:p>
        </w:tc>
        <w:tc>
          <w:tcPr>
            <w:tcW w:w="1200" w:type="dxa"/>
            <w:tcBorders>
              <w:tl2br w:val="nil"/>
              <w:tr2bl w:val="nil"/>
            </w:tcBorders>
            <w:vAlign w:val="center"/>
          </w:tcPr>
          <w:p w14:paraId="2567F2C2">
            <w:pPr>
              <w:shd w:val="clear"/>
              <w:jc w:val="center"/>
              <w:rPr>
                <w:rFonts w:ascii="宋体" w:hAnsi="宋体" w:cs="宋体"/>
                <w:color w:val="auto"/>
                <w:szCs w:val="21"/>
                <w:highlight w:val="none"/>
              </w:rPr>
            </w:pPr>
          </w:p>
        </w:tc>
      </w:tr>
      <w:tr w14:paraId="133295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0EDA083">
            <w:pPr>
              <w:shd w:val="clear"/>
              <w:jc w:val="center"/>
              <w:rPr>
                <w:rFonts w:ascii="宋体" w:hAnsi="宋体" w:cs="宋体"/>
                <w:color w:val="auto"/>
                <w:szCs w:val="21"/>
                <w:highlight w:val="none"/>
              </w:rPr>
            </w:pPr>
          </w:p>
        </w:tc>
        <w:tc>
          <w:tcPr>
            <w:tcW w:w="1623" w:type="dxa"/>
            <w:tcBorders>
              <w:tl2br w:val="nil"/>
              <w:tr2bl w:val="nil"/>
            </w:tcBorders>
            <w:vAlign w:val="center"/>
          </w:tcPr>
          <w:p w14:paraId="55FA8A97">
            <w:pPr>
              <w:shd w:val="clear"/>
              <w:jc w:val="center"/>
              <w:rPr>
                <w:rFonts w:ascii="宋体" w:hAnsi="宋体" w:cs="宋体"/>
                <w:color w:val="auto"/>
                <w:szCs w:val="21"/>
                <w:highlight w:val="none"/>
              </w:rPr>
            </w:pPr>
          </w:p>
        </w:tc>
        <w:tc>
          <w:tcPr>
            <w:tcW w:w="1815" w:type="dxa"/>
            <w:tcBorders>
              <w:tl2br w:val="nil"/>
              <w:tr2bl w:val="nil"/>
            </w:tcBorders>
            <w:vAlign w:val="center"/>
          </w:tcPr>
          <w:p w14:paraId="047AC0E0">
            <w:pPr>
              <w:shd w:val="clear"/>
              <w:jc w:val="center"/>
              <w:rPr>
                <w:rFonts w:ascii="宋体" w:hAnsi="宋体" w:cs="宋体"/>
                <w:color w:val="auto"/>
                <w:szCs w:val="21"/>
                <w:highlight w:val="none"/>
              </w:rPr>
            </w:pPr>
          </w:p>
        </w:tc>
        <w:tc>
          <w:tcPr>
            <w:tcW w:w="1590" w:type="dxa"/>
            <w:tcBorders>
              <w:tl2br w:val="nil"/>
              <w:tr2bl w:val="nil"/>
            </w:tcBorders>
            <w:vAlign w:val="center"/>
          </w:tcPr>
          <w:p w14:paraId="672AC5A4">
            <w:pPr>
              <w:shd w:val="clear"/>
              <w:jc w:val="center"/>
              <w:rPr>
                <w:rFonts w:ascii="宋体" w:hAnsi="宋体" w:cs="宋体"/>
                <w:color w:val="auto"/>
                <w:szCs w:val="21"/>
                <w:highlight w:val="none"/>
              </w:rPr>
            </w:pPr>
          </w:p>
        </w:tc>
        <w:tc>
          <w:tcPr>
            <w:tcW w:w="1260" w:type="dxa"/>
            <w:tcBorders>
              <w:tl2br w:val="nil"/>
              <w:tr2bl w:val="nil"/>
            </w:tcBorders>
            <w:vAlign w:val="center"/>
          </w:tcPr>
          <w:p w14:paraId="797BE22B">
            <w:pPr>
              <w:shd w:val="clear"/>
              <w:jc w:val="center"/>
              <w:rPr>
                <w:rFonts w:ascii="宋体" w:hAnsi="宋体" w:cs="宋体"/>
                <w:color w:val="auto"/>
                <w:szCs w:val="21"/>
                <w:highlight w:val="none"/>
              </w:rPr>
            </w:pPr>
          </w:p>
        </w:tc>
        <w:tc>
          <w:tcPr>
            <w:tcW w:w="1200" w:type="dxa"/>
            <w:tcBorders>
              <w:tl2br w:val="nil"/>
              <w:tr2bl w:val="nil"/>
            </w:tcBorders>
            <w:vAlign w:val="center"/>
          </w:tcPr>
          <w:p w14:paraId="2EAC3B7E">
            <w:pPr>
              <w:shd w:val="clear"/>
              <w:jc w:val="center"/>
              <w:rPr>
                <w:rFonts w:ascii="宋体" w:hAnsi="宋体" w:cs="宋体"/>
                <w:color w:val="auto"/>
                <w:szCs w:val="21"/>
                <w:highlight w:val="none"/>
              </w:rPr>
            </w:pPr>
          </w:p>
        </w:tc>
      </w:tr>
      <w:tr w14:paraId="021407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954AC48">
            <w:pPr>
              <w:shd w:val="clear"/>
              <w:jc w:val="center"/>
              <w:rPr>
                <w:rFonts w:ascii="宋体" w:hAnsi="宋体" w:cs="宋体"/>
                <w:color w:val="auto"/>
                <w:szCs w:val="21"/>
                <w:highlight w:val="none"/>
              </w:rPr>
            </w:pPr>
          </w:p>
        </w:tc>
        <w:tc>
          <w:tcPr>
            <w:tcW w:w="1623" w:type="dxa"/>
            <w:tcBorders>
              <w:tl2br w:val="nil"/>
              <w:tr2bl w:val="nil"/>
            </w:tcBorders>
            <w:vAlign w:val="center"/>
          </w:tcPr>
          <w:p w14:paraId="64A2E1D2">
            <w:pPr>
              <w:shd w:val="clear"/>
              <w:jc w:val="center"/>
              <w:rPr>
                <w:rFonts w:ascii="宋体" w:hAnsi="宋体" w:cs="宋体"/>
                <w:color w:val="auto"/>
                <w:szCs w:val="21"/>
                <w:highlight w:val="none"/>
              </w:rPr>
            </w:pPr>
          </w:p>
        </w:tc>
        <w:tc>
          <w:tcPr>
            <w:tcW w:w="1815" w:type="dxa"/>
            <w:tcBorders>
              <w:tl2br w:val="nil"/>
              <w:tr2bl w:val="nil"/>
            </w:tcBorders>
            <w:vAlign w:val="center"/>
          </w:tcPr>
          <w:p w14:paraId="0E6D848B">
            <w:pPr>
              <w:shd w:val="clear"/>
              <w:jc w:val="center"/>
              <w:rPr>
                <w:rFonts w:ascii="宋体" w:hAnsi="宋体" w:cs="宋体"/>
                <w:color w:val="auto"/>
                <w:szCs w:val="21"/>
                <w:highlight w:val="none"/>
              </w:rPr>
            </w:pPr>
          </w:p>
        </w:tc>
        <w:tc>
          <w:tcPr>
            <w:tcW w:w="1590" w:type="dxa"/>
            <w:tcBorders>
              <w:tl2br w:val="nil"/>
              <w:tr2bl w:val="nil"/>
            </w:tcBorders>
            <w:vAlign w:val="center"/>
          </w:tcPr>
          <w:p w14:paraId="62EE7165">
            <w:pPr>
              <w:shd w:val="clear"/>
              <w:jc w:val="center"/>
              <w:rPr>
                <w:rFonts w:ascii="宋体" w:hAnsi="宋体" w:cs="宋体"/>
                <w:color w:val="auto"/>
                <w:szCs w:val="21"/>
                <w:highlight w:val="none"/>
              </w:rPr>
            </w:pPr>
          </w:p>
        </w:tc>
        <w:tc>
          <w:tcPr>
            <w:tcW w:w="1260" w:type="dxa"/>
            <w:tcBorders>
              <w:tl2br w:val="nil"/>
              <w:tr2bl w:val="nil"/>
            </w:tcBorders>
            <w:vAlign w:val="center"/>
          </w:tcPr>
          <w:p w14:paraId="51ED5B49">
            <w:pPr>
              <w:shd w:val="clear"/>
              <w:jc w:val="center"/>
              <w:rPr>
                <w:rFonts w:ascii="宋体" w:hAnsi="宋体" w:cs="宋体"/>
                <w:color w:val="auto"/>
                <w:szCs w:val="21"/>
                <w:highlight w:val="none"/>
              </w:rPr>
            </w:pPr>
          </w:p>
        </w:tc>
        <w:tc>
          <w:tcPr>
            <w:tcW w:w="1200" w:type="dxa"/>
            <w:tcBorders>
              <w:tl2br w:val="nil"/>
              <w:tr2bl w:val="nil"/>
            </w:tcBorders>
            <w:vAlign w:val="center"/>
          </w:tcPr>
          <w:p w14:paraId="675D007E">
            <w:pPr>
              <w:shd w:val="clear"/>
              <w:jc w:val="center"/>
              <w:rPr>
                <w:rFonts w:ascii="宋体" w:hAnsi="宋体" w:cs="宋体"/>
                <w:color w:val="auto"/>
                <w:szCs w:val="21"/>
                <w:highlight w:val="none"/>
              </w:rPr>
            </w:pPr>
          </w:p>
        </w:tc>
      </w:tr>
      <w:tr w14:paraId="19B859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487E51B">
            <w:pPr>
              <w:shd w:val="clear"/>
              <w:jc w:val="center"/>
              <w:rPr>
                <w:rFonts w:ascii="宋体" w:hAnsi="宋体" w:cs="宋体"/>
                <w:color w:val="auto"/>
                <w:szCs w:val="21"/>
                <w:highlight w:val="none"/>
              </w:rPr>
            </w:pPr>
          </w:p>
        </w:tc>
        <w:tc>
          <w:tcPr>
            <w:tcW w:w="1623" w:type="dxa"/>
            <w:tcBorders>
              <w:tl2br w:val="nil"/>
              <w:tr2bl w:val="nil"/>
            </w:tcBorders>
            <w:vAlign w:val="center"/>
          </w:tcPr>
          <w:p w14:paraId="7C3072C8">
            <w:pPr>
              <w:shd w:val="clear"/>
              <w:jc w:val="center"/>
              <w:rPr>
                <w:rFonts w:ascii="宋体" w:hAnsi="宋体" w:cs="宋体"/>
                <w:color w:val="auto"/>
                <w:szCs w:val="21"/>
                <w:highlight w:val="none"/>
              </w:rPr>
            </w:pPr>
          </w:p>
        </w:tc>
        <w:tc>
          <w:tcPr>
            <w:tcW w:w="1815" w:type="dxa"/>
            <w:tcBorders>
              <w:tl2br w:val="nil"/>
              <w:tr2bl w:val="nil"/>
            </w:tcBorders>
            <w:vAlign w:val="center"/>
          </w:tcPr>
          <w:p w14:paraId="4EB0189C">
            <w:pPr>
              <w:shd w:val="clear"/>
              <w:jc w:val="center"/>
              <w:rPr>
                <w:rFonts w:ascii="宋体" w:hAnsi="宋体" w:cs="宋体"/>
                <w:color w:val="auto"/>
                <w:szCs w:val="21"/>
                <w:highlight w:val="none"/>
              </w:rPr>
            </w:pPr>
          </w:p>
        </w:tc>
        <w:tc>
          <w:tcPr>
            <w:tcW w:w="1590" w:type="dxa"/>
            <w:tcBorders>
              <w:tl2br w:val="nil"/>
              <w:tr2bl w:val="nil"/>
            </w:tcBorders>
            <w:vAlign w:val="center"/>
          </w:tcPr>
          <w:p w14:paraId="226678A5">
            <w:pPr>
              <w:shd w:val="clear"/>
              <w:jc w:val="center"/>
              <w:rPr>
                <w:rFonts w:ascii="宋体" w:hAnsi="宋体" w:cs="宋体"/>
                <w:color w:val="auto"/>
                <w:szCs w:val="21"/>
                <w:highlight w:val="none"/>
              </w:rPr>
            </w:pPr>
          </w:p>
        </w:tc>
        <w:tc>
          <w:tcPr>
            <w:tcW w:w="1260" w:type="dxa"/>
            <w:tcBorders>
              <w:tl2br w:val="nil"/>
              <w:tr2bl w:val="nil"/>
            </w:tcBorders>
            <w:vAlign w:val="center"/>
          </w:tcPr>
          <w:p w14:paraId="5A6CB43D">
            <w:pPr>
              <w:shd w:val="clear"/>
              <w:jc w:val="center"/>
              <w:rPr>
                <w:rFonts w:ascii="宋体" w:hAnsi="宋体" w:cs="宋体"/>
                <w:color w:val="auto"/>
                <w:szCs w:val="21"/>
                <w:highlight w:val="none"/>
              </w:rPr>
            </w:pPr>
          </w:p>
        </w:tc>
        <w:tc>
          <w:tcPr>
            <w:tcW w:w="1200" w:type="dxa"/>
            <w:tcBorders>
              <w:tl2br w:val="nil"/>
              <w:tr2bl w:val="nil"/>
            </w:tcBorders>
            <w:vAlign w:val="center"/>
          </w:tcPr>
          <w:p w14:paraId="232A79D2">
            <w:pPr>
              <w:shd w:val="clear"/>
              <w:jc w:val="center"/>
              <w:rPr>
                <w:rFonts w:ascii="宋体" w:hAnsi="宋体" w:cs="宋体"/>
                <w:color w:val="auto"/>
                <w:szCs w:val="21"/>
                <w:highlight w:val="none"/>
              </w:rPr>
            </w:pPr>
          </w:p>
        </w:tc>
      </w:tr>
      <w:tr w14:paraId="74DB17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22F8234">
            <w:pPr>
              <w:shd w:val="clear"/>
              <w:jc w:val="center"/>
              <w:rPr>
                <w:rFonts w:ascii="宋体" w:hAnsi="宋体" w:cs="宋体"/>
                <w:color w:val="auto"/>
                <w:szCs w:val="21"/>
                <w:highlight w:val="none"/>
              </w:rPr>
            </w:pPr>
          </w:p>
        </w:tc>
        <w:tc>
          <w:tcPr>
            <w:tcW w:w="1623" w:type="dxa"/>
            <w:tcBorders>
              <w:tl2br w:val="nil"/>
              <w:tr2bl w:val="nil"/>
            </w:tcBorders>
            <w:vAlign w:val="center"/>
          </w:tcPr>
          <w:p w14:paraId="6E39D18F">
            <w:pPr>
              <w:shd w:val="clear"/>
              <w:jc w:val="center"/>
              <w:rPr>
                <w:rFonts w:ascii="宋体" w:hAnsi="宋体" w:cs="宋体"/>
                <w:color w:val="auto"/>
                <w:szCs w:val="21"/>
                <w:highlight w:val="none"/>
              </w:rPr>
            </w:pPr>
          </w:p>
        </w:tc>
        <w:tc>
          <w:tcPr>
            <w:tcW w:w="1815" w:type="dxa"/>
            <w:tcBorders>
              <w:tl2br w:val="nil"/>
              <w:tr2bl w:val="nil"/>
            </w:tcBorders>
            <w:vAlign w:val="center"/>
          </w:tcPr>
          <w:p w14:paraId="4E94E03C">
            <w:pPr>
              <w:shd w:val="clear"/>
              <w:jc w:val="center"/>
              <w:rPr>
                <w:rFonts w:ascii="宋体" w:hAnsi="宋体" w:cs="宋体"/>
                <w:color w:val="auto"/>
                <w:szCs w:val="21"/>
                <w:highlight w:val="none"/>
              </w:rPr>
            </w:pPr>
          </w:p>
        </w:tc>
        <w:tc>
          <w:tcPr>
            <w:tcW w:w="1590" w:type="dxa"/>
            <w:tcBorders>
              <w:tl2br w:val="nil"/>
              <w:tr2bl w:val="nil"/>
            </w:tcBorders>
            <w:vAlign w:val="center"/>
          </w:tcPr>
          <w:p w14:paraId="6D5A931A">
            <w:pPr>
              <w:shd w:val="clear"/>
              <w:jc w:val="center"/>
              <w:rPr>
                <w:rFonts w:ascii="宋体" w:hAnsi="宋体" w:cs="宋体"/>
                <w:color w:val="auto"/>
                <w:szCs w:val="21"/>
                <w:highlight w:val="none"/>
              </w:rPr>
            </w:pPr>
          </w:p>
        </w:tc>
        <w:tc>
          <w:tcPr>
            <w:tcW w:w="1260" w:type="dxa"/>
            <w:tcBorders>
              <w:tl2br w:val="nil"/>
              <w:tr2bl w:val="nil"/>
            </w:tcBorders>
            <w:vAlign w:val="center"/>
          </w:tcPr>
          <w:p w14:paraId="7765A188">
            <w:pPr>
              <w:shd w:val="clear"/>
              <w:jc w:val="center"/>
              <w:rPr>
                <w:rFonts w:ascii="宋体" w:hAnsi="宋体" w:cs="宋体"/>
                <w:color w:val="auto"/>
                <w:szCs w:val="21"/>
                <w:highlight w:val="none"/>
              </w:rPr>
            </w:pPr>
          </w:p>
        </w:tc>
        <w:tc>
          <w:tcPr>
            <w:tcW w:w="1200" w:type="dxa"/>
            <w:tcBorders>
              <w:tl2br w:val="nil"/>
              <w:tr2bl w:val="nil"/>
            </w:tcBorders>
            <w:vAlign w:val="center"/>
          </w:tcPr>
          <w:p w14:paraId="677001D1">
            <w:pPr>
              <w:shd w:val="clear"/>
              <w:jc w:val="center"/>
              <w:rPr>
                <w:rFonts w:ascii="宋体" w:hAnsi="宋体" w:cs="宋体"/>
                <w:color w:val="auto"/>
                <w:szCs w:val="21"/>
                <w:highlight w:val="none"/>
              </w:rPr>
            </w:pPr>
          </w:p>
        </w:tc>
      </w:tr>
      <w:tr w14:paraId="1E39E8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EFF3C35">
            <w:pPr>
              <w:shd w:val="clear"/>
              <w:jc w:val="center"/>
              <w:rPr>
                <w:rFonts w:ascii="宋体" w:hAnsi="宋体" w:cs="宋体"/>
                <w:color w:val="auto"/>
                <w:szCs w:val="21"/>
                <w:highlight w:val="none"/>
              </w:rPr>
            </w:pPr>
          </w:p>
        </w:tc>
        <w:tc>
          <w:tcPr>
            <w:tcW w:w="1623" w:type="dxa"/>
            <w:tcBorders>
              <w:tl2br w:val="nil"/>
              <w:tr2bl w:val="nil"/>
            </w:tcBorders>
            <w:vAlign w:val="center"/>
          </w:tcPr>
          <w:p w14:paraId="0F545803">
            <w:pPr>
              <w:shd w:val="clear"/>
              <w:jc w:val="center"/>
              <w:rPr>
                <w:rFonts w:ascii="宋体" w:hAnsi="宋体" w:cs="宋体"/>
                <w:color w:val="auto"/>
                <w:szCs w:val="21"/>
                <w:highlight w:val="none"/>
              </w:rPr>
            </w:pPr>
          </w:p>
        </w:tc>
        <w:tc>
          <w:tcPr>
            <w:tcW w:w="1815" w:type="dxa"/>
            <w:tcBorders>
              <w:tl2br w:val="nil"/>
              <w:tr2bl w:val="nil"/>
            </w:tcBorders>
            <w:vAlign w:val="center"/>
          </w:tcPr>
          <w:p w14:paraId="55FB7E3C">
            <w:pPr>
              <w:shd w:val="clear"/>
              <w:jc w:val="center"/>
              <w:rPr>
                <w:rFonts w:ascii="宋体" w:hAnsi="宋体" w:cs="宋体"/>
                <w:color w:val="auto"/>
                <w:szCs w:val="21"/>
                <w:highlight w:val="none"/>
              </w:rPr>
            </w:pPr>
          </w:p>
        </w:tc>
        <w:tc>
          <w:tcPr>
            <w:tcW w:w="1590" w:type="dxa"/>
            <w:tcBorders>
              <w:tl2br w:val="nil"/>
              <w:tr2bl w:val="nil"/>
            </w:tcBorders>
            <w:vAlign w:val="center"/>
          </w:tcPr>
          <w:p w14:paraId="4202ECF6">
            <w:pPr>
              <w:shd w:val="clear"/>
              <w:jc w:val="center"/>
              <w:rPr>
                <w:rFonts w:ascii="宋体" w:hAnsi="宋体" w:cs="宋体"/>
                <w:color w:val="auto"/>
                <w:szCs w:val="21"/>
                <w:highlight w:val="none"/>
              </w:rPr>
            </w:pPr>
          </w:p>
        </w:tc>
        <w:tc>
          <w:tcPr>
            <w:tcW w:w="1260" w:type="dxa"/>
            <w:tcBorders>
              <w:tl2br w:val="nil"/>
              <w:tr2bl w:val="nil"/>
            </w:tcBorders>
            <w:vAlign w:val="center"/>
          </w:tcPr>
          <w:p w14:paraId="0D04CFEE">
            <w:pPr>
              <w:shd w:val="clear"/>
              <w:jc w:val="center"/>
              <w:rPr>
                <w:rFonts w:ascii="宋体" w:hAnsi="宋体" w:cs="宋体"/>
                <w:color w:val="auto"/>
                <w:szCs w:val="21"/>
                <w:highlight w:val="none"/>
              </w:rPr>
            </w:pPr>
          </w:p>
        </w:tc>
        <w:tc>
          <w:tcPr>
            <w:tcW w:w="1200" w:type="dxa"/>
            <w:tcBorders>
              <w:tl2br w:val="nil"/>
              <w:tr2bl w:val="nil"/>
            </w:tcBorders>
            <w:vAlign w:val="center"/>
          </w:tcPr>
          <w:p w14:paraId="6EEEF97F">
            <w:pPr>
              <w:shd w:val="clear"/>
              <w:jc w:val="center"/>
              <w:rPr>
                <w:rFonts w:ascii="宋体" w:hAnsi="宋体" w:cs="宋体"/>
                <w:color w:val="auto"/>
                <w:szCs w:val="21"/>
                <w:highlight w:val="none"/>
              </w:rPr>
            </w:pPr>
          </w:p>
        </w:tc>
      </w:tr>
      <w:tr w14:paraId="6F8255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80F9BCE">
            <w:pPr>
              <w:shd w:val="clear"/>
              <w:jc w:val="center"/>
              <w:rPr>
                <w:rFonts w:ascii="宋体" w:hAnsi="宋体" w:cs="宋体"/>
                <w:color w:val="auto"/>
                <w:szCs w:val="21"/>
                <w:highlight w:val="none"/>
              </w:rPr>
            </w:pPr>
          </w:p>
        </w:tc>
        <w:tc>
          <w:tcPr>
            <w:tcW w:w="1623" w:type="dxa"/>
            <w:tcBorders>
              <w:tl2br w:val="nil"/>
              <w:tr2bl w:val="nil"/>
            </w:tcBorders>
            <w:vAlign w:val="center"/>
          </w:tcPr>
          <w:p w14:paraId="652CEC1B">
            <w:pPr>
              <w:shd w:val="clear"/>
              <w:jc w:val="center"/>
              <w:rPr>
                <w:rFonts w:ascii="宋体" w:hAnsi="宋体" w:cs="宋体"/>
                <w:color w:val="auto"/>
                <w:szCs w:val="21"/>
                <w:highlight w:val="none"/>
              </w:rPr>
            </w:pPr>
          </w:p>
        </w:tc>
        <w:tc>
          <w:tcPr>
            <w:tcW w:w="1815" w:type="dxa"/>
            <w:tcBorders>
              <w:tl2br w:val="nil"/>
              <w:tr2bl w:val="nil"/>
            </w:tcBorders>
            <w:vAlign w:val="center"/>
          </w:tcPr>
          <w:p w14:paraId="03D1768A">
            <w:pPr>
              <w:shd w:val="clear"/>
              <w:jc w:val="center"/>
              <w:rPr>
                <w:rFonts w:ascii="宋体" w:hAnsi="宋体" w:cs="宋体"/>
                <w:color w:val="auto"/>
                <w:szCs w:val="21"/>
                <w:highlight w:val="none"/>
              </w:rPr>
            </w:pPr>
          </w:p>
        </w:tc>
        <w:tc>
          <w:tcPr>
            <w:tcW w:w="1590" w:type="dxa"/>
            <w:tcBorders>
              <w:tl2br w:val="nil"/>
              <w:tr2bl w:val="nil"/>
            </w:tcBorders>
            <w:vAlign w:val="center"/>
          </w:tcPr>
          <w:p w14:paraId="4D70AF7B">
            <w:pPr>
              <w:shd w:val="clear"/>
              <w:jc w:val="center"/>
              <w:rPr>
                <w:rFonts w:ascii="宋体" w:hAnsi="宋体" w:cs="宋体"/>
                <w:color w:val="auto"/>
                <w:szCs w:val="21"/>
                <w:highlight w:val="none"/>
              </w:rPr>
            </w:pPr>
          </w:p>
        </w:tc>
        <w:tc>
          <w:tcPr>
            <w:tcW w:w="1260" w:type="dxa"/>
            <w:tcBorders>
              <w:tl2br w:val="nil"/>
              <w:tr2bl w:val="nil"/>
            </w:tcBorders>
            <w:vAlign w:val="center"/>
          </w:tcPr>
          <w:p w14:paraId="4427B683">
            <w:pPr>
              <w:shd w:val="clear"/>
              <w:jc w:val="center"/>
              <w:rPr>
                <w:rFonts w:ascii="宋体" w:hAnsi="宋体" w:cs="宋体"/>
                <w:color w:val="auto"/>
                <w:szCs w:val="21"/>
                <w:highlight w:val="none"/>
              </w:rPr>
            </w:pPr>
          </w:p>
        </w:tc>
        <w:tc>
          <w:tcPr>
            <w:tcW w:w="1200" w:type="dxa"/>
            <w:tcBorders>
              <w:tl2br w:val="nil"/>
              <w:tr2bl w:val="nil"/>
            </w:tcBorders>
            <w:vAlign w:val="center"/>
          </w:tcPr>
          <w:p w14:paraId="4AC5BCC5">
            <w:pPr>
              <w:shd w:val="clear"/>
              <w:jc w:val="center"/>
              <w:rPr>
                <w:rFonts w:ascii="宋体" w:hAnsi="宋体" w:cs="宋体"/>
                <w:color w:val="auto"/>
                <w:szCs w:val="21"/>
                <w:highlight w:val="none"/>
              </w:rPr>
            </w:pPr>
          </w:p>
        </w:tc>
      </w:tr>
      <w:tr w14:paraId="1EDE8E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464C8EE">
            <w:pPr>
              <w:shd w:val="clear"/>
              <w:jc w:val="center"/>
              <w:rPr>
                <w:rFonts w:ascii="宋体" w:hAnsi="宋体" w:cs="宋体"/>
                <w:color w:val="auto"/>
                <w:szCs w:val="21"/>
                <w:highlight w:val="none"/>
              </w:rPr>
            </w:pPr>
          </w:p>
        </w:tc>
        <w:tc>
          <w:tcPr>
            <w:tcW w:w="1623" w:type="dxa"/>
            <w:tcBorders>
              <w:tl2br w:val="nil"/>
              <w:tr2bl w:val="nil"/>
            </w:tcBorders>
            <w:vAlign w:val="center"/>
          </w:tcPr>
          <w:p w14:paraId="50C22DFB">
            <w:pPr>
              <w:shd w:val="clear"/>
              <w:jc w:val="center"/>
              <w:rPr>
                <w:rFonts w:ascii="宋体" w:hAnsi="宋体" w:cs="宋体"/>
                <w:color w:val="auto"/>
                <w:szCs w:val="21"/>
                <w:highlight w:val="none"/>
              </w:rPr>
            </w:pPr>
          </w:p>
        </w:tc>
        <w:tc>
          <w:tcPr>
            <w:tcW w:w="1815" w:type="dxa"/>
            <w:tcBorders>
              <w:tl2br w:val="nil"/>
              <w:tr2bl w:val="nil"/>
            </w:tcBorders>
            <w:vAlign w:val="center"/>
          </w:tcPr>
          <w:p w14:paraId="41A1E2F2">
            <w:pPr>
              <w:shd w:val="clear"/>
              <w:jc w:val="center"/>
              <w:rPr>
                <w:rFonts w:ascii="宋体" w:hAnsi="宋体" w:cs="宋体"/>
                <w:color w:val="auto"/>
                <w:szCs w:val="21"/>
                <w:highlight w:val="none"/>
              </w:rPr>
            </w:pPr>
          </w:p>
        </w:tc>
        <w:tc>
          <w:tcPr>
            <w:tcW w:w="1590" w:type="dxa"/>
            <w:tcBorders>
              <w:tl2br w:val="nil"/>
              <w:tr2bl w:val="nil"/>
            </w:tcBorders>
            <w:vAlign w:val="center"/>
          </w:tcPr>
          <w:p w14:paraId="0727D625">
            <w:pPr>
              <w:shd w:val="clear"/>
              <w:jc w:val="center"/>
              <w:rPr>
                <w:rFonts w:ascii="宋体" w:hAnsi="宋体" w:cs="宋体"/>
                <w:color w:val="auto"/>
                <w:szCs w:val="21"/>
                <w:highlight w:val="none"/>
              </w:rPr>
            </w:pPr>
          </w:p>
        </w:tc>
        <w:tc>
          <w:tcPr>
            <w:tcW w:w="1260" w:type="dxa"/>
            <w:tcBorders>
              <w:tl2br w:val="nil"/>
              <w:tr2bl w:val="nil"/>
            </w:tcBorders>
            <w:vAlign w:val="center"/>
          </w:tcPr>
          <w:p w14:paraId="7717245C">
            <w:pPr>
              <w:shd w:val="clear"/>
              <w:jc w:val="center"/>
              <w:rPr>
                <w:rFonts w:ascii="宋体" w:hAnsi="宋体" w:cs="宋体"/>
                <w:color w:val="auto"/>
                <w:szCs w:val="21"/>
                <w:highlight w:val="none"/>
              </w:rPr>
            </w:pPr>
          </w:p>
        </w:tc>
        <w:tc>
          <w:tcPr>
            <w:tcW w:w="1200" w:type="dxa"/>
            <w:tcBorders>
              <w:tl2br w:val="nil"/>
              <w:tr2bl w:val="nil"/>
            </w:tcBorders>
            <w:vAlign w:val="center"/>
          </w:tcPr>
          <w:p w14:paraId="7A8A8D5C">
            <w:pPr>
              <w:shd w:val="clear"/>
              <w:jc w:val="center"/>
              <w:rPr>
                <w:rFonts w:ascii="宋体" w:hAnsi="宋体" w:cs="宋体"/>
                <w:color w:val="auto"/>
                <w:szCs w:val="21"/>
                <w:highlight w:val="none"/>
              </w:rPr>
            </w:pPr>
          </w:p>
        </w:tc>
      </w:tr>
      <w:tr w14:paraId="368629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5AF6D73">
            <w:pPr>
              <w:shd w:val="clear"/>
              <w:jc w:val="center"/>
              <w:rPr>
                <w:rFonts w:ascii="宋体" w:hAnsi="宋体" w:cs="宋体"/>
                <w:color w:val="auto"/>
                <w:szCs w:val="21"/>
                <w:highlight w:val="none"/>
              </w:rPr>
            </w:pPr>
          </w:p>
        </w:tc>
        <w:tc>
          <w:tcPr>
            <w:tcW w:w="1623" w:type="dxa"/>
            <w:tcBorders>
              <w:tl2br w:val="nil"/>
              <w:tr2bl w:val="nil"/>
            </w:tcBorders>
            <w:vAlign w:val="center"/>
          </w:tcPr>
          <w:p w14:paraId="6F6F2EFF">
            <w:pPr>
              <w:shd w:val="clear"/>
              <w:jc w:val="center"/>
              <w:rPr>
                <w:rFonts w:ascii="宋体" w:hAnsi="宋体" w:cs="宋体"/>
                <w:color w:val="auto"/>
                <w:szCs w:val="21"/>
                <w:highlight w:val="none"/>
              </w:rPr>
            </w:pPr>
          </w:p>
        </w:tc>
        <w:tc>
          <w:tcPr>
            <w:tcW w:w="1815" w:type="dxa"/>
            <w:tcBorders>
              <w:tl2br w:val="nil"/>
              <w:tr2bl w:val="nil"/>
            </w:tcBorders>
            <w:vAlign w:val="center"/>
          </w:tcPr>
          <w:p w14:paraId="1E515D72">
            <w:pPr>
              <w:shd w:val="clear"/>
              <w:jc w:val="center"/>
              <w:rPr>
                <w:rFonts w:ascii="宋体" w:hAnsi="宋体" w:cs="宋体"/>
                <w:color w:val="auto"/>
                <w:szCs w:val="21"/>
                <w:highlight w:val="none"/>
              </w:rPr>
            </w:pPr>
          </w:p>
        </w:tc>
        <w:tc>
          <w:tcPr>
            <w:tcW w:w="1590" w:type="dxa"/>
            <w:tcBorders>
              <w:tl2br w:val="nil"/>
              <w:tr2bl w:val="nil"/>
            </w:tcBorders>
            <w:vAlign w:val="center"/>
          </w:tcPr>
          <w:p w14:paraId="44A937D9">
            <w:pPr>
              <w:shd w:val="clear"/>
              <w:jc w:val="center"/>
              <w:rPr>
                <w:rFonts w:ascii="宋体" w:hAnsi="宋体" w:cs="宋体"/>
                <w:color w:val="auto"/>
                <w:szCs w:val="21"/>
                <w:highlight w:val="none"/>
              </w:rPr>
            </w:pPr>
          </w:p>
        </w:tc>
        <w:tc>
          <w:tcPr>
            <w:tcW w:w="1260" w:type="dxa"/>
            <w:tcBorders>
              <w:tl2br w:val="nil"/>
              <w:tr2bl w:val="nil"/>
            </w:tcBorders>
            <w:vAlign w:val="center"/>
          </w:tcPr>
          <w:p w14:paraId="13DED028">
            <w:pPr>
              <w:shd w:val="clear"/>
              <w:jc w:val="center"/>
              <w:rPr>
                <w:rFonts w:ascii="宋体" w:hAnsi="宋体" w:cs="宋体"/>
                <w:color w:val="auto"/>
                <w:szCs w:val="21"/>
                <w:highlight w:val="none"/>
              </w:rPr>
            </w:pPr>
          </w:p>
        </w:tc>
        <w:tc>
          <w:tcPr>
            <w:tcW w:w="1200" w:type="dxa"/>
            <w:tcBorders>
              <w:tl2br w:val="nil"/>
              <w:tr2bl w:val="nil"/>
            </w:tcBorders>
            <w:vAlign w:val="center"/>
          </w:tcPr>
          <w:p w14:paraId="4D6C84F4">
            <w:pPr>
              <w:shd w:val="clear"/>
              <w:jc w:val="center"/>
              <w:rPr>
                <w:rFonts w:ascii="宋体" w:hAnsi="宋体" w:cs="宋体"/>
                <w:color w:val="auto"/>
                <w:szCs w:val="21"/>
                <w:highlight w:val="none"/>
              </w:rPr>
            </w:pPr>
          </w:p>
        </w:tc>
      </w:tr>
      <w:tr w14:paraId="2F8062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2DA155A">
            <w:pPr>
              <w:shd w:val="clear"/>
              <w:jc w:val="center"/>
              <w:rPr>
                <w:rFonts w:ascii="宋体" w:hAnsi="宋体" w:cs="宋体"/>
                <w:color w:val="auto"/>
                <w:szCs w:val="21"/>
                <w:highlight w:val="none"/>
              </w:rPr>
            </w:pPr>
          </w:p>
        </w:tc>
        <w:tc>
          <w:tcPr>
            <w:tcW w:w="1623" w:type="dxa"/>
            <w:tcBorders>
              <w:tl2br w:val="nil"/>
              <w:tr2bl w:val="nil"/>
            </w:tcBorders>
            <w:vAlign w:val="center"/>
          </w:tcPr>
          <w:p w14:paraId="20ECDC4F">
            <w:pPr>
              <w:shd w:val="clear"/>
              <w:jc w:val="center"/>
              <w:rPr>
                <w:rFonts w:ascii="宋体" w:hAnsi="宋体" w:cs="宋体"/>
                <w:color w:val="auto"/>
                <w:szCs w:val="21"/>
                <w:highlight w:val="none"/>
              </w:rPr>
            </w:pPr>
          </w:p>
        </w:tc>
        <w:tc>
          <w:tcPr>
            <w:tcW w:w="1815" w:type="dxa"/>
            <w:tcBorders>
              <w:tl2br w:val="nil"/>
              <w:tr2bl w:val="nil"/>
            </w:tcBorders>
            <w:vAlign w:val="center"/>
          </w:tcPr>
          <w:p w14:paraId="5AA18C2C">
            <w:pPr>
              <w:shd w:val="clear"/>
              <w:jc w:val="center"/>
              <w:rPr>
                <w:rFonts w:ascii="宋体" w:hAnsi="宋体" w:cs="宋体"/>
                <w:color w:val="auto"/>
                <w:szCs w:val="21"/>
                <w:highlight w:val="none"/>
              </w:rPr>
            </w:pPr>
          </w:p>
        </w:tc>
        <w:tc>
          <w:tcPr>
            <w:tcW w:w="1590" w:type="dxa"/>
            <w:tcBorders>
              <w:tl2br w:val="nil"/>
              <w:tr2bl w:val="nil"/>
            </w:tcBorders>
            <w:vAlign w:val="center"/>
          </w:tcPr>
          <w:p w14:paraId="4D5FB04A">
            <w:pPr>
              <w:shd w:val="clear"/>
              <w:jc w:val="center"/>
              <w:rPr>
                <w:rFonts w:ascii="宋体" w:hAnsi="宋体" w:cs="宋体"/>
                <w:color w:val="auto"/>
                <w:szCs w:val="21"/>
                <w:highlight w:val="none"/>
              </w:rPr>
            </w:pPr>
          </w:p>
        </w:tc>
        <w:tc>
          <w:tcPr>
            <w:tcW w:w="1260" w:type="dxa"/>
            <w:tcBorders>
              <w:tl2br w:val="nil"/>
              <w:tr2bl w:val="nil"/>
            </w:tcBorders>
            <w:vAlign w:val="center"/>
          </w:tcPr>
          <w:p w14:paraId="35E3A955">
            <w:pPr>
              <w:shd w:val="clear"/>
              <w:jc w:val="center"/>
              <w:rPr>
                <w:rFonts w:ascii="宋体" w:hAnsi="宋体" w:cs="宋体"/>
                <w:color w:val="auto"/>
                <w:szCs w:val="21"/>
                <w:highlight w:val="none"/>
              </w:rPr>
            </w:pPr>
          </w:p>
        </w:tc>
        <w:tc>
          <w:tcPr>
            <w:tcW w:w="1200" w:type="dxa"/>
            <w:tcBorders>
              <w:tl2br w:val="nil"/>
              <w:tr2bl w:val="nil"/>
            </w:tcBorders>
            <w:vAlign w:val="center"/>
          </w:tcPr>
          <w:p w14:paraId="11101686">
            <w:pPr>
              <w:shd w:val="clear"/>
              <w:jc w:val="center"/>
              <w:rPr>
                <w:rFonts w:ascii="宋体" w:hAnsi="宋体" w:cs="宋体"/>
                <w:color w:val="auto"/>
                <w:szCs w:val="21"/>
                <w:highlight w:val="none"/>
              </w:rPr>
            </w:pPr>
          </w:p>
        </w:tc>
      </w:tr>
      <w:tr w14:paraId="51EC65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E23601D">
            <w:pPr>
              <w:shd w:val="clear"/>
              <w:jc w:val="center"/>
              <w:rPr>
                <w:rFonts w:ascii="宋体" w:hAnsi="宋体" w:cs="宋体"/>
                <w:color w:val="auto"/>
                <w:szCs w:val="21"/>
                <w:highlight w:val="none"/>
              </w:rPr>
            </w:pPr>
          </w:p>
        </w:tc>
        <w:tc>
          <w:tcPr>
            <w:tcW w:w="1623" w:type="dxa"/>
            <w:tcBorders>
              <w:tl2br w:val="nil"/>
              <w:tr2bl w:val="nil"/>
            </w:tcBorders>
            <w:vAlign w:val="center"/>
          </w:tcPr>
          <w:p w14:paraId="433E8BA4">
            <w:pPr>
              <w:shd w:val="clear"/>
              <w:jc w:val="center"/>
              <w:rPr>
                <w:rFonts w:ascii="宋体" w:hAnsi="宋体" w:cs="宋体"/>
                <w:color w:val="auto"/>
                <w:szCs w:val="21"/>
                <w:highlight w:val="none"/>
              </w:rPr>
            </w:pPr>
          </w:p>
        </w:tc>
        <w:tc>
          <w:tcPr>
            <w:tcW w:w="1815" w:type="dxa"/>
            <w:tcBorders>
              <w:tl2br w:val="nil"/>
              <w:tr2bl w:val="nil"/>
            </w:tcBorders>
            <w:vAlign w:val="center"/>
          </w:tcPr>
          <w:p w14:paraId="2C078619">
            <w:pPr>
              <w:shd w:val="clear"/>
              <w:jc w:val="center"/>
              <w:rPr>
                <w:rFonts w:ascii="宋体" w:hAnsi="宋体" w:cs="宋体"/>
                <w:color w:val="auto"/>
                <w:szCs w:val="21"/>
                <w:highlight w:val="none"/>
              </w:rPr>
            </w:pPr>
          </w:p>
        </w:tc>
        <w:tc>
          <w:tcPr>
            <w:tcW w:w="1590" w:type="dxa"/>
            <w:tcBorders>
              <w:tl2br w:val="nil"/>
              <w:tr2bl w:val="nil"/>
            </w:tcBorders>
            <w:vAlign w:val="center"/>
          </w:tcPr>
          <w:p w14:paraId="6ED4316A">
            <w:pPr>
              <w:shd w:val="clear"/>
              <w:jc w:val="center"/>
              <w:rPr>
                <w:rFonts w:ascii="宋体" w:hAnsi="宋体" w:cs="宋体"/>
                <w:color w:val="auto"/>
                <w:szCs w:val="21"/>
                <w:highlight w:val="none"/>
              </w:rPr>
            </w:pPr>
          </w:p>
        </w:tc>
        <w:tc>
          <w:tcPr>
            <w:tcW w:w="1260" w:type="dxa"/>
            <w:tcBorders>
              <w:tl2br w:val="nil"/>
              <w:tr2bl w:val="nil"/>
            </w:tcBorders>
            <w:vAlign w:val="center"/>
          </w:tcPr>
          <w:p w14:paraId="4776DA71">
            <w:pPr>
              <w:shd w:val="clear"/>
              <w:jc w:val="center"/>
              <w:rPr>
                <w:rFonts w:ascii="宋体" w:hAnsi="宋体" w:cs="宋体"/>
                <w:color w:val="auto"/>
                <w:szCs w:val="21"/>
                <w:highlight w:val="none"/>
              </w:rPr>
            </w:pPr>
          </w:p>
        </w:tc>
        <w:tc>
          <w:tcPr>
            <w:tcW w:w="1200" w:type="dxa"/>
            <w:tcBorders>
              <w:tl2br w:val="nil"/>
              <w:tr2bl w:val="nil"/>
            </w:tcBorders>
            <w:vAlign w:val="center"/>
          </w:tcPr>
          <w:p w14:paraId="0B837A0F">
            <w:pPr>
              <w:shd w:val="clear"/>
              <w:jc w:val="center"/>
              <w:rPr>
                <w:rFonts w:ascii="宋体" w:hAnsi="宋体" w:cs="宋体"/>
                <w:color w:val="auto"/>
                <w:szCs w:val="21"/>
                <w:highlight w:val="none"/>
              </w:rPr>
            </w:pPr>
          </w:p>
        </w:tc>
      </w:tr>
    </w:tbl>
    <w:p w14:paraId="2E6823CD">
      <w:pPr>
        <w:shd w:val="clear"/>
        <w:rPr>
          <w:rFonts w:ascii="宋体" w:hAnsi="宋体"/>
          <w:color w:val="auto"/>
          <w:szCs w:val="21"/>
          <w:highlight w:val="none"/>
        </w:rPr>
      </w:pPr>
    </w:p>
    <w:p w14:paraId="6E58B05D">
      <w:pPr>
        <w:shd w:val="clear"/>
        <w:rPr>
          <w:color w:val="auto"/>
          <w:highlight w:val="none"/>
        </w:rPr>
      </w:pPr>
    </w:p>
    <w:p w14:paraId="3824060C">
      <w:pPr>
        <w:shd w:val="clear"/>
        <w:rPr>
          <w:rFonts w:ascii="宋体" w:hAnsi="宋体"/>
          <w:color w:val="auto"/>
          <w:szCs w:val="21"/>
          <w:highlight w:val="none"/>
        </w:rPr>
      </w:pPr>
      <w:r>
        <w:rPr>
          <w:rFonts w:hint="eastAsia" w:ascii="宋体" w:hAnsi="宋体"/>
          <w:color w:val="auto"/>
          <w:szCs w:val="21"/>
          <w:highlight w:val="none"/>
        </w:rPr>
        <w:t>投标人代表签字：</w:t>
      </w:r>
    </w:p>
    <w:p w14:paraId="552E5855">
      <w:pPr>
        <w:shd w:val="clear"/>
        <w:rPr>
          <w:rFonts w:ascii="宋体" w:hAnsi="宋体"/>
          <w:color w:val="auto"/>
          <w:szCs w:val="21"/>
          <w:highlight w:val="none"/>
        </w:rPr>
      </w:pPr>
      <w:r>
        <w:rPr>
          <w:rFonts w:hint="eastAsia" w:ascii="宋体" w:hAnsi="宋体"/>
          <w:color w:val="auto"/>
          <w:szCs w:val="21"/>
          <w:highlight w:val="none"/>
        </w:rPr>
        <w:t>投标人盖章：</w:t>
      </w:r>
    </w:p>
    <w:p w14:paraId="6A84E690">
      <w:pPr>
        <w:shd w:val="clear"/>
        <w:ind w:firstLine="178" w:firstLineChars="85"/>
        <w:rPr>
          <w:rFonts w:ascii="宋体" w:hAnsi="宋体"/>
          <w:color w:val="auto"/>
          <w:szCs w:val="21"/>
          <w:highlight w:val="none"/>
        </w:rPr>
      </w:pPr>
    </w:p>
    <w:p w14:paraId="5ECEB1EC">
      <w:pPr>
        <w:shd w:val="clea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14:paraId="30D4CDC1">
      <w:pPr>
        <w:shd w:val="clear"/>
        <w:rPr>
          <w:rFonts w:ascii="宋体" w:hAnsi="宋体"/>
          <w:color w:val="auto"/>
          <w:szCs w:val="21"/>
          <w:highlight w:val="none"/>
        </w:rPr>
      </w:pPr>
    </w:p>
    <w:p w14:paraId="1BABEB27">
      <w:pPr>
        <w:shd w:val="clear"/>
        <w:rPr>
          <w:rFonts w:ascii="宋体" w:hAnsi="宋体"/>
          <w:color w:val="auto"/>
          <w:szCs w:val="21"/>
          <w:highlight w:val="none"/>
        </w:rPr>
      </w:pPr>
    </w:p>
    <w:p w14:paraId="490D48AF">
      <w:pPr>
        <w:shd w:val="clear"/>
        <w:rPr>
          <w:rFonts w:ascii="宋体" w:hAnsi="宋体"/>
          <w:color w:val="auto"/>
          <w:szCs w:val="21"/>
          <w:highlight w:val="none"/>
        </w:rPr>
      </w:pPr>
    </w:p>
    <w:p w14:paraId="25B7C36C">
      <w:pPr>
        <w:shd w:val="clear"/>
        <w:adjustRightInd/>
        <w:snapToGrid/>
        <w:spacing w:line="276" w:lineRule="auto"/>
        <w:rPr>
          <w:color w:val="auto"/>
          <w:highlight w:val="none"/>
        </w:rPr>
      </w:pPr>
    </w:p>
    <w:p w14:paraId="4C8FBD41">
      <w:pPr>
        <w:shd w:val="clear"/>
        <w:rPr>
          <w:rFonts w:ascii="黑体" w:eastAsia="黑体"/>
          <w:color w:val="auto"/>
          <w:sz w:val="28"/>
          <w:szCs w:val="28"/>
          <w:highlight w:val="none"/>
        </w:rPr>
      </w:pPr>
      <w:bookmarkStart w:id="318" w:name="_Toc17691"/>
      <w:r>
        <w:rPr>
          <w:rFonts w:hint="eastAsia" w:ascii="宋体" w:hAnsi="宋体"/>
          <w:color w:val="auto"/>
          <w:szCs w:val="21"/>
          <w:highlight w:val="none"/>
        </w:rPr>
        <w:br w:type="page"/>
      </w:r>
      <w:bookmarkEnd w:id="318"/>
      <w:bookmarkStart w:id="319" w:name="_Toc1274"/>
      <w:bookmarkStart w:id="320" w:name="_Toc4464"/>
      <w:bookmarkStart w:id="321" w:name="_Toc26078"/>
      <w:bookmarkStart w:id="322" w:name="_Toc18668"/>
      <w:bookmarkStart w:id="323" w:name="_Toc4827"/>
      <w:bookmarkStart w:id="324" w:name="_Toc6080"/>
    </w:p>
    <w:p w14:paraId="54761DEB">
      <w:pPr>
        <w:pStyle w:val="4"/>
        <w:shd w:val="clear"/>
        <w:jc w:val="center"/>
        <w:rPr>
          <w:color w:val="auto"/>
          <w:highlight w:val="none"/>
        </w:rPr>
      </w:pPr>
      <w:bookmarkStart w:id="325" w:name="_Toc10734"/>
      <w:bookmarkStart w:id="326" w:name="_Toc13461"/>
      <w:r>
        <w:rPr>
          <w:rFonts w:hint="eastAsia"/>
          <w:color w:val="auto"/>
          <w:highlight w:val="none"/>
        </w:rPr>
        <w:t>二、重要技术参数（▲）响应表</w:t>
      </w:r>
      <w:bookmarkEnd w:id="319"/>
      <w:bookmarkEnd w:id="320"/>
      <w:bookmarkEnd w:id="321"/>
      <w:bookmarkEnd w:id="322"/>
      <w:bookmarkEnd w:id="323"/>
      <w:bookmarkEnd w:id="324"/>
      <w:bookmarkEnd w:id="325"/>
      <w:bookmarkEnd w:id="326"/>
    </w:p>
    <w:tbl>
      <w:tblPr>
        <w:tblStyle w:val="29"/>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14:paraId="0D445B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2A582580">
            <w:pPr>
              <w:pStyle w:val="5"/>
              <w:widowControl w:val="0"/>
              <w:shd w:val="clear"/>
              <w:overflowPunct w:val="0"/>
              <w:spacing w:line="240" w:lineRule="auto"/>
              <w:jc w:val="center"/>
              <w:rPr>
                <w:rFonts w:ascii="宋体" w:hAnsi="宋体" w:cs="宋体"/>
                <w:b w:val="0"/>
                <w:bCs w:val="0"/>
                <w:color w:val="auto"/>
                <w:sz w:val="21"/>
                <w:szCs w:val="21"/>
                <w:highlight w:val="none"/>
              </w:rPr>
            </w:pPr>
            <w:bookmarkStart w:id="327" w:name="_Toc27079"/>
            <w:bookmarkStart w:id="328" w:name="_Toc29642"/>
            <w:bookmarkStart w:id="329" w:name="_Toc29560"/>
            <w:r>
              <w:rPr>
                <w:rFonts w:hint="eastAsia" w:ascii="宋体" w:hAnsi="宋体" w:cs="宋体"/>
                <w:b w:val="0"/>
                <w:bCs w:val="0"/>
                <w:color w:val="auto"/>
                <w:sz w:val="21"/>
                <w:szCs w:val="21"/>
                <w:highlight w:val="none"/>
              </w:rPr>
              <w:t>序号</w:t>
            </w:r>
            <w:bookmarkEnd w:id="327"/>
            <w:bookmarkEnd w:id="328"/>
            <w:bookmarkEnd w:id="329"/>
          </w:p>
        </w:tc>
        <w:tc>
          <w:tcPr>
            <w:tcW w:w="2550" w:type="dxa"/>
            <w:tcBorders>
              <w:tl2br w:val="nil"/>
              <w:tr2bl w:val="nil"/>
            </w:tcBorders>
            <w:vAlign w:val="center"/>
          </w:tcPr>
          <w:p w14:paraId="07359146">
            <w:pPr>
              <w:pStyle w:val="5"/>
              <w:widowControl w:val="0"/>
              <w:shd w:val="clear"/>
              <w:overflowPunct w:val="0"/>
              <w:spacing w:line="240" w:lineRule="auto"/>
              <w:jc w:val="center"/>
              <w:rPr>
                <w:rFonts w:ascii="宋体" w:hAnsi="宋体" w:cs="宋体"/>
                <w:b w:val="0"/>
                <w:bCs w:val="0"/>
                <w:color w:val="auto"/>
                <w:sz w:val="21"/>
                <w:szCs w:val="21"/>
                <w:highlight w:val="none"/>
              </w:rPr>
            </w:pPr>
            <w:bookmarkStart w:id="330" w:name="_Toc4304"/>
            <w:bookmarkStart w:id="331" w:name="_Toc14815"/>
            <w:bookmarkStart w:id="332" w:name="_Toc16872"/>
            <w:bookmarkStart w:id="333" w:name="_Toc15903"/>
            <w:bookmarkStart w:id="334" w:name="_Toc27090"/>
            <w:bookmarkStart w:id="335" w:name="_Toc22448"/>
            <w:bookmarkStart w:id="336" w:name="_Toc12049"/>
            <w:bookmarkStart w:id="337" w:name="_Toc15368"/>
            <w:bookmarkStart w:id="338" w:name="_Toc2700"/>
            <w:bookmarkStart w:id="339" w:name="_Toc10045"/>
            <w:bookmarkStart w:id="340" w:name="_Toc26124"/>
            <w:bookmarkStart w:id="341" w:name="_Toc21739"/>
            <w:bookmarkStart w:id="342" w:name="_Toc1016"/>
            <w:bookmarkStart w:id="343" w:name="_Toc22879"/>
            <w:bookmarkStart w:id="344" w:name="_Toc32531"/>
            <w:bookmarkStart w:id="345" w:name="_Toc8490"/>
            <w:bookmarkStart w:id="346" w:name="_Toc8312"/>
            <w:bookmarkStart w:id="347" w:name="_Toc24662"/>
            <w:bookmarkStart w:id="348" w:name="_Toc19251"/>
            <w:bookmarkStart w:id="349" w:name="_Toc27442"/>
            <w:bookmarkStart w:id="350" w:name="_Toc22917"/>
            <w:bookmarkStart w:id="351" w:name="_Toc7333"/>
            <w:bookmarkStart w:id="352" w:name="_Toc21809"/>
            <w:r>
              <w:rPr>
                <w:rFonts w:hint="eastAsia" w:ascii="宋体" w:hAnsi="宋体" w:cs="宋体"/>
                <w:b w:val="0"/>
                <w:bCs w:val="0"/>
                <w:color w:val="auto"/>
                <w:sz w:val="21"/>
                <w:szCs w:val="21"/>
                <w:highlight w:val="none"/>
              </w:rPr>
              <w:t>重要技术参数评分条款（▲）</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14:paraId="6B95AE7A">
            <w:pPr>
              <w:pStyle w:val="5"/>
              <w:widowControl w:val="0"/>
              <w:shd w:val="clear"/>
              <w:overflowPunct w:val="0"/>
              <w:spacing w:line="240" w:lineRule="auto"/>
              <w:jc w:val="center"/>
              <w:rPr>
                <w:rFonts w:ascii="宋体" w:hAnsi="宋体" w:cs="宋体"/>
                <w:b w:val="0"/>
                <w:bCs w:val="0"/>
                <w:color w:val="auto"/>
                <w:sz w:val="21"/>
                <w:szCs w:val="21"/>
                <w:highlight w:val="none"/>
              </w:rPr>
            </w:pPr>
            <w:bookmarkStart w:id="353" w:name="_Toc22153"/>
            <w:bookmarkStart w:id="354" w:name="_Toc2408"/>
            <w:bookmarkStart w:id="355" w:name="_Toc10122"/>
            <w:r>
              <w:rPr>
                <w:rFonts w:hint="eastAsia" w:ascii="宋体" w:hAnsi="宋体" w:cs="宋体"/>
                <w:b w:val="0"/>
                <w:bCs w:val="0"/>
                <w:color w:val="auto"/>
                <w:sz w:val="21"/>
                <w:szCs w:val="21"/>
                <w:highlight w:val="none"/>
              </w:rPr>
              <w:t>投标文件响应内容</w:t>
            </w:r>
            <w:bookmarkEnd w:id="353"/>
            <w:bookmarkEnd w:id="354"/>
            <w:bookmarkEnd w:id="355"/>
          </w:p>
        </w:tc>
        <w:tc>
          <w:tcPr>
            <w:tcW w:w="1109" w:type="dxa"/>
            <w:tcBorders>
              <w:tl2br w:val="nil"/>
              <w:tr2bl w:val="nil"/>
            </w:tcBorders>
            <w:vAlign w:val="center"/>
          </w:tcPr>
          <w:p w14:paraId="1716C849">
            <w:pPr>
              <w:pStyle w:val="5"/>
              <w:widowControl w:val="0"/>
              <w:shd w:val="clear"/>
              <w:overflowPunct w:val="0"/>
              <w:spacing w:line="240" w:lineRule="auto"/>
              <w:jc w:val="center"/>
              <w:rPr>
                <w:rFonts w:ascii="宋体" w:hAnsi="宋体" w:cs="宋体"/>
                <w:b w:val="0"/>
                <w:bCs w:val="0"/>
                <w:color w:val="auto"/>
                <w:sz w:val="21"/>
                <w:szCs w:val="21"/>
                <w:highlight w:val="none"/>
              </w:rPr>
            </w:pPr>
            <w:bookmarkStart w:id="356" w:name="_Toc29838"/>
            <w:bookmarkStart w:id="357" w:name="_Toc27285"/>
            <w:bookmarkStart w:id="358" w:name="_Toc16003"/>
            <w:bookmarkStart w:id="359" w:name="_Toc5563"/>
            <w:bookmarkStart w:id="360" w:name="_Toc27185"/>
            <w:bookmarkStart w:id="361" w:name="_Toc17642"/>
            <w:bookmarkStart w:id="362" w:name="_Toc1912"/>
            <w:bookmarkStart w:id="363" w:name="_Toc17296"/>
            <w:bookmarkStart w:id="364" w:name="_Toc1330"/>
            <w:bookmarkStart w:id="365" w:name="_Toc20820"/>
            <w:bookmarkStart w:id="366" w:name="_Toc20139"/>
            <w:bookmarkStart w:id="367" w:name="_Toc3701"/>
            <w:bookmarkStart w:id="368" w:name="_Toc5992"/>
            <w:r>
              <w:rPr>
                <w:rFonts w:hint="eastAsia" w:ascii="宋体" w:hAnsi="宋体" w:cs="宋体"/>
                <w:b w:val="0"/>
                <w:bCs w:val="0"/>
                <w:color w:val="auto"/>
                <w:sz w:val="21"/>
                <w:szCs w:val="21"/>
                <w:highlight w:val="none"/>
              </w:rPr>
              <w:t>说明</w:t>
            </w:r>
            <w:bookmarkEnd w:id="356"/>
            <w:bookmarkEnd w:id="357"/>
            <w:bookmarkEnd w:id="358"/>
          </w:p>
        </w:tc>
        <w:tc>
          <w:tcPr>
            <w:tcW w:w="1591" w:type="dxa"/>
            <w:tcBorders>
              <w:tl2br w:val="nil"/>
              <w:tr2bl w:val="nil"/>
            </w:tcBorders>
            <w:vAlign w:val="center"/>
          </w:tcPr>
          <w:p w14:paraId="2574E0E0">
            <w:pPr>
              <w:pStyle w:val="5"/>
              <w:widowControl w:val="0"/>
              <w:shd w:val="clear"/>
              <w:overflowPunct w:val="0"/>
              <w:spacing w:line="240" w:lineRule="auto"/>
              <w:jc w:val="center"/>
              <w:rPr>
                <w:rFonts w:ascii="宋体" w:hAnsi="宋体" w:cs="宋体"/>
                <w:b w:val="0"/>
                <w:bCs w:val="0"/>
                <w:color w:val="auto"/>
                <w:sz w:val="21"/>
                <w:szCs w:val="21"/>
                <w:highlight w:val="none"/>
              </w:rPr>
            </w:pPr>
            <w:bookmarkStart w:id="369" w:name="_Toc857"/>
            <w:bookmarkStart w:id="370" w:name="_Toc3520"/>
            <w:bookmarkStart w:id="371" w:name="_Toc19105"/>
            <w:r>
              <w:rPr>
                <w:rFonts w:hint="eastAsia" w:ascii="宋体" w:hAnsi="宋体" w:cs="宋体"/>
                <w:b w:val="0"/>
                <w:bCs w:val="0"/>
                <w:color w:val="auto"/>
                <w:sz w:val="21"/>
                <w:szCs w:val="21"/>
                <w:highlight w:val="none"/>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14:paraId="5D57AB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60AA2F8">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07DDCB55">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27AEE0A5">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2BE3CF6D">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0714DA62">
            <w:pPr>
              <w:shd w:val="clea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5B2FC9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BAEA73A">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59140A15">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7DCB2D24">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7DC46B64">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22FCC5D2">
            <w:pPr>
              <w:shd w:val="clea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200CE7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6ED0A23D">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072B6CB2">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20313105">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532CBDBD">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44A82FA6">
            <w:pPr>
              <w:shd w:val="clea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3051B2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16BDD754">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08FFC075">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4D6A8D14">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7867E14A">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3D40F791">
            <w:pPr>
              <w:shd w:val="clea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6A15E5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33D7647">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3A7C8AD2">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0921EA8C">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000617B7">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56B14B0D">
            <w:pPr>
              <w:shd w:val="clea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63B9BB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FF1ED57">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7A2EA84D">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3B6131CC">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5427C3E0">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16F1E620">
            <w:pPr>
              <w:shd w:val="clea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685AB7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99C5AA5">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4FA73AFC">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6425798B">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0D23ECD5">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2052F487">
            <w:pPr>
              <w:shd w:val="clea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779B12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1630AD2">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43677D01">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5D716DFE">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50393721">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38D8185B">
            <w:pPr>
              <w:shd w:val="clea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4353B3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67C93D9">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304D7EE5">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74B65FCB">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631659B0">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0C23CF38">
            <w:pPr>
              <w:shd w:val="clea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5AF3D4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0ACC938">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3D26F1E2">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0474D3DD">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42D0AED1">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6B3CFF89">
            <w:pPr>
              <w:shd w:val="clea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0AE67D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6085CB7">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517D083D">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6B8A5CA0">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42E15875">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313669CA">
            <w:pPr>
              <w:shd w:val="clea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14:paraId="4E1D807B">
      <w:pPr>
        <w:pStyle w:val="40"/>
        <w:shd w:val="clear"/>
        <w:rPr>
          <w:rFonts w:ascii="宋体" w:hAnsi="宋体"/>
          <w:color w:val="auto"/>
          <w:szCs w:val="21"/>
          <w:highlight w:val="none"/>
        </w:rPr>
      </w:pPr>
    </w:p>
    <w:p w14:paraId="1961E2A4">
      <w:pPr>
        <w:pStyle w:val="40"/>
        <w:shd w:val="clear"/>
        <w:rPr>
          <w:rFonts w:ascii="宋体" w:hAnsi="宋体"/>
          <w:color w:val="auto"/>
          <w:szCs w:val="21"/>
          <w:highlight w:val="none"/>
        </w:rPr>
      </w:pPr>
      <w:r>
        <w:rPr>
          <w:rFonts w:hint="eastAsia" w:ascii="宋体" w:hAnsi="宋体"/>
          <w:color w:val="auto"/>
          <w:szCs w:val="21"/>
          <w:highlight w:val="none"/>
        </w:rPr>
        <w:t>注：</w:t>
      </w:r>
    </w:p>
    <w:p w14:paraId="019E1EE1">
      <w:pPr>
        <w:pStyle w:val="40"/>
        <w:shd w:val="clear"/>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14:paraId="5E6F8EAF">
      <w:pPr>
        <w:pStyle w:val="40"/>
        <w:shd w:val="clear"/>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14:paraId="0E3FBCA3">
      <w:pPr>
        <w:pStyle w:val="40"/>
        <w:shd w:val="clear"/>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14:paraId="086629B5">
      <w:pPr>
        <w:pStyle w:val="40"/>
        <w:shd w:val="clear"/>
        <w:rPr>
          <w:rFonts w:ascii="宋体" w:hAnsi="宋体"/>
          <w:color w:val="auto"/>
          <w:szCs w:val="21"/>
          <w:highlight w:val="none"/>
        </w:rPr>
      </w:pPr>
    </w:p>
    <w:p w14:paraId="1DEC44C6">
      <w:pPr>
        <w:pStyle w:val="40"/>
        <w:numPr>
          <w:ilvl w:val="0"/>
          <w:numId w:val="11"/>
        </w:numPr>
        <w:shd w:val="clear"/>
        <w:rPr>
          <w:rFonts w:ascii="黑体" w:eastAsia="黑体"/>
          <w:color w:val="auto"/>
          <w:sz w:val="32"/>
          <w:szCs w:val="32"/>
          <w:highlight w:val="none"/>
        </w:rPr>
      </w:pPr>
      <w:r>
        <w:rPr>
          <w:rFonts w:hint="eastAsia" w:ascii="宋体" w:hAnsi="宋体"/>
          <w:color w:val="auto"/>
          <w:szCs w:val="21"/>
          <w:highlight w:val="none"/>
        </w:rPr>
        <w:br w:type="page"/>
      </w:r>
    </w:p>
    <w:p w14:paraId="5233BEBE">
      <w:pPr>
        <w:pStyle w:val="4"/>
        <w:shd w:val="clear"/>
        <w:jc w:val="center"/>
        <w:rPr>
          <w:color w:val="auto"/>
          <w:highlight w:val="none"/>
        </w:rPr>
      </w:pPr>
      <w:bookmarkStart w:id="372" w:name="_Toc27139"/>
      <w:bookmarkStart w:id="373" w:name="_Toc19349"/>
      <w:r>
        <w:rPr>
          <w:rFonts w:hint="eastAsia"/>
          <w:color w:val="auto"/>
          <w:highlight w:val="none"/>
        </w:rPr>
        <w:t>三、实质性条款（标记★）投标响应表</w:t>
      </w:r>
      <w:bookmarkEnd w:id="372"/>
    </w:p>
    <w:tbl>
      <w:tblPr>
        <w:tblStyle w:val="2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14:paraId="23D6C2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6EED75DB">
            <w:pPr>
              <w:shd w:val="clea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vAlign w:val="center"/>
          </w:tcPr>
          <w:p w14:paraId="4553DBA7">
            <w:pPr>
              <w:shd w:val="clea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vAlign w:val="center"/>
          </w:tcPr>
          <w:p w14:paraId="07F1CE09">
            <w:pPr>
              <w:shd w:val="clea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vAlign w:val="center"/>
          </w:tcPr>
          <w:p w14:paraId="2FDB89CE">
            <w:pPr>
              <w:shd w:val="clea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vAlign w:val="center"/>
          </w:tcPr>
          <w:p w14:paraId="6CDF4440">
            <w:pPr>
              <w:shd w:val="clea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14:paraId="7139F4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43923D7B">
            <w:pPr>
              <w:shd w:val="clear"/>
              <w:jc w:val="center"/>
              <w:rPr>
                <w:rFonts w:ascii="宋体" w:hAnsi="宋体" w:cs="宋体"/>
                <w:color w:val="auto"/>
                <w:sz w:val="24"/>
                <w:szCs w:val="24"/>
                <w:highlight w:val="none"/>
              </w:rPr>
            </w:pPr>
          </w:p>
        </w:tc>
        <w:tc>
          <w:tcPr>
            <w:tcW w:w="2398" w:type="dxa"/>
            <w:tcBorders>
              <w:tl2br w:val="nil"/>
              <w:tr2bl w:val="nil"/>
            </w:tcBorders>
            <w:vAlign w:val="center"/>
          </w:tcPr>
          <w:p w14:paraId="19804512">
            <w:pPr>
              <w:shd w:val="clear"/>
              <w:jc w:val="center"/>
              <w:rPr>
                <w:rFonts w:ascii="宋体" w:hAnsi="宋体" w:cs="宋体"/>
                <w:color w:val="auto"/>
                <w:sz w:val="24"/>
                <w:szCs w:val="24"/>
                <w:highlight w:val="none"/>
              </w:rPr>
            </w:pPr>
          </w:p>
        </w:tc>
        <w:tc>
          <w:tcPr>
            <w:tcW w:w="2399" w:type="dxa"/>
            <w:tcBorders>
              <w:tl2br w:val="nil"/>
              <w:tr2bl w:val="nil"/>
            </w:tcBorders>
            <w:vAlign w:val="center"/>
          </w:tcPr>
          <w:p w14:paraId="646E25E1">
            <w:pPr>
              <w:shd w:val="clear"/>
              <w:jc w:val="center"/>
              <w:rPr>
                <w:rFonts w:ascii="宋体" w:hAnsi="宋体" w:cs="宋体"/>
                <w:color w:val="auto"/>
                <w:sz w:val="24"/>
                <w:szCs w:val="24"/>
                <w:highlight w:val="none"/>
              </w:rPr>
            </w:pPr>
          </w:p>
        </w:tc>
        <w:tc>
          <w:tcPr>
            <w:tcW w:w="1180" w:type="dxa"/>
            <w:tcBorders>
              <w:tl2br w:val="nil"/>
              <w:tr2bl w:val="nil"/>
            </w:tcBorders>
            <w:vAlign w:val="center"/>
          </w:tcPr>
          <w:p w14:paraId="0DA620CC">
            <w:pPr>
              <w:shd w:val="clear"/>
              <w:jc w:val="center"/>
              <w:rPr>
                <w:rFonts w:ascii="宋体" w:hAnsi="宋体"/>
                <w:color w:val="auto"/>
                <w:sz w:val="24"/>
                <w:highlight w:val="none"/>
              </w:rPr>
            </w:pPr>
          </w:p>
        </w:tc>
        <w:tc>
          <w:tcPr>
            <w:tcW w:w="1867" w:type="dxa"/>
            <w:tcBorders>
              <w:tl2br w:val="nil"/>
              <w:tr2bl w:val="nil"/>
            </w:tcBorders>
            <w:vAlign w:val="center"/>
          </w:tcPr>
          <w:p w14:paraId="7F5353A6">
            <w:pPr>
              <w:shd w:val="clea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53BB8C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6E2AB7DE">
            <w:pPr>
              <w:shd w:val="clear"/>
              <w:jc w:val="center"/>
              <w:rPr>
                <w:rFonts w:ascii="宋体" w:hAnsi="宋体" w:cs="宋体"/>
                <w:color w:val="auto"/>
                <w:sz w:val="24"/>
                <w:szCs w:val="24"/>
                <w:highlight w:val="none"/>
              </w:rPr>
            </w:pPr>
          </w:p>
        </w:tc>
        <w:tc>
          <w:tcPr>
            <w:tcW w:w="2398" w:type="dxa"/>
            <w:tcBorders>
              <w:tl2br w:val="nil"/>
              <w:tr2bl w:val="nil"/>
            </w:tcBorders>
            <w:vAlign w:val="center"/>
          </w:tcPr>
          <w:p w14:paraId="689C26E4">
            <w:pPr>
              <w:shd w:val="clear"/>
              <w:jc w:val="center"/>
              <w:rPr>
                <w:rFonts w:ascii="宋体" w:hAnsi="宋体" w:cs="宋体"/>
                <w:color w:val="auto"/>
                <w:sz w:val="24"/>
                <w:szCs w:val="24"/>
                <w:highlight w:val="none"/>
              </w:rPr>
            </w:pPr>
          </w:p>
        </w:tc>
        <w:tc>
          <w:tcPr>
            <w:tcW w:w="2399" w:type="dxa"/>
            <w:tcBorders>
              <w:tl2br w:val="nil"/>
              <w:tr2bl w:val="nil"/>
            </w:tcBorders>
            <w:vAlign w:val="center"/>
          </w:tcPr>
          <w:p w14:paraId="18B5760F">
            <w:pPr>
              <w:shd w:val="clear"/>
              <w:jc w:val="center"/>
              <w:rPr>
                <w:rFonts w:ascii="宋体" w:hAnsi="宋体" w:cs="宋体"/>
                <w:color w:val="auto"/>
                <w:sz w:val="24"/>
                <w:szCs w:val="24"/>
                <w:highlight w:val="none"/>
              </w:rPr>
            </w:pPr>
          </w:p>
        </w:tc>
        <w:tc>
          <w:tcPr>
            <w:tcW w:w="1180" w:type="dxa"/>
            <w:tcBorders>
              <w:tl2br w:val="nil"/>
              <w:tr2bl w:val="nil"/>
            </w:tcBorders>
            <w:vAlign w:val="center"/>
          </w:tcPr>
          <w:p w14:paraId="5EC6C10A">
            <w:pPr>
              <w:shd w:val="clear"/>
              <w:jc w:val="center"/>
              <w:rPr>
                <w:rFonts w:ascii="宋体" w:hAnsi="宋体"/>
                <w:color w:val="auto"/>
                <w:sz w:val="24"/>
                <w:highlight w:val="none"/>
              </w:rPr>
            </w:pPr>
          </w:p>
        </w:tc>
        <w:tc>
          <w:tcPr>
            <w:tcW w:w="1867" w:type="dxa"/>
            <w:tcBorders>
              <w:tl2br w:val="nil"/>
              <w:tr2bl w:val="nil"/>
            </w:tcBorders>
            <w:vAlign w:val="center"/>
          </w:tcPr>
          <w:p w14:paraId="4FCA5B8B">
            <w:pPr>
              <w:shd w:val="clea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7898BC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6D29479C">
            <w:pPr>
              <w:shd w:val="clear"/>
              <w:jc w:val="center"/>
              <w:rPr>
                <w:rFonts w:ascii="宋体" w:hAnsi="宋体" w:cs="宋体"/>
                <w:color w:val="auto"/>
                <w:sz w:val="24"/>
                <w:szCs w:val="24"/>
                <w:highlight w:val="none"/>
              </w:rPr>
            </w:pPr>
          </w:p>
        </w:tc>
        <w:tc>
          <w:tcPr>
            <w:tcW w:w="2398" w:type="dxa"/>
            <w:tcBorders>
              <w:tl2br w:val="nil"/>
              <w:tr2bl w:val="nil"/>
            </w:tcBorders>
            <w:vAlign w:val="center"/>
          </w:tcPr>
          <w:p w14:paraId="7E742C88">
            <w:pPr>
              <w:shd w:val="clear"/>
              <w:jc w:val="center"/>
              <w:rPr>
                <w:rFonts w:ascii="宋体" w:hAnsi="宋体" w:cs="宋体"/>
                <w:color w:val="auto"/>
                <w:sz w:val="24"/>
                <w:szCs w:val="24"/>
                <w:highlight w:val="none"/>
              </w:rPr>
            </w:pPr>
          </w:p>
        </w:tc>
        <w:tc>
          <w:tcPr>
            <w:tcW w:w="2399" w:type="dxa"/>
            <w:tcBorders>
              <w:tl2br w:val="nil"/>
              <w:tr2bl w:val="nil"/>
            </w:tcBorders>
            <w:vAlign w:val="center"/>
          </w:tcPr>
          <w:p w14:paraId="275FB162">
            <w:pPr>
              <w:shd w:val="clear"/>
              <w:jc w:val="center"/>
              <w:rPr>
                <w:rFonts w:ascii="宋体" w:hAnsi="宋体" w:cs="宋体"/>
                <w:color w:val="auto"/>
                <w:sz w:val="24"/>
                <w:szCs w:val="24"/>
                <w:highlight w:val="none"/>
              </w:rPr>
            </w:pPr>
          </w:p>
        </w:tc>
        <w:tc>
          <w:tcPr>
            <w:tcW w:w="1180" w:type="dxa"/>
            <w:tcBorders>
              <w:tl2br w:val="nil"/>
              <w:tr2bl w:val="nil"/>
            </w:tcBorders>
            <w:vAlign w:val="center"/>
          </w:tcPr>
          <w:p w14:paraId="0F7C89AE">
            <w:pPr>
              <w:shd w:val="clear"/>
              <w:jc w:val="center"/>
              <w:rPr>
                <w:rFonts w:ascii="宋体" w:hAnsi="宋体"/>
                <w:color w:val="auto"/>
                <w:sz w:val="24"/>
                <w:highlight w:val="none"/>
              </w:rPr>
            </w:pPr>
          </w:p>
        </w:tc>
        <w:tc>
          <w:tcPr>
            <w:tcW w:w="1867" w:type="dxa"/>
            <w:tcBorders>
              <w:tl2br w:val="nil"/>
              <w:tr2bl w:val="nil"/>
            </w:tcBorders>
            <w:vAlign w:val="center"/>
          </w:tcPr>
          <w:p w14:paraId="6F8AE5DD">
            <w:pPr>
              <w:shd w:val="clea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49D735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768E87A9">
            <w:pPr>
              <w:shd w:val="clear"/>
              <w:jc w:val="center"/>
              <w:rPr>
                <w:rFonts w:ascii="宋体" w:hAnsi="宋体" w:cs="宋体"/>
                <w:color w:val="auto"/>
                <w:sz w:val="24"/>
                <w:szCs w:val="24"/>
                <w:highlight w:val="none"/>
              </w:rPr>
            </w:pPr>
          </w:p>
        </w:tc>
        <w:tc>
          <w:tcPr>
            <w:tcW w:w="2398" w:type="dxa"/>
            <w:tcBorders>
              <w:tl2br w:val="nil"/>
              <w:tr2bl w:val="nil"/>
            </w:tcBorders>
            <w:vAlign w:val="center"/>
          </w:tcPr>
          <w:p w14:paraId="087060C3">
            <w:pPr>
              <w:shd w:val="clear"/>
              <w:jc w:val="center"/>
              <w:rPr>
                <w:rFonts w:ascii="宋体" w:hAnsi="宋体" w:cs="宋体"/>
                <w:color w:val="auto"/>
                <w:sz w:val="24"/>
                <w:szCs w:val="24"/>
                <w:highlight w:val="none"/>
              </w:rPr>
            </w:pPr>
          </w:p>
        </w:tc>
        <w:tc>
          <w:tcPr>
            <w:tcW w:w="2399" w:type="dxa"/>
            <w:tcBorders>
              <w:tl2br w:val="nil"/>
              <w:tr2bl w:val="nil"/>
            </w:tcBorders>
            <w:vAlign w:val="center"/>
          </w:tcPr>
          <w:p w14:paraId="3142D85F">
            <w:pPr>
              <w:shd w:val="clear"/>
              <w:jc w:val="center"/>
              <w:rPr>
                <w:rFonts w:ascii="宋体" w:hAnsi="宋体" w:cs="宋体"/>
                <w:color w:val="auto"/>
                <w:sz w:val="24"/>
                <w:szCs w:val="24"/>
                <w:highlight w:val="none"/>
              </w:rPr>
            </w:pPr>
          </w:p>
        </w:tc>
        <w:tc>
          <w:tcPr>
            <w:tcW w:w="1180" w:type="dxa"/>
            <w:tcBorders>
              <w:tl2br w:val="nil"/>
              <w:tr2bl w:val="nil"/>
            </w:tcBorders>
            <w:vAlign w:val="center"/>
          </w:tcPr>
          <w:p w14:paraId="51E777A7">
            <w:pPr>
              <w:shd w:val="clear"/>
              <w:jc w:val="center"/>
              <w:rPr>
                <w:rFonts w:ascii="宋体" w:hAnsi="宋体"/>
                <w:color w:val="auto"/>
                <w:sz w:val="24"/>
                <w:highlight w:val="none"/>
              </w:rPr>
            </w:pPr>
          </w:p>
        </w:tc>
        <w:tc>
          <w:tcPr>
            <w:tcW w:w="1867" w:type="dxa"/>
            <w:tcBorders>
              <w:tl2br w:val="nil"/>
              <w:tr2bl w:val="nil"/>
            </w:tcBorders>
            <w:vAlign w:val="center"/>
          </w:tcPr>
          <w:p w14:paraId="49BE81CC">
            <w:pPr>
              <w:shd w:val="clea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329621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5A51B0FC">
            <w:pPr>
              <w:shd w:val="clear"/>
              <w:jc w:val="center"/>
              <w:rPr>
                <w:rFonts w:ascii="宋体" w:hAnsi="宋体" w:cs="宋体"/>
                <w:color w:val="auto"/>
                <w:sz w:val="24"/>
                <w:szCs w:val="24"/>
                <w:highlight w:val="none"/>
              </w:rPr>
            </w:pPr>
          </w:p>
        </w:tc>
        <w:tc>
          <w:tcPr>
            <w:tcW w:w="2398" w:type="dxa"/>
            <w:tcBorders>
              <w:tl2br w:val="nil"/>
              <w:tr2bl w:val="nil"/>
            </w:tcBorders>
            <w:vAlign w:val="center"/>
          </w:tcPr>
          <w:p w14:paraId="61DA8DDA">
            <w:pPr>
              <w:shd w:val="clear"/>
              <w:jc w:val="center"/>
              <w:rPr>
                <w:rFonts w:ascii="宋体" w:hAnsi="宋体" w:cs="宋体"/>
                <w:color w:val="auto"/>
                <w:sz w:val="24"/>
                <w:szCs w:val="24"/>
                <w:highlight w:val="none"/>
              </w:rPr>
            </w:pPr>
          </w:p>
        </w:tc>
        <w:tc>
          <w:tcPr>
            <w:tcW w:w="2399" w:type="dxa"/>
            <w:tcBorders>
              <w:tl2br w:val="nil"/>
              <w:tr2bl w:val="nil"/>
            </w:tcBorders>
            <w:vAlign w:val="center"/>
          </w:tcPr>
          <w:p w14:paraId="1CF25404">
            <w:pPr>
              <w:shd w:val="clear"/>
              <w:jc w:val="center"/>
              <w:rPr>
                <w:rFonts w:ascii="宋体" w:hAnsi="宋体" w:cs="宋体"/>
                <w:color w:val="auto"/>
                <w:sz w:val="24"/>
                <w:szCs w:val="24"/>
                <w:highlight w:val="none"/>
              </w:rPr>
            </w:pPr>
          </w:p>
        </w:tc>
        <w:tc>
          <w:tcPr>
            <w:tcW w:w="1180" w:type="dxa"/>
            <w:tcBorders>
              <w:tl2br w:val="nil"/>
              <w:tr2bl w:val="nil"/>
            </w:tcBorders>
            <w:vAlign w:val="center"/>
          </w:tcPr>
          <w:p w14:paraId="71376BCB">
            <w:pPr>
              <w:shd w:val="clear"/>
              <w:jc w:val="center"/>
              <w:rPr>
                <w:rFonts w:ascii="宋体" w:hAnsi="宋体"/>
                <w:color w:val="auto"/>
                <w:sz w:val="24"/>
                <w:highlight w:val="none"/>
              </w:rPr>
            </w:pPr>
          </w:p>
        </w:tc>
        <w:tc>
          <w:tcPr>
            <w:tcW w:w="1867" w:type="dxa"/>
            <w:tcBorders>
              <w:tl2br w:val="nil"/>
              <w:tr2bl w:val="nil"/>
            </w:tcBorders>
            <w:vAlign w:val="center"/>
          </w:tcPr>
          <w:p w14:paraId="6EEDD79D">
            <w:pPr>
              <w:shd w:val="clea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2C0BD8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1E2E56B0">
            <w:pPr>
              <w:shd w:val="clear"/>
              <w:jc w:val="center"/>
              <w:rPr>
                <w:rFonts w:ascii="宋体" w:hAnsi="宋体" w:cs="宋体"/>
                <w:color w:val="auto"/>
                <w:sz w:val="24"/>
                <w:szCs w:val="24"/>
                <w:highlight w:val="none"/>
              </w:rPr>
            </w:pPr>
          </w:p>
        </w:tc>
        <w:tc>
          <w:tcPr>
            <w:tcW w:w="2398" w:type="dxa"/>
            <w:tcBorders>
              <w:tl2br w:val="nil"/>
              <w:tr2bl w:val="nil"/>
            </w:tcBorders>
            <w:vAlign w:val="center"/>
          </w:tcPr>
          <w:p w14:paraId="203A2590">
            <w:pPr>
              <w:shd w:val="clear"/>
              <w:jc w:val="center"/>
              <w:rPr>
                <w:rFonts w:ascii="宋体" w:hAnsi="宋体" w:cs="宋体"/>
                <w:color w:val="auto"/>
                <w:sz w:val="24"/>
                <w:szCs w:val="24"/>
                <w:highlight w:val="none"/>
              </w:rPr>
            </w:pPr>
          </w:p>
        </w:tc>
        <w:tc>
          <w:tcPr>
            <w:tcW w:w="2399" w:type="dxa"/>
            <w:tcBorders>
              <w:tl2br w:val="nil"/>
              <w:tr2bl w:val="nil"/>
            </w:tcBorders>
            <w:vAlign w:val="center"/>
          </w:tcPr>
          <w:p w14:paraId="1709E97A">
            <w:pPr>
              <w:shd w:val="clear"/>
              <w:jc w:val="center"/>
              <w:rPr>
                <w:rFonts w:ascii="宋体" w:hAnsi="宋体" w:cs="宋体"/>
                <w:color w:val="auto"/>
                <w:sz w:val="24"/>
                <w:szCs w:val="24"/>
                <w:highlight w:val="none"/>
              </w:rPr>
            </w:pPr>
          </w:p>
        </w:tc>
        <w:tc>
          <w:tcPr>
            <w:tcW w:w="1180" w:type="dxa"/>
            <w:tcBorders>
              <w:tl2br w:val="nil"/>
              <w:tr2bl w:val="nil"/>
            </w:tcBorders>
            <w:vAlign w:val="center"/>
          </w:tcPr>
          <w:p w14:paraId="0860EE2B">
            <w:pPr>
              <w:shd w:val="clear"/>
              <w:jc w:val="center"/>
              <w:rPr>
                <w:rFonts w:ascii="宋体" w:hAnsi="宋体"/>
                <w:color w:val="auto"/>
                <w:sz w:val="24"/>
                <w:highlight w:val="none"/>
              </w:rPr>
            </w:pPr>
          </w:p>
        </w:tc>
        <w:tc>
          <w:tcPr>
            <w:tcW w:w="1867" w:type="dxa"/>
            <w:tcBorders>
              <w:tl2br w:val="nil"/>
              <w:tr2bl w:val="nil"/>
            </w:tcBorders>
            <w:vAlign w:val="center"/>
          </w:tcPr>
          <w:p w14:paraId="780B18CF">
            <w:pPr>
              <w:shd w:val="clear"/>
              <w:jc w:val="center"/>
              <w:rPr>
                <w:rFonts w:ascii="宋体" w:hAnsi="宋体"/>
                <w:color w:val="auto"/>
                <w:sz w:val="24"/>
                <w:highlight w:val="none"/>
              </w:rPr>
            </w:pPr>
            <w:r>
              <w:rPr>
                <w:rFonts w:hint="eastAsia" w:ascii="宋体" w:hAnsi="宋体"/>
                <w:color w:val="auto"/>
                <w:sz w:val="24"/>
                <w:highlight w:val="none"/>
              </w:rPr>
              <w:t>详见投标文件第（）页</w:t>
            </w:r>
          </w:p>
        </w:tc>
      </w:tr>
      <w:tr w14:paraId="56D131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78C50958">
            <w:pPr>
              <w:shd w:val="clear"/>
              <w:jc w:val="center"/>
              <w:rPr>
                <w:rFonts w:ascii="宋体" w:hAnsi="宋体" w:cs="宋体"/>
                <w:color w:val="auto"/>
                <w:sz w:val="24"/>
                <w:szCs w:val="24"/>
                <w:highlight w:val="none"/>
              </w:rPr>
            </w:pPr>
          </w:p>
        </w:tc>
        <w:tc>
          <w:tcPr>
            <w:tcW w:w="2398" w:type="dxa"/>
            <w:tcBorders>
              <w:tl2br w:val="nil"/>
              <w:tr2bl w:val="nil"/>
            </w:tcBorders>
            <w:vAlign w:val="center"/>
          </w:tcPr>
          <w:p w14:paraId="712863BC">
            <w:pPr>
              <w:shd w:val="clear"/>
              <w:jc w:val="center"/>
              <w:rPr>
                <w:rFonts w:ascii="宋体" w:hAnsi="宋体" w:cs="宋体"/>
                <w:color w:val="auto"/>
                <w:sz w:val="24"/>
                <w:szCs w:val="24"/>
                <w:highlight w:val="none"/>
              </w:rPr>
            </w:pPr>
          </w:p>
        </w:tc>
        <w:tc>
          <w:tcPr>
            <w:tcW w:w="2399" w:type="dxa"/>
            <w:tcBorders>
              <w:tl2br w:val="nil"/>
              <w:tr2bl w:val="nil"/>
            </w:tcBorders>
            <w:vAlign w:val="center"/>
          </w:tcPr>
          <w:p w14:paraId="626525B1">
            <w:pPr>
              <w:shd w:val="clear"/>
              <w:jc w:val="center"/>
              <w:rPr>
                <w:rFonts w:ascii="宋体" w:hAnsi="宋体" w:cs="宋体"/>
                <w:color w:val="auto"/>
                <w:sz w:val="24"/>
                <w:szCs w:val="24"/>
                <w:highlight w:val="none"/>
              </w:rPr>
            </w:pPr>
          </w:p>
        </w:tc>
        <w:tc>
          <w:tcPr>
            <w:tcW w:w="1180" w:type="dxa"/>
            <w:tcBorders>
              <w:tl2br w:val="nil"/>
              <w:tr2bl w:val="nil"/>
            </w:tcBorders>
            <w:vAlign w:val="center"/>
          </w:tcPr>
          <w:p w14:paraId="30DF9FEF">
            <w:pPr>
              <w:shd w:val="clear"/>
              <w:jc w:val="center"/>
              <w:rPr>
                <w:rFonts w:ascii="宋体" w:hAnsi="宋体"/>
                <w:color w:val="auto"/>
                <w:sz w:val="24"/>
                <w:highlight w:val="none"/>
              </w:rPr>
            </w:pPr>
          </w:p>
        </w:tc>
        <w:tc>
          <w:tcPr>
            <w:tcW w:w="1867" w:type="dxa"/>
            <w:tcBorders>
              <w:tl2br w:val="nil"/>
              <w:tr2bl w:val="nil"/>
            </w:tcBorders>
            <w:vAlign w:val="center"/>
          </w:tcPr>
          <w:p w14:paraId="763F3829">
            <w:pPr>
              <w:shd w:val="clear"/>
              <w:jc w:val="center"/>
              <w:rPr>
                <w:rFonts w:ascii="宋体" w:hAnsi="宋体"/>
                <w:color w:val="auto"/>
                <w:sz w:val="24"/>
                <w:highlight w:val="none"/>
              </w:rPr>
            </w:pPr>
            <w:r>
              <w:rPr>
                <w:rFonts w:hint="eastAsia" w:ascii="宋体" w:hAnsi="宋体"/>
                <w:color w:val="auto"/>
                <w:sz w:val="24"/>
                <w:highlight w:val="none"/>
              </w:rPr>
              <w:t>详见投标文件第（）页</w:t>
            </w:r>
          </w:p>
        </w:tc>
      </w:tr>
      <w:tr w14:paraId="267017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4A980B1C">
            <w:pPr>
              <w:shd w:val="clear"/>
              <w:jc w:val="center"/>
              <w:rPr>
                <w:rFonts w:ascii="宋体" w:hAnsi="宋体" w:cs="宋体"/>
                <w:color w:val="auto"/>
                <w:sz w:val="24"/>
                <w:szCs w:val="24"/>
                <w:highlight w:val="none"/>
              </w:rPr>
            </w:pPr>
          </w:p>
        </w:tc>
        <w:tc>
          <w:tcPr>
            <w:tcW w:w="2398" w:type="dxa"/>
            <w:tcBorders>
              <w:tl2br w:val="nil"/>
              <w:tr2bl w:val="nil"/>
            </w:tcBorders>
            <w:vAlign w:val="center"/>
          </w:tcPr>
          <w:p w14:paraId="764CBFB6">
            <w:pPr>
              <w:shd w:val="clear"/>
              <w:jc w:val="center"/>
              <w:rPr>
                <w:rFonts w:ascii="宋体" w:hAnsi="宋体" w:cs="宋体"/>
                <w:color w:val="auto"/>
                <w:sz w:val="24"/>
                <w:szCs w:val="24"/>
                <w:highlight w:val="none"/>
              </w:rPr>
            </w:pPr>
          </w:p>
        </w:tc>
        <w:tc>
          <w:tcPr>
            <w:tcW w:w="2399" w:type="dxa"/>
            <w:tcBorders>
              <w:tl2br w:val="nil"/>
              <w:tr2bl w:val="nil"/>
            </w:tcBorders>
            <w:vAlign w:val="center"/>
          </w:tcPr>
          <w:p w14:paraId="3DFAB6F8">
            <w:pPr>
              <w:shd w:val="clear"/>
              <w:jc w:val="center"/>
              <w:rPr>
                <w:rFonts w:ascii="宋体" w:hAnsi="宋体" w:cs="宋体"/>
                <w:color w:val="auto"/>
                <w:sz w:val="24"/>
                <w:szCs w:val="24"/>
                <w:highlight w:val="none"/>
              </w:rPr>
            </w:pPr>
          </w:p>
        </w:tc>
        <w:tc>
          <w:tcPr>
            <w:tcW w:w="1180" w:type="dxa"/>
            <w:tcBorders>
              <w:tl2br w:val="nil"/>
              <w:tr2bl w:val="nil"/>
            </w:tcBorders>
            <w:vAlign w:val="center"/>
          </w:tcPr>
          <w:p w14:paraId="2B726EB2">
            <w:pPr>
              <w:shd w:val="clear"/>
              <w:jc w:val="center"/>
              <w:rPr>
                <w:rFonts w:ascii="宋体" w:hAnsi="宋体"/>
                <w:color w:val="auto"/>
                <w:sz w:val="24"/>
                <w:highlight w:val="none"/>
              </w:rPr>
            </w:pPr>
          </w:p>
        </w:tc>
        <w:tc>
          <w:tcPr>
            <w:tcW w:w="1867" w:type="dxa"/>
            <w:tcBorders>
              <w:tl2br w:val="nil"/>
              <w:tr2bl w:val="nil"/>
            </w:tcBorders>
            <w:vAlign w:val="center"/>
          </w:tcPr>
          <w:p w14:paraId="35CE490D">
            <w:pPr>
              <w:shd w:val="clear"/>
              <w:jc w:val="center"/>
              <w:rPr>
                <w:rFonts w:ascii="宋体" w:hAnsi="宋体"/>
                <w:color w:val="auto"/>
                <w:sz w:val="24"/>
                <w:highlight w:val="none"/>
              </w:rPr>
            </w:pPr>
            <w:r>
              <w:rPr>
                <w:rFonts w:hint="eastAsia" w:ascii="宋体" w:hAnsi="宋体"/>
                <w:color w:val="auto"/>
                <w:sz w:val="24"/>
                <w:highlight w:val="none"/>
              </w:rPr>
              <w:t>详见投标文件第（）页</w:t>
            </w:r>
          </w:p>
        </w:tc>
      </w:tr>
    </w:tbl>
    <w:p w14:paraId="5988C428">
      <w:pPr>
        <w:shd w:val="clear"/>
        <w:rPr>
          <w:rFonts w:ascii="宋体" w:hAnsi="宋体"/>
          <w:color w:val="auto"/>
          <w:szCs w:val="21"/>
          <w:highlight w:val="none"/>
        </w:rPr>
      </w:pPr>
    </w:p>
    <w:p w14:paraId="29C60A9F">
      <w:pPr>
        <w:shd w:val="clear"/>
        <w:rPr>
          <w:color w:val="auto"/>
          <w:highlight w:val="none"/>
        </w:rPr>
      </w:pPr>
    </w:p>
    <w:p w14:paraId="034F543D">
      <w:pPr>
        <w:shd w:val="clear"/>
        <w:rPr>
          <w:rFonts w:ascii="宋体" w:hAnsi="宋体"/>
          <w:color w:val="auto"/>
          <w:szCs w:val="21"/>
          <w:highlight w:val="none"/>
        </w:rPr>
      </w:pPr>
      <w:r>
        <w:rPr>
          <w:rFonts w:hint="eastAsia" w:ascii="宋体" w:hAnsi="宋体"/>
          <w:color w:val="auto"/>
          <w:szCs w:val="21"/>
          <w:highlight w:val="none"/>
        </w:rPr>
        <w:t>投标人代表签字：</w:t>
      </w:r>
    </w:p>
    <w:p w14:paraId="7F9E7AFE">
      <w:pPr>
        <w:shd w:val="clear"/>
        <w:rPr>
          <w:rFonts w:ascii="宋体" w:hAnsi="宋体"/>
          <w:color w:val="auto"/>
          <w:szCs w:val="21"/>
          <w:highlight w:val="none"/>
        </w:rPr>
      </w:pPr>
      <w:r>
        <w:rPr>
          <w:rFonts w:hint="eastAsia" w:ascii="宋体" w:hAnsi="宋体"/>
          <w:color w:val="auto"/>
          <w:szCs w:val="21"/>
          <w:highlight w:val="none"/>
        </w:rPr>
        <w:t>投标人盖章：</w:t>
      </w:r>
    </w:p>
    <w:p w14:paraId="6FD70A33">
      <w:pPr>
        <w:shd w:val="clear"/>
        <w:rPr>
          <w:color w:val="auto"/>
          <w:highlight w:val="none"/>
        </w:rPr>
      </w:pPr>
    </w:p>
    <w:p w14:paraId="36073A36">
      <w:pPr>
        <w:shd w:val="clear"/>
        <w:rPr>
          <w:color w:val="auto"/>
          <w:highlight w:val="none"/>
        </w:rPr>
      </w:pPr>
    </w:p>
    <w:p w14:paraId="55194FD5">
      <w:pPr>
        <w:shd w:val="clear"/>
        <w:rPr>
          <w:color w:val="auto"/>
          <w:highlight w:val="none"/>
        </w:rPr>
      </w:pPr>
      <w:r>
        <w:rPr>
          <w:rFonts w:hint="eastAsia"/>
          <w:color w:val="auto"/>
          <w:highlight w:val="none"/>
        </w:rPr>
        <w:t>注：</w:t>
      </w:r>
    </w:p>
    <w:p w14:paraId="56E8537A">
      <w:pPr>
        <w:shd w:val="clea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14:paraId="77FF7277">
      <w:pPr>
        <w:shd w:val="clea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14:paraId="43AF5BF7">
      <w:pPr>
        <w:shd w:val="clear"/>
        <w:ind w:firstLine="420" w:firstLineChars="200"/>
        <w:rPr>
          <w:color w:val="auto"/>
          <w:highlight w:val="none"/>
        </w:rPr>
      </w:pPr>
      <w:r>
        <w:rPr>
          <w:rFonts w:hint="eastAsia"/>
          <w:color w:val="auto"/>
          <w:highlight w:val="none"/>
        </w:rPr>
        <w:t>3、若招标文件未设定实质性条款的，可删除本格式。</w:t>
      </w:r>
    </w:p>
    <w:p w14:paraId="52660036">
      <w:pPr>
        <w:pStyle w:val="4"/>
        <w:shd w:val="clear"/>
        <w:jc w:val="center"/>
        <w:rPr>
          <w:color w:val="auto"/>
          <w:highlight w:val="none"/>
        </w:rPr>
      </w:pPr>
      <w:bookmarkStart w:id="374" w:name="_Toc21519"/>
      <w:r>
        <w:rPr>
          <w:rFonts w:hint="eastAsia"/>
          <w:color w:val="auto"/>
          <w:highlight w:val="none"/>
        </w:rPr>
        <w:t>四、项目技术方案</w:t>
      </w:r>
      <w:bookmarkEnd w:id="373"/>
      <w:bookmarkEnd w:id="374"/>
    </w:p>
    <w:p w14:paraId="0C922DC4">
      <w:pPr>
        <w:shd w:val="clea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14:paraId="594C9581">
      <w:pPr>
        <w:shd w:val="clear"/>
        <w:ind w:left="718" w:leftChars="200" w:hanging="298" w:hangingChars="142"/>
        <w:rPr>
          <w:rFonts w:ascii="宋体" w:hAnsi="宋体"/>
          <w:color w:val="auto"/>
          <w:szCs w:val="21"/>
          <w:highlight w:val="none"/>
        </w:rPr>
      </w:pPr>
    </w:p>
    <w:p w14:paraId="6946BC15">
      <w:pPr>
        <w:shd w:val="clear"/>
        <w:ind w:left="718" w:leftChars="200" w:hanging="298" w:hangingChars="142"/>
        <w:rPr>
          <w:rFonts w:ascii="宋体" w:hAnsi="宋体"/>
          <w:color w:val="auto"/>
          <w:szCs w:val="21"/>
          <w:highlight w:val="none"/>
        </w:rPr>
      </w:pPr>
    </w:p>
    <w:p w14:paraId="621EF2A7">
      <w:pPr>
        <w:shd w:val="clea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14:paraId="423F99C7">
      <w:pPr>
        <w:pStyle w:val="4"/>
        <w:shd w:val="clear"/>
        <w:jc w:val="center"/>
        <w:rPr>
          <w:color w:val="auto"/>
          <w:highlight w:val="none"/>
        </w:rPr>
      </w:pPr>
      <w:bookmarkStart w:id="375" w:name="_Toc26880"/>
      <w:bookmarkStart w:id="376" w:name="_Toc16328"/>
      <w:r>
        <w:rPr>
          <w:rFonts w:hint="eastAsia"/>
          <w:color w:val="auto"/>
          <w:highlight w:val="none"/>
        </w:rPr>
        <w:t>五、项目负责人及团队成员资料表</w:t>
      </w:r>
      <w:bookmarkEnd w:id="375"/>
      <w:bookmarkEnd w:id="376"/>
    </w:p>
    <w:p w14:paraId="43E8A999">
      <w:pPr>
        <w:shd w:val="clea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14:paraId="28B42490">
      <w:pPr>
        <w:shd w:val="clear"/>
        <w:rPr>
          <w:rFonts w:ascii="宋体" w:hAnsi="宋体"/>
          <w:color w:val="auto"/>
          <w:szCs w:val="21"/>
          <w:highlight w:val="none"/>
        </w:rPr>
      </w:pPr>
      <w:r>
        <w:rPr>
          <w:rFonts w:hint="eastAsia" w:ascii="宋体" w:hAnsi="宋体"/>
          <w:color w:val="auto"/>
          <w:szCs w:val="21"/>
          <w:highlight w:val="none"/>
        </w:rPr>
        <w:t>注：</w:t>
      </w:r>
    </w:p>
    <w:p w14:paraId="523B9663">
      <w:pPr>
        <w:shd w:val="clear"/>
        <w:rPr>
          <w:rFonts w:ascii="宋体" w:hAnsi="宋体"/>
          <w:color w:val="auto"/>
          <w:szCs w:val="21"/>
          <w:highlight w:val="none"/>
        </w:rPr>
      </w:pPr>
      <w:r>
        <w:rPr>
          <w:rFonts w:hint="eastAsia" w:ascii="宋体" w:hAnsi="宋体"/>
          <w:color w:val="auto"/>
          <w:szCs w:val="21"/>
          <w:highlight w:val="none"/>
        </w:rPr>
        <w:t>1、证明资料须加盖公章。</w:t>
      </w:r>
    </w:p>
    <w:p w14:paraId="4EE80F1C">
      <w:pPr>
        <w:shd w:val="clea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14:paraId="54882648">
      <w:pPr>
        <w:shd w:val="clear"/>
        <w:ind w:firstLine="178" w:firstLineChars="85"/>
        <w:rPr>
          <w:rFonts w:ascii="宋体" w:hAnsi="宋体"/>
          <w:color w:val="auto"/>
          <w:szCs w:val="21"/>
          <w:highlight w:val="none"/>
        </w:rPr>
      </w:pPr>
    </w:p>
    <w:p w14:paraId="7B473702">
      <w:pPr>
        <w:pStyle w:val="10"/>
        <w:shd w:val="clear"/>
        <w:rPr>
          <w:color w:val="auto"/>
          <w:highlight w:val="none"/>
        </w:rPr>
      </w:pPr>
    </w:p>
    <w:p w14:paraId="6FB9DB65">
      <w:pPr>
        <w:shd w:val="clear"/>
        <w:rPr>
          <w:rFonts w:ascii="黑体" w:eastAsia="黑体"/>
          <w:color w:val="auto"/>
          <w:sz w:val="28"/>
          <w:szCs w:val="28"/>
          <w:highlight w:val="none"/>
        </w:rPr>
      </w:pPr>
      <w:r>
        <w:rPr>
          <w:rFonts w:hint="eastAsia" w:ascii="宋体" w:hAnsi="宋体"/>
          <w:color w:val="auto"/>
          <w:szCs w:val="21"/>
          <w:highlight w:val="none"/>
        </w:rPr>
        <w:br w:type="page"/>
      </w:r>
    </w:p>
    <w:p w14:paraId="6C5FC55E">
      <w:pPr>
        <w:pStyle w:val="4"/>
        <w:shd w:val="clear"/>
        <w:jc w:val="center"/>
        <w:rPr>
          <w:color w:val="auto"/>
          <w:highlight w:val="none"/>
        </w:rPr>
      </w:pPr>
      <w:bookmarkStart w:id="377" w:name="_Toc26980"/>
      <w:bookmarkStart w:id="378" w:name="_Toc15431"/>
      <w:r>
        <w:rPr>
          <w:rFonts w:hint="eastAsia"/>
          <w:color w:val="auto"/>
          <w:highlight w:val="none"/>
        </w:rPr>
        <w:t>六、投标货物明细一览表</w:t>
      </w:r>
      <w:bookmarkEnd w:id="377"/>
      <w:bookmarkEnd w:id="378"/>
    </w:p>
    <w:tbl>
      <w:tblPr>
        <w:tblStyle w:val="28"/>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14:paraId="3FCD2B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14:paraId="3A8F0652">
            <w:pPr>
              <w:pStyle w:val="12"/>
              <w:shd w:val="clear"/>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14:paraId="4026A03A">
            <w:pPr>
              <w:pStyle w:val="12"/>
              <w:shd w:val="clear"/>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14:paraId="2230CE4B">
            <w:pPr>
              <w:pStyle w:val="12"/>
              <w:shd w:val="clear"/>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14:paraId="7EC045C9">
            <w:pPr>
              <w:pStyle w:val="12"/>
              <w:shd w:val="clear"/>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14:paraId="3EAA1A8F">
            <w:pPr>
              <w:pStyle w:val="12"/>
              <w:shd w:val="clear"/>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14:paraId="16A73FAE">
            <w:pPr>
              <w:pStyle w:val="12"/>
              <w:shd w:val="clear"/>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14:paraId="5DE60B1E">
            <w:pPr>
              <w:pStyle w:val="12"/>
              <w:shd w:val="clear"/>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14:paraId="6BFED04B">
            <w:pPr>
              <w:pStyle w:val="12"/>
              <w:shd w:val="clear"/>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14:paraId="62BE3C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8C6D350">
            <w:pPr>
              <w:pStyle w:val="12"/>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0CE11BE">
            <w:pPr>
              <w:pStyle w:val="12"/>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7906B60C">
            <w:pPr>
              <w:pStyle w:val="12"/>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2BDDA27B">
            <w:pPr>
              <w:pStyle w:val="12"/>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39557E10">
            <w:pPr>
              <w:pStyle w:val="12"/>
              <w:shd w:val="clear"/>
              <w:spacing w:line="300" w:lineRule="auto"/>
              <w:jc w:val="center"/>
              <w:rPr>
                <w:rFonts w:hAnsi="宋体" w:cs="宋体"/>
                <w:b w:val="0"/>
                <w:bCs/>
                <w:color w:val="auto"/>
                <w:szCs w:val="21"/>
                <w:highlight w:val="none"/>
              </w:rPr>
            </w:pPr>
          </w:p>
        </w:tc>
        <w:tc>
          <w:tcPr>
            <w:tcW w:w="738" w:type="dxa"/>
            <w:tcBorders>
              <w:tl2br w:val="nil"/>
              <w:tr2bl w:val="nil"/>
            </w:tcBorders>
          </w:tcPr>
          <w:p w14:paraId="69CB10D3">
            <w:pPr>
              <w:pStyle w:val="12"/>
              <w:shd w:val="clear"/>
              <w:spacing w:line="300" w:lineRule="auto"/>
              <w:jc w:val="center"/>
              <w:rPr>
                <w:rFonts w:hAnsi="宋体" w:cs="宋体"/>
                <w:b w:val="0"/>
                <w:bCs/>
                <w:color w:val="auto"/>
                <w:szCs w:val="21"/>
                <w:highlight w:val="none"/>
              </w:rPr>
            </w:pPr>
          </w:p>
        </w:tc>
        <w:tc>
          <w:tcPr>
            <w:tcW w:w="1616" w:type="dxa"/>
            <w:tcBorders>
              <w:tl2br w:val="nil"/>
              <w:tr2bl w:val="nil"/>
            </w:tcBorders>
          </w:tcPr>
          <w:p w14:paraId="44A3FABD">
            <w:pPr>
              <w:pStyle w:val="12"/>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6C2A728C">
            <w:pPr>
              <w:pStyle w:val="12"/>
              <w:shd w:val="clear"/>
              <w:spacing w:line="300" w:lineRule="auto"/>
              <w:jc w:val="center"/>
              <w:rPr>
                <w:rFonts w:hAnsi="宋体" w:cs="宋体"/>
                <w:b w:val="0"/>
                <w:bCs/>
                <w:color w:val="auto"/>
                <w:szCs w:val="21"/>
                <w:highlight w:val="none"/>
              </w:rPr>
            </w:pPr>
          </w:p>
        </w:tc>
      </w:tr>
      <w:tr w14:paraId="7E18F5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23F6DE7">
            <w:pPr>
              <w:pStyle w:val="12"/>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3F8C8E19">
            <w:pPr>
              <w:pStyle w:val="12"/>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574B0987">
            <w:pPr>
              <w:pStyle w:val="12"/>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F2BC280">
            <w:pPr>
              <w:pStyle w:val="12"/>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37CD6933">
            <w:pPr>
              <w:pStyle w:val="12"/>
              <w:shd w:val="clear"/>
              <w:spacing w:line="300" w:lineRule="auto"/>
              <w:jc w:val="center"/>
              <w:rPr>
                <w:rFonts w:hAnsi="宋体" w:cs="宋体"/>
                <w:b w:val="0"/>
                <w:bCs/>
                <w:color w:val="auto"/>
                <w:szCs w:val="21"/>
                <w:highlight w:val="none"/>
              </w:rPr>
            </w:pPr>
          </w:p>
        </w:tc>
        <w:tc>
          <w:tcPr>
            <w:tcW w:w="738" w:type="dxa"/>
            <w:tcBorders>
              <w:tl2br w:val="nil"/>
              <w:tr2bl w:val="nil"/>
            </w:tcBorders>
          </w:tcPr>
          <w:p w14:paraId="5F77A859">
            <w:pPr>
              <w:pStyle w:val="12"/>
              <w:shd w:val="clear"/>
              <w:spacing w:line="300" w:lineRule="auto"/>
              <w:jc w:val="center"/>
              <w:rPr>
                <w:rFonts w:hAnsi="宋体" w:cs="宋体"/>
                <w:b w:val="0"/>
                <w:bCs/>
                <w:color w:val="auto"/>
                <w:szCs w:val="21"/>
                <w:highlight w:val="none"/>
              </w:rPr>
            </w:pPr>
          </w:p>
        </w:tc>
        <w:tc>
          <w:tcPr>
            <w:tcW w:w="1616" w:type="dxa"/>
            <w:tcBorders>
              <w:tl2br w:val="nil"/>
              <w:tr2bl w:val="nil"/>
            </w:tcBorders>
          </w:tcPr>
          <w:p w14:paraId="11EE3096">
            <w:pPr>
              <w:pStyle w:val="12"/>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9D626E8">
            <w:pPr>
              <w:pStyle w:val="12"/>
              <w:shd w:val="clear"/>
              <w:spacing w:line="300" w:lineRule="auto"/>
              <w:jc w:val="center"/>
              <w:rPr>
                <w:rFonts w:hAnsi="宋体" w:cs="宋体"/>
                <w:b w:val="0"/>
                <w:bCs/>
                <w:color w:val="auto"/>
                <w:szCs w:val="21"/>
                <w:highlight w:val="none"/>
              </w:rPr>
            </w:pPr>
          </w:p>
        </w:tc>
      </w:tr>
      <w:tr w14:paraId="1A3F5C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3FB711A">
            <w:pPr>
              <w:pStyle w:val="12"/>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569AE4C1">
            <w:pPr>
              <w:pStyle w:val="12"/>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31BBA736">
            <w:pPr>
              <w:pStyle w:val="12"/>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3FE9A047">
            <w:pPr>
              <w:pStyle w:val="12"/>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069712C9">
            <w:pPr>
              <w:pStyle w:val="12"/>
              <w:shd w:val="clear"/>
              <w:spacing w:line="300" w:lineRule="auto"/>
              <w:jc w:val="center"/>
              <w:rPr>
                <w:rFonts w:hAnsi="宋体" w:cs="宋体"/>
                <w:b w:val="0"/>
                <w:bCs/>
                <w:color w:val="auto"/>
                <w:szCs w:val="21"/>
                <w:highlight w:val="none"/>
              </w:rPr>
            </w:pPr>
          </w:p>
        </w:tc>
        <w:tc>
          <w:tcPr>
            <w:tcW w:w="738" w:type="dxa"/>
            <w:tcBorders>
              <w:tl2br w:val="nil"/>
              <w:tr2bl w:val="nil"/>
            </w:tcBorders>
          </w:tcPr>
          <w:p w14:paraId="5191C8EA">
            <w:pPr>
              <w:pStyle w:val="12"/>
              <w:shd w:val="clear"/>
              <w:spacing w:line="300" w:lineRule="auto"/>
              <w:jc w:val="center"/>
              <w:rPr>
                <w:rFonts w:hAnsi="宋体" w:cs="宋体"/>
                <w:b w:val="0"/>
                <w:bCs/>
                <w:color w:val="auto"/>
                <w:szCs w:val="21"/>
                <w:highlight w:val="none"/>
              </w:rPr>
            </w:pPr>
          </w:p>
        </w:tc>
        <w:tc>
          <w:tcPr>
            <w:tcW w:w="1616" w:type="dxa"/>
            <w:tcBorders>
              <w:tl2br w:val="nil"/>
              <w:tr2bl w:val="nil"/>
            </w:tcBorders>
          </w:tcPr>
          <w:p w14:paraId="414E8366">
            <w:pPr>
              <w:pStyle w:val="12"/>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E639967">
            <w:pPr>
              <w:pStyle w:val="12"/>
              <w:shd w:val="clear"/>
              <w:spacing w:line="300" w:lineRule="auto"/>
              <w:jc w:val="center"/>
              <w:rPr>
                <w:rFonts w:hAnsi="宋体" w:cs="宋体"/>
                <w:b w:val="0"/>
                <w:bCs/>
                <w:color w:val="auto"/>
                <w:szCs w:val="21"/>
                <w:highlight w:val="none"/>
              </w:rPr>
            </w:pPr>
          </w:p>
        </w:tc>
      </w:tr>
      <w:tr w14:paraId="0D7A17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F781B78">
            <w:pPr>
              <w:pStyle w:val="12"/>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50688EC3">
            <w:pPr>
              <w:pStyle w:val="12"/>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3C4B4D3B">
            <w:pPr>
              <w:pStyle w:val="12"/>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2B5FBF35">
            <w:pPr>
              <w:pStyle w:val="12"/>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252B5DA7">
            <w:pPr>
              <w:pStyle w:val="12"/>
              <w:shd w:val="clear"/>
              <w:spacing w:line="300" w:lineRule="auto"/>
              <w:jc w:val="center"/>
              <w:rPr>
                <w:rFonts w:hAnsi="宋体" w:cs="宋体"/>
                <w:b w:val="0"/>
                <w:bCs/>
                <w:color w:val="auto"/>
                <w:szCs w:val="21"/>
                <w:highlight w:val="none"/>
              </w:rPr>
            </w:pPr>
          </w:p>
        </w:tc>
        <w:tc>
          <w:tcPr>
            <w:tcW w:w="738" w:type="dxa"/>
            <w:tcBorders>
              <w:tl2br w:val="nil"/>
              <w:tr2bl w:val="nil"/>
            </w:tcBorders>
          </w:tcPr>
          <w:p w14:paraId="27EA6615">
            <w:pPr>
              <w:pStyle w:val="12"/>
              <w:shd w:val="clear"/>
              <w:spacing w:line="300" w:lineRule="auto"/>
              <w:jc w:val="center"/>
              <w:rPr>
                <w:rFonts w:hAnsi="宋体" w:cs="宋体"/>
                <w:b w:val="0"/>
                <w:bCs/>
                <w:color w:val="auto"/>
                <w:szCs w:val="21"/>
                <w:highlight w:val="none"/>
              </w:rPr>
            </w:pPr>
          </w:p>
        </w:tc>
        <w:tc>
          <w:tcPr>
            <w:tcW w:w="1616" w:type="dxa"/>
            <w:tcBorders>
              <w:tl2br w:val="nil"/>
              <w:tr2bl w:val="nil"/>
            </w:tcBorders>
          </w:tcPr>
          <w:p w14:paraId="02849640">
            <w:pPr>
              <w:pStyle w:val="12"/>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6F953646">
            <w:pPr>
              <w:pStyle w:val="12"/>
              <w:shd w:val="clear"/>
              <w:spacing w:line="300" w:lineRule="auto"/>
              <w:jc w:val="center"/>
              <w:rPr>
                <w:rFonts w:hAnsi="宋体" w:cs="宋体"/>
                <w:b w:val="0"/>
                <w:bCs/>
                <w:color w:val="auto"/>
                <w:szCs w:val="21"/>
                <w:highlight w:val="none"/>
              </w:rPr>
            </w:pPr>
          </w:p>
        </w:tc>
      </w:tr>
      <w:tr w14:paraId="6A3FE5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F766039">
            <w:pPr>
              <w:pStyle w:val="12"/>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5B15206F">
            <w:pPr>
              <w:pStyle w:val="12"/>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D4342D8">
            <w:pPr>
              <w:pStyle w:val="12"/>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60B56459">
            <w:pPr>
              <w:pStyle w:val="12"/>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6A3FC25A">
            <w:pPr>
              <w:pStyle w:val="12"/>
              <w:shd w:val="clear"/>
              <w:spacing w:line="300" w:lineRule="auto"/>
              <w:jc w:val="center"/>
              <w:rPr>
                <w:rFonts w:hAnsi="宋体" w:cs="宋体"/>
                <w:b w:val="0"/>
                <w:bCs/>
                <w:color w:val="auto"/>
                <w:szCs w:val="21"/>
                <w:highlight w:val="none"/>
              </w:rPr>
            </w:pPr>
          </w:p>
        </w:tc>
        <w:tc>
          <w:tcPr>
            <w:tcW w:w="738" w:type="dxa"/>
            <w:tcBorders>
              <w:tl2br w:val="nil"/>
              <w:tr2bl w:val="nil"/>
            </w:tcBorders>
          </w:tcPr>
          <w:p w14:paraId="0083396A">
            <w:pPr>
              <w:pStyle w:val="12"/>
              <w:shd w:val="clear"/>
              <w:spacing w:line="300" w:lineRule="auto"/>
              <w:jc w:val="center"/>
              <w:rPr>
                <w:rFonts w:hAnsi="宋体" w:cs="宋体"/>
                <w:b w:val="0"/>
                <w:bCs/>
                <w:color w:val="auto"/>
                <w:szCs w:val="21"/>
                <w:highlight w:val="none"/>
              </w:rPr>
            </w:pPr>
          </w:p>
        </w:tc>
        <w:tc>
          <w:tcPr>
            <w:tcW w:w="1616" w:type="dxa"/>
            <w:tcBorders>
              <w:tl2br w:val="nil"/>
              <w:tr2bl w:val="nil"/>
            </w:tcBorders>
          </w:tcPr>
          <w:p w14:paraId="520EF0B6">
            <w:pPr>
              <w:pStyle w:val="12"/>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55C5F1B">
            <w:pPr>
              <w:pStyle w:val="12"/>
              <w:shd w:val="clear"/>
              <w:spacing w:line="300" w:lineRule="auto"/>
              <w:jc w:val="center"/>
              <w:rPr>
                <w:rFonts w:hAnsi="宋体" w:cs="宋体"/>
                <w:b w:val="0"/>
                <w:bCs/>
                <w:color w:val="auto"/>
                <w:szCs w:val="21"/>
                <w:highlight w:val="none"/>
              </w:rPr>
            </w:pPr>
          </w:p>
        </w:tc>
      </w:tr>
      <w:tr w14:paraId="48385B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344E5DF">
            <w:pPr>
              <w:pStyle w:val="12"/>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24ACF19D">
            <w:pPr>
              <w:pStyle w:val="12"/>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BA998EB">
            <w:pPr>
              <w:pStyle w:val="12"/>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54D8A48">
            <w:pPr>
              <w:pStyle w:val="12"/>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61CF93EF">
            <w:pPr>
              <w:pStyle w:val="12"/>
              <w:shd w:val="clear"/>
              <w:spacing w:line="300" w:lineRule="auto"/>
              <w:jc w:val="center"/>
              <w:rPr>
                <w:rFonts w:hAnsi="宋体" w:cs="宋体"/>
                <w:b w:val="0"/>
                <w:bCs/>
                <w:color w:val="auto"/>
                <w:szCs w:val="21"/>
                <w:highlight w:val="none"/>
              </w:rPr>
            </w:pPr>
          </w:p>
        </w:tc>
        <w:tc>
          <w:tcPr>
            <w:tcW w:w="738" w:type="dxa"/>
            <w:tcBorders>
              <w:tl2br w:val="nil"/>
              <w:tr2bl w:val="nil"/>
            </w:tcBorders>
          </w:tcPr>
          <w:p w14:paraId="640BE1E0">
            <w:pPr>
              <w:pStyle w:val="12"/>
              <w:shd w:val="clear"/>
              <w:spacing w:line="300" w:lineRule="auto"/>
              <w:jc w:val="center"/>
              <w:rPr>
                <w:rFonts w:hAnsi="宋体" w:cs="宋体"/>
                <w:b w:val="0"/>
                <w:bCs/>
                <w:color w:val="auto"/>
                <w:szCs w:val="21"/>
                <w:highlight w:val="none"/>
              </w:rPr>
            </w:pPr>
          </w:p>
        </w:tc>
        <w:tc>
          <w:tcPr>
            <w:tcW w:w="1616" w:type="dxa"/>
            <w:tcBorders>
              <w:tl2br w:val="nil"/>
              <w:tr2bl w:val="nil"/>
            </w:tcBorders>
          </w:tcPr>
          <w:p w14:paraId="1E1C4D2A">
            <w:pPr>
              <w:pStyle w:val="12"/>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50A36658">
            <w:pPr>
              <w:pStyle w:val="12"/>
              <w:shd w:val="clear"/>
              <w:spacing w:line="300" w:lineRule="auto"/>
              <w:jc w:val="center"/>
              <w:rPr>
                <w:rFonts w:hAnsi="宋体" w:cs="宋体"/>
                <w:b w:val="0"/>
                <w:bCs/>
                <w:color w:val="auto"/>
                <w:szCs w:val="21"/>
                <w:highlight w:val="none"/>
              </w:rPr>
            </w:pPr>
          </w:p>
        </w:tc>
      </w:tr>
      <w:tr w14:paraId="09F699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CC9B9DC">
            <w:pPr>
              <w:pStyle w:val="12"/>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579EA999">
            <w:pPr>
              <w:pStyle w:val="12"/>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3E77865D">
            <w:pPr>
              <w:pStyle w:val="12"/>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7557ABFE">
            <w:pPr>
              <w:pStyle w:val="12"/>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5489E616">
            <w:pPr>
              <w:pStyle w:val="12"/>
              <w:shd w:val="clear"/>
              <w:spacing w:line="300" w:lineRule="auto"/>
              <w:jc w:val="center"/>
              <w:rPr>
                <w:rFonts w:hAnsi="宋体" w:cs="宋体"/>
                <w:b w:val="0"/>
                <w:bCs/>
                <w:color w:val="auto"/>
                <w:szCs w:val="21"/>
                <w:highlight w:val="none"/>
              </w:rPr>
            </w:pPr>
          </w:p>
        </w:tc>
        <w:tc>
          <w:tcPr>
            <w:tcW w:w="738" w:type="dxa"/>
            <w:tcBorders>
              <w:tl2br w:val="nil"/>
              <w:tr2bl w:val="nil"/>
            </w:tcBorders>
          </w:tcPr>
          <w:p w14:paraId="09919F80">
            <w:pPr>
              <w:pStyle w:val="12"/>
              <w:shd w:val="clear"/>
              <w:spacing w:line="300" w:lineRule="auto"/>
              <w:jc w:val="center"/>
              <w:rPr>
                <w:rFonts w:hAnsi="宋体" w:cs="宋体"/>
                <w:b w:val="0"/>
                <w:bCs/>
                <w:color w:val="auto"/>
                <w:szCs w:val="21"/>
                <w:highlight w:val="none"/>
              </w:rPr>
            </w:pPr>
          </w:p>
        </w:tc>
        <w:tc>
          <w:tcPr>
            <w:tcW w:w="1616" w:type="dxa"/>
            <w:tcBorders>
              <w:tl2br w:val="nil"/>
              <w:tr2bl w:val="nil"/>
            </w:tcBorders>
          </w:tcPr>
          <w:p w14:paraId="44776BF5">
            <w:pPr>
              <w:pStyle w:val="12"/>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697C8C8">
            <w:pPr>
              <w:pStyle w:val="12"/>
              <w:shd w:val="clear"/>
              <w:spacing w:line="300" w:lineRule="auto"/>
              <w:jc w:val="center"/>
              <w:rPr>
                <w:rFonts w:hAnsi="宋体" w:cs="宋体"/>
                <w:b w:val="0"/>
                <w:bCs/>
                <w:color w:val="auto"/>
                <w:szCs w:val="21"/>
                <w:highlight w:val="none"/>
              </w:rPr>
            </w:pPr>
          </w:p>
        </w:tc>
      </w:tr>
      <w:tr w14:paraId="65D6E0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9B9BAC7">
            <w:pPr>
              <w:pStyle w:val="12"/>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489A20FB">
            <w:pPr>
              <w:pStyle w:val="12"/>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1996D874">
            <w:pPr>
              <w:pStyle w:val="12"/>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25D5ACBB">
            <w:pPr>
              <w:pStyle w:val="12"/>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227D18F1">
            <w:pPr>
              <w:pStyle w:val="12"/>
              <w:shd w:val="clear"/>
              <w:spacing w:line="300" w:lineRule="auto"/>
              <w:jc w:val="center"/>
              <w:rPr>
                <w:rFonts w:hAnsi="宋体" w:cs="宋体"/>
                <w:b w:val="0"/>
                <w:bCs/>
                <w:color w:val="auto"/>
                <w:szCs w:val="21"/>
                <w:highlight w:val="none"/>
              </w:rPr>
            </w:pPr>
          </w:p>
        </w:tc>
        <w:tc>
          <w:tcPr>
            <w:tcW w:w="738" w:type="dxa"/>
            <w:tcBorders>
              <w:tl2br w:val="nil"/>
              <w:tr2bl w:val="nil"/>
            </w:tcBorders>
          </w:tcPr>
          <w:p w14:paraId="74C78633">
            <w:pPr>
              <w:pStyle w:val="12"/>
              <w:shd w:val="clear"/>
              <w:spacing w:line="300" w:lineRule="auto"/>
              <w:jc w:val="center"/>
              <w:rPr>
                <w:rFonts w:hAnsi="宋体" w:cs="宋体"/>
                <w:b w:val="0"/>
                <w:bCs/>
                <w:color w:val="auto"/>
                <w:szCs w:val="21"/>
                <w:highlight w:val="none"/>
              </w:rPr>
            </w:pPr>
          </w:p>
        </w:tc>
        <w:tc>
          <w:tcPr>
            <w:tcW w:w="1616" w:type="dxa"/>
            <w:tcBorders>
              <w:tl2br w:val="nil"/>
              <w:tr2bl w:val="nil"/>
            </w:tcBorders>
          </w:tcPr>
          <w:p w14:paraId="6D9BCB73">
            <w:pPr>
              <w:pStyle w:val="12"/>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3E963AD5">
            <w:pPr>
              <w:pStyle w:val="12"/>
              <w:shd w:val="clear"/>
              <w:spacing w:line="300" w:lineRule="auto"/>
              <w:jc w:val="center"/>
              <w:rPr>
                <w:rFonts w:hAnsi="宋体" w:cs="宋体"/>
                <w:b w:val="0"/>
                <w:bCs/>
                <w:color w:val="auto"/>
                <w:szCs w:val="21"/>
                <w:highlight w:val="none"/>
              </w:rPr>
            </w:pPr>
          </w:p>
        </w:tc>
      </w:tr>
      <w:tr w14:paraId="126D2E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BD70878">
            <w:pPr>
              <w:pStyle w:val="12"/>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3918CB59">
            <w:pPr>
              <w:pStyle w:val="12"/>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455E694D">
            <w:pPr>
              <w:pStyle w:val="12"/>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7B086C3D">
            <w:pPr>
              <w:pStyle w:val="12"/>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33DE7561">
            <w:pPr>
              <w:pStyle w:val="12"/>
              <w:shd w:val="clear"/>
              <w:spacing w:line="300" w:lineRule="auto"/>
              <w:jc w:val="center"/>
              <w:rPr>
                <w:rFonts w:hAnsi="宋体" w:cs="宋体"/>
                <w:b w:val="0"/>
                <w:bCs/>
                <w:color w:val="auto"/>
                <w:szCs w:val="21"/>
                <w:highlight w:val="none"/>
              </w:rPr>
            </w:pPr>
          </w:p>
        </w:tc>
        <w:tc>
          <w:tcPr>
            <w:tcW w:w="738" w:type="dxa"/>
            <w:tcBorders>
              <w:tl2br w:val="nil"/>
              <w:tr2bl w:val="nil"/>
            </w:tcBorders>
          </w:tcPr>
          <w:p w14:paraId="1D57AED2">
            <w:pPr>
              <w:pStyle w:val="12"/>
              <w:shd w:val="clear"/>
              <w:spacing w:line="300" w:lineRule="auto"/>
              <w:jc w:val="center"/>
              <w:rPr>
                <w:rFonts w:hAnsi="宋体" w:cs="宋体"/>
                <w:b w:val="0"/>
                <w:bCs/>
                <w:color w:val="auto"/>
                <w:szCs w:val="21"/>
                <w:highlight w:val="none"/>
              </w:rPr>
            </w:pPr>
          </w:p>
        </w:tc>
        <w:tc>
          <w:tcPr>
            <w:tcW w:w="1616" w:type="dxa"/>
            <w:tcBorders>
              <w:tl2br w:val="nil"/>
              <w:tr2bl w:val="nil"/>
            </w:tcBorders>
          </w:tcPr>
          <w:p w14:paraId="24746F58">
            <w:pPr>
              <w:pStyle w:val="12"/>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C973544">
            <w:pPr>
              <w:pStyle w:val="12"/>
              <w:shd w:val="clear"/>
              <w:spacing w:line="300" w:lineRule="auto"/>
              <w:jc w:val="center"/>
              <w:rPr>
                <w:rFonts w:hAnsi="宋体" w:cs="宋体"/>
                <w:b w:val="0"/>
                <w:bCs/>
                <w:color w:val="auto"/>
                <w:szCs w:val="21"/>
                <w:highlight w:val="none"/>
              </w:rPr>
            </w:pPr>
          </w:p>
        </w:tc>
      </w:tr>
      <w:tr w14:paraId="4359A2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9550201">
            <w:pPr>
              <w:pStyle w:val="12"/>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428D52E7">
            <w:pPr>
              <w:pStyle w:val="12"/>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B5F6A5E">
            <w:pPr>
              <w:pStyle w:val="12"/>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7C04A372">
            <w:pPr>
              <w:pStyle w:val="12"/>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20C0165B">
            <w:pPr>
              <w:pStyle w:val="12"/>
              <w:shd w:val="clear"/>
              <w:spacing w:line="300" w:lineRule="auto"/>
              <w:jc w:val="center"/>
              <w:rPr>
                <w:rFonts w:hAnsi="宋体" w:cs="宋体"/>
                <w:b w:val="0"/>
                <w:bCs/>
                <w:color w:val="auto"/>
                <w:szCs w:val="21"/>
                <w:highlight w:val="none"/>
              </w:rPr>
            </w:pPr>
          </w:p>
        </w:tc>
        <w:tc>
          <w:tcPr>
            <w:tcW w:w="738" w:type="dxa"/>
            <w:tcBorders>
              <w:tl2br w:val="nil"/>
              <w:tr2bl w:val="nil"/>
            </w:tcBorders>
          </w:tcPr>
          <w:p w14:paraId="0810CAFA">
            <w:pPr>
              <w:pStyle w:val="12"/>
              <w:shd w:val="clear"/>
              <w:spacing w:line="300" w:lineRule="auto"/>
              <w:jc w:val="center"/>
              <w:rPr>
                <w:rFonts w:hAnsi="宋体" w:cs="宋体"/>
                <w:b w:val="0"/>
                <w:bCs/>
                <w:color w:val="auto"/>
                <w:szCs w:val="21"/>
                <w:highlight w:val="none"/>
              </w:rPr>
            </w:pPr>
          </w:p>
        </w:tc>
        <w:tc>
          <w:tcPr>
            <w:tcW w:w="1616" w:type="dxa"/>
            <w:tcBorders>
              <w:tl2br w:val="nil"/>
              <w:tr2bl w:val="nil"/>
            </w:tcBorders>
          </w:tcPr>
          <w:p w14:paraId="7114F738">
            <w:pPr>
              <w:pStyle w:val="12"/>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2DFA53F2">
            <w:pPr>
              <w:pStyle w:val="12"/>
              <w:shd w:val="clear"/>
              <w:spacing w:line="300" w:lineRule="auto"/>
              <w:jc w:val="center"/>
              <w:rPr>
                <w:rFonts w:hAnsi="宋体" w:cs="宋体"/>
                <w:b w:val="0"/>
                <w:bCs/>
                <w:color w:val="auto"/>
                <w:szCs w:val="21"/>
                <w:highlight w:val="none"/>
              </w:rPr>
            </w:pPr>
          </w:p>
        </w:tc>
      </w:tr>
      <w:tr w14:paraId="5F25DE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302345C8">
            <w:pPr>
              <w:pStyle w:val="12"/>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14CC5BDA">
            <w:pPr>
              <w:pStyle w:val="12"/>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39BB5595">
            <w:pPr>
              <w:pStyle w:val="12"/>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716EA6F2">
            <w:pPr>
              <w:pStyle w:val="12"/>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1C33F938">
            <w:pPr>
              <w:pStyle w:val="12"/>
              <w:shd w:val="clear"/>
              <w:spacing w:line="300" w:lineRule="auto"/>
              <w:jc w:val="center"/>
              <w:rPr>
                <w:rFonts w:hAnsi="宋体" w:cs="宋体"/>
                <w:b w:val="0"/>
                <w:bCs/>
                <w:color w:val="auto"/>
                <w:szCs w:val="21"/>
                <w:highlight w:val="none"/>
              </w:rPr>
            </w:pPr>
          </w:p>
        </w:tc>
        <w:tc>
          <w:tcPr>
            <w:tcW w:w="738" w:type="dxa"/>
            <w:tcBorders>
              <w:tl2br w:val="nil"/>
              <w:tr2bl w:val="nil"/>
            </w:tcBorders>
          </w:tcPr>
          <w:p w14:paraId="537F1BF6">
            <w:pPr>
              <w:pStyle w:val="12"/>
              <w:shd w:val="clear"/>
              <w:spacing w:line="300" w:lineRule="auto"/>
              <w:jc w:val="center"/>
              <w:rPr>
                <w:rFonts w:hAnsi="宋体" w:cs="宋体"/>
                <w:b w:val="0"/>
                <w:bCs/>
                <w:color w:val="auto"/>
                <w:szCs w:val="21"/>
                <w:highlight w:val="none"/>
              </w:rPr>
            </w:pPr>
          </w:p>
        </w:tc>
        <w:tc>
          <w:tcPr>
            <w:tcW w:w="1616" w:type="dxa"/>
            <w:tcBorders>
              <w:tl2br w:val="nil"/>
              <w:tr2bl w:val="nil"/>
            </w:tcBorders>
          </w:tcPr>
          <w:p w14:paraId="3B1A4AAA">
            <w:pPr>
              <w:pStyle w:val="12"/>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5ACFDF8D">
            <w:pPr>
              <w:pStyle w:val="12"/>
              <w:shd w:val="clear"/>
              <w:spacing w:line="300" w:lineRule="auto"/>
              <w:jc w:val="center"/>
              <w:rPr>
                <w:rFonts w:hAnsi="宋体" w:cs="宋体"/>
                <w:b w:val="0"/>
                <w:bCs/>
                <w:color w:val="auto"/>
                <w:szCs w:val="21"/>
                <w:highlight w:val="none"/>
              </w:rPr>
            </w:pPr>
          </w:p>
        </w:tc>
      </w:tr>
      <w:tr w14:paraId="1F5D21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E0B2CFF">
            <w:pPr>
              <w:pStyle w:val="12"/>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BA08CD6">
            <w:pPr>
              <w:pStyle w:val="12"/>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65721C22">
            <w:pPr>
              <w:pStyle w:val="12"/>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68062EC">
            <w:pPr>
              <w:pStyle w:val="12"/>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1920490A">
            <w:pPr>
              <w:pStyle w:val="12"/>
              <w:shd w:val="clear"/>
              <w:spacing w:line="300" w:lineRule="auto"/>
              <w:jc w:val="center"/>
              <w:rPr>
                <w:rFonts w:hAnsi="宋体" w:cs="宋体"/>
                <w:b w:val="0"/>
                <w:bCs/>
                <w:color w:val="auto"/>
                <w:szCs w:val="21"/>
                <w:highlight w:val="none"/>
              </w:rPr>
            </w:pPr>
          </w:p>
        </w:tc>
        <w:tc>
          <w:tcPr>
            <w:tcW w:w="738" w:type="dxa"/>
            <w:tcBorders>
              <w:tl2br w:val="nil"/>
              <w:tr2bl w:val="nil"/>
            </w:tcBorders>
          </w:tcPr>
          <w:p w14:paraId="6E84A448">
            <w:pPr>
              <w:pStyle w:val="12"/>
              <w:shd w:val="clear"/>
              <w:spacing w:line="300" w:lineRule="auto"/>
              <w:jc w:val="center"/>
              <w:rPr>
                <w:rFonts w:hAnsi="宋体" w:cs="宋体"/>
                <w:b w:val="0"/>
                <w:bCs/>
                <w:color w:val="auto"/>
                <w:szCs w:val="21"/>
                <w:highlight w:val="none"/>
              </w:rPr>
            </w:pPr>
          </w:p>
        </w:tc>
        <w:tc>
          <w:tcPr>
            <w:tcW w:w="1616" w:type="dxa"/>
            <w:tcBorders>
              <w:tl2br w:val="nil"/>
              <w:tr2bl w:val="nil"/>
            </w:tcBorders>
          </w:tcPr>
          <w:p w14:paraId="74C7B06A">
            <w:pPr>
              <w:pStyle w:val="12"/>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8A9887F">
            <w:pPr>
              <w:pStyle w:val="12"/>
              <w:shd w:val="clear"/>
              <w:spacing w:line="300" w:lineRule="auto"/>
              <w:jc w:val="center"/>
              <w:rPr>
                <w:rFonts w:hAnsi="宋体" w:cs="宋体"/>
                <w:b w:val="0"/>
                <w:bCs/>
                <w:color w:val="auto"/>
                <w:szCs w:val="21"/>
                <w:highlight w:val="none"/>
              </w:rPr>
            </w:pPr>
          </w:p>
        </w:tc>
      </w:tr>
      <w:tr w14:paraId="5FA32B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7155869">
            <w:pPr>
              <w:pStyle w:val="12"/>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606F62E">
            <w:pPr>
              <w:pStyle w:val="12"/>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346AC0F2">
            <w:pPr>
              <w:pStyle w:val="12"/>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5278EEBC">
            <w:pPr>
              <w:pStyle w:val="12"/>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1794946A">
            <w:pPr>
              <w:pStyle w:val="12"/>
              <w:shd w:val="clear"/>
              <w:spacing w:line="300" w:lineRule="auto"/>
              <w:jc w:val="center"/>
              <w:rPr>
                <w:rFonts w:hAnsi="宋体" w:cs="宋体"/>
                <w:b w:val="0"/>
                <w:bCs/>
                <w:color w:val="auto"/>
                <w:szCs w:val="21"/>
                <w:highlight w:val="none"/>
              </w:rPr>
            </w:pPr>
          </w:p>
        </w:tc>
        <w:tc>
          <w:tcPr>
            <w:tcW w:w="738" w:type="dxa"/>
            <w:tcBorders>
              <w:tl2br w:val="nil"/>
              <w:tr2bl w:val="nil"/>
            </w:tcBorders>
          </w:tcPr>
          <w:p w14:paraId="1C9DDE9D">
            <w:pPr>
              <w:pStyle w:val="12"/>
              <w:shd w:val="clear"/>
              <w:spacing w:line="300" w:lineRule="auto"/>
              <w:jc w:val="center"/>
              <w:rPr>
                <w:rFonts w:hAnsi="宋体" w:cs="宋体"/>
                <w:b w:val="0"/>
                <w:bCs/>
                <w:color w:val="auto"/>
                <w:szCs w:val="21"/>
                <w:highlight w:val="none"/>
              </w:rPr>
            </w:pPr>
          </w:p>
        </w:tc>
        <w:tc>
          <w:tcPr>
            <w:tcW w:w="1616" w:type="dxa"/>
            <w:tcBorders>
              <w:tl2br w:val="nil"/>
              <w:tr2bl w:val="nil"/>
            </w:tcBorders>
          </w:tcPr>
          <w:p w14:paraId="68F026FC">
            <w:pPr>
              <w:pStyle w:val="12"/>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0EE06430">
            <w:pPr>
              <w:pStyle w:val="12"/>
              <w:shd w:val="clear"/>
              <w:spacing w:line="300" w:lineRule="auto"/>
              <w:jc w:val="center"/>
              <w:rPr>
                <w:rFonts w:hAnsi="宋体" w:cs="宋体"/>
                <w:b w:val="0"/>
                <w:bCs/>
                <w:color w:val="auto"/>
                <w:szCs w:val="21"/>
                <w:highlight w:val="none"/>
              </w:rPr>
            </w:pPr>
          </w:p>
        </w:tc>
      </w:tr>
      <w:tr w14:paraId="68D0F4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2EC7C52">
            <w:pPr>
              <w:pStyle w:val="12"/>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E32161F">
            <w:pPr>
              <w:pStyle w:val="12"/>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3EA642F4">
            <w:pPr>
              <w:pStyle w:val="12"/>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7C43734F">
            <w:pPr>
              <w:pStyle w:val="12"/>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457EC0C5">
            <w:pPr>
              <w:pStyle w:val="12"/>
              <w:shd w:val="clear"/>
              <w:spacing w:line="300" w:lineRule="auto"/>
              <w:jc w:val="center"/>
              <w:rPr>
                <w:rFonts w:hAnsi="宋体" w:cs="宋体"/>
                <w:b w:val="0"/>
                <w:bCs/>
                <w:color w:val="auto"/>
                <w:szCs w:val="21"/>
                <w:highlight w:val="none"/>
              </w:rPr>
            </w:pPr>
          </w:p>
        </w:tc>
        <w:tc>
          <w:tcPr>
            <w:tcW w:w="738" w:type="dxa"/>
            <w:tcBorders>
              <w:tl2br w:val="nil"/>
              <w:tr2bl w:val="nil"/>
            </w:tcBorders>
          </w:tcPr>
          <w:p w14:paraId="57B70535">
            <w:pPr>
              <w:pStyle w:val="12"/>
              <w:shd w:val="clear"/>
              <w:spacing w:line="300" w:lineRule="auto"/>
              <w:jc w:val="center"/>
              <w:rPr>
                <w:rFonts w:hAnsi="宋体" w:cs="宋体"/>
                <w:b w:val="0"/>
                <w:bCs/>
                <w:color w:val="auto"/>
                <w:szCs w:val="21"/>
                <w:highlight w:val="none"/>
              </w:rPr>
            </w:pPr>
          </w:p>
        </w:tc>
        <w:tc>
          <w:tcPr>
            <w:tcW w:w="1616" w:type="dxa"/>
            <w:tcBorders>
              <w:tl2br w:val="nil"/>
              <w:tr2bl w:val="nil"/>
            </w:tcBorders>
          </w:tcPr>
          <w:p w14:paraId="7E599584">
            <w:pPr>
              <w:pStyle w:val="12"/>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FBE0B39">
            <w:pPr>
              <w:pStyle w:val="12"/>
              <w:shd w:val="clear"/>
              <w:spacing w:line="300" w:lineRule="auto"/>
              <w:jc w:val="center"/>
              <w:rPr>
                <w:rFonts w:hAnsi="宋体" w:cs="宋体"/>
                <w:b w:val="0"/>
                <w:bCs/>
                <w:color w:val="auto"/>
                <w:szCs w:val="21"/>
                <w:highlight w:val="none"/>
              </w:rPr>
            </w:pPr>
          </w:p>
        </w:tc>
      </w:tr>
      <w:tr w14:paraId="60E17A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7798614">
            <w:pPr>
              <w:pStyle w:val="12"/>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E373217">
            <w:pPr>
              <w:pStyle w:val="12"/>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6F75C355">
            <w:pPr>
              <w:pStyle w:val="12"/>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4A511122">
            <w:pPr>
              <w:pStyle w:val="12"/>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67D51212">
            <w:pPr>
              <w:pStyle w:val="12"/>
              <w:shd w:val="clear"/>
              <w:spacing w:line="300" w:lineRule="auto"/>
              <w:jc w:val="center"/>
              <w:rPr>
                <w:rFonts w:hAnsi="宋体" w:cs="宋体"/>
                <w:b w:val="0"/>
                <w:bCs/>
                <w:color w:val="auto"/>
                <w:szCs w:val="21"/>
                <w:highlight w:val="none"/>
              </w:rPr>
            </w:pPr>
          </w:p>
        </w:tc>
        <w:tc>
          <w:tcPr>
            <w:tcW w:w="738" w:type="dxa"/>
            <w:tcBorders>
              <w:tl2br w:val="nil"/>
              <w:tr2bl w:val="nil"/>
            </w:tcBorders>
          </w:tcPr>
          <w:p w14:paraId="14830A60">
            <w:pPr>
              <w:pStyle w:val="12"/>
              <w:shd w:val="clear"/>
              <w:spacing w:line="300" w:lineRule="auto"/>
              <w:jc w:val="center"/>
              <w:rPr>
                <w:rFonts w:hAnsi="宋体" w:cs="宋体"/>
                <w:b w:val="0"/>
                <w:bCs/>
                <w:color w:val="auto"/>
                <w:szCs w:val="21"/>
                <w:highlight w:val="none"/>
              </w:rPr>
            </w:pPr>
          </w:p>
        </w:tc>
        <w:tc>
          <w:tcPr>
            <w:tcW w:w="1616" w:type="dxa"/>
            <w:tcBorders>
              <w:tl2br w:val="nil"/>
              <w:tr2bl w:val="nil"/>
            </w:tcBorders>
          </w:tcPr>
          <w:p w14:paraId="16A9360B">
            <w:pPr>
              <w:pStyle w:val="12"/>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52DE0815">
            <w:pPr>
              <w:pStyle w:val="12"/>
              <w:shd w:val="clear"/>
              <w:spacing w:line="300" w:lineRule="auto"/>
              <w:jc w:val="center"/>
              <w:rPr>
                <w:rFonts w:hAnsi="宋体" w:cs="宋体"/>
                <w:b w:val="0"/>
                <w:bCs/>
                <w:color w:val="auto"/>
                <w:szCs w:val="21"/>
                <w:highlight w:val="none"/>
              </w:rPr>
            </w:pPr>
          </w:p>
        </w:tc>
      </w:tr>
    </w:tbl>
    <w:p w14:paraId="50FE7616">
      <w:pPr>
        <w:shd w:val="clea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14:paraId="5FF6E72F">
      <w:pPr>
        <w:shd w:val="clear"/>
        <w:rPr>
          <w:rFonts w:ascii="宋体" w:hAnsi="宋体" w:cs="Times New Roman"/>
          <w:color w:val="auto"/>
          <w:szCs w:val="21"/>
          <w:highlight w:val="none"/>
        </w:rPr>
      </w:pPr>
    </w:p>
    <w:p w14:paraId="78F4676F">
      <w:pPr>
        <w:shd w:val="clear"/>
        <w:rPr>
          <w:rFonts w:ascii="宋体" w:hAnsi="宋体" w:cs="Times New Roman"/>
          <w:color w:val="auto"/>
          <w:szCs w:val="21"/>
          <w:highlight w:val="none"/>
        </w:rPr>
      </w:pPr>
    </w:p>
    <w:p w14:paraId="6E33BFFD">
      <w:pPr>
        <w:shd w:val="clea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14:paraId="3C77D5DE">
      <w:pPr>
        <w:shd w:val="clear"/>
        <w:rPr>
          <w:rFonts w:ascii="黑体" w:eastAsia="黑体"/>
          <w:color w:val="auto"/>
          <w:sz w:val="30"/>
          <w:szCs w:val="30"/>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14:paraId="781D3181">
      <w:pPr>
        <w:pStyle w:val="4"/>
        <w:shd w:val="clear"/>
        <w:jc w:val="center"/>
        <w:rPr>
          <w:color w:val="auto"/>
          <w:highlight w:val="none"/>
        </w:rPr>
      </w:pPr>
      <w:bookmarkStart w:id="379" w:name="_Toc6961"/>
      <w:r>
        <w:rPr>
          <w:rFonts w:hint="eastAsia"/>
          <w:color w:val="auto"/>
          <w:highlight w:val="none"/>
        </w:rPr>
        <w:t>七、政府采购履约担保函</w:t>
      </w:r>
      <w:bookmarkEnd w:id="379"/>
    </w:p>
    <w:p w14:paraId="5940786F">
      <w:pPr>
        <w:shd w:val="clea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14:paraId="6A0CF178">
      <w:pPr>
        <w:shd w:val="clear"/>
        <w:rPr>
          <w:rFonts w:ascii="宋体" w:hAnsi="宋体" w:cs="宋体"/>
          <w:color w:val="auto"/>
          <w:szCs w:val="21"/>
          <w:highlight w:val="none"/>
        </w:rPr>
      </w:pPr>
      <w:r>
        <w:rPr>
          <w:rFonts w:hint="eastAsia" w:ascii="宋体" w:hAnsi="宋体" w:cs="宋体"/>
          <w:color w:val="auto"/>
          <w:szCs w:val="21"/>
          <w:highlight w:val="none"/>
        </w:rPr>
        <w:t>（采购人）：</w:t>
      </w:r>
    </w:p>
    <w:p w14:paraId="5EEEEBDE">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14:paraId="327DEC3F">
      <w:pPr>
        <w:shd w:val="clea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14:paraId="463E7469">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14:paraId="2C9D8F48">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14:paraId="3DA4306F">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14:paraId="5E6DA949">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14:paraId="4E5B0B53">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14:paraId="654B7259">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14:paraId="63659AE8">
      <w:pPr>
        <w:shd w:val="clea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14:paraId="7D211AE4">
      <w:pPr>
        <w:shd w:val="clea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14:paraId="472E98D7">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14:paraId="5F63F854">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14:paraId="701634D0">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14:paraId="48494B3A">
      <w:pPr>
        <w:shd w:val="clea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14:paraId="5A1CA50F">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14:paraId="17450D4F">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14:paraId="1F2BB506">
      <w:pPr>
        <w:shd w:val="clea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14:paraId="1284D151">
      <w:pPr>
        <w:shd w:val="clea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14:paraId="0003EF8A">
      <w:pPr>
        <w:shd w:val="clea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14:paraId="71918F02">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0265CA31">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14:paraId="651D428E">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14:paraId="759B6BED">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1F555356">
      <w:pPr>
        <w:shd w:val="clea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14:paraId="1EB7CE7F">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14:paraId="4C54C638">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14:paraId="183A5F25">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14:paraId="7190F424">
      <w:pPr>
        <w:shd w:val="clea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14:paraId="24C32E31">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14:paraId="6E09BF4A">
      <w:pPr>
        <w:shd w:val="clea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14:paraId="2458E083">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14:paraId="7A87F8C3">
      <w:pPr>
        <w:shd w:val="clear"/>
        <w:rPr>
          <w:rFonts w:ascii="宋体" w:hAnsi="宋体" w:cs="宋体"/>
          <w:color w:val="auto"/>
          <w:szCs w:val="21"/>
          <w:highlight w:val="none"/>
        </w:rPr>
      </w:pPr>
    </w:p>
    <w:p w14:paraId="6F5B0AE1">
      <w:pPr>
        <w:shd w:val="clear"/>
        <w:rPr>
          <w:rFonts w:ascii="宋体" w:hAnsi="宋体" w:cs="宋体"/>
          <w:color w:val="auto"/>
          <w:szCs w:val="21"/>
          <w:highlight w:val="none"/>
        </w:rPr>
      </w:pPr>
    </w:p>
    <w:p w14:paraId="2F8E6A61">
      <w:pPr>
        <w:shd w:val="clear"/>
        <w:jc w:val="right"/>
        <w:rPr>
          <w:rFonts w:ascii="宋体" w:hAnsi="宋体" w:cs="宋体"/>
          <w:color w:val="auto"/>
          <w:szCs w:val="21"/>
          <w:highlight w:val="none"/>
        </w:rPr>
      </w:pPr>
      <w:r>
        <w:rPr>
          <w:rFonts w:hint="eastAsia" w:ascii="宋体" w:hAnsi="宋体" w:cs="宋体"/>
          <w:color w:val="auto"/>
          <w:szCs w:val="21"/>
          <w:highlight w:val="none"/>
        </w:rPr>
        <w:t>保证人：（公章）</w:t>
      </w:r>
    </w:p>
    <w:p w14:paraId="7996EFF9">
      <w:pPr>
        <w:shd w:val="clear"/>
        <w:jc w:val="right"/>
        <w:rPr>
          <w:rFonts w:ascii="宋体" w:hAnsi="宋体" w:cs="宋体"/>
          <w:color w:val="auto"/>
          <w:szCs w:val="21"/>
          <w:highlight w:val="none"/>
        </w:rPr>
      </w:pPr>
      <w:r>
        <w:rPr>
          <w:rFonts w:hint="eastAsia" w:ascii="宋体" w:hAnsi="宋体" w:cs="宋体"/>
          <w:color w:val="auto"/>
          <w:szCs w:val="21"/>
          <w:highlight w:val="none"/>
        </w:rPr>
        <w:t>年     月      日</w:t>
      </w:r>
    </w:p>
    <w:p w14:paraId="42F99C38">
      <w:pPr>
        <w:shd w:val="clear"/>
        <w:rPr>
          <w:rFonts w:ascii="宋体" w:hAnsi="宋体"/>
          <w:color w:val="auto"/>
          <w:szCs w:val="21"/>
          <w:highlight w:val="none"/>
        </w:rPr>
      </w:pPr>
      <w:r>
        <w:rPr>
          <w:rFonts w:hint="eastAsia" w:ascii="宋体" w:hAnsi="宋体"/>
          <w:color w:val="auto"/>
          <w:szCs w:val="21"/>
          <w:highlight w:val="none"/>
        </w:rPr>
        <w:t>注：</w:t>
      </w:r>
    </w:p>
    <w:p w14:paraId="157E9550">
      <w:pPr>
        <w:shd w:val="clea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14:paraId="7664EE49">
      <w:pPr>
        <w:pStyle w:val="10"/>
        <w:shd w:val="clear"/>
        <w:rPr>
          <w:color w:val="auto"/>
          <w:highlight w:val="none"/>
        </w:rPr>
      </w:pPr>
    </w:p>
    <w:p w14:paraId="000207B9">
      <w:pPr>
        <w:shd w:val="clear"/>
        <w:rPr>
          <w:color w:val="auto"/>
          <w:highlight w:val="none"/>
        </w:rPr>
      </w:pPr>
      <w:r>
        <w:rPr>
          <w:color w:val="auto"/>
          <w:highlight w:val="none"/>
        </w:rPr>
        <w:br w:type="page"/>
      </w:r>
    </w:p>
    <w:p w14:paraId="51DB29CB">
      <w:pPr>
        <w:pStyle w:val="4"/>
        <w:shd w:val="clear"/>
        <w:jc w:val="center"/>
        <w:rPr>
          <w:color w:val="auto"/>
          <w:highlight w:val="none"/>
        </w:rPr>
      </w:pPr>
      <w:bookmarkStart w:id="380" w:name="_Toc26772"/>
      <w:bookmarkStart w:id="381" w:name="_Toc26782"/>
      <w:r>
        <w:rPr>
          <w:rFonts w:hint="eastAsia"/>
          <w:color w:val="auto"/>
          <w:highlight w:val="none"/>
        </w:rPr>
        <w:t>第四章唱标信封（单独封装）</w:t>
      </w:r>
      <w:bookmarkEnd w:id="380"/>
      <w:bookmarkEnd w:id="381"/>
    </w:p>
    <w:p w14:paraId="2A75C11B">
      <w:pPr>
        <w:shd w:val="clear"/>
        <w:ind w:firstLine="420" w:firstLineChars="200"/>
        <w:rPr>
          <w:color w:val="auto"/>
          <w:highlight w:val="none"/>
        </w:rPr>
      </w:pPr>
      <w:r>
        <w:rPr>
          <w:rFonts w:hint="eastAsia"/>
          <w:color w:val="auto"/>
          <w:highlight w:val="none"/>
        </w:rPr>
        <w:t>（1）开标一览表；</w:t>
      </w:r>
    </w:p>
    <w:p w14:paraId="1AF1E225">
      <w:pPr>
        <w:shd w:val="clear"/>
        <w:ind w:firstLine="420" w:firstLineChars="200"/>
        <w:rPr>
          <w:color w:val="auto"/>
          <w:highlight w:val="none"/>
        </w:rPr>
      </w:pPr>
      <w:r>
        <w:rPr>
          <w:rFonts w:hint="eastAsia"/>
          <w:color w:val="auto"/>
          <w:highlight w:val="none"/>
        </w:rPr>
        <w:t>（2）法人代表授权书及被授权代表身份证（复印件加盖公章）；</w:t>
      </w:r>
    </w:p>
    <w:p w14:paraId="074F5C1B">
      <w:pPr>
        <w:shd w:val="clear"/>
        <w:rPr>
          <w:color w:val="auto"/>
          <w:highlight w:val="none"/>
        </w:rPr>
      </w:pPr>
    </w:p>
    <w:p w14:paraId="11B2B5C3">
      <w:pPr>
        <w:shd w:val="clear"/>
        <w:rPr>
          <w:color w:val="auto"/>
          <w:highlight w:val="none"/>
        </w:rPr>
      </w:pPr>
    </w:p>
    <w:p w14:paraId="21F66577">
      <w:pPr>
        <w:shd w:val="clear"/>
        <w:rPr>
          <w:color w:val="auto"/>
          <w:highlight w:val="none"/>
        </w:rPr>
      </w:pPr>
    </w:p>
    <w:p w14:paraId="5E5447B2">
      <w:pPr>
        <w:shd w:val="clear"/>
        <w:rPr>
          <w:color w:val="auto"/>
          <w:highlight w:val="none"/>
        </w:rPr>
      </w:pPr>
    </w:p>
    <w:p w14:paraId="20F21C11">
      <w:pPr>
        <w:shd w:val="clear"/>
        <w:rPr>
          <w:color w:val="auto"/>
          <w:highlight w:val="none"/>
        </w:rPr>
      </w:pPr>
    </w:p>
    <w:p w14:paraId="6C187A22">
      <w:pPr>
        <w:shd w:val="clear"/>
        <w:rPr>
          <w:color w:val="auto"/>
          <w:highlight w:val="none"/>
        </w:rPr>
      </w:pPr>
    </w:p>
    <w:p w14:paraId="0AC72237">
      <w:pPr>
        <w:shd w:val="clear"/>
        <w:rPr>
          <w:color w:val="auto"/>
          <w:highlight w:val="none"/>
        </w:rPr>
      </w:pPr>
    </w:p>
    <w:p w14:paraId="213E35E1">
      <w:pPr>
        <w:shd w:val="clear"/>
        <w:rPr>
          <w:color w:val="auto"/>
          <w:highlight w:val="none"/>
        </w:rPr>
      </w:pPr>
    </w:p>
    <w:p w14:paraId="6CDA5568">
      <w:pPr>
        <w:shd w:val="clear"/>
        <w:rPr>
          <w:color w:val="auto"/>
          <w:highlight w:val="none"/>
        </w:rPr>
      </w:pPr>
    </w:p>
    <w:p w14:paraId="797EB0A5">
      <w:pPr>
        <w:shd w:val="clear"/>
        <w:rPr>
          <w:color w:val="auto"/>
          <w:highlight w:val="none"/>
        </w:rPr>
      </w:pPr>
    </w:p>
    <w:p w14:paraId="4C747B5C">
      <w:pPr>
        <w:shd w:val="clear"/>
        <w:rPr>
          <w:color w:val="auto"/>
          <w:highlight w:val="none"/>
        </w:rPr>
      </w:pPr>
    </w:p>
    <w:p w14:paraId="4316C1EE">
      <w:pPr>
        <w:shd w:val="clear"/>
        <w:rPr>
          <w:color w:val="auto"/>
          <w:highlight w:val="none"/>
        </w:rPr>
      </w:pPr>
    </w:p>
    <w:p w14:paraId="259CAE58">
      <w:pPr>
        <w:shd w:val="clear"/>
        <w:rPr>
          <w:color w:val="auto"/>
          <w:highlight w:val="none"/>
        </w:rPr>
      </w:pPr>
      <w:bookmarkStart w:id="382" w:name="_Toc11182"/>
    </w:p>
    <w:p w14:paraId="528583D8">
      <w:pPr>
        <w:shd w:val="clear"/>
        <w:rPr>
          <w:color w:val="auto"/>
          <w:highlight w:val="none"/>
        </w:rPr>
      </w:pPr>
    </w:p>
    <w:p w14:paraId="0118B106">
      <w:pPr>
        <w:shd w:val="clear"/>
        <w:rPr>
          <w:color w:val="auto"/>
          <w:highlight w:val="none"/>
        </w:rPr>
      </w:pPr>
    </w:p>
    <w:p w14:paraId="67AEF26F">
      <w:pPr>
        <w:shd w:val="clear"/>
        <w:rPr>
          <w:color w:val="auto"/>
          <w:highlight w:val="none"/>
        </w:rPr>
      </w:pPr>
    </w:p>
    <w:p w14:paraId="0764F7D2">
      <w:pPr>
        <w:shd w:val="clear"/>
        <w:rPr>
          <w:color w:val="auto"/>
          <w:highlight w:val="none"/>
        </w:rPr>
      </w:pPr>
    </w:p>
    <w:p w14:paraId="0EC3D2A4">
      <w:pPr>
        <w:shd w:val="clear"/>
        <w:rPr>
          <w:color w:val="auto"/>
          <w:highlight w:val="none"/>
        </w:rPr>
      </w:pPr>
    </w:p>
    <w:p w14:paraId="04954CD0">
      <w:pPr>
        <w:shd w:val="clear"/>
        <w:rPr>
          <w:color w:val="auto"/>
          <w:highlight w:val="none"/>
        </w:rPr>
      </w:pPr>
    </w:p>
    <w:p w14:paraId="21908AB4">
      <w:pPr>
        <w:pStyle w:val="10"/>
        <w:shd w:val="clear"/>
        <w:rPr>
          <w:color w:val="auto"/>
          <w:highlight w:val="none"/>
        </w:rPr>
      </w:pPr>
    </w:p>
    <w:p w14:paraId="72307120">
      <w:pPr>
        <w:shd w:val="clear"/>
        <w:rPr>
          <w:color w:val="auto"/>
          <w:highlight w:val="none"/>
        </w:rPr>
      </w:pPr>
    </w:p>
    <w:p w14:paraId="2FFF1DC4">
      <w:pPr>
        <w:pStyle w:val="10"/>
        <w:shd w:val="clear"/>
        <w:rPr>
          <w:color w:val="auto"/>
          <w:highlight w:val="none"/>
        </w:rPr>
      </w:pPr>
    </w:p>
    <w:p w14:paraId="2C4E4DC9">
      <w:pPr>
        <w:shd w:val="clear"/>
        <w:rPr>
          <w:color w:val="auto"/>
          <w:highlight w:val="none"/>
        </w:rPr>
      </w:pPr>
    </w:p>
    <w:p w14:paraId="524177EA">
      <w:pPr>
        <w:pStyle w:val="10"/>
        <w:shd w:val="clear"/>
        <w:rPr>
          <w:color w:val="auto"/>
          <w:highlight w:val="none"/>
        </w:rPr>
      </w:pPr>
    </w:p>
    <w:p w14:paraId="72022944">
      <w:pPr>
        <w:shd w:val="clear"/>
        <w:rPr>
          <w:color w:val="auto"/>
          <w:highlight w:val="none"/>
        </w:rPr>
      </w:pPr>
    </w:p>
    <w:p w14:paraId="2048D32E">
      <w:pPr>
        <w:pStyle w:val="10"/>
        <w:shd w:val="clear"/>
        <w:rPr>
          <w:color w:val="auto"/>
          <w:highlight w:val="none"/>
        </w:rPr>
      </w:pPr>
    </w:p>
    <w:p w14:paraId="253BB29B">
      <w:pPr>
        <w:shd w:val="clear"/>
        <w:rPr>
          <w:color w:val="auto"/>
          <w:highlight w:val="none"/>
        </w:rPr>
      </w:pPr>
    </w:p>
    <w:p w14:paraId="5597FEC1">
      <w:pPr>
        <w:shd w:val="clear"/>
        <w:rPr>
          <w:color w:val="auto"/>
          <w:highlight w:val="none"/>
        </w:rPr>
      </w:pPr>
    </w:p>
    <w:p w14:paraId="6CB89DBC">
      <w:pPr>
        <w:shd w:val="clear"/>
        <w:rPr>
          <w:color w:val="auto"/>
          <w:highlight w:val="none"/>
        </w:rPr>
      </w:pPr>
    </w:p>
    <w:p w14:paraId="1B803B06">
      <w:pPr>
        <w:pStyle w:val="4"/>
        <w:shd w:val="clear"/>
        <w:jc w:val="center"/>
        <w:rPr>
          <w:color w:val="auto"/>
          <w:highlight w:val="none"/>
        </w:rPr>
      </w:pPr>
      <w:bookmarkStart w:id="383" w:name="_Toc22736"/>
      <w:bookmarkStart w:id="384" w:name="_Toc2710"/>
      <w:r>
        <w:rPr>
          <w:rFonts w:hint="eastAsia"/>
          <w:color w:val="auto"/>
          <w:highlight w:val="none"/>
        </w:rPr>
        <w:t>第五章联合体共同投标协议书（如有需要）</w:t>
      </w:r>
      <w:bookmarkEnd w:id="383"/>
      <w:bookmarkEnd w:id="384"/>
    </w:p>
    <w:p w14:paraId="4E823738">
      <w:pPr>
        <w:shd w:val="clea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14:paraId="626F8FFF">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14:paraId="4FB97FB4">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14:paraId="59602B85">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14:paraId="40AFC5EE">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14:paraId="3F5A8D1C">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14:paraId="1EF0BF79">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14:paraId="02D37DAD">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14:paraId="1C703D8D">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14:paraId="63C82ECB">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14:paraId="2ADD789A">
      <w:pPr>
        <w:shd w:val="clea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14:paraId="649F64EC">
      <w:pPr>
        <w:shd w:val="clea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14:paraId="7261998C">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14:paraId="187086B7">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14:paraId="1BFB6AED">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14:paraId="7C5D4952">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14:paraId="1363E723">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份，随响应文件装订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14:paraId="6F0A5681">
      <w:pPr>
        <w:shd w:val="clea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14:paraId="30D76925">
      <w:pPr>
        <w:shd w:val="clea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14:paraId="50861AFF">
      <w:pPr>
        <w:shd w:val="clea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82"/>
    <w:p w14:paraId="2C43971B">
      <w:pPr>
        <w:pStyle w:val="10"/>
        <w:shd w:val="clear"/>
        <w:ind w:left="0"/>
        <w:rPr>
          <w:color w:val="auto"/>
          <w:highlight w:val="none"/>
          <w:lang w:val="en-US"/>
        </w:rPr>
      </w:pPr>
    </w:p>
    <w:p w14:paraId="35197FA9">
      <w:pPr>
        <w:shd w:val="clear"/>
        <w:rPr>
          <w:rFonts w:ascii="宋体" w:hAnsi="宋体" w:cs="宋体"/>
          <w:color w:val="auto"/>
          <w:szCs w:val="21"/>
          <w:highlight w:val="none"/>
        </w:rPr>
      </w:pPr>
      <w:r>
        <w:rPr>
          <w:rFonts w:hint="eastAsia" w:ascii="宋体" w:hAnsi="宋体" w:cs="宋体"/>
          <w:color w:val="auto"/>
          <w:szCs w:val="21"/>
          <w:highlight w:val="none"/>
        </w:rPr>
        <w:t>质疑函格式（如有需要）</w:t>
      </w:r>
    </w:p>
    <w:p w14:paraId="6CA93645">
      <w:pPr>
        <w:shd w:val="clea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14:paraId="433D4FC4">
      <w:pPr>
        <w:shd w:val="clear"/>
        <w:rPr>
          <w:rFonts w:ascii="宋体" w:hAnsi="宋体" w:cs="宋体"/>
          <w:color w:val="auto"/>
          <w:szCs w:val="21"/>
          <w:highlight w:val="none"/>
        </w:rPr>
      </w:pPr>
    </w:p>
    <w:p w14:paraId="2BF41A47">
      <w:pPr>
        <w:shd w:val="clear"/>
        <w:rPr>
          <w:rFonts w:ascii="宋体" w:hAnsi="宋体" w:cs="宋体"/>
          <w:color w:val="auto"/>
          <w:szCs w:val="21"/>
          <w:highlight w:val="none"/>
        </w:rPr>
      </w:pPr>
      <w:r>
        <w:rPr>
          <w:rFonts w:hint="eastAsia" w:ascii="宋体" w:hAnsi="宋体" w:cs="宋体"/>
          <w:color w:val="auto"/>
          <w:szCs w:val="21"/>
          <w:highlight w:val="none"/>
        </w:rPr>
        <w:t>致广东政通招标有限公司：</w:t>
      </w:r>
    </w:p>
    <w:p w14:paraId="1BF08C7D">
      <w:pPr>
        <w:shd w:val="clea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14:paraId="3E2FDD5C">
      <w:pPr>
        <w:shd w:val="clear"/>
        <w:rPr>
          <w:rFonts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14:paraId="3F9481FE">
      <w:pPr>
        <w:shd w:val="clear"/>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14:paraId="1D586634">
      <w:pPr>
        <w:shd w:val="clear"/>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14:paraId="75B9CBC4">
      <w:pPr>
        <w:shd w:val="clear"/>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14:paraId="5EC0E2B9">
      <w:pPr>
        <w:shd w:val="clear"/>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14:paraId="242156FE">
      <w:pPr>
        <w:shd w:val="clear"/>
        <w:rPr>
          <w:rFonts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14:paraId="22F06356">
      <w:pPr>
        <w:shd w:val="clea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14:paraId="653C1372">
      <w:pPr>
        <w:shd w:val="clear"/>
        <w:rPr>
          <w:rFonts w:ascii="宋体" w:hAnsi="宋体" w:cs="宋体"/>
          <w:color w:val="auto"/>
          <w:szCs w:val="21"/>
          <w:highlight w:val="none"/>
          <w:u w:val="dotted"/>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14:paraId="324F8AE8">
      <w:pPr>
        <w:shd w:val="clear"/>
        <w:rPr>
          <w:rFonts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14:paraId="287C03CC">
      <w:pPr>
        <w:shd w:val="clear"/>
        <w:rPr>
          <w:rFonts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14:paraId="46D487D2">
      <w:pPr>
        <w:shd w:val="clear"/>
        <w:rPr>
          <w:rFonts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14:paraId="05FD915F">
      <w:pPr>
        <w:shd w:val="clea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14:paraId="76BF65F0">
      <w:pPr>
        <w:shd w:val="clear"/>
        <w:rPr>
          <w:rFonts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14:paraId="6DB7C6DA">
      <w:pPr>
        <w:shd w:val="clear"/>
        <w:rPr>
          <w:rFonts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14:paraId="7AD58509">
      <w:pPr>
        <w:shd w:val="clear"/>
        <w:rPr>
          <w:rFonts w:ascii="宋体" w:hAnsi="宋体" w:cs="宋体"/>
          <w:color w:val="auto"/>
          <w:szCs w:val="21"/>
          <w:highlight w:val="none"/>
        </w:rPr>
      </w:pPr>
      <w:r>
        <w:rPr>
          <w:rFonts w:hint="eastAsia" w:ascii="宋体" w:hAnsi="宋体" w:cs="宋体"/>
          <w:color w:val="auto"/>
          <w:szCs w:val="21"/>
          <w:highlight w:val="none"/>
          <w:u w:val="dotted"/>
        </w:rPr>
        <w:t xml:space="preserve">                                                       </w:t>
      </w:r>
    </w:p>
    <w:p w14:paraId="37D74C97">
      <w:pPr>
        <w:shd w:val="clear"/>
        <w:rPr>
          <w:rFonts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14:paraId="289CB339">
      <w:pPr>
        <w:shd w:val="clear"/>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14:paraId="3E60C7C5">
      <w:pPr>
        <w:shd w:val="clear"/>
        <w:rPr>
          <w:rFonts w:ascii="宋体" w:hAnsi="宋体" w:cs="宋体"/>
          <w:color w:val="auto"/>
          <w:szCs w:val="21"/>
          <w:highlight w:val="none"/>
          <w:u w:val="dotted"/>
        </w:rPr>
      </w:pPr>
      <w:r>
        <w:rPr>
          <w:rFonts w:hint="eastAsia" w:ascii="宋体" w:hAnsi="宋体" w:cs="宋体"/>
          <w:color w:val="auto"/>
          <w:szCs w:val="21"/>
          <w:highlight w:val="none"/>
        </w:rPr>
        <w:t>质疑事项2</w:t>
      </w:r>
    </w:p>
    <w:p w14:paraId="0E36D8E0">
      <w:pPr>
        <w:shd w:val="clear"/>
        <w:rPr>
          <w:rFonts w:ascii="宋体" w:hAnsi="宋体" w:cs="宋体"/>
          <w:color w:val="auto"/>
          <w:szCs w:val="21"/>
          <w:highlight w:val="none"/>
        </w:rPr>
      </w:pPr>
      <w:r>
        <w:rPr>
          <w:rFonts w:hint="eastAsia" w:ascii="宋体" w:hAnsi="宋体" w:cs="宋体"/>
          <w:color w:val="auto"/>
          <w:szCs w:val="21"/>
          <w:highlight w:val="none"/>
        </w:rPr>
        <w:t>……</w:t>
      </w:r>
    </w:p>
    <w:p w14:paraId="7B148FA5">
      <w:pPr>
        <w:shd w:val="clea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14:paraId="155CA376">
      <w:pPr>
        <w:shd w:val="clear"/>
        <w:rPr>
          <w:rFonts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14:paraId="75228B75">
      <w:pPr>
        <w:shd w:val="clear"/>
        <w:rPr>
          <w:rFonts w:ascii="宋体" w:hAnsi="宋体" w:cs="宋体"/>
          <w:color w:val="auto"/>
          <w:szCs w:val="21"/>
          <w:highlight w:val="none"/>
        </w:rPr>
      </w:pPr>
    </w:p>
    <w:p w14:paraId="76E18ABC">
      <w:pPr>
        <w:shd w:val="clea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14:paraId="37F800F3">
      <w:pPr>
        <w:shd w:val="clear"/>
        <w:rPr>
          <w:rFonts w:ascii="宋体" w:hAnsi="宋体" w:cs="宋体"/>
          <w:color w:val="auto"/>
          <w:szCs w:val="21"/>
          <w:highlight w:val="none"/>
        </w:rPr>
      </w:pPr>
      <w:r>
        <w:rPr>
          <w:rFonts w:hint="eastAsia" w:ascii="宋体" w:hAnsi="宋体" w:cs="宋体"/>
          <w:color w:val="auto"/>
          <w:szCs w:val="21"/>
          <w:highlight w:val="none"/>
        </w:rPr>
        <w:t>日期：</w:t>
      </w:r>
    </w:p>
    <w:p w14:paraId="54196E38">
      <w:pPr>
        <w:shd w:val="clear"/>
        <w:rPr>
          <w:rFonts w:ascii="宋体" w:hAnsi="宋体" w:cs="宋体"/>
          <w:color w:val="auto"/>
          <w:szCs w:val="21"/>
          <w:highlight w:val="none"/>
        </w:rPr>
      </w:pPr>
      <w:r>
        <w:rPr>
          <w:rFonts w:hint="eastAsia" w:ascii="宋体" w:hAnsi="宋体" w:cs="宋体"/>
          <w:color w:val="auto"/>
          <w:szCs w:val="21"/>
          <w:highlight w:val="none"/>
        </w:rPr>
        <w:t xml:space="preserve">   </w:t>
      </w:r>
    </w:p>
    <w:p w14:paraId="10DA789A">
      <w:pPr>
        <w:pStyle w:val="10"/>
        <w:shd w:val="clear"/>
        <w:rPr>
          <w:color w:val="auto"/>
          <w:sz w:val="21"/>
          <w:szCs w:val="21"/>
          <w:highlight w:val="none"/>
        </w:rPr>
      </w:pPr>
    </w:p>
    <w:p w14:paraId="7AA328FB">
      <w:pPr>
        <w:shd w:val="clear"/>
        <w:rPr>
          <w:rFonts w:ascii="宋体" w:hAnsi="宋体" w:cs="宋体"/>
          <w:color w:val="auto"/>
          <w:szCs w:val="21"/>
          <w:highlight w:val="none"/>
        </w:rPr>
      </w:pPr>
    </w:p>
    <w:p w14:paraId="661BFD8A">
      <w:pPr>
        <w:pStyle w:val="10"/>
        <w:shd w:val="clear"/>
        <w:rPr>
          <w:color w:val="auto"/>
          <w:highlight w:val="none"/>
        </w:rPr>
      </w:pPr>
    </w:p>
    <w:p w14:paraId="2F817C47">
      <w:pPr>
        <w:shd w:val="clear"/>
        <w:rPr>
          <w:rFonts w:ascii="宋体" w:hAnsi="宋体" w:cs="宋体"/>
          <w:color w:val="auto"/>
          <w:szCs w:val="21"/>
          <w:highlight w:val="none"/>
        </w:rPr>
      </w:pPr>
      <w:r>
        <w:rPr>
          <w:rFonts w:hint="eastAsia" w:ascii="宋体" w:hAnsi="宋体" w:cs="宋体"/>
          <w:color w:val="auto"/>
          <w:szCs w:val="21"/>
          <w:highlight w:val="none"/>
        </w:rPr>
        <w:t>质疑函制作说明：</w:t>
      </w:r>
    </w:p>
    <w:p w14:paraId="6DD1AC60">
      <w:pPr>
        <w:shd w:val="clea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14:paraId="6BC5D9FD">
      <w:pPr>
        <w:shd w:val="clea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1D391ACE">
      <w:pPr>
        <w:shd w:val="clea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14:paraId="358AFC7A">
      <w:pPr>
        <w:shd w:val="clea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14:paraId="1A5691E7">
      <w:pPr>
        <w:shd w:val="clea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14:paraId="37BE36E2">
      <w:pPr>
        <w:shd w:val="clea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14:paraId="67759146">
      <w:pPr>
        <w:pStyle w:val="10"/>
        <w:shd w:val="clear"/>
        <w:rPr>
          <w:color w:val="auto"/>
          <w:highlight w:val="none"/>
        </w:rPr>
      </w:pPr>
    </w:p>
    <w:p w14:paraId="721B3015">
      <w:pPr>
        <w:shd w:val="clear"/>
        <w:rPr>
          <w:color w:val="auto"/>
          <w:highlight w:val="none"/>
        </w:rPr>
      </w:pPr>
    </w:p>
    <w:p w14:paraId="3B9E6F62">
      <w:pPr>
        <w:pStyle w:val="10"/>
        <w:shd w:val="clear"/>
        <w:rPr>
          <w:color w:val="auto"/>
          <w:highlight w:val="none"/>
        </w:rPr>
      </w:pPr>
    </w:p>
    <w:p w14:paraId="52872EC0">
      <w:pPr>
        <w:pStyle w:val="27"/>
        <w:shd w:val="clear"/>
        <w:ind w:firstLine="240"/>
        <w:rPr>
          <w:color w:val="auto"/>
          <w:highlight w:val="none"/>
        </w:rPr>
      </w:pPr>
    </w:p>
    <w:p w14:paraId="0E563A9E">
      <w:pPr>
        <w:pStyle w:val="27"/>
        <w:shd w:val="clear"/>
        <w:ind w:firstLine="240"/>
        <w:rPr>
          <w:color w:val="auto"/>
          <w:highlight w:val="none"/>
        </w:rPr>
      </w:pPr>
    </w:p>
    <w:p w14:paraId="706F58C0">
      <w:pPr>
        <w:pStyle w:val="27"/>
        <w:shd w:val="clear"/>
        <w:ind w:firstLine="240"/>
        <w:rPr>
          <w:color w:val="auto"/>
          <w:highlight w:val="none"/>
        </w:rPr>
      </w:pPr>
    </w:p>
    <w:p w14:paraId="7227F1E1">
      <w:pPr>
        <w:pStyle w:val="27"/>
        <w:shd w:val="clear"/>
        <w:ind w:firstLine="240"/>
        <w:rPr>
          <w:color w:val="auto"/>
          <w:highlight w:val="none"/>
        </w:rPr>
      </w:pPr>
    </w:p>
    <w:p w14:paraId="6C0FF0FF">
      <w:pPr>
        <w:pStyle w:val="27"/>
        <w:shd w:val="clear"/>
        <w:ind w:firstLine="240"/>
        <w:rPr>
          <w:color w:val="auto"/>
          <w:highlight w:val="none"/>
        </w:rPr>
      </w:pPr>
    </w:p>
    <w:p w14:paraId="10D45268">
      <w:pPr>
        <w:pStyle w:val="27"/>
        <w:shd w:val="clear"/>
        <w:ind w:firstLine="240"/>
        <w:rPr>
          <w:color w:val="auto"/>
          <w:highlight w:val="none"/>
        </w:rPr>
      </w:pPr>
    </w:p>
    <w:p w14:paraId="1F42592D">
      <w:pPr>
        <w:pStyle w:val="27"/>
        <w:shd w:val="clear"/>
        <w:ind w:firstLine="240"/>
        <w:rPr>
          <w:color w:val="auto"/>
          <w:highlight w:val="none"/>
        </w:rPr>
      </w:pPr>
    </w:p>
    <w:p w14:paraId="765C768D">
      <w:pPr>
        <w:pStyle w:val="27"/>
        <w:shd w:val="clear"/>
        <w:ind w:firstLine="240"/>
        <w:rPr>
          <w:color w:val="auto"/>
          <w:highlight w:val="none"/>
        </w:rPr>
      </w:pPr>
    </w:p>
    <w:p w14:paraId="674498FA">
      <w:pPr>
        <w:pStyle w:val="27"/>
        <w:shd w:val="clear"/>
        <w:ind w:firstLine="240"/>
        <w:rPr>
          <w:color w:val="auto"/>
          <w:highlight w:val="none"/>
        </w:rPr>
      </w:pPr>
    </w:p>
    <w:p w14:paraId="0A51FA3D">
      <w:pPr>
        <w:pStyle w:val="27"/>
        <w:shd w:val="clear"/>
        <w:ind w:firstLine="240"/>
        <w:rPr>
          <w:color w:val="auto"/>
          <w:highlight w:val="none"/>
        </w:rPr>
      </w:pPr>
    </w:p>
    <w:p w14:paraId="66D5BCB6">
      <w:pPr>
        <w:pStyle w:val="27"/>
        <w:shd w:val="clear"/>
        <w:ind w:firstLine="240"/>
        <w:rPr>
          <w:color w:val="auto"/>
          <w:highlight w:val="none"/>
        </w:rPr>
      </w:pPr>
    </w:p>
    <w:p w14:paraId="5B2DF85D">
      <w:pPr>
        <w:pStyle w:val="27"/>
        <w:shd w:val="clear"/>
        <w:ind w:firstLine="240"/>
        <w:rPr>
          <w:color w:val="auto"/>
          <w:highlight w:val="none"/>
        </w:rPr>
      </w:pPr>
    </w:p>
    <w:p w14:paraId="30005726">
      <w:pPr>
        <w:pStyle w:val="27"/>
        <w:shd w:val="clear"/>
        <w:ind w:firstLine="240"/>
        <w:rPr>
          <w:color w:val="auto"/>
          <w:highlight w:val="none"/>
        </w:rPr>
      </w:pPr>
    </w:p>
    <w:p w14:paraId="0BB2C908">
      <w:pPr>
        <w:shd w:val="clear"/>
        <w:jc w:val="both"/>
        <w:rPr>
          <w:rFonts w:ascii="黑体" w:hAnsi="黑体" w:eastAsia="黑体" w:cs="黑体"/>
          <w:color w:val="auto"/>
          <w:sz w:val="36"/>
          <w:szCs w:val="36"/>
          <w:highlight w:val="none"/>
        </w:rPr>
      </w:pPr>
    </w:p>
    <w:p w14:paraId="3ACE4978">
      <w:pPr>
        <w:shd w:val="clea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8"/>
        <w:tblW w:w="4998" w:type="pct"/>
        <w:tblInd w:w="0" w:type="dxa"/>
        <w:tblLayout w:type="fixed"/>
        <w:tblCellMar>
          <w:top w:w="0" w:type="dxa"/>
          <w:left w:w="108" w:type="dxa"/>
          <w:bottom w:w="0" w:type="dxa"/>
          <w:right w:w="108" w:type="dxa"/>
        </w:tblCellMar>
      </w:tblPr>
      <w:tblGrid>
        <w:gridCol w:w="2769"/>
        <w:gridCol w:w="2355"/>
        <w:gridCol w:w="1015"/>
        <w:gridCol w:w="2380"/>
      </w:tblGrid>
      <w:tr w14:paraId="1D2477B8">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222AA">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E083B">
            <w:pPr>
              <w:shd w:val="clear"/>
              <w:jc w:val="center"/>
              <w:rPr>
                <w:rFonts w:ascii="宋体" w:hAnsi="宋体" w:cs="宋体"/>
                <w:color w:val="auto"/>
                <w:sz w:val="28"/>
                <w:szCs w:val="28"/>
                <w:highlight w:val="none"/>
              </w:rPr>
            </w:pPr>
          </w:p>
        </w:tc>
      </w:tr>
      <w:tr w14:paraId="3AE303ED">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11D23">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C2969">
            <w:pPr>
              <w:shd w:val="clea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6BC8A">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9A50E">
            <w:pPr>
              <w:shd w:val="clear"/>
              <w:jc w:val="center"/>
              <w:rPr>
                <w:rFonts w:ascii="宋体" w:hAnsi="宋体" w:cs="宋体"/>
                <w:color w:val="auto"/>
                <w:sz w:val="28"/>
                <w:szCs w:val="28"/>
                <w:highlight w:val="none"/>
              </w:rPr>
            </w:pPr>
          </w:p>
        </w:tc>
      </w:tr>
      <w:tr w14:paraId="38C78ADE">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13E6F">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5F039">
            <w:pPr>
              <w:shd w:val="clear"/>
              <w:jc w:val="center"/>
              <w:rPr>
                <w:rFonts w:ascii="宋体" w:hAnsi="宋体" w:cs="宋体"/>
                <w:color w:val="auto"/>
                <w:sz w:val="28"/>
                <w:szCs w:val="28"/>
                <w:highlight w:val="none"/>
              </w:rPr>
            </w:pPr>
          </w:p>
        </w:tc>
      </w:tr>
      <w:tr w14:paraId="67A6C6DA">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3D727">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E5FFD">
            <w:pPr>
              <w:shd w:val="clear"/>
              <w:jc w:val="center"/>
              <w:rPr>
                <w:rFonts w:ascii="宋体" w:hAnsi="宋体" w:cs="宋体"/>
                <w:color w:val="auto"/>
                <w:sz w:val="28"/>
                <w:szCs w:val="28"/>
                <w:highlight w:val="none"/>
              </w:rPr>
            </w:pPr>
          </w:p>
        </w:tc>
      </w:tr>
      <w:tr w14:paraId="3FD6B2C4">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C24C0">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26425">
            <w:pPr>
              <w:shd w:val="clea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FF65E">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6FE43">
            <w:pPr>
              <w:shd w:val="clear"/>
              <w:jc w:val="center"/>
              <w:rPr>
                <w:rFonts w:ascii="宋体" w:hAnsi="宋体" w:cs="宋体"/>
                <w:color w:val="auto"/>
                <w:sz w:val="28"/>
                <w:szCs w:val="28"/>
                <w:highlight w:val="none"/>
              </w:rPr>
            </w:pPr>
          </w:p>
        </w:tc>
      </w:tr>
      <w:tr w14:paraId="01A2C898">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AD728">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5F2AD">
            <w:pPr>
              <w:shd w:val="clear"/>
              <w:jc w:val="center"/>
              <w:rPr>
                <w:rFonts w:ascii="宋体" w:hAnsi="宋体" w:cs="宋体"/>
                <w:color w:val="auto"/>
                <w:sz w:val="28"/>
                <w:szCs w:val="28"/>
                <w:highlight w:val="none"/>
              </w:rPr>
            </w:pPr>
          </w:p>
        </w:tc>
      </w:tr>
      <w:tr w14:paraId="5BE5A4DF">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97B51">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ED517">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年    月    日    时    分</w:t>
            </w:r>
          </w:p>
        </w:tc>
      </w:tr>
      <w:tr w14:paraId="68FCECCC">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89CDB">
            <w:pPr>
              <w:shd w:val="clea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承诺:</w:t>
            </w:r>
          </w:p>
          <w:p w14:paraId="39672180">
            <w:pPr>
              <w:numPr>
                <w:ilvl w:val="0"/>
                <w:numId w:val="12"/>
              </w:numPr>
              <w:shd w:val="clea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本公司对招标文件的内容已经了解，并自愿购买该招标文件。</w:t>
            </w:r>
          </w:p>
          <w:p w14:paraId="129D8249">
            <w:pPr>
              <w:numPr>
                <w:ilvl w:val="0"/>
                <w:numId w:val="12"/>
              </w:numPr>
              <w:shd w:val="clea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本公司对提供的所有资料的真实性、有效性承担责任。</w:t>
            </w:r>
          </w:p>
          <w:p w14:paraId="1E098299">
            <w:pPr>
              <w:numPr>
                <w:ilvl w:val="0"/>
                <w:numId w:val="12"/>
              </w:numPr>
              <w:shd w:val="clea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招标文件售后不退。</w:t>
            </w:r>
          </w:p>
          <w:p w14:paraId="7BBB5483">
            <w:pPr>
              <w:shd w:val="clear"/>
              <w:ind w:firstLine="3738" w:firstLineChars="1335"/>
              <w:jc w:val="both"/>
              <w:textAlignment w:val="center"/>
              <w:rPr>
                <w:rFonts w:ascii="宋体" w:hAnsi="宋体" w:cs="宋体"/>
                <w:color w:val="auto"/>
                <w:sz w:val="28"/>
                <w:szCs w:val="28"/>
                <w:highlight w:val="none"/>
              </w:rPr>
            </w:pPr>
            <w:r>
              <w:rPr>
                <w:rFonts w:hint="eastAsia" w:ascii="宋体" w:hAnsi="宋体" w:cs="宋体"/>
                <w:color w:val="auto"/>
                <w:sz w:val="28"/>
                <w:szCs w:val="28"/>
                <w:highlight w:val="none"/>
              </w:rPr>
              <w:t xml:space="preserve">招标文件领取人签名: </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vertAlign w:val="subscript"/>
              </w:rPr>
              <w:t xml:space="preserve"> </w:t>
            </w:r>
            <w:r>
              <w:rPr>
                <w:rFonts w:hint="eastAsia" w:ascii="宋体" w:hAnsi="宋体" w:cs="宋体"/>
                <w:color w:val="auto"/>
                <w:sz w:val="28"/>
                <w:szCs w:val="28"/>
                <w:highlight w:val="none"/>
              </w:rPr>
              <w:t xml:space="preserve">              </w:t>
            </w:r>
            <w:r>
              <w:rPr>
                <w:rFonts w:hint="eastAsia" w:ascii="宋体" w:hAnsi="宋体" w:cs="宋体"/>
                <w:color w:val="auto"/>
                <w:sz w:val="28"/>
                <w:szCs w:val="28"/>
                <w:highlight w:val="none"/>
                <w:u w:val="single"/>
              </w:rPr>
              <w:t xml:space="preserve">                </w:t>
            </w:r>
          </w:p>
        </w:tc>
      </w:tr>
      <w:tr w14:paraId="6056E6E7">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77658">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B0CF8">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人民币300元/份</w:t>
            </w:r>
          </w:p>
        </w:tc>
      </w:tr>
      <w:tr w14:paraId="009011ED">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0544A">
            <w:pPr>
              <w:shd w:val="clear"/>
              <w:jc w:val="center"/>
              <w:textAlignment w:val="center"/>
              <w:rPr>
                <w:rFonts w:ascii="宋体" w:hAnsi="宋体" w:cs="宋体"/>
                <w:color w:val="auto"/>
                <w:sz w:val="28"/>
                <w:szCs w:val="28"/>
                <w:highlight w:val="none"/>
              </w:rPr>
            </w:pPr>
            <w:r>
              <w:rPr>
                <w:rFonts w:hint="eastAsia" w:ascii="宋体" w:hAnsi="宋体" w:cs="宋体"/>
                <w:b/>
                <w:bCs/>
                <w:color w:val="auto"/>
                <w:sz w:val="32"/>
                <w:szCs w:val="32"/>
                <w:highlight w:val="none"/>
              </w:rPr>
              <w:t>注：开完发票后请把报名表格交还至前台</w:t>
            </w:r>
          </w:p>
        </w:tc>
      </w:tr>
    </w:tbl>
    <w:p w14:paraId="418AEC30">
      <w:pPr>
        <w:pStyle w:val="27"/>
        <w:shd w:val="clear"/>
        <w:ind w:left="0" w:firstLine="0" w:firstLineChars="0"/>
        <w:rPr>
          <w:color w:val="auto"/>
          <w:highlight w:val="none"/>
        </w:rPr>
      </w:pPr>
    </w:p>
    <w:sectPr>
      <w:footerReference r:id="rId14" w:type="first"/>
      <w:footerReference r:id="rId13"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FD062">
    <w:pPr>
      <w:pStyle w:val="15"/>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BE9B066">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90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14:paraId="0BE9B066">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90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8C2D7">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44C99D">
    <w:pPr>
      <w:pStyle w:val="15"/>
      <w:tabs>
        <w:tab w:val="left" w:pos="4847"/>
        <w:tab w:val="clear" w:pos="4153"/>
      </w:tabs>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0FB25CC">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Lgbwx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EGbPsrDT&#10;D5ZH6CiPt+tjgJxJ5ShKpwS6Ew+YvtSnflPieP95TlGP/w6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Di4G8MQIAAGUEAAAOAAAAAAAAAAEAIAAAAB8BAABkcnMvZTJvRG9jLnhtbFBLBQYA&#10;AAAABgAGAFkBAADCBQAAAAA=&#10;">
              <v:fill on="f" focussize="0,0"/>
              <v:stroke on="f" weight="0.5pt"/>
              <v:imagedata o:title=""/>
              <o:lock v:ext="edit" aspectratio="f"/>
              <v:textbox inset="0mm,0mm,0mm,0mm" style="mso-fit-shape-to-text:t;">
                <w:txbxContent>
                  <w:p w14:paraId="00FB25CC">
                    <w:pPr>
                      <w:pStyle w:val="15"/>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19555A6"/>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v:fill on="f" focussize="0,0"/>
              <v:stroke on="f" weight="0.5pt"/>
              <v:imagedata o:title=""/>
              <o:lock v:ext="edit" aspectratio="f"/>
              <v:textbox inset="0mm,0mm,0mm,0mm" style="mso-fit-shape-to-text:t;">
                <w:txbxContent>
                  <w:p w14:paraId="119555A6"/>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A1AE4">
    <w:pPr>
      <w:pStyle w:val="15"/>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F4A7AA5">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iw6Yy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WLDpjICAABlBAAADgAAAAAAAAABACAAAAAfAQAAZHJzL2Uyb0RvYy54bWxQSwUG&#10;AAAAAAYABgBZAQAAwwUAAAAA&#10;">
              <v:fill on="f" focussize="0,0"/>
              <v:stroke on="f" weight="0.5pt"/>
              <v:imagedata o:title=""/>
              <o:lock v:ext="edit" aspectratio="f"/>
              <v:textbox inset="0mm,0mm,0mm,0mm" style="mso-fit-shape-to-text:t;">
                <w:txbxContent>
                  <w:p w14:paraId="5F4A7AA5">
                    <w:pPr>
                      <w:pStyle w:val="15"/>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AEA1E58"/>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sitU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EGbPsrDV&#10;O8sjdJTH29UxQM6kchSlUwLdiQdMX+pTvylxvP88p6jHf4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rLIrVMQIAAGUEAAAOAAAAAAAAAAEAIAAAAB8BAABkcnMvZTJvRG9jLnhtbFBLBQYA&#10;AAAABgAGAFkBAADCBQAAAAA=&#10;">
              <v:fill on="f" focussize="0,0"/>
              <v:stroke on="f" weight="0.5pt"/>
              <v:imagedata o:title=""/>
              <o:lock v:ext="edit" aspectratio="f"/>
              <v:textbox inset="0mm,0mm,0mm,0mm" style="mso-fit-shape-to-text:t;">
                <w:txbxContent>
                  <w:p w14:paraId="3AEA1E58"/>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574B3BD9">
                          <w:pPr>
                            <w:pStyle w:val="15"/>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14:paraId="574B3BD9">
                    <w:pPr>
                      <w:pStyle w:val="15"/>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BF861">
    <w:pPr>
      <w:pStyle w:val="15"/>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360CCD0">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GDM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vsRgzMQIAAGUEAAAOAAAAAAAAAAEAIAAAAB8BAABkcnMvZTJvRG9jLnhtbFBLBQYA&#10;AAAABgAGAFkBAADCBQAAAAA=&#10;">
              <v:fill on="f" focussize="0,0"/>
              <v:stroke on="f" weight="0.5pt"/>
              <v:imagedata o:title=""/>
              <o:lock v:ext="edit" aspectratio="f"/>
              <v:textbox inset="0mm,0mm,0mm,0mm" style="mso-fit-shape-to-text:t;">
                <w:txbxContent>
                  <w:p w14:paraId="0360CCD0">
                    <w:pPr>
                      <w:pStyle w:val="15"/>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EF8DBA2"/>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FyM8y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cXIzzICAABlBAAADgAAAAAAAAABACAAAAAfAQAAZHJzL2Uyb0RvYy54bWxQSwUG&#10;AAAAAAYABgBZAQAAwwUAAAAA&#10;">
              <v:fill on="f" focussize="0,0"/>
              <v:stroke on="f" weight="0.5pt"/>
              <v:imagedata o:title=""/>
              <o:lock v:ext="edit" aspectratio="f"/>
              <v:textbox inset="0mm,0mm,0mm,0mm" style="mso-fit-shape-to-text:t;">
                <w:txbxContent>
                  <w:p w14:paraId="7EF8DBA2"/>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22EF0A41">
                          <w:pPr>
                            <w:pStyle w:val="15"/>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14:paraId="22EF0A41">
                    <w:pPr>
                      <w:pStyle w:val="15"/>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5EE40">
    <w:pPr>
      <w:pStyle w:val="15"/>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56332ED">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104</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14:paraId="356332ED">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104</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4080CE6A">
                          <w:pPr>
                            <w:pStyle w:val="15"/>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14:paraId="4080CE6A">
                    <w:pPr>
                      <w:pStyle w:val="15"/>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3A308">
    <w:pPr>
      <w:pStyle w:val="15"/>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55700A6">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104</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YWikyAgAAZ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VhaKTICAABlBAAADgAAAAAAAAABACAAAAAfAQAAZHJzL2Uyb0RvYy54bWxQSwUG&#10;AAAAAAYABgBZAQAAwwUAAAAA&#10;">
              <v:fill on="f" focussize="0,0"/>
              <v:stroke on="f" weight="0.5pt"/>
              <v:imagedata o:title=""/>
              <o:lock v:ext="edit" aspectratio="f"/>
              <v:textbox inset="0mm,0mm,0mm,0mm" style="mso-fit-shape-to-text:t;">
                <w:txbxContent>
                  <w:p w14:paraId="355700A6">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104</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9A7DC4A">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14:paraId="49A7DC4A">
                    <w:pPr>
                      <w:pStyle w:val="15"/>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362C7F6"/>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14:paraId="5362C7F6"/>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4C6B1689">
                          <w:pPr>
                            <w:pStyle w:val="15"/>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14:paraId="4C6B1689">
                    <w:pPr>
                      <w:pStyle w:val="15"/>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14:paraId="2AF6557F">
      <w:pPr>
        <w:pStyle w:val="22"/>
        <w:rPr>
          <w:rFonts w:eastAsia="微软雅黑"/>
        </w:rPr>
      </w:pPr>
      <w:r>
        <w:rPr>
          <w:rStyle w:val="35"/>
        </w:rPr>
        <w:footnoteRef/>
      </w:r>
      <w:r>
        <w:t xml:space="preserve"> </w:t>
      </w:r>
      <w:r>
        <w:rPr>
          <w:rFonts w:hint="eastAsia"/>
        </w:rPr>
        <w:t>从业人员、营业人员、资产总额填报上一年度数据，无上一年度数据的新成立企业可不填报。</w:t>
      </w:r>
    </w:p>
  </w:footnote>
  <w:footnote w:id="1">
    <w:p w14:paraId="4121E9AE">
      <w:pPr>
        <w:pStyle w:val="22"/>
      </w:pPr>
      <w:r>
        <w:rPr>
          <w:rStyle w:val="35"/>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22ADD">
    <w:pPr>
      <w:pStyle w:val="16"/>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065C5">
    <w:pPr>
      <w:pStyle w:val="1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11D9C">
    <w:pPr>
      <w:pStyle w:val="16"/>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E5CE7BD"/>
    <w:multiLevelType w:val="singleLevel"/>
    <w:tmpl w:val="6E5CE7BD"/>
    <w:lvl w:ilvl="0" w:tentative="0">
      <w:start w:val="1"/>
      <w:numFmt w:val="chineseCounting"/>
      <w:suff w:val="nothing"/>
      <w:lvlText w:val="%1、"/>
      <w:lvlJc w:val="left"/>
      <w:rPr>
        <w:rFonts w:hint="eastAsia"/>
      </w:rPr>
    </w:lvl>
  </w:abstractNum>
  <w:num w:numId="1">
    <w:abstractNumId w:val="11"/>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2"/>
  </w:num>
  <w:num w:numId="10">
    <w:abstractNumId w:val="5"/>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720"/>
  <w:drawingGridHorizontalSpacing w:val="110"/>
  <w:noPunctuationKerning w:val="1"/>
  <w:characterSpacingControl w:val="doNotCompress"/>
  <w:hdrShapeDefaults>
    <o:shapelayout v:ext="edit">
      <o:idmap v:ext="edit" data="1"/>
    </o:shapelayout>
  </w:hdrShapeDefaults>
  <w:footnotePr>
    <w:footnote w:id="4"/>
    <w:footnote w:id="5"/>
  </w:footnotePr>
  <w:endnotePr>
    <w:endnote w:id="0"/>
    <w:endnote w:id="1"/>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5NDZlYWM2ZDg1OGVjMjM0MzI1ZTkzNzNlOTYxYmMifQ=="/>
    <w:docVar w:name="KSO_WPS_MARK_KEY" w:val="b35eea34-f472-4e2c-9d29-073df84f5686"/>
  </w:docVars>
  <w:rsids>
    <w:rsidRoot w:val="00664F6B"/>
    <w:rsid w:val="00005036"/>
    <w:rsid w:val="00006462"/>
    <w:rsid w:val="00025BAB"/>
    <w:rsid w:val="000300E4"/>
    <w:rsid w:val="0003307E"/>
    <w:rsid w:val="000336BA"/>
    <w:rsid w:val="000359A1"/>
    <w:rsid w:val="0007500F"/>
    <w:rsid w:val="0008282E"/>
    <w:rsid w:val="000A363F"/>
    <w:rsid w:val="000A42A8"/>
    <w:rsid w:val="000A5063"/>
    <w:rsid w:val="000A5DBD"/>
    <w:rsid w:val="000C4524"/>
    <w:rsid w:val="000D44A6"/>
    <w:rsid w:val="000D5273"/>
    <w:rsid w:val="000D6BA3"/>
    <w:rsid w:val="000D7C9A"/>
    <w:rsid w:val="000F09D9"/>
    <w:rsid w:val="000F0E98"/>
    <w:rsid w:val="001049A5"/>
    <w:rsid w:val="00112286"/>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4EA8"/>
    <w:rsid w:val="002C6C78"/>
    <w:rsid w:val="002D1594"/>
    <w:rsid w:val="002D3F9C"/>
    <w:rsid w:val="002D503C"/>
    <w:rsid w:val="002D7E27"/>
    <w:rsid w:val="002E17E5"/>
    <w:rsid w:val="002E6B7E"/>
    <w:rsid w:val="0030669E"/>
    <w:rsid w:val="00320CEA"/>
    <w:rsid w:val="00323B43"/>
    <w:rsid w:val="00326831"/>
    <w:rsid w:val="003274CE"/>
    <w:rsid w:val="00337D91"/>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44A85"/>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1D5F"/>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162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35AFE"/>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559BE"/>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217C"/>
    <w:rsid w:val="00B93045"/>
    <w:rsid w:val="00BA4130"/>
    <w:rsid w:val="00BB2CAF"/>
    <w:rsid w:val="00BB45CE"/>
    <w:rsid w:val="00BC3E74"/>
    <w:rsid w:val="00BD630F"/>
    <w:rsid w:val="00BD7C1B"/>
    <w:rsid w:val="00BF17FD"/>
    <w:rsid w:val="00BF41D4"/>
    <w:rsid w:val="00BF5AFB"/>
    <w:rsid w:val="00C10AA8"/>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0302"/>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31D0"/>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1C626C"/>
    <w:rsid w:val="018023CE"/>
    <w:rsid w:val="01881AD6"/>
    <w:rsid w:val="01B40242"/>
    <w:rsid w:val="01B938AA"/>
    <w:rsid w:val="01E74B6E"/>
    <w:rsid w:val="02126CDB"/>
    <w:rsid w:val="021832B7"/>
    <w:rsid w:val="024E2E49"/>
    <w:rsid w:val="02A741FD"/>
    <w:rsid w:val="02C16E5D"/>
    <w:rsid w:val="02D43012"/>
    <w:rsid w:val="02D964CF"/>
    <w:rsid w:val="02E80C68"/>
    <w:rsid w:val="02FF0CB9"/>
    <w:rsid w:val="0340787C"/>
    <w:rsid w:val="03707410"/>
    <w:rsid w:val="037F03E3"/>
    <w:rsid w:val="03A0770F"/>
    <w:rsid w:val="03A27BF9"/>
    <w:rsid w:val="03A448B8"/>
    <w:rsid w:val="03A4578A"/>
    <w:rsid w:val="03AD071E"/>
    <w:rsid w:val="03D10969"/>
    <w:rsid w:val="047D2B3E"/>
    <w:rsid w:val="04DF1036"/>
    <w:rsid w:val="050F6021"/>
    <w:rsid w:val="05805131"/>
    <w:rsid w:val="05960FDE"/>
    <w:rsid w:val="05A97DEC"/>
    <w:rsid w:val="05BB1A1C"/>
    <w:rsid w:val="05C81981"/>
    <w:rsid w:val="064E6EC7"/>
    <w:rsid w:val="065A32ED"/>
    <w:rsid w:val="06BC41F2"/>
    <w:rsid w:val="06DF3DBD"/>
    <w:rsid w:val="06EA08AE"/>
    <w:rsid w:val="07197D08"/>
    <w:rsid w:val="071C2CFD"/>
    <w:rsid w:val="071E5C55"/>
    <w:rsid w:val="073A47CB"/>
    <w:rsid w:val="073F7319"/>
    <w:rsid w:val="07536A42"/>
    <w:rsid w:val="07595F41"/>
    <w:rsid w:val="07615EC0"/>
    <w:rsid w:val="077005AB"/>
    <w:rsid w:val="078F4581"/>
    <w:rsid w:val="07995C5E"/>
    <w:rsid w:val="07BE179A"/>
    <w:rsid w:val="07BF027F"/>
    <w:rsid w:val="07E23C93"/>
    <w:rsid w:val="08031A31"/>
    <w:rsid w:val="081A5CC7"/>
    <w:rsid w:val="089F1700"/>
    <w:rsid w:val="08A276E5"/>
    <w:rsid w:val="09061A75"/>
    <w:rsid w:val="0906751F"/>
    <w:rsid w:val="09182241"/>
    <w:rsid w:val="09242E62"/>
    <w:rsid w:val="093C069F"/>
    <w:rsid w:val="09417888"/>
    <w:rsid w:val="096332E7"/>
    <w:rsid w:val="09855177"/>
    <w:rsid w:val="09870F93"/>
    <w:rsid w:val="09D658E4"/>
    <w:rsid w:val="09F1637C"/>
    <w:rsid w:val="0A25628F"/>
    <w:rsid w:val="0A896DA6"/>
    <w:rsid w:val="0AA534D5"/>
    <w:rsid w:val="0AA650EB"/>
    <w:rsid w:val="0AB8066A"/>
    <w:rsid w:val="0AF47339"/>
    <w:rsid w:val="0B0408E1"/>
    <w:rsid w:val="0B22594B"/>
    <w:rsid w:val="0B797387"/>
    <w:rsid w:val="0B8B2381"/>
    <w:rsid w:val="0BC044BE"/>
    <w:rsid w:val="0BDF26F7"/>
    <w:rsid w:val="0BE34502"/>
    <w:rsid w:val="0BF027CF"/>
    <w:rsid w:val="0C264099"/>
    <w:rsid w:val="0C2B4952"/>
    <w:rsid w:val="0C436DE4"/>
    <w:rsid w:val="0C7B2220"/>
    <w:rsid w:val="0D4E4426"/>
    <w:rsid w:val="0D890E47"/>
    <w:rsid w:val="0DBD266C"/>
    <w:rsid w:val="0DC64A00"/>
    <w:rsid w:val="0DFC60BA"/>
    <w:rsid w:val="0E1243D2"/>
    <w:rsid w:val="0E4249F1"/>
    <w:rsid w:val="0E7A447D"/>
    <w:rsid w:val="0F0623D7"/>
    <w:rsid w:val="0F3A20C4"/>
    <w:rsid w:val="0F6C5A53"/>
    <w:rsid w:val="0F7C5FF6"/>
    <w:rsid w:val="0F8064FE"/>
    <w:rsid w:val="0FC63FBD"/>
    <w:rsid w:val="101645B3"/>
    <w:rsid w:val="10651EA1"/>
    <w:rsid w:val="106C564D"/>
    <w:rsid w:val="107B7B8F"/>
    <w:rsid w:val="107C67CE"/>
    <w:rsid w:val="1080523F"/>
    <w:rsid w:val="108F06C9"/>
    <w:rsid w:val="109D68CB"/>
    <w:rsid w:val="10A949B8"/>
    <w:rsid w:val="10C54639"/>
    <w:rsid w:val="11200D07"/>
    <w:rsid w:val="11B07EAD"/>
    <w:rsid w:val="11DA73AF"/>
    <w:rsid w:val="11DF733C"/>
    <w:rsid w:val="11E903EC"/>
    <w:rsid w:val="11F2417A"/>
    <w:rsid w:val="12370EF6"/>
    <w:rsid w:val="12C60D80"/>
    <w:rsid w:val="131867D4"/>
    <w:rsid w:val="131F7A3A"/>
    <w:rsid w:val="132645D0"/>
    <w:rsid w:val="13455ABC"/>
    <w:rsid w:val="1370322B"/>
    <w:rsid w:val="13855FF2"/>
    <w:rsid w:val="13B27845"/>
    <w:rsid w:val="13B33EF4"/>
    <w:rsid w:val="13BE469F"/>
    <w:rsid w:val="13F87121"/>
    <w:rsid w:val="141A03E1"/>
    <w:rsid w:val="143B2E0B"/>
    <w:rsid w:val="14672B11"/>
    <w:rsid w:val="1470209B"/>
    <w:rsid w:val="14892735"/>
    <w:rsid w:val="14CC769D"/>
    <w:rsid w:val="157D38E3"/>
    <w:rsid w:val="15D359D7"/>
    <w:rsid w:val="15D81E0F"/>
    <w:rsid w:val="161771F3"/>
    <w:rsid w:val="16222D6D"/>
    <w:rsid w:val="16343551"/>
    <w:rsid w:val="163C77BE"/>
    <w:rsid w:val="164E22D4"/>
    <w:rsid w:val="16632F86"/>
    <w:rsid w:val="1679588C"/>
    <w:rsid w:val="16994962"/>
    <w:rsid w:val="16A71041"/>
    <w:rsid w:val="16AA24BF"/>
    <w:rsid w:val="16F72341"/>
    <w:rsid w:val="17095F55"/>
    <w:rsid w:val="17407617"/>
    <w:rsid w:val="17680CAB"/>
    <w:rsid w:val="176E4128"/>
    <w:rsid w:val="1783371F"/>
    <w:rsid w:val="178729C8"/>
    <w:rsid w:val="17D54E75"/>
    <w:rsid w:val="17E62B67"/>
    <w:rsid w:val="180C0192"/>
    <w:rsid w:val="180F4499"/>
    <w:rsid w:val="18221ECE"/>
    <w:rsid w:val="186B4A75"/>
    <w:rsid w:val="18992836"/>
    <w:rsid w:val="190B7894"/>
    <w:rsid w:val="19302282"/>
    <w:rsid w:val="19970DAF"/>
    <w:rsid w:val="19A2789F"/>
    <w:rsid w:val="1A460CF5"/>
    <w:rsid w:val="1A7F297D"/>
    <w:rsid w:val="1AB16AC1"/>
    <w:rsid w:val="1AE52356"/>
    <w:rsid w:val="1B034A52"/>
    <w:rsid w:val="1B1F34AD"/>
    <w:rsid w:val="1B8D5DC6"/>
    <w:rsid w:val="1BFE1D3B"/>
    <w:rsid w:val="1C153208"/>
    <w:rsid w:val="1C2775EC"/>
    <w:rsid w:val="1C750ECE"/>
    <w:rsid w:val="1CA22168"/>
    <w:rsid w:val="1CD40CA8"/>
    <w:rsid w:val="1CE03EE3"/>
    <w:rsid w:val="1D0836D7"/>
    <w:rsid w:val="1D196139"/>
    <w:rsid w:val="1D301EE7"/>
    <w:rsid w:val="1DB85900"/>
    <w:rsid w:val="1DF051AF"/>
    <w:rsid w:val="1DF72891"/>
    <w:rsid w:val="1E010AF7"/>
    <w:rsid w:val="1E0178EB"/>
    <w:rsid w:val="1E301173"/>
    <w:rsid w:val="1E38333E"/>
    <w:rsid w:val="1E5C7612"/>
    <w:rsid w:val="1EA40BB4"/>
    <w:rsid w:val="1F3A2EC9"/>
    <w:rsid w:val="1F43381C"/>
    <w:rsid w:val="1F6170AE"/>
    <w:rsid w:val="1FA4148D"/>
    <w:rsid w:val="20121621"/>
    <w:rsid w:val="201A421D"/>
    <w:rsid w:val="20341172"/>
    <w:rsid w:val="204E554F"/>
    <w:rsid w:val="20590035"/>
    <w:rsid w:val="20C35213"/>
    <w:rsid w:val="20FC799E"/>
    <w:rsid w:val="22154DDD"/>
    <w:rsid w:val="22213E42"/>
    <w:rsid w:val="222A40F7"/>
    <w:rsid w:val="22336873"/>
    <w:rsid w:val="23175889"/>
    <w:rsid w:val="23675953"/>
    <w:rsid w:val="238C2182"/>
    <w:rsid w:val="239015D1"/>
    <w:rsid w:val="23BB4E7D"/>
    <w:rsid w:val="23C172D6"/>
    <w:rsid w:val="23CB0CFD"/>
    <w:rsid w:val="23F04F64"/>
    <w:rsid w:val="24270557"/>
    <w:rsid w:val="24814CBE"/>
    <w:rsid w:val="24AC168B"/>
    <w:rsid w:val="2535474A"/>
    <w:rsid w:val="258C3BEC"/>
    <w:rsid w:val="25DB7E88"/>
    <w:rsid w:val="25E576CC"/>
    <w:rsid w:val="260E3862"/>
    <w:rsid w:val="26233F98"/>
    <w:rsid w:val="262569FC"/>
    <w:rsid w:val="26344C98"/>
    <w:rsid w:val="26DF0B9D"/>
    <w:rsid w:val="26F56CE2"/>
    <w:rsid w:val="271316D3"/>
    <w:rsid w:val="27435D49"/>
    <w:rsid w:val="279D7544"/>
    <w:rsid w:val="27A34F71"/>
    <w:rsid w:val="27B36A67"/>
    <w:rsid w:val="27E35D14"/>
    <w:rsid w:val="27EB0D9B"/>
    <w:rsid w:val="286602C8"/>
    <w:rsid w:val="28665C95"/>
    <w:rsid w:val="289B6312"/>
    <w:rsid w:val="28A64522"/>
    <w:rsid w:val="28A84CCD"/>
    <w:rsid w:val="28CC5B40"/>
    <w:rsid w:val="290B3EB9"/>
    <w:rsid w:val="291418C2"/>
    <w:rsid w:val="2950768C"/>
    <w:rsid w:val="297A5FC4"/>
    <w:rsid w:val="2A1113BC"/>
    <w:rsid w:val="2A8D4F8F"/>
    <w:rsid w:val="2A911082"/>
    <w:rsid w:val="2A917B34"/>
    <w:rsid w:val="2AE3766F"/>
    <w:rsid w:val="2B242199"/>
    <w:rsid w:val="2B7E4054"/>
    <w:rsid w:val="2BF22742"/>
    <w:rsid w:val="2C4A4550"/>
    <w:rsid w:val="2C987C56"/>
    <w:rsid w:val="2CC7419D"/>
    <w:rsid w:val="2CEA3795"/>
    <w:rsid w:val="2CFF149A"/>
    <w:rsid w:val="2D113745"/>
    <w:rsid w:val="2D201865"/>
    <w:rsid w:val="2D4B5CEA"/>
    <w:rsid w:val="2D652658"/>
    <w:rsid w:val="2DC80C49"/>
    <w:rsid w:val="2DCA6355"/>
    <w:rsid w:val="2DF0699F"/>
    <w:rsid w:val="2E166748"/>
    <w:rsid w:val="2E3438F5"/>
    <w:rsid w:val="2E556F01"/>
    <w:rsid w:val="2E8E20B4"/>
    <w:rsid w:val="2EB9239F"/>
    <w:rsid w:val="2ED06066"/>
    <w:rsid w:val="2ED1223D"/>
    <w:rsid w:val="2ED93288"/>
    <w:rsid w:val="2EE470F7"/>
    <w:rsid w:val="2EF223E2"/>
    <w:rsid w:val="2EFB1C50"/>
    <w:rsid w:val="2F000139"/>
    <w:rsid w:val="2F111253"/>
    <w:rsid w:val="2F561B8A"/>
    <w:rsid w:val="2F9F42DC"/>
    <w:rsid w:val="2FE04319"/>
    <w:rsid w:val="2FF37AB3"/>
    <w:rsid w:val="304A650F"/>
    <w:rsid w:val="308C7755"/>
    <w:rsid w:val="30FF27D2"/>
    <w:rsid w:val="3114161D"/>
    <w:rsid w:val="31170995"/>
    <w:rsid w:val="31264A30"/>
    <w:rsid w:val="31612810"/>
    <w:rsid w:val="31884E67"/>
    <w:rsid w:val="318D51AD"/>
    <w:rsid w:val="31A0275E"/>
    <w:rsid w:val="31B7357A"/>
    <w:rsid w:val="31ED6B08"/>
    <w:rsid w:val="31F915C9"/>
    <w:rsid w:val="320D643F"/>
    <w:rsid w:val="3236546E"/>
    <w:rsid w:val="32610CE6"/>
    <w:rsid w:val="32631A32"/>
    <w:rsid w:val="328464CE"/>
    <w:rsid w:val="32AB70C5"/>
    <w:rsid w:val="32B95807"/>
    <w:rsid w:val="32DC33E0"/>
    <w:rsid w:val="330C1F7A"/>
    <w:rsid w:val="330C2962"/>
    <w:rsid w:val="330E1609"/>
    <w:rsid w:val="335D0AF5"/>
    <w:rsid w:val="3370088C"/>
    <w:rsid w:val="33A3154A"/>
    <w:rsid w:val="33DC2F78"/>
    <w:rsid w:val="3428227C"/>
    <w:rsid w:val="342C5935"/>
    <w:rsid w:val="347E456C"/>
    <w:rsid w:val="35260F83"/>
    <w:rsid w:val="35602226"/>
    <w:rsid w:val="356B72E7"/>
    <w:rsid w:val="357065AB"/>
    <w:rsid w:val="3572424F"/>
    <w:rsid w:val="35FC3844"/>
    <w:rsid w:val="360A56F5"/>
    <w:rsid w:val="366061FD"/>
    <w:rsid w:val="36621B40"/>
    <w:rsid w:val="366B5A1C"/>
    <w:rsid w:val="36794DEF"/>
    <w:rsid w:val="36AD519D"/>
    <w:rsid w:val="36B57705"/>
    <w:rsid w:val="36C35419"/>
    <w:rsid w:val="36E75B41"/>
    <w:rsid w:val="373563ED"/>
    <w:rsid w:val="374F1A0B"/>
    <w:rsid w:val="3778009F"/>
    <w:rsid w:val="37A103ED"/>
    <w:rsid w:val="37A358C5"/>
    <w:rsid w:val="37EA5E6E"/>
    <w:rsid w:val="37FA0B59"/>
    <w:rsid w:val="37FF016F"/>
    <w:rsid w:val="38123AC2"/>
    <w:rsid w:val="38427C0B"/>
    <w:rsid w:val="387C5ABE"/>
    <w:rsid w:val="38865AC7"/>
    <w:rsid w:val="389B3A1E"/>
    <w:rsid w:val="38EB6119"/>
    <w:rsid w:val="392859A2"/>
    <w:rsid w:val="39DE33DA"/>
    <w:rsid w:val="39FA5B4A"/>
    <w:rsid w:val="39FE0BE9"/>
    <w:rsid w:val="3A3C1AAF"/>
    <w:rsid w:val="3A424C25"/>
    <w:rsid w:val="3A4B7CC1"/>
    <w:rsid w:val="3A51228C"/>
    <w:rsid w:val="3A552E60"/>
    <w:rsid w:val="3A5D642F"/>
    <w:rsid w:val="3AB210FC"/>
    <w:rsid w:val="3ACE216B"/>
    <w:rsid w:val="3AD95C13"/>
    <w:rsid w:val="3B261E51"/>
    <w:rsid w:val="3B973F88"/>
    <w:rsid w:val="3BCD72F7"/>
    <w:rsid w:val="3C0E4B06"/>
    <w:rsid w:val="3C414142"/>
    <w:rsid w:val="3CE114D9"/>
    <w:rsid w:val="3CF737A2"/>
    <w:rsid w:val="3CF7509A"/>
    <w:rsid w:val="3D10295A"/>
    <w:rsid w:val="3DC041C1"/>
    <w:rsid w:val="3DED21B5"/>
    <w:rsid w:val="3E0572FD"/>
    <w:rsid w:val="3E1A5292"/>
    <w:rsid w:val="3E5A7FE7"/>
    <w:rsid w:val="3EC8179E"/>
    <w:rsid w:val="3EF66B2E"/>
    <w:rsid w:val="3F217914"/>
    <w:rsid w:val="3F2403A9"/>
    <w:rsid w:val="3F942B76"/>
    <w:rsid w:val="3FD70BB0"/>
    <w:rsid w:val="3FFB55AC"/>
    <w:rsid w:val="401C5F9D"/>
    <w:rsid w:val="401C690C"/>
    <w:rsid w:val="401D7195"/>
    <w:rsid w:val="405F1BE4"/>
    <w:rsid w:val="40A51286"/>
    <w:rsid w:val="40CE3DC0"/>
    <w:rsid w:val="40D7455A"/>
    <w:rsid w:val="40E743E5"/>
    <w:rsid w:val="4110038E"/>
    <w:rsid w:val="416545AF"/>
    <w:rsid w:val="41734CBA"/>
    <w:rsid w:val="41C01B53"/>
    <w:rsid w:val="41DD7057"/>
    <w:rsid w:val="41F14707"/>
    <w:rsid w:val="420F7A65"/>
    <w:rsid w:val="4216611A"/>
    <w:rsid w:val="423E300F"/>
    <w:rsid w:val="425656C8"/>
    <w:rsid w:val="4257273C"/>
    <w:rsid w:val="425D7213"/>
    <w:rsid w:val="42677B61"/>
    <w:rsid w:val="42756DB0"/>
    <w:rsid w:val="42AD04EC"/>
    <w:rsid w:val="42B21AD2"/>
    <w:rsid w:val="42EB15FB"/>
    <w:rsid w:val="42FD694D"/>
    <w:rsid w:val="434A6D8F"/>
    <w:rsid w:val="43FA5777"/>
    <w:rsid w:val="44044D92"/>
    <w:rsid w:val="441C1611"/>
    <w:rsid w:val="443912B3"/>
    <w:rsid w:val="443C440B"/>
    <w:rsid w:val="443F7DBF"/>
    <w:rsid w:val="44514F52"/>
    <w:rsid w:val="448965CB"/>
    <w:rsid w:val="44C5497E"/>
    <w:rsid w:val="44FA2D53"/>
    <w:rsid w:val="45176FCD"/>
    <w:rsid w:val="45433470"/>
    <w:rsid w:val="454F7EA9"/>
    <w:rsid w:val="4571374F"/>
    <w:rsid w:val="458B1BB0"/>
    <w:rsid w:val="45C8784B"/>
    <w:rsid w:val="4611075B"/>
    <w:rsid w:val="46214818"/>
    <w:rsid w:val="462C7E7A"/>
    <w:rsid w:val="467A0297"/>
    <w:rsid w:val="468B7125"/>
    <w:rsid w:val="46C4691F"/>
    <w:rsid w:val="46E004E6"/>
    <w:rsid w:val="47841568"/>
    <w:rsid w:val="479D1D34"/>
    <w:rsid w:val="47AF3187"/>
    <w:rsid w:val="47B609C0"/>
    <w:rsid w:val="47CF543E"/>
    <w:rsid w:val="48000136"/>
    <w:rsid w:val="482D31EA"/>
    <w:rsid w:val="485970A0"/>
    <w:rsid w:val="48847961"/>
    <w:rsid w:val="48A41906"/>
    <w:rsid w:val="48A55786"/>
    <w:rsid w:val="48B65C71"/>
    <w:rsid w:val="48F303D7"/>
    <w:rsid w:val="492837FF"/>
    <w:rsid w:val="492E6A57"/>
    <w:rsid w:val="49894B84"/>
    <w:rsid w:val="49980B1C"/>
    <w:rsid w:val="49B86103"/>
    <w:rsid w:val="49E357BB"/>
    <w:rsid w:val="49F306B0"/>
    <w:rsid w:val="4A0030EE"/>
    <w:rsid w:val="4A1634CB"/>
    <w:rsid w:val="4AC36065"/>
    <w:rsid w:val="4B1A0A44"/>
    <w:rsid w:val="4B560086"/>
    <w:rsid w:val="4B7501F5"/>
    <w:rsid w:val="4B813110"/>
    <w:rsid w:val="4B8C2DEB"/>
    <w:rsid w:val="4BFA3C9F"/>
    <w:rsid w:val="4C0E3379"/>
    <w:rsid w:val="4C107F48"/>
    <w:rsid w:val="4C3277BC"/>
    <w:rsid w:val="4C392920"/>
    <w:rsid w:val="4C5B6F30"/>
    <w:rsid w:val="4C686851"/>
    <w:rsid w:val="4CAD5306"/>
    <w:rsid w:val="4CB25875"/>
    <w:rsid w:val="4CC353EB"/>
    <w:rsid w:val="4CEA1028"/>
    <w:rsid w:val="4CF36F3C"/>
    <w:rsid w:val="4D4433CA"/>
    <w:rsid w:val="4D4F67BA"/>
    <w:rsid w:val="4D603399"/>
    <w:rsid w:val="4D867EE1"/>
    <w:rsid w:val="4DBC4C65"/>
    <w:rsid w:val="4DF6568D"/>
    <w:rsid w:val="4E2E1A80"/>
    <w:rsid w:val="4E550010"/>
    <w:rsid w:val="4E5F14CB"/>
    <w:rsid w:val="4E7F5FBD"/>
    <w:rsid w:val="4F3705F8"/>
    <w:rsid w:val="4F651D09"/>
    <w:rsid w:val="4FAC3540"/>
    <w:rsid w:val="4FBB12F4"/>
    <w:rsid w:val="4FC217ED"/>
    <w:rsid w:val="4FCF1583"/>
    <w:rsid w:val="4FFA7625"/>
    <w:rsid w:val="50026D7D"/>
    <w:rsid w:val="501B0BF9"/>
    <w:rsid w:val="50484E27"/>
    <w:rsid w:val="507D2599"/>
    <w:rsid w:val="5096229D"/>
    <w:rsid w:val="50B44FCE"/>
    <w:rsid w:val="50D8709F"/>
    <w:rsid w:val="50DC4184"/>
    <w:rsid w:val="51475B39"/>
    <w:rsid w:val="514C3EA7"/>
    <w:rsid w:val="517639BB"/>
    <w:rsid w:val="519849E5"/>
    <w:rsid w:val="51B36892"/>
    <w:rsid w:val="524311E2"/>
    <w:rsid w:val="52506DA7"/>
    <w:rsid w:val="52DF48B4"/>
    <w:rsid w:val="533B2B84"/>
    <w:rsid w:val="537A7243"/>
    <w:rsid w:val="539C1B81"/>
    <w:rsid w:val="53A933EA"/>
    <w:rsid w:val="53AA6184"/>
    <w:rsid w:val="53AE750F"/>
    <w:rsid w:val="53EB0895"/>
    <w:rsid w:val="53F263AD"/>
    <w:rsid w:val="54141A4D"/>
    <w:rsid w:val="54693932"/>
    <w:rsid w:val="549A6BFA"/>
    <w:rsid w:val="54E72921"/>
    <w:rsid w:val="553F3C8C"/>
    <w:rsid w:val="55806F07"/>
    <w:rsid w:val="55FA2961"/>
    <w:rsid w:val="565E3E0E"/>
    <w:rsid w:val="565E7F4F"/>
    <w:rsid w:val="56775789"/>
    <w:rsid w:val="56857D06"/>
    <w:rsid w:val="56914056"/>
    <w:rsid w:val="569F0E63"/>
    <w:rsid w:val="56DB613D"/>
    <w:rsid w:val="573810DA"/>
    <w:rsid w:val="57677A50"/>
    <w:rsid w:val="57F13760"/>
    <w:rsid w:val="57FC2169"/>
    <w:rsid w:val="58096275"/>
    <w:rsid w:val="580E4560"/>
    <w:rsid w:val="581C04F1"/>
    <w:rsid w:val="582E6EF7"/>
    <w:rsid w:val="58434392"/>
    <w:rsid w:val="584E30E6"/>
    <w:rsid w:val="58B75D19"/>
    <w:rsid w:val="58C977F2"/>
    <w:rsid w:val="59014D02"/>
    <w:rsid w:val="59577976"/>
    <w:rsid w:val="597B384D"/>
    <w:rsid w:val="59996DA8"/>
    <w:rsid w:val="59AC3CE9"/>
    <w:rsid w:val="59C30F1B"/>
    <w:rsid w:val="5A0D5854"/>
    <w:rsid w:val="5A20156F"/>
    <w:rsid w:val="5A8E5D27"/>
    <w:rsid w:val="5A9847F3"/>
    <w:rsid w:val="5AAB640A"/>
    <w:rsid w:val="5AC7121C"/>
    <w:rsid w:val="5AD90B8D"/>
    <w:rsid w:val="5AE12927"/>
    <w:rsid w:val="5B2243E9"/>
    <w:rsid w:val="5B4E1A44"/>
    <w:rsid w:val="5B4E2617"/>
    <w:rsid w:val="5B595A64"/>
    <w:rsid w:val="5B666742"/>
    <w:rsid w:val="5B6919B0"/>
    <w:rsid w:val="5B873201"/>
    <w:rsid w:val="5B89551D"/>
    <w:rsid w:val="5B967767"/>
    <w:rsid w:val="5B9D7D10"/>
    <w:rsid w:val="5B9E55DE"/>
    <w:rsid w:val="5BA6181A"/>
    <w:rsid w:val="5BDD566D"/>
    <w:rsid w:val="5C1D18D2"/>
    <w:rsid w:val="5C286807"/>
    <w:rsid w:val="5C446BC8"/>
    <w:rsid w:val="5C4C687B"/>
    <w:rsid w:val="5C7C2768"/>
    <w:rsid w:val="5CAF3821"/>
    <w:rsid w:val="5CB23AE6"/>
    <w:rsid w:val="5CF55792"/>
    <w:rsid w:val="5CFA2694"/>
    <w:rsid w:val="5CFD533A"/>
    <w:rsid w:val="5D1B5066"/>
    <w:rsid w:val="5D562DA3"/>
    <w:rsid w:val="5D893B14"/>
    <w:rsid w:val="5D9F3D30"/>
    <w:rsid w:val="5E2810D5"/>
    <w:rsid w:val="5E2B7D62"/>
    <w:rsid w:val="5E71411E"/>
    <w:rsid w:val="5EA06921"/>
    <w:rsid w:val="5ED5006A"/>
    <w:rsid w:val="5F576E4B"/>
    <w:rsid w:val="5F5D4EDE"/>
    <w:rsid w:val="5F7A2C30"/>
    <w:rsid w:val="5F7E5DBD"/>
    <w:rsid w:val="5FA53C03"/>
    <w:rsid w:val="5FBE370A"/>
    <w:rsid w:val="5FDA503D"/>
    <w:rsid w:val="60292845"/>
    <w:rsid w:val="602D41AF"/>
    <w:rsid w:val="608544E6"/>
    <w:rsid w:val="60A4258E"/>
    <w:rsid w:val="61014BB6"/>
    <w:rsid w:val="61027308"/>
    <w:rsid w:val="612E1A5D"/>
    <w:rsid w:val="61816046"/>
    <w:rsid w:val="61C55CA9"/>
    <w:rsid w:val="62182687"/>
    <w:rsid w:val="62391564"/>
    <w:rsid w:val="62816669"/>
    <w:rsid w:val="62BA0953"/>
    <w:rsid w:val="62D03A7C"/>
    <w:rsid w:val="62E82254"/>
    <w:rsid w:val="62F16BCB"/>
    <w:rsid w:val="62F648FE"/>
    <w:rsid w:val="630074D1"/>
    <w:rsid w:val="632B573B"/>
    <w:rsid w:val="63341DB1"/>
    <w:rsid w:val="63427CE6"/>
    <w:rsid w:val="63447612"/>
    <w:rsid w:val="63907004"/>
    <w:rsid w:val="63A10995"/>
    <w:rsid w:val="63C23EFA"/>
    <w:rsid w:val="63FC0BD9"/>
    <w:rsid w:val="643A070A"/>
    <w:rsid w:val="643F0D73"/>
    <w:rsid w:val="644C573D"/>
    <w:rsid w:val="648667A7"/>
    <w:rsid w:val="64D448DB"/>
    <w:rsid w:val="64DB383A"/>
    <w:rsid w:val="65032F85"/>
    <w:rsid w:val="65136B50"/>
    <w:rsid w:val="657E2A35"/>
    <w:rsid w:val="65A94E9D"/>
    <w:rsid w:val="65AF3FB6"/>
    <w:rsid w:val="65C60A92"/>
    <w:rsid w:val="662203DD"/>
    <w:rsid w:val="666B723B"/>
    <w:rsid w:val="6678045A"/>
    <w:rsid w:val="66A1664E"/>
    <w:rsid w:val="66DD6702"/>
    <w:rsid w:val="66EB5152"/>
    <w:rsid w:val="674D780C"/>
    <w:rsid w:val="679406CB"/>
    <w:rsid w:val="67AB52F1"/>
    <w:rsid w:val="67C35C0B"/>
    <w:rsid w:val="681233D2"/>
    <w:rsid w:val="681D5EE5"/>
    <w:rsid w:val="68652AB3"/>
    <w:rsid w:val="6895578E"/>
    <w:rsid w:val="689F1926"/>
    <w:rsid w:val="68AD17BB"/>
    <w:rsid w:val="68D94D22"/>
    <w:rsid w:val="692B2E4A"/>
    <w:rsid w:val="694303FB"/>
    <w:rsid w:val="696A0B34"/>
    <w:rsid w:val="698D6A17"/>
    <w:rsid w:val="69A233E7"/>
    <w:rsid w:val="69BF6AA1"/>
    <w:rsid w:val="69D25F78"/>
    <w:rsid w:val="69E00BFE"/>
    <w:rsid w:val="69EE3535"/>
    <w:rsid w:val="69F954C1"/>
    <w:rsid w:val="6A2031B6"/>
    <w:rsid w:val="6A38592B"/>
    <w:rsid w:val="6A440C53"/>
    <w:rsid w:val="6A5642AF"/>
    <w:rsid w:val="6A5D554D"/>
    <w:rsid w:val="6AC61F6F"/>
    <w:rsid w:val="6ADE74F0"/>
    <w:rsid w:val="6B1002C0"/>
    <w:rsid w:val="6B1F5CFA"/>
    <w:rsid w:val="6B2356D3"/>
    <w:rsid w:val="6B36290A"/>
    <w:rsid w:val="6B723594"/>
    <w:rsid w:val="6B805156"/>
    <w:rsid w:val="6BD50977"/>
    <w:rsid w:val="6BEA2A9B"/>
    <w:rsid w:val="6BFC3A16"/>
    <w:rsid w:val="6C187AE1"/>
    <w:rsid w:val="6C9C0875"/>
    <w:rsid w:val="6C9D1F03"/>
    <w:rsid w:val="6CAA3931"/>
    <w:rsid w:val="6D3933CA"/>
    <w:rsid w:val="6D3942EA"/>
    <w:rsid w:val="6D7B61EC"/>
    <w:rsid w:val="6DC3266E"/>
    <w:rsid w:val="6DC32AF2"/>
    <w:rsid w:val="6DD049FF"/>
    <w:rsid w:val="6DED73B5"/>
    <w:rsid w:val="6E09491E"/>
    <w:rsid w:val="6E0D3655"/>
    <w:rsid w:val="6E146808"/>
    <w:rsid w:val="6E5F4465"/>
    <w:rsid w:val="6E8C54DA"/>
    <w:rsid w:val="6E914FF3"/>
    <w:rsid w:val="6E9C2C58"/>
    <w:rsid w:val="6EF11E03"/>
    <w:rsid w:val="6F111C62"/>
    <w:rsid w:val="6F2176E5"/>
    <w:rsid w:val="6F3053CA"/>
    <w:rsid w:val="6F592303"/>
    <w:rsid w:val="6F5F5B74"/>
    <w:rsid w:val="6F9B1C65"/>
    <w:rsid w:val="6FD47A25"/>
    <w:rsid w:val="6FF44026"/>
    <w:rsid w:val="6FFB146E"/>
    <w:rsid w:val="701A5C74"/>
    <w:rsid w:val="706516C3"/>
    <w:rsid w:val="707B510C"/>
    <w:rsid w:val="70864A71"/>
    <w:rsid w:val="70896E68"/>
    <w:rsid w:val="70D94AB2"/>
    <w:rsid w:val="714556B4"/>
    <w:rsid w:val="715B60E9"/>
    <w:rsid w:val="717B4C19"/>
    <w:rsid w:val="71C94F3E"/>
    <w:rsid w:val="71E96309"/>
    <w:rsid w:val="71EA1FED"/>
    <w:rsid w:val="72284A0C"/>
    <w:rsid w:val="72C16204"/>
    <w:rsid w:val="72CC29CD"/>
    <w:rsid w:val="730313F6"/>
    <w:rsid w:val="731E1007"/>
    <w:rsid w:val="73370D24"/>
    <w:rsid w:val="7359268C"/>
    <w:rsid w:val="735D5A98"/>
    <w:rsid w:val="73676C3F"/>
    <w:rsid w:val="739503EB"/>
    <w:rsid w:val="73A05B28"/>
    <w:rsid w:val="73C07D69"/>
    <w:rsid w:val="74375A2C"/>
    <w:rsid w:val="749E2255"/>
    <w:rsid w:val="74A82DB5"/>
    <w:rsid w:val="74AB340D"/>
    <w:rsid w:val="74B42AE4"/>
    <w:rsid w:val="74D430B7"/>
    <w:rsid w:val="750A429D"/>
    <w:rsid w:val="75167F59"/>
    <w:rsid w:val="754D77D2"/>
    <w:rsid w:val="755D38A7"/>
    <w:rsid w:val="755F5A0F"/>
    <w:rsid w:val="75614792"/>
    <w:rsid w:val="756F51F1"/>
    <w:rsid w:val="75784473"/>
    <w:rsid w:val="757E044C"/>
    <w:rsid w:val="75977BC3"/>
    <w:rsid w:val="75B161B3"/>
    <w:rsid w:val="75C56F82"/>
    <w:rsid w:val="75E470E3"/>
    <w:rsid w:val="76566272"/>
    <w:rsid w:val="76736B32"/>
    <w:rsid w:val="76C75051"/>
    <w:rsid w:val="76CD01A1"/>
    <w:rsid w:val="76E3765E"/>
    <w:rsid w:val="76FC2AFA"/>
    <w:rsid w:val="773F0836"/>
    <w:rsid w:val="77653671"/>
    <w:rsid w:val="778546CC"/>
    <w:rsid w:val="77B56730"/>
    <w:rsid w:val="77C04A8B"/>
    <w:rsid w:val="77D85DB3"/>
    <w:rsid w:val="780252A0"/>
    <w:rsid w:val="78027772"/>
    <w:rsid w:val="787039D6"/>
    <w:rsid w:val="78A50513"/>
    <w:rsid w:val="78F64332"/>
    <w:rsid w:val="793B7339"/>
    <w:rsid w:val="794A31D9"/>
    <w:rsid w:val="796518DD"/>
    <w:rsid w:val="796E0C55"/>
    <w:rsid w:val="79AA0532"/>
    <w:rsid w:val="79F70999"/>
    <w:rsid w:val="79FE1DDD"/>
    <w:rsid w:val="7A075767"/>
    <w:rsid w:val="7A212062"/>
    <w:rsid w:val="7A282A11"/>
    <w:rsid w:val="7A354279"/>
    <w:rsid w:val="7A445100"/>
    <w:rsid w:val="7AB90FF6"/>
    <w:rsid w:val="7ABA2E36"/>
    <w:rsid w:val="7AC21562"/>
    <w:rsid w:val="7AD05C3F"/>
    <w:rsid w:val="7AD474A4"/>
    <w:rsid w:val="7B115232"/>
    <w:rsid w:val="7B416BDC"/>
    <w:rsid w:val="7B5350AD"/>
    <w:rsid w:val="7B6867EB"/>
    <w:rsid w:val="7B697C89"/>
    <w:rsid w:val="7B8D34C3"/>
    <w:rsid w:val="7B971D84"/>
    <w:rsid w:val="7BA9508D"/>
    <w:rsid w:val="7BF32F03"/>
    <w:rsid w:val="7C1724A5"/>
    <w:rsid w:val="7C652A6E"/>
    <w:rsid w:val="7C8E3CCF"/>
    <w:rsid w:val="7CA54112"/>
    <w:rsid w:val="7CD65D21"/>
    <w:rsid w:val="7CE50CE4"/>
    <w:rsid w:val="7D2177E3"/>
    <w:rsid w:val="7D2E5ABF"/>
    <w:rsid w:val="7DC82AB7"/>
    <w:rsid w:val="7DF103ED"/>
    <w:rsid w:val="7E2142A2"/>
    <w:rsid w:val="7E4C3614"/>
    <w:rsid w:val="7E4F5384"/>
    <w:rsid w:val="7E5A6DFA"/>
    <w:rsid w:val="7E7B0BF2"/>
    <w:rsid w:val="7E7C7A78"/>
    <w:rsid w:val="7E8D75B6"/>
    <w:rsid w:val="7EB2417D"/>
    <w:rsid w:val="7EF760EE"/>
    <w:rsid w:val="7F2A21E7"/>
    <w:rsid w:val="7F796066"/>
    <w:rsid w:val="7FB27E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kern w:val="44"/>
      <w:sz w:val="44"/>
      <w:szCs w:val="44"/>
    </w:rPr>
  </w:style>
  <w:style w:type="paragraph" w:styleId="3">
    <w:name w:val="heading 2"/>
    <w:basedOn w:val="1"/>
    <w:next w:val="1"/>
    <w:link w:val="3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9"/>
    <w:unhideWhenUsed/>
    <w:qFormat/>
    <w:uiPriority w:val="9"/>
    <w:pPr>
      <w:keepNext/>
      <w:keepLines/>
      <w:outlineLvl w:val="2"/>
    </w:pPr>
    <w:rPr>
      <w:b/>
      <w:bCs/>
      <w:sz w:val="28"/>
      <w:szCs w:val="32"/>
    </w:rPr>
  </w:style>
  <w:style w:type="paragraph" w:styleId="5">
    <w:name w:val="heading 4"/>
    <w:basedOn w:val="1"/>
    <w:next w:val="1"/>
    <w:link w:val="41"/>
    <w:unhideWhenUsed/>
    <w:qFormat/>
    <w:uiPriority w:val="9"/>
    <w:pPr>
      <w:keepNext/>
      <w:keepLines/>
      <w:outlineLvl w:val="3"/>
    </w:pPr>
    <w:rPr>
      <w:rFonts w:asciiTheme="majorHAnsi" w:hAnsiTheme="majorHAnsi" w:cstheme="majorBidi"/>
      <w:b/>
      <w:bCs/>
      <w:sz w:val="24"/>
      <w:szCs w:val="28"/>
    </w:rPr>
  </w:style>
  <w:style w:type="paragraph" w:styleId="6">
    <w:name w:val="heading 5"/>
    <w:basedOn w:val="1"/>
    <w:next w:val="1"/>
    <w:unhideWhenUsed/>
    <w:qFormat/>
    <w:uiPriority w:val="9"/>
    <w:pPr>
      <w:keepNext/>
      <w:keepLines/>
      <w:outlineLvl w:val="4"/>
    </w:pPr>
    <w:rPr>
      <w:b/>
    </w:rPr>
  </w:style>
  <w:style w:type="paragraph" w:styleId="7">
    <w:name w:val="heading 8"/>
    <w:basedOn w:val="1"/>
    <w:next w:val="1"/>
    <w:qFormat/>
    <w:uiPriority w:val="0"/>
    <w:pPr>
      <w:tabs>
        <w:tab w:val="left" w:pos="1137"/>
      </w:tabs>
      <w:spacing w:before="120"/>
      <w:ind w:left="420" w:hanging="420"/>
      <w:outlineLvl w:val="7"/>
    </w:pPr>
    <w:rPr>
      <w:rFonts w:ascii="Arial" w:hAnsi="Arial" w:cs="Times New Roman"/>
      <w:sz w:val="24"/>
      <w:szCs w:val="24"/>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8">
    <w:name w:val="Normal Indent"/>
    <w:basedOn w:val="1"/>
    <w:qFormat/>
    <w:uiPriority w:val="0"/>
    <w:pPr>
      <w:autoSpaceDE w:val="0"/>
      <w:autoSpaceDN w:val="0"/>
      <w:ind w:firstLine="420"/>
      <w:textAlignment w:val="baseline"/>
    </w:pPr>
    <w:rPr>
      <w:rFonts w:ascii="宋体"/>
      <w:sz w:val="34"/>
      <w:szCs w:val="20"/>
    </w:rPr>
  </w:style>
  <w:style w:type="paragraph" w:styleId="9">
    <w:name w:val="annotation text"/>
    <w:basedOn w:val="1"/>
    <w:link w:val="75"/>
    <w:semiHidden/>
    <w:unhideWhenUsed/>
    <w:qFormat/>
    <w:uiPriority w:val="99"/>
  </w:style>
  <w:style w:type="paragraph" w:styleId="10">
    <w:name w:val="Body Text"/>
    <w:basedOn w:val="1"/>
    <w:next w:val="1"/>
    <w:qFormat/>
    <w:uiPriority w:val="1"/>
    <w:pPr>
      <w:spacing w:before="161"/>
      <w:ind w:left="120"/>
    </w:pPr>
    <w:rPr>
      <w:rFonts w:ascii="宋体" w:hAnsi="宋体" w:cs="宋体"/>
      <w:sz w:val="24"/>
      <w:lang w:val="zh-CN" w:bidi="zh-CN"/>
    </w:rPr>
  </w:style>
  <w:style w:type="paragraph" w:styleId="11">
    <w:name w:val="toc 3"/>
    <w:basedOn w:val="1"/>
    <w:next w:val="1"/>
    <w:unhideWhenUsed/>
    <w:qFormat/>
    <w:uiPriority w:val="39"/>
    <w:pPr>
      <w:tabs>
        <w:tab w:val="right" w:leader="dot" w:pos="8296"/>
      </w:tabs>
      <w:ind w:left="838" w:leftChars="381"/>
    </w:pPr>
    <w:rPr>
      <w:szCs w:val="21"/>
    </w:rPr>
  </w:style>
  <w:style w:type="paragraph" w:styleId="12">
    <w:name w:val="Plain Text"/>
    <w:basedOn w:val="1"/>
    <w:link w:val="51"/>
    <w:qFormat/>
    <w:uiPriority w:val="0"/>
    <w:pPr>
      <w:widowControl w:val="0"/>
      <w:adjustRightInd/>
      <w:snapToGrid/>
      <w:jc w:val="both"/>
    </w:pPr>
    <w:rPr>
      <w:rFonts w:ascii="宋体" w:hAnsi="Courier New" w:cs="Times New Roman"/>
      <w:b/>
      <w:kern w:val="2"/>
      <w:szCs w:val="20"/>
    </w:rPr>
  </w:style>
  <w:style w:type="paragraph" w:styleId="13">
    <w:name w:val="Body Text Indent 2"/>
    <w:basedOn w:val="1"/>
    <w:qFormat/>
    <w:uiPriority w:val="0"/>
    <w:pPr>
      <w:ind w:firstLine="539" w:firstLineChars="174"/>
    </w:pPr>
    <w:rPr>
      <w:rFonts w:ascii="仿宋_GB2312" w:eastAsia="仿宋_GB2312"/>
      <w:sz w:val="31"/>
    </w:rPr>
  </w:style>
  <w:style w:type="paragraph" w:styleId="14">
    <w:name w:val="Balloon Text"/>
    <w:basedOn w:val="1"/>
    <w:link w:val="54"/>
    <w:semiHidden/>
    <w:unhideWhenUsed/>
    <w:qFormat/>
    <w:uiPriority w:val="99"/>
    <w:rPr>
      <w:sz w:val="18"/>
      <w:szCs w:val="18"/>
    </w:rPr>
  </w:style>
  <w:style w:type="paragraph" w:styleId="15">
    <w:name w:val="footer"/>
    <w:basedOn w:val="1"/>
    <w:link w:val="53"/>
    <w:unhideWhenUsed/>
    <w:qFormat/>
    <w:uiPriority w:val="99"/>
    <w:pPr>
      <w:tabs>
        <w:tab w:val="center" w:pos="4153"/>
        <w:tab w:val="right" w:pos="8306"/>
      </w:tabs>
    </w:pPr>
    <w:rPr>
      <w:sz w:val="18"/>
      <w:szCs w:val="18"/>
    </w:rPr>
  </w:style>
  <w:style w:type="paragraph" w:styleId="16">
    <w:name w:val="header"/>
    <w:basedOn w:val="1"/>
    <w:link w:val="52"/>
    <w:unhideWhenUsed/>
    <w:qFormat/>
    <w:uiPriority w:val="99"/>
    <w:pPr>
      <w:pBdr>
        <w:bottom w:val="single" w:color="auto" w:sz="6" w:space="1"/>
      </w:pBdr>
      <w:tabs>
        <w:tab w:val="center" w:pos="4153"/>
        <w:tab w:val="right" w:pos="8306"/>
      </w:tabs>
      <w:jc w:val="center"/>
    </w:pPr>
    <w:rPr>
      <w:sz w:val="18"/>
      <w:szCs w:val="18"/>
    </w:rPr>
  </w:style>
  <w:style w:type="paragraph" w:styleId="17">
    <w:name w:val="toc 1"/>
    <w:basedOn w:val="1"/>
    <w:next w:val="1"/>
    <w:semiHidden/>
    <w:unhideWhenUsed/>
    <w:qFormat/>
    <w:uiPriority w:val="39"/>
  </w:style>
  <w:style w:type="paragraph" w:styleId="18">
    <w:name w:val="toc 4"/>
    <w:basedOn w:val="1"/>
    <w:next w:val="1"/>
    <w:unhideWhenUsed/>
    <w:qFormat/>
    <w:uiPriority w:val="39"/>
    <w:pPr>
      <w:tabs>
        <w:tab w:val="right" w:leader="dot" w:pos="8296"/>
      </w:tabs>
      <w:spacing w:after="120"/>
      <w:ind w:left="1320" w:leftChars="600"/>
    </w:pPr>
  </w:style>
  <w:style w:type="paragraph" w:styleId="19">
    <w:name w:val="index heading"/>
    <w:basedOn w:val="1"/>
    <w:next w:val="20"/>
    <w:qFormat/>
    <w:uiPriority w:val="0"/>
    <w:rPr>
      <w:rFonts w:ascii="Times New Roman" w:hAnsi="Times New Roman"/>
      <w:szCs w:val="20"/>
    </w:rPr>
  </w:style>
  <w:style w:type="paragraph" w:styleId="20">
    <w:name w:val="index 1"/>
    <w:basedOn w:val="1"/>
    <w:next w:val="1"/>
    <w:unhideWhenUsed/>
    <w:qFormat/>
    <w:uiPriority w:val="99"/>
  </w:style>
  <w:style w:type="paragraph" w:styleId="21">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22">
    <w:name w:val="footnote text"/>
    <w:basedOn w:val="1"/>
    <w:semiHidden/>
    <w:unhideWhenUsed/>
    <w:qFormat/>
    <w:uiPriority w:val="99"/>
    <w:rPr>
      <w:sz w:val="18"/>
    </w:rPr>
  </w:style>
  <w:style w:type="paragraph" w:styleId="23">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4">
    <w:name w:val="Normal (Web)"/>
    <w:basedOn w:val="1"/>
    <w:link w:val="56"/>
    <w:qFormat/>
    <w:uiPriority w:val="0"/>
    <w:pPr>
      <w:widowControl w:val="0"/>
      <w:adjustRightInd/>
      <w:snapToGrid/>
      <w:jc w:val="both"/>
    </w:pPr>
    <w:rPr>
      <w:rFonts w:asciiTheme="minorHAnsi" w:hAnsiTheme="minorHAnsi"/>
      <w:kern w:val="2"/>
      <w:sz w:val="24"/>
      <w:szCs w:val="24"/>
    </w:rPr>
  </w:style>
  <w:style w:type="paragraph" w:styleId="25">
    <w:name w:val="Title"/>
    <w:basedOn w:val="1"/>
    <w:next w:val="1"/>
    <w:qFormat/>
    <w:uiPriority w:val="0"/>
    <w:pPr>
      <w:spacing w:before="240" w:after="60"/>
      <w:jc w:val="center"/>
      <w:outlineLvl w:val="0"/>
    </w:pPr>
    <w:rPr>
      <w:rFonts w:ascii="Calibri Light" w:hAnsi="Calibri Light" w:cs="Times New Roman"/>
      <w:b/>
      <w:bCs/>
      <w:sz w:val="32"/>
      <w:szCs w:val="32"/>
    </w:rPr>
  </w:style>
  <w:style w:type="paragraph" w:styleId="26">
    <w:name w:val="annotation subject"/>
    <w:basedOn w:val="9"/>
    <w:next w:val="9"/>
    <w:link w:val="76"/>
    <w:semiHidden/>
    <w:unhideWhenUsed/>
    <w:qFormat/>
    <w:uiPriority w:val="99"/>
    <w:rPr>
      <w:b/>
      <w:bCs/>
    </w:rPr>
  </w:style>
  <w:style w:type="paragraph" w:styleId="27">
    <w:name w:val="Body Text First Indent"/>
    <w:basedOn w:val="10"/>
    <w:unhideWhenUsed/>
    <w:qFormat/>
    <w:uiPriority w:val="99"/>
    <w:pPr>
      <w:ind w:firstLine="420" w:firstLineChars="100"/>
    </w:pPr>
    <w:rPr>
      <w:rFonts w:ascii="Times New Roman" w:hAnsi="Times New Roman" w:cs="Times New Roman"/>
    </w:rPr>
  </w:style>
  <w:style w:type="table" w:styleId="29">
    <w:name w:val="Table Grid"/>
    <w:basedOn w:val="2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FollowedHyperlink"/>
    <w:basedOn w:val="30"/>
    <w:semiHidden/>
    <w:unhideWhenUsed/>
    <w:qFormat/>
    <w:uiPriority w:val="99"/>
    <w:rPr>
      <w:color w:val="800080"/>
      <w:u w:val="none"/>
    </w:rPr>
  </w:style>
  <w:style w:type="character" w:styleId="32">
    <w:name w:val="Emphasis"/>
    <w:basedOn w:val="30"/>
    <w:qFormat/>
    <w:uiPriority w:val="20"/>
    <w:rPr>
      <w:i/>
      <w:iCs/>
    </w:rPr>
  </w:style>
  <w:style w:type="character" w:styleId="33">
    <w:name w:val="Hyperlink"/>
    <w:qFormat/>
    <w:uiPriority w:val="99"/>
    <w:rPr>
      <w:rFonts w:hint="eastAsia" w:ascii="宋体" w:hAnsi="宋体" w:eastAsia="宋体" w:cs="宋体"/>
      <w:b/>
      <w:color w:val="0031C1"/>
      <w:kern w:val="0"/>
      <w:sz w:val="18"/>
      <w:szCs w:val="18"/>
      <w:u w:val="none"/>
      <w:lang w:eastAsia="en-US"/>
    </w:rPr>
  </w:style>
  <w:style w:type="character" w:styleId="34">
    <w:name w:val="annotation reference"/>
    <w:basedOn w:val="30"/>
    <w:semiHidden/>
    <w:unhideWhenUsed/>
    <w:qFormat/>
    <w:uiPriority w:val="99"/>
    <w:rPr>
      <w:sz w:val="21"/>
      <w:szCs w:val="21"/>
    </w:rPr>
  </w:style>
  <w:style w:type="character" w:styleId="35">
    <w:name w:val="footnote reference"/>
    <w:basedOn w:val="30"/>
    <w:semiHidden/>
    <w:unhideWhenUsed/>
    <w:qFormat/>
    <w:uiPriority w:val="99"/>
    <w:rPr>
      <w:vertAlign w:val="superscript"/>
    </w:rPr>
  </w:style>
  <w:style w:type="paragraph" w:customStyle="1" w:styleId="36">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paragraph" w:customStyle="1" w:styleId="37">
    <w:name w:val="表格文字"/>
    <w:basedOn w:val="1"/>
    <w:qFormat/>
    <w:uiPriority w:val="0"/>
    <w:pPr>
      <w:adjustRightInd/>
      <w:spacing w:before="25" w:after="25"/>
    </w:pPr>
    <w:rPr>
      <w:rFonts w:ascii="Times New Roman"/>
      <w:bCs/>
      <w:spacing w:val="10"/>
      <w:szCs w:val="20"/>
    </w:rPr>
  </w:style>
  <w:style w:type="character" w:customStyle="1" w:styleId="38">
    <w:name w:val="标题 2 Char"/>
    <w:basedOn w:val="30"/>
    <w:link w:val="3"/>
    <w:qFormat/>
    <w:uiPriority w:val="9"/>
    <w:rPr>
      <w:rFonts w:asciiTheme="majorHAnsi" w:hAnsiTheme="majorHAnsi" w:eastAsiaTheme="majorEastAsia" w:cstheme="majorBidi"/>
      <w:b/>
      <w:bCs/>
      <w:sz w:val="32"/>
      <w:szCs w:val="32"/>
    </w:rPr>
  </w:style>
  <w:style w:type="character" w:customStyle="1" w:styleId="39">
    <w:name w:val="标题 3 Char"/>
    <w:basedOn w:val="30"/>
    <w:link w:val="4"/>
    <w:qFormat/>
    <w:uiPriority w:val="9"/>
    <w:rPr>
      <w:rFonts w:ascii="Tahoma" w:hAnsi="Tahoma" w:eastAsia="宋体"/>
      <w:b/>
      <w:bCs/>
      <w:sz w:val="28"/>
      <w:szCs w:val="32"/>
    </w:rPr>
  </w:style>
  <w:style w:type="paragraph" w:styleId="40">
    <w:name w:val="List Paragraph"/>
    <w:basedOn w:val="1"/>
    <w:qFormat/>
    <w:uiPriority w:val="34"/>
    <w:pPr>
      <w:ind w:firstLine="420" w:firstLineChars="200"/>
    </w:pPr>
  </w:style>
  <w:style w:type="character" w:customStyle="1" w:styleId="41">
    <w:name w:val="标题 4 Char"/>
    <w:basedOn w:val="30"/>
    <w:link w:val="5"/>
    <w:qFormat/>
    <w:uiPriority w:val="9"/>
    <w:rPr>
      <w:rFonts w:eastAsia="宋体" w:asciiTheme="majorHAnsi" w:hAnsiTheme="majorHAnsi" w:cstheme="majorBidi"/>
      <w:b/>
      <w:bCs/>
      <w:sz w:val="24"/>
      <w:szCs w:val="28"/>
    </w:rPr>
  </w:style>
  <w:style w:type="character" w:customStyle="1" w:styleId="42">
    <w:name w:val="正文缩进2格 Char"/>
    <w:link w:val="43"/>
    <w:qFormat/>
    <w:uiPriority w:val="0"/>
    <w:rPr>
      <w:rFonts w:ascii="仿宋_GB2312" w:hAnsi="宋体" w:eastAsia="仿宋_GB2312"/>
      <w:kern w:val="2"/>
      <w:sz w:val="31"/>
    </w:rPr>
  </w:style>
  <w:style w:type="paragraph" w:customStyle="1" w:styleId="43">
    <w:name w:val="正文缩进2格"/>
    <w:basedOn w:val="1"/>
    <w:next w:val="1"/>
    <w:link w:val="42"/>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44">
    <w:name w:val="正文缩进4格"/>
    <w:basedOn w:val="43"/>
    <w:qFormat/>
    <w:uiPriority w:val="0"/>
    <w:pPr>
      <w:ind w:left="2" w:firstLine="538" w:firstLineChars="192"/>
    </w:pPr>
    <w:rPr>
      <w:color w:val="0000FF"/>
      <w:sz w:val="28"/>
    </w:rPr>
  </w:style>
  <w:style w:type="character" w:customStyle="1" w:styleId="45">
    <w:name w:val="正文缩进2格 Char Char"/>
    <w:qFormat/>
    <w:uiPriority w:val="0"/>
    <w:rPr>
      <w:rFonts w:ascii="仿宋_GB2312" w:hAnsi="宋体" w:eastAsia="仿宋_GB2312" w:cs="Times New Roman"/>
      <w:b/>
      <w:kern w:val="2"/>
      <w:sz w:val="31"/>
      <w:szCs w:val="28"/>
      <w:lang w:val="en-US" w:eastAsia="zh-CN" w:bidi="ar-SA"/>
    </w:rPr>
  </w:style>
  <w:style w:type="character" w:customStyle="1" w:styleId="46">
    <w:name w:val="标题1"/>
    <w:qFormat/>
    <w:uiPriority w:val="0"/>
    <w:rPr>
      <w:rFonts w:ascii="Times New Roman" w:hAnsi="Times New Roman" w:eastAsia="宋体" w:cs="Times New Roman"/>
      <w:b/>
      <w:kern w:val="0"/>
      <w:sz w:val="24"/>
      <w:szCs w:val="20"/>
      <w:lang w:eastAsia="en-US"/>
    </w:rPr>
  </w:style>
  <w:style w:type="character" w:customStyle="1" w:styleId="47">
    <w:name w:val="标题 3.1 Char"/>
    <w:link w:val="48"/>
    <w:qFormat/>
    <w:uiPriority w:val="0"/>
    <w:rPr>
      <w:rFonts w:ascii="宋体" w:hAnsi="宋体" w:eastAsia="宋体"/>
      <w:b/>
      <w:color w:val="FF0000"/>
      <w:kern w:val="2"/>
      <w:sz w:val="32"/>
    </w:rPr>
  </w:style>
  <w:style w:type="paragraph" w:customStyle="1" w:styleId="48">
    <w:name w:val="标题 3.1"/>
    <w:basedOn w:val="4"/>
    <w:link w:val="47"/>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9">
    <w:name w:val="样式 楷体_GB2312 小四"/>
    <w:qFormat/>
    <w:uiPriority w:val="0"/>
    <w:rPr>
      <w:rFonts w:ascii="楷体_GB2312" w:hAnsi="楷体_GB2312" w:eastAsia="仿宋_GB2312"/>
      <w:sz w:val="24"/>
    </w:rPr>
  </w:style>
  <w:style w:type="character" w:customStyle="1" w:styleId="50">
    <w:name w:val="纯文本 Char"/>
    <w:qFormat/>
    <w:uiPriority w:val="0"/>
    <w:rPr>
      <w:rFonts w:ascii="宋体" w:hAnsi="Courier New" w:eastAsia="宋体" w:cs="Times New Roman"/>
      <w:b/>
      <w:kern w:val="2"/>
      <w:sz w:val="21"/>
      <w:szCs w:val="20"/>
    </w:rPr>
  </w:style>
  <w:style w:type="character" w:customStyle="1" w:styleId="51">
    <w:name w:val="纯文本 Char1"/>
    <w:basedOn w:val="30"/>
    <w:link w:val="12"/>
    <w:semiHidden/>
    <w:qFormat/>
    <w:uiPriority w:val="99"/>
    <w:rPr>
      <w:rFonts w:ascii="宋体" w:hAnsi="Courier New" w:eastAsia="宋体" w:cs="Courier New"/>
      <w:sz w:val="21"/>
      <w:szCs w:val="21"/>
    </w:rPr>
  </w:style>
  <w:style w:type="character" w:customStyle="1" w:styleId="52">
    <w:name w:val="页眉 Char"/>
    <w:basedOn w:val="30"/>
    <w:link w:val="16"/>
    <w:qFormat/>
    <w:uiPriority w:val="99"/>
    <w:rPr>
      <w:rFonts w:ascii="Tahoma" w:hAnsi="Tahoma"/>
      <w:sz w:val="18"/>
      <w:szCs w:val="18"/>
    </w:rPr>
  </w:style>
  <w:style w:type="character" w:customStyle="1" w:styleId="53">
    <w:name w:val="页脚 Char"/>
    <w:basedOn w:val="30"/>
    <w:link w:val="15"/>
    <w:qFormat/>
    <w:uiPriority w:val="99"/>
    <w:rPr>
      <w:rFonts w:ascii="Tahoma" w:hAnsi="Tahoma"/>
      <w:sz w:val="18"/>
      <w:szCs w:val="18"/>
    </w:rPr>
  </w:style>
  <w:style w:type="character" w:customStyle="1" w:styleId="54">
    <w:name w:val="批注框文本 Char"/>
    <w:basedOn w:val="30"/>
    <w:link w:val="14"/>
    <w:semiHidden/>
    <w:qFormat/>
    <w:uiPriority w:val="99"/>
    <w:rPr>
      <w:rFonts w:ascii="Tahoma" w:hAnsi="Tahoma"/>
      <w:sz w:val="18"/>
      <w:szCs w:val="18"/>
    </w:rPr>
  </w:style>
  <w:style w:type="paragraph" w:customStyle="1" w:styleId="55">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6">
    <w:name w:val="普通(网站) Char"/>
    <w:link w:val="24"/>
    <w:qFormat/>
    <w:uiPriority w:val="0"/>
    <w:rPr>
      <w:rFonts w:eastAsia="宋体"/>
      <w:kern w:val="2"/>
      <w:sz w:val="24"/>
      <w:szCs w:val="24"/>
    </w:rPr>
  </w:style>
  <w:style w:type="paragraph" w:customStyle="1" w:styleId="57">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8">
    <w:name w:val="p141"/>
    <w:qFormat/>
    <w:uiPriority w:val="0"/>
    <w:rPr>
      <w:sz w:val="21"/>
      <w:szCs w:val="21"/>
    </w:rPr>
  </w:style>
  <w:style w:type="paragraph" w:customStyle="1" w:styleId="59">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60">
    <w:name w:val="正文无缩进"/>
    <w:basedOn w:val="43"/>
    <w:qFormat/>
    <w:uiPriority w:val="0"/>
    <w:pPr>
      <w:ind w:firstLine="0" w:firstLineChars="0"/>
    </w:pPr>
  </w:style>
  <w:style w:type="paragraph" w:customStyle="1" w:styleId="61">
    <w:name w:val="一级条标题"/>
    <w:basedOn w:val="62"/>
    <w:next w:val="63"/>
    <w:qFormat/>
    <w:uiPriority w:val="0"/>
    <w:pPr>
      <w:tabs>
        <w:tab w:val="left" w:pos="720"/>
      </w:tabs>
      <w:spacing w:beforeLines="0" w:afterLines="0"/>
      <w:outlineLvl w:val="2"/>
    </w:pPr>
  </w:style>
  <w:style w:type="paragraph" w:customStyle="1" w:styleId="62">
    <w:name w:val="章标题"/>
    <w:next w:val="1"/>
    <w:qFormat/>
    <w:uiPriority w:val="0"/>
    <w:pPr>
      <w:tabs>
        <w:tab w:val="left" w:pos="720"/>
      </w:tabs>
      <w:spacing w:beforeLines="50" w:afterLines="50"/>
      <w:ind w:left="567" w:hanging="567"/>
      <w:jc w:val="both"/>
      <w:outlineLvl w:val="1"/>
    </w:pPr>
    <w:rPr>
      <w:rFonts w:ascii="黑体" w:hAnsi="Times New Roman" w:eastAsia="黑体" w:cs="Times New Roman"/>
      <w:sz w:val="21"/>
      <w:lang w:val="en-US" w:eastAsia="zh-CN" w:bidi="ar-SA"/>
    </w:rPr>
  </w:style>
  <w:style w:type="paragraph" w:customStyle="1" w:styleId="63">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4">
    <w:name w:val="font212"/>
    <w:basedOn w:val="30"/>
    <w:qFormat/>
    <w:uiPriority w:val="0"/>
    <w:rPr>
      <w:rFonts w:ascii="宋体" w:hAnsi="宋体" w:eastAsia="宋体" w:cs="宋体"/>
      <w:color w:val="000000"/>
      <w:sz w:val="22"/>
      <w:szCs w:val="22"/>
      <w:u w:val="none"/>
    </w:rPr>
  </w:style>
  <w:style w:type="character" w:customStyle="1" w:styleId="65">
    <w:name w:val="font41"/>
    <w:basedOn w:val="30"/>
    <w:qFormat/>
    <w:uiPriority w:val="0"/>
    <w:rPr>
      <w:rFonts w:hint="eastAsia" w:ascii="宋体" w:hAnsi="宋体" w:eastAsia="宋体" w:cs="宋体"/>
      <w:color w:val="000000"/>
      <w:sz w:val="22"/>
      <w:szCs w:val="22"/>
      <w:u w:val="none"/>
    </w:rPr>
  </w:style>
  <w:style w:type="character" w:customStyle="1" w:styleId="66">
    <w:name w:val="font181"/>
    <w:basedOn w:val="30"/>
    <w:qFormat/>
    <w:uiPriority w:val="0"/>
    <w:rPr>
      <w:rFonts w:hint="default" w:ascii="Times New Roman" w:hAnsi="Times New Roman" w:cs="Times New Roman"/>
      <w:color w:val="000000"/>
      <w:sz w:val="22"/>
      <w:szCs w:val="22"/>
      <w:u w:val="none"/>
    </w:rPr>
  </w:style>
  <w:style w:type="character" w:customStyle="1" w:styleId="67">
    <w:name w:val="font221"/>
    <w:basedOn w:val="30"/>
    <w:qFormat/>
    <w:uiPriority w:val="0"/>
    <w:rPr>
      <w:rFonts w:hint="eastAsia" w:ascii="宋体" w:hAnsi="宋体" w:eastAsia="宋体" w:cs="宋体"/>
      <w:color w:val="000000"/>
      <w:sz w:val="22"/>
      <w:szCs w:val="22"/>
      <w:u w:val="none"/>
      <w:vertAlign w:val="superscript"/>
    </w:rPr>
  </w:style>
  <w:style w:type="character" w:customStyle="1" w:styleId="68">
    <w:name w:val="font161"/>
    <w:basedOn w:val="30"/>
    <w:qFormat/>
    <w:uiPriority w:val="0"/>
    <w:rPr>
      <w:rFonts w:hint="eastAsia" w:ascii="宋体" w:hAnsi="宋体" w:eastAsia="宋体" w:cs="宋体"/>
      <w:color w:val="000000"/>
      <w:sz w:val="22"/>
      <w:szCs w:val="22"/>
      <w:u w:val="none"/>
    </w:rPr>
  </w:style>
  <w:style w:type="character" w:customStyle="1" w:styleId="69">
    <w:name w:val="font131"/>
    <w:basedOn w:val="30"/>
    <w:qFormat/>
    <w:uiPriority w:val="0"/>
    <w:rPr>
      <w:rFonts w:hint="eastAsia" w:ascii="微软雅黑" w:hAnsi="微软雅黑" w:eastAsia="微软雅黑" w:cs="微软雅黑"/>
      <w:color w:val="000000"/>
      <w:sz w:val="22"/>
      <w:szCs w:val="22"/>
      <w:u w:val="none"/>
    </w:rPr>
  </w:style>
  <w:style w:type="paragraph" w:customStyle="1" w:styleId="70">
    <w:name w:val="*正文"/>
    <w:basedOn w:val="1"/>
    <w:qFormat/>
    <w:uiPriority w:val="0"/>
    <w:pPr>
      <w:spacing w:after="200"/>
      <w:ind w:firstLine="200"/>
    </w:pPr>
    <w:rPr>
      <w:rFonts w:ascii="宋体" w:hAnsi="宋体"/>
      <w:sz w:val="24"/>
      <w:szCs w:val="24"/>
    </w:rPr>
  </w:style>
  <w:style w:type="paragraph" w:customStyle="1" w:styleId="71">
    <w:name w:val="列出段落2"/>
    <w:basedOn w:val="1"/>
    <w:qFormat/>
    <w:uiPriority w:val="0"/>
    <w:pPr>
      <w:ind w:firstLine="420" w:firstLineChars="200"/>
    </w:pPr>
    <w:rPr>
      <w:rFonts w:ascii="Calibri" w:hAnsi="Calibri" w:cs="Times New Roman"/>
    </w:rPr>
  </w:style>
  <w:style w:type="paragraph" w:customStyle="1" w:styleId="72">
    <w:name w:val="Table Paragraph"/>
    <w:basedOn w:val="1"/>
    <w:qFormat/>
    <w:uiPriority w:val="1"/>
  </w:style>
  <w:style w:type="paragraph" w:customStyle="1" w:styleId="73">
    <w:name w:val="null3"/>
    <w:hidden/>
    <w:qFormat/>
    <w:uiPriority w:val="0"/>
    <w:rPr>
      <w:rFonts w:hint="eastAsia" w:asciiTheme="minorHAnsi" w:hAnsiTheme="minorHAnsi" w:eastAsiaTheme="minorEastAsia" w:cstheme="minorBidi"/>
      <w:lang w:val="en-US" w:eastAsia="zh-CN" w:bidi="ar-SA"/>
    </w:rPr>
  </w:style>
  <w:style w:type="table" w:customStyle="1" w:styleId="74">
    <w:name w:val="Table Normal"/>
    <w:semiHidden/>
    <w:unhideWhenUsed/>
    <w:qFormat/>
    <w:uiPriority w:val="2"/>
    <w:tblPr>
      <w:tblCellMar>
        <w:top w:w="0" w:type="dxa"/>
        <w:left w:w="0" w:type="dxa"/>
        <w:bottom w:w="0" w:type="dxa"/>
        <w:right w:w="0" w:type="dxa"/>
      </w:tblCellMar>
    </w:tblPr>
  </w:style>
  <w:style w:type="character" w:customStyle="1" w:styleId="75">
    <w:name w:val="批注文字 Char"/>
    <w:basedOn w:val="30"/>
    <w:link w:val="9"/>
    <w:semiHidden/>
    <w:qFormat/>
    <w:uiPriority w:val="99"/>
    <w:rPr>
      <w:rFonts w:ascii="Tahoma" w:hAnsi="Tahoma" w:cstheme="minorBidi"/>
      <w:sz w:val="21"/>
      <w:szCs w:val="22"/>
    </w:rPr>
  </w:style>
  <w:style w:type="character" w:customStyle="1" w:styleId="76">
    <w:name w:val="批注主题 Char"/>
    <w:basedOn w:val="75"/>
    <w:link w:val="26"/>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D811D82-B17A-4012-8FBC-F8691FF73AB3}">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104</Pages>
  <Words>3121</Words>
  <Characters>3469</Characters>
  <Lines>438</Lines>
  <Paragraphs>123</Paragraphs>
  <TotalTime>2</TotalTime>
  <ScaleCrop>false</ScaleCrop>
  <LinksUpToDate>false</LinksUpToDate>
  <CharactersWithSpaces>3603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Opt</cp:lastModifiedBy>
  <cp:lastPrinted>2021-04-23T09:50:00Z</cp:lastPrinted>
  <dcterms:modified xsi:type="dcterms:W3CDTF">2025-04-30T03:39:37Z</dcterms:modified>
  <dc:subject>公开招标文件版本</dc:subject>
  <dc:title>公开招标文件版本</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0DC091FDA40D4879BC54D29CBD35CE47_13</vt:lpwstr>
  </property>
  <property fmtid="{D5CDD505-2E9C-101B-9397-08002B2CF9AE}" pid="4" name="KSOTemplateDocerSaveRecord">
    <vt:lpwstr>eyJoZGlkIjoiM2U2YWM2YjFjM2NjMjgwNTJhZTk4ZmQ4MjE1NDdmZTEiLCJ1c2VySWQiOiI0MTk5NTE4MTIifQ==</vt:lpwstr>
  </property>
</Properties>
</file>