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441901-2025-01623</w:t>
      </w:r>
    </w:p>
    <w:p>
      <w:pPr>
        <w:pStyle w:val="null3"/>
        <w:jc w:val="center"/>
        <w:outlineLvl w:val="3"/>
      </w:pPr>
      <w:r>
        <w:rPr>
          <w:sz w:val="24"/>
          <w:b/>
        </w:rPr>
        <w:t>采购项目编号：</w:t>
      </w:r>
      <w:r>
        <w:rPr>
          <w:sz w:val="24"/>
          <w:b/>
        </w:rPr>
        <w:t>441901-2025-01623</w:t>
      </w:r>
    </w:p>
    <w:p>
      <w:pPr>
        <w:pStyle w:val="null3"/>
        <w:jc w:val="center"/>
        <w:outlineLvl w:val="3"/>
      </w:pPr>
      <w:r>
        <w:rPr>
          <w:sz w:val="24"/>
          <w:b/>
        </w:rPr>
        <w:t>项目名称：</w:t>
      </w:r>
      <w:r>
        <w:rPr>
          <w:sz w:val="24"/>
          <w:b/>
        </w:rPr>
        <w:t>DApp应用开发实训室配套设备采购</w:t>
      </w:r>
    </w:p>
    <w:p>
      <w:pPr>
        <w:pStyle w:val="null3"/>
        <w:jc w:val="center"/>
        <w:outlineLvl w:val="3"/>
      </w:pPr>
      <w:r>
        <w:rPr>
          <w:sz w:val="24"/>
          <w:b/>
        </w:rPr>
        <w:t>采购人：</w:t>
      </w:r>
      <w:r>
        <w:rPr>
          <w:sz w:val="24"/>
          <w:b/>
        </w:rPr>
        <w:t>东莞职业技术学院</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东莞职业技术学院</w:t>
      </w:r>
      <w:r>
        <w:rPr/>
        <w:t>的委托，采用</w:t>
      </w:r>
      <w:r>
        <w:rPr/>
        <w:t>公开招标</w:t>
      </w:r>
      <w:r>
        <w:rPr/>
        <w:t>方式组织采购</w:t>
      </w:r>
      <w:r>
        <w:rPr/>
        <w:t>DApp应用开发实训室配套设备采购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DApp应用开发实训室配套设备采购</w:t>
      </w:r>
    </w:p>
    <w:p>
      <w:pPr>
        <w:pStyle w:val="null3"/>
        <w:ind w:firstLine="480"/>
      </w:pPr>
      <w:r>
        <w:rPr/>
        <w:t>采购计划编号：</w:t>
      </w:r>
      <w:r>
        <w:rPr/>
        <w:t>441901-2025-01623</w:t>
      </w:r>
    </w:p>
    <w:p>
      <w:pPr>
        <w:pStyle w:val="null3"/>
        <w:ind w:firstLine="480"/>
      </w:pPr>
      <w:r>
        <w:rPr/>
        <w:t>采购项目编号：</w:t>
      </w:r>
      <w:r>
        <w:rPr/>
        <w:t>441901-2025-01623</w:t>
      </w:r>
    </w:p>
    <w:p>
      <w:pPr>
        <w:pStyle w:val="null3"/>
        <w:ind w:firstLine="480"/>
      </w:pPr>
      <w:r>
        <w:rPr/>
        <w:t>采购方式：</w:t>
      </w:r>
      <w:r>
        <w:rPr/>
        <w:t>公开招标</w:t>
      </w:r>
    </w:p>
    <w:p>
      <w:pPr>
        <w:pStyle w:val="null3"/>
        <w:ind w:firstLine="480"/>
      </w:pPr>
      <w:r>
        <w:rPr/>
        <w:t>预算金额：</w:t>
      </w:r>
      <w:r>
        <w:rPr/>
        <w:t>1,491,400.00</w:t>
      </w:r>
      <w:r>
        <w:rPr/>
        <w:t>元</w:t>
      </w:r>
    </w:p>
    <w:p>
      <w:pPr>
        <w:pStyle w:val="null3"/>
        <w:outlineLvl w:val="3"/>
      </w:pPr>
      <w:r>
        <w:rPr>
          <w:sz w:val="24"/>
          <w:b/>
        </w:rPr>
        <w:t>2.项目内容及需求情况（采购项目技术规格、参数及要求）</w:t>
      </w:r>
    </w:p>
    <w:p>
      <w:pPr>
        <w:pStyle w:val="null3"/>
      </w:pPr>
      <w:r>
        <w:rPr/>
        <w:t>采购包1(DApp应用开发实训室配套设备采购):</w:t>
      </w:r>
    </w:p>
    <w:p>
      <w:pPr>
        <w:pStyle w:val="null3"/>
      </w:pPr>
      <w:r>
        <w:rPr/>
        <w:t>采购包预算金额：1,491,400.00元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DApp应用开发实训室配套设备采购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合同履行期限：合同签订之日起20个工作日内完成（包括生产、供货、安装）。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采购包1（DApp应用开发实训室配套设备采购）：</w:t>
      </w:r>
      <w:r>
        <w:rPr/>
        <w:t>本项目不属于专门面向中小企业采购项目。</w:t>
      </w:r>
    </w:p>
    <w:p>
      <w:pPr>
        <w:pStyle w:val="null3"/>
        <w:outlineLvl w:val="3"/>
      </w:pPr>
      <w:r>
        <w:rPr>
          <w:sz w:val="24"/>
          <w:b/>
        </w:rPr>
        <w:t>3.本项目特定的资格要求：</w:t>
      </w:r>
    </w:p>
    <w:p>
      <w:pPr>
        <w:pStyle w:val="null3"/>
      </w:pPr>
      <w:r>
        <w:rPr/>
        <w:t>采购包1（DApp应用开发实训室配套设备采购）：</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东莞职业技术学院</w:t>
      </w:r>
    </w:p>
    <w:p>
      <w:pPr>
        <w:pStyle w:val="null3"/>
        <w:ind w:firstLine="480"/>
      </w:pPr>
      <w:r>
        <w:rPr/>
        <w:t xml:space="preserve"> 地址：</w:t>
      </w:r>
      <w:r>
        <w:rPr/>
        <w:t>东莞市松山湖大学路3号东莞职业技术学院行政楼</w:t>
      </w:r>
    </w:p>
    <w:p>
      <w:pPr>
        <w:pStyle w:val="null3"/>
        <w:ind w:firstLine="480"/>
      </w:pPr>
      <w:r>
        <w:rPr/>
        <w:t xml:space="preserve"> 联系方式：</w:t>
      </w:r>
      <w:r>
        <w:rPr/>
        <w:t>0769-23306039</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DApp应用开发实训室配套设备采购</w:t>
      </w:r>
    </w:p>
    <w:p>
      <w:pPr>
        <w:pStyle w:val="null3"/>
      </w:pPr>
      <w:r>
        <w:rPr/>
        <w:t>采购包1（DApp应用开发实训室配套设备采购）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合同签订之日起20个工作日内完成（包括生产、供货、安装）。</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第1期为(预付款)：支付比例30%，合同签订后，采购人在收到中标人提交的正式发票后，十个工作日内支付合同金额30%；。</w:t>
            </w:r>
          </w:p>
          <w:p>
            <w:pPr>
              <w:pStyle w:val="null3"/>
            </w:pPr>
            <w:r>
              <w:rPr/>
              <w:t>第2期为(进度款)：支付比例40%，全部设备进场后的十个工作日内，采购人向中标人支付合同总金额40％的进度款；。</w:t>
            </w:r>
          </w:p>
          <w:p>
            <w:pPr>
              <w:pStyle w:val="null3"/>
            </w:pPr>
            <w:r>
              <w:rPr/>
              <w:t>第3期为(尾款)：支付比例30%，项目验收合格后，采购人在收到中标人提交的正式发票后，十个工作日内支付合同金额的30%。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投标报价采取打包报价的方式，投标报价包括材料、工具、人工、管理费、利润、税金、风险、招标代理费用等一切因素所有应该和可能发生的费用因素。</w:t>
            </w:r>
          </w:p>
          <w:p>
            <w:pPr>
              <w:pStyle w:val="null3"/>
            </w:pPr>
            <w:r>
              <w:rPr/>
              <w:t>2，质保期：3年，自验收合格之日起计算。在质保期内，更新资源及设备维修所需费用由中标人承担。在项目最终验收合格之日起3年的免费质保期内，中标人应对由于设计、工艺或材料等缺陷或其他影响设备正常运转的故障负责。设备出现严重缺陷中标人应予以退换，相关费用中标人承担。免费质保期自甲方在货物质量最终验收单上签字之日起计算，保修费用已计入总价。免费质保期内，所有服务由中标人上门进行，不得收取任何费用。免费质保期满后终身维护，免费质保期后，零配件只收取成本费。中标人负责保障设备质量保证期内的正常使用，承担技术支持。在合同规定的质保期内，提供7×24服务。如有故障设备故障报修的响应时间：接到报修电话半小时内作出响应、24小时内处理故障。</w:t>
            </w:r>
          </w:p>
          <w:p>
            <w:pPr>
              <w:pStyle w:val="null3"/>
            </w:pPr>
            <w:r>
              <w:rPr/>
              <w:t>3，其他要求： 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DApp应用开发实训室配套设备采购</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1,491,400.00</w:t>
            </w:r>
          </w:p>
        </w:tc>
        <w:tc>
          <w:tcPr>
            <w:tcW w:type="dxa" w:w="831"/>
          </w:tcPr>
          <w:p>
            <w:pPr>
              <w:pStyle w:val="null3"/>
              <w:jc w:val="right"/>
            </w:pPr>
            <w:r>
              <w:rPr/>
              <w:t>1,491,400.00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b/>
        </w:rPr>
        <w:t>附表</w:t>
      </w:r>
      <w:r>
        <w:rPr>
          <w:b/>
        </w:rPr>
        <w:t>一</w:t>
      </w:r>
      <w:r>
        <w:rPr>
          <w:b/>
        </w:rPr>
        <w:t>：</w:t>
      </w:r>
      <w:r>
        <w:rPr>
          <w:b/>
        </w:rPr>
        <w:t>DApp应用开发实训室配套设备采购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一、项目基本要求</w:t>
            </w:r>
          </w:p>
          <w:p>
            <w:pPr>
              <w:pStyle w:val="null3"/>
              <w:ind w:firstLine="420"/>
              <w:jc w:val="both"/>
            </w:pPr>
            <w:r>
              <w:rPr>
                <w:sz w:val="21"/>
              </w:rPr>
              <w:t>1、投标人须提供厂商原装、全新的、符合用户提出的有关质量标准的设备、货物。</w:t>
            </w:r>
          </w:p>
          <w:p>
            <w:pPr>
              <w:pStyle w:val="null3"/>
              <w:ind w:firstLine="420"/>
              <w:jc w:val="both"/>
            </w:pPr>
            <w:r>
              <w:rPr>
                <w:sz w:val="21"/>
              </w:rPr>
              <w:t>2、所有货物在开箱检验时必须完好，无破损，配置与装箱单相符。货物外观清洁，标记编号以及盘面显示等字体清晰明确。</w:t>
            </w:r>
          </w:p>
          <w:p>
            <w:pPr>
              <w:pStyle w:val="null3"/>
              <w:ind w:firstLine="420"/>
              <w:jc w:val="both"/>
            </w:pPr>
            <w:r>
              <w:rPr>
                <w:sz w:val="21"/>
              </w:rPr>
              <w:t>3、对于影响货物正常工作的必要组成部分，无论在技术规范中指出与否，投标人都应提供并在投标文件中明确列出。</w:t>
            </w:r>
          </w:p>
          <w:p>
            <w:pPr>
              <w:pStyle w:val="null3"/>
              <w:ind w:firstLine="420"/>
              <w:jc w:val="both"/>
            </w:pPr>
            <w:r>
              <w:rPr>
                <w:sz w:val="21"/>
              </w:rPr>
              <w:t>4、投标人须保证产品符合相关验收标准，并通过验收后，再移交采购人。</w:t>
            </w:r>
          </w:p>
          <w:p>
            <w:pPr>
              <w:pStyle w:val="null3"/>
              <w:ind w:firstLine="420"/>
              <w:jc w:val="both"/>
            </w:pPr>
            <w:r>
              <w:rPr>
                <w:sz w:val="21"/>
              </w:rPr>
              <w:t>5、投标人所投设备应符合中华人民共和国有关规范和安全要求。</w:t>
            </w:r>
          </w:p>
          <w:p>
            <w:pPr>
              <w:pStyle w:val="null3"/>
              <w:ind w:firstLine="420"/>
              <w:jc w:val="both"/>
            </w:pPr>
            <w:r>
              <w:rPr>
                <w:sz w:val="21"/>
              </w:rPr>
              <w:t>6、投标须负责投标货物的运输、验收、试运行和售后服务、培训等。</w:t>
            </w:r>
          </w:p>
          <w:p>
            <w:pPr>
              <w:pStyle w:val="null3"/>
              <w:ind w:firstLine="420"/>
              <w:jc w:val="both"/>
            </w:pPr>
            <w:r>
              <w:rPr>
                <w:sz w:val="21"/>
              </w:rPr>
              <w:t>7、本项目产品技术参数及功能要求仅供投标人参考，涉及具体品牌、型号、产地的产品，仅作为项目质量水平与配置的参考，在不低于此基准的前提下，投标人可以选用同.档次或更优的同类产品替代。</w:t>
            </w:r>
          </w:p>
          <w:p>
            <w:pPr>
              <w:pStyle w:val="null3"/>
              <w:ind w:firstLine="420"/>
              <w:jc w:val="both"/>
            </w:pPr>
            <w:r>
              <w:rPr>
                <w:sz w:val="21"/>
              </w:rPr>
              <w:t>8、本项目为一个整体，投标人必须对本项目整体进行投标，不能只对其中一部分货物进行投标，且要提供详细的技术资料。</w:t>
            </w:r>
          </w:p>
          <w:p>
            <w:pPr>
              <w:pStyle w:val="null3"/>
              <w:ind w:firstLine="420"/>
              <w:jc w:val="both"/>
            </w:pPr>
            <w:r>
              <w:rPr>
                <w:sz w:val="21"/>
              </w:rPr>
              <w:t>9、投标人提供的产品必须符合招标文件要求的技术参数及功能要求。</w:t>
            </w:r>
          </w:p>
          <w:p>
            <w:pPr>
              <w:pStyle w:val="null3"/>
              <w:ind w:firstLine="420"/>
              <w:jc w:val="both"/>
            </w:pPr>
            <w:r>
              <w:rPr>
                <w:sz w:val="21"/>
              </w:rPr>
              <w:t>10、投标人需根据项目需求，在投标文件中提供切实可行的</w:t>
            </w:r>
            <w:r>
              <w:rPr>
                <w:sz w:val="21"/>
              </w:rPr>
              <w:t>项目实施方案</w:t>
            </w:r>
            <w:r>
              <w:rPr>
                <w:sz w:val="21"/>
              </w:rPr>
              <w:t>、</w:t>
            </w:r>
            <w:r>
              <w:rPr>
                <w:sz w:val="21"/>
              </w:rPr>
              <w:t>供货方案</w:t>
            </w:r>
            <w:r>
              <w:rPr>
                <w:sz w:val="21"/>
              </w:rPr>
              <w:t>、</w:t>
            </w:r>
            <w:r>
              <w:rPr>
                <w:sz w:val="21"/>
              </w:rPr>
              <w:t>质量保证措施</w:t>
            </w:r>
            <w:r>
              <w:rPr>
                <w:sz w:val="21"/>
              </w:rPr>
              <w:t>、</w:t>
            </w:r>
            <w:r>
              <w:rPr>
                <w:sz w:val="21"/>
              </w:rPr>
              <w:t>培训方案</w:t>
            </w:r>
            <w:r>
              <w:rPr>
                <w:sz w:val="21"/>
              </w:rPr>
              <w:t>、</w:t>
            </w:r>
            <w:r>
              <w:rPr>
                <w:sz w:val="21"/>
              </w:rPr>
              <w:t>售后服务方案等。</w:t>
            </w:r>
            <w:r>
              <w:rPr>
                <w:sz w:val="24"/>
              </w:rPr>
              <w:t xml:space="preserve"> </w:t>
            </w:r>
          </w:p>
          <w:p>
            <w:pPr>
              <w:pStyle w:val="null3"/>
              <w:jc w:val="both"/>
              <w:outlineLvl w:val="3"/>
            </w:pPr>
            <w:r>
              <w:rPr>
                <w:sz w:val="24"/>
                <w:b/>
              </w:rPr>
              <w:t>二、项目清单及技术参数</w:t>
            </w:r>
          </w:p>
          <w:tbl>
            <w:tblPr>
              <w:tblInd w:type="dxa" w:w="90"/>
              <w:tblBorders>
                <w:top w:val="none" w:color="000000" w:sz="4"/>
                <w:left w:val="none" w:color="000000" w:sz="4"/>
                <w:bottom w:val="none" w:color="000000" w:sz="4"/>
                <w:right w:val="none" w:color="000000" w:sz="4"/>
                <w:insideH w:val="none"/>
                <w:insideV w:val="none"/>
              </w:tblBorders>
            </w:tblPr>
            <w:tblGrid>
              <w:gridCol w:w="550"/>
              <w:gridCol w:w="440"/>
              <w:gridCol w:w="430"/>
              <w:gridCol w:w="4179"/>
            </w:tblGrid>
            <w:tr>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物品名称</w:t>
                  </w:r>
                </w:p>
              </w:tc>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有线话筒（含支架）</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1.与同品牌功放机连接不需要电池</w:t>
                  </w:r>
                  <w:r>
                    <w:br/>
                  </w:r>
                  <w:r>
                    <w:rPr>
                      <w:sz w:val="21"/>
                    </w:rPr>
                    <w:t>2.麦克风音头：超心型</w:t>
                  </w:r>
                  <w:r>
                    <w:br/>
                  </w:r>
                  <w:r>
                    <w:rPr>
                      <w:sz w:val="21"/>
                    </w:rPr>
                    <w:t>3.带工作指示灯</w:t>
                  </w:r>
                  <w:r>
                    <w:br/>
                  </w:r>
                  <w:r>
                    <w:rPr>
                      <w:sz w:val="21"/>
                    </w:rPr>
                    <w:t>4.抗啸叫能力强。</w:t>
                  </w:r>
                  <w:r>
                    <w:br/>
                  </w:r>
                  <w:r>
                    <w:rPr>
                      <w:sz w:val="21"/>
                    </w:rPr>
                    <w:t>5.灵敏度：-39dB+2dB</w:t>
                  </w:r>
                  <w:r>
                    <w:br/>
                  </w:r>
                  <w:r>
                    <w:rPr>
                      <w:sz w:val="21"/>
                    </w:rPr>
                    <w:t>6.失真度：≤0.1%</w:t>
                  </w:r>
                  <w:r>
                    <w:br/>
                  </w:r>
                  <w:r>
                    <w:rPr>
                      <w:sz w:val="21"/>
                    </w:rPr>
                    <w:t xml:space="preserve">7.频率响应：40Hz-15KHz </w:t>
                  </w:r>
                  <w:r>
                    <w:br/>
                  </w:r>
                  <w:r>
                    <w:rPr>
                      <w:sz w:val="21"/>
                    </w:rPr>
                    <w:t>8.输出阻抗：200Ω</w:t>
                  </w:r>
                  <w:r>
                    <w:br/>
                  </w:r>
                  <w:r>
                    <w:rPr>
                      <w:sz w:val="21"/>
                    </w:rPr>
                    <w:t>9.拾音距离：5m</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分屏器</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1.一进四出</w:t>
                  </w:r>
                  <w:r>
                    <w:br/>
                  </w:r>
                  <w:r>
                    <w:rPr>
                      <w:sz w:val="21"/>
                    </w:rPr>
                    <w:t>2.支持分辨率≥3840*2160</w:t>
                  </w:r>
                  <w:r>
                    <w:br/>
                  </w:r>
                  <w:r>
                    <w:rPr>
                      <w:sz w:val="21"/>
                    </w:rPr>
                    <w:t>3.接口类型：HDMI</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音箱系统（含功放）</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一、功放：</w:t>
                  </w:r>
                  <w:r>
                    <w:br/>
                  </w:r>
                  <w:r>
                    <w:rPr>
                      <w:sz w:val="21"/>
                    </w:rPr>
                    <w:t>1.安装调试简单、扩音清晰、灵敏度高、输出功率大、性能稳定、保护功能完善。</w:t>
                  </w:r>
                  <w:r>
                    <w:br/>
                  </w:r>
                  <w:r>
                    <w:rPr>
                      <w:sz w:val="21"/>
                    </w:rPr>
                    <w:t>2.★五路有线话筒输入、四路音频输入、一路前级音频输出。电脑、DVD、投影机、影碟机音频信号自动搜索与手动切换，能有效的抑制声反馈。</w:t>
                  </w:r>
                  <w:r>
                    <w:br/>
                  </w:r>
                  <w:r>
                    <w:rPr>
                      <w:sz w:val="21"/>
                    </w:rPr>
                    <w:t>3.独立话筒音量、线路音量、高低音、混响延时调节功能</w:t>
                  </w:r>
                  <w:r>
                    <w:br/>
                  </w:r>
                  <w:r>
                    <w:rPr>
                      <w:sz w:val="21"/>
                    </w:rPr>
                    <w:t>4.话筒插口自带6V直流电源、使用同品牌话筒不用电池。</w:t>
                  </w:r>
                  <w:r>
                    <w:br/>
                  </w:r>
                  <w:r>
                    <w:rPr>
                      <w:sz w:val="21"/>
                    </w:rPr>
                    <w:t>5.频率响应：20Hz-20KHz</w:t>
                  </w:r>
                  <w:r>
                    <w:br/>
                  </w:r>
                  <w:r>
                    <w:rPr>
                      <w:sz w:val="21"/>
                    </w:rPr>
                    <w:t>6.话筒：60Hz-14KHz</w:t>
                  </w:r>
                  <w:r>
                    <w:br/>
                  </w:r>
                  <w:r>
                    <w:rPr>
                      <w:sz w:val="21"/>
                    </w:rPr>
                    <w:t>7.话筒非线性失真：≤0.2%</w:t>
                  </w:r>
                  <w:r>
                    <w:br/>
                  </w:r>
                  <w:r>
                    <w:rPr>
                      <w:sz w:val="21"/>
                    </w:rPr>
                    <w:t>8.功放噪音电压：≤15mV</w:t>
                  </w:r>
                  <w:r>
                    <w:br/>
                  </w:r>
                  <w:r>
                    <w:rPr>
                      <w:sz w:val="21"/>
                    </w:rPr>
                    <w:t>9.信噪比：≥</w:t>
                  </w:r>
                  <w:r>
                    <w:rPr>
                      <w:sz w:val="21"/>
                    </w:rPr>
                    <w:t>85dB</w:t>
                  </w:r>
                  <w:r>
                    <w:br/>
                  </w:r>
                  <w:r>
                    <w:rPr>
                      <w:sz w:val="21"/>
                    </w:rPr>
                    <w:t>10.线路：0dB 0.775v</w:t>
                  </w:r>
                  <w:r>
                    <w:br/>
                  </w:r>
                  <w:r>
                    <w:rPr>
                      <w:sz w:val="21"/>
                    </w:rPr>
                    <w:t>11.输出功率：2×300W</w:t>
                  </w:r>
                  <w:r>
                    <w:br/>
                  </w:r>
                  <w:r>
                    <w:rPr>
                      <w:sz w:val="21"/>
                    </w:rPr>
                    <w:t>12.电源：交流220V±10％ /50Hz</w:t>
                  </w:r>
                  <w:r>
                    <w:br/>
                  </w:r>
                  <w:r>
                    <w:rPr>
                      <w:sz w:val="21"/>
                    </w:rPr>
                    <w:t>二、音响：</w:t>
                  </w:r>
                  <w:r>
                    <w:br/>
                  </w:r>
                  <w:r>
                    <w:rPr>
                      <w:sz w:val="21"/>
                    </w:rPr>
                    <w:t>1.至少含4只音箱</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学生实训用具</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120"/>
                    <w:jc w:val="both"/>
                  </w:pPr>
                  <w:r>
                    <w:rPr>
                      <w:sz w:val="24"/>
                    </w:rPr>
                    <w:t>1.桌尺寸(长*宽*高)：≥80*60*7</w:t>
                  </w:r>
                  <w:r>
                    <w:rPr>
                      <w:sz w:val="24"/>
                    </w:rPr>
                    <w:t>4</w:t>
                  </w:r>
                  <w:r>
                    <w:rPr>
                      <w:sz w:val="24"/>
                    </w:rPr>
                    <w:t>cm</w:t>
                  </w:r>
                  <w:r>
                    <w:br/>
                  </w:r>
                  <w:r>
                    <w:rPr>
                      <w:sz w:val="24"/>
                    </w:rPr>
                    <w:t>2.框架为钢结构</w:t>
                  </w:r>
                  <w:r>
                    <w:br/>
                  </w:r>
                  <w:r>
                    <w:rPr>
                      <w:sz w:val="24"/>
                    </w:rPr>
                    <w:t>3.表面平整，边缘平滑，无锐角和毛刺</w:t>
                  </w:r>
                  <w:r>
                    <w:br/>
                  </w:r>
                  <w:r>
                    <w:rPr>
                      <w:sz w:val="24"/>
                    </w:rPr>
                    <w:t>4.桌具有机箱托架</w:t>
                  </w:r>
                  <w:r>
                    <w:br/>
                  </w:r>
                  <w:r>
                    <w:rPr>
                      <w:sz w:val="24"/>
                    </w:rPr>
                    <w:t>5.桌面具有线孔</w:t>
                  </w:r>
                  <w:r>
                    <w:br/>
                  </w:r>
                  <w:r>
                    <w:rPr>
                      <w:sz w:val="24"/>
                    </w:rPr>
                    <w:t>6.桌面下具有理线槽</w:t>
                  </w:r>
                </w:p>
                <w:p>
                  <w:pPr>
                    <w:pStyle w:val="null3"/>
                    <w:jc w:val="both"/>
                  </w:pPr>
                  <w:r>
                    <w:rPr>
                      <w:sz w:val="21"/>
                    </w:rPr>
                    <w:t>7.</w:t>
                  </w:r>
                  <w:r>
                    <w:rPr>
                      <w:sz w:val="21"/>
                    </w:rPr>
                    <w:t>学生实训座椅应与桌配套，并能令学生舒适地使用实训设备</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无线话筒</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1.★频率 600～900MHz</w:t>
                  </w:r>
                  <w:r>
                    <w:br/>
                  </w:r>
                  <w:r>
                    <w:rPr>
                      <w:sz w:val="21"/>
                    </w:rPr>
                    <w:t>2.静音控制功能</w:t>
                  </w:r>
                  <w:r>
                    <w:br/>
                  </w:r>
                  <w:r>
                    <w:rPr>
                      <w:sz w:val="21"/>
                    </w:rPr>
                    <w:t>3.具有微处理器，能分析信号质量，控制静噪及高效防冲击</w:t>
                  </w:r>
                  <w:r>
                    <w:br/>
                  </w:r>
                  <w:r>
                    <w:rPr>
                      <w:sz w:val="21"/>
                    </w:rPr>
                    <w:t>4.多频道、多系统共用</w:t>
                  </w:r>
                  <w:r>
                    <w:br/>
                  </w:r>
                  <w:r>
                    <w:rPr>
                      <w:sz w:val="21"/>
                    </w:rPr>
                    <w:t>5.LCD液晶显示幕</w:t>
                  </w:r>
                  <w:r>
                    <w:br/>
                  </w:r>
                  <w:r>
                    <w:rPr>
                      <w:sz w:val="21"/>
                    </w:rPr>
                    <w:t>6.根据不同环境调节接受机敏感度以达到最佳效果</w:t>
                  </w:r>
                  <w:r>
                    <w:br/>
                  </w:r>
                  <w:r>
                    <w:rPr>
                      <w:sz w:val="21"/>
                    </w:rPr>
                    <w:t>7.信号有效距离可达到100米以上。</w:t>
                  </w:r>
                  <w:r>
                    <w:br/>
                  </w:r>
                  <w:r>
                    <w:rPr>
                      <w:sz w:val="21"/>
                    </w:rPr>
                    <w:t>8.偏移度：±40K</w:t>
                  </w:r>
                  <w:r>
                    <w:br/>
                  </w:r>
                  <w:r>
                    <w:rPr>
                      <w:sz w:val="21"/>
                    </w:rPr>
                    <w:t>9.S/N：&lt;100dB</w:t>
                  </w:r>
                  <w:r>
                    <w:br/>
                  </w:r>
                  <w:r>
                    <w:rPr>
                      <w:sz w:val="21"/>
                    </w:rPr>
                    <w:t xml:space="preserve">10.失真：&lt;0.5%A </w:t>
                  </w:r>
                  <w:r>
                    <w:br/>
                  </w:r>
                  <w:r>
                    <w:rPr>
                      <w:sz w:val="21"/>
                    </w:rPr>
                    <w:t>11.计权：1KHz</w:t>
                  </w:r>
                  <w:r>
                    <w:br/>
                  </w:r>
                  <w:r>
                    <w:rPr>
                      <w:sz w:val="21"/>
                    </w:rPr>
                    <w:t>12.频率响应范围：50HKz~18KHz±3dB</w:t>
                  </w:r>
                  <w:r>
                    <w:br/>
                  </w:r>
                  <w:r>
                    <w:rPr>
                      <w:sz w:val="21"/>
                    </w:rPr>
                    <w:t>13.射频输出功率：10mw</w:t>
                  </w:r>
                  <w:r>
                    <w:br/>
                  </w:r>
                  <w:r>
                    <w:rPr>
                      <w:sz w:val="21"/>
                    </w:rPr>
                    <w:t>14.麦克风音头：全向、心型、超心型指向</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教师教学用具</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1.桌尺寸(长*宽*高)：约180*80*74cm，框架为钢结构</w:t>
                  </w:r>
                  <w:r>
                    <w:br/>
                  </w:r>
                  <w:r>
                    <w:rPr>
                      <w:sz w:val="21"/>
                    </w:rPr>
                    <w:t>2.表面平整，边缘平滑，无锐角和毛刺</w:t>
                  </w:r>
                  <w:r>
                    <w:br/>
                  </w:r>
                  <w:r>
                    <w:rPr>
                      <w:sz w:val="21"/>
                    </w:rPr>
                    <w:t>3.桌面下无储物柜等阻挡物，便于教师使用时可自然地放置双腿</w:t>
                  </w:r>
                  <w:r>
                    <w:br/>
                  </w:r>
                  <w:r>
                    <w:rPr>
                      <w:sz w:val="21"/>
                    </w:rPr>
                    <w:t>4.普通平面桌子，无需嵌入显示器、鼠标、键盘</w:t>
                  </w:r>
                  <w:r>
                    <w:br/>
                  </w:r>
                  <w:r>
                    <w:rPr>
                      <w:sz w:val="21"/>
                    </w:rPr>
                    <w:t>5.能将椅子大部分推入桌板下</w:t>
                  </w:r>
                  <w:r>
                    <w:br/>
                  </w:r>
                  <w:r>
                    <w:rPr>
                      <w:sz w:val="21"/>
                    </w:rPr>
                    <w:t>6.人体工学座椅，能调节高度</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储物柜</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1.采用优质钢材制作，结构稳固耐用，承重能力强，抗变形性能佳</w:t>
                  </w:r>
                  <w:r>
                    <w:br/>
                  </w:r>
                  <w:r>
                    <w:rPr>
                      <w:sz w:val="21"/>
                    </w:rPr>
                    <w:t>2.尺寸规格(长*宽*高)：约118cm*40cm*180cm，符合标准空间布局要求</w:t>
                  </w:r>
                  <w:r>
                    <w:br/>
                  </w:r>
                  <w:r>
                    <w:rPr>
                      <w:sz w:val="21"/>
                    </w:rPr>
                    <w:t>3.内部设计为5层或6层存储空间，满足多种物品收纳需求</w:t>
                  </w:r>
                  <w:r>
                    <w:br/>
                  </w:r>
                  <w:r>
                    <w:rPr>
                      <w:sz w:val="21"/>
                    </w:rPr>
                    <w:t>4.配备可调节高度的层板系统，能根据不同物品高度灵活调整间距</w:t>
                  </w:r>
                  <w:r>
                    <w:br/>
                  </w:r>
                  <w:r>
                    <w:rPr>
                      <w:sz w:val="21"/>
                    </w:rPr>
                    <w:t>5.表面采用环保喷涂工艺，防锈防潮，易于清洁维护</w:t>
                  </w:r>
                  <w:r>
                    <w:br/>
                  </w:r>
                  <w:r>
                    <w:rPr>
                      <w:sz w:val="21"/>
                    </w:rPr>
                    <w:t>6.设有防倾倒安全结构，确保使用安全</w:t>
                  </w:r>
                  <w:r>
                    <w:br/>
                  </w:r>
                  <w:r>
                    <w:rPr>
                      <w:sz w:val="21"/>
                    </w:rPr>
                    <w:t>7.门锁系统安全可靠，提供有效的物品安全保障</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区块链应用工作站</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一、硬件平台</w:t>
                  </w:r>
                  <w:r>
                    <w:br/>
                  </w:r>
                  <w:r>
                    <w:rPr>
                      <w:sz w:val="21"/>
                    </w:rPr>
                    <w:t>1、处理器：≥</w:t>
                  </w:r>
                  <w:r>
                    <w:rPr>
                      <w:sz w:val="21"/>
                    </w:rPr>
                    <w:t>Intel Core I7-14700处理器（20核，28线程，33M缓存，主频2.1GHz）</w:t>
                  </w:r>
                  <w:r>
                    <w:br/>
                  </w:r>
                  <w:r>
                    <w:rPr>
                      <w:sz w:val="21"/>
                    </w:rPr>
                    <w:t>2、★内存：≥64GB DDR5，4个内存插槽，最大内存支持128G；</w:t>
                  </w:r>
                  <w:r>
                    <w:br/>
                  </w:r>
                  <w:r>
                    <w:rPr>
                      <w:sz w:val="21"/>
                    </w:rPr>
                    <w:t>3、硬盘：≥2TB M.2 NVME SSD固态硬盘</w:t>
                  </w:r>
                  <w:r>
                    <w:br/>
                  </w:r>
                  <w:r>
                    <w:rPr>
                      <w:sz w:val="21"/>
                    </w:rPr>
                    <w:t>4、显卡：≥RTX4060 8G显卡；NVIDIA CUDA核心数量≥3072个；显卡基础频率≥1800Mhz</w:t>
                  </w:r>
                  <w:r>
                    <w:br/>
                  </w:r>
                  <w:r>
                    <w:rPr>
                      <w:sz w:val="21"/>
                    </w:rPr>
                    <w:t>5、网卡：支持2.5GBASE-T的以太网卡</w:t>
                  </w:r>
                  <w:r>
                    <w:br/>
                  </w:r>
                  <w:r>
                    <w:rPr>
                      <w:sz w:val="21"/>
                    </w:rPr>
                    <w:t>6、接口：前置至少1个USB-C、2个USB 3.2 G2、2个USB 3.2 G1，2个音频接口（其中1个二合一音频接口）；后置至少4个USB接口，音频接口，1个VGA、1个HDMI、1个DP接口。</w:t>
                  </w:r>
                  <w:r>
                    <w:br/>
                  </w:r>
                  <w:r>
                    <w:rPr>
                      <w:sz w:val="21"/>
                    </w:rPr>
                    <w:t>7、扩展槽：≥1个PCIe Gen4.0x16，2个PCIe x1</w:t>
                  </w:r>
                  <w:r>
                    <w:br/>
                  </w:r>
                  <w:r>
                    <w:rPr>
                      <w:sz w:val="21"/>
                    </w:rPr>
                    <w:t>8、▲</w:t>
                  </w:r>
                  <w:r>
                    <w:rPr>
                      <w:sz w:val="21"/>
                    </w:rPr>
                    <w:t>键盘、鼠标：标配原厂</w:t>
                  </w:r>
                  <w:r>
                    <w:rPr>
                      <w:sz w:val="21"/>
                    </w:rPr>
                    <w:t>USB光电鼠标/防水键盘，支持键盘开机（注：投标时提供功能性截图并加盖投标人公章）；</w:t>
                  </w:r>
                  <w:r>
                    <w:br/>
                  </w:r>
                  <w:r>
                    <w:rPr>
                      <w:sz w:val="21"/>
                    </w:rPr>
                    <w:t>9、▲安全技术：配置USB管控功能，可以在BIOS底层实现对USB端口管控，仅识别USB键盘/鼠标设备，无法识别其它USB读取设备，有效防止数据泄露（注：投标时提供此功能性截图并加盖投标人公章）；</w:t>
                  </w:r>
                  <w:r>
                    <w:br/>
                  </w:r>
                  <w:r>
                    <w:rPr>
                      <w:sz w:val="21"/>
                    </w:rPr>
                    <w:t>10、电源：配置≥500W节能电源，≥90%能效转换率；</w:t>
                  </w:r>
                  <w:r>
                    <w:br/>
                  </w:r>
                  <w:r>
                    <w:rPr>
                      <w:sz w:val="21"/>
                    </w:rPr>
                    <w:t>11、机箱：塔式标准机箱，不小于17L，机箱可扩展2个3.5"硬盘槽位，下置电源；</w:t>
                  </w:r>
                  <w:r>
                    <w:br/>
                  </w:r>
                  <w:r>
                    <w:rPr>
                      <w:sz w:val="21"/>
                    </w:rPr>
                    <w:t>12、软件提供原厂性能优化软件：针对主流的ISV软件进行优化（如AutoCAD、ANSYS、3DMax、Solidworks、Maya、Creo等），打开软件界面即可看到ISV软件的名称，方便使用；也可根据实际使用需求，对ISV软件进行手动调试优化；监控机器运行的实时负载（如处理器、内存、网络、硬盘、显卡等）；</w:t>
                  </w:r>
                  <w:r>
                    <w:br/>
                  </w:r>
                  <w:r>
                    <w:rPr>
                      <w:sz w:val="21"/>
                    </w:rPr>
                    <w:t>13、服务保修：提供3年保修，工程师3年内免费上门维修；</w:t>
                  </w:r>
                  <w:r>
                    <w:br/>
                  </w:r>
                  <w:r>
                    <w:rPr>
                      <w:sz w:val="21"/>
                    </w:rPr>
                    <w:t>14、▲维修保障：当日下午4点前报修，下一自然日24点前修复，若没有完成修复，则免费赠送延迟日数对应的月度延保服务；在维保时间内，承诺将提供1次免费的尝试性故障硬盘（单盘）数据拯救服务，若未恢复则不计次数（注：投标时提供产品彩页、或产品厂家官网截图、或厂家证明材料并加盖投标人公章）；</w:t>
                  </w:r>
                  <w:r>
                    <w:br/>
                  </w:r>
                  <w:r>
                    <w:rPr>
                      <w:sz w:val="21"/>
                    </w:rPr>
                    <w:t>二、管理平台</w:t>
                  </w:r>
                  <w:r>
                    <w:br/>
                  </w:r>
                  <w:r>
                    <w:rPr>
                      <w:sz w:val="21"/>
                    </w:rPr>
                    <w:t xml:space="preserve">1、为方便维护管理，与主机统一品牌；平台软件授权激活后无限期使用，无需部署其他组件，运维的方便简单； </w:t>
                  </w:r>
                  <w:r>
                    <w:br/>
                  </w:r>
                  <w:r>
                    <w:rPr>
                      <w:sz w:val="21"/>
                    </w:rPr>
                    <w:t xml:space="preserve">2、支持（BS/CS架构）多重管理结构，使用浏览器远程访问管理主机和终端机，服务器终端机均有独立配置界面； </w:t>
                  </w:r>
                  <w:r>
                    <w:br/>
                  </w:r>
                  <w:r>
                    <w:rPr>
                      <w:sz w:val="21"/>
                    </w:rPr>
                    <w:t xml:space="preserve">3、▲支持批量管理设置终端机计算机名、IP地址、分辨率等配置信息（注：投标时提供此功能界面截图并加盖投标人公章）； </w:t>
                  </w:r>
                  <w:r>
                    <w:br/>
                  </w:r>
                  <w:r>
                    <w:rPr>
                      <w:sz w:val="21"/>
                    </w:rPr>
                    <w:t xml:space="preserve">4、支持管理维护双硬盘，支持NVME，M.2新型高速固态硬盘，同时兼容新老机型部署； </w:t>
                  </w:r>
                  <w:r>
                    <w:br/>
                  </w:r>
                  <w:r>
                    <w:rPr>
                      <w:sz w:val="21"/>
                    </w:rPr>
                    <w:t xml:space="preserve">5、支持边用边载的背景载入功能，可在正常使用的同时完成缓存载入，同一网络机器可互相分享数据，大幅减少网络传输中的重复数据，可以大幅提高传输效率； </w:t>
                  </w:r>
                  <w:r>
                    <w:br/>
                  </w:r>
                  <w:r>
                    <w:rPr>
                      <w:sz w:val="21"/>
                    </w:rPr>
                    <w:t>6、支持自动更新，客户端上传更新完成后管理端可以自动分发给其他客户端，不影响正常使用；</w:t>
                  </w:r>
                  <w:r>
                    <w:br/>
                  </w:r>
                  <w:r>
                    <w:rPr>
                      <w:sz w:val="21"/>
                    </w:rPr>
                    <w:t xml:space="preserve">7、▲支持多种系统的镜像切换，提供给不同桌面环境使用（注：投标时提供此功能界面截图并加盖投标人公章）； </w:t>
                  </w:r>
                  <w:r>
                    <w:br/>
                  </w:r>
                  <w:r>
                    <w:rPr>
                      <w:sz w:val="21"/>
                    </w:rPr>
                    <w:t xml:space="preserve">8、▲硬件状态：收集平台中所有运行状态信息，至少包括设备地点、终端名称、CPU温度、主板温度、CPU风扇转速、开机时间、硬盘信息等。（注：投标时提供此功能界面截图并加盖投标人公章） </w:t>
                  </w:r>
                  <w:r>
                    <w:br/>
                  </w:r>
                  <w:r>
                    <w:rPr>
                      <w:sz w:val="21"/>
                    </w:rPr>
                    <w:t xml:space="preserve">9、支持显示终端镜像模板软件列表，软件使用情况。 </w:t>
                  </w:r>
                  <w:r>
                    <w:br/>
                  </w:r>
                  <w:r>
                    <w:rPr>
                      <w:sz w:val="21"/>
                    </w:rPr>
                    <w:t xml:space="preserve">10、支持U盘、网络等多种部署方式，适应各种网络环境减少对网络环境的调整； </w:t>
                  </w:r>
                  <w:r>
                    <w:br/>
                  </w:r>
                  <w:r>
                    <w:rPr>
                      <w:sz w:val="21"/>
                    </w:rPr>
                    <w:t>11、支持.vhd虚拟盘格式，保证系统兼容性；</w:t>
                  </w:r>
                  <w:r>
                    <w:br/>
                  </w:r>
                  <w:r>
                    <w:rPr>
                      <w:sz w:val="21"/>
                    </w:rPr>
                    <w:t xml:space="preserve">12、▲支持打印机模板管理功能（注：投标时提供此功能界面截图并加盖投标人公章）； </w:t>
                  </w:r>
                  <w:r>
                    <w:br/>
                  </w:r>
                  <w:r>
                    <w:rPr>
                      <w:sz w:val="21"/>
                    </w:rPr>
                    <w:t xml:space="preserve">13、▲提供云桌面管理平台数据展示看板，提供各种硬件、软件、管理等数据信息可视化界面（注：投标时提供此功能界面截图并加盖投标人公章）； </w:t>
                  </w:r>
                  <w:r>
                    <w:br/>
                  </w:r>
                  <w:r>
                    <w:rPr>
                      <w:sz w:val="21"/>
                    </w:rPr>
                    <w:t>14、教师演示：教师可对单一、部分或全体学生进行屏幕演示，全屏、窗口方式均可。</w:t>
                  </w:r>
                  <w:r>
                    <w:br/>
                  </w:r>
                  <w:r>
                    <w:rPr>
                      <w:sz w:val="21"/>
                    </w:rPr>
                    <w:t>15、屏幕笔：教师教学使用的辅助工具，突出显示项目、添加注释，添加批注等等。</w:t>
                  </w:r>
                  <w:r>
                    <w:br/>
                  </w:r>
                  <w:r>
                    <w:rPr>
                      <w:sz w:val="21"/>
                    </w:rPr>
                    <w:t>16、视频广播：采用流媒体技术，实现教师机播放的视频同步广播到学生机，且达到流畅无延时，支持几乎所有常见的媒体音视频格式， Windows Media文件，VCD文件，DVD文件，Real文件，AVI文件，MP3等主流文件格式，支持720p、1080p的高清视频。</w:t>
                  </w:r>
                  <w:r>
                    <w:br/>
                  </w:r>
                  <w:r>
                    <w:rPr>
                      <w:sz w:val="21"/>
                    </w:rPr>
                    <w:t>17、语音广播：将教师机麦克风或其他输入设备（如磁带、CD）的声音广播给学生。</w:t>
                  </w:r>
                  <w:r>
                    <w:br/>
                  </w:r>
                  <w:r>
                    <w:rPr>
                      <w:sz w:val="21"/>
                    </w:rPr>
                    <w:t xml:space="preserve">18、语音对讲：教师可以选择任意一名已登录学生与其进行双向语音交谈，除教师和此学生外，其他学生不会受到干扰，可以动态切换对讲对象。 </w:t>
                  </w:r>
                  <w:r>
                    <w:br/>
                  </w:r>
                  <w:r>
                    <w:rPr>
                      <w:sz w:val="21"/>
                    </w:rPr>
                    <w:t>19、▲分组讨论：教师可以创建多个小组进行讨论活动，并可任意选择分组加入讨论活动。同组师生支持多种方式进行交流，包括文字，表情，图片等。（注：投标时提供此功能界面截图并加盖投标人公章）。</w:t>
                  </w:r>
                  <w:r>
                    <w:br/>
                  </w:r>
                  <w:r>
                    <w:rPr>
                      <w:sz w:val="21"/>
                    </w:rPr>
                    <w:t xml:space="preserve">20、▲屏幕录制：教师机可以将本地的操作和讲解过程录制为ASF录像文件，可以用 Windows 自带的 Media Player 直接播放。（注：投标时提供此功能界面截图并加盖投标人公章）。 </w:t>
                  </w:r>
                  <w:r>
                    <w:br/>
                  </w:r>
                  <w:r>
                    <w:rPr>
                      <w:sz w:val="21"/>
                    </w:rPr>
                    <w:t xml:space="preserve">21、▲文件分发：允许教师将教师机不同盘符中的目录或文件一起发送至生机的某目录下。目录不存在自动新建此目录；盘符不存在或路径非法不允许分发；文件已存在选择自动覆盖或保留原始文件。（注：投标时提供此功能界面截图并加盖投标人公章）。 </w:t>
                  </w:r>
                  <w:r>
                    <w:br/>
                  </w:r>
                  <w:r>
                    <w:rPr>
                      <w:sz w:val="21"/>
                    </w:rPr>
                    <w:t xml:space="preserve">22、▲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注：投标时提供此功能界面截图并加盖投标人公章）。 </w:t>
                  </w:r>
                  <w:r>
                    <w:br/>
                  </w:r>
                  <w:r>
                    <w:rPr>
                      <w:sz w:val="21"/>
                    </w:rPr>
                    <w:t>23、▲上网限制：设定学生访问网站的黑名单或白名单，对学生可以访问的Internet站点进行管理。支持多浏览器限制，如QQ、IE、谷歌、360、遨游等浏览器。（注：投标时提供此功能界面截图并加盖投标人公章）。</w:t>
                  </w:r>
                </w:p>
                <w:p>
                  <w:pPr>
                    <w:pStyle w:val="null3"/>
                    <w:jc w:val="left"/>
                  </w:pPr>
                  <w:r>
                    <w:rPr>
                      <w:sz w:val="21"/>
                    </w:rPr>
                    <w:t>24、★投标产品在产品官网中可查询（提供产品官网查询截图并加盖投标人公章）。</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存储终端</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处理器：</w:t>
                  </w:r>
                  <w:r>
                    <w:rPr>
                      <w:sz w:val="21"/>
                    </w:rPr>
                    <w:t>≥1 * Intel Core I5-13400(2.5G/20M/10T/16C/65W)，虚内置集成显卡</w:t>
                  </w:r>
                  <w:r>
                    <w:br/>
                  </w:r>
                  <w:r>
                    <w:rPr>
                      <w:sz w:val="21"/>
                    </w:rPr>
                    <w:t>2.芯片组：W680 或与所提供之</w:t>
                  </w:r>
                  <w:r>
                    <w:rPr>
                      <w:sz w:val="21"/>
                    </w:rPr>
                    <w:t>CPU</w:t>
                  </w:r>
                  <w:r>
                    <w:rPr>
                      <w:sz w:val="21"/>
                    </w:rPr>
                    <w:t>相兼容的同等级芯片组</w:t>
                  </w:r>
                  <w:r>
                    <w:br/>
                  </w:r>
                  <w:r>
                    <w:rPr>
                      <w:sz w:val="21"/>
                    </w:rPr>
                    <w:t>3.内存：≥1*32GB DDR5 UDIMM ECC，最大支持128GB(4DIMM Slots)</w:t>
                  </w:r>
                  <w:r>
                    <w:br/>
                  </w:r>
                  <w:r>
                    <w:rPr>
                      <w:sz w:val="21"/>
                    </w:rPr>
                    <w:t xml:space="preserve">4.硬盘：≥1* 960GB 2.5" SATA SSD（数据中心级，读取密集型），6*4T 3.5" SATA HDD（企业级，7200转）；硬盘插槽最大支持8个3.5"或2.5"SAS/SATA热插拔硬盘和两个内置的2.5"SATA系统盘 </w:t>
                  </w:r>
                  <w:r>
                    <w:br/>
                  </w:r>
                  <w:r>
                    <w:rPr>
                      <w:sz w:val="21"/>
                    </w:rPr>
                    <w:t>5.阵列卡：1* SAS3108 12Gbps 1GB缓存， 支持RAID0,1,5,6,10,50,60和JBOD</w:t>
                  </w:r>
                  <w:r>
                    <w:br/>
                  </w:r>
                  <w:r>
                    <w:rPr>
                      <w:sz w:val="21"/>
                    </w:rPr>
                    <w:t>6.网卡：1*2.5GbE 以太网卡 + 1*10GE SFP+双光口网卡（含光纤模块）</w:t>
                  </w:r>
                  <w:r>
                    <w:br/>
                  </w:r>
                  <w:r>
                    <w:rPr>
                      <w:sz w:val="21"/>
                    </w:rPr>
                    <w:t>7.电源：850W电源</w:t>
                  </w:r>
                  <w:r>
                    <w:br/>
                  </w:r>
                  <w:r>
                    <w:rPr>
                      <w:sz w:val="21"/>
                    </w:rPr>
                    <w:t>8.键鼠：有线键鼠套装</w:t>
                  </w:r>
                </w:p>
                <w:p>
                  <w:pPr>
                    <w:pStyle w:val="null3"/>
                    <w:spacing w:before="165"/>
                    <w:jc w:val="both"/>
                  </w:pPr>
                  <w:r>
                    <w:rPr>
                      <w:sz w:val="21"/>
                    </w:rPr>
                    <w:t>9.▲提供定制化solidity 智能合约在线开发环境，支持Solidity 0.1.1 至0.8.0版本的编译和部署，支持MYTHX,SOURCIFY等插件（注：投标时提供此功能之</w:t>
                  </w:r>
                  <w:r>
                    <w:rPr>
                      <w:sz w:val="21"/>
                    </w:rPr>
                    <w:t>界面截图并加盖投标人公章）</w:t>
                  </w:r>
                </w:p>
                <w:p>
                  <w:pPr>
                    <w:pStyle w:val="null3"/>
                    <w:spacing w:before="165"/>
                    <w:jc w:val="both"/>
                  </w:pPr>
                  <w:r>
                    <w:rPr>
                      <w:sz w:val="21"/>
                    </w:rPr>
                    <w:t>10.▲提供区块链浏览器，该区块浏览器支持查看交易详情、支持查看合约交易详情，支持查看合约详细信息，支持查看ERC20合约，且支持查看ERC20的交易详情。（注：投标时提供此功能之界面</w:t>
                  </w:r>
                  <w:r>
                    <w:rPr>
                      <w:sz w:val="21"/>
                    </w:rPr>
                    <w:t>截图并加盖投标人公章）</w:t>
                  </w:r>
                </w:p>
                <w:p>
                  <w:pPr>
                    <w:pStyle w:val="null3"/>
                    <w:spacing w:before="165"/>
                    <w:jc w:val="both"/>
                  </w:pPr>
                  <w:r>
                    <w:rPr>
                      <w:sz w:val="21"/>
                    </w:rPr>
                    <w:t>11.▲支持国密算法，支持国密加密、签名算法和国密通信协议（注：投标时提供此功能之界面截图并加盖投标人公章）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DApp应用开发实训室配套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采购包1（DApp应用开发实训室配套设备采购）：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采购包1（DApp应用开发实训室配套设备采购）：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采购包1（DApp应用开发实训室配套设备采购）：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采购包1(DApp应用开发实训室配套设备采购):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产品技术参数响应情况 (32.0分)</w:t>
            </w:r>
          </w:p>
        </w:tc>
        <w:tc>
          <w:tcPr>
            <w:tcW w:type="dxa" w:w="5076"/>
          </w:tcPr>
          <w:p>
            <w:pPr>
              <w:pStyle w:val="null3"/>
              <w:jc w:val="left"/>
            </w:pPr>
            <w:r>
              <w:rPr/>
              <w:t>根据投标人对采购需求书带“▲”号条款响应情况进行评分，每有一项负偏离/无响应扣除2分，扣完为止。 注： （1）如采购需求书要求提供证明资料的，则投标文件中须提供对应产品参数的证明资料，加盖投标人公章，投标人对所提供资料的真实性负责。 （2）如采购需求书未要求提供证明资料的，则投标文件中须提供所投产品彩页原件或原厂商的官方技术白皮书或原厂商针对本项目所作的技术参数说明等详细技术资料加盖投标人公章。投标人对所提供资料的真实性负责。 （3）投标人需在《技术和服务要求响应表》中列出实际响应的具体页码，并在响应文件的对应处做明显标记，如提供页码不详细或未做标记，导致评审过程中无法找到响应内容，视为不响应扣分。</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根据投标人提供的项目实施方案（包括但不限于项目总体计划、项目总体进度以及服务承诺等）进行综合评审： 项目实施方案合理、可行、保障性高的，方案的详尽性、实用性、专业性强的，得7分； 项目实施方案较合理、较可行、保障性较高的，方案的较详尽、专业性较强的，得4分； 项目实施方案基本合理、基本可行、保障性一般的，方案的基本详尽、专业性一般的，得2分； 项目实施方案不合理性、不可行性、保障性差的，方案的详尽性、实用性、专业性较差的，得1分； 未提供实施方案不得分。</w:t>
            </w:r>
          </w:p>
        </w:tc>
      </w:tr>
      <w:tr>
        <w:tc>
          <w:tcPr>
            <w:tcW w:type="dxa" w:w="922"/>
            <w:gridSpan w:val="2"/>
            <w:vMerge/>
          </w:tcPr>
          <w:p/>
        </w:tc>
        <w:tc>
          <w:tcPr>
            <w:tcW w:type="dxa" w:w="2307"/>
          </w:tcPr>
          <w:p>
            <w:pPr>
              <w:pStyle w:val="null3"/>
              <w:jc w:val="left"/>
            </w:pPr>
            <w:r>
              <w:rPr/>
              <w:t>供货方案 (7.0分)</w:t>
            </w:r>
          </w:p>
        </w:tc>
        <w:tc>
          <w:tcPr>
            <w:tcW w:type="dxa" w:w="5076"/>
          </w:tcPr>
          <w:p>
            <w:pPr>
              <w:pStyle w:val="null3"/>
              <w:jc w:val="left"/>
            </w:pPr>
            <w:r>
              <w:rPr/>
              <w:t>根据投标人拟定供货方案（包括但不限于供货期，供货流程，包装运输方案等）的完整性、可行性、合理性进行综合评审： 供货方案详细具体，可行性、合理性强，得7分； 供货方案较详细，可行性、合理性较强，得4分； 供货方案基本完整，可行性、合理性一般，得2分； 供货方案不具体，可行性、合理性差，得1分； 未提供供货方案不得分。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根据投标人所拟定的质量保障措施方案（包括但不限于质量目标、质量控制及检验措施等）进行综合评审： 质量目标非常明确科学合理，施工质量的控制非常详细，检验措施非常可行，得5分； 质量目标较明确合理，施工质量的控制较详细，检验措施较可行，得3分； 质量目标基本明确合理，施工质量的控制措施基本符合要求，检验措施基本可行的，得2分； 质量目标不够明确，施工质量的控制不够详细，检验措施可行度不高的，得1分； 未提供质量保证措施不得分。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根据投标人拟定的培训方案的完整性、可行性、合理性进行综合评审： 培训方案详细、针对性强、内容清晰、安排科学、可行性强，得4分； 培训方案较详细、针对性较强、内容较清晰、安排科学、可行性较强，得3分； 培训方案基本完整、针对性一般、内容清晰度一般、安排欠佳、可行性一般，得2分； 培训方案不具体、针对性差、不清晰、安排不合理、可行性较差，得1分； 未提供培训方案不得分。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(8.0分)</w:t>
            </w:r>
          </w:p>
        </w:tc>
        <w:tc>
          <w:tcPr>
            <w:tcW w:type="dxa" w:w="5076"/>
          </w:tcPr>
          <w:p>
            <w:pPr>
              <w:pStyle w:val="null3"/>
              <w:jc w:val="left"/>
            </w:pPr>
            <w:r>
              <w:rPr/>
              <w:t>投标人具有教学设备（或实训室设备）类项目业绩的，每提供一个得2分，最高得8分。 注：须提供合同复印件复印件加盖投标人公章，否则不得分。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根据投标人的售后服务方案内容完整、实用、可行等方面进行评分： 售后服务方案内容完整、实用、可行，得7分； 售后服务方案内容较完整、实用、可行，得4分； 售后服务方案内容基本完整、可行，得2分； 售后服务方案内容不完整或不可行的，得1分； 未提供售后服务方案，得0分。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441901-2025-01623</w:t>
      </w:r>
    </w:p>
    <w:p>
      <w:pPr>
        <w:pStyle w:val="null3"/>
        <w:jc w:val="center"/>
        <w:outlineLvl w:val="3"/>
      </w:pPr>
      <w:r>
        <w:rPr>
          <w:sz w:val="24"/>
          <w:b/>
        </w:rPr>
        <w:t>采购项目编号：</w:t>
      </w:r>
      <w:r>
        <w:rPr>
          <w:sz w:val="24"/>
          <w:b/>
        </w:rPr>
        <w:t>441901-2025-01623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DApp应用开发实训室配套设备采购</w:t>
      </w:r>
      <w:r>
        <w:rPr>
          <w:u w:val="single"/>
        </w:rPr>
        <w:t>”</w:t>
      </w:r>
      <w:r>
        <w:rPr/>
        <w:t>项目的招标[采购项目编号为：</w:t>
      </w:r>
      <w:r>
        <w:rPr>
          <w:u w:val="single"/>
        </w:rPr>
        <w:t>441901-2025-01623</w:t>
      </w:r>
      <w:r>
        <w:rPr/>
        <w:t>]，我方愿参与投标。</w:t>
      </w:r>
    </w:p>
    <w:p>
      <w:pPr>
        <w:pStyle w:val="null3"/>
        <w:ind w:firstLine="480"/>
      </w:pPr>
      <w:r>
        <w:rPr/>
        <w:t>我方确认收到贵方提供的</w:t>
      </w:r>
      <w:r>
        <w:rPr>
          <w:u w:val="single"/>
        </w:rPr>
        <w:t>“</w:t>
      </w:r>
      <w:r>
        <w:rPr>
          <w:u w:val="single"/>
        </w:rPr>
        <w:t>DApp应用开发实训室配套设备采购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DApp应用开发实训室配套设备采购</w:t>
      </w:r>
      <w:r>
        <w:rPr/>
        <w:t>”项目采购[采购项目编号为</w:t>
      </w:r>
      <w:r>
        <w:rPr/>
        <w:t>441901-2025-01623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DApp应用开发实训室配套设备采购</w:t>
      </w:r>
      <w:r>
        <w:rPr/>
        <w:t>招标中获中标（采购项目编号：</w:t>
      </w:r>
      <w:r>
        <w:rPr/>
        <w:t>441901-2025-01623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DApp应用开发实训室配套设备采购</w:t>
      </w:r>
      <w:r>
        <w:rPr/>
        <w:t>”项目（采购项目编号：</w:t>
      </w:r>
      <w:r>
        <w:rPr/>
        <w:t>441901-2025-01623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