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441900029-2024-01202</w:t>
      </w:r>
    </w:p>
    <w:p>
      <w:pPr>
        <w:pStyle w:val="null3"/>
        <w:jc w:val="center"/>
        <w:outlineLvl w:val="3"/>
      </w:pPr>
      <w:r>
        <w:rPr>
          <w:sz w:val="24"/>
          <w:b/>
        </w:rPr>
        <w:t>采购项目编号：</w:t>
      </w:r>
      <w:r>
        <w:rPr>
          <w:sz w:val="24"/>
          <w:b/>
        </w:rPr>
        <w:t>441900029-2024-01202</w:t>
      </w:r>
    </w:p>
    <w:p>
      <w:pPr>
        <w:pStyle w:val="null3"/>
        <w:jc w:val="center"/>
        <w:outlineLvl w:val="3"/>
      </w:pPr>
      <w:r>
        <w:rPr>
          <w:sz w:val="24"/>
          <w:b/>
        </w:rPr>
        <w:t>项目名称：</w:t>
      </w:r>
      <w:r>
        <w:rPr>
          <w:sz w:val="24"/>
          <w:b/>
        </w:rPr>
        <w:t>厚街镇河涌、水库及碧道管养项目</w:t>
      </w:r>
    </w:p>
    <w:p>
      <w:pPr>
        <w:pStyle w:val="null3"/>
        <w:jc w:val="center"/>
        <w:outlineLvl w:val="3"/>
      </w:pPr>
      <w:r>
        <w:rPr>
          <w:sz w:val="24"/>
          <w:b/>
        </w:rPr>
        <w:t>采购人：</w:t>
      </w:r>
      <w:r>
        <w:rPr>
          <w:sz w:val="24"/>
          <w:b/>
        </w:rPr>
        <w:t>东莞市厚街镇公用事业服务中心</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广东政通招标有限公司</w:t>
      </w:r>
      <w:r>
        <w:rPr/>
        <w:t>受</w:t>
      </w:r>
      <w:r>
        <w:rPr/>
        <w:t>东莞市厚街镇公用事业服务中心</w:t>
      </w:r>
      <w:r>
        <w:rPr/>
        <w:t>的委托，采用</w:t>
      </w:r>
      <w:r>
        <w:rPr/>
        <w:t>公开招标</w:t>
      </w:r>
      <w:r>
        <w:rPr/>
        <w:t>方式组织采购</w:t>
      </w:r>
      <w:r>
        <w:rPr/>
        <w:t>厚街镇河涌、水库及碧道管养项目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厚街镇河涌、水库及碧道管养项目</w:t>
      </w:r>
    </w:p>
    <w:p>
      <w:pPr>
        <w:pStyle w:val="null3"/>
        <w:ind w:firstLine="480"/>
      </w:pPr>
      <w:r>
        <w:rPr/>
        <w:t>采购计划编号：</w:t>
      </w:r>
      <w:r>
        <w:rPr/>
        <w:t>441900029-2024-01202</w:t>
      </w:r>
    </w:p>
    <w:p>
      <w:pPr>
        <w:pStyle w:val="null3"/>
        <w:ind w:firstLine="480"/>
      </w:pPr>
      <w:r>
        <w:rPr/>
        <w:t>采购项目编号：</w:t>
      </w:r>
      <w:r>
        <w:rPr/>
        <w:t>441900029-2024-01202</w:t>
      </w:r>
    </w:p>
    <w:p>
      <w:pPr>
        <w:pStyle w:val="null3"/>
        <w:ind w:firstLine="480"/>
      </w:pPr>
      <w:r>
        <w:rPr/>
        <w:t>采购方式：</w:t>
      </w:r>
      <w:r>
        <w:rPr/>
        <w:t>公开招标</w:t>
      </w:r>
    </w:p>
    <w:p>
      <w:pPr>
        <w:pStyle w:val="null3"/>
        <w:ind w:firstLine="480"/>
      </w:pPr>
      <w:r>
        <w:rPr/>
        <w:t>预算金额：</w:t>
      </w:r>
      <w:r>
        <w:rPr/>
        <w:t>18,780,580.08</w:t>
      </w:r>
      <w:r>
        <w:rPr/>
        <w:t>元</w:t>
      </w:r>
    </w:p>
    <w:p>
      <w:pPr>
        <w:pStyle w:val="null3"/>
        <w:outlineLvl w:val="3"/>
      </w:pPr>
      <w:r>
        <w:rPr>
          <w:sz w:val="24"/>
          <w:b/>
        </w:rPr>
        <w:t>2.项目内容及需求情况（采购项目技术规格、参数及要求）</w:t>
      </w:r>
    </w:p>
    <w:p>
      <w:pPr>
        <w:pStyle w:val="null3"/>
      </w:pPr>
      <w:r>
        <w:rPr/>
        <w:t>采购包1(厚街镇河涌、水库及碧道管养项目):</w:t>
      </w:r>
    </w:p>
    <w:p>
      <w:pPr>
        <w:pStyle w:val="null3"/>
      </w:pPr>
      <w:r>
        <w:rPr/>
        <w:t>采购包预算金额：18,780,580.08元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其他城镇公共卫生服务</w:t>
            </w:r>
          </w:p>
        </w:tc>
        <w:tc>
          <w:tcPr>
            <w:tcW w:type="dxa" w:w="2052"/>
          </w:tcPr>
          <w:p>
            <w:pPr>
              <w:pStyle w:val="null3"/>
            </w:pPr>
            <w:r>
              <w:rPr/>
              <w:t>厚街镇河涌、水库及碧道管养项目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18,780,580.08</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合同履行期限：自合同签订约定生效之日起2年（一年一签，考核结果不合格的不予续签）。</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采购包1（厚街镇河涌、水库及碧道管养项目）：</w:t>
      </w:r>
      <w:r>
        <w:rPr/>
        <w:t>本项目不属于专门面向中小企业采购项目。</w:t>
      </w:r>
    </w:p>
    <w:p>
      <w:pPr>
        <w:pStyle w:val="null3"/>
        <w:outlineLvl w:val="3"/>
      </w:pPr>
      <w:r>
        <w:rPr>
          <w:sz w:val="24"/>
          <w:b/>
        </w:rPr>
        <w:t>3.本项目特定的资格要求：</w:t>
      </w:r>
    </w:p>
    <w:p>
      <w:pPr>
        <w:pStyle w:val="null3"/>
      </w:pPr>
      <w:r>
        <w:rPr/>
        <w:t>采购包1（厚街镇河涌、水库及碧道管养项目）：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东莞市厚街镇公用事业服务中心</w:t>
      </w:r>
    </w:p>
    <w:p>
      <w:pPr>
        <w:pStyle w:val="null3"/>
        <w:ind w:firstLine="480"/>
      </w:pPr>
      <w:r>
        <w:rPr/>
        <w:t xml:space="preserve"> 地址：</w:t>
      </w:r>
      <w:r>
        <w:rPr/>
        <w:t>广东省东莞市厚街镇政务中心大楼</w:t>
      </w:r>
    </w:p>
    <w:p>
      <w:pPr>
        <w:pStyle w:val="null3"/>
        <w:ind w:firstLine="480"/>
      </w:pPr>
      <w:r>
        <w:rPr/>
        <w:t xml:space="preserve"> 联系方式：</w:t>
      </w:r>
      <w:r>
        <w:rPr/>
        <w:t>0769-85053382</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厚街镇河涌、水库及碧道管养项目</w:t>
      </w:r>
    </w:p>
    <w:p>
      <w:pPr>
        <w:pStyle w:val="null3"/>
      </w:pPr>
      <w:r>
        <w:rPr/>
        <w:t>采购包1（厚街镇河涌、水库及碧道管养项目）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自合同签订约定生效之日起2年（一年一签，考核结果不合格的不予续签）。</w:t>
            </w:r>
          </w:p>
        </w:tc>
      </w:tr>
      <w:tr>
        <w:tc>
          <w:tcPr>
            <w:tcW w:type="dxa" w:w="4153"/>
          </w:tcPr>
          <w:p>
            <w:pPr>
              <w:pStyle w:val="null3"/>
            </w:pPr>
            <w:r>
              <w:rPr/>
              <w:t>标的提供的地点</w:t>
            </w:r>
          </w:p>
        </w:tc>
        <w:tc>
          <w:tcPr>
            <w:tcW w:type="dxa" w:w="4153"/>
          </w:tcPr>
          <w:p>
            <w:pPr>
              <w:pStyle w:val="null3"/>
            </w:pPr>
            <w:r>
              <w:rPr/>
              <w:t>采购人指定地点（如有变化另行确定）。</w:t>
            </w:r>
          </w:p>
        </w:tc>
      </w:tr>
      <w:tr>
        <w:tc>
          <w:tcPr>
            <w:tcW w:type="dxa" w:w="4153"/>
          </w:tcPr>
          <w:p>
            <w:pPr>
              <w:pStyle w:val="null3"/>
            </w:pPr>
            <w:r>
              <w:rPr/>
              <w:t>付款方式</w:t>
            </w:r>
          </w:p>
        </w:tc>
        <w:tc>
          <w:tcPr>
            <w:tcW w:type="dxa" w:w="4153"/>
          </w:tcPr>
          <w:p>
            <w:pPr>
              <w:pStyle w:val="null3"/>
            </w:pPr>
            <w:r>
              <w:rPr/>
              <w:t>1期：支付比例100%,1、按月支付承包款，每月结合考核标准进行结算。合同生效后第二个月起每月20日前向中标人支付上月的承包款。 2、每期款项支付时，中标人应在接到采购人开票通知后10天内，提交相应金额的正式发票；如中标人未能按照约定提供相应金额的正式发票，由此产生的责任和损失由中标人自行承担。 3、中标人确认本合同项下款项均支付至本合同签署页列明的银行账户，采购人将合同款项支付至中标人指定的银行账户即完成合同款项的支付义务。如本合同尾部列明的收款账户发生任何变更，中标人应自变更之日起立即书面通知采购人；否则，由此引起的相关后果均由中标人自行承担。 注：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1期：按国家及相关行业标准进行验收。</w:t>
            </w:r>
          </w:p>
        </w:tc>
      </w:tr>
      <w:tr>
        <w:tc>
          <w:tcPr>
            <w:tcW w:type="dxa" w:w="4153"/>
          </w:tcPr>
          <w:p>
            <w:pPr>
              <w:pStyle w:val="null3"/>
            </w:pPr>
            <w:r>
              <w:rPr/>
              <w:t>履约保证金</w:t>
            </w:r>
          </w:p>
        </w:tc>
        <w:tc>
          <w:tcPr>
            <w:tcW w:type="dxa" w:w="4153"/>
          </w:tcPr>
          <w:p>
            <w:pPr>
              <w:pStyle w:val="null3"/>
            </w:pPr>
            <w:r>
              <w:rPr/>
              <w:t>收取比例：3%,说明：中标人应在领取中标通知书之后签订合同之前递交履约保证金，履约保证金可采用保证金（银行转账、电汇）方式，或采用履约保函方式。履约保证金在合同期满后或产品验收合格后，中标人向采购人提交退回履约保证金的申请、履约保证金汇款凭证复印件、采购合同、采购项目验收报告原件、中标通知书复印件，前往采购人办理履约保证金退还手续。</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1、报价要求，（1）本项目报价方式采用总价进行报价，采用全包干形式，即业务包干、经费包干方式，合同价款包括水面保洁费、碧道管养包干费、管理费、水电费、人员费用（含工资、奖金、福利、房补、社保及教育培训、暂住费用、保险及处理一切伤亡事故等费用）、生产资料（工具、各种机械设备的耗损及维护费）、利润、税金、风险、招标代理费用等一切因素所有应该和可能发生的费用因素。</w:t>
            </w:r>
          </w:p>
          <w:p>
            <w:pPr>
              <w:pStyle w:val="null3"/>
            </w:pPr>
            <w:r>
              <w:rPr/>
              <w:t>2、其他要求，（1）项目进场时间不迟于中标后的第10天。（2）投标人须响应各合同条款。（3）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其他城镇公共卫生服务</w:t>
            </w:r>
          </w:p>
        </w:tc>
        <w:tc>
          <w:tcPr>
            <w:tcW w:type="dxa" w:w="933"/>
          </w:tcPr>
          <w:p>
            <w:pPr>
              <w:pStyle w:val="null3"/>
              <w:jc w:val="left"/>
            </w:pPr>
            <w:r>
              <w:rPr/>
              <w:t>厚街镇河涌、水库及碧道管养项目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18,780,580.08</w:t>
            </w:r>
          </w:p>
        </w:tc>
        <w:tc>
          <w:tcPr>
            <w:tcW w:type="dxa" w:w="933"/>
          </w:tcPr>
          <w:p>
            <w:pPr>
              <w:pStyle w:val="null3"/>
              <w:jc w:val="right"/>
            </w:pPr>
            <w:r>
              <w:rPr/>
              <w:t>18,780,580.08</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厚街镇河涌、水库及碧道管养项目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0"/>
            </w:pPr>
            <w:r>
              <w:rPr>
                <w:sz w:val="21"/>
                <w:b/>
              </w:rPr>
              <w:t>一、</w:t>
            </w:r>
            <w:r>
              <w:rPr>
                <w:sz w:val="21"/>
                <w:b/>
              </w:rPr>
              <w:t>项目概述</w:t>
            </w:r>
          </w:p>
          <w:p>
            <w:pPr>
              <w:pStyle w:val="null3"/>
              <w:ind w:firstLine="480"/>
              <w:jc w:val="both"/>
            </w:pPr>
            <w:r>
              <w:rPr>
                <w:sz w:val="21"/>
              </w:rPr>
              <w:t>负责横岗水库一期碧道、横岗水库二期碧道、白庙水库碧道等</w:t>
            </w:r>
            <w:r>
              <w:rPr>
                <w:sz w:val="21"/>
              </w:rPr>
              <w:t>3条新建碧道环卫保洁清扫（包括迎水坡区域的清洁）、绿化养护（树木绿植修剪、补种及更换）、市政设施养护（涉及慢行系统、厕所、栏杆、标识牌、垃圾桶、路灯等）及日常巡查等工作，以及大陂河、黑水陂、白庙水、三丫陂水、虎门灌渠、棺材涌、厚街水道、老鼠涌、淡水湖、东引运河等10条河涌、沙溪水库、三丫陂水库、草塘水库、白庙水库、灯芯塘水库、禾寮窝水库、龙潭水库、叶屋水库等8座镇管水库的水面保洁工作。</w:t>
            </w:r>
          </w:p>
          <w:tbl>
            <w:tblPr>
              <w:tblBorders>
                <w:top w:val="none" w:color="000000" w:sz="4"/>
                <w:left w:val="none" w:color="000000" w:sz="4"/>
                <w:bottom w:val="none" w:color="000000" w:sz="4"/>
                <w:right w:val="none" w:color="000000" w:sz="4"/>
                <w:insideH w:val="none"/>
                <w:insideV w:val="none"/>
              </w:tblBorders>
            </w:tblPr>
            <w:tblGrid>
              <w:gridCol w:w="367"/>
              <w:gridCol w:w="384"/>
              <w:gridCol w:w="651"/>
              <w:gridCol w:w="1136"/>
              <w:gridCol w:w="1044"/>
              <w:gridCol w:w="793"/>
              <w:gridCol w:w="1194"/>
            </w:tblGrid>
            <w:tr>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03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1136"/>
                  <w:tcBorders>
                    <w:top w:val="single" w:color="000000" w:sz="4"/>
                    <w:left w:val="none" w:color="000000" w:sz="4"/>
                    <w:bottom w:val="none" w:color="000000" w:sz="4"/>
                    <w:right w:val="single" w:color="999999" w:sz="4"/>
                  </w:tcBorders>
                  <w:tcMar>
                    <w:top w:type="dxa" w:w="0"/>
                    <w:left w:type="dxa" w:w="105"/>
                    <w:bottom w:type="dxa" w:w="0"/>
                    <w:right w:type="dxa" w:w="105"/>
                  </w:tcMar>
                  <w:vAlign w:val="top"/>
                </w:tcPr>
                <w:p>
                  <w:pPr>
                    <w:pStyle w:val="null3"/>
                    <w:jc w:val="center"/>
                  </w:pPr>
                  <w:r>
                    <w:rPr>
                      <w:sz w:val="21"/>
                    </w:rPr>
                    <w:t>数量</w:t>
                  </w:r>
                </w:p>
              </w:tc>
              <w:tc>
                <w:tcPr>
                  <w:tcW w:type="dxa" w:w="1044"/>
                  <w:tcBorders>
                    <w:top w:val="singl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rPr>
                    <w:t>★</w:t>
                  </w:r>
                  <w:r>
                    <w:rPr>
                      <w:sz w:val="21"/>
                    </w:rPr>
                    <w:t>单价最高限价</w:t>
                  </w:r>
                </w:p>
              </w:tc>
              <w:tc>
                <w:tcPr>
                  <w:tcW w:type="dxa" w:w="7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合计（元）</w:t>
                  </w:r>
                </w:p>
              </w:tc>
              <w:tc>
                <w:tcPr>
                  <w:tcW w:type="dxa" w:w="1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水面保洁</w:t>
                  </w:r>
                </w:p>
              </w:tc>
              <w:tc>
                <w:tcPr>
                  <w:tcW w:type="dxa" w:w="6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内河涌</w:t>
                  </w:r>
                </w:p>
              </w:tc>
              <w:tc>
                <w:tcPr>
                  <w:tcW w:type="dxa" w:w="1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471896.8386平方米</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3.83元/平方米/年</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1807364.89</w:t>
                  </w:r>
                </w:p>
              </w:tc>
              <w:tc>
                <w:tcPr>
                  <w:tcW w:type="dxa" w:w="1194"/>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范围涉及</w:t>
                  </w:r>
                  <w:r>
                    <w:rPr>
                      <w:sz w:val="21"/>
                    </w:rPr>
                    <w:t>6条跨社区内河涌、4条外河涌、8座镇管水库</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84"/>
                  <w:vMerge/>
                  <w:tcBorders>
                    <w:top w:val="none" w:color="000000" w:sz="4"/>
                    <w:left w:val="none" w:color="000000" w:sz="4"/>
                    <w:bottom w:val="single" w:color="000000" w:sz="4"/>
                    <w:right w:val="single" w:color="000000" w:sz="4"/>
                  </w:tcBorders>
                </w:tc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外河涌</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1474557.2平方米</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1.89元/平方米/年</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2786913.11</w:t>
                  </w:r>
                </w:p>
              </w:tc>
              <w:tc>
                <w:tcPr>
                  <w:tcW w:type="dxa" w:w="1194"/>
                  <w:vMerge/>
                  <w:tcBorders>
                    <w:top w:val="single" w:color="000000" w:sz="4"/>
                    <w:left w:val="none" w:color="000000" w:sz="4"/>
                    <w:bottom w:val="none" w:color="000000" w:sz="4"/>
                    <w:right w:val="single" w:color="000000" w:sz="4"/>
                  </w:tcBorders>
                </w:tcP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84"/>
                  <w:vMerge/>
                  <w:tcBorders>
                    <w:top w:val="none" w:color="000000" w:sz="4"/>
                    <w:left w:val="none" w:color="000000" w:sz="4"/>
                    <w:bottom w:val="single" w:color="000000" w:sz="4"/>
                    <w:right w:val="single" w:color="000000" w:sz="4"/>
                  </w:tcBorders>
                </w:tc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水库</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252379.3448平方米</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1.89元/平方米/年</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476996.96</w:t>
                  </w:r>
                </w:p>
              </w:tc>
              <w:tc>
                <w:tcPr>
                  <w:tcW w:type="dxa" w:w="1194"/>
                  <w:vMerge/>
                  <w:tcBorders>
                    <w:top w:val="single" w:color="000000" w:sz="4"/>
                    <w:left w:val="none" w:color="000000" w:sz="4"/>
                    <w:bottom w:val="none" w:color="000000" w:sz="4"/>
                    <w:right w:val="single" w:color="000000" w:sz="4"/>
                  </w:tcBorders>
                </w:tcPr>
                <w:p/>
              </w:tc>
            </w:tr>
            <w:tr>
              <w:tc>
                <w:tcPr>
                  <w:tcW w:type="dxa" w:w="358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分段汇总</w:t>
                  </w:r>
                  <w:r>
                    <w:rPr>
                      <w:sz w:val="21"/>
                    </w:rPr>
                    <w:t>（元）</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5071274.96</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碧道管养</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环卫保洁</w:t>
                  </w:r>
                </w:p>
              </w:tc>
              <w:tc>
                <w:tcPr>
                  <w:tcW w:type="dxa" w:w="1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54458平方米</w:t>
                  </w:r>
                </w:p>
              </w:tc>
              <w:tc>
                <w:tcPr>
                  <w:tcW w:type="dxa" w:w="10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8.20元/平方米/年</w:t>
                  </w:r>
                </w:p>
              </w:tc>
              <w:tc>
                <w:tcPr>
                  <w:tcW w:type="dxa" w:w="7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446555.60</w:t>
                  </w:r>
                </w:p>
              </w:tc>
              <w:tc>
                <w:tcPr>
                  <w:tcW w:type="dxa" w:w="1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包含</w:t>
                  </w:r>
                  <w:r>
                    <w:rPr>
                      <w:sz w:val="21"/>
                    </w:rPr>
                    <w:t>2个停车场面积。</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84"/>
                  <w:vMerge/>
                  <w:tcBorders>
                    <w:top w:val="none" w:color="000000" w:sz="4"/>
                    <w:left w:val="none" w:color="000000" w:sz="4"/>
                    <w:bottom w:val="single" w:color="000000" w:sz="4"/>
                    <w:right w:val="single" w:color="000000" w:sz="4"/>
                  </w:tcBorders>
                </w:tc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绿化养护</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169458平方米</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7.56元/平方米/年</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1281102.48</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河堤边单独的行道树已按</w:t>
                  </w:r>
                  <w:r>
                    <w:rPr>
                      <w:sz w:val="21"/>
                    </w:rPr>
                    <w:t>8平方米/棵的绿地面积</w:t>
                  </w:r>
                  <w:r>
                    <w:rPr>
                      <w:sz w:val="21"/>
                    </w:rPr>
                    <w:t>纳入</w:t>
                  </w:r>
                  <w:r>
                    <w:rPr>
                      <w:sz w:val="21"/>
                    </w:rPr>
                    <w:t>绿化养护总面积</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84"/>
                  <w:vMerge/>
                  <w:tcBorders>
                    <w:top w:val="none" w:color="000000" w:sz="4"/>
                    <w:left w:val="none" w:color="000000" w:sz="4"/>
                    <w:bottom w:val="single" w:color="000000" w:sz="4"/>
                    <w:right w:val="single" w:color="000000" w:sz="4"/>
                  </w:tcBorders>
                </w:tc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厕所管养</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5座</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72000.00元/座/年</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360000.00</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包含公厕维修费用在内</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84"/>
                  <w:vMerge/>
                  <w:tcBorders>
                    <w:top w:val="none" w:color="000000" w:sz="4"/>
                    <w:left w:val="none" w:color="000000" w:sz="4"/>
                    <w:bottom w:val="single" w:color="000000" w:sz="4"/>
                    <w:right w:val="single" w:color="000000" w:sz="4"/>
                  </w:tcBorders>
                </w:tc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市政设施管养</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763318.00元/</w:t>
                  </w:r>
                  <w:r>
                    <w:rPr>
                      <w:sz w:val="21"/>
                    </w:rPr>
                    <w:t>项</w:t>
                  </w:r>
                  <w:r>
                    <w:rPr>
                      <w:sz w:val="21"/>
                    </w:rPr>
                    <w:t>/年</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763318.00</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包括路面修复维护、止车石、慢行系统、厕所、栏杆、标识牌、垃圾桶、路灯等市政设施修复费用</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84"/>
                  <w:vMerge/>
                  <w:tcBorders>
                    <w:top w:val="none" w:color="000000" w:sz="4"/>
                    <w:left w:val="none" w:color="000000" w:sz="4"/>
                    <w:bottom w:val="single" w:color="000000" w:sz="4"/>
                    <w:right w:val="single" w:color="000000" w:sz="4"/>
                  </w:tcBorders>
                </w:tc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电费</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98039.00元/</w:t>
                  </w:r>
                  <w:r>
                    <w:rPr>
                      <w:sz w:val="21"/>
                    </w:rPr>
                    <w:t>项</w:t>
                  </w:r>
                  <w:r>
                    <w:rPr>
                      <w:sz w:val="21"/>
                    </w:rPr>
                    <w:t>/年</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98039.00</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每天</w:t>
                  </w:r>
                  <w:r>
                    <w:rPr>
                      <w:sz w:val="21"/>
                    </w:rPr>
                    <w:t>18时至22时亮灯</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84"/>
                  <w:vMerge/>
                  <w:tcBorders>
                    <w:top w:val="none" w:color="000000" w:sz="4"/>
                    <w:left w:val="none" w:color="000000" w:sz="4"/>
                    <w:bottom w:val="single" w:color="000000" w:sz="4"/>
                    <w:right w:val="single" w:color="000000" w:sz="4"/>
                  </w:tcBorders>
                </w:tc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巡查人员</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1370000.00元/</w:t>
                  </w:r>
                  <w:r>
                    <w:rPr>
                      <w:sz w:val="21"/>
                    </w:rPr>
                    <w:t>项</w:t>
                  </w:r>
                  <w:r>
                    <w:rPr>
                      <w:sz w:val="21"/>
                    </w:rPr>
                    <w:t>/年</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1370000.00</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巡查人员分三组全天排班</w:t>
                  </w:r>
                </w:p>
              </w:tc>
            </w:tr>
            <w:tr>
              <w:tc>
                <w:tcPr>
                  <w:tcW w:type="dxa" w:w="358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分段汇总（元）</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4319015.08</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8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1年合计（元）</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9390290.04</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8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2年合计（元）</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18780580.08</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outlineLvl w:val="0"/>
            </w:pPr>
            <w:r>
              <w:rPr>
                <w:sz w:val="21"/>
                <w:b/>
              </w:rPr>
              <w:t>二、人员及设备要求</w:t>
            </w:r>
          </w:p>
          <w:p>
            <w:pPr>
              <w:pStyle w:val="null3"/>
              <w:jc w:val="both"/>
              <w:outlineLvl w:val="1"/>
            </w:pPr>
            <w:r>
              <w:rPr>
                <w:sz w:val="21"/>
                <w:b/>
              </w:rPr>
              <w:t>（一）人员配置</w:t>
            </w:r>
          </w:p>
          <w:p>
            <w:pPr>
              <w:pStyle w:val="null3"/>
              <w:ind w:firstLine="480"/>
              <w:jc w:val="both"/>
            </w:pPr>
            <w:r>
              <w:rPr>
                <w:sz w:val="21"/>
              </w:rPr>
              <w:t>本项目要求中标单位必须具备一支不少于以下要求的专业管理作业队伍：</w:t>
            </w:r>
          </w:p>
          <w:tbl>
            <w:tblPr>
              <w:tblBorders>
                <w:top w:val="none" w:color="000000" w:sz="4"/>
                <w:left w:val="none" w:color="000000" w:sz="4"/>
                <w:bottom w:val="none" w:color="000000" w:sz="4"/>
                <w:right w:val="none" w:color="000000" w:sz="4"/>
                <w:insideH w:val="none"/>
                <w:insideV w:val="none"/>
              </w:tblBorders>
            </w:tblPr>
            <w:tblGrid>
              <w:gridCol w:w="485"/>
              <w:gridCol w:w="2763"/>
              <w:gridCol w:w="1326"/>
              <w:gridCol w:w="1002"/>
            </w:tblGrid>
            <w:tr>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7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岗位名称</w:t>
                  </w:r>
                </w:p>
              </w:tc>
              <w:tc>
                <w:tcPr>
                  <w:tcW w:type="dxa" w:w="13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数量（人）</w:t>
                  </w:r>
                </w:p>
              </w:tc>
              <w:tc>
                <w:tcPr>
                  <w:tcW w:type="dxa" w:w="10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项目经理</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项目主管</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安全员</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驾驶员</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资料员</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保洁员（综合）</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机动工</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内河水库打捞工</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外河机船打捞工</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巡查员</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公厕管理员</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绿化工</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司助（垃圾）</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w:t>
                  </w:r>
                </w:p>
              </w:tc>
              <w:tc>
                <w:tcPr>
                  <w:tcW w:type="dxa" w:w="509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1、</w:t>
                  </w:r>
                  <w:r>
                    <w:rPr>
                      <w:sz w:val="21"/>
                    </w:rPr>
                    <w:t>中标人</w:t>
                  </w:r>
                  <w:r>
                    <w:rPr>
                      <w:sz w:val="21"/>
                    </w:rPr>
                    <w:t>应按项目要求</w:t>
                  </w:r>
                  <w:r>
                    <w:rPr>
                      <w:sz w:val="21"/>
                    </w:rPr>
                    <w:t>和操作规范</w:t>
                  </w:r>
                  <w:r>
                    <w:rPr>
                      <w:sz w:val="21"/>
                    </w:rPr>
                    <w:t>配备足够的作业人员及机械设备，如遇相关人员不足的情况，</w:t>
                  </w:r>
                  <w:r>
                    <w:rPr>
                      <w:sz w:val="21"/>
                    </w:rPr>
                    <w:t>中标人</w:t>
                  </w:r>
                  <w:r>
                    <w:rPr>
                      <w:sz w:val="21"/>
                    </w:rPr>
                    <w:t>应根据实际所需增加，相应费用由</w:t>
                  </w:r>
                  <w:r>
                    <w:rPr>
                      <w:sz w:val="21"/>
                    </w:rPr>
                    <w:t>中标人</w:t>
                  </w:r>
                  <w:r>
                    <w:rPr>
                      <w:sz w:val="21"/>
                    </w:rPr>
                    <w:t>承担。</w:t>
                  </w:r>
                </w:p>
                <w:p>
                  <w:pPr>
                    <w:pStyle w:val="null3"/>
                    <w:ind w:firstLine="420"/>
                    <w:jc w:val="both"/>
                  </w:pPr>
                  <w:r>
                    <w:rPr>
                      <w:sz w:val="21"/>
                    </w:rPr>
                    <w:t>2、</w:t>
                  </w:r>
                  <w:r>
                    <w:rPr>
                      <w:sz w:val="21"/>
                    </w:rPr>
                    <w:t>中标后，于进场前一星期内将上述管理队伍人员备齐。在合同履行期间，上述工人、技术、管理人员须专职服务本项目，不得中途减少人员数量或安排上述人员从事本项目以外的工作，如相关人员有变更应及时向</w:t>
                  </w:r>
                  <w:r>
                    <w:rPr>
                      <w:sz w:val="21"/>
                    </w:rPr>
                    <w:t>采购人</w:t>
                  </w:r>
                  <w:r>
                    <w:rPr>
                      <w:sz w:val="21"/>
                    </w:rPr>
                    <w:t>办理变更备案手续。</w:t>
                  </w:r>
                </w:p>
                <w:p>
                  <w:pPr>
                    <w:pStyle w:val="null3"/>
                    <w:ind w:firstLine="420"/>
                    <w:jc w:val="both"/>
                  </w:pPr>
                  <w:r>
                    <w:rPr>
                      <w:sz w:val="21"/>
                    </w:rPr>
                    <w:t>3</w:t>
                  </w:r>
                  <w:r>
                    <w:rPr>
                      <w:sz w:val="21"/>
                    </w:rPr>
                    <w:t>、</w:t>
                  </w:r>
                  <w:r>
                    <w:rPr>
                      <w:sz w:val="21"/>
                    </w:rPr>
                    <w:t>同等条件下，</w:t>
                  </w:r>
                  <w:r>
                    <w:rPr>
                      <w:sz w:val="21"/>
                    </w:rPr>
                    <w:t>中标人</w:t>
                  </w:r>
                  <w:r>
                    <w:rPr>
                      <w:sz w:val="21"/>
                    </w:rPr>
                    <w:t>应</w:t>
                  </w:r>
                  <w:r>
                    <w:rPr>
                      <w:sz w:val="21"/>
                    </w:rPr>
                    <w:t>优先</w:t>
                  </w:r>
                  <w:r>
                    <w:rPr>
                      <w:sz w:val="21"/>
                    </w:rPr>
                    <w:t>接收原</w:t>
                  </w:r>
                  <w:r>
                    <w:rPr>
                      <w:sz w:val="21"/>
                    </w:rPr>
                    <w:t>承包合同</w:t>
                  </w:r>
                  <w:r>
                    <w:rPr>
                      <w:sz w:val="21"/>
                    </w:rPr>
                    <w:t>工人</w:t>
                  </w:r>
                  <w:r>
                    <w:rPr>
                      <w:sz w:val="21"/>
                    </w:rPr>
                    <w:t>。</w:t>
                  </w:r>
                  <w:r>
                    <w:rPr>
                      <w:sz w:val="21"/>
                    </w:rPr>
                    <w:t>所有合同期内工人工资标准必须符合劳动法及相关法律法规，且工人最低工资不能低于东莞市最新公布的</w:t>
                  </w:r>
                  <w:r>
                    <w:rPr>
                      <w:sz w:val="21"/>
                    </w:rPr>
                    <w:t>“东莞市劳动力市场工资指导价位 ”对应行业的工资。同时，工人加班的劳动报酬也必须符合劳动法及相关行业的法律法规。</w:t>
                  </w:r>
                </w:p>
                <w:p>
                  <w:pPr>
                    <w:pStyle w:val="null3"/>
                    <w:ind w:firstLine="420"/>
                    <w:jc w:val="both"/>
                  </w:pPr>
                  <w:r>
                    <w:rPr>
                      <w:sz w:val="21"/>
                    </w:rPr>
                    <w:t>4</w:t>
                  </w:r>
                  <w:r>
                    <w:rPr>
                      <w:sz w:val="21"/>
                    </w:rPr>
                    <w:t>、作业人员人均配有一套以上有反光标识的统一工作服，并设有专人负责着装监督。统一环卫、绿化工人工作服样式，工作服应以</w:t>
                  </w:r>
                  <w:r>
                    <w:rPr>
                      <w:sz w:val="21"/>
                    </w:rPr>
                    <w:t>上级部门</w:t>
                  </w:r>
                  <w:r>
                    <w:rPr>
                      <w:sz w:val="21"/>
                    </w:rPr>
                    <w:t>要求样式为准。</w:t>
                  </w:r>
                </w:p>
              </w:tc>
            </w:tr>
          </w:tbl>
          <w:p>
            <w:pPr>
              <w:pStyle w:val="null3"/>
              <w:jc w:val="both"/>
              <w:outlineLvl w:val="1"/>
            </w:pPr>
            <w:r>
              <w:rPr>
                <w:sz w:val="21"/>
                <w:b/>
              </w:rPr>
              <w:t>（二）设备配置</w:t>
            </w:r>
          </w:p>
          <w:p>
            <w:pPr>
              <w:pStyle w:val="null3"/>
              <w:ind w:firstLine="480"/>
              <w:jc w:val="both"/>
            </w:pPr>
            <w:r>
              <w:rPr>
                <w:sz w:val="21"/>
              </w:rPr>
              <w:t>本项目要求中标单位必须配备不少于以下要求的作业机械设备：</w:t>
            </w:r>
          </w:p>
          <w:tbl>
            <w:tblPr>
              <w:tblBorders>
                <w:top w:val="none" w:color="000000" w:sz="4"/>
                <w:left w:val="none" w:color="000000" w:sz="4"/>
                <w:bottom w:val="none" w:color="000000" w:sz="4"/>
                <w:right w:val="none" w:color="000000" w:sz="4"/>
                <w:insideH w:val="none"/>
                <w:insideV w:val="none"/>
              </w:tblBorders>
            </w:tblPr>
            <w:tblGrid>
              <w:gridCol w:w="494"/>
              <w:gridCol w:w="2886"/>
              <w:gridCol w:w="1082"/>
              <w:gridCol w:w="1123"/>
            </w:tblGrid>
            <w:tr>
              <w:tc>
                <w:tcPr>
                  <w:tcW w:type="dxa" w:w="4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8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设备名称</w:t>
                  </w:r>
                </w:p>
              </w:tc>
              <w:tc>
                <w:tcPr>
                  <w:tcW w:type="dxa" w:w="10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中型水车</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平板车</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电动三轮收集车</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小型电动扫路车</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高枝油锯</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打边机</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油锯</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绿篱机</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吹风机</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电动三轮高压清洗车</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动力保洁船</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非动力保洁船</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动力保洁船（小）</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两轮电动巡逻车</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四轮电动巡逻车</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随身记录仪</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对讲机</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8</w:t>
                  </w:r>
                </w:p>
              </w:tc>
              <w:tc>
                <w:tcPr>
                  <w:tcW w:type="dxa" w:w="2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皮卡</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w:t>
                  </w:r>
                </w:p>
              </w:tc>
              <w:tc>
                <w:tcPr>
                  <w:tcW w:type="dxa" w:w="509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1、</w:t>
                  </w:r>
                  <w:r>
                    <w:rPr>
                      <w:sz w:val="21"/>
                    </w:rPr>
                    <w:t>中标人</w:t>
                  </w:r>
                  <w:r>
                    <w:rPr>
                      <w:sz w:val="21"/>
                    </w:rPr>
                    <w:t>应按项目要求</w:t>
                  </w:r>
                  <w:r>
                    <w:rPr>
                      <w:sz w:val="21"/>
                    </w:rPr>
                    <w:t>和操作规范</w:t>
                  </w:r>
                  <w:r>
                    <w:rPr>
                      <w:sz w:val="21"/>
                    </w:rPr>
                    <w:t>配备足够的作业人员及机械设备</w:t>
                  </w:r>
                  <w:r>
                    <w:rPr>
                      <w:sz w:val="21"/>
                    </w:rPr>
                    <w:t>（</w:t>
                  </w:r>
                  <w:r>
                    <w:rPr>
                      <w:sz w:val="21"/>
                    </w:rPr>
                    <w:t>如路灯维修、树木修剪需配备高空作业车等</w:t>
                  </w:r>
                  <w:r>
                    <w:rPr>
                      <w:sz w:val="21"/>
                    </w:rPr>
                    <w:t>）</w:t>
                  </w:r>
                  <w:r>
                    <w:rPr>
                      <w:sz w:val="21"/>
                    </w:rPr>
                    <w:t>，如遇相关</w:t>
                  </w:r>
                  <w:r>
                    <w:rPr>
                      <w:sz w:val="21"/>
                    </w:rPr>
                    <w:t>操作设备</w:t>
                  </w:r>
                  <w:r>
                    <w:rPr>
                      <w:sz w:val="21"/>
                    </w:rPr>
                    <w:t>不足的情况，</w:t>
                  </w:r>
                  <w:r>
                    <w:rPr>
                      <w:sz w:val="21"/>
                    </w:rPr>
                    <w:t>中标人</w:t>
                  </w:r>
                  <w:r>
                    <w:rPr>
                      <w:sz w:val="21"/>
                    </w:rPr>
                    <w:t>应根据实际所需增加，相应费用由</w:t>
                  </w:r>
                  <w:r>
                    <w:rPr>
                      <w:sz w:val="21"/>
                    </w:rPr>
                    <w:t>中标人</w:t>
                  </w:r>
                  <w:r>
                    <w:rPr>
                      <w:sz w:val="21"/>
                    </w:rPr>
                    <w:t>承担。</w:t>
                  </w:r>
                </w:p>
                <w:p>
                  <w:pPr>
                    <w:pStyle w:val="null3"/>
                    <w:ind w:firstLine="420"/>
                    <w:jc w:val="both"/>
                  </w:pPr>
                  <w:r>
                    <w:rPr>
                      <w:sz w:val="21"/>
                    </w:rPr>
                    <w:t>2、</w:t>
                  </w:r>
                  <w:r>
                    <w:rPr>
                      <w:sz w:val="21"/>
                    </w:rPr>
                    <w:t>中标后，</w:t>
                  </w:r>
                  <w:r>
                    <w:rPr>
                      <w:sz w:val="21"/>
                    </w:rPr>
                    <w:t>中标人应</w:t>
                  </w:r>
                  <w:r>
                    <w:rPr>
                      <w:sz w:val="21"/>
                    </w:rPr>
                    <w:t>于进场</w:t>
                  </w:r>
                  <w:r>
                    <w:rPr>
                      <w:sz w:val="21"/>
                    </w:rPr>
                    <w:t>前</w:t>
                  </w:r>
                  <w:r>
                    <w:rPr>
                      <w:sz w:val="21"/>
                    </w:rPr>
                    <w:t>内将上述</w:t>
                  </w:r>
                  <w:r>
                    <w:rPr>
                      <w:sz w:val="21"/>
                    </w:rPr>
                    <w:t>设备工作配足</w:t>
                  </w:r>
                  <w:r>
                    <w:rPr>
                      <w:sz w:val="21"/>
                    </w:rPr>
                    <w:t>备齐。</w:t>
                  </w:r>
                </w:p>
              </w:tc>
            </w:tr>
          </w:tbl>
          <w:p>
            <w:pPr>
              <w:pStyle w:val="null3"/>
              <w:jc w:val="both"/>
              <w:outlineLvl w:val="0"/>
            </w:pPr>
            <w:r>
              <w:rPr>
                <w:sz w:val="21"/>
                <w:b/>
              </w:rPr>
              <w:t>三、服务质量标准要求</w:t>
            </w:r>
          </w:p>
          <w:p>
            <w:pPr>
              <w:pStyle w:val="null3"/>
              <w:jc w:val="both"/>
              <w:outlineLvl w:val="1"/>
            </w:pPr>
            <w:r>
              <w:rPr>
                <w:sz w:val="21"/>
                <w:b/>
              </w:rPr>
              <w:t>（一）环卫保洁质量标准</w:t>
            </w:r>
          </w:p>
          <w:p>
            <w:pPr>
              <w:pStyle w:val="null3"/>
              <w:ind w:firstLine="480"/>
              <w:jc w:val="both"/>
            </w:pPr>
            <w:r>
              <w:rPr>
                <w:sz w:val="21"/>
              </w:rPr>
              <w:t>环境卫生质量标准按建设部颁发的标准进行管理，具体操作按一级标准的要求进行清扫</w:t>
            </w:r>
            <w:r>
              <w:rPr>
                <w:sz w:val="21"/>
              </w:rPr>
              <w:t>和保洁。</w:t>
            </w:r>
          </w:p>
          <w:p>
            <w:pPr>
              <w:pStyle w:val="null3"/>
              <w:ind w:firstLine="480"/>
              <w:jc w:val="both"/>
            </w:pPr>
            <w:r>
              <w:rPr>
                <w:sz w:val="21"/>
              </w:rPr>
              <w:t>1.每日普扫两次，分别在7:00和15:00前完成，机扫车作业时必须亮警示灯，夜间作业时须开启示宽灯，司机和随车工人应按规定着装，严格遵守操作规程和环卫作业规范，做到文明驾驶和文明作业；普扫时，环卫工人应着重对路面、人行道、道牙、雨水口、树池等处进行清扫。</w:t>
            </w:r>
          </w:p>
          <w:p>
            <w:pPr>
              <w:pStyle w:val="null3"/>
              <w:ind w:firstLine="480"/>
              <w:jc w:val="both"/>
            </w:pPr>
            <w:r>
              <w:rPr>
                <w:sz w:val="21"/>
              </w:rPr>
              <w:t>2.每天7:00完成第一次普扫后进行巡回流动保洁，保洁时，环卫工人巡回走动，清理路面的纸屑、饮料瓶等垃圾，做到勤走、勤看、勤扫，确保路面整洁；环卫工人在清扫和保洁作业时，应对垃圾规范收集和清理，不得将垃圾扫入雨水井、绿化带等位置。其中，碧道保洁时间为16小时（每日6:00-22:00）。</w:t>
            </w:r>
          </w:p>
          <w:p>
            <w:pPr>
              <w:pStyle w:val="null3"/>
              <w:ind w:firstLine="480"/>
              <w:jc w:val="both"/>
            </w:pPr>
            <w:r>
              <w:rPr>
                <w:sz w:val="21"/>
              </w:rPr>
              <w:t>3.路面、公共休闲活动场所等每周至少要清洗两次，保持路面、地面、路缘石基本见本色；作业时需注意避让行人，严格遵守操作规程和环卫作业规范，做到文明作业。</w:t>
            </w:r>
          </w:p>
          <w:p>
            <w:pPr>
              <w:pStyle w:val="null3"/>
              <w:ind w:firstLine="480"/>
              <w:jc w:val="both"/>
            </w:pPr>
            <w:r>
              <w:rPr>
                <w:sz w:val="21"/>
              </w:rPr>
              <w:t>4.普扫产生的垃圾应在每天早上7:00之前清理完毕，道路垃圾应实行袋装且及时清运，严禁裸露堆放在路面，并采用专门的垃圾收运车辆将其收运至指定地点，禁止使用敞口式手推车收运。道路垃圾在运送过程中应覆盖密闭，做到垃圾不扬、不洒、不拖挂、不乱倒、不乱卸、不乱抛以及无污水、无滴漏，避免造成二次污染，并尽量避开上下班高峰期运输。每天要对垃圾收运车辆进行清洗消毒，保证垃圾运输车辆车容整洁，车况良好，标识清晰，保证转运过程无污染，收运过程做到“垃圾不落地”，避免造成二次污染。</w:t>
            </w:r>
          </w:p>
          <w:p>
            <w:pPr>
              <w:pStyle w:val="null3"/>
              <w:ind w:firstLine="480"/>
              <w:jc w:val="both"/>
            </w:pPr>
            <w:r>
              <w:rPr>
                <w:sz w:val="21"/>
              </w:rPr>
              <w:t>5.普扫作业要达到“六净六无一通”标准。六净：地面、路面、人行道净，路缘石净，公共设施净，墙基净，雨水井口净，果皮箱净。六无：地面、路面无积水，无果皮、烟头等废弃物，无口香糖迹、痰迹等污迹，无漏收垃圾堆，无往雨水井口、排水渠口、明渠、绿化带、果皮箱扫倒垃圾污物，无乱张贴广告、招纸、乱涂画、乱刻写等。一通：雨水井口、排水明渠通。</w:t>
            </w:r>
          </w:p>
          <w:p>
            <w:pPr>
              <w:pStyle w:val="null3"/>
              <w:ind w:firstLine="480"/>
              <w:jc w:val="both"/>
            </w:pPr>
            <w:r>
              <w:rPr>
                <w:sz w:val="21"/>
              </w:rPr>
              <w:t>6.中标人应负责定期清洗维护果皮箱等废弃物收集箱，保持果皮箱等废弃物收集箱外观整洁、无污垢、无积压、无溢满，果皮箱等废弃物收集箱周围地面无抛撒、无存留垃圾。果皮箱等废弃物收集箱内的垃圾应随满随清，每天至少清倒垃圾两次，每周至少清洗箱体一次。禁止环卫工人在果皮箱等废弃物收集箱、垃圾收集站点内翻捡垃圾，禁止用筐或编织袋装垃圾，中标人应每日对道路和公共场所的果皮箱等废弃物收集箱进行检查。</w:t>
            </w:r>
          </w:p>
          <w:p>
            <w:pPr>
              <w:pStyle w:val="null3"/>
              <w:ind w:firstLine="480"/>
              <w:jc w:val="both"/>
            </w:pPr>
            <w:r>
              <w:rPr>
                <w:sz w:val="21"/>
              </w:rPr>
              <w:t>7</w:t>
            </w:r>
            <w:r>
              <w:rPr>
                <w:sz w:val="21"/>
              </w:rPr>
              <w:t>.</w:t>
            </w:r>
            <w:r>
              <w:rPr>
                <w:sz w:val="21"/>
              </w:rPr>
              <w:t>中标人应负责项目所属区域内的垃圾中转站、工具房、岗亭、值班室、休息室和果皮箱等的日常清理工作，应配备不少于</w:t>
            </w:r>
            <w:r>
              <w:rPr>
                <w:sz w:val="21"/>
              </w:rPr>
              <w:t>2辆四轮电动巡逻车和3辆两轮电动巡逻车。</w:t>
            </w:r>
          </w:p>
          <w:p>
            <w:pPr>
              <w:pStyle w:val="null3"/>
              <w:ind w:firstLine="480"/>
              <w:jc w:val="both"/>
            </w:pPr>
            <w:r>
              <w:rPr>
                <w:sz w:val="21"/>
              </w:rPr>
              <w:t>由采购人负责协调配备垃圾中转站、工具房、岗亭、值班室、休息室和果皮箱所需场地，中标人负责落实。</w:t>
            </w:r>
          </w:p>
          <w:p>
            <w:pPr>
              <w:pStyle w:val="null3"/>
              <w:ind w:firstLine="480"/>
              <w:jc w:val="both"/>
            </w:pPr>
            <w:r>
              <w:rPr>
                <w:sz w:val="21"/>
              </w:rPr>
              <w:t>8</w:t>
            </w:r>
            <w:r>
              <w:rPr>
                <w:sz w:val="21"/>
              </w:rPr>
              <w:t>.做好雨水井口、排水明渠及有排水孔且具有活动盖板的暗渠口和防蚊闸的清理和疏通工作（雨水井口、排水明渠每月要清理不少于两次，遇到雨季、台风季节等情况，要及时检视和清理）。</w:t>
            </w:r>
          </w:p>
          <w:p>
            <w:pPr>
              <w:pStyle w:val="null3"/>
              <w:ind w:firstLine="480"/>
              <w:jc w:val="both"/>
            </w:pPr>
            <w:r>
              <w:rPr>
                <w:sz w:val="21"/>
              </w:rPr>
              <w:t>9</w:t>
            </w:r>
            <w:r>
              <w:rPr>
                <w:sz w:val="21"/>
              </w:rPr>
              <w:t>.定期对碧道沿线内的建筑物和构建物（含围墙）、沿路果皮箱、护栏、桥栏、路缘石、灯杆等）所有乱张贴、乱涂写进行清理，使其表面干净、整洁。具体质量标准要求如下：</w:t>
            </w:r>
          </w:p>
          <w:p>
            <w:pPr>
              <w:pStyle w:val="null3"/>
              <w:ind w:firstLine="480"/>
              <w:jc w:val="both"/>
            </w:pPr>
            <w:r>
              <w:rPr>
                <w:sz w:val="21"/>
              </w:rPr>
              <w:t>（</w:t>
            </w:r>
            <w:r>
              <w:rPr>
                <w:sz w:val="21"/>
              </w:rPr>
              <w:t>1）清除乱张贴类“牛皮癣”标准</w:t>
            </w:r>
          </w:p>
          <w:p>
            <w:pPr>
              <w:pStyle w:val="null3"/>
              <w:ind w:firstLine="480"/>
              <w:jc w:val="both"/>
            </w:pPr>
            <w:r>
              <w:rPr>
                <w:sz w:val="21"/>
              </w:rPr>
              <w:t>①必须清除彻底、无残留。有色张贴物的颜料不能残留在或渗入附着物表面，有胶张贴物不能有残留胶，原有胶体残留痕迹要清理干净；</w:t>
            </w:r>
          </w:p>
          <w:p>
            <w:pPr>
              <w:pStyle w:val="null3"/>
              <w:ind w:firstLine="480"/>
              <w:jc w:val="both"/>
            </w:pPr>
            <w:r>
              <w:rPr>
                <w:sz w:val="21"/>
              </w:rPr>
              <w:t>②基底无损伤，包括明伤、掉漆、明显划痕等；</w:t>
            </w:r>
          </w:p>
          <w:p>
            <w:pPr>
              <w:pStyle w:val="null3"/>
              <w:ind w:firstLine="480"/>
              <w:jc w:val="both"/>
            </w:pPr>
            <w:r>
              <w:rPr>
                <w:sz w:val="21"/>
              </w:rPr>
              <w:t>③无遗漏，在人行道上和机动车道上均看不到张贴物。</w:t>
            </w:r>
          </w:p>
          <w:p>
            <w:pPr>
              <w:pStyle w:val="null3"/>
              <w:ind w:firstLine="480"/>
              <w:jc w:val="both"/>
            </w:pPr>
            <w:r>
              <w:rPr>
                <w:sz w:val="21"/>
              </w:rPr>
              <w:t>（</w:t>
            </w:r>
            <w:r>
              <w:rPr>
                <w:sz w:val="21"/>
              </w:rPr>
              <w:t>2）清理乱涂写（刻画）类“牛皮癣”标准</w:t>
            </w:r>
          </w:p>
          <w:p>
            <w:pPr>
              <w:pStyle w:val="null3"/>
              <w:ind w:firstLine="480"/>
              <w:jc w:val="both"/>
            </w:pPr>
            <w:r>
              <w:rPr>
                <w:sz w:val="21"/>
              </w:rPr>
              <w:t>①基底恢复原貌，无残留物或者残留痕迹；</w:t>
            </w:r>
          </w:p>
          <w:p>
            <w:pPr>
              <w:pStyle w:val="null3"/>
              <w:ind w:firstLine="480"/>
              <w:jc w:val="both"/>
            </w:pPr>
            <w:r>
              <w:rPr>
                <w:sz w:val="21"/>
              </w:rPr>
              <w:t>②沟缝干净，无残留物或残留痕迹；</w:t>
            </w:r>
          </w:p>
          <w:p>
            <w:pPr>
              <w:pStyle w:val="null3"/>
              <w:ind w:firstLine="480"/>
              <w:jc w:val="both"/>
            </w:pPr>
            <w:r>
              <w:rPr>
                <w:sz w:val="21"/>
              </w:rPr>
              <w:t>③基底无损伤，漆面、有机玻璃面、喷绘布面等基底无划痕、无掉漆、无变色、不失原有光泽；</w:t>
            </w:r>
          </w:p>
          <w:p>
            <w:pPr>
              <w:pStyle w:val="null3"/>
              <w:ind w:firstLine="480"/>
              <w:jc w:val="both"/>
            </w:pPr>
            <w:r>
              <w:rPr>
                <w:sz w:val="21"/>
              </w:rPr>
              <w:t>④块状瓷面、大理石面与原材质一致；</w:t>
            </w:r>
          </w:p>
          <w:p>
            <w:pPr>
              <w:pStyle w:val="null3"/>
              <w:ind w:firstLine="480"/>
              <w:jc w:val="both"/>
            </w:pPr>
            <w:r>
              <w:rPr>
                <w:sz w:val="21"/>
              </w:rPr>
              <w:t>⑤无遗漏，在人行道上和机动车道上均看不到乱涂写（刻画）物。</w:t>
            </w:r>
          </w:p>
          <w:p>
            <w:pPr>
              <w:pStyle w:val="null3"/>
              <w:ind w:firstLine="480"/>
              <w:jc w:val="both"/>
            </w:pPr>
            <w:r>
              <w:rPr>
                <w:sz w:val="21"/>
              </w:rPr>
              <w:t>（</w:t>
            </w:r>
            <w:r>
              <w:rPr>
                <w:sz w:val="21"/>
              </w:rPr>
              <w:t>3）清理乱张挂类“牛皮癣”标准</w:t>
            </w:r>
          </w:p>
          <w:p>
            <w:pPr>
              <w:pStyle w:val="null3"/>
              <w:ind w:firstLine="480"/>
              <w:jc w:val="both"/>
            </w:pPr>
            <w:r>
              <w:rPr>
                <w:sz w:val="21"/>
              </w:rPr>
              <w:t>①无残留物或者残留痕迹；</w:t>
            </w:r>
          </w:p>
          <w:p>
            <w:pPr>
              <w:pStyle w:val="null3"/>
              <w:ind w:firstLine="480"/>
              <w:jc w:val="both"/>
            </w:pPr>
            <w:r>
              <w:rPr>
                <w:sz w:val="21"/>
              </w:rPr>
              <w:t>②基底或原附着物无损伤；</w:t>
            </w:r>
          </w:p>
          <w:p>
            <w:pPr>
              <w:pStyle w:val="null3"/>
              <w:ind w:firstLine="480"/>
              <w:jc w:val="both"/>
            </w:pPr>
            <w:r>
              <w:rPr>
                <w:sz w:val="21"/>
              </w:rPr>
              <w:t>③无遗漏，在人行道上和机动车道上均看不见残旧破烂的张挂物；高空电线、墙面上的牛皮癣也要清理干净。</w:t>
            </w:r>
          </w:p>
          <w:p>
            <w:pPr>
              <w:pStyle w:val="null3"/>
              <w:ind w:firstLine="480"/>
              <w:jc w:val="both"/>
            </w:pPr>
            <w:r>
              <w:rPr>
                <w:sz w:val="21"/>
              </w:rPr>
              <w:t>（</w:t>
            </w:r>
            <w:r>
              <w:rPr>
                <w:sz w:val="21"/>
              </w:rPr>
              <w:t>4）涂刷覆盖效果标准</w:t>
            </w:r>
          </w:p>
          <w:p>
            <w:pPr>
              <w:pStyle w:val="null3"/>
              <w:ind w:firstLine="480"/>
              <w:jc w:val="both"/>
            </w:pPr>
            <w:r>
              <w:rPr>
                <w:sz w:val="21"/>
              </w:rPr>
              <w:t>①涂刷用料与被涂刷物基底材质相同或接近；</w:t>
            </w:r>
          </w:p>
          <w:p>
            <w:pPr>
              <w:pStyle w:val="null3"/>
              <w:ind w:firstLine="480"/>
              <w:jc w:val="both"/>
            </w:pPr>
            <w:r>
              <w:rPr>
                <w:sz w:val="21"/>
              </w:rPr>
              <w:t>②色泽相同或接近，色彩与原底色吻合；</w:t>
            </w:r>
          </w:p>
          <w:p>
            <w:pPr>
              <w:pStyle w:val="null3"/>
              <w:ind w:firstLine="480"/>
              <w:jc w:val="both"/>
            </w:pPr>
            <w:r>
              <w:rPr>
                <w:sz w:val="21"/>
              </w:rPr>
              <w:t>③刷痕自然，无漏刷、无流淌，地面干净、界线齐平。</w:t>
            </w:r>
          </w:p>
          <w:p>
            <w:pPr>
              <w:pStyle w:val="null3"/>
              <w:ind w:firstLine="480"/>
              <w:jc w:val="both"/>
            </w:pPr>
            <w:r>
              <w:rPr>
                <w:sz w:val="21"/>
              </w:rPr>
              <w:t>（</w:t>
            </w:r>
            <w:r>
              <w:rPr>
                <w:sz w:val="21"/>
              </w:rPr>
              <w:t>5）清洗剂使用标准</w:t>
            </w:r>
          </w:p>
          <w:p>
            <w:pPr>
              <w:pStyle w:val="null3"/>
              <w:ind w:firstLine="480"/>
              <w:jc w:val="both"/>
            </w:pPr>
            <w:r>
              <w:rPr>
                <w:sz w:val="21"/>
              </w:rPr>
              <w:t>①符合国家生态环境部颁布的《环境标志产品技术要求水性涂料（HJ2537-2014）》外墙涂料执行标准；</w:t>
            </w:r>
          </w:p>
          <w:p>
            <w:pPr>
              <w:pStyle w:val="null3"/>
              <w:ind w:firstLine="480"/>
              <w:jc w:val="both"/>
            </w:pPr>
            <w:r>
              <w:rPr>
                <w:sz w:val="21"/>
              </w:rPr>
              <w:t>②对人畜不造成损害，对“牛皮癣”附着物不构成物理或化学破坏。</w:t>
            </w:r>
          </w:p>
          <w:p>
            <w:pPr>
              <w:pStyle w:val="null3"/>
              <w:jc w:val="both"/>
              <w:outlineLvl w:val="1"/>
            </w:pPr>
            <w:r>
              <w:rPr>
                <w:sz w:val="21"/>
                <w:b/>
              </w:rPr>
              <w:t>（二）绿化养护质量标准</w:t>
            </w:r>
          </w:p>
          <w:p>
            <w:pPr>
              <w:pStyle w:val="null3"/>
              <w:ind w:firstLine="480"/>
              <w:jc w:val="both"/>
            </w:pPr>
            <w:r>
              <w:rPr>
                <w:sz w:val="21"/>
              </w:rPr>
              <w:t>绿化养护质量标准按一级标准进行管理。其基本标准为：</w:t>
            </w:r>
          </w:p>
          <w:p>
            <w:pPr>
              <w:pStyle w:val="null3"/>
              <w:ind w:firstLine="480"/>
              <w:jc w:val="both"/>
            </w:pPr>
            <w:r>
              <w:rPr>
                <w:sz w:val="21"/>
              </w:rPr>
              <w:t>1.中标人要制订完善的养护技术方案，建有工种齐全和固定的养护队伍，绿化养护技术措施完善，管理到位、得当，植物修剪科学合理，达到黄土不露天，绿地总体景观好。</w:t>
            </w:r>
          </w:p>
          <w:p>
            <w:pPr>
              <w:pStyle w:val="null3"/>
              <w:ind w:firstLine="480"/>
              <w:jc w:val="both"/>
            </w:pPr>
            <w:r>
              <w:rPr>
                <w:sz w:val="21"/>
              </w:rPr>
              <w:t>2.园林植物</w:t>
            </w:r>
          </w:p>
          <w:p>
            <w:pPr>
              <w:pStyle w:val="null3"/>
              <w:ind w:firstLine="480"/>
              <w:jc w:val="both"/>
            </w:pPr>
            <w:r>
              <w:rPr>
                <w:sz w:val="21"/>
              </w:rPr>
              <w:t>（</w:t>
            </w:r>
            <w:r>
              <w:rPr>
                <w:sz w:val="21"/>
              </w:rPr>
              <w:t>1）草坪植物生长旺盛、叶片健壮、色泽纯正、无成片杂草，无成片裸露地面，无成片枯黄，其他植物的新梢粗壮、叶片健壮、叶色纯正，无枯枝败叶。</w:t>
            </w:r>
          </w:p>
          <w:p>
            <w:pPr>
              <w:pStyle w:val="null3"/>
              <w:ind w:firstLine="480"/>
              <w:jc w:val="both"/>
            </w:pPr>
            <w:r>
              <w:rPr>
                <w:sz w:val="21"/>
              </w:rPr>
              <w:t>（</w:t>
            </w:r>
            <w:r>
              <w:rPr>
                <w:sz w:val="21"/>
              </w:rPr>
              <w:t>2）乔木树冠完整。美观，生长旺盛，开花结果正常，修剪科学合理，无死株、缺株。行道树的体量、枝下高度基本保持一致。</w:t>
            </w:r>
          </w:p>
          <w:p>
            <w:pPr>
              <w:pStyle w:val="null3"/>
              <w:ind w:firstLine="480"/>
              <w:jc w:val="both"/>
            </w:pPr>
            <w:r>
              <w:rPr>
                <w:sz w:val="21"/>
              </w:rPr>
              <w:t>（</w:t>
            </w:r>
            <w:r>
              <w:rPr>
                <w:sz w:val="21"/>
              </w:rPr>
              <w:t>3）花灌木生长旺盛，株型完整、丰满，开花适时，花繁叶茂，花后修剪合理、及时木本地被植物生长旺盛，无杂草，无死株、缺株，</w:t>
            </w:r>
          </w:p>
          <w:p>
            <w:pPr>
              <w:pStyle w:val="null3"/>
              <w:ind w:firstLine="480"/>
              <w:jc w:val="both"/>
            </w:pPr>
            <w:r>
              <w:rPr>
                <w:sz w:val="21"/>
              </w:rPr>
              <w:t>（</w:t>
            </w:r>
            <w:r>
              <w:rPr>
                <w:sz w:val="21"/>
              </w:rPr>
              <w:t>4）绿篱生长旺盛，修剪整齐、合理、无死株、断垄，无高草、杂草，无明显病虫害症状。</w:t>
            </w:r>
          </w:p>
          <w:p>
            <w:pPr>
              <w:pStyle w:val="null3"/>
              <w:ind w:firstLine="480"/>
              <w:jc w:val="both"/>
            </w:pPr>
            <w:r>
              <w:rPr>
                <w:sz w:val="21"/>
              </w:rPr>
              <w:t>（</w:t>
            </w:r>
            <w:r>
              <w:rPr>
                <w:sz w:val="21"/>
              </w:rPr>
              <w:t>5）藤本植物生长旺盛，开花适时，应根据不同植物的攀缘特点，及时采取相应的牵引、设置网架等技术措施。</w:t>
            </w:r>
          </w:p>
          <w:p>
            <w:pPr>
              <w:pStyle w:val="null3"/>
              <w:ind w:firstLine="480"/>
              <w:jc w:val="both"/>
            </w:pPr>
            <w:r>
              <w:rPr>
                <w:sz w:val="21"/>
              </w:rPr>
              <w:t>（</w:t>
            </w:r>
            <w:r>
              <w:rPr>
                <w:sz w:val="21"/>
              </w:rPr>
              <w:t>6）草本花卉生长旺盛，株型匀称、完整美观，开花适时，花繁、色正，无杂草：花后需修剪的，修剪合理、及时。</w:t>
            </w:r>
          </w:p>
          <w:p>
            <w:pPr>
              <w:pStyle w:val="null3"/>
              <w:ind w:firstLine="480"/>
              <w:jc w:val="both"/>
            </w:pPr>
            <w:r>
              <w:rPr>
                <w:sz w:val="21"/>
              </w:rPr>
              <w:t>（</w:t>
            </w:r>
            <w:r>
              <w:rPr>
                <w:sz w:val="21"/>
              </w:rPr>
              <w:t>7）草坪及地被植物整齐，经常除杂草和松土，除杂草松土时要保护根系，不能伤根造成根系裸露，无积水，修剪及时、合理。</w:t>
            </w:r>
          </w:p>
          <w:p>
            <w:pPr>
              <w:pStyle w:val="null3"/>
              <w:ind w:firstLine="480"/>
              <w:jc w:val="both"/>
            </w:pPr>
            <w:r>
              <w:rPr>
                <w:sz w:val="21"/>
              </w:rPr>
              <w:t>（</w:t>
            </w:r>
            <w:r>
              <w:rPr>
                <w:sz w:val="21"/>
              </w:rPr>
              <w:t>8）及时清理死苗，两周内补植回原来的植物种类并力求规格与原来植株接近，以保证优良的景观效果。草坪补植或改植后一个月内覆盖率达到98％以上，其他植物补植或改植的成活率达到100％。</w:t>
            </w:r>
          </w:p>
          <w:p>
            <w:pPr>
              <w:pStyle w:val="null3"/>
              <w:ind w:firstLine="480"/>
              <w:jc w:val="both"/>
            </w:pPr>
            <w:r>
              <w:rPr>
                <w:sz w:val="21"/>
              </w:rPr>
              <w:t>（</w:t>
            </w:r>
            <w:r>
              <w:rPr>
                <w:sz w:val="21"/>
              </w:rPr>
              <w:t>9）病虫害控制及时、有效，园林树木无蛀干害虫的活卵、活虫，叶片上无虫粪、虫网，有害植物的危害得到及时治理。</w:t>
            </w:r>
          </w:p>
          <w:p>
            <w:pPr>
              <w:pStyle w:val="null3"/>
              <w:ind w:firstLine="480"/>
              <w:jc w:val="both"/>
            </w:pPr>
            <w:r>
              <w:rPr>
                <w:sz w:val="21"/>
              </w:rPr>
              <w:t>3.绿化保洁</w:t>
            </w:r>
          </w:p>
          <w:p>
            <w:pPr>
              <w:pStyle w:val="null3"/>
              <w:ind w:firstLine="480"/>
              <w:jc w:val="both"/>
            </w:pPr>
            <w:r>
              <w:rPr>
                <w:sz w:val="21"/>
              </w:rPr>
              <w:t>（</w:t>
            </w:r>
            <w:r>
              <w:rPr>
                <w:sz w:val="21"/>
              </w:rPr>
              <w:t>1）每天上午7:00时前完成绿地的清洁工作，做好保洁，保洁时间开放期间每天5:00-22:00。绿地整洁，无杂物、无白色污染（树挂）、无堆积树叶。对绿化养护产生的垃圾（如树枝、树叶、草屑等），重点地区随产随清，其它地区日产日清，做到巡回保洁。</w:t>
            </w:r>
          </w:p>
          <w:p>
            <w:pPr>
              <w:pStyle w:val="null3"/>
              <w:ind w:firstLine="480"/>
              <w:jc w:val="both"/>
            </w:pPr>
            <w:r>
              <w:rPr>
                <w:sz w:val="21"/>
              </w:rPr>
              <w:t>（</w:t>
            </w:r>
            <w:r>
              <w:rPr>
                <w:sz w:val="21"/>
              </w:rPr>
              <w:t>2）绿地绿化完好，无堆物、堆料、搭棚、乱张贴、涂鸦、乱挂乱拉、焚烧杂物，树干上无钉拴刻划等现象，绿地边线以外2米内的荒地的保洁工作到位，不能出现垃圾连片的地方（特别是花生壳、瓜子壳）或出现鼠洞、蚁穴、蚊蝇孳生地。行道树下距树干2米范围内无堆物、堆料、圈栏或搭棚设摊等影响树木生长和养护管理的现象。</w:t>
            </w:r>
          </w:p>
          <w:p>
            <w:pPr>
              <w:pStyle w:val="null3"/>
              <w:ind w:firstLine="480"/>
              <w:jc w:val="both"/>
            </w:pPr>
            <w:r>
              <w:rPr>
                <w:sz w:val="21"/>
              </w:rPr>
              <w:t>4.园建设施的保洁</w:t>
            </w:r>
          </w:p>
          <w:p>
            <w:pPr>
              <w:pStyle w:val="null3"/>
              <w:ind w:firstLine="480"/>
              <w:jc w:val="both"/>
            </w:pPr>
            <w:r>
              <w:rPr>
                <w:sz w:val="21"/>
              </w:rPr>
              <w:t>（</w:t>
            </w:r>
            <w:r>
              <w:rPr>
                <w:sz w:val="21"/>
              </w:rPr>
              <w:t>1）园路、坐凳、雕塑、井盖、标识牌、凉亭等园林设施的保洁。</w:t>
            </w:r>
          </w:p>
          <w:p>
            <w:pPr>
              <w:pStyle w:val="null3"/>
              <w:ind w:firstLine="480"/>
              <w:jc w:val="both"/>
            </w:pPr>
            <w:r>
              <w:rPr>
                <w:sz w:val="21"/>
              </w:rPr>
              <w:t>（</w:t>
            </w:r>
            <w:r>
              <w:rPr>
                <w:sz w:val="21"/>
              </w:rPr>
              <w:t>2）取水管道要及时检修，保证用水正常，不发生管道漏水现象。</w:t>
            </w:r>
          </w:p>
          <w:p>
            <w:pPr>
              <w:pStyle w:val="null3"/>
              <w:ind w:firstLine="480"/>
              <w:jc w:val="both"/>
            </w:pPr>
            <w:r>
              <w:rPr>
                <w:sz w:val="21"/>
              </w:rPr>
              <w:t>5.施肥</w:t>
            </w:r>
          </w:p>
          <w:p>
            <w:pPr>
              <w:pStyle w:val="null3"/>
              <w:ind w:firstLine="480"/>
              <w:jc w:val="both"/>
            </w:pPr>
            <w:r>
              <w:rPr>
                <w:sz w:val="21"/>
              </w:rPr>
              <w:t>（</w:t>
            </w:r>
            <w:r>
              <w:rPr>
                <w:sz w:val="21"/>
              </w:rPr>
              <w:t>1）提倡应用平衡施肥技术，肥料的种类及数量应根据植物种类（品种）、生长发育阶段及观赏特性不同而确定。生长期应施氮肥为主，花芽分化期应增施磷、钾肥。每次施肥量应考虑施肥方法。施肥应以有机肥料为主，无机肥料为辅；不应长期在同一地块施用同一种无机肥料，以免破坏土壤的理化性状，形成板结。</w:t>
            </w:r>
          </w:p>
          <w:p>
            <w:pPr>
              <w:pStyle w:val="null3"/>
              <w:ind w:firstLine="480"/>
              <w:jc w:val="both"/>
            </w:pPr>
            <w:r>
              <w:rPr>
                <w:sz w:val="21"/>
              </w:rPr>
              <w:t>（</w:t>
            </w:r>
            <w:r>
              <w:rPr>
                <w:sz w:val="21"/>
              </w:rPr>
              <w:t>2）施肥要求：乔灌木每年不少于2次，2-3月和9-10月重点进行施肥，有机肥和无机肥结合混施。</w:t>
            </w:r>
          </w:p>
          <w:p>
            <w:pPr>
              <w:pStyle w:val="null3"/>
              <w:ind w:firstLine="480"/>
              <w:jc w:val="both"/>
            </w:pPr>
            <w:r>
              <w:rPr>
                <w:sz w:val="21"/>
              </w:rPr>
              <w:t>（</w:t>
            </w:r>
            <w:r>
              <w:rPr>
                <w:sz w:val="21"/>
              </w:rPr>
              <w:t>3）施肥应避免在雨天进行。其中，根外追肥宜在清晨或傍晚进行。除根外追肥外，肥料不得触及目的植物的叶片</w:t>
            </w:r>
          </w:p>
          <w:p>
            <w:pPr>
              <w:pStyle w:val="null3"/>
              <w:ind w:firstLine="480"/>
              <w:jc w:val="both"/>
            </w:pPr>
            <w:r>
              <w:rPr>
                <w:sz w:val="21"/>
              </w:rPr>
              <w:t>（</w:t>
            </w:r>
            <w:r>
              <w:rPr>
                <w:sz w:val="21"/>
              </w:rPr>
              <w:t>4）中标人应提前通知采购人到场监督，该次施肥的购肥发票原件备查，复印件应交给采购人备案，购肥发票反映的肥料用量作为评定中标人有否按约定履行施肥义务的依据，如中标人拒交相关购肥发票的，采购人有权拒付当期养护费用。</w:t>
            </w:r>
          </w:p>
          <w:p>
            <w:pPr>
              <w:pStyle w:val="null3"/>
              <w:ind w:firstLine="480"/>
              <w:jc w:val="both"/>
            </w:pPr>
            <w:r>
              <w:rPr>
                <w:sz w:val="21"/>
              </w:rPr>
              <w:t>6.淋水要求</w:t>
            </w:r>
          </w:p>
          <w:p>
            <w:pPr>
              <w:pStyle w:val="null3"/>
              <w:ind w:firstLine="480"/>
              <w:jc w:val="both"/>
            </w:pPr>
            <w:r>
              <w:rPr>
                <w:sz w:val="21"/>
              </w:rPr>
              <w:t>（</w:t>
            </w:r>
            <w:r>
              <w:rPr>
                <w:sz w:val="21"/>
              </w:rPr>
              <w:t>1）旱季一般乔木2～3天淋水1次，新补植乔木，淋好定根水后，1周内每天淋水1次；</w:t>
            </w:r>
          </w:p>
          <w:p>
            <w:pPr>
              <w:pStyle w:val="null3"/>
              <w:ind w:firstLine="480"/>
              <w:jc w:val="both"/>
            </w:pPr>
            <w:r>
              <w:rPr>
                <w:sz w:val="21"/>
              </w:rPr>
              <w:t>（</w:t>
            </w:r>
            <w:r>
              <w:rPr>
                <w:sz w:val="21"/>
              </w:rPr>
              <w:t>2）单丛灌水、成片花卉、绿篱一般1～2天淋水1次，补植后一周内每天淋水1次，施肥和补植需加强淋水；</w:t>
            </w:r>
          </w:p>
          <w:p>
            <w:pPr>
              <w:pStyle w:val="null3"/>
              <w:ind w:firstLine="480"/>
              <w:jc w:val="both"/>
            </w:pPr>
            <w:r>
              <w:rPr>
                <w:sz w:val="21"/>
              </w:rPr>
              <w:t>（</w:t>
            </w:r>
            <w:r>
              <w:rPr>
                <w:sz w:val="21"/>
              </w:rPr>
              <w:t>3）草地、地被一般每天淋水1次，雨季根据天气情况适当调节。</w:t>
            </w:r>
          </w:p>
          <w:p>
            <w:pPr>
              <w:pStyle w:val="null3"/>
              <w:ind w:firstLine="480"/>
              <w:jc w:val="both"/>
            </w:pPr>
            <w:r>
              <w:rPr>
                <w:sz w:val="21"/>
              </w:rPr>
              <w:t>（</w:t>
            </w:r>
            <w:r>
              <w:rPr>
                <w:sz w:val="21"/>
              </w:rPr>
              <w:t>4）淋水时间应避开人流活动高峰期</w:t>
            </w:r>
          </w:p>
          <w:p>
            <w:pPr>
              <w:pStyle w:val="null3"/>
              <w:ind w:firstLine="480"/>
              <w:jc w:val="both"/>
            </w:pPr>
            <w:r>
              <w:rPr>
                <w:sz w:val="21"/>
              </w:rPr>
              <w:t>7.苗木修剪</w:t>
            </w:r>
          </w:p>
          <w:p>
            <w:pPr>
              <w:pStyle w:val="null3"/>
              <w:ind w:firstLine="480"/>
              <w:jc w:val="both"/>
            </w:pPr>
            <w:r>
              <w:rPr>
                <w:sz w:val="21"/>
              </w:rPr>
              <w:t>（</w:t>
            </w:r>
            <w:r>
              <w:rPr>
                <w:sz w:val="21"/>
              </w:rPr>
              <w:t>1）自然形乔木每年不少于2次，造型乔木每年不少于6次，主要修剪内膛枝，徒长枝病虫枝、交叉枝、下垂枝、扭伤枝及枯枝烂头等。行道树在同一品种的分枝点高低、树高冠幅大小应基本一致。</w:t>
            </w:r>
          </w:p>
          <w:p>
            <w:pPr>
              <w:pStyle w:val="null3"/>
              <w:ind w:firstLine="480"/>
              <w:jc w:val="both"/>
            </w:pPr>
            <w:r>
              <w:rPr>
                <w:sz w:val="21"/>
              </w:rPr>
              <w:t>（</w:t>
            </w:r>
            <w:r>
              <w:rPr>
                <w:sz w:val="21"/>
              </w:rPr>
              <w:t>2）自然形灌木每年不少于3次，造型灌木每年不少于6次。灌木修剪应促进枝繁叶茂分布均匀。花灌木修剪要有利于短枝和花芽的形成，遵循“自下而上、先内后外、去弱留强、去老留新”的原则进行修剪。</w:t>
            </w:r>
          </w:p>
          <w:p>
            <w:pPr>
              <w:pStyle w:val="null3"/>
              <w:ind w:firstLine="480"/>
              <w:jc w:val="both"/>
            </w:pPr>
            <w:r>
              <w:rPr>
                <w:sz w:val="21"/>
              </w:rPr>
              <w:t>（</w:t>
            </w:r>
            <w:r>
              <w:rPr>
                <w:sz w:val="21"/>
              </w:rPr>
              <w:t>3）绿篱修剪一般按造型修剪的方法进行，按照规定的形状和高度修剪。每次修剪应保持形状、轮廓线条清晰、表面平整、圆滑。修剪后新梢生长超过10厘米时，应进行第二次修剪。</w:t>
            </w:r>
          </w:p>
          <w:p>
            <w:pPr>
              <w:pStyle w:val="null3"/>
              <w:ind w:firstLine="480"/>
              <w:jc w:val="both"/>
            </w:pPr>
            <w:r>
              <w:rPr>
                <w:sz w:val="21"/>
              </w:rPr>
              <w:t>（</w:t>
            </w:r>
            <w:r>
              <w:rPr>
                <w:sz w:val="21"/>
              </w:rPr>
              <w:t>4）草坪修剪要促进分枝，加速覆盖功能，修剪高度应保持在3厘米以内，当草高超过5厘米时必须进行修剪。</w:t>
            </w:r>
          </w:p>
          <w:p>
            <w:pPr>
              <w:pStyle w:val="null3"/>
              <w:ind w:firstLine="480"/>
              <w:jc w:val="both"/>
            </w:pPr>
            <w:r>
              <w:rPr>
                <w:sz w:val="21"/>
              </w:rPr>
              <w:t>（</w:t>
            </w:r>
            <w:r>
              <w:rPr>
                <w:sz w:val="21"/>
              </w:rPr>
              <w:t>5）休眠期修剪以整形为主，可稍重剪，生长期修剪以调整树势为主，宜轻剪。修剪要避开树木伤流时期。绿化修剪后的枯枝干叶等，在修剪当天及时清理运走，并及时清除灌木丛上的修剪枝，苗木落叶当天及时清扫保洁。</w:t>
            </w:r>
          </w:p>
          <w:p>
            <w:pPr>
              <w:pStyle w:val="null3"/>
              <w:ind w:firstLine="480"/>
              <w:jc w:val="both"/>
            </w:pPr>
            <w:r>
              <w:rPr>
                <w:sz w:val="21"/>
              </w:rPr>
              <w:t>（</w:t>
            </w:r>
            <w:r>
              <w:rPr>
                <w:sz w:val="21"/>
              </w:rPr>
              <w:t>6）修剪时应设置安全警示标志，避免对过往行人造成伤害。</w:t>
            </w:r>
          </w:p>
          <w:p>
            <w:pPr>
              <w:pStyle w:val="null3"/>
              <w:ind w:firstLine="480"/>
              <w:jc w:val="both"/>
            </w:pPr>
            <w:r>
              <w:rPr>
                <w:sz w:val="21"/>
              </w:rPr>
              <w:t>8.浇灌</w:t>
            </w:r>
          </w:p>
          <w:p>
            <w:pPr>
              <w:pStyle w:val="null3"/>
              <w:ind w:firstLine="480"/>
              <w:jc w:val="both"/>
            </w:pPr>
            <w:r>
              <w:rPr>
                <w:sz w:val="21"/>
              </w:rPr>
              <w:t>（</w:t>
            </w:r>
            <w:r>
              <w:rPr>
                <w:sz w:val="21"/>
              </w:rPr>
              <w:t>1）浇灌的实施应科学、合理、宜采用喷灌或滴灌等节水方式，对于花坛及道路分车带内植物，在干旱季节，可进行叶面喷水，在花芽分化时应适当控制浇灌量，以免园林植物徒长。</w:t>
            </w:r>
          </w:p>
          <w:p>
            <w:pPr>
              <w:pStyle w:val="null3"/>
              <w:ind w:firstLine="480"/>
              <w:jc w:val="both"/>
            </w:pPr>
            <w:r>
              <w:rPr>
                <w:sz w:val="21"/>
              </w:rPr>
              <w:t>（</w:t>
            </w:r>
            <w:r>
              <w:rPr>
                <w:sz w:val="21"/>
              </w:rPr>
              <w:t>2）每日浇灌的时间应根据季节与气温决定，并注意控制水温与表土温差不宜太大，以免造成根系伤害。夏秋高温季节，浇灌应避开中午烈日，宜在10:00之前或16:00之后进行；冬季及早春，宜在10:00至16:00之间进行。</w:t>
            </w:r>
          </w:p>
          <w:p>
            <w:pPr>
              <w:pStyle w:val="null3"/>
              <w:ind w:firstLine="480"/>
              <w:jc w:val="both"/>
            </w:pPr>
            <w:r>
              <w:rPr>
                <w:sz w:val="21"/>
              </w:rPr>
              <w:t>9.专题性任务</w:t>
            </w:r>
          </w:p>
          <w:p>
            <w:pPr>
              <w:pStyle w:val="null3"/>
              <w:ind w:firstLine="480"/>
              <w:jc w:val="both"/>
            </w:pPr>
            <w:r>
              <w:rPr>
                <w:sz w:val="21"/>
              </w:rPr>
              <w:t>全民植树活动或突击性的植树绿化任务，能按时、按标准、按要求完成所分配的工作。每逢节假日及迎检时段，能按上级要求完成特别安排的工作（包含绿化修剪造型等）。</w:t>
            </w:r>
          </w:p>
          <w:p>
            <w:pPr>
              <w:pStyle w:val="null3"/>
              <w:ind w:firstLine="480"/>
              <w:jc w:val="both"/>
            </w:pPr>
            <w:r>
              <w:rPr>
                <w:sz w:val="21"/>
              </w:rPr>
              <w:t>10.防止意外及修复工作包括防台风、防汛、防寒等以及防止其它因素对绿地造成的损坏等，并定期巡视挡土墙及边坡，防止滑坡。由于不可抗力（如台风、特大暴雨等自然灾害）造成的绿化景观损害，中标人应立即上报并在 12 小时内或中心根据实际情况设定的时间内及时完成现场清理和恢复原状的工作，以合同附件的形式向中心提交可行的解决方案；未能按要求及时完成清理、恢复原状工作的，当月考核评分档次为差；在中心根据实际情况设定的恢复原状时间内，受损害部分的绿化景观（不包括环境卫生）将不列入考核评分范围内。</w:t>
            </w:r>
          </w:p>
          <w:p>
            <w:pPr>
              <w:pStyle w:val="null3"/>
              <w:ind w:firstLine="480"/>
              <w:jc w:val="both"/>
            </w:pPr>
            <w:r>
              <w:rPr>
                <w:sz w:val="21"/>
              </w:rPr>
              <w:t>11.</w:t>
            </w:r>
            <w:r>
              <w:rPr>
                <w:sz w:val="21"/>
              </w:rPr>
              <w:t>安全作业</w:t>
            </w:r>
          </w:p>
          <w:p>
            <w:pPr>
              <w:pStyle w:val="null3"/>
              <w:ind w:firstLine="480"/>
              <w:jc w:val="both"/>
            </w:pPr>
            <w:r>
              <w:rPr>
                <w:sz w:val="21"/>
              </w:rPr>
              <w:t>（</w:t>
            </w:r>
            <w:r>
              <w:rPr>
                <w:sz w:val="21"/>
              </w:rPr>
              <w:t>1）</w:t>
            </w:r>
            <w:r>
              <w:rPr>
                <w:sz w:val="21"/>
              </w:rPr>
              <w:t>园林机械的操作人员，应在上岗前接受必要的岗前培训。凡需持证上岗的，必须取得相应的上岗证，并应严格按照操作规程作业。园林机械作业前，应对施工现场进行围合及警示。</w:t>
            </w:r>
          </w:p>
          <w:p>
            <w:pPr>
              <w:pStyle w:val="null3"/>
              <w:ind w:firstLine="480"/>
              <w:jc w:val="both"/>
            </w:pPr>
            <w:r>
              <w:rPr>
                <w:sz w:val="21"/>
              </w:rPr>
              <w:t>（</w:t>
            </w:r>
            <w:r>
              <w:rPr>
                <w:sz w:val="21"/>
              </w:rPr>
              <w:t>2）</w:t>
            </w:r>
            <w:r>
              <w:rPr>
                <w:sz w:val="21"/>
              </w:rPr>
              <w:t>截除较大的树枝、大面积的藤蔓时，应预先制定施工方案，报采购人审批。</w:t>
            </w:r>
          </w:p>
          <w:p>
            <w:pPr>
              <w:pStyle w:val="null3"/>
              <w:ind w:firstLine="480"/>
              <w:jc w:val="both"/>
            </w:pPr>
            <w:r>
              <w:rPr>
                <w:sz w:val="21"/>
              </w:rPr>
              <w:t>12.其他</w:t>
            </w:r>
          </w:p>
          <w:p>
            <w:pPr>
              <w:pStyle w:val="null3"/>
              <w:ind w:firstLine="480"/>
              <w:jc w:val="both"/>
            </w:pPr>
            <w:r>
              <w:rPr>
                <w:sz w:val="21"/>
              </w:rPr>
              <w:t>河堤边单独的行道树</w:t>
            </w:r>
            <w:r>
              <w:rPr>
                <w:sz w:val="21"/>
              </w:rPr>
              <w:t>已全部纳入</w:t>
            </w:r>
            <w:r>
              <w:rPr>
                <w:sz w:val="21"/>
              </w:rPr>
              <w:t>绿化养护总面积</w:t>
            </w:r>
            <w:r>
              <w:rPr>
                <w:sz w:val="21"/>
              </w:rPr>
              <w:t>费用。如今后</w:t>
            </w:r>
            <w:r>
              <w:rPr>
                <w:sz w:val="21"/>
              </w:rPr>
              <w:t>河堤边单独的行道树</w:t>
            </w:r>
            <w:r>
              <w:rPr>
                <w:sz w:val="21"/>
              </w:rPr>
              <w:t>增加或减少，可按照实际数量相应调整相关费用。</w:t>
            </w:r>
          </w:p>
          <w:p>
            <w:pPr>
              <w:pStyle w:val="null3"/>
              <w:jc w:val="both"/>
              <w:outlineLvl w:val="1"/>
            </w:pPr>
            <w:r>
              <w:rPr>
                <w:sz w:val="21"/>
                <w:b/>
              </w:rPr>
              <w:t>（三）水面保洁养护质量标准</w:t>
            </w:r>
          </w:p>
          <w:p>
            <w:pPr>
              <w:pStyle w:val="null3"/>
              <w:ind w:firstLine="480"/>
              <w:jc w:val="both"/>
            </w:pPr>
            <w:r>
              <w:rPr>
                <w:sz w:val="21"/>
              </w:rPr>
              <w:t>1.水面保洁工作范围包括垃圾、杂草、枯枝落叶、漂浮物、水草、水浮莲等杂物进行打捞清理、打捞共享单车、水面油污及动物尸体处理、日常保洁及外运处置等系列工作，从而保持水体景观，保护水环境。</w:t>
            </w:r>
          </w:p>
          <w:p>
            <w:pPr>
              <w:pStyle w:val="null3"/>
              <w:ind w:firstLine="480"/>
              <w:jc w:val="both"/>
            </w:pPr>
            <w:r>
              <w:rPr>
                <w:sz w:val="21"/>
              </w:rPr>
              <w:t>2.清洁作业要达到无漂浮、无垃圾、无水草、无淤积物、无乱堆物、无牛皮癣、无杂物、水面净、岸坡净、岸脚净、桥墩净、护栏净的要求。</w:t>
            </w:r>
          </w:p>
          <w:p>
            <w:pPr>
              <w:pStyle w:val="null3"/>
              <w:ind w:firstLine="480"/>
              <w:jc w:val="both"/>
            </w:pPr>
            <w:r>
              <w:rPr>
                <w:sz w:val="21"/>
              </w:rPr>
              <w:t>3.水体保洁必须把水面漂浮块状凝固污染物及泡沫状污染物清理干净，水面不能出现因水体浓度而形成的任何污染物。</w:t>
            </w:r>
          </w:p>
          <w:p>
            <w:pPr>
              <w:pStyle w:val="null3"/>
              <w:ind w:firstLine="480"/>
              <w:jc w:val="both"/>
            </w:pPr>
            <w:r>
              <w:rPr>
                <w:sz w:val="21"/>
              </w:rPr>
              <w:t>4.岸线水面、水体水面不得有明显的漂浮垃圾。</w:t>
            </w:r>
          </w:p>
          <w:p>
            <w:pPr>
              <w:pStyle w:val="null3"/>
              <w:ind w:firstLine="480"/>
              <w:jc w:val="both"/>
            </w:pPr>
            <w:r>
              <w:rPr>
                <w:sz w:val="21"/>
              </w:rPr>
              <w:t>5.中标方落实水体面基本清洁，不得有明显的漂浮垃圾，水面无聚集性漂浮垃圾、水生物、动物尸体及其他漂浮的生活垃圾。</w:t>
            </w:r>
          </w:p>
          <w:p>
            <w:pPr>
              <w:pStyle w:val="null3"/>
              <w:ind w:firstLine="480"/>
              <w:jc w:val="both"/>
            </w:pPr>
            <w:r>
              <w:rPr>
                <w:sz w:val="21"/>
              </w:rPr>
              <w:t>6.对粘贴在岸坡、桥墩、桥角、桥栏以及水体两岸的可视范围内的护栏上的牛皮癣进行及时清理。</w:t>
            </w:r>
          </w:p>
          <w:p>
            <w:pPr>
              <w:pStyle w:val="null3"/>
              <w:ind w:firstLine="480"/>
              <w:jc w:val="both"/>
            </w:pPr>
            <w:r>
              <w:rPr>
                <w:sz w:val="21"/>
              </w:rPr>
              <w:t>7.收集的垃圾要做到日产日清，不能堆放在水体两边。</w:t>
            </w:r>
          </w:p>
          <w:p>
            <w:pPr>
              <w:pStyle w:val="null3"/>
              <w:ind w:firstLine="480"/>
              <w:jc w:val="both"/>
            </w:pPr>
            <w:r>
              <w:rPr>
                <w:sz w:val="21"/>
              </w:rPr>
              <w:t>8.垃圾运输车辆运输时不得沿途洒漏，要求整洁。</w:t>
            </w:r>
          </w:p>
          <w:p>
            <w:pPr>
              <w:pStyle w:val="null3"/>
              <w:ind w:firstLine="480"/>
              <w:jc w:val="both"/>
            </w:pPr>
            <w:r>
              <w:rPr>
                <w:sz w:val="21"/>
              </w:rPr>
              <w:t>9.所有垃圾均清运到采购人指定地。</w:t>
            </w:r>
          </w:p>
          <w:p>
            <w:pPr>
              <w:pStyle w:val="null3"/>
              <w:ind w:firstLine="480"/>
              <w:jc w:val="both"/>
            </w:pPr>
            <w:r>
              <w:rPr>
                <w:sz w:val="21"/>
              </w:rPr>
              <w:t>10.每日对水域和坡岸产生的垃圾实行定时收运、保洁，做好记录。</w:t>
            </w:r>
          </w:p>
          <w:p>
            <w:pPr>
              <w:pStyle w:val="null3"/>
              <w:ind w:firstLine="480"/>
              <w:jc w:val="both"/>
            </w:pPr>
            <w:r>
              <w:rPr>
                <w:sz w:val="21"/>
              </w:rPr>
              <w:t>11.建立水体垃圾清理及保洁巡查制度，指派专职主管，落实巡查监督，做好巡查检查记录。</w:t>
            </w:r>
          </w:p>
          <w:p>
            <w:pPr>
              <w:pStyle w:val="null3"/>
              <w:ind w:firstLine="480"/>
              <w:jc w:val="both"/>
            </w:pPr>
            <w:r>
              <w:rPr>
                <w:sz w:val="21"/>
              </w:rPr>
              <w:t>12.安全文明生产作业要求</w:t>
            </w:r>
          </w:p>
          <w:p>
            <w:pPr>
              <w:pStyle w:val="null3"/>
              <w:ind w:firstLine="480"/>
              <w:jc w:val="both"/>
            </w:pPr>
            <w:r>
              <w:rPr>
                <w:sz w:val="21"/>
              </w:rPr>
              <w:t>（</w:t>
            </w:r>
            <w:r>
              <w:rPr>
                <w:sz w:val="21"/>
              </w:rPr>
              <w:t>1）作业时要严格遵守有关水上作业安全的相关标准、规定。</w:t>
            </w:r>
          </w:p>
          <w:p>
            <w:pPr>
              <w:pStyle w:val="null3"/>
              <w:ind w:firstLine="480"/>
              <w:jc w:val="both"/>
            </w:pPr>
            <w:r>
              <w:rPr>
                <w:sz w:val="21"/>
              </w:rPr>
              <w:t>（</w:t>
            </w:r>
            <w:r>
              <w:rPr>
                <w:sz w:val="21"/>
              </w:rPr>
              <w:t>2）建立保洁质量自查自检制度，配备专职检查人员进行日常检查。</w:t>
            </w:r>
          </w:p>
          <w:p>
            <w:pPr>
              <w:pStyle w:val="null3"/>
              <w:ind w:firstLine="480"/>
              <w:jc w:val="both"/>
            </w:pPr>
            <w:r>
              <w:rPr>
                <w:sz w:val="21"/>
              </w:rPr>
              <w:t>（</w:t>
            </w:r>
            <w:r>
              <w:rPr>
                <w:sz w:val="21"/>
              </w:rPr>
              <w:t>3）建立安全生产制度，指定安全生产责任人。</w:t>
            </w:r>
          </w:p>
          <w:p>
            <w:pPr>
              <w:pStyle w:val="null3"/>
              <w:ind w:firstLine="480"/>
              <w:jc w:val="both"/>
            </w:pPr>
            <w:r>
              <w:rPr>
                <w:sz w:val="21"/>
              </w:rPr>
              <w:t>（</w:t>
            </w:r>
            <w:r>
              <w:rPr>
                <w:sz w:val="21"/>
              </w:rPr>
              <w:t>4）建立良好的专业作业队伍，要求统一着装，爱岗敬业。</w:t>
            </w:r>
          </w:p>
          <w:p>
            <w:pPr>
              <w:pStyle w:val="null3"/>
              <w:ind w:firstLine="480"/>
              <w:jc w:val="both"/>
            </w:pPr>
            <w:r>
              <w:rPr>
                <w:sz w:val="21"/>
              </w:rPr>
              <w:t>（</w:t>
            </w:r>
            <w:r>
              <w:rPr>
                <w:sz w:val="21"/>
              </w:rPr>
              <w:t>5）如遇突发事件要无条件服从安排，并完成政府临时指定任务（包括各级领导检查工作等）。</w:t>
            </w:r>
          </w:p>
          <w:p>
            <w:pPr>
              <w:pStyle w:val="null3"/>
              <w:ind w:firstLine="480"/>
              <w:jc w:val="both"/>
            </w:pPr>
            <w:r>
              <w:rPr>
                <w:sz w:val="21"/>
              </w:rPr>
              <w:t>（</w:t>
            </w:r>
            <w:r>
              <w:rPr>
                <w:sz w:val="21"/>
              </w:rPr>
              <w:t>6）突发事件、自然灾害等过后要及时进行打捞清理，各类重大活动（包括国家、省、市重大检查）和重大节假日等要进行重点保洁。</w:t>
            </w:r>
          </w:p>
          <w:p>
            <w:pPr>
              <w:pStyle w:val="null3"/>
              <w:ind w:firstLine="480"/>
              <w:jc w:val="both"/>
            </w:pPr>
            <w:r>
              <w:rPr>
                <w:sz w:val="21"/>
              </w:rPr>
              <w:t>13.应急预案要求</w:t>
            </w:r>
          </w:p>
          <w:p>
            <w:pPr>
              <w:pStyle w:val="null3"/>
              <w:ind w:firstLine="480"/>
              <w:jc w:val="both"/>
            </w:pPr>
            <w:r>
              <w:rPr>
                <w:sz w:val="21"/>
              </w:rPr>
              <w:t>（</w:t>
            </w:r>
            <w:r>
              <w:rPr>
                <w:sz w:val="21"/>
              </w:rPr>
              <w:t>1）无条件服从采购人的一切应急及迎检任务，重大节假日及活动等特殊情况须制定应急处理方案，配合完成突击性工作。</w:t>
            </w:r>
          </w:p>
          <w:p>
            <w:pPr>
              <w:pStyle w:val="null3"/>
              <w:ind w:firstLine="480"/>
              <w:jc w:val="both"/>
            </w:pPr>
            <w:r>
              <w:rPr>
                <w:sz w:val="21"/>
              </w:rPr>
              <w:t>（</w:t>
            </w:r>
            <w:r>
              <w:rPr>
                <w:sz w:val="21"/>
              </w:rPr>
              <w:t>2）有迎检任务下来时，突击队全面铺开，对本项目所有责任区域及时检查、清理等。</w:t>
            </w:r>
          </w:p>
          <w:p>
            <w:pPr>
              <w:pStyle w:val="null3"/>
              <w:ind w:firstLine="480"/>
              <w:jc w:val="both"/>
            </w:pPr>
            <w:r>
              <w:rPr>
                <w:sz w:val="21"/>
              </w:rPr>
              <w:t>（</w:t>
            </w:r>
            <w:r>
              <w:rPr>
                <w:sz w:val="21"/>
              </w:rPr>
              <w:t>3）台风、暴雨灾害后，及时排涝，保证水体清洁。</w:t>
            </w:r>
          </w:p>
          <w:p>
            <w:pPr>
              <w:pStyle w:val="null3"/>
              <w:ind w:firstLine="480"/>
              <w:jc w:val="both"/>
            </w:pPr>
            <w:r>
              <w:rPr>
                <w:sz w:val="21"/>
              </w:rPr>
              <w:t>（</w:t>
            </w:r>
            <w:r>
              <w:rPr>
                <w:sz w:val="21"/>
              </w:rPr>
              <w:t>4）以国家规定的文明作业规范要求为标准，并在此基础上，针对节假日的特点，进一步提高重点时段、重点区域的作业质量，确保社会的需求和市容的美观洁净，为社会和市民提供优质的服务，为美化城市、提升城市形象做出贡献</w:t>
            </w:r>
          </w:p>
          <w:p>
            <w:pPr>
              <w:pStyle w:val="null3"/>
              <w:jc w:val="both"/>
              <w:outlineLvl w:val="1"/>
            </w:pPr>
            <w:r>
              <w:rPr>
                <w:sz w:val="21"/>
                <w:b/>
              </w:rPr>
              <w:t>（四）公厕管养质量标准</w:t>
            </w:r>
          </w:p>
          <w:p>
            <w:pPr>
              <w:pStyle w:val="null3"/>
              <w:ind w:firstLine="480"/>
              <w:jc w:val="both"/>
            </w:pPr>
            <w:r>
              <w:rPr>
                <w:sz w:val="21"/>
              </w:rPr>
              <w:t>1.管养范围</w:t>
            </w:r>
          </w:p>
          <w:p>
            <w:pPr>
              <w:pStyle w:val="null3"/>
              <w:ind w:firstLine="480"/>
              <w:jc w:val="both"/>
            </w:pPr>
            <w:r>
              <w:rPr>
                <w:sz w:val="21"/>
              </w:rPr>
              <w:t>承包范围内的所有公厕（含维修、清掏等涉公厕所有维护支出费用）。</w:t>
            </w:r>
          </w:p>
          <w:p>
            <w:pPr>
              <w:pStyle w:val="null3"/>
              <w:ind w:firstLine="480"/>
              <w:jc w:val="both"/>
            </w:pPr>
            <w:r>
              <w:rPr>
                <w:sz w:val="21"/>
              </w:rPr>
              <w:t>2.</w:t>
            </w:r>
            <w:r>
              <w:rPr>
                <w:sz w:val="21"/>
              </w:rPr>
              <w:t>管养要求</w:t>
            </w:r>
          </w:p>
          <w:p>
            <w:pPr>
              <w:pStyle w:val="null3"/>
              <w:ind w:firstLine="480"/>
              <w:jc w:val="both"/>
            </w:pPr>
            <w:r>
              <w:rPr>
                <w:sz w:val="21"/>
              </w:rPr>
              <w:t>（</w:t>
            </w:r>
            <w:r>
              <w:rPr>
                <w:sz w:val="21"/>
              </w:rPr>
              <w:t>1）指示牌、标志牌明显规范，设专人管理清扫保洁。</w:t>
            </w:r>
          </w:p>
          <w:p>
            <w:pPr>
              <w:pStyle w:val="null3"/>
              <w:ind w:firstLine="480"/>
              <w:jc w:val="both"/>
            </w:pPr>
            <w:r>
              <w:rPr>
                <w:sz w:val="21"/>
              </w:rPr>
              <w:t>（</w:t>
            </w:r>
            <w:r>
              <w:rPr>
                <w:sz w:val="21"/>
              </w:rPr>
              <w:t>2）每天三大清洗，巡回保洁。</w:t>
            </w:r>
          </w:p>
          <w:p>
            <w:pPr>
              <w:pStyle w:val="null3"/>
              <w:ind w:firstLine="480"/>
              <w:jc w:val="both"/>
            </w:pPr>
            <w:r>
              <w:rPr>
                <w:sz w:val="21"/>
              </w:rPr>
              <w:t>（</w:t>
            </w:r>
            <w:r>
              <w:rPr>
                <w:sz w:val="21"/>
              </w:rPr>
              <w:t>3）卫生达五净：地面、厕位、挡板、楼梯净；大、小便器、洗手盆净；墙壁、门窗净；设备、房顶净；四周环境净。</w:t>
            </w:r>
          </w:p>
          <w:p>
            <w:pPr>
              <w:pStyle w:val="null3"/>
              <w:ind w:firstLine="480"/>
              <w:jc w:val="both"/>
            </w:pPr>
            <w:r>
              <w:rPr>
                <w:sz w:val="21"/>
              </w:rPr>
              <w:t>（</w:t>
            </w:r>
            <w:r>
              <w:rPr>
                <w:sz w:val="21"/>
              </w:rPr>
              <w:t>4）管理达五无：无蝇、蝇蛆；无粪便满溢；无积水；无损坏设备；无恶臭。</w:t>
            </w:r>
          </w:p>
          <w:p>
            <w:pPr>
              <w:pStyle w:val="null3"/>
              <w:ind w:firstLine="480"/>
              <w:jc w:val="both"/>
            </w:pPr>
            <w:r>
              <w:rPr>
                <w:sz w:val="21"/>
              </w:rPr>
              <w:t>（</w:t>
            </w:r>
            <w:r>
              <w:rPr>
                <w:sz w:val="21"/>
              </w:rPr>
              <w:t>5）公厕需配备吹风机，在清洗后或潮湿天气时使用，以确保地面干爽。</w:t>
            </w:r>
          </w:p>
          <w:p>
            <w:pPr>
              <w:pStyle w:val="null3"/>
              <w:ind w:firstLine="480"/>
              <w:jc w:val="both"/>
            </w:pPr>
            <w:r>
              <w:rPr>
                <w:sz w:val="21"/>
              </w:rPr>
              <w:t>3.管养标准</w:t>
            </w:r>
          </w:p>
          <w:p>
            <w:pPr>
              <w:pStyle w:val="null3"/>
              <w:ind w:firstLine="480"/>
              <w:jc w:val="both"/>
            </w:pPr>
            <w:r>
              <w:rPr>
                <w:sz w:val="21"/>
              </w:rPr>
              <w:t>（</w:t>
            </w:r>
            <w:r>
              <w:rPr>
                <w:sz w:val="21"/>
              </w:rPr>
              <w:t>1）中标人必须按照全市城市精细化管理的要求做好日常管理。</w:t>
            </w:r>
          </w:p>
          <w:p>
            <w:pPr>
              <w:pStyle w:val="null3"/>
              <w:ind w:firstLine="480"/>
              <w:jc w:val="both"/>
            </w:pPr>
            <w:r>
              <w:rPr>
                <w:sz w:val="21"/>
              </w:rPr>
              <w:t>①项目清单的每座公厕的管理、保洁必须配备专职公厕管理员，统一穿全套（上衣、裤、帽）反光工作服上岗，反光标志必须符合有关部门规定的反光材料。</w:t>
            </w:r>
          </w:p>
          <w:p>
            <w:pPr>
              <w:pStyle w:val="null3"/>
              <w:ind w:firstLine="480"/>
              <w:jc w:val="both"/>
            </w:pPr>
            <w:r>
              <w:rPr>
                <w:sz w:val="21"/>
              </w:rPr>
              <w:t>②不得在公厕内住宿、煮食、堆放其他与公厕无关的物品（除值夜班临时床铺外）。</w:t>
            </w:r>
          </w:p>
          <w:p>
            <w:pPr>
              <w:pStyle w:val="null3"/>
              <w:ind w:firstLine="480"/>
              <w:jc w:val="both"/>
            </w:pPr>
            <w:r>
              <w:rPr>
                <w:sz w:val="21"/>
              </w:rPr>
              <w:t>③公厕按规定的时间开放（6:00-22:00，节假日或卫生检查延至23:00）。如遇特殊情况，可根据实际需要延长开放时间或实行24小时开放，中标人须无条件配合执行。</w:t>
            </w:r>
          </w:p>
          <w:p>
            <w:pPr>
              <w:pStyle w:val="null3"/>
              <w:ind w:firstLine="480"/>
              <w:jc w:val="both"/>
            </w:pPr>
            <w:r>
              <w:rPr>
                <w:sz w:val="21"/>
              </w:rPr>
              <w:t>④所有公厕全免费开放。</w:t>
            </w:r>
          </w:p>
          <w:p>
            <w:pPr>
              <w:pStyle w:val="null3"/>
              <w:ind w:firstLine="480"/>
              <w:jc w:val="both"/>
            </w:pPr>
            <w:r>
              <w:rPr>
                <w:sz w:val="21"/>
              </w:rPr>
              <w:t>⑤要设置香球、臭丸、洗手液、卫生纸和花草、小盆景；及时补充洗手液、卫生纸、擦手纸等相关设施及使用耗材，免费提供给群众使用。</w:t>
            </w:r>
          </w:p>
          <w:p>
            <w:pPr>
              <w:pStyle w:val="null3"/>
              <w:ind w:firstLine="480"/>
              <w:jc w:val="both"/>
            </w:pPr>
            <w:r>
              <w:rPr>
                <w:sz w:val="21"/>
              </w:rPr>
              <w:t>⑥严格执行项目经理制度，项目经理要负责本项目，并做好每天的监督检查记录和存档。同时，每天做好公厕台账登记，并于月后5天内存档备案。</w:t>
            </w:r>
          </w:p>
          <w:p>
            <w:pPr>
              <w:pStyle w:val="null3"/>
              <w:ind w:firstLine="480"/>
              <w:jc w:val="both"/>
            </w:pPr>
            <w:r>
              <w:rPr>
                <w:sz w:val="21"/>
              </w:rPr>
              <w:t>（</w:t>
            </w:r>
            <w:r>
              <w:rPr>
                <w:sz w:val="21"/>
              </w:rPr>
              <w:t>2）要建立维护保修机制，公厕主体建筑和设施设备出现破损的，中标人应立即组织维修人员按原样的要求、标准、产品质量修复或更换。供水、供电、排水、通风等设备完好有效，保证正常使用。出现问题的，必须在12小时内修复或更换。</w:t>
            </w:r>
          </w:p>
          <w:p>
            <w:pPr>
              <w:pStyle w:val="null3"/>
              <w:ind w:firstLine="480"/>
              <w:jc w:val="both"/>
            </w:pPr>
            <w:r>
              <w:rPr>
                <w:sz w:val="21"/>
              </w:rPr>
              <w:t>（</w:t>
            </w:r>
            <w:r>
              <w:rPr>
                <w:sz w:val="21"/>
              </w:rPr>
              <w:t>3）墙壁、地面、隔断板、洗手台、门窗、便器、开关、手柄、门锁、清洁皂液器、干手器、卫生纸盒等设施损坏的，必须在24小时内修复或更换。</w:t>
            </w:r>
          </w:p>
          <w:p>
            <w:pPr>
              <w:pStyle w:val="null3"/>
              <w:ind w:firstLine="480"/>
              <w:jc w:val="both"/>
            </w:pPr>
            <w:r>
              <w:rPr>
                <w:sz w:val="21"/>
              </w:rPr>
              <w:t>（</w:t>
            </w:r>
            <w:r>
              <w:rPr>
                <w:sz w:val="21"/>
              </w:rPr>
              <w:t>4）公厕内外设置的标志等出现破损的，必须在12小时内修复或更换。</w:t>
            </w:r>
          </w:p>
          <w:p>
            <w:pPr>
              <w:pStyle w:val="null3"/>
              <w:ind w:firstLine="480"/>
              <w:jc w:val="both"/>
            </w:pPr>
            <w:r>
              <w:rPr>
                <w:sz w:val="21"/>
              </w:rPr>
              <w:t>4.管养作业流程</w:t>
            </w:r>
          </w:p>
          <w:p>
            <w:pPr>
              <w:pStyle w:val="null3"/>
              <w:ind w:firstLine="480"/>
              <w:jc w:val="both"/>
            </w:pPr>
            <w:r>
              <w:rPr>
                <w:sz w:val="21"/>
              </w:rPr>
              <w:t>（</w:t>
            </w:r>
            <w:r>
              <w:rPr>
                <w:sz w:val="21"/>
              </w:rPr>
              <w:t>1）在开始清洁工作前放置保洁作业牌，检查公共厕所内的设施是否存在损坏和异常。</w:t>
            </w:r>
          </w:p>
          <w:p>
            <w:pPr>
              <w:pStyle w:val="null3"/>
              <w:ind w:firstLine="480"/>
              <w:jc w:val="both"/>
            </w:pPr>
            <w:r>
              <w:rPr>
                <w:sz w:val="21"/>
              </w:rPr>
              <w:t>（</w:t>
            </w:r>
            <w:r>
              <w:rPr>
                <w:sz w:val="21"/>
              </w:rPr>
              <w:t>2）清扫地面，清空室内所有垃圾箱。</w:t>
            </w:r>
          </w:p>
          <w:p>
            <w:pPr>
              <w:pStyle w:val="null3"/>
              <w:ind w:firstLine="480"/>
              <w:jc w:val="both"/>
            </w:pPr>
            <w:r>
              <w:rPr>
                <w:sz w:val="21"/>
              </w:rPr>
              <w:t>（</w:t>
            </w:r>
            <w:r>
              <w:rPr>
                <w:sz w:val="21"/>
              </w:rPr>
              <w:t>3）清洁蹲便器、坐便器和小便器内部和外部区域并进行消毒。</w:t>
            </w:r>
          </w:p>
          <w:p>
            <w:pPr>
              <w:pStyle w:val="null3"/>
              <w:ind w:firstLine="480"/>
              <w:jc w:val="both"/>
            </w:pPr>
            <w:r>
              <w:rPr>
                <w:sz w:val="21"/>
              </w:rPr>
              <w:t>（</w:t>
            </w:r>
            <w:r>
              <w:rPr>
                <w:sz w:val="21"/>
              </w:rPr>
              <w:t>4）清洁室内墙壁、隔间、挡板等。</w:t>
            </w:r>
          </w:p>
          <w:p>
            <w:pPr>
              <w:pStyle w:val="null3"/>
              <w:ind w:firstLine="480"/>
              <w:jc w:val="both"/>
            </w:pPr>
            <w:r>
              <w:rPr>
                <w:sz w:val="21"/>
              </w:rPr>
              <w:t>（</w:t>
            </w:r>
            <w:r>
              <w:rPr>
                <w:sz w:val="21"/>
              </w:rPr>
              <w:t>5）清洁镜子，洗手盆、洗手台面，清洁皂液器、干手器、卫生纸盒等设施表面。</w:t>
            </w:r>
          </w:p>
          <w:p>
            <w:pPr>
              <w:pStyle w:val="null3"/>
              <w:ind w:firstLine="480"/>
              <w:jc w:val="both"/>
            </w:pPr>
            <w:r>
              <w:rPr>
                <w:sz w:val="21"/>
              </w:rPr>
              <w:t>（</w:t>
            </w:r>
            <w:r>
              <w:rPr>
                <w:sz w:val="21"/>
              </w:rPr>
              <w:t>6）抹净潮湿的地面、墙面、镜面等位置。</w:t>
            </w:r>
          </w:p>
          <w:p>
            <w:pPr>
              <w:pStyle w:val="null3"/>
              <w:ind w:firstLine="480"/>
              <w:jc w:val="both"/>
            </w:pPr>
            <w:r>
              <w:rPr>
                <w:sz w:val="21"/>
              </w:rPr>
              <w:t>（</w:t>
            </w:r>
            <w:r>
              <w:rPr>
                <w:sz w:val="21"/>
              </w:rPr>
              <w:t>7）补充所有耗材，包括洗手皂液、卫生纸、擦手纸等。</w:t>
            </w:r>
          </w:p>
          <w:p>
            <w:pPr>
              <w:pStyle w:val="null3"/>
              <w:ind w:firstLine="480"/>
              <w:jc w:val="both"/>
            </w:pPr>
            <w:r>
              <w:rPr>
                <w:sz w:val="21"/>
              </w:rPr>
              <w:t>（</w:t>
            </w:r>
            <w:r>
              <w:rPr>
                <w:sz w:val="21"/>
              </w:rPr>
              <w:t>8）填写检查卡，进行最后检查和更新工作记录，签名后将检查卡放置在入口相应位置供使用者了解情况。如果在检查过程中发现任何设施的损坏和异常状况，应立即通知有资质的水、电工人和设备厂家进行维护，并将故障指示牌覆盖在该设施上，提醒使用者注意。</w:t>
            </w:r>
          </w:p>
          <w:p>
            <w:pPr>
              <w:pStyle w:val="null3"/>
              <w:ind w:firstLine="480"/>
              <w:jc w:val="both"/>
            </w:pPr>
            <w:r>
              <w:rPr>
                <w:sz w:val="21"/>
              </w:rPr>
              <w:t>5.保洁标准</w:t>
            </w:r>
          </w:p>
          <w:p>
            <w:pPr>
              <w:pStyle w:val="null3"/>
              <w:ind w:firstLine="480"/>
              <w:jc w:val="both"/>
            </w:pPr>
            <w:r>
              <w:rPr>
                <w:sz w:val="21"/>
              </w:rPr>
              <w:t>针对公厕卫生、气味、蚊蝇等问题，制定维护保洁规范及程序要求，推行公厕管理标准化，主要标准如下：</w:t>
            </w:r>
          </w:p>
          <w:p>
            <w:pPr>
              <w:pStyle w:val="null3"/>
              <w:ind w:firstLine="480"/>
              <w:jc w:val="both"/>
            </w:pPr>
            <w:r>
              <w:rPr>
                <w:sz w:val="21"/>
              </w:rPr>
              <w:t>（</w:t>
            </w:r>
            <w:r>
              <w:rPr>
                <w:sz w:val="21"/>
              </w:rPr>
              <w:t>1）公厕周边环境应整洁有序，无垃圾、粪便、污水、杂草、废土、乱堆乱挂杂物，无黄土裸露，无卫生死角。</w:t>
            </w:r>
          </w:p>
          <w:p>
            <w:pPr>
              <w:pStyle w:val="null3"/>
              <w:ind w:firstLine="480"/>
              <w:jc w:val="both"/>
            </w:pPr>
            <w:r>
              <w:rPr>
                <w:sz w:val="21"/>
              </w:rPr>
              <w:t>（</w:t>
            </w:r>
            <w:r>
              <w:rPr>
                <w:sz w:val="21"/>
              </w:rPr>
              <w:t>2）坡道、台阶、扶手应保持干净整洁，无垃圾、杂物、吊挂，不得有障碍物。</w:t>
            </w:r>
          </w:p>
          <w:p>
            <w:pPr>
              <w:pStyle w:val="null3"/>
              <w:ind w:firstLine="480"/>
              <w:jc w:val="both"/>
            </w:pPr>
            <w:r>
              <w:rPr>
                <w:sz w:val="21"/>
              </w:rPr>
              <w:t>（</w:t>
            </w:r>
            <w:r>
              <w:rPr>
                <w:sz w:val="21"/>
              </w:rPr>
              <w:t>3）外墙面、屋顶及卫生责任区域内环境整洁，无私搭乱建，无杂物。</w:t>
            </w:r>
          </w:p>
          <w:p>
            <w:pPr>
              <w:pStyle w:val="null3"/>
              <w:ind w:firstLine="480"/>
              <w:jc w:val="both"/>
            </w:pPr>
            <w:r>
              <w:rPr>
                <w:sz w:val="21"/>
              </w:rPr>
              <w:t>（</w:t>
            </w:r>
            <w:r>
              <w:rPr>
                <w:sz w:val="21"/>
              </w:rPr>
              <w:t>4）内部墙面、天花板、门窗洁净，窗玻璃应干净明亮，窗台、窗框、窗纱、排风扇等处应无垃圾、杂物、蛛网、积灰。</w:t>
            </w:r>
          </w:p>
          <w:p>
            <w:pPr>
              <w:pStyle w:val="null3"/>
              <w:ind w:firstLine="480"/>
              <w:jc w:val="both"/>
            </w:pPr>
            <w:r>
              <w:rPr>
                <w:sz w:val="21"/>
              </w:rPr>
              <w:t>（</w:t>
            </w:r>
            <w:r>
              <w:rPr>
                <w:sz w:val="21"/>
              </w:rPr>
              <w:t>5）内部地面洁净、无积尿、积水、杂物等污物。</w:t>
            </w:r>
          </w:p>
          <w:p>
            <w:pPr>
              <w:pStyle w:val="null3"/>
              <w:ind w:firstLine="480"/>
              <w:jc w:val="both"/>
            </w:pPr>
            <w:r>
              <w:rPr>
                <w:sz w:val="21"/>
              </w:rPr>
              <w:t>（</w:t>
            </w:r>
            <w:r>
              <w:rPr>
                <w:sz w:val="21"/>
              </w:rPr>
              <w:t>6）门正、反面和门把手应洁净，无污迹和吊挂杂物；门缝及闭门器应无垃圾、积灰、锈蚀。</w:t>
            </w:r>
          </w:p>
          <w:p>
            <w:pPr>
              <w:pStyle w:val="null3"/>
              <w:ind w:firstLine="480"/>
              <w:jc w:val="both"/>
            </w:pPr>
            <w:r>
              <w:rPr>
                <w:sz w:val="21"/>
              </w:rPr>
              <w:t>（</w:t>
            </w:r>
            <w:r>
              <w:rPr>
                <w:sz w:val="21"/>
              </w:rPr>
              <w:t>7）蹲便器、坐便器外侧应无水锈、粪便、污物；蹲便器、坐便器内应洁净，无积粪、堵塞，遇有排污管道堵塞应立即疏通。</w:t>
            </w:r>
          </w:p>
          <w:p>
            <w:pPr>
              <w:pStyle w:val="null3"/>
              <w:ind w:firstLine="480"/>
              <w:jc w:val="both"/>
            </w:pPr>
            <w:r>
              <w:rPr>
                <w:sz w:val="21"/>
              </w:rPr>
              <w:t>（</w:t>
            </w:r>
            <w:r>
              <w:rPr>
                <w:sz w:val="21"/>
              </w:rPr>
              <w:t>8）小便器（槽）要清洁，无垃圾、尿垢、水锈，管道沟眼应保持畅通。</w:t>
            </w:r>
          </w:p>
          <w:p>
            <w:pPr>
              <w:pStyle w:val="null3"/>
              <w:ind w:firstLine="480"/>
              <w:jc w:val="both"/>
            </w:pPr>
            <w:r>
              <w:rPr>
                <w:sz w:val="21"/>
              </w:rPr>
              <w:t>（</w:t>
            </w:r>
            <w:r>
              <w:rPr>
                <w:sz w:val="21"/>
              </w:rPr>
              <w:t>9）厕位隔断板要洁净，无积灰、污迹、蛛网、乱涂乱画、广告。</w:t>
            </w:r>
          </w:p>
          <w:p>
            <w:pPr>
              <w:pStyle w:val="null3"/>
              <w:ind w:firstLine="480"/>
              <w:jc w:val="both"/>
            </w:pPr>
            <w:r>
              <w:rPr>
                <w:sz w:val="21"/>
              </w:rPr>
              <w:t>（</w:t>
            </w:r>
            <w:r>
              <w:rPr>
                <w:sz w:val="21"/>
              </w:rPr>
              <w:t>10）内外部照明灯具、标志、洗手器具、面镜、挂衣钩、烘手机、冲水设备等完好，无积灰、污迹无蛛网、水垢、毛发、杂物、乱涂乱画。</w:t>
            </w:r>
          </w:p>
          <w:p>
            <w:pPr>
              <w:pStyle w:val="null3"/>
              <w:ind w:firstLine="480"/>
              <w:jc w:val="both"/>
            </w:pPr>
            <w:r>
              <w:rPr>
                <w:sz w:val="21"/>
              </w:rPr>
              <w:t>（</w:t>
            </w:r>
            <w:r>
              <w:rPr>
                <w:sz w:val="21"/>
              </w:rPr>
              <w:t>11）洗手液分配器、干手器、除臭设备、空调、灯具及开关、拖把架、手纸盒等设备要洁净、无积灰、污迹，使用标识要清晰、无污迹。</w:t>
            </w:r>
          </w:p>
          <w:p>
            <w:pPr>
              <w:pStyle w:val="null3"/>
              <w:ind w:firstLine="480"/>
              <w:jc w:val="both"/>
            </w:pPr>
            <w:r>
              <w:rPr>
                <w:sz w:val="21"/>
              </w:rPr>
              <w:t>（</w:t>
            </w:r>
            <w:r>
              <w:rPr>
                <w:sz w:val="21"/>
              </w:rPr>
              <w:t>12）废物篓内废弃物要及时清理。</w:t>
            </w:r>
          </w:p>
          <w:p>
            <w:pPr>
              <w:pStyle w:val="null3"/>
              <w:ind w:firstLine="480"/>
              <w:jc w:val="both"/>
            </w:pPr>
            <w:r>
              <w:rPr>
                <w:sz w:val="21"/>
              </w:rPr>
              <w:t>（</w:t>
            </w:r>
            <w:r>
              <w:rPr>
                <w:sz w:val="21"/>
              </w:rPr>
              <w:t>13）要定期喷洒灭蚊蝇药物，有效控制蝇蛆孳生；大便器、小便器（槽、斗、池）等要积极消毒，特殊时期要增加消毒次数。</w:t>
            </w:r>
          </w:p>
          <w:p>
            <w:pPr>
              <w:pStyle w:val="null3"/>
              <w:ind w:firstLine="480"/>
              <w:jc w:val="both"/>
            </w:pPr>
            <w:r>
              <w:rPr>
                <w:sz w:val="21"/>
              </w:rPr>
              <w:t>（</w:t>
            </w:r>
            <w:r>
              <w:rPr>
                <w:sz w:val="21"/>
              </w:rPr>
              <w:t>14）管理间物品要摆放有序，干净整洁。</w:t>
            </w:r>
          </w:p>
          <w:p>
            <w:pPr>
              <w:pStyle w:val="null3"/>
              <w:ind w:firstLine="480"/>
              <w:jc w:val="both"/>
            </w:pPr>
            <w:r>
              <w:rPr>
                <w:sz w:val="21"/>
              </w:rPr>
              <w:t>（</w:t>
            </w:r>
            <w:r>
              <w:rPr>
                <w:sz w:val="21"/>
              </w:rPr>
              <w:t>15）保洁工具不得随意摆放，各项保洁工作完毕后，要将保洁工具归入清洁工具间清洁干净、摆放整齐。清洁大小便洁具的拖把、抹布应与清洁其他设施的拖把、抹布区分使用。</w:t>
            </w:r>
          </w:p>
          <w:p>
            <w:pPr>
              <w:pStyle w:val="null3"/>
              <w:ind w:firstLine="480"/>
              <w:jc w:val="both"/>
            </w:pPr>
            <w:r>
              <w:rPr>
                <w:sz w:val="21"/>
              </w:rPr>
              <w:t>（</w:t>
            </w:r>
            <w:r>
              <w:rPr>
                <w:sz w:val="21"/>
              </w:rPr>
              <w:t>16）清扫保洁、地面清洗或拖地、便器保洁时，要摆放规范的提示牌。</w:t>
            </w:r>
          </w:p>
          <w:p>
            <w:pPr>
              <w:pStyle w:val="null3"/>
              <w:ind w:firstLine="480"/>
              <w:jc w:val="both"/>
            </w:pPr>
            <w:r>
              <w:rPr>
                <w:sz w:val="21"/>
              </w:rPr>
              <w:t>（</w:t>
            </w:r>
            <w:r>
              <w:rPr>
                <w:sz w:val="21"/>
              </w:rPr>
              <w:t>17）公共厕所内部通道、洗手台不得放置拖把、水桶、抹布、扫把等作业工具和其他影响视觉观瞻及通行的物品。</w:t>
            </w:r>
          </w:p>
          <w:p>
            <w:pPr>
              <w:pStyle w:val="null3"/>
              <w:ind w:firstLine="480"/>
              <w:jc w:val="both"/>
            </w:pPr>
            <w:r>
              <w:rPr>
                <w:sz w:val="21"/>
              </w:rPr>
              <w:t>（</w:t>
            </w:r>
            <w:r>
              <w:rPr>
                <w:sz w:val="21"/>
              </w:rPr>
              <w:t>18）公共厕所不得设置相关收益性广告。</w:t>
            </w:r>
          </w:p>
          <w:p>
            <w:pPr>
              <w:pStyle w:val="null3"/>
              <w:ind w:firstLine="480"/>
              <w:jc w:val="both"/>
            </w:pPr>
            <w:r>
              <w:rPr>
                <w:sz w:val="21"/>
              </w:rPr>
              <w:t>（</w:t>
            </w:r>
            <w:r>
              <w:rPr>
                <w:sz w:val="21"/>
              </w:rPr>
              <w:t>19）关门前关闭公共厕所内水阀、切断电源，确定公厕内已经无人后关好门窗，确保安全。</w:t>
            </w:r>
          </w:p>
          <w:p>
            <w:pPr>
              <w:pStyle w:val="null3"/>
              <w:ind w:firstLine="480"/>
              <w:jc w:val="both"/>
            </w:pPr>
            <w:r>
              <w:rPr>
                <w:sz w:val="21"/>
              </w:rPr>
              <w:t>（</w:t>
            </w:r>
            <w:r>
              <w:rPr>
                <w:sz w:val="21"/>
              </w:rPr>
              <w:t>20）公厕关闭期间，设施被破坏的，由中标人负责维修，并承担全部费用。</w:t>
            </w:r>
          </w:p>
          <w:p>
            <w:pPr>
              <w:pStyle w:val="null3"/>
              <w:ind w:firstLine="480"/>
              <w:jc w:val="both"/>
            </w:pPr>
            <w:r>
              <w:rPr>
                <w:sz w:val="21"/>
              </w:rPr>
              <w:t>（</w:t>
            </w:r>
            <w:r>
              <w:rPr>
                <w:sz w:val="21"/>
              </w:rPr>
              <w:t>21）在服务人流量较大的公共厕所，上述各类保洁工作频率应适当增加。</w:t>
            </w:r>
          </w:p>
          <w:p>
            <w:pPr>
              <w:pStyle w:val="null3"/>
              <w:ind w:firstLine="480"/>
              <w:jc w:val="both"/>
            </w:pPr>
            <w:r>
              <w:rPr>
                <w:sz w:val="21"/>
              </w:rPr>
              <w:t>（</w:t>
            </w:r>
            <w:r>
              <w:rPr>
                <w:sz w:val="21"/>
              </w:rPr>
              <w:t>22）公共厕所的排污管道、化粪池、截粪池（井）要封闭并及时疏通、清掏。做好清掏化粪池台账等记录。</w:t>
            </w:r>
          </w:p>
          <w:p>
            <w:pPr>
              <w:pStyle w:val="null3"/>
              <w:ind w:firstLine="480"/>
              <w:jc w:val="both"/>
            </w:pPr>
            <w:r>
              <w:rPr>
                <w:sz w:val="21"/>
              </w:rPr>
              <w:t>（</w:t>
            </w:r>
            <w:r>
              <w:rPr>
                <w:sz w:val="21"/>
              </w:rPr>
              <w:t>23）粪便及时清运，化粪池定期清渣，发生堵塞立即疏通。</w:t>
            </w:r>
          </w:p>
          <w:p>
            <w:pPr>
              <w:pStyle w:val="null3"/>
              <w:ind w:firstLine="480"/>
              <w:jc w:val="both"/>
            </w:pPr>
            <w:r>
              <w:rPr>
                <w:sz w:val="21"/>
              </w:rPr>
              <w:t>（</w:t>
            </w:r>
            <w:r>
              <w:rPr>
                <w:sz w:val="21"/>
              </w:rPr>
              <w:t>24）化粪池清理作业中不得有泄漏、遗撒。疏通、清掏的垃圾要按规定处置，不得乱排乱倒。</w:t>
            </w:r>
          </w:p>
          <w:p>
            <w:pPr>
              <w:pStyle w:val="null3"/>
              <w:ind w:firstLine="480"/>
              <w:jc w:val="both"/>
            </w:pPr>
            <w:r>
              <w:rPr>
                <w:sz w:val="21"/>
              </w:rPr>
              <w:t>（</w:t>
            </w:r>
            <w:r>
              <w:rPr>
                <w:sz w:val="21"/>
              </w:rPr>
              <w:t>25）公厕四周3—5米范围内，要无垃圾、粪便、污水等污物，周边绿化要管养。</w:t>
            </w:r>
          </w:p>
          <w:p>
            <w:pPr>
              <w:pStyle w:val="null3"/>
              <w:jc w:val="both"/>
              <w:outlineLvl w:val="1"/>
            </w:pPr>
            <w:r>
              <w:rPr>
                <w:sz w:val="21"/>
                <w:b/>
              </w:rPr>
              <w:t>（五）市政设施维护质量标准</w:t>
            </w:r>
          </w:p>
          <w:p>
            <w:pPr>
              <w:pStyle w:val="null3"/>
              <w:ind w:firstLine="480"/>
              <w:jc w:val="both"/>
            </w:pPr>
            <w:r>
              <w:rPr>
                <w:sz w:val="21"/>
              </w:rPr>
              <w:t>1.维护范围及内容</w:t>
            </w:r>
          </w:p>
          <w:p>
            <w:pPr>
              <w:pStyle w:val="null3"/>
              <w:ind w:firstLine="480"/>
              <w:jc w:val="both"/>
            </w:pPr>
            <w:r>
              <w:rPr>
                <w:sz w:val="21"/>
              </w:rPr>
              <w:t>负责包干碧道沿线市政设施的维护工作，包括路面修复维护、止车石、慢行系统、栏杆、标识牌、垃圾桶、路灯等市政设施的维护修复工作及费用（具体以采购方提供的设施清单为准）。</w:t>
            </w:r>
          </w:p>
          <w:p>
            <w:pPr>
              <w:pStyle w:val="null3"/>
              <w:ind w:firstLine="480"/>
              <w:jc w:val="both"/>
            </w:pPr>
            <w:r>
              <w:rPr>
                <w:sz w:val="21"/>
              </w:rPr>
              <w:t>中标方在中标后一个月内购买社会公众保险</w:t>
            </w:r>
            <w:r>
              <w:rPr>
                <w:sz w:val="21"/>
              </w:rPr>
              <w:t>，确保因设施损坏、路面破损、路灯漏电</w:t>
            </w:r>
            <w:r>
              <w:rPr>
                <w:sz w:val="21"/>
              </w:rPr>
              <w:t>(含倒塌)、河道作业等不定因素造成的第三者人身伤亡及财产损失，依法由被保险人承担。</w:t>
            </w:r>
          </w:p>
          <w:p>
            <w:pPr>
              <w:pStyle w:val="null3"/>
              <w:ind w:firstLine="480"/>
              <w:jc w:val="both"/>
            </w:pPr>
            <w:r>
              <w:rPr>
                <w:sz w:val="21"/>
              </w:rPr>
              <w:t>2.市政设施维护要求</w:t>
            </w:r>
          </w:p>
          <w:p>
            <w:pPr>
              <w:pStyle w:val="null3"/>
              <w:ind w:firstLine="480"/>
              <w:jc w:val="both"/>
            </w:pPr>
            <w:r>
              <w:rPr>
                <w:sz w:val="21"/>
              </w:rPr>
              <w:t>（</w:t>
            </w:r>
            <w:r>
              <w:rPr>
                <w:sz w:val="21"/>
              </w:rPr>
              <w:t>1）巡查要求</w:t>
            </w:r>
          </w:p>
          <w:p>
            <w:pPr>
              <w:pStyle w:val="null3"/>
              <w:ind w:firstLine="480"/>
              <w:jc w:val="both"/>
            </w:pPr>
            <w:r>
              <w:rPr>
                <w:sz w:val="21"/>
              </w:rPr>
              <w:t>①中标人应建立每日巡查制度，及时掌握项目现场安全隐患情况，并更新管辖范围内的市政设施资料。</w:t>
            </w:r>
          </w:p>
          <w:p>
            <w:pPr>
              <w:pStyle w:val="null3"/>
              <w:ind w:firstLine="480"/>
              <w:jc w:val="both"/>
            </w:pPr>
            <w:r>
              <w:rPr>
                <w:sz w:val="21"/>
              </w:rPr>
              <w:t>②中标人负责对养护范围内的设施进行每日巡查，就其所在位置、破损程度等情况及时进行维修，每月提交巡查日志，并提出修复养护计划及落实情况，以便于有计划性地进行局部改造修复处理，并接受采购人的监督。</w:t>
            </w:r>
          </w:p>
          <w:p>
            <w:pPr>
              <w:pStyle w:val="null3"/>
              <w:ind w:firstLine="480"/>
              <w:jc w:val="both"/>
            </w:pPr>
            <w:r>
              <w:rPr>
                <w:sz w:val="21"/>
              </w:rPr>
              <w:t>③巡查中发现安全隐患，应及时做好安全警示并立即采取措施进行处置修复维护，并及时向采购人反馈。</w:t>
            </w:r>
          </w:p>
          <w:p>
            <w:pPr>
              <w:pStyle w:val="null3"/>
              <w:ind w:firstLine="480"/>
              <w:jc w:val="both"/>
            </w:pPr>
            <w:r>
              <w:rPr>
                <w:sz w:val="21"/>
              </w:rPr>
              <w:t>（</w:t>
            </w:r>
            <w:r>
              <w:rPr>
                <w:sz w:val="21"/>
              </w:rPr>
              <w:t>2）维修及修复要求</w:t>
            </w:r>
          </w:p>
          <w:p>
            <w:pPr>
              <w:pStyle w:val="null3"/>
              <w:ind w:firstLine="480"/>
              <w:jc w:val="both"/>
            </w:pPr>
            <w:r>
              <w:rPr>
                <w:sz w:val="21"/>
              </w:rPr>
              <w:t>①发现市政设施损坏后，中标人应将相关情况报告采购方，并根据采购方要求和标准，在限定的时间内（一般为5天内修复完毕，如需延长施工时间应及时告知采购方）完成维修施工，未维修前应设置警示标志；属于应急抢修的，应同步告知采购方并立即安排人员进行施工抢修。维修费用由中标方全部承担，自负盈亏。</w:t>
            </w:r>
          </w:p>
          <w:p>
            <w:pPr>
              <w:pStyle w:val="null3"/>
              <w:ind w:firstLine="480"/>
              <w:jc w:val="both"/>
            </w:pPr>
            <w:r>
              <w:rPr>
                <w:sz w:val="21"/>
              </w:rPr>
              <w:t>②市政设施损坏如果属交通事故等第三方造成的，中标方需立即安排人员对设施进行修复。如能查清责任方的，维修费由责任方承担（属于交通事故的交警部门出具定损报告后，由第三方支付给中标方），具体费用追偿由中标方自行负责。</w:t>
            </w:r>
          </w:p>
          <w:p>
            <w:pPr>
              <w:pStyle w:val="null3"/>
              <w:ind w:firstLine="480"/>
              <w:jc w:val="both"/>
            </w:pPr>
            <w:r>
              <w:rPr>
                <w:sz w:val="21"/>
              </w:rPr>
              <w:t>（</w:t>
            </w:r>
            <w:r>
              <w:rPr>
                <w:sz w:val="21"/>
              </w:rPr>
              <w:t>3）维修及质量要求</w:t>
            </w:r>
          </w:p>
          <w:p>
            <w:pPr>
              <w:pStyle w:val="null3"/>
              <w:ind w:firstLine="480"/>
              <w:jc w:val="both"/>
            </w:pPr>
            <w:r>
              <w:rPr>
                <w:sz w:val="21"/>
              </w:rPr>
              <w:t>①维护期间中标人应严格按照本项目相应条款的要求，确保项目管养范围内各项设施完好。</w:t>
            </w:r>
          </w:p>
          <w:p>
            <w:pPr>
              <w:pStyle w:val="null3"/>
              <w:ind w:firstLine="480"/>
              <w:jc w:val="both"/>
            </w:pPr>
            <w:r>
              <w:rPr>
                <w:sz w:val="21"/>
              </w:rPr>
              <w:t>②中标人巡查发现问题后一般应在5天内完成维修作业，如根据实际情况需调整或延迟开工时间的，需经采购人同意后方可调整；施工后不得无故中止作业，若有特殊原因（天气等），应报采购人批准后方可延长修复时间。</w:t>
            </w:r>
          </w:p>
          <w:p>
            <w:pPr>
              <w:pStyle w:val="null3"/>
              <w:ind w:firstLine="480"/>
              <w:jc w:val="both"/>
            </w:pPr>
            <w:r>
              <w:rPr>
                <w:sz w:val="21"/>
              </w:rPr>
              <w:t>③中标人必须按照规范的施工方案、相关技术规范、材质等进行修复，如不能按照上述要求修复，需变动维修方案的，中标人应根据实际情况提出修改方案后实施；修复时需在微信工作群上发布实时维修动态，施工质量必须符合相关规范要求，并在规定时间内完成项目任务。</w:t>
            </w:r>
          </w:p>
          <w:p>
            <w:pPr>
              <w:pStyle w:val="null3"/>
              <w:ind w:firstLine="480"/>
              <w:jc w:val="both"/>
            </w:pPr>
            <w:r>
              <w:rPr>
                <w:sz w:val="21"/>
              </w:rPr>
              <w:t>④中标人应建立符合项目各项要求的质量管理办法，施工时必须保证选用的材料和施工质量要求符合相关的标准和要求，如因质量问题或中标人自身管理原因导致市政设施维护工作受到影响或造成责任事故的，概由中标人承担。</w:t>
            </w:r>
          </w:p>
          <w:p>
            <w:pPr>
              <w:pStyle w:val="null3"/>
              <w:ind w:firstLine="480"/>
              <w:jc w:val="both"/>
            </w:pPr>
            <w:r>
              <w:rPr>
                <w:sz w:val="21"/>
              </w:rPr>
              <w:t>⑤中标人施工期间随时接受采购人的检查，并为检查提供便利条件。如施工操作及质量不符合相关要求，中标人须按采购人要求进行返工整改，并承担因自身原因导致返工的费用。</w:t>
            </w:r>
          </w:p>
          <w:p>
            <w:pPr>
              <w:pStyle w:val="null3"/>
              <w:ind w:firstLine="480"/>
              <w:jc w:val="both"/>
            </w:pPr>
            <w:r>
              <w:rPr>
                <w:sz w:val="21"/>
              </w:rPr>
              <w:t>⑥上下班高峰期不能占道作业，涉及需占机动车道作业的，作业人员必须披戴具有反光标志的背心、肩灯，并应在距离作业点正、反方向分别不少于80m和150m的地方设置反光警示牌及其他警示标志，并配备押尾车，同时安全员必须旁站。</w:t>
            </w:r>
          </w:p>
          <w:p>
            <w:pPr>
              <w:pStyle w:val="null3"/>
              <w:ind w:firstLine="480"/>
              <w:jc w:val="both"/>
            </w:pPr>
            <w:r>
              <w:rPr>
                <w:sz w:val="21"/>
              </w:rPr>
              <w:t>（</w:t>
            </w:r>
            <w:r>
              <w:rPr>
                <w:sz w:val="21"/>
              </w:rPr>
              <w:t>4）验收及签证要求</w:t>
            </w:r>
          </w:p>
          <w:p>
            <w:pPr>
              <w:pStyle w:val="null3"/>
              <w:ind w:firstLine="480"/>
              <w:jc w:val="both"/>
            </w:pPr>
            <w:r>
              <w:rPr>
                <w:sz w:val="21"/>
              </w:rPr>
              <w:t>①验收标准以国家最新颁布的验收规范、检验标准为准，并严格按照施工方案进行验收。</w:t>
            </w:r>
          </w:p>
          <w:p>
            <w:pPr>
              <w:pStyle w:val="null3"/>
              <w:ind w:firstLine="480"/>
              <w:jc w:val="both"/>
            </w:pPr>
            <w:r>
              <w:rPr>
                <w:sz w:val="21"/>
              </w:rPr>
              <w:t>②材料进场时中标人应申请验收，采购人对进场的材料进行验收，验收内容包括数量、尺寸、材质等，并提供合格证、检测报告等相关资料，验收合格后方可继续施工。材料未验收，且中标人提供不了证明材料的，则不予签证。</w:t>
            </w:r>
          </w:p>
          <w:p>
            <w:pPr>
              <w:pStyle w:val="null3"/>
              <w:ind w:firstLine="480"/>
              <w:jc w:val="both"/>
            </w:pPr>
            <w:r>
              <w:rPr>
                <w:sz w:val="21"/>
              </w:rPr>
              <w:t>③施工完毕后，中标人一般应在一周内申请签证验收，并提交签证、设备及材料的质量合格证明、检验证明等相关资料。项目签证验收必须满足以下条件：本项目使用的材料、机械设备须经国家认可的技术检验部门检测合格，符合施工方案和项目相关规范要求。验收不符合要求，须要求中标人整改，整改后再次进行复验，并由中标人承担由自身原因造成的整改费用。</w:t>
            </w:r>
          </w:p>
          <w:p>
            <w:pPr>
              <w:pStyle w:val="null3"/>
              <w:ind w:firstLine="480"/>
              <w:jc w:val="both"/>
            </w:pPr>
            <w:r>
              <w:rPr>
                <w:sz w:val="21"/>
              </w:rPr>
              <w:t>（</w:t>
            </w:r>
            <w:r>
              <w:rPr>
                <w:sz w:val="21"/>
              </w:rPr>
              <w:t>5）保修期要求</w:t>
            </w:r>
          </w:p>
          <w:p>
            <w:pPr>
              <w:pStyle w:val="null3"/>
              <w:ind w:firstLine="480"/>
              <w:jc w:val="both"/>
            </w:pPr>
            <w:r>
              <w:rPr>
                <w:sz w:val="21"/>
              </w:rPr>
              <w:t>保修期从验收合格之日起</w:t>
            </w:r>
            <w:r>
              <w:rPr>
                <w:sz w:val="21"/>
              </w:rPr>
              <w:t>6个月；在保修期内，中标人在接到采购人书面通知或电传（含电话、微信、电子邮件）等通知后2小时之内应派遣有经验的技术人员到工地现场，履行其保修义务或处理紧急维修工作；保修期内维修费用由中标人负责。</w:t>
            </w:r>
          </w:p>
          <w:p>
            <w:pPr>
              <w:pStyle w:val="null3"/>
              <w:ind w:firstLine="480"/>
              <w:jc w:val="both"/>
            </w:pPr>
            <w:r>
              <w:rPr>
                <w:sz w:val="21"/>
              </w:rPr>
              <w:t>3.应急要求</w:t>
            </w:r>
          </w:p>
          <w:p>
            <w:pPr>
              <w:pStyle w:val="null3"/>
              <w:ind w:firstLine="480"/>
              <w:jc w:val="both"/>
            </w:pPr>
            <w:r>
              <w:rPr>
                <w:sz w:val="21"/>
              </w:rPr>
              <w:t>（</w:t>
            </w:r>
            <w:r>
              <w:rPr>
                <w:sz w:val="21"/>
              </w:rPr>
              <w:t>1）应急响应时间要求</w:t>
            </w:r>
          </w:p>
          <w:p>
            <w:pPr>
              <w:pStyle w:val="null3"/>
              <w:ind w:firstLine="480"/>
              <w:jc w:val="both"/>
            </w:pPr>
            <w:r>
              <w:rPr>
                <w:sz w:val="21"/>
              </w:rPr>
              <w:t>遇到交通事故清障、突发事件等需快速处理一系列的应急抢险事故，中标人必须在</w:t>
            </w:r>
            <w:r>
              <w:rPr>
                <w:sz w:val="21"/>
              </w:rPr>
              <w:t>30分钟内到达现场处理，并及时向采购人汇报相关情况。</w:t>
            </w:r>
          </w:p>
          <w:p>
            <w:pPr>
              <w:pStyle w:val="null3"/>
              <w:ind w:firstLine="480"/>
              <w:jc w:val="both"/>
            </w:pPr>
            <w:r>
              <w:rPr>
                <w:sz w:val="21"/>
              </w:rPr>
              <w:t>（</w:t>
            </w:r>
            <w:r>
              <w:rPr>
                <w:sz w:val="21"/>
              </w:rPr>
              <w:t>2）本项目要求中标人应组织一支抢险队伍，服从采购人和政府三防指挥机构的统一指挥和调度，并准备充足应急储备物资及机械设备。特殊天气（如台风、强降雨等）应加强巡查和值班值守工作，现场负责人必须保证手机24小时开机，以确保信息沟通顺畅。</w:t>
            </w:r>
          </w:p>
          <w:p>
            <w:pPr>
              <w:pStyle w:val="null3"/>
              <w:ind w:firstLine="480"/>
              <w:jc w:val="both"/>
            </w:pPr>
            <w:r>
              <w:rPr>
                <w:sz w:val="21"/>
              </w:rPr>
              <w:t>（</w:t>
            </w:r>
            <w:r>
              <w:rPr>
                <w:sz w:val="21"/>
              </w:rPr>
              <w:t>3）对服务范围内出现的突发事件，中标人应及时做好应急抢险工作，要求确保市民生命及财产安全，做好交通疏导；同时采取有效措施，尽快恢复道路交通。</w:t>
            </w:r>
          </w:p>
          <w:p>
            <w:pPr>
              <w:pStyle w:val="null3"/>
              <w:ind w:firstLine="480"/>
              <w:jc w:val="both"/>
            </w:pPr>
            <w:r>
              <w:rPr>
                <w:sz w:val="21"/>
              </w:rPr>
              <w:t>（</w:t>
            </w:r>
            <w:r>
              <w:rPr>
                <w:sz w:val="21"/>
              </w:rPr>
              <w:t>4）因城市管理以及临时性重大活动保障等要求，中标人必须无条件加强做好相关巡查及维修工作，确保设施完好。</w:t>
            </w:r>
          </w:p>
          <w:p>
            <w:pPr>
              <w:pStyle w:val="null3"/>
              <w:ind w:firstLine="480"/>
              <w:jc w:val="both"/>
            </w:pPr>
            <w:r>
              <w:rPr>
                <w:sz w:val="21"/>
              </w:rPr>
              <w:t>（</w:t>
            </w:r>
            <w:r>
              <w:rPr>
                <w:sz w:val="21"/>
              </w:rPr>
              <w:t>5）中标人应制定应急预案，按照相关要求做好应急培训及演练。</w:t>
            </w:r>
          </w:p>
          <w:p>
            <w:pPr>
              <w:pStyle w:val="null3"/>
              <w:jc w:val="both"/>
              <w:outlineLvl w:val="1"/>
            </w:pPr>
            <w:r>
              <w:rPr>
                <w:sz w:val="21"/>
                <w:b/>
              </w:rPr>
              <w:t>（</w:t>
            </w:r>
            <w:r>
              <w:rPr>
                <w:sz w:val="21"/>
                <w:b/>
              </w:rPr>
              <w:t>六</w:t>
            </w:r>
            <w:r>
              <w:rPr>
                <w:sz w:val="21"/>
                <w:b/>
              </w:rPr>
              <w:t>）碧道</w:t>
            </w:r>
            <w:r>
              <w:rPr>
                <w:sz w:val="21"/>
                <w:b/>
              </w:rPr>
              <w:t>巡查</w:t>
            </w:r>
            <w:r>
              <w:rPr>
                <w:sz w:val="21"/>
                <w:b/>
              </w:rPr>
              <w:t>和秩序维护服务</w:t>
            </w:r>
          </w:p>
          <w:p>
            <w:pPr>
              <w:pStyle w:val="null3"/>
              <w:ind w:firstLine="480"/>
              <w:jc w:val="both"/>
            </w:pPr>
            <w:r>
              <w:rPr>
                <w:sz w:val="21"/>
              </w:rPr>
              <w:t>巡查和秩序维护服务相关的巡查人员由中标人负责聘请并配备相应的工作装备，具体日常巡查和秩序维护服务工作由采购人负责管理。采购人有权根据碧道巡查和秩序维护服务的工作完成情况，指导中标人对巡查人员进行考核管理或解聘。</w:t>
            </w:r>
          </w:p>
          <w:p>
            <w:pPr>
              <w:pStyle w:val="null3"/>
              <w:ind w:firstLine="480"/>
              <w:jc w:val="both"/>
            </w:pPr>
            <w:r>
              <w:rPr>
                <w:sz w:val="21"/>
              </w:rPr>
              <w:t>1.负责维护碧道区域的正常秩序，对区域红线范围内的各类市政基础设施、土地资源及动植物资源等实行全方位的安全监督，协助采购人做好防火、防盗、防抢、三防（防旱、防汛、防台风）等安全防范工作，以及消防安全、刑事案件和治安事件、自然灾害与突发事件等应急处置工作，有效预防和控制各类紧急突发事件，并与公安机关形成联防联动机制，出现突发事件时，能够按照相关要求及时进行响应。</w:t>
            </w:r>
          </w:p>
          <w:p>
            <w:pPr>
              <w:pStyle w:val="null3"/>
              <w:ind w:firstLine="480"/>
              <w:jc w:val="both"/>
            </w:pPr>
            <w:r>
              <w:rPr>
                <w:sz w:val="21"/>
              </w:rPr>
              <w:t>2.协助维护治安秩序，制（防）止流氓滋事、打架斗殴、敲诈勒索等各类治安事件，对乱摆卖、骑摩托车、使用高音喇叭、乞讨、破坏公共设施、破坏环境及行为不轨等现象进行劝导、说明、纠正，维护市民及游客正常</w:t>
            </w:r>
            <w:r>
              <w:rPr>
                <w:sz w:val="21"/>
              </w:rPr>
              <w:t>活动</w:t>
            </w:r>
            <w:r>
              <w:rPr>
                <w:sz w:val="21"/>
              </w:rPr>
              <w:t>秩序。</w:t>
            </w:r>
          </w:p>
          <w:p>
            <w:pPr>
              <w:pStyle w:val="null3"/>
              <w:ind w:firstLine="480"/>
              <w:jc w:val="both"/>
            </w:pPr>
            <w:r>
              <w:rPr>
                <w:sz w:val="21"/>
              </w:rPr>
              <w:t>3.负责做好</w:t>
            </w:r>
            <w:r>
              <w:rPr>
                <w:sz w:val="21"/>
              </w:rPr>
              <w:t>碧道范围</w:t>
            </w:r>
            <w:r>
              <w:rPr>
                <w:sz w:val="21"/>
              </w:rPr>
              <w:t>内公共设施（设备）及公共场所安全防范管理工作，以及督导环卫、绿化、公厕维护、市政设施修复等工作，并每日及时将工作开展情况拍摄上传报告采购人。</w:t>
            </w:r>
          </w:p>
          <w:p>
            <w:pPr>
              <w:pStyle w:val="null3"/>
              <w:ind w:firstLine="480"/>
              <w:jc w:val="both"/>
            </w:pPr>
            <w:r>
              <w:rPr>
                <w:sz w:val="21"/>
              </w:rPr>
              <w:t>4.负责做好</w:t>
            </w:r>
            <w:r>
              <w:rPr>
                <w:sz w:val="21"/>
              </w:rPr>
              <w:t>碧道范围周边</w:t>
            </w:r>
            <w:r>
              <w:rPr>
                <w:sz w:val="21"/>
              </w:rPr>
              <w:t>水体的安全管理工作</w:t>
            </w:r>
            <w:r>
              <w:rPr>
                <w:sz w:val="21"/>
              </w:rPr>
              <w:t>，禁止任何单位和个人在碧道范围内从事垂钓、游泳、</w:t>
            </w:r>
            <w:r>
              <w:rPr>
                <w:sz w:val="21"/>
              </w:rPr>
              <w:t>嬉水、</w:t>
            </w:r>
            <w:r>
              <w:rPr>
                <w:sz w:val="21"/>
              </w:rPr>
              <w:t>放生、捕捞或者其他可能污染水体</w:t>
            </w:r>
            <w:r>
              <w:rPr>
                <w:sz w:val="21"/>
              </w:rPr>
              <w:t>，违反相关法律法规及管理要求</w:t>
            </w:r>
            <w:r>
              <w:rPr>
                <w:sz w:val="21"/>
              </w:rPr>
              <w:t>的活动</w:t>
            </w:r>
            <w:r>
              <w:rPr>
                <w:sz w:val="21"/>
              </w:rPr>
              <w:t>。</w:t>
            </w:r>
          </w:p>
          <w:p>
            <w:pPr>
              <w:pStyle w:val="null3"/>
              <w:ind w:firstLine="480"/>
              <w:jc w:val="both"/>
            </w:pPr>
            <w:r>
              <w:rPr>
                <w:sz w:val="21"/>
              </w:rPr>
              <w:t>5.落实做好负责区域内公共秩序、安全监控、巡查等工作。</w:t>
            </w:r>
          </w:p>
          <w:p>
            <w:pPr>
              <w:pStyle w:val="null3"/>
              <w:ind w:firstLine="480"/>
              <w:jc w:val="both"/>
            </w:pPr>
            <w:r>
              <w:rPr>
                <w:sz w:val="21"/>
              </w:rPr>
              <w:t>6.落实做好负责区域内市民及游客的服务与管理。</w:t>
            </w:r>
          </w:p>
          <w:p>
            <w:pPr>
              <w:pStyle w:val="null3"/>
              <w:ind w:firstLine="480"/>
              <w:jc w:val="both"/>
            </w:pPr>
            <w:r>
              <w:rPr>
                <w:sz w:val="21"/>
              </w:rPr>
              <w:t>7.负责采购人指定区域内检查和收缴火种工作，防止火灾，在确保人身安全前提下积极参加抢险救灾工作。</w:t>
            </w:r>
          </w:p>
          <w:p>
            <w:pPr>
              <w:pStyle w:val="null3"/>
              <w:ind w:firstLine="480"/>
              <w:jc w:val="both"/>
            </w:pPr>
            <w:r>
              <w:rPr>
                <w:sz w:val="21"/>
              </w:rPr>
              <w:t>8.保护公共财产和员工及游客人身、财产安全；协助制（防）止抢劫偷盗、打架斗殴、勒索敲诈等各类案件的发生等。</w:t>
            </w:r>
          </w:p>
          <w:p>
            <w:pPr>
              <w:pStyle w:val="null3"/>
              <w:ind w:firstLine="480"/>
              <w:jc w:val="both"/>
            </w:pPr>
            <w:r>
              <w:rPr>
                <w:sz w:val="21"/>
              </w:rPr>
              <w:t>9.定期组织巡查员进行业务、安全生产、森林防火等培训，落实文明管理服务的措施，为广大市民提供文明的服务。</w:t>
            </w:r>
          </w:p>
          <w:p>
            <w:pPr>
              <w:pStyle w:val="null3"/>
              <w:ind w:firstLine="480"/>
              <w:jc w:val="both"/>
            </w:pPr>
            <w:r>
              <w:rPr>
                <w:sz w:val="21"/>
              </w:rPr>
              <w:t>10.协助对进入负责区域内施工单位（含人员、车辆、设备等）的监督管理。</w:t>
            </w:r>
          </w:p>
          <w:p>
            <w:pPr>
              <w:pStyle w:val="null3"/>
              <w:ind w:firstLine="480"/>
              <w:jc w:val="both"/>
            </w:pPr>
            <w:r>
              <w:rPr>
                <w:sz w:val="21"/>
              </w:rPr>
              <w:t>11.建立节假日、夜间工作人员值班和登记制度，记录完整。</w:t>
            </w:r>
          </w:p>
          <w:p>
            <w:pPr>
              <w:pStyle w:val="null3"/>
              <w:ind w:firstLine="480"/>
              <w:jc w:val="both"/>
            </w:pPr>
            <w:r>
              <w:rPr>
                <w:sz w:val="21"/>
              </w:rPr>
              <w:t>12.岗位工作要求：</w:t>
            </w:r>
          </w:p>
          <w:p>
            <w:pPr>
              <w:pStyle w:val="null3"/>
              <w:ind w:firstLine="480"/>
              <w:jc w:val="both"/>
            </w:pPr>
            <w:r>
              <w:rPr>
                <w:sz w:val="21"/>
              </w:rPr>
              <w:t>（</w:t>
            </w:r>
            <w:r>
              <w:rPr>
                <w:sz w:val="21"/>
              </w:rPr>
              <w:t>1）日常巡查服务，每天分3班（八小时为一班）24小时不间断开展工作，并根据采购人要求设置固定岗和巡逻岗，中标方应合理考虑巡查人员轮休，有轮休或者请假的巡查人员，及时补充保证负责区域内在岗人数；具体人员和时间安排中标后根据采购人要求进行设置。</w:t>
            </w:r>
          </w:p>
          <w:p>
            <w:pPr>
              <w:pStyle w:val="null3"/>
              <w:ind w:firstLine="480"/>
              <w:jc w:val="both"/>
            </w:pPr>
            <w:r>
              <w:rPr>
                <w:sz w:val="21"/>
              </w:rPr>
              <w:t>（</w:t>
            </w:r>
            <w:r>
              <w:rPr>
                <w:sz w:val="21"/>
              </w:rPr>
              <w:t>2）巡查人员值勤时必须穿统一制服，佩戴记录仪，举止端庄，文明礼貌，忠于职守，严格遵守国家法令、法规和相关的规章制度，做到依法办事；廉洁奉公，坚持原则，是非分明，敢于同违法犯罪分子作斗争；服从领导、听从指挥，做到令行禁止，遇事报告。在处理特殊事件和紧急、突发事故时，中标方的巡查管理人员须听从采购人调动指挥；收缴或者捡到遗失物品的，应进行登记公开招领，任何巡查人员不得私自占为己有；巡查人员不得非法剥夺限制他人的人身自由，无人身搜查权，不得扣押或没收他人证件和私有财物，不得辱骂殴打他人或者教唆殴打他人。</w:t>
            </w:r>
          </w:p>
          <w:p>
            <w:pPr>
              <w:pStyle w:val="null3"/>
              <w:ind w:firstLine="480"/>
              <w:jc w:val="both"/>
            </w:pPr>
            <w:r>
              <w:rPr>
                <w:sz w:val="21"/>
              </w:rPr>
              <w:t>（</w:t>
            </w:r>
            <w:r>
              <w:rPr>
                <w:sz w:val="21"/>
              </w:rPr>
              <w:t>3）在岗时要保持高度警惕，注意发现可疑的人、事、物，预防治安案件的发生；对碧道出入人员车辆及其所携带装载的物品要留意观察，发现可疑及时咨询及上报；对在负责区域内发生的任何有损相关设备和配套设施的行为，如攀折绿化植物、随地乱丢杂物垃圾、车辆乱停乱放、损坏设施、乱写、乱张贴、乱拉挂、乱摆卖、放飞飞行物、游泳、垂钓、乱散发广告等行为，巡查人员应及时劝止；发现打架、吵架、斗殴等行为，要予以制止；对衣冠不整、举止不雅、乱丢垃圾等不文明行为应及时进行劝谕和制止。</w:t>
            </w:r>
          </w:p>
          <w:p>
            <w:pPr>
              <w:pStyle w:val="null3"/>
              <w:ind w:firstLine="480"/>
              <w:jc w:val="both"/>
            </w:pPr>
            <w:r>
              <w:rPr>
                <w:sz w:val="21"/>
              </w:rPr>
              <w:t>（</w:t>
            </w:r>
            <w:r>
              <w:rPr>
                <w:sz w:val="21"/>
              </w:rPr>
              <w:t>4）中标方应建立完善应急处理机制，针对重大节日、大型活动、自然灾害或其它突发事件，应建立完善的应急处理预案。当遇紧急突发事件时，应及时上报采购人。</w:t>
            </w:r>
          </w:p>
          <w:p>
            <w:pPr>
              <w:pStyle w:val="null3"/>
              <w:ind w:firstLine="480"/>
              <w:jc w:val="both"/>
            </w:pPr>
            <w:r>
              <w:rPr>
                <w:sz w:val="21"/>
              </w:rPr>
              <w:t>（</w:t>
            </w:r>
            <w:r>
              <w:rPr>
                <w:sz w:val="21"/>
              </w:rPr>
              <w:t>5）巡查人员必须熟悉消防器材、防汛物资、救生物资、疫情防控物资及反恐设备等的存放位置，并能熟练使用，发生突发事件时，在保证自身安全的情况下及时救援。</w:t>
            </w:r>
          </w:p>
          <w:p>
            <w:pPr>
              <w:pStyle w:val="null3"/>
              <w:ind w:firstLine="480"/>
              <w:jc w:val="both"/>
            </w:pPr>
            <w:r>
              <w:rPr>
                <w:sz w:val="21"/>
              </w:rPr>
              <w:t>（</w:t>
            </w:r>
            <w:r>
              <w:rPr>
                <w:sz w:val="21"/>
              </w:rPr>
              <w:t>6）巡查人员必须坚守岗位，在岗时不得脱岗，如因事离岗，需替换人员到位后方可离开，不可久坐、玩手机、看书报等，应不断巡视周边情况，发现不文明行为及时阻止，发现异常情况及突发事件，应及时上报并及时处置。</w:t>
            </w:r>
          </w:p>
          <w:p>
            <w:pPr>
              <w:pStyle w:val="null3"/>
              <w:ind w:firstLine="480"/>
              <w:jc w:val="both"/>
            </w:pPr>
            <w:r>
              <w:rPr>
                <w:sz w:val="21"/>
              </w:rPr>
              <w:t>（</w:t>
            </w:r>
            <w:r>
              <w:rPr>
                <w:sz w:val="21"/>
              </w:rPr>
              <w:t>7）中标方应当根据巡查服务岗位需要定期对巡查人员进行法律法规、文明执勤、救生技能、消防知识、反恐等进行培训和演练，并做好相关台账资料。</w:t>
            </w:r>
          </w:p>
          <w:p>
            <w:pPr>
              <w:pStyle w:val="null3"/>
              <w:ind w:firstLine="480"/>
              <w:jc w:val="both"/>
            </w:pPr>
            <w:r>
              <w:rPr>
                <w:sz w:val="21"/>
              </w:rPr>
              <w:t>（</w:t>
            </w:r>
            <w:r>
              <w:rPr>
                <w:sz w:val="21"/>
              </w:rPr>
              <w:t>8）中标方应按照采购人要求做好负责区域内人员管控相关工作，提供具体实施方案，并根据国家、省、市政策落实管理相关措施。</w:t>
            </w:r>
          </w:p>
          <w:p>
            <w:pPr>
              <w:pStyle w:val="null3"/>
              <w:ind w:firstLine="480"/>
              <w:jc w:val="both"/>
            </w:pPr>
            <w:r>
              <w:rPr>
                <w:sz w:val="21"/>
              </w:rPr>
              <w:t>13.安全生产相关要求</w:t>
            </w:r>
          </w:p>
          <w:p>
            <w:pPr>
              <w:pStyle w:val="null3"/>
              <w:ind w:firstLine="480"/>
              <w:jc w:val="both"/>
            </w:pPr>
            <w:r>
              <w:rPr>
                <w:sz w:val="21"/>
              </w:rPr>
              <w:t>（</w:t>
            </w:r>
            <w:r>
              <w:rPr>
                <w:sz w:val="21"/>
              </w:rPr>
              <w:t>1）中标方应健全安全生产责任制，明确细化企业主要负责人、项目负责人、巡查队长、固定岗及巡逻岗的安全生产责任范围和考核标准，建立“层层负责、人人负责、各负其责”的安全生产工作责任体系。</w:t>
            </w:r>
          </w:p>
          <w:p>
            <w:pPr>
              <w:pStyle w:val="null3"/>
              <w:ind w:firstLine="480"/>
              <w:jc w:val="both"/>
            </w:pPr>
            <w:r>
              <w:rPr>
                <w:sz w:val="21"/>
              </w:rPr>
              <w:t>（</w:t>
            </w:r>
            <w:r>
              <w:rPr>
                <w:sz w:val="21"/>
              </w:rPr>
              <w:t>2）建立事故隐患排查、治理、登记建档和监控等制度，实现事故隐患自查、自报、自改的闭环管理，落实有关安全措施。</w:t>
            </w:r>
          </w:p>
          <w:p>
            <w:pPr>
              <w:pStyle w:val="null3"/>
              <w:ind w:firstLine="480"/>
              <w:jc w:val="both"/>
            </w:pPr>
            <w:r>
              <w:rPr>
                <w:sz w:val="21"/>
              </w:rPr>
              <w:t>（</w:t>
            </w:r>
            <w:r>
              <w:rPr>
                <w:sz w:val="21"/>
              </w:rPr>
              <w:t>3）结合巡查服务的工作情况，定期对员工进行安全生产教育培训，编制相关应急预案，定期组织应急演练。</w:t>
            </w:r>
          </w:p>
          <w:p>
            <w:pPr>
              <w:pStyle w:val="null3"/>
              <w:ind w:firstLine="480"/>
              <w:jc w:val="both"/>
            </w:pPr>
            <w:r>
              <w:rPr>
                <w:sz w:val="21"/>
              </w:rPr>
              <w:t>（</w:t>
            </w:r>
            <w:r>
              <w:rPr>
                <w:sz w:val="21"/>
              </w:rPr>
              <w:t>4）驾驶车辆人员应当具有相关资质、经验，行驶时必须严格遵守交通规则。</w:t>
            </w:r>
          </w:p>
          <w:p>
            <w:pPr>
              <w:pStyle w:val="null3"/>
              <w:ind w:firstLine="480"/>
              <w:jc w:val="both"/>
            </w:pPr>
            <w:r>
              <w:rPr>
                <w:sz w:val="21"/>
              </w:rPr>
              <w:t>（</w:t>
            </w:r>
            <w:r>
              <w:rPr>
                <w:sz w:val="21"/>
              </w:rPr>
              <w:t>5）巡查人员必须统一穿着带反光标志工作服。</w:t>
            </w:r>
          </w:p>
          <w:p>
            <w:pPr>
              <w:pStyle w:val="null3"/>
              <w:ind w:firstLine="480"/>
              <w:jc w:val="both"/>
            </w:pPr>
            <w:r>
              <w:rPr>
                <w:sz w:val="21"/>
              </w:rPr>
              <w:t>（</w:t>
            </w:r>
            <w:r>
              <w:rPr>
                <w:sz w:val="21"/>
              </w:rPr>
              <w:t>6）项目部及员工宿舍不得存放易燃、易爆、剧毒等危险品，积极落实防火措施，配足性能良好的消防器材，落实安全用电措施，不得乱拉、乱挂、乱接电线，不使用非生产性大功率电器，不得超线路负载使用电器。</w:t>
            </w:r>
          </w:p>
          <w:p>
            <w:pPr>
              <w:pStyle w:val="null3"/>
              <w:jc w:val="both"/>
              <w:outlineLvl w:val="0"/>
            </w:pPr>
            <w:r>
              <w:rPr>
                <w:sz w:val="21"/>
                <w:b/>
              </w:rPr>
              <w:t>四、项目考核评分</w:t>
            </w:r>
          </w:p>
          <w:p>
            <w:pPr>
              <w:pStyle w:val="null3"/>
              <w:jc w:val="both"/>
              <w:outlineLvl w:val="1"/>
            </w:pPr>
            <w:r>
              <w:rPr>
                <w:sz w:val="21"/>
                <w:b/>
              </w:rPr>
              <w:t>（一）考核评分体系</w:t>
            </w:r>
          </w:p>
          <w:p>
            <w:pPr>
              <w:pStyle w:val="null3"/>
              <w:ind w:firstLine="480"/>
              <w:jc w:val="both"/>
            </w:pPr>
            <w:r>
              <w:rPr>
                <w:sz w:val="21"/>
              </w:rPr>
              <w:t>项目考核评分主要通过采取日常检查和月度检查相结合的方式进行，对中标人作业落实情况及质量进行考核，并根据考核评分结果对中标人履约情况进行追责及扣款。</w:t>
            </w:r>
          </w:p>
          <w:p>
            <w:pPr>
              <w:pStyle w:val="null3"/>
              <w:ind w:firstLine="480"/>
              <w:jc w:val="both"/>
            </w:pPr>
            <w:r>
              <w:rPr>
                <w:sz w:val="21"/>
              </w:rPr>
              <w:t>1</w:t>
            </w:r>
            <w:r>
              <w:rPr>
                <w:sz w:val="21"/>
              </w:rPr>
              <w:t>.</w:t>
            </w:r>
            <w:r>
              <w:rPr>
                <w:sz w:val="21"/>
              </w:rPr>
              <w:t>考核方式</w:t>
            </w:r>
          </w:p>
          <w:p>
            <w:pPr>
              <w:pStyle w:val="null3"/>
              <w:ind w:firstLine="480"/>
              <w:jc w:val="both"/>
            </w:pPr>
            <w:r>
              <w:rPr>
                <w:sz w:val="21"/>
              </w:rPr>
              <w:t>项目考核分为水面保洁养护、环卫保洁及公厕管养、绿化养护、市政设施维护等</w:t>
            </w:r>
            <w:r>
              <w:rPr>
                <w:sz w:val="21"/>
              </w:rPr>
              <w:t>4个评分科目，每个评分科目均为100分总分制，项目考核评分总分的具体计算办法按照以下权重进行：即：</w:t>
            </w:r>
          </w:p>
          <w:p>
            <w:pPr>
              <w:pStyle w:val="null3"/>
              <w:ind w:firstLine="480"/>
              <w:jc w:val="both"/>
            </w:pPr>
            <w:r>
              <w:rPr>
                <w:sz w:val="21"/>
              </w:rPr>
              <w:t>项目总分</w:t>
            </w:r>
            <w:r>
              <w:rPr>
                <w:sz w:val="21"/>
              </w:rPr>
              <w:t>=35%水面保洁养护考核评分+25%环卫保洁及公厕管养考核评分+20%绿化养护考核评分+10%碧道巡查和秩序维护服务考核评分+10%市政设施维护考核评分。</w:t>
            </w:r>
          </w:p>
          <w:p>
            <w:pPr>
              <w:pStyle w:val="null3"/>
              <w:ind w:firstLine="480"/>
              <w:jc w:val="both"/>
            </w:pPr>
            <w:r>
              <w:rPr>
                <w:sz w:val="21"/>
              </w:rPr>
              <w:t>2</w:t>
            </w:r>
            <w:r>
              <w:rPr>
                <w:sz w:val="21"/>
              </w:rPr>
              <w:t>.</w:t>
            </w:r>
            <w:r>
              <w:rPr>
                <w:sz w:val="21"/>
              </w:rPr>
              <w:t>考核实施</w:t>
            </w:r>
          </w:p>
          <w:p>
            <w:pPr>
              <w:pStyle w:val="null3"/>
              <w:ind w:firstLine="480"/>
              <w:jc w:val="both"/>
            </w:pPr>
            <w:r>
              <w:rPr>
                <w:sz w:val="21"/>
              </w:rPr>
              <w:t>月度检查考核工作由采购人负责组织实施，对中标人的养护工作及月度养护效果进行检查考核，按照</w:t>
            </w:r>
            <w:r>
              <w:rPr>
                <w:sz w:val="21"/>
              </w:rPr>
              <w:t>“35%水面保洁养护考核评分+25%环卫保洁及公厕管养考核评分+20%绿化养护考核评分+10%碧道巡查和秩序维护服务考核评分+10%市政设施维护考核评分”进行考核评分。</w:t>
            </w:r>
          </w:p>
          <w:p>
            <w:pPr>
              <w:pStyle w:val="null3"/>
              <w:ind w:firstLine="480"/>
              <w:jc w:val="both"/>
            </w:pPr>
            <w:r>
              <w:rPr>
                <w:sz w:val="21"/>
              </w:rPr>
              <w:t>月检内容包括：一是中标人要按照每月的工作计划内容及进度，正确填写《日常管理作业记录表》，月检当日由月度检查小组成员查阅相关记录资料是否齐全，并按规定评分；二是对检查项目进行抽查和专项检查，尤其是对日常巡查时发现的管养问题进行重点检查，并做好检查记录及评分，并由采购人现场拍照留证；三是月检结束后当场总结月检情况，告知中标人在月检时发现的问题，并要求中标人签名确认及限期内完成相关问题整改，告知中标人下个月工作重点。月检现场考核现场评分，月度现场检查考核评分占月度综合检查考核总评的</w:t>
            </w:r>
            <w:r>
              <w:rPr>
                <w:sz w:val="21"/>
              </w:rPr>
              <w:t>40%，并结合日常巡查考核评分计算该路段当月考核最终评分，按照合同规定予以养护费扣减处理。</w:t>
            </w:r>
          </w:p>
          <w:p>
            <w:pPr>
              <w:pStyle w:val="null3"/>
              <w:ind w:firstLine="480"/>
              <w:jc w:val="both"/>
            </w:pPr>
            <w:r>
              <w:rPr>
                <w:sz w:val="21"/>
              </w:rPr>
              <w:t>月度综合考评总分得分在</w:t>
            </w:r>
            <w:r>
              <w:rPr>
                <w:sz w:val="21"/>
              </w:rPr>
              <w:t>90分以上的（含90分）不扣分，不扣钱；检查得分在89～80分的，每1分扣2000元承包服务费（以90分为标准）；检查得分在80分以下（不包括80分）的，每1分扣4000元承包服务费（以90分为标准）；检查分数在75分以下连续二次以上或一年内累积有三次低于75分以下的，除按规定扣款外，还将解除协议，3%的履约保证金将不予退还，承包单位无偿退出。</w:t>
            </w:r>
          </w:p>
          <w:p>
            <w:pPr>
              <w:pStyle w:val="null3"/>
              <w:ind w:firstLine="480"/>
              <w:jc w:val="both"/>
            </w:pPr>
            <w:r>
              <w:rPr>
                <w:sz w:val="21"/>
              </w:rPr>
              <w:t>如在水面保洁养护、环卫保洁及公厕管养、绿化养护考核、碧道巡查和秩序维护服务、市政设施维护等方面因中标方原因或过错造成安全生产事故的，当月考核评为较差档次（不得高于</w:t>
            </w:r>
            <w:r>
              <w:rPr>
                <w:sz w:val="21"/>
              </w:rPr>
              <w:t>75分），所有赔偿责任由中标方承担。</w:t>
            </w:r>
          </w:p>
          <w:p>
            <w:pPr>
              <w:pStyle w:val="null3"/>
              <w:ind w:firstLine="480"/>
              <w:jc w:val="both"/>
            </w:pPr>
            <w:r>
              <w:rPr>
                <w:sz w:val="21"/>
              </w:rPr>
              <w:t>3</w:t>
            </w:r>
            <w:r>
              <w:rPr>
                <w:sz w:val="21"/>
              </w:rPr>
              <w:t>.</w:t>
            </w:r>
            <w:r>
              <w:rPr>
                <w:sz w:val="21"/>
              </w:rPr>
              <w:t>整改要求</w:t>
            </w:r>
          </w:p>
          <w:p>
            <w:pPr>
              <w:pStyle w:val="null3"/>
              <w:ind w:firstLine="480"/>
              <w:jc w:val="both"/>
            </w:pPr>
            <w:r>
              <w:rPr>
                <w:sz w:val="21"/>
              </w:rPr>
              <w:t>（</w:t>
            </w:r>
            <w:r>
              <w:rPr>
                <w:sz w:val="21"/>
              </w:rPr>
              <w:t>1）中标人在接到采购人关于整改通知书签证的通知后，除特殊情况外，须在30分钟内派有关管理人员赶到现场。</w:t>
            </w:r>
          </w:p>
          <w:p>
            <w:pPr>
              <w:pStyle w:val="null3"/>
              <w:ind w:firstLine="480"/>
              <w:jc w:val="both"/>
            </w:pPr>
            <w:r>
              <w:rPr>
                <w:sz w:val="21"/>
              </w:rPr>
              <w:t>（</w:t>
            </w:r>
            <w:r>
              <w:rPr>
                <w:sz w:val="21"/>
              </w:rPr>
              <w:t>2）如情况属实的，中标人管理人员须配合采购人签证；如中标人管理人员否认事实，消极拒签的，采购人可视情节严重程度给予加倍扣分。</w:t>
            </w:r>
          </w:p>
          <w:p>
            <w:pPr>
              <w:pStyle w:val="null3"/>
              <w:ind w:firstLine="480"/>
              <w:jc w:val="both"/>
            </w:pPr>
            <w:r>
              <w:rPr>
                <w:sz w:val="21"/>
              </w:rPr>
              <w:t>（</w:t>
            </w:r>
            <w:r>
              <w:rPr>
                <w:sz w:val="21"/>
              </w:rPr>
              <w:t>3）如中标人管理人员认为情况不实，有异议的，应即时要求采购人管理人员赶赴现场协调处理。</w:t>
            </w:r>
          </w:p>
          <w:p>
            <w:pPr>
              <w:pStyle w:val="null3"/>
              <w:ind w:firstLine="480"/>
              <w:jc w:val="both"/>
            </w:pPr>
            <w:r>
              <w:rPr>
                <w:sz w:val="21"/>
              </w:rPr>
              <w:t>（</w:t>
            </w:r>
            <w:r>
              <w:rPr>
                <w:sz w:val="21"/>
              </w:rPr>
              <w:t>4）整改通知书必须按时整改回复，未按要求整改及回复的，半年内超过6次，采购人有权单方解除合同。</w:t>
            </w:r>
          </w:p>
          <w:p>
            <w:pPr>
              <w:pStyle w:val="null3"/>
              <w:ind w:firstLine="480"/>
              <w:jc w:val="both"/>
            </w:pPr>
            <w:r>
              <w:rPr>
                <w:sz w:val="21"/>
              </w:rPr>
              <w:t>4.采购人每月通过临时突击现场抽查工人数量、工作效果等手段监督中标人落实工作情况，对存在缺少工人、工作落实不到位的问题有权扣罚不少于5000元/次的承包款。</w:t>
            </w:r>
          </w:p>
          <w:p>
            <w:pPr>
              <w:pStyle w:val="null3"/>
              <w:ind w:firstLine="480"/>
              <w:jc w:val="both"/>
            </w:pPr>
            <w:r>
              <w:rPr>
                <w:sz w:val="21"/>
              </w:rPr>
              <w:t>5.若受到上级通报批评或媒体曝光，经调查认定情况属实的，视情节轻重处以违约金（每次不低于5,000.00元），直接从当月承包款扣减，并在总分中扣3分（市级批评曝光）或5分（省级批评曝光）并扣款。造成恶劣影响的，采购人有权单方面终止合同。</w:t>
            </w:r>
          </w:p>
          <w:p>
            <w:pPr>
              <w:pStyle w:val="null3"/>
              <w:ind w:firstLine="480"/>
              <w:jc w:val="both"/>
            </w:pPr>
            <w:r>
              <w:rPr>
                <w:sz w:val="21"/>
              </w:rPr>
              <w:t>6.检查评分标准：《水面保洁养护考核评分》《环卫保洁及公厕管养考核评分》《绿化养护考核评分》《市政设施维护考核评分》《碧道巡查和秩序维护服务考评表》。</w:t>
            </w:r>
          </w:p>
          <w:p>
            <w:pPr>
              <w:pStyle w:val="null3"/>
              <w:jc w:val="both"/>
              <w:outlineLvl w:val="1"/>
            </w:pPr>
            <w:r>
              <w:rPr>
                <w:sz w:val="21"/>
                <w:b/>
              </w:rPr>
              <w:t>（二）其他要求</w:t>
            </w:r>
          </w:p>
          <w:p>
            <w:pPr>
              <w:pStyle w:val="null3"/>
              <w:ind w:firstLine="480"/>
              <w:jc w:val="both"/>
            </w:pPr>
            <w:r>
              <w:rPr>
                <w:sz w:val="21"/>
              </w:rPr>
              <w:t>1.中标人在实施本养护服务项目之前，应向采购方提交完整、可行、详细的管养服务组织实施方案，该方案应包括资源的合理配置、环卫车辆及环卫设备的配备、人员配备情况、达到环境卫生质量标准所需的工作时间、作业流程、质量标准、检查考核办法、安全措施、奖惩措施、应急预案、迎检预案等内容。</w:t>
            </w:r>
          </w:p>
          <w:p>
            <w:pPr>
              <w:pStyle w:val="null3"/>
              <w:ind w:firstLine="480"/>
              <w:jc w:val="both"/>
            </w:pPr>
            <w:r>
              <w:rPr>
                <w:sz w:val="21"/>
              </w:rPr>
              <w:t>2.采购方应按合同规定时间及检查打分，并根据评分结果按合同约定向中标人支付承包费。</w:t>
            </w:r>
          </w:p>
          <w:p>
            <w:pPr>
              <w:pStyle w:val="null3"/>
              <w:ind w:firstLine="480"/>
              <w:jc w:val="both"/>
            </w:pPr>
            <w:r>
              <w:rPr>
                <w:sz w:val="21"/>
              </w:rPr>
              <w:t>3.中标人根据所承担的服务内容，按实际上岗人数自行到有关部门申办用工手续、员工劳动保险手续和办理暂住证等有关手续，安排好属下人员的住宿和教育管理工作。</w:t>
            </w:r>
          </w:p>
          <w:p>
            <w:pPr>
              <w:pStyle w:val="null3"/>
              <w:ind w:firstLine="480"/>
              <w:jc w:val="both"/>
            </w:pPr>
            <w:r>
              <w:rPr>
                <w:sz w:val="21"/>
              </w:rPr>
              <w:t>4.中标人必须无条件服从采购人组织的专题迎检活动，按时、按标准、按要求完成所分配的工作。</w:t>
            </w:r>
          </w:p>
          <w:p>
            <w:pPr>
              <w:pStyle w:val="null3"/>
              <w:ind w:firstLine="480"/>
              <w:jc w:val="both"/>
            </w:pPr>
            <w:r>
              <w:rPr>
                <w:sz w:val="21"/>
              </w:rPr>
              <w:t>5.中标人必须落实安全生产和安全防火措施，中标人应按采购人要求，为上岗工人购买统一的工作服和反光袖套，佩戴统一的工作牌，自行解决安全作业问题，如发生安全责任事故或任何意外事故，造成中标人职工人身或财产损害的，中标人应承担全部责任。</w:t>
            </w:r>
          </w:p>
          <w:p>
            <w:pPr>
              <w:pStyle w:val="null3"/>
              <w:ind w:firstLine="480"/>
              <w:jc w:val="both"/>
            </w:pPr>
            <w:r>
              <w:rPr>
                <w:sz w:val="21"/>
              </w:rPr>
              <w:t>6.中标人对养护工作必须认真负责，防止第三方意外事故的发生，如发生安全责任事故或任何意外事故，造成任意第三方人身或财产损害的，中标人应承担全部责任。</w:t>
            </w:r>
          </w:p>
          <w:p>
            <w:pPr>
              <w:pStyle w:val="null3"/>
              <w:ind w:firstLine="480"/>
              <w:jc w:val="both"/>
            </w:pPr>
            <w:r>
              <w:rPr>
                <w:sz w:val="21"/>
              </w:rPr>
              <w:t>7.中标人应严格遵守国家法律、法规的规定，做好社会治安综合治理和计划生育等工作，不得违反国家法律、法规的规定。如中标人员工有任何违法乱纪行为，中标人承担一切经济责任和法律责任。</w:t>
            </w:r>
          </w:p>
          <w:p>
            <w:pPr>
              <w:pStyle w:val="null3"/>
              <w:ind w:firstLine="480"/>
              <w:jc w:val="both"/>
            </w:pPr>
            <w:r>
              <w:rPr>
                <w:sz w:val="21"/>
              </w:rPr>
              <w:t>8.中标人必须保障员工正常休息时间，加班时间不得超过法律、法规、规章规定的上限，并应按规定及时发放加班工资和高温补贴。</w:t>
            </w:r>
          </w:p>
          <w:p>
            <w:pPr>
              <w:pStyle w:val="null3"/>
              <w:ind w:firstLine="480"/>
              <w:jc w:val="both"/>
            </w:pPr>
            <w:r>
              <w:rPr>
                <w:sz w:val="21"/>
              </w:rPr>
              <w:t>9.中标人与员工解除或终止劳动关系，必须依照劳动管理等方面法律、法规、规章和其它规范性文件的规定向员工支付经济补偿金、赔偿金及其他应当支付的款项。</w:t>
            </w:r>
          </w:p>
          <w:p>
            <w:pPr>
              <w:pStyle w:val="null3"/>
              <w:ind w:firstLine="480"/>
              <w:jc w:val="both"/>
            </w:pPr>
            <w:r>
              <w:rPr>
                <w:sz w:val="21"/>
              </w:rPr>
              <w:t>10.退出机制</w:t>
            </w:r>
          </w:p>
          <w:p>
            <w:pPr>
              <w:pStyle w:val="null3"/>
              <w:ind w:firstLine="480"/>
              <w:jc w:val="both"/>
            </w:pPr>
            <w:r>
              <w:rPr>
                <w:sz w:val="21"/>
              </w:rPr>
              <w:t>中标承包方出现以下任意一种情况的，将视为无条件放弃本项目，</w:t>
            </w:r>
            <w:r>
              <w:rPr>
                <w:sz w:val="21"/>
              </w:rPr>
              <w:t>3%的履约保证金将不予退还。由承包人因经营而投入建设的固定资产（含不宜拆除的设施）不能撤走，所投入资金不能退回，无条件无偿退出。（具体由采购方进行核实确认后报镇.委、镇政府审批）</w:t>
            </w:r>
          </w:p>
          <w:p>
            <w:pPr>
              <w:pStyle w:val="null3"/>
              <w:ind w:firstLine="480"/>
              <w:jc w:val="both"/>
            </w:pPr>
            <w:r>
              <w:rPr>
                <w:sz w:val="21"/>
              </w:rPr>
              <w:t>（</w:t>
            </w:r>
            <w:r>
              <w:rPr>
                <w:sz w:val="21"/>
              </w:rPr>
              <w:t>1）中标人必须随时接受采购人或上级环境卫生管理部门的监督、检查和指导，必须无条件服从采购人和市组织的一些突击性任务及迎检活动、按时、按标准、按要求完成所分配的工作。如在迎检活动中，由于工作不到位造成连续三次迎检项目不合格。</w:t>
            </w:r>
          </w:p>
          <w:p>
            <w:pPr>
              <w:pStyle w:val="null3"/>
              <w:ind w:firstLine="480"/>
              <w:jc w:val="both"/>
            </w:pPr>
            <w:r>
              <w:rPr>
                <w:sz w:val="21"/>
              </w:rPr>
              <w:t>（</w:t>
            </w:r>
            <w:r>
              <w:rPr>
                <w:sz w:val="21"/>
              </w:rPr>
              <w:t>2）中标人无故停工累计达7天。</w:t>
            </w:r>
          </w:p>
          <w:p>
            <w:pPr>
              <w:pStyle w:val="null3"/>
              <w:ind w:firstLine="480"/>
              <w:jc w:val="both"/>
            </w:pPr>
            <w:r>
              <w:rPr>
                <w:sz w:val="21"/>
              </w:rPr>
              <w:t>（</w:t>
            </w:r>
            <w:r>
              <w:rPr>
                <w:sz w:val="21"/>
              </w:rPr>
              <w:t>3）中标人受到市民、媒体投诉，造成恶劣影响，经调查认定情况属实。</w:t>
            </w:r>
          </w:p>
          <w:p>
            <w:pPr>
              <w:pStyle w:val="null3"/>
              <w:ind w:firstLine="480"/>
              <w:jc w:val="both"/>
            </w:pPr>
            <w:r>
              <w:rPr>
                <w:sz w:val="21"/>
              </w:rPr>
              <w:t>（</w:t>
            </w:r>
            <w:r>
              <w:rPr>
                <w:sz w:val="21"/>
              </w:rPr>
              <w:t>4）月度综合考评检查分数在75分以下连续二次以上或一年内累积有三次低于75分以下。</w:t>
            </w:r>
          </w:p>
          <w:p>
            <w:pPr>
              <w:pStyle w:val="null3"/>
              <w:jc w:val="both"/>
            </w:pPr>
            <w:r>
              <w:rPr>
                <w:sz w:val="21"/>
              </w:rPr>
              <w:t>（</w:t>
            </w:r>
            <w:r>
              <w:rPr>
                <w:sz w:val="21"/>
              </w:rPr>
              <w:t>5）整改通知书未按要求整改及回复，半年内超过6次。</w:t>
            </w:r>
          </w:p>
        </w:tc>
      </w:tr>
      <w:tr>
        <w:tc>
          <w:tcPr>
            <w:tcW w:type="dxa" w:w="2076"/>
          </w:tcPr>
          <w:p/>
        </w:tc>
        <w:tc>
          <w:tcPr>
            <w:tcW w:type="dxa" w:w="415"/>
          </w:tcPr>
          <w:p>
            <w:pPr>
              <w:pStyle w:val="null3"/>
            </w:pPr>
            <w:r>
              <w:rPr/>
              <w:t>2</w:t>
            </w:r>
          </w:p>
        </w:tc>
        <w:tc>
          <w:tcPr>
            <w:tcW w:type="dxa" w:w="5814"/>
          </w:tcPr>
          <w:p>
            <w:pPr>
              <w:pStyle w:val="null3"/>
              <w:outlineLvl w:val="1"/>
            </w:pPr>
            <w:r>
              <w:rPr>
                <w:sz w:val="21"/>
                <w:b/>
              </w:rPr>
              <w:t>水面保洁养护考核评分</w:t>
            </w:r>
            <w:r>
              <w:rPr>
                <w:sz w:val="21"/>
                <w:b/>
              </w:rPr>
              <w:t>表</w:t>
            </w:r>
          </w:p>
          <w:p>
            <w:pPr>
              <w:pStyle w:val="null3"/>
              <w:jc w:val="both"/>
            </w:pPr>
            <w:r>
              <w:rPr>
                <w:sz w:val="21"/>
              </w:rPr>
              <w:t xml:space="preserve">                           </w:t>
            </w:r>
            <w:r>
              <w:rPr>
                <w:sz w:val="21"/>
              </w:rPr>
              <w:t>考评时间：年</w:t>
            </w:r>
            <w:r>
              <w:rPr>
                <w:sz w:val="21"/>
              </w:rPr>
              <w:t xml:space="preserve">     </w:t>
            </w:r>
            <w:r>
              <w:rPr>
                <w:sz w:val="21"/>
              </w:rPr>
              <w:t>月</w:t>
            </w:r>
            <w:r>
              <w:rPr>
                <w:sz w:val="21"/>
              </w:rPr>
              <w:t xml:space="preserve">        </w:t>
            </w:r>
            <w:r>
              <w:rPr>
                <w:sz w:val="21"/>
              </w:rPr>
              <w:t>日</w:t>
            </w:r>
          </w:p>
          <w:tbl>
            <w:tblPr>
              <w:tblBorders>
                <w:top w:val="none" w:color="000000" w:sz="4"/>
                <w:left w:val="none" w:color="000000" w:sz="4"/>
                <w:bottom w:val="none" w:color="000000" w:sz="4"/>
                <w:right w:val="none" w:color="000000" w:sz="4"/>
                <w:insideH w:val="none"/>
                <w:insideV w:val="none"/>
              </w:tblBorders>
            </w:tblPr>
            <w:tblGrid>
              <w:gridCol w:w="525"/>
              <w:gridCol w:w="2000"/>
              <w:gridCol w:w="2212"/>
              <w:gridCol w:w="414"/>
              <w:gridCol w:w="414"/>
            </w:tblGrid>
            <w:tr>
              <w:tc>
                <w:tcPr>
                  <w:tcW w:type="dxa" w:w="2525"/>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现场考核</w:t>
                  </w:r>
                </w:p>
              </w:tc>
              <w:tc>
                <w:tcPr>
                  <w:tcW w:type="dxa" w:w="2212"/>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扣分办法</w:t>
                  </w:r>
                </w:p>
              </w:tc>
              <w:tc>
                <w:tcPr>
                  <w:tcW w:type="dxa" w:w="414"/>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应得分</w:t>
                  </w:r>
                </w:p>
              </w:tc>
              <w:tc>
                <w:tcPr>
                  <w:tcW w:type="dxa" w:w="414"/>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检查</w:t>
                  </w:r>
                </w:p>
                <w:p>
                  <w:pPr>
                    <w:pStyle w:val="null3"/>
                    <w:jc w:val="center"/>
                  </w:pPr>
                  <w:r>
                    <w:rPr>
                      <w:sz w:val="21"/>
                    </w:rPr>
                    <w:t>扣分</w:t>
                  </w:r>
                </w:p>
              </w:tc>
            </w:tr>
            <w:tr>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w:t>
                  </w: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评价依据</w:t>
                  </w:r>
                </w:p>
              </w:tc>
              <w:tc>
                <w:tcPr>
                  <w:tcW w:type="dxa" w:w="2212"/>
                  <w:vMerge/>
                  <w:tcBorders>
                    <w:top w:val="single" w:color="000000" w:sz="4"/>
                    <w:left w:val="none" w:color="000000" w:sz="4"/>
                    <w:bottom w:val="single" w:color="000000" w:sz="4"/>
                    <w:right w:val="single" w:color="000000" w:sz="4"/>
                  </w:tcBorders>
                </w:tcPr>
                <w:p/>
              </w:tc>
              <w:tc>
                <w:tcPr>
                  <w:tcW w:type="dxa" w:w="414"/>
                  <w:vMerge/>
                  <w:tcBorders>
                    <w:top w:val="single" w:color="000000" w:sz="4"/>
                    <w:left w:val="none" w:color="000000" w:sz="4"/>
                    <w:bottom w:val="single" w:color="000000" w:sz="4"/>
                    <w:right w:val="single" w:color="000000" w:sz="4"/>
                  </w:tcBorders>
                </w:tcPr>
                <w:p/>
              </w:tc>
              <w:tc>
                <w:tcPr>
                  <w:tcW w:type="dxa" w:w="414"/>
                  <w:vMerge/>
                  <w:tcBorders>
                    <w:top w:val="single" w:color="000000" w:sz="4"/>
                    <w:left w:val="none" w:color="000000" w:sz="4"/>
                    <w:bottom w:val="single" w:color="000000" w:sz="4"/>
                    <w:right w:val="single" w:color="000000" w:sz="4"/>
                  </w:tcBorders>
                </w:tcPr>
                <w:p/>
              </w:tc>
            </w:tr>
            <w:tr>
              <w:tc>
                <w:tcPr>
                  <w:tcW w:type="dxa" w:w="52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水面清理</w:t>
                  </w:r>
                  <w:r>
                    <w:rPr>
                      <w:sz w:val="21"/>
                    </w:rPr>
                    <w:t>（</w:t>
                  </w:r>
                  <w:r>
                    <w:rPr>
                      <w:sz w:val="21"/>
                    </w:rPr>
                    <w:t>42</w:t>
                  </w:r>
                  <w:r>
                    <w:rPr>
                      <w:sz w:val="21"/>
                    </w:rPr>
                    <w:t>分</w:t>
                  </w:r>
                  <w:r>
                    <w:rPr>
                      <w:sz w:val="21"/>
                    </w:rPr>
                    <w:t>）</w:t>
                  </w: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1.河涌水面、河涌步级、岸坡、</w:t>
                  </w:r>
                  <w:r>
                    <w:rPr>
                      <w:sz w:val="21"/>
                    </w:rPr>
                    <w:t>迎水坡</w:t>
                  </w:r>
                  <w:r>
                    <w:rPr>
                      <w:sz w:val="21"/>
                    </w:rPr>
                    <w:t>等无漂浮物（水浮莲、水面垃圾等）。</w:t>
                  </w:r>
                </w:p>
              </w:tc>
              <w:tc>
                <w:tcPr>
                  <w:tcW w:type="dxa" w:w="2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1.河涌水面、河涌步级、岸坡</w:t>
                  </w:r>
                  <w:r>
                    <w:rPr>
                      <w:sz w:val="21"/>
                    </w:rPr>
                    <w:t>、</w:t>
                  </w:r>
                  <w:r>
                    <w:rPr>
                      <w:sz w:val="21"/>
                    </w:rPr>
                    <w:t>迎水坡</w:t>
                  </w:r>
                  <w:r>
                    <w:rPr>
                      <w:sz w:val="21"/>
                    </w:rPr>
                    <w:t>等不得有</w:t>
                  </w:r>
                  <w:r>
                    <w:rPr>
                      <w:sz w:val="21"/>
                    </w:rPr>
                    <w:t>明显</w:t>
                  </w:r>
                  <w:r>
                    <w:rPr>
                      <w:sz w:val="21"/>
                    </w:rPr>
                    <w:t>的漂浮物（水浮莲、水面垃圾等），发现</w:t>
                  </w:r>
                  <w:r>
                    <w:rPr>
                      <w:sz w:val="21"/>
                    </w:rPr>
                    <w:t>1次扣1分；小件零星漂浮物之间的距离不得小于20米，发现1次扣1分；扣完即止。</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26</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25"/>
                  <w:vMerge/>
                  <w:tcBorders>
                    <w:top w:val="none" w:color="000000" w:sz="4"/>
                    <w:left w:val="single" w:color="000000" w:sz="4"/>
                    <w:bottom w:val="single" w:color="000000" w:sz="4"/>
                    <w:right w:val="single" w:color="000000" w:sz="4"/>
                  </w:tcBorders>
                </w:tcP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2.清理的水浮莲、水面垃圾日产日清并做好施工日记，同时运往就近的垃圾压缩站，沿途不得溢漏，垃圾运输车做到车容整洁。</w:t>
                  </w:r>
                </w:p>
              </w:tc>
              <w:tc>
                <w:tcPr>
                  <w:tcW w:type="dxa" w:w="2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2.未将清理的垃圾、杂草未日产日清及未运往就近的垃圾压缩站，发现1次，此单项不得分；沿途溢漏、车容不整洁发现1次扣1分，扣完为止。</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25"/>
                  <w:vMerge/>
                  <w:tcBorders>
                    <w:top w:val="none" w:color="000000" w:sz="4"/>
                    <w:left w:val="single" w:color="000000" w:sz="4"/>
                    <w:bottom w:val="single" w:color="000000" w:sz="4"/>
                    <w:right w:val="single" w:color="000000" w:sz="4"/>
                  </w:tcBorders>
                </w:tcP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3.拦截带滞留物必须在每日19:00~7:00时间段内放流。</w:t>
                  </w:r>
                </w:p>
              </w:tc>
              <w:tc>
                <w:tcPr>
                  <w:tcW w:type="dxa" w:w="2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3.不按规定时间段放流的，发现1次扣2分，扣完为止。</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25"/>
                  <w:vMerge/>
                  <w:tcBorders>
                    <w:top w:val="none" w:color="000000" w:sz="4"/>
                    <w:left w:val="single" w:color="000000" w:sz="4"/>
                    <w:bottom w:val="single" w:color="000000" w:sz="4"/>
                    <w:right w:val="single" w:color="000000" w:sz="4"/>
                  </w:tcBorders>
                </w:tcP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4.做好日常巡查，作业河涌水面实行12小时（早上7时至19时）的巡回清理。</w:t>
                  </w:r>
                </w:p>
              </w:tc>
              <w:tc>
                <w:tcPr>
                  <w:tcW w:type="dxa" w:w="2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4.未进行巡回清理的，发现1次扣1分，扣完为止。</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2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河涌护坡清理</w:t>
                  </w:r>
                  <w:r>
                    <w:rPr>
                      <w:sz w:val="21"/>
                    </w:rPr>
                    <w:t>（</w:t>
                  </w:r>
                  <w:r>
                    <w:rPr>
                      <w:sz w:val="21"/>
                    </w:rPr>
                    <w:t>9分</w:t>
                  </w:r>
                  <w:r>
                    <w:rPr>
                      <w:sz w:val="21"/>
                    </w:rPr>
                    <w:t>）</w:t>
                  </w: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1.做好日常巡查，河涌护坡实行10小时（早上8时至18时）的巡回清理。</w:t>
                  </w:r>
                </w:p>
              </w:tc>
              <w:tc>
                <w:tcPr>
                  <w:tcW w:type="dxa" w:w="2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1.未进行巡回清理的，发现1次扣1分；扣完为止。</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25"/>
                  <w:vMerge/>
                  <w:tcBorders>
                    <w:top w:val="none" w:color="000000" w:sz="4"/>
                    <w:left w:val="single" w:color="000000" w:sz="4"/>
                    <w:bottom w:val="single" w:color="000000" w:sz="4"/>
                    <w:right w:val="single" w:color="000000" w:sz="4"/>
                  </w:tcBorders>
                </w:tcP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2.河岸干净、整洁，无水浮莲、水面垃圾等。</w:t>
                  </w:r>
                </w:p>
              </w:tc>
              <w:tc>
                <w:tcPr>
                  <w:tcW w:type="dxa" w:w="2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2.未达到要求的，发现1次扣1分，扣完即止。</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2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工作设备</w:t>
                  </w:r>
                  <w:r>
                    <w:rPr>
                      <w:sz w:val="21"/>
                    </w:rPr>
                    <w:t>（</w:t>
                  </w:r>
                  <w:r>
                    <w:rPr>
                      <w:sz w:val="21"/>
                    </w:rPr>
                    <w:t>12分</w:t>
                  </w:r>
                  <w:r>
                    <w:rPr>
                      <w:sz w:val="21"/>
                    </w:rPr>
                    <w:t>）</w:t>
                  </w: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1.每日工作按要求投入作业船、垃圾转运车。</w:t>
                  </w:r>
                </w:p>
              </w:tc>
              <w:tc>
                <w:tcPr>
                  <w:tcW w:type="dxa" w:w="2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1.未见工作船只扣8分，扣完为止。</w:t>
                  </w:r>
                </w:p>
                <w:p>
                  <w:pPr>
                    <w:pStyle w:val="null3"/>
                    <w:jc w:val="both"/>
                  </w:pP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25"/>
                  <w:vMerge/>
                  <w:tcBorders>
                    <w:top w:val="none" w:color="000000" w:sz="4"/>
                    <w:left w:val="single" w:color="000000" w:sz="4"/>
                    <w:bottom w:val="single" w:color="000000" w:sz="4"/>
                    <w:right w:val="single" w:color="000000" w:sz="4"/>
                  </w:tcBorders>
                </w:tcP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2.每艘船必须设置规范的标识牌。</w:t>
                  </w:r>
                </w:p>
              </w:tc>
              <w:tc>
                <w:tcPr>
                  <w:tcW w:type="dxa" w:w="2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2.未做任何标识的，每船扣2分，标识牌不规范的，每船扣1分，扣完为止。</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工作时间</w:t>
                  </w:r>
                  <w:r>
                    <w:rPr>
                      <w:sz w:val="21"/>
                    </w:rPr>
                    <w:t>（</w:t>
                  </w:r>
                  <w:r>
                    <w:rPr>
                      <w:sz w:val="21"/>
                    </w:rPr>
                    <w:t>4分</w:t>
                  </w:r>
                  <w:r>
                    <w:rPr>
                      <w:sz w:val="21"/>
                    </w:rPr>
                    <w:t>）</w:t>
                  </w: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1.工作时间：8:00~18:00，共10小时。</w:t>
                  </w:r>
                </w:p>
              </w:tc>
              <w:tc>
                <w:tcPr>
                  <w:tcW w:type="dxa" w:w="2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1.每缺少1小时扣1分，扣完为止。</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2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工作人员</w:t>
                  </w:r>
                  <w:r>
                    <w:rPr>
                      <w:sz w:val="21"/>
                    </w:rPr>
                    <w:t>（</w:t>
                  </w:r>
                  <w:r>
                    <w:rPr>
                      <w:sz w:val="21"/>
                    </w:rPr>
                    <w:t>8分</w:t>
                  </w:r>
                  <w:r>
                    <w:rPr>
                      <w:sz w:val="21"/>
                    </w:rPr>
                    <w:t>）</w:t>
                  </w: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1.按规定着标志服或救生衣上岗。</w:t>
                  </w:r>
                </w:p>
              </w:tc>
              <w:tc>
                <w:tcPr>
                  <w:tcW w:type="dxa" w:w="2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1.未着标志服或救生衣上岗的，每人次扣1分，扣完为止。</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25"/>
                  <w:vMerge/>
                  <w:tcBorders>
                    <w:top w:val="none" w:color="000000" w:sz="4"/>
                    <w:left w:val="single" w:color="000000" w:sz="4"/>
                    <w:bottom w:val="single" w:color="000000" w:sz="4"/>
                    <w:right w:val="single" w:color="000000" w:sz="4"/>
                  </w:tcBorders>
                </w:tcP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2.工作人员数量按要求配置上岗。</w:t>
                  </w:r>
                </w:p>
              </w:tc>
              <w:tc>
                <w:tcPr>
                  <w:tcW w:type="dxa" w:w="2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2.出勤人员每少1名的扣1分，扣完为止。</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2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其他</w:t>
                  </w:r>
                  <w:r>
                    <w:rPr>
                      <w:sz w:val="21"/>
                    </w:rPr>
                    <w:t>（</w:t>
                  </w:r>
                  <w:r>
                    <w:rPr>
                      <w:sz w:val="21"/>
                    </w:rPr>
                    <w:t>25</w:t>
                  </w:r>
                  <w:r>
                    <w:rPr>
                      <w:sz w:val="21"/>
                    </w:rPr>
                    <w:t>分</w:t>
                  </w:r>
                  <w:r>
                    <w:rPr>
                      <w:sz w:val="21"/>
                    </w:rPr>
                    <w:t>）</w:t>
                  </w: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1.服从采购人或管理方的整改通知。</w:t>
                  </w:r>
                </w:p>
              </w:tc>
              <w:tc>
                <w:tcPr>
                  <w:tcW w:type="dxa" w:w="2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1.对采购人或管理方的通知不按时执行的，1次扣3分，扣完为止。</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25"/>
                  <w:vMerge/>
                  <w:tcBorders>
                    <w:top w:val="none" w:color="000000" w:sz="4"/>
                    <w:left w:val="single" w:color="000000" w:sz="4"/>
                    <w:bottom w:val="single" w:color="000000" w:sz="4"/>
                    <w:right w:val="single" w:color="000000" w:sz="4"/>
                  </w:tcBorders>
                </w:tcP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2.无条件服从采购人和市组织的突击性任务和迎检活动，能按时、按标准、按要求完成所分配工作。</w:t>
                  </w:r>
                </w:p>
              </w:tc>
              <w:tc>
                <w:tcPr>
                  <w:tcW w:type="dxa" w:w="2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2.工作不到位造成迎检活动</w:t>
                  </w:r>
                  <w:r>
                    <w:rPr>
                      <w:sz w:val="21"/>
                    </w:rPr>
                    <w:t>不</w:t>
                  </w:r>
                  <w:r>
                    <w:rPr>
                      <w:sz w:val="21"/>
                    </w:rPr>
                    <w:t>合格，扣减当月清理费用；连续两次不合格，给予终止合同处理。</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25"/>
                  <w:vMerge/>
                  <w:tcBorders>
                    <w:top w:val="none" w:color="000000" w:sz="4"/>
                    <w:left w:val="single" w:color="000000" w:sz="4"/>
                    <w:bottom w:val="single" w:color="000000" w:sz="4"/>
                    <w:right w:val="single" w:color="000000" w:sz="4"/>
                  </w:tcBorders>
                </w:tcP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3.工作到位，没被领导批评。</w:t>
                  </w:r>
                </w:p>
              </w:tc>
              <w:tc>
                <w:tcPr>
                  <w:tcW w:type="dxa" w:w="2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3.被批评，情况属实的，当月评分为差，并</w:t>
                  </w:r>
                  <w:r>
                    <w:rPr>
                      <w:sz w:val="21"/>
                    </w:rPr>
                    <w:t>处以</w:t>
                  </w:r>
                  <w:r>
                    <w:rPr>
                      <w:sz w:val="21"/>
                    </w:rPr>
                    <w:t>罚款；影响恶劣的，给予终止合同处理。</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25"/>
                  <w:vMerge/>
                  <w:tcBorders>
                    <w:top w:val="none" w:color="000000" w:sz="4"/>
                    <w:left w:val="single" w:color="000000" w:sz="4"/>
                    <w:bottom w:val="single" w:color="000000" w:sz="4"/>
                    <w:right w:val="single" w:color="000000" w:sz="4"/>
                  </w:tcBorders>
                </w:tcP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4.工作到位，没被上级部门或媒体曝光。</w:t>
                  </w:r>
                </w:p>
              </w:tc>
              <w:tc>
                <w:tcPr>
                  <w:tcW w:type="dxa" w:w="2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4.收到市河长办督办函的，一次扣2分。当月被电视台曝光的，扣4分。，</w:t>
                  </w:r>
                  <w:r>
                    <w:rPr>
                      <w:sz w:val="21"/>
                    </w:rPr>
                    <w:t>分数</w:t>
                  </w:r>
                  <w:r>
                    <w:rPr>
                      <w:sz w:val="21"/>
                    </w:rPr>
                    <w:t>扣完为止</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25"/>
                  <w:vMerge/>
                  <w:tcBorders>
                    <w:top w:val="none" w:color="000000" w:sz="4"/>
                    <w:left w:val="single" w:color="000000" w:sz="4"/>
                    <w:bottom w:val="single" w:color="000000" w:sz="4"/>
                    <w:right w:val="single" w:color="000000" w:sz="4"/>
                  </w:tcBorders>
                </w:tcPr>
                <w:p/>
              </w:tc>
              <w:tc>
                <w:tcPr>
                  <w:tcW w:type="dxa" w:w="20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5.人员人身安全、工资保障得力。</w:t>
                  </w:r>
                </w:p>
              </w:tc>
              <w:tc>
                <w:tcPr>
                  <w:tcW w:type="dxa" w:w="2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5.因防护措施不到位出现人员人身受伤的或因工资发放不及时而出现上访、投诉的，当月评分为差，</w:t>
                  </w:r>
                  <w:r>
                    <w:rPr>
                      <w:sz w:val="21"/>
                    </w:rPr>
                    <w:t>处以罚款</w:t>
                  </w:r>
                  <w:r>
                    <w:rPr>
                      <w:sz w:val="21"/>
                    </w:rPr>
                    <w:t>并负责做好经济赔偿等全部责任；情节严重的，给予终止合同处理。</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4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565"/>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合计实得分（）</w:t>
                  </w:r>
                  <w:r>
                    <w:rPr>
                      <w:sz w:val="21"/>
                    </w:rPr>
                    <w:t>=应得分（100）-合计检查扣分（</w:t>
                  </w:r>
                  <w:r>
                    <w:rPr>
                      <w:sz w:val="21"/>
                    </w:rPr>
                    <w:t xml:space="preserve">  </w:t>
                  </w:r>
                  <w:r>
                    <w:rPr>
                      <w:sz w:val="21"/>
                    </w:rPr>
                    <w:t>）</w:t>
                  </w:r>
                </w:p>
              </w:tc>
            </w:tr>
            <w:tr>
              <w:tc>
                <w:tcPr>
                  <w:tcW w:type="dxa" w:w="5565"/>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考评人签名：</w:t>
                  </w:r>
                  <w:r>
                    <w:rPr>
                      <w:sz w:val="19"/>
                    </w:rPr>
                    <w:t xml:space="preserve">   </w:t>
                  </w:r>
                </w:p>
                <w:p>
                  <w:pPr>
                    <w:pStyle w:val="null3"/>
                    <w:spacing w:before="75"/>
                    <w:ind w:left="150" w:right="5475"/>
                  </w:pPr>
                  <w:r>
                    <w:rPr>
                      <w:sz w:val="19"/>
                    </w:rPr>
                    <w:t xml:space="preserve">       </w:t>
                  </w:r>
                </w:p>
                <w:p>
                  <w:pPr>
                    <w:pStyle w:val="null3"/>
                    <w:spacing w:before="75"/>
                    <w:ind w:left="150" w:right="5475"/>
                  </w:pPr>
                  <w:r>
                    <w:rPr>
                      <w:sz w:val="21"/>
                    </w:rPr>
                    <w:t>日期</w:t>
                  </w:r>
                  <w:r>
                    <w:rPr>
                      <w:sz w:val="21"/>
                    </w:rPr>
                    <w:t>：</w:t>
                  </w:r>
                </w:p>
                <w:p>
                  <w:pPr>
                    <w:pStyle w:val="null3"/>
                    <w:spacing w:before="75"/>
                    <w:ind w:left="150" w:right="5475"/>
                  </w:pPr>
                  <w:r>
                    <w:rPr>
                      <w:sz w:val="21"/>
                    </w:rPr>
                    <w:t>本表的解释权属</w:t>
                  </w:r>
                  <w:r>
                    <w:rPr>
                      <w:sz w:val="21"/>
                    </w:rPr>
                    <w:t>采购人</w:t>
                  </w:r>
                  <w:r>
                    <w:rPr>
                      <w:sz w:val="21"/>
                    </w:rPr>
                    <w:t>，</w:t>
                  </w:r>
                  <w:r>
                    <w:rPr>
                      <w:sz w:val="21"/>
                    </w:rPr>
                    <w:t>采购人</w:t>
                  </w:r>
                  <w:r>
                    <w:rPr>
                      <w:sz w:val="21"/>
                    </w:rPr>
                    <w:t>有权根据项目实际实施情况、上级考核要求等适当调整表格内容</w:t>
                  </w:r>
                </w:p>
              </w:tc>
            </w:tr>
          </w:tbl>
          <w:p>
            <w:pPr>
              <w:pStyle w:val="null3"/>
              <w:jc w:val="both"/>
            </w:pPr>
            <w:r>
              <w:rPr/>
              <w:t xml:space="preserve"> </w:t>
            </w:r>
          </w:p>
          <w:p>
            <w:pPr>
              <w:pStyle w:val="null3"/>
              <w:jc w:val="center"/>
              <w:outlineLvl w:val="1"/>
            </w:pPr>
            <w:r>
              <w:rPr>
                <w:sz w:val="21"/>
                <w:b/>
              </w:rPr>
              <w:t>环卫保洁及公厕管养考核评分</w:t>
            </w:r>
            <w:r>
              <w:rPr>
                <w:sz w:val="21"/>
                <w:b/>
              </w:rPr>
              <w:t>表</w:t>
            </w:r>
          </w:p>
          <w:p>
            <w:pPr>
              <w:pStyle w:val="null3"/>
              <w:jc w:val="both"/>
            </w:pPr>
            <w:r>
              <w:rPr>
                <w:sz w:val="21"/>
              </w:rPr>
              <w:t xml:space="preserve">                           </w:t>
            </w:r>
            <w:r>
              <w:rPr>
                <w:sz w:val="21"/>
              </w:rPr>
              <w:t>考评时间：年</w:t>
            </w:r>
            <w:r>
              <w:rPr>
                <w:sz w:val="21"/>
              </w:rPr>
              <w:t xml:space="preserve">     </w:t>
            </w:r>
            <w:r>
              <w:rPr>
                <w:sz w:val="21"/>
              </w:rPr>
              <w:t>月</w:t>
            </w:r>
            <w:r>
              <w:rPr>
                <w:sz w:val="21"/>
              </w:rPr>
              <w:t xml:space="preserve">        </w:t>
            </w:r>
            <w:r>
              <w:rPr>
                <w:sz w:val="21"/>
              </w:rPr>
              <w:t>日</w:t>
            </w:r>
          </w:p>
          <w:tbl>
            <w:tblPr>
              <w:tblBorders>
                <w:top w:val="none" w:color="000000" w:sz="4"/>
                <w:left w:val="none" w:color="000000" w:sz="4"/>
                <w:bottom w:val="none" w:color="000000" w:sz="4"/>
                <w:right w:val="none" w:color="000000" w:sz="4"/>
                <w:insideH w:val="none"/>
                <w:insideV w:val="none"/>
              </w:tblBorders>
            </w:tblPr>
            <w:tblGrid>
              <w:gridCol w:w="646"/>
              <w:gridCol w:w="586"/>
              <w:gridCol w:w="1657"/>
              <w:gridCol w:w="1354"/>
              <w:gridCol w:w="474"/>
              <w:gridCol w:w="424"/>
              <w:gridCol w:w="424"/>
            </w:tblGrid>
            <w:tr>
              <w:tc>
                <w:tcPr>
                  <w:tcW w:type="dxa" w:w="6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5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分项</w:t>
                  </w:r>
                </w:p>
              </w:tc>
              <w:tc>
                <w:tcPr>
                  <w:tcW w:type="dxa" w:w="16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检查方法及评价考核</w:t>
                  </w: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扣分办法</w:t>
                  </w:r>
                </w:p>
              </w:tc>
              <w:tc>
                <w:tcPr>
                  <w:tcW w:type="dxa" w:w="4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应得分</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检查扣分</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实得分</w:t>
                  </w:r>
                </w:p>
              </w:tc>
            </w:tr>
            <w:tr>
              <w:tc>
                <w:tcPr>
                  <w:tcW w:type="dxa" w:w="6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清扫保洁（</w:t>
                  </w:r>
                  <w:r>
                    <w:rPr>
                      <w:sz w:val="21"/>
                    </w:rPr>
                    <w:t>60分）</w:t>
                  </w:r>
                </w:p>
              </w:tc>
              <w:tc>
                <w:tcPr>
                  <w:tcW w:type="dxa" w:w="5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人员配置（</w:t>
                  </w:r>
                  <w:r>
                    <w:rPr>
                      <w:sz w:val="21"/>
                    </w:rPr>
                    <w:t>7分）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1.配置足额的管理人员和作业人员</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未按期规定配置，每少</w:t>
                  </w:r>
                  <w:r>
                    <w:rPr>
                      <w:sz w:val="21"/>
                    </w:rPr>
                    <w:t>1人扣0.5分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2.作业人员按规定穿统一服饰上岗</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未按要求执行的，每人每次扣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设备配置（</w:t>
                  </w:r>
                  <w:r>
                    <w:rPr>
                      <w:sz w:val="21"/>
                    </w:rPr>
                    <w:t>7分）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3.配置足额的作业设备</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未按期规定配置，每少</w:t>
                  </w:r>
                  <w:r>
                    <w:rPr>
                      <w:sz w:val="21"/>
                    </w:rPr>
                    <w:t>1台扣0.5分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4.垃圾收集车、运输车、手推车必须密封作业；车辆无乱停放，定期清洗环卫车辆，保持整洁完好</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无密封设备和封盖不严的，每辆每次扣</w:t>
                  </w:r>
                  <w:r>
                    <w:rPr>
                      <w:sz w:val="21"/>
                    </w:rPr>
                    <w:t>0.5分；乱停乱放的或无定期清洗的，每辆车每次扣0.5分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路面保洁（</w:t>
                  </w:r>
                  <w:r>
                    <w:rPr>
                      <w:sz w:val="21"/>
                    </w:rPr>
                    <w:t>16分）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5.每日普扫两次，全天重点保洁，早上普扫作业在早上7:00前完成</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在规定时间未清扫完毕的，每次扣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6.路面清扫要求达到六净六无标准</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w:t>
                  </w:r>
                  <w:r>
                    <w:rPr>
                      <w:sz w:val="21"/>
                    </w:rPr>
                    <w:t>1000平方米多于6片垃圾的，每片扣0.2分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7.主要道路清扫保洁时间要求达到16小时，内巷保洁要12小时以上</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未达到规定时间，每少</w:t>
                  </w:r>
                  <w:r>
                    <w:rPr>
                      <w:sz w:val="21"/>
                    </w:rPr>
                    <w:t>1小时扣0.5分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8.路面没有积水、没有成堆垃圾</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发现有积水或成堆垃圾的，每处每次扣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垃圾收集处理（</w:t>
                  </w:r>
                  <w:r>
                    <w:rPr>
                      <w:sz w:val="21"/>
                    </w:rPr>
                    <w:t>15分）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9.路面有成堆垃圾未及时清理或漏收</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未及时清理或漏收垃圾的，每处扣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10.垃圾收集专用手推车无乱停乱放</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乱停乱放的，每辆每次扣</w:t>
                  </w:r>
                  <w:r>
                    <w:rPr>
                      <w:sz w:val="21"/>
                    </w:rPr>
                    <w:t>0.2分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11.垃圾收集点、转运站内外要求干净、整洁；每周开展不少于2次除臭消毒工作，无异味，蚊蝇密度达标</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未达到要求的，每次扣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12.垃圾容器要求无积存过量垃圾</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发现有积存过量垃圾的，每处扣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13.要按指定地点倾倒垃圾</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未按要求的扣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卫生死角（</w:t>
                  </w:r>
                  <w:r>
                    <w:rPr>
                      <w:sz w:val="21"/>
                    </w:rPr>
                    <w:t>5分）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14.道路内未发现卫生死角及残留痕迹</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发现卫生死角及残留痕迹，每次每处扣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15.人行道无杂草</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未按要求的，每次每处扣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果皮箱（</w:t>
                  </w:r>
                  <w:r>
                    <w:rPr>
                      <w:sz w:val="21"/>
                    </w:rPr>
                    <w:t>5分）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16.每天清掏，未造成满溢、外观脏乱</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造成满溢、脏乱的，每处扣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17.果皮箱及垃圾桶摆放端正，无损坏、妥善管理</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摆放不端正或损坏，每处每次扣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排水设施（</w:t>
                  </w:r>
                  <w:r>
                    <w:rPr>
                      <w:sz w:val="21"/>
                    </w:rPr>
                    <w:t>5分）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18.沉沙井每月清理一次</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未按期清理的，每个扣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19.排水明渠半年清理一次</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未按期清理的，每次扣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牛皮癣清理（</w:t>
                  </w:r>
                  <w:r>
                    <w:rPr>
                      <w:sz w:val="21"/>
                    </w:rPr>
                    <w:t>7分）</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清理方面（</w:t>
                  </w:r>
                  <w:r>
                    <w:rPr>
                      <w:sz w:val="21"/>
                    </w:rPr>
                    <w:t>4分）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20.无发现“城市牛皮癣”</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每发现一张（条）</w:t>
                  </w:r>
                  <w:r>
                    <w:rPr>
                      <w:sz w:val="21"/>
                    </w:rPr>
                    <w:t>“城市牛皮癣”扣0.2分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清理不净（</w:t>
                  </w:r>
                  <w:r>
                    <w:rPr>
                      <w:sz w:val="21"/>
                    </w:rPr>
                    <w:t>1分）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21.清除不干净</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清除不干净、有残留物和痕迹的，每处扣</w:t>
                  </w:r>
                  <w:r>
                    <w:rPr>
                      <w:sz w:val="21"/>
                    </w:rPr>
                    <w:t>0.1分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附着无损伤（</w:t>
                  </w:r>
                  <w:r>
                    <w:rPr>
                      <w:sz w:val="21"/>
                    </w:rPr>
                    <w:t>1分）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22.基底、附着物无损伤</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基底、附着物有损伤的，每处扣</w:t>
                  </w:r>
                  <w:r>
                    <w:rPr>
                      <w:sz w:val="21"/>
                    </w:rPr>
                    <w:t>0.1分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规范作业（</w:t>
                  </w:r>
                  <w:r>
                    <w:rPr>
                      <w:sz w:val="21"/>
                    </w:rPr>
                    <w:t>1分）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23.涂刷覆盖作业不规范</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涂刷覆盖作业不规范，与周边基底不协调的，每处扣</w:t>
                  </w:r>
                  <w:r>
                    <w:rPr>
                      <w:sz w:val="21"/>
                    </w:rPr>
                    <w:t>0.1分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道路及设施清洁（</w:t>
                  </w:r>
                  <w:r>
                    <w:rPr>
                      <w:sz w:val="21"/>
                    </w:rPr>
                    <w:t>8分）</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路面清洗（</w:t>
                  </w:r>
                  <w:r>
                    <w:rPr>
                      <w:sz w:val="21"/>
                    </w:rPr>
                    <w:t>3分）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24.主干道路每日洒水2次（其中1次为高压喷洒），人行道面每月清洗不少于1次</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未按要求洒水和清洗的，每处扣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果皮箱清洗（</w:t>
                  </w:r>
                  <w:r>
                    <w:rPr>
                      <w:sz w:val="21"/>
                    </w:rPr>
                    <w:t>3分）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25.外壳及容器内胆每周清洗不少于2次，保持清洁，表面没乱张贴</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未及时进行清洗的，每处扣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环卫作业车辆清扫（</w:t>
                  </w:r>
                  <w:r>
                    <w:rPr>
                      <w:sz w:val="21"/>
                    </w:rPr>
                    <w:t>2分）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26.每天对垃圾收集车辆进行清洗、每星期对环卫作业车辆进行清洗</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未及时进行清洗的，每处扣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公厕管养（</w:t>
                  </w:r>
                  <w:r>
                    <w:rPr>
                      <w:sz w:val="21"/>
                    </w:rPr>
                    <w:t>15分）</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w:t>
                  </w:r>
                  <w:r>
                    <w:rPr>
                      <w:sz w:val="21"/>
                    </w:rPr>
                    <w:t>3分）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27.落实人员管理</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没有人员管理的，每处扣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环境（</w:t>
                  </w:r>
                  <w:r>
                    <w:rPr>
                      <w:sz w:val="21"/>
                    </w:rPr>
                    <w:t>6分）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28.干净、整洁、无异味</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没有达到干净、整洁、无异味要求，每处扣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设施（</w:t>
                  </w:r>
                  <w:r>
                    <w:rPr>
                      <w:sz w:val="21"/>
                    </w:rPr>
                    <w:t>6分）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29.设施设备、工具、物资完好无缺；公厕需配置擦手纸、洗手液、垃圾桶、面镜等物品</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设施设备、工具、物资损坏或欠缺的，或未按要求配置擦手纸、洗手液、垃圾桶、面镜等物品每处扣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扣分项目（</w:t>
                  </w:r>
                  <w:r>
                    <w:rPr>
                      <w:sz w:val="21"/>
                    </w:rPr>
                    <w:t>10分）</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领导巡查（</w:t>
                  </w:r>
                  <w:r>
                    <w:rPr>
                      <w:sz w:val="21"/>
                    </w:rPr>
                    <w:t>4分）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36.“行走东莞”、“洁净城市”等专项行动被上级部门检查发现清扫保洁不到位。</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每发现一处扣</w:t>
                  </w:r>
                  <w:r>
                    <w:rPr>
                      <w:sz w:val="21"/>
                    </w:rPr>
                    <w:t>2</w:t>
                  </w:r>
                  <w:r>
                    <w:rPr>
                      <w:sz w:val="21"/>
                    </w:rPr>
                    <w:t>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迎检及重大节日保洁（</w:t>
                  </w:r>
                  <w:r>
                    <w:rPr>
                      <w:sz w:val="21"/>
                    </w:rPr>
                    <w:t>2分）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37.迎“创文”、“创卫”等检查及、重大节假日发现清扫保洁不到位。</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每发现一处扣</w:t>
                  </w:r>
                  <w:r>
                    <w:rPr>
                      <w:sz w:val="21"/>
                    </w:rPr>
                    <w:t>2</w:t>
                  </w:r>
                  <w:r>
                    <w:rPr>
                      <w:sz w:val="21"/>
                    </w:rPr>
                    <w:t>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投诉（</w:t>
                  </w:r>
                  <w:r>
                    <w:rPr>
                      <w:sz w:val="21"/>
                    </w:rPr>
                    <w:t>2分）</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38.市民或相关部门投诉。</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接到市民或相关部门投诉，每一次扣</w:t>
                  </w:r>
                  <w:r>
                    <w:rPr>
                      <w:sz w:val="21"/>
                    </w:rPr>
                    <w:t>0.5分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6"/>
                  <w:vMerge/>
                  <w:tcBorders>
                    <w:top w:val="none" w:color="000000" w:sz="4"/>
                    <w:left w:val="single" w:color="000000" w:sz="4"/>
                    <w:bottom w:val="single" w:color="000000" w:sz="4"/>
                    <w:right w:val="single" w:color="000000" w:sz="4"/>
                  </w:tcBorders>
                </w:tcPr>
                <w:p/>
              </w:tc>
              <w:tc>
                <w:tcPr>
                  <w:tcW w:type="dxa" w:w="58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督办函回复（</w:t>
                  </w:r>
                  <w:r>
                    <w:rPr>
                      <w:sz w:val="21"/>
                    </w:rPr>
                    <w:t>2分）</w:t>
                  </w:r>
                </w:p>
              </w:tc>
              <w:tc>
                <w:tcPr>
                  <w:tcW w:type="dxa" w:w="165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rPr>
                    <w:t>39.市及镇部门发出的督办函的及时回复情况</w:t>
                  </w:r>
                </w:p>
              </w:tc>
              <w:tc>
                <w:tcPr>
                  <w:tcW w:type="dxa" w:w="135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rPr>
                    <w:t>逾期未报一宗扣</w:t>
                  </w:r>
                  <w:r>
                    <w:rPr>
                      <w:sz w:val="21"/>
                    </w:rPr>
                    <w:t>1</w:t>
                  </w:r>
                  <w:r>
                    <w:rPr>
                      <w:sz w:val="21"/>
                    </w:rPr>
                    <w:t>分</w:t>
                  </w:r>
                </w:p>
              </w:tc>
              <w:tc>
                <w:tcPr>
                  <w:tcW w:type="dxa" w:w="4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2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6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合计实得分（）＝总分</w:t>
                  </w:r>
                  <w:r>
                    <w:rPr>
                      <w:sz w:val="21"/>
                    </w:rPr>
                    <w:t>（</w:t>
                  </w:r>
                  <w:r>
                    <w:rPr>
                      <w:sz w:val="21"/>
                    </w:rPr>
                    <w:t>100</w:t>
                  </w:r>
                  <w:r>
                    <w:rPr>
                      <w:sz w:val="21"/>
                    </w:rPr>
                    <w:t>）－</w:t>
                  </w:r>
                  <w:r>
                    <w:rPr>
                      <w:sz w:val="21"/>
                    </w:rPr>
                    <w:t>合计检查扣分（）</w:t>
                  </w:r>
                </w:p>
              </w:tc>
            </w:tr>
            <w:tr>
              <w:tc>
                <w:tcPr>
                  <w:tcW w:type="dxa" w:w="556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考评人签名：</w:t>
                  </w:r>
                  <w:r>
                    <w:rPr>
                      <w:sz w:val="19"/>
                    </w:rPr>
                    <w:t xml:space="preserve">   </w:t>
                  </w:r>
                </w:p>
                <w:p>
                  <w:pPr>
                    <w:pStyle w:val="null3"/>
                    <w:spacing w:before="75"/>
                    <w:ind w:left="150" w:right="5475"/>
                  </w:pPr>
                  <w:r>
                    <w:rPr>
                      <w:sz w:val="19"/>
                    </w:rPr>
                    <w:t xml:space="preserve">       </w:t>
                  </w:r>
                </w:p>
                <w:p>
                  <w:pPr>
                    <w:pStyle w:val="null3"/>
                    <w:spacing w:before="75"/>
                    <w:ind w:left="150" w:right="5475"/>
                  </w:pPr>
                  <w:r>
                    <w:rPr>
                      <w:sz w:val="21"/>
                    </w:rPr>
                    <w:t>日期</w:t>
                  </w:r>
                  <w:r>
                    <w:rPr>
                      <w:sz w:val="21"/>
                    </w:rPr>
                    <w:t>：</w:t>
                  </w:r>
                </w:p>
                <w:p>
                  <w:pPr>
                    <w:pStyle w:val="null3"/>
                    <w:spacing w:before="75"/>
                    <w:ind w:left="150" w:right="5475"/>
                  </w:pPr>
                  <w:r>
                    <w:rPr>
                      <w:sz w:val="21"/>
                    </w:rPr>
                    <w:t>本表的解释权属</w:t>
                  </w:r>
                  <w:r>
                    <w:rPr>
                      <w:sz w:val="21"/>
                    </w:rPr>
                    <w:t>采购人</w:t>
                  </w:r>
                  <w:r>
                    <w:rPr>
                      <w:sz w:val="21"/>
                    </w:rPr>
                    <w:t>，</w:t>
                  </w:r>
                  <w:r>
                    <w:rPr>
                      <w:sz w:val="21"/>
                    </w:rPr>
                    <w:t>采购人</w:t>
                  </w:r>
                  <w:r>
                    <w:rPr>
                      <w:sz w:val="21"/>
                    </w:rPr>
                    <w:t>有权根据项目实际实施情况、上级考核要求等适当调整表格内容</w:t>
                  </w:r>
                </w:p>
              </w:tc>
            </w:tr>
          </w:tbl>
          <w:p>
            <w:pPr>
              <w:pStyle w:val="null3"/>
              <w:jc w:val="both"/>
            </w:pPr>
            <w:r>
              <w:rPr/>
              <w:t xml:space="preserve"> </w:t>
            </w:r>
          </w:p>
          <w:p>
            <w:pPr>
              <w:pStyle w:val="null3"/>
              <w:jc w:val="center"/>
              <w:outlineLvl w:val="1"/>
            </w:pPr>
            <w:r>
              <w:rPr>
                <w:sz w:val="21"/>
                <w:b/>
              </w:rPr>
              <w:t>绿化养护考核评分</w:t>
            </w:r>
            <w:r>
              <w:rPr>
                <w:sz w:val="21"/>
                <w:b/>
              </w:rPr>
              <w:t>表</w:t>
            </w:r>
          </w:p>
          <w:p>
            <w:pPr>
              <w:pStyle w:val="null3"/>
              <w:jc w:val="both"/>
            </w:pPr>
            <w:r>
              <w:rPr>
                <w:sz w:val="21"/>
              </w:rPr>
              <w:t xml:space="preserve">                           </w:t>
            </w:r>
            <w:r>
              <w:rPr>
                <w:sz w:val="21"/>
              </w:rPr>
              <w:t>考评时间：年</w:t>
            </w:r>
            <w:r>
              <w:rPr>
                <w:sz w:val="21"/>
              </w:rPr>
              <w:t xml:space="preserve">     </w:t>
            </w:r>
            <w:r>
              <w:rPr>
                <w:sz w:val="21"/>
              </w:rPr>
              <w:t>月</w:t>
            </w:r>
            <w:r>
              <w:rPr>
                <w:sz w:val="21"/>
              </w:rPr>
              <w:t xml:space="preserve">        </w:t>
            </w:r>
            <w:r>
              <w:rPr>
                <w:sz w:val="21"/>
              </w:rPr>
              <w:t>日</w:t>
            </w:r>
          </w:p>
          <w:tbl>
            <w:tblPr>
              <w:tblBorders>
                <w:top w:val="none" w:color="000000" w:sz="4"/>
                <w:left w:val="none" w:color="000000" w:sz="4"/>
                <w:bottom w:val="none" w:color="000000" w:sz="4"/>
                <w:right w:val="none" w:color="000000" w:sz="4"/>
                <w:insideH w:val="none"/>
                <w:insideV w:val="none"/>
              </w:tblBorders>
            </w:tblPr>
            <w:tblGrid>
              <w:gridCol w:w="285"/>
              <w:gridCol w:w="692"/>
              <w:gridCol w:w="407"/>
              <w:gridCol w:w="1435"/>
              <w:gridCol w:w="2056"/>
              <w:gridCol w:w="377"/>
              <w:gridCol w:w="346"/>
            </w:tblGrid>
            <w:tr>
              <w:tc>
                <w:tcPr>
                  <w:tcW w:type="dxa" w:w="28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序号</w:t>
                  </w:r>
                </w:p>
              </w:tc>
              <w:tc>
                <w:tcPr>
                  <w:tcW w:type="dxa" w:w="69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项目</w:t>
                  </w:r>
                </w:p>
                <w:p>
                  <w:pPr>
                    <w:pStyle w:val="null3"/>
                    <w:jc w:val="center"/>
                  </w:pPr>
                  <w:r>
                    <w:rPr>
                      <w:sz w:val="21"/>
                    </w:rPr>
                    <w:t>名称</w:t>
                  </w:r>
                </w:p>
              </w:tc>
              <w:tc>
                <w:tcPr>
                  <w:tcW w:type="dxa" w:w="40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分值</w:t>
                  </w:r>
                </w:p>
              </w:tc>
              <w:tc>
                <w:tcPr>
                  <w:tcW w:type="dxa" w:w="143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工作要求</w:t>
                  </w:r>
                </w:p>
              </w:tc>
              <w:tc>
                <w:tcPr>
                  <w:tcW w:type="dxa" w:w="205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扣分标准</w:t>
                  </w:r>
                </w:p>
              </w:tc>
              <w:tc>
                <w:tcPr>
                  <w:tcW w:type="dxa" w:w="37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应得分</w:t>
                  </w:r>
                </w:p>
              </w:tc>
              <w:tc>
                <w:tcPr>
                  <w:tcW w:type="dxa" w:w="34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现场检查扣分</w:t>
                  </w:r>
                </w:p>
              </w:tc>
            </w:tr>
            <w:tr>
              <w:tc>
                <w:tcPr>
                  <w:tcW w:type="dxa" w:w="2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9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苗木、草坪的生长养护</w:t>
                  </w:r>
                </w:p>
              </w:tc>
              <w:tc>
                <w:tcPr>
                  <w:tcW w:type="dxa" w:w="40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w:t>
                  </w:r>
                </w:p>
              </w:tc>
              <w:tc>
                <w:tcPr>
                  <w:tcW w:type="dxa" w:w="14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中标人严格按照合同要求安排足够人员对苗木草坪进行精细化管理，苗木或草坪缺损能及时补植，淋水、松土、除杂草、施肥得当，农药施用正确，确保生长茂盛，无病虫害</w:t>
                  </w: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1.相应作业人员和设备配备不按要求配足等，每缺1人或1项设备扣0.5分，扣完为止。</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85"/>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407"/>
                  <w:vMerge/>
                  <w:tcBorders>
                    <w:top w:val="none" w:color="000000" w:sz="4"/>
                    <w:left w:val="single" w:color="000000" w:sz="4"/>
                    <w:bottom w:val="single" w:color="000000" w:sz="4"/>
                    <w:right w:val="single" w:color="000000" w:sz="4"/>
                  </w:tcBorders>
                </w:tcPr>
                <w:p/>
              </w:tc>
              <w:tc>
                <w:tcPr>
                  <w:tcW w:type="dxa" w:w="1435"/>
                  <w:vMerge/>
                  <w:tcBorders>
                    <w:top w:val="none" w:color="000000" w:sz="4"/>
                    <w:left w:val="single" w:color="000000" w:sz="4"/>
                    <w:bottom w:val="single" w:color="000000" w:sz="4"/>
                    <w:right w:val="single" w:color="000000" w:sz="4"/>
                  </w:tcBorders>
                </w:tcP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2.未及时发现苗木或草坪存在问题的，每处扣0.2分，扣完为止。</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85"/>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407"/>
                  <w:vMerge/>
                  <w:tcBorders>
                    <w:top w:val="none" w:color="000000" w:sz="4"/>
                    <w:left w:val="single" w:color="000000" w:sz="4"/>
                    <w:bottom w:val="single" w:color="000000" w:sz="4"/>
                    <w:right w:val="single" w:color="000000" w:sz="4"/>
                  </w:tcBorders>
                </w:tcPr>
                <w:p/>
              </w:tc>
              <w:tc>
                <w:tcPr>
                  <w:tcW w:type="dxa" w:w="1435"/>
                  <w:vMerge/>
                  <w:tcBorders>
                    <w:top w:val="none" w:color="000000" w:sz="4"/>
                    <w:left w:val="single" w:color="000000" w:sz="4"/>
                    <w:bottom w:val="single" w:color="000000" w:sz="4"/>
                    <w:right w:val="single" w:color="000000" w:sz="4"/>
                  </w:tcBorders>
                </w:tcP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3.未按要求对发现的苗木或草坪问题进行及时采用补救措施或处理的，行道树每棵扣1分，乔、灌木每株扣0.5分，草地或绿篱，每处扣0.2分，扣完为止。</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85"/>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407"/>
                  <w:vMerge/>
                  <w:tcBorders>
                    <w:top w:val="none" w:color="000000" w:sz="4"/>
                    <w:left w:val="single" w:color="000000" w:sz="4"/>
                    <w:bottom w:val="single" w:color="000000" w:sz="4"/>
                    <w:right w:val="single" w:color="000000" w:sz="4"/>
                  </w:tcBorders>
                </w:tcPr>
                <w:p/>
              </w:tc>
              <w:tc>
                <w:tcPr>
                  <w:tcW w:type="dxa" w:w="1435"/>
                  <w:vMerge/>
                  <w:tcBorders>
                    <w:top w:val="none" w:color="000000" w:sz="4"/>
                    <w:left w:val="single" w:color="000000" w:sz="4"/>
                    <w:bottom w:val="single" w:color="000000" w:sz="4"/>
                    <w:right w:val="single" w:color="000000" w:sz="4"/>
                  </w:tcBorders>
                </w:tcP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4.农药、肥料施用不正确，导致养护植物生长不良、死亡的，发现扣一处扣1分，扣完为止。</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69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绿地杂草、杂株</w:t>
                  </w:r>
                </w:p>
              </w:tc>
              <w:tc>
                <w:tcPr>
                  <w:tcW w:type="dxa" w:w="40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w:t>
                  </w:r>
                </w:p>
              </w:tc>
              <w:tc>
                <w:tcPr>
                  <w:tcW w:type="dxa" w:w="14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中标人严格按照合同要求进行除杂草、杂株，抑制杂草、杂株生长，严禁杂草、杂株丛生。</w:t>
                  </w: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1.未及时发现绿地杂草丛生的问题。未及时清除杂草，每处扣1分，扣完为止。</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85"/>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407"/>
                  <w:vMerge/>
                  <w:tcBorders>
                    <w:top w:val="none" w:color="000000" w:sz="4"/>
                    <w:left w:val="single" w:color="000000" w:sz="4"/>
                    <w:bottom w:val="single" w:color="000000" w:sz="4"/>
                    <w:right w:val="single" w:color="000000" w:sz="4"/>
                  </w:tcBorders>
                </w:tcPr>
                <w:p/>
              </w:tc>
              <w:tc>
                <w:tcPr>
                  <w:tcW w:type="dxa" w:w="1435"/>
                  <w:vMerge/>
                  <w:tcBorders>
                    <w:top w:val="none" w:color="000000" w:sz="4"/>
                    <w:left w:val="single" w:color="000000" w:sz="4"/>
                    <w:bottom w:val="single" w:color="000000" w:sz="4"/>
                    <w:right w:val="single" w:color="000000" w:sz="4"/>
                  </w:tcBorders>
                </w:tcP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2.未按要求及时清理立交桥中的杂株或攀附在立交桥上的爬藤植物，每处扣1分，扣完为止。</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69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苗木修剪</w:t>
                  </w:r>
                </w:p>
              </w:tc>
              <w:tc>
                <w:tcPr>
                  <w:tcW w:type="dxa" w:w="40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w:t>
                  </w:r>
                </w:p>
              </w:tc>
              <w:tc>
                <w:tcPr>
                  <w:tcW w:type="dxa" w:w="14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修剪应根据树种习性、设计意图、养护季节、景观效果为原则，达到均衡树势、调节生长、姿态优美、花繁叶茂的目的以及不影响行车安全。</w:t>
                  </w: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1.因修剪不当或不修剪，影响美观或植物的正常生长，或引起开花植物不能正常开花的，每株扣1分，扣完为止。</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85"/>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407"/>
                  <w:vMerge/>
                  <w:tcBorders>
                    <w:top w:val="none" w:color="000000" w:sz="4"/>
                    <w:left w:val="single" w:color="000000" w:sz="4"/>
                    <w:bottom w:val="single" w:color="000000" w:sz="4"/>
                    <w:right w:val="single" w:color="000000" w:sz="4"/>
                  </w:tcBorders>
                </w:tcPr>
                <w:p/>
              </w:tc>
              <w:tc>
                <w:tcPr>
                  <w:tcW w:type="dxa" w:w="1435"/>
                  <w:vMerge/>
                  <w:tcBorders>
                    <w:top w:val="none" w:color="000000" w:sz="4"/>
                    <w:left w:val="single" w:color="000000" w:sz="4"/>
                    <w:bottom w:val="single" w:color="000000" w:sz="4"/>
                    <w:right w:val="single" w:color="000000" w:sz="4"/>
                  </w:tcBorders>
                </w:tcP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2.遮挡路灯或交通指示牌等影响交通安全不及时修剪的，每处扣1分，扣完为止。</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c>
                <w:tcPr>
                  <w:tcW w:type="dxa" w:w="6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整改通知书</w:t>
                  </w:r>
                </w:p>
              </w:tc>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c>
                <w:tcPr>
                  <w:tcW w:type="dxa" w:w="14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养护单位要做好合同要求的所有养护工作，同时接受监理单位的监督。</w:t>
                  </w: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因中标人工作不到位要求现场整改的，每份整改通知书扣</w:t>
                  </w:r>
                  <w:r>
                    <w:rPr>
                      <w:sz w:val="21"/>
                    </w:rPr>
                    <w:t>1分；未按要求及时整改或消极对待的，每次整改事项扣3分，扣完为止。</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69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文明施工</w:t>
                  </w:r>
                </w:p>
              </w:tc>
              <w:tc>
                <w:tcPr>
                  <w:tcW w:type="dxa" w:w="40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c>
                <w:tcPr>
                  <w:tcW w:type="dxa" w:w="14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中标人每月要召开安全生产及文明施工工作会议，教育养护工人作业期间必须注意安全及施工文明，确保不出现安全事故。</w:t>
                  </w: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1.发现工人工衣破烂不整齐或未穿着工衣制服和佩戴肩灯上岗的，每人次扣1分，扣完为止。</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85"/>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407"/>
                  <w:vMerge/>
                  <w:tcBorders>
                    <w:top w:val="none" w:color="000000" w:sz="4"/>
                    <w:left w:val="single" w:color="000000" w:sz="4"/>
                    <w:bottom w:val="single" w:color="000000" w:sz="4"/>
                    <w:right w:val="single" w:color="000000" w:sz="4"/>
                  </w:tcBorders>
                </w:tcPr>
                <w:p/>
              </w:tc>
              <w:tc>
                <w:tcPr>
                  <w:tcW w:type="dxa" w:w="1435"/>
                  <w:vMerge/>
                  <w:tcBorders>
                    <w:top w:val="none" w:color="000000" w:sz="4"/>
                    <w:left w:val="single" w:color="000000" w:sz="4"/>
                    <w:bottom w:val="single" w:color="000000" w:sz="4"/>
                    <w:right w:val="single" w:color="000000" w:sz="4"/>
                  </w:tcBorders>
                </w:tcP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2.养护工人与路人接触或交流举止不文明、不礼貌，每宗扣1分，扣完为止。</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85"/>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407"/>
                  <w:vMerge/>
                  <w:tcBorders>
                    <w:top w:val="none" w:color="000000" w:sz="4"/>
                    <w:left w:val="single" w:color="000000" w:sz="4"/>
                    <w:bottom w:val="single" w:color="000000" w:sz="4"/>
                    <w:right w:val="single" w:color="000000" w:sz="4"/>
                  </w:tcBorders>
                </w:tcPr>
                <w:p/>
              </w:tc>
              <w:tc>
                <w:tcPr>
                  <w:tcW w:type="dxa" w:w="1435"/>
                  <w:vMerge/>
                  <w:tcBorders>
                    <w:top w:val="none" w:color="000000" w:sz="4"/>
                    <w:left w:val="single" w:color="000000" w:sz="4"/>
                    <w:bottom w:val="single" w:color="000000" w:sz="4"/>
                    <w:right w:val="single" w:color="000000" w:sz="4"/>
                  </w:tcBorders>
                </w:tcP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3.单车、箩筐雨衣等存放不适当的，有碍景观的，每宗扣1分，扣完为止。</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85"/>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407"/>
                  <w:vMerge/>
                  <w:tcBorders>
                    <w:top w:val="none" w:color="000000" w:sz="4"/>
                    <w:left w:val="single" w:color="000000" w:sz="4"/>
                    <w:bottom w:val="single" w:color="000000" w:sz="4"/>
                    <w:right w:val="single" w:color="000000" w:sz="4"/>
                  </w:tcBorders>
                </w:tcPr>
                <w:p/>
              </w:tc>
              <w:tc>
                <w:tcPr>
                  <w:tcW w:type="dxa" w:w="1435"/>
                  <w:vMerge/>
                  <w:tcBorders>
                    <w:top w:val="none" w:color="000000" w:sz="4"/>
                    <w:left w:val="single" w:color="000000" w:sz="4"/>
                    <w:bottom w:val="single" w:color="000000" w:sz="4"/>
                    <w:right w:val="single" w:color="000000" w:sz="4"/>
                  </w:tcBorders>
                </w:tcP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4.在上下班高峰期时间采用水车淋水，影响交通，被市民或领导负面投诉、批评的，每次扣2分，扣完为止。</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w:t>
                  </w:r>
                </w:p>
              </w:tc>
              <w:tc>
                <w:tcPr>
                  <w:tcW w:type="dxa" w:w="6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项目部及仓库</w:t>
                  </w:r>
                </w:p>
              </w:tc>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14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项目部内设电脑、彩色打印机、消防器材等设备，项目管理架构、安全生产制度、内部管理制度等规章制度上墙。</w:t>
                  </w: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w:t>
                  </w:r>
                  <w:r>
                    <w:rPr>
                      <w:sz w:val="21"/>
                    </w:rPr>
                    <w:t>.</w:t>
                  </w:r>
                  <w:r>
                    <w:rPr>
                      <w:sz w:val="21"/>
                    </w:rPr>
                    <w:t>发现设备配备不齐全，消防设备不合格的，每次扣</w:t>
                  </w:r>
                  <w:r>
                    <w:rPr>
                      <w:sz w:val="21"/>
                    </w:rPr>
                    <w:t>0.5</w:t>
                  </w:r>
                  <w:r>
                    <w:rPr>
                      <w:sz w:val="21"/>
                    </w:rPr>
                    <w:t>分；</w:t>
                  </w:r>
                </w:p>
                <w:p>
                  <w:pPr>
                    <w:pStyle w:val="null3"/>
                    <w:jc w:val="both"/>
                  </w:pPr>
                  <w:r>
                    <w:rPr>
                      <w:sz w:val="21"/>
                    </w:rPr>
                    <w:t>2.</w:t>
                  </w:r>
                  <w:r>
                    <w:rPr>
                      <w:sz w:val="21"/>
                    </w:rPr>
                    <w:t>相关制度未上墙、或残旧、破损的，每次扣</w:t>
                  </w:r>
                  <w:r>
                    <w:rPr>
                      <w:sz w:val="21"/>
                    </w:rPr>
                    <w:t>0.5</w:t>
                  </w:r>
                  <w:r>
                    <w:rPr>
                      <w:sz w:val="21"/>
                    </w:rPr>
                    <w:t>分。</w:t>
                  </w:r>
                </w:p>
                <w:p>
                  <w:pPr>
                    <w:pStyle w:val="null3"/>
                    <w:jc w:val="both"/>
                  </w:pP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p>
                  <w:pPr>
                    <w:pStyle w:val="null3"/>
                    <w:jc w:val="center"/>
                  </w:pP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w:t>
                  </w:r>
                </w:p>
              </w:tc>
              <w:tc>
                <w:tcPr>
                  <w:tcW w:type="dxa" w:w="6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绿化养护台账</w:t>
                  </w:r>
                </w:p>
              </w:tc>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14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按操作指引做好绿化养护，并做好台账登记。</w:t>
                  </w: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绿化养护台账需有专人记录保管，如有缺失、破损或长时间未及时更新的，每发现一次扣</w:t>
                  </w:r>
                  <w:r>
                    <w:rPr>
                      <w:sz w:val="21"/>
                    </w:rPr>
                    <w:t>0</w:t>
                  </w:r>
                  <w:r>
                    <w:rPr>
                      <w:sz w:val="21"/>
                    </w:rPr>
                    <w:t>.5</w:t>
                  </w:r>
                  <w:r>
                    <w:rPr>
                      <w:sz w:val="21"/>
                    </w:rPr>
                    <w:t>分</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8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c>
                <w:tcPr>
                  <w:tcW w:type="dxa" w:w="69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12345诉求拟办单和数字城管</w:t>
                  </w:r>
                </w:p>
              </w:tc>
              <w:tc>
                <w:tcPr>
                  <w:tcW w:type="dxa" w:w="40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w:t>
                  </w:r>
                </w:p>
              </w:tc>
              <w:tc>
                <w:tcPr>
                  <w:tcW w:type="dxa" w:w="14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养护工作到位，未发现因绿化养护问题受到市民投诉和数字城管巡查员上报问题。</w:t>
                  </w: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1.因养护工作不到位，市民和数字城管巡查员发现的问题上报后处理不及时、处理效果不达标需返工的，每次扣1分，扣完为止。</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85"/>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407"/>
                  <w:vMerge/>
                  <w:tcBorders>
                    <w:top w:val="none" w:color="000000" w:sz="4"/>
                    <w:left w:val="single" w:color="000000" w:sz="4"/>
                    <w:bottom w:val="single" w:color="000000" w:sz="4"/>
                    <w:right w:val="single" w:color="000000" w:sz="4"/>
                  </w:tcBorders>
                </w:tcPr>
                <w:p/>
              </w:tc>
              <w:tc>
                <w:tcPr>
                  <w:tcW w:type="dxa" w:w="14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中标人须配合采购人使用市城管局推行的所有数字化管理软件，如养护工程管理系统。</w:t>
                  </w: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2.中标人未按时处理采购人在养护工程管理系统中下发的养护任务或处理不达标的，每次扣1分，扣完为止。</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w:t>
                  </w:r>
                </w:p>
              </w:tc>
              <w:tc>
                <w:tcPr>
                  <w:tcW w:type="dxa" w:w="6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任务安排和应急反应</w:t>
                  </w:r>
                </w:p>
              </w:tc>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14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中标人遵照上级领导指示精神，明确工作任务的重要性和紧迫性，积极配合采购人开展各项工作，不能以应付式心态对待，不能蓄意拖慢工作进度，影响工作进展。</w:t>
                  </w:r>
                </w:p>
              </w:tc>
              <w:tc>
                <w:tcPr>
                  <w:tcW w:type="dxa" w:w="20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1.中标人需按时按要求完成突击性的任务、重大活动、节假日期间及上级布置的重要任务时，认真做好绿化养护相关工作，保持绿地干净整洁，景观效果达到最佳状态，未能按要求每次扣5分，扣完为止。</w:t>
                  </w:r>
                </w:p>
                <w:p>
                  <w:pPr>
                    <w:pStyle w:val="null3"/>
                    <w:jc w:val="both"/>
                  </w:pPr>
                  <w:r>
                    <w:rPr>
                      <w:sz w:val="21"/>
                    </w:rPr>
                    <w:t>2.未按时按要求完成的，当月绿化养护评分档次为差。</w:t>
                  </w:r>
                </w:p>
                <w:p>
                  <w:pPr>
                    <w:pStyle w:val="null3"/>
                    <w:jc w:val="both"/>
                  </w:pPr>
                  <w:r>
                    <w:rPr>
                      <w:sz w:val="21"/>
                    </w:rPr>
                    <w:t>3.对不可抗力（如台风、暴雨等自然灾害）造成的绿化景观损害，未能在12小时内完成现场清理和恢复交通的或在采购人根据实际情况设定的时间内完成恢复绿化原状的，当月考核评分档次为差。</w:t>
                  </w:r>
                </w:p>
              </w:tc>
              <w:tc>
                <w:tcPr>
                  <w:tcW w:type="dxa" w:w="3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3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5598"/>
                  <w:gridSpan w:val="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合计实得分（）＝总分</w:t>
                  </w:r>
                  <w:r>
                    <w:rPr>
                      <w:sz w:val="21"/>
                    </w:rPr>
                    <w:t>（</w:t>
                  </w:r>
                  <w:r>
                    <w:rPr>
                      <w:sz w:val="21"/>
                    </w:rPr>
                    <w:t>100</w:t>
                  </w:r>
                  <w:r>
                    <w:rPr>
                      <w:sz w:val="21"/>
                    </w:rPr>
                    <w:t>）－</w:t>
                  </w:r>
                  <w:r>
                    <w:rPr>
                      <w:sz w:val="21"/>
                    </w:rPr>
                    <w:t>合计检查扣分（）</w:t>
                  </w:r>
                </w:p>
              </w:tc>
            </w:tr>
            <w:tr>
              <w:tc>
                <w:tcPr>
                  <w:tcW w:type="dxa" w:w="5598"/>
                  <w:gridSpan w:val="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考评人签名：</w:t>
                  </w:r>
                  <w:r>
                    <w:rPr>
                      <w:sz w:val="19"/>
                    </w:rPr>
                    <w:t xml:space="preserve">   </w:t>
                  </w:r>
                </w:p>
                <w:p>
                  <w:pPr>
                    <w:pStyle w:val="null3"/>
                    <w:spacing w:before="75"/>
                    <w:ind w:left="150" w:right="5475"/>
                  </w:pPr>
                  <w:r>
                    <w:rPr>
                      <w:sz w:val="19"/>
                    </w:rPr>
                    <w:t xml:space="preserve">       </w:t>
                  </w:r>
                  <w:r>
                    <w:rPr>
                      <w:sz w:val="21"/>
                    </w:rPr>
                    <w:t>日期</w:t>
                  </w:r>
                  <w:r>
                    <w:rPr>
                      <w:sz w:val="21"/>
                    </w:rPr>
                    <w:t>：</w:t>
                  </w:r>
                </w:p>
                <w:p>
                  <w:pPr>
                    <w:pStyle w:val="null3"/>
                    <w:jc w:val="both"/>
                  </w:pPr>
                  <w:r>
                    <w:rPr>
                      <w:sz w:val="21"/>
                    </w:rPr>
                    <w:t>本表的解释权属</w:t>
                  </w:r>
                  <w:r>
                    <w:rPr>
                      <w:sz w:val="21"/>
                    </w:rPr>
                    <w:t>采购人</w:t>
                  </w:r>
                  <w:r>
                    <w:rPr>
                      <w:sz w:val="21"/>
                    </w:rPr>
                    <w:t>，</w:t>
                  </w:r>
                  <w:r>
                    <w:rPr>
                      <w:sz w:val="21"/>
                    </w:rPr>
                    <w:t>采购人</w:t>
                  </w:r>
                  <w:r>
                    <w:rPr>
                      <w:sz w:val="21"/>
                    </w:rPr>
                    <w:t>有权根据项目实际实施情况、上级考核要求等适当调整表格内容</w:t>
                  </w:r>
                </w:p>
              </w:tc>
            </w:tr>
          </w:tbl>
          <w:p>
            <w:pPr>
              <w:pStyle w:val="null3"/>
              <w:jc w:val="both"/>
            </w:pPr>
            <w:r>
              <w:rPr/>
              <w:t xml:space="preserve"> </w:t>
            </w:r>
          </w:p>
          <w:p>
            <w:pPr>
              <w:pStyle w:val="null3"/>
              <w:jc w:val="center"/>
              <w:outlineLvl w:val="1"/>
            </w:pPr>
            <w:r>
              <w:rPr>
                <w:sz w:val="21"/>
                <w:b/>
              </w:rPr>
              <w:t>市政设施维护考核评分</w:t>
            </w:r>
            <w:r>
              <w:rPr>
                <w:sz w:val="21"/>
                <w:b/>
              </w:rPr>
              <w:t>表</w:t>
            </w:r>
          </w:p>
          <w:p>
            <w:pPr>
              <w:pStyle w:val="null3"/>
              <w:jc w:val="both"/>
            </w:pPr>
            <w:r>
              <w:rPr>
                <w:sz w:val="21"/>
              </w:rPr>
              <w:t xml:space="preserve">                             </w:t>
            </w:r>
            <w:r>
              <w:rPr>
                <w:sz w:val="21"/>
              </w:rPr>
              <w:t>考评时间：年</w:t>
            </w:r>
            <w:r>
              <w:rPr>
                <w:sz w:val="21"/>
              </w:rPr>
              <w:t xml:space="preserve">     </w:t>
            </w:r>
            <w:r>
              <w:rPr>
                <w:sz w:val="21"/>
              </w:rPr>
              <w:t>月</w:t>
            </w:r>
            <w:r>
              <w:rPr>
                <w:sz w:val="21"/>
              </w:rPr>
              <w:t xml:space="preserve">        </w:t>
            </w:r>
            <w:r>
              <w:rPr>
                <w:sz w:val="21"/>
              </w:rPr>
              <w:t>日</w:t>
            </w:r>
          </w:p>
          <w:tbl>
            <w:tblPr>
              <w:tblBorders>
                <w:top w:val="none" w:color="000000" w:sz="4"/>
                <w:left w:val="none" w:color="000000" w:sz="4"/>
                <w:bottom w:val="none" w:color="000000" w:sz="4"/>
                <w:right w:val="none" w:color="000000" w:sz="4"/>
                <w:insideH w:val="none"/>
                <w:insideV w:val="none"/>
              </w:tblBorders>
            </w:tblPr>
            <w:tblGrid>
              <w:gridCol w:w="636"/>
              <w:gridCol w:w="474"/>
              <w:gridCol w:w="2071"/>
              <w:gridCol w:w="1141"/>
              <w:gridCol w:w="575"/>
              <w:gridCol w:w="677"/>
            </w:tblGrid>
            <w:tr>
              <w:tc>
                <w:tcPr>
                  <w:tcW w:type="dxa" w:w="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p>
                  <w:pPr>
                    <w:pStyle w:val="null3"/>
                    <w:jc w:val="center"/>
                  </w:pPr>
                  <w:r>
                    <w:rPr>
                      <w:sz w:val="21"/>
                    </w:rPr>
                    <w:t>名称</w:t>
                  </w:r>
                </w:p>
              </w:tc>
              <w:tc>
                <w:tcPr>
                  <w:tcW w:type="dxa" w:w="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20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工作要求</w:t>
                  </w:r>
                </w:p>
              </w:tc>
              <w:tc>
                <w:tcPr>
                  <w:tcW w:type="dxa" w:w="1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扣分标准</w:t>
                  </w:r>
                </w:p>
              </w:tc>
              <w:tc>
                <w:tcPr>
                  <w:tcW w:type="dxa" w:w="5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应得分</w:t>
                  </w:r>
                </w:p>
              </w:tc>
              <w:tc>
                <w:tcPr>
                  <w:tcW w:type="dxa" w:w="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现场检查扣分</w:t>
                  </w:r>
                </w:p>
              </w:tc>
            </w:tr>
            <w:tr>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市政设施日常巡查</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35分</w:t>
                  </w:r>
                </w:p>
              </w:tc>
              <w:tc>
                <w:tcPr>
                  <w:tcW w:type="dxa" w:w="2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1.自行建立市政设施监管巡查队伍和巡查机制，对项目所属区域内的市政设施设备进行日常巡查，及时发现问题</w:t>
                  </w:r>
                  <w:r>
                    <w:rPr>
                      <w:sz w:val="21"/>
                    </w:rPr>
                    <w:t>，</w:t>
                  </w:r>
                  <w:r>
                    <w:rPr>
                      <w:sz w:val="21"/>
                    </w:rPr>
                    <w:t>报告</w:t>
                  </w:r>
                  <w:r>
                    <w:rPr>
                      <w:sz w:val="21"/>
                    </w:rPr>
                    <w:t>采购人</w:t>
                  </w:r>
                  <w:r>
                    <w:rPr>
                      <w:sz w:val="21"/>
                    </w:rPr>
                    <w:t>并自行负责</w:t>
                  </w:r>
                  <w:r>
                    <w:rPr>
                      <w:sz w:val="21"/>
                    </w:rPr>
                    <w:t>处置和到现场确认。</w:t>
                  </w:r>
                </w:p>
                <w:p>
                  <w:pPr>
                    <w:pStyle w:val="null3"/>
                    <w:jc w:val="both"/>
                  </w:pPr>
                  <w:r>
                    <w:rPr>
                      <w:sz w:val="21"/>
                    </w:rPr>
                    <w:t>2.通过巡查及时发现道路各部位及其附属设施部件的损坏、塌陷、</w:t>
                  </w:r>
                  <w:r>
                    <w:rPr>
                      <w:sz w:val="21"/>
                    </w:rPr>
                    <w:t>坑洼</w:t>
                  </w:r>
                  <w:r>
                    <w:rPr>
                      <w:sz w:val="21"/>
                    </w:rPr>
                    <w:t>、缺失等影响市容景观或有安全隐患的情况；及时发现排水井溢水、道路周边积水等问题；同时及时做好现场安全围护和安全警示工作，第一时间通知相关部门处置。</w:t>
                  </w:r>
                </w:p>
                <w:p>
                  <w:pPr>
                    <w:pStyle w:val="null3"/>
                    <w:jc w:val="both"/>
                  </w:pPr>
                  <w:r>
                    <w:rPr>
                      <w:sz w:val="21"/>
                    </w:rPr>
                    <w:t>3.巡查监管辖区，对未经审批施工及施工过程中随意破坏市政设施、绿化的行为进行监管和制止。</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1.未按规定执行对市政设施设备的巡查工作，未及时发现问题报采购人通知维护单位处置，每处扣1分。</w:t>
                  </w:r>
                </w:p>
                <w:p>
                  <w:pPr>
                    <w:pStyle w:val="null3"/>
                    <w:jc w:val="both"/>
                  </w:pPr>
                  <w:r>
                    <w:rPr>
                      <w:sz w:val="21"/>
                    </w:rPr>
                    <w:t>2.未按规定执行对辖区的巡查监督工作，未及时对未经审批施工及施工过程中随意破坏市政设施、绿化的行为进行监管和制止，每处扣1分。</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市政设施巡查日志</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15分</w:t>
                  </w:r>
                </w:p>
              </w:tc>
              <w:tc>
                <w:tcPr>
                  <w:tcW w:type="dxa" w:w="2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根据上述市政设施日常巡查工作，形成书面巡查记录，并每月定期报送采购人代表。</w:t>
                  </w:r>
                </w:p>
                <w:p>
                  <w:pPr>
                    <w:pStyle w:val="null3"/>
                    <w:jc w:val="both"/>
                  </w:pPr>
                  <w:r>
                    <w:rPr>
                      <w:sz w:val="21"/>
                    </w:rPr>
                    <w:t>1.市政设施日常巡查工作记录。</w:t>
                  </w:r>
                </w:p>
                <w:p>
                  <w:pPr>
                    <w:pStyle w:val="null3"/>
                    <w:jc w:val="both"/>
                  </w:pPr>
                  <w:r>
                    <w:rPr>
                      <w:sz w:val="21"/>
                    </w:rPr>
                    <w:t>2.市政工程实施</w:t>
                  </w:r>
                  <w:r>
                    <w:rPr>
                      <w:sz w:val="21"/>
                    </w:rPr>
                    <w:t>维护</w:t>
                  </w:r>
                  <w:r>
                    <w:rPr>
                      <w:sz w:val="21"/>
                    </w:rPr>
                    <w:t>情况记录。</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未按规定执行，每周一没有报送书面巡查记录，每项每次扣</w:t>
                  </w:r>
                  <w:r>
                    <w:rPr>
                      <w:sz w:val="21"/>
                    </w:rPr>
                    <w:t>1分。</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市政设施维护管理</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35分</w:t>
                  </w:r>
                </w:p>
              </w:tc>
              <w:tc>
                <w:tcPr>
                  <w:tcW w:type="dxa" w:w="2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采购人要求由中标人</w:t>
                  </w:r>
                  <w:r>
                    <w:rPr>
                      <w:sz w:val="21"/>
                    </w:rPr>
                    <w:t>包干</w:t>
                  </w:r>
                  <w:r>
                    <w:rPr>
                      <w:sz w:val="21"/>
                    </w:rPr>
                    <w:t>实施市政设施维修工程，中标人必须接受任务，按时按质完成，并及时提交相关材料</w:t>
                  </w:r>
                  <w:r>
                    <w:rPr>
                      <w:sz w:val="21"/>
                    </w:rPr>
                    <w:t>核验</w:t>
                  </w:r>
                  <w:r>
                    <w:rPr>
                      <w:sz w:val="21"/>
                    </w:rPr>
                    <w:t>。</w:t>
                  </w:r>
                </w:p>
                <w:p>
                  <w:pPr>
                    <w:pStyle w:val="null3"/>
                    <w:jc w:val="both"/>
                  </w:pPr>
                  <w:r>
                    <w:rPr>
                      <w:sz w:val="21"/>
                    </w:rPr>
                    <w:t>1.碧道沿线路面破损缺失、挡车柱缺损于</w:t>
                  </w:r>
                  <w:r>
                    <w:rPr>
                      <w:sz w:val="21"/>
                    </w:rPr>
                    <w:t>5天内</w:t>
                  </w:r>
                  <w:r>
                    <w:rPr>
                      <w:sz w:val="21"/>
                    </w:rPr>
                    <w:t>完成修复</w:t>
                  </w:r>
                  <w:r>
                    <w:rPr>
                      <w:sz w:val="21"/>
                    </w:rPr>
                    <w:t>（</w:t>
                  </w:r>
                  <w:r>
                    <w:rPr>
                      <w:sz w:val="21"/>
                    </w:rPr>
                    <w:t>特殊情况除外</w:t>
                  </w:r>
                  <w:r>
                    <w:rPr>
                      <w:sz w:val="21"/>
                    </w:rPr>
                    <w:t>）</w:t>
                  </w:r>
                  <w:r>
                    <w:rPr>
                      <w:sz w:val="21"/>
                    </w:rPr>
                    <w:t>，路面出现塌陷、严重下沉等安全隐患，</w:t>
                  </w:r>
                  <w:r>
                    <w:rPr>
                      <w:sz w:val="21"/>
                    </w:rPr>
                    <w:t>24小时内完成现场围护和设置安全警示，确保路面设施处于完好状态。</w:t>
                  </w:r>
                </w:p>
                <w:p>
                  <w:pPr>
                    <w:pStyle w:val="null3"/>
                    <w:jc w:val="both"/>
                  </w:pPr>
                  <w:r>
                    <w:rPr>
                      <w:sz w:val="21"/>
                    </w:rPr>
                    <w:t>2.沿线市政设施缺损的于</w:t>
                  </w:r>
                  <w:r>
                    <w:rPr>
                      <w:sz w:val="21"/>
                    </w:rPr>
                    <w:t>5天内</w:t>
                  </w:r>
                  <w:r>
                    <w:rPr>
                      <w:sz w:val="21"/>
                    </w:rPr>
                    <w:t>完成修复</w:t>
                  </w:r>
                  <w:r>
                    <w:rPr>
                      <w:sz w:val="21"/>
                    </w:rPr>
                    <w:t>（</w:t>
                  </w:r>
                  <w:r>
                    <w:rPr>
                      <w:sz w:val="21"/>
                    </w:rPr>
                    <w:t>特殊情况除外</w:t>
                  </w:r>
                  <w:r>
                    <w:rPr>
                      <w:sz w:val="21"/>
                    </w:rPr>
                    <w:t>）</w:t>
                  </w:r>
                  <w:r>
                    <w:rPr>
                      <w:sz w:val="21"/>
                    </w:rPr>
                    <w:t>，出现倾斜、结构松动、构件严重缺损等安全隐患的，</w:t>
                  </w:r>
                  <w:r>
                    <w:rPr>
                      <w:sz w:val="21"/>
                    </w:rPr>
                    <w:t>24小时内完成现场围护和安全警示设置，确保各处市政设施处于完好状态。</w:t>
                  </w:r>
                </w:p>
                <w:p>
                  <w:pPr>
                    <w:pStyle w:val="null3"/>
                    <w:jc w:val="both"/>
                  </w:pPr>
                  <w:r>
                    <w:rPr>
                      <w:sz w:val="21"/>
                    </w:rPr>
                    <w:t>3.</w:t>
                  </w:r>
                  <w:r>
                    <w:rPr>
                      <w:sz w:val="21"/>
                    </w:rPr>
                    <w:t>市政设施损坏如果属交通事故等第三方造成的，</w:t>
                  </w:r>
                  <w:r>
                    <w:rPr>
                      <w:sz w:val="21"/>
                    </w:rPr>
                    <w:t>中标方需立即安排人员对设施进行修复。</w:t>
                  </w:r>
                  <w:r>
                    <w:rPr>
                      <w:sz w:val="21"/>
                    </w:rPr>
                    <w:t>如能查清责任方的，维修费由责任方承担，</w:t>
                  </w:r>
                  <w:r>
                    <w:rPr>
                      <w:sz w:val="21"/>
                    </w:rPr>
                    <w:t>具体费用追偿由中标方自行负责。</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1.未按规定按时按质完成，并</w:t>
                  </w:r>
                  <w:r>
                    <w:rPr>
                      <w:sz w:val="21"/>
                    </w:rPr>
                    <w:t>同步告知采购方、做好维护台账的</w:t>
                  </w:r>
                  <w:r>
                    <w:rPr>
                      <w:sz w:val="21"/>
                    </w:rPr>
                    <w:t>，每处扣</w:t>
                  </w:r>
                  <w:r>
                    <w:rPr>
                      <w:sz w:val="21"/>
                    </w:rPr>
                    <w:t>1分。</w:t>
                  </w:r>
                </w:p>
                <w:p>
                  <w:pPr>
                    <w:pStyle w:val="null3"/>
                    <w:jc w:val="both"/>
                  </w:pPr>
                  <w:r>
                    <w:rPr>
                      <w:sz w:val="21"/>
                    </w:rPr>
                    <w:t>2.交通事故造成市政设施损坏，未按时与交警部门对接和报采购人备案的，每次扣1分，扣完本项得分为止。</w:t>
                  </w:r>
                </w:p>
                <w:p>
                  <w:pPr>
                    <w:pStyle w:val="null3"/>
                  </w:pPr>
                  <w:r>
                    <w:rPr>
                      <w:sz w:val="21"/>
                    </w:rPr>
                    <w:t>因维护不当造成安全生产事故的，扣</w:t>
                  </w:r>
                  <w:r>
                    <w:rPr>
                      <w:sz w:val="21"/>
                    </w:rPr>
                    <w:t>15分。</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城市照明设施监管</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15分</w:t>
                  </w:r>
                </w:p>
              </w:tc>
              <w:tc>
                <w:tcPr>
                  <w:tcW w:type="dxa" w:w="2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1.工作人员每天对城市照明设施进行日常巡查并进行的记录，照明设施亮灯期间出现故障必须立即上报采购人。</w:t>
                  </w:r>
                </w:p>
                <w:p>
                  <w:pPr>
                    <w:pStyle w:val="null3"/>
                    <w:jc w:val="both"/>
                  </w:pPr>
                  <w:r>
                    <w:rPr>
                      <w:sz w:val="21"/>
                    </w:rPr>
                    <w:t>2.巡查市政照明设施灯杆并及时清除灯杆、箱变等市政照明设施的牛皮癣。</w:t>
                  </w:r>
                </w:p>
                <w:p>
                  <w:pPr>
                    <w:pStyle w:val="null3"/>
                    <w:jc w:val="both"/>
                  </w:pPr>
                  <w:r>
                    <w:rPr>
                      <w:sz w:val="21"/>
                    </w:rPr>
                    <w:t>3.及时制止无城管部门相关的施工许可证在辖区内市政施工等作业行为，并及时上报采购人。</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未按规定执行，每次扣</w:t>
                  </w:r>
                  <w:r>
                    <w:rPr>
                      <w:sz w:val="21"/>
                    </w:rPr>
                    <w:t>1分。</w:t>
                  </w:r>
                </w:p>
                <w:p>
                  <w:pPr>
                    <w:pStyle w:val="null3"/>
                    <w:jc w:val="both"/>
                  </w:pPr>
                  <w:r>
                    <w:rPr>
                      <w:sz w:val="21"/>
                    </w:rPr>
                    <w:t>因维护不当造成安全生产事故的，扣</w:t>
                  </w:r>
                  <w:r>
                    <w:rPr>
                      <w:sz w:val="21"/>
                    </w:rPr>
                    <w:t>15分。</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57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合计实得分（</w:t>
                  </w:r>
                  <w:r>
                    <w:rPr>
                      <w:sz w:val="21"/>
                    </w:rPr>
                    <w:t xml:space="preserve">    </w:t>
                  </w:r>
                  <w:r>
                    <w:rPr>
                      <w:sz w:val="21"/>
                    </w:rPr>
                    <w:t>）＝总分（</w:t>
                  </w:r>
                  <w:r>
                    <w:rPr>
                      <w:sz w:val="21"/>
                    </w:rPr>
                    <w:t>100）－合计检查扣分（</w:t>
                  </w:r>
                  <w:r>
                    <w:rPr>
                      <w:sz w:val="21"/>
                    </w:rPr>
                    <w:t xml:space="preserve">    </w:t>
                  </w:r>
                  <w:r>
                    <w:rPr>
                      <w:sz w:val="21"/>
                    </w:rPr>
                    <w:t>）</w:t>
                  </w:r>
                </w:p>
              </w:tc>
            </w:tr>
            <w:tr>
              <w:tc>
                <w:tcPr>
                  <w:tcW w:type="dxa" w:w="557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考评人签名：</w:t>
                  </w:r>
                  <w:r>
                    <w:rPr>
                      <w:sz w:val="19"/>
                    </w:rPr>
                    <w:t xml:space="preserve">   </w:t>
                  </w:r>
                </w:p>
                <w:p>
                  <w:pPr>
                    <w:pStyle w:val="null3"/>
                    <w:spacing w:before="75"/>
                    <w:ind w:left="150" w:right="5475"/>
                  </w:pPr>
                  <w:r>
                    <w:rPr>
                      <w:sz w:val="19"/>
                    </w:rPr>
                    <w:t xml:space="preserve">       </w:t>
                  </w:r>
                </w:p>
                <w:p>
                  <w:pPr>
                    <w:pStyle w:val="null3"/>
                    <w:spacing w:before="75"/>
                    <w:ind w:left="150" w:right="5475"/>
                  </w:pPr>
                  <w:r>
                    <w:rPr>
                      <w:sz w:val="21"/>
                    </w:rPr>
                    <w:t>日期</w:t>
                  </w:r>
                  <w:r>
                    <w:rPr>
                      <w:sz w:val="21"/>
                    </w:rPr>
                    <w:t>：</w:t>
                  </w:r>
                </w:p>
                <w:p>
                  <w:pPr>
                    <w:pStyle w:val="null3"/>
                    <w:spacing w:before="75"/>
                    <w:ind w:left="150" w:right="5475"/>
                  </w:pPr>
                  <w:r>
                    <w:rPr>
                      <w:sz w:val="21"/>
                    </w:rPr>
                    <w:t>本表的解释权属</w:t>
                  </w:r>
                  <w:r>
                    <w:rPr>
                      <w:sz w:val="21"/>
                    </w:rPr>
                    <w:t>采购人</w:t>
                  </w:r>
                  <w:r>
                    <w:rPr>
                      <w:sz w:val="21"/>
                    </w:rPr>
                    <w:t>，</w:t>
                  </w:r>
                  <w:r>
                    <w:rPr>
                      <w:sz w:val="21"/>
                    </w:rPr>
                    <w:t>采购人</w:t>
                  </w:r>
                  <w:r>
                    <w:rPr>
                      <w:sz w:val="21"/>
                    </w:rPr>
                    <w:t>有权根据项目实际实施情况、上级考核要求等适当调整表格内容</w:t>
                  </w:r>
                </w:p>
              </w:tc>
            </w:tr>
          </w:tbl>
          <w:p>
            <w:pPr>
              <w:pStyle w:val="null3"/>
              <w:jc w:val="both"/>
            </w:pPr>
            <w:r>
              <w:rPr/>
              <w:t xml:space="preserve"> </w:t>
            </w:r>
          </w:p>
          <w:p>
            <w:pPr>
              <w:pStyle w:val="null3"/>
              <w:jc w:val="center"/>
              <w:outlineLvl w:val="1"/>
            </w:pPr>
            <w:r>
              <w:rPr>
                <w:sz w:val="21"/>
                <w:b/>
              </w:rPr>
              <w:t>碧道巡查</w:t>
            </w:r>
            <w:r>
              <w:rPr>
                <w:sz w:val="21"/>
                <w:b/>
              </w:rPr>
              <w:t>和秩序维护服务考评表</w:t>
            </w:r>
          </w:p>
          <w:p>
            <w:pPr>
              <w:pStyle w:val="null3"/>
              <w:jc w:val="both"/>
            </w:pPr>
            <w:r>
              <w:rPr>
                <w:sz w:val="21"/>
              </w:rPr>
              <w:t xml:space="preserve">                             </w:t>
            </w:r>
            <w:r>
              <w:rPr>
                <w:sz w:val="21"/>
              </w:rPr>
              <w:t>考评时间：年</w:t>
            </w:r>
            <w:r>
              <w:rPr>
                <w:sz w:val="21"/>
              </w:rPr>
              <w:t xml:space="preserve">     </w:t>
            </w:r>
            <w:r>
              <w:rPr>
                <w:sz w:val="21"/>
              </w:rPr>
              <w:t>月</w:t>
            </w:r>
            <w:r>
              <w:rPr>
                <w:sz w:val="21"/>
              </w:rPr>
              <w:t xml:space="preserve">        </w:t>
            </w:r>
            <w:r>
              <w:rPr>
                <w:sz w:val="21"/>
              </w:rPr>
              <w:t>日</w:t>
            </w:r>
          </w:p>
          <w:tbl>
            <w:tblPr>
              <w:tblInd w:type="dxa" w:w="105"/>
              <w:tblBorders>
                <w:top w:val="none" w:color="000000" w:sz="4"/>
                <w:left w:val="none" w:color="000000" w:sz="4"/>
                <w:bottom w:val="none" w:color="000000" w:sz="4"/>
                <w:right w:val="none" w:color="000000" w:sz="4"/>
                <w:insideH w:val="none"/>
                <w:insideV w:val="none"/>
              </w:tblBorders>
            </w:tblPr>
            <w:tblGrid>
              <w:gridCol w:w="344"/>
              <w:gridCol w:w="768"/>
              <w:gridCol w:w="1616"/>
              <w:gridCol w:w="1498"/>
              <w:gridCol w:w="423"/>
              <w:gridCol w:w="502"/>
              <w:gridCol w:w="423"/>
            </w:tblGrid>
            <w:tr>
              <w:tc>
                <w:tcPr>
                  <w:tcW w:type="dxa" w:w="2728"/>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30"/>
                  </w:pPr>
                  <w:r>
                    <w:rPr>
                      <w:sz w:val="21"/>
                    </w:rPr>
                    <w:t>碧道巡查</w:t>
                  </w:r>
                  <w:r>
                    <w:rPr>
                      <w:sz w:val="21"/>
                    </w:rPr>
                    <w:t>和秩序维护现场考核</w:t>
                  </w:r>
                </w:p>
              </w:tc>
              <w:tc>
                <w:tcPr>
                  <w:tcW w:type="dxa" w:w="1498"/>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扣分办法</w:t>
                  </w:r>
                </w:p>
              </w:tc>
              <w:tc>
                <w:tcPr>
                  <w:tcW w:type="dxa" w:w="423"/>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应得</w:t>
                  </w:r>
                  <w:r>
                    <w:rPr>
                      <w:sz w:val="21"/>
                    </w:rPr>
                    <w:t>分</w:t>
                  </w:r>
                </w:p>
              </w:tc>
              <w:tc>
                <w:tcPr>
                  <w:tcW w:type="dxa" w:w="502"/>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检查</w:t>
                  </w:r>
                  <w:r>
                    <w:rPr>
                      <w:sz w:val="21"/>
                    </w:rPr>
                    <w:t>扣分</w:t>
                  </w:r>
                </w:p>
              </w:tc>
              <w:tc>
                <w:tcPr>
                  <w:tcW w:type="dxa" w:w="423"/>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实得</w:t>
                  </w:r>
                  <w:r>
                    <w:rPr>
                      <w:sz w:val="21"/>
                    </w:rPr>
                    <w:t>分</w:t>
                  </w:r>
                </w:p>
              </w:tc>
            </w:tr>
            <w:tr>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5"/>
                  </w:pPr>
                  <w:r>
                    <w:rPr>
                      <w:sz w:val="21"/>
                    </w:rPr>
                    <w:t>总分</w:t>
                  </w:r>
                </w:p>
              </w:tc>
              <w:tc>
                <w:tcPr>
                  <w:tcW w:type="dxa" w:w="7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375"/>
                  </w:pPr>
                  <w:r>
                    <w:rPr>
                      <w:sz w:val="21"/>
                    </w:rPr>
                    <w:t>项目</w:t>
                  </w:r>
                </w:p>
              </w:tc>
              <w:tc>
                <w:tcPr>
                  <w:tcW w:type="dxa" w:w="16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285"/>
                  </w:pPr>
                  <w:r>
                    <w:rPr>
                      <w:sz w:val="21"/>
                    </w:rPr>
                    <w:t>检查方法及评价依据</w:t>
                  </w:r>
                </w:p>
              </w:tc>
              <w:tc>
                <w:tcPr>
                  <w:tcW w:type="dxa" w:w="1498"/>
                  <w:vMerge/>
                  <w:tcBorders>
                    <w:top w:val="single" w:color="000000" w:sz="4"/>
                    <w:left w:val="single" w:color="000000" w:sz="4"/>
                    <w:bottom w:val="none" w:color="000000" w:sz="4"/>
                    <w:right w:val="single" w:color="000000" w:sz="4"/>
                  </w:tcBorders>
                </w:tcPr>
                <w:p/>
              </w:tc>
              <w:tc>
                <w:tcPr>
                  <w:tcW w:type="dxa" w:w="423"/>
                  <w:vMerge/>
                  <w:tcBorders>
                    <w:top w:val="single" w:color="000000" w:sz="4"/>
                    <w:left w:val="single" w:color="000000" w:sz="4"/>
                    <w:bottom w:val="none" w:color="000000" w:sz="4"/>
                    <w:right w:val="single" w:color="000000" w:sz="4"/>
                  </w:tcBorders>
                </w:tcPr>
                <w:p/>
              </w:tc>
              <w:tc>
                <w:tcPr>
                  <w:tcW w:type="dxa" w:w="502"/>
                  <w:vMerge/>
                  <w:tcBorders>
                    <w:top w:val="single" w:color="000000" w:sz="4"/>
                    <w:left w:val="single" w:color="000000" w:sz="4"/>
                    <w:bottom w:val="none" w:color="000000" w:sz="4"/>
                    <w:right w:val="single" w:color="000000" w:sz="4"/>
                  </w:tcBorders>
                </w:tcPr>
                <w:p/>
              </w:tc>
              <w:tc>
                <w:tcPr>
                  <w:tcW w:type="dxa" w:w="423"/>
                  <w:vMerge/>
                  <w:tcBorders>
                    <w:top w:val="single" w:color="000000" w:sz="4"/>
                    <w:left w:val="single" w:color="000000" w:sz="4"/>
                    <w:bottom w:val="none" w:color="000000" w:sz="4"/>
                    <w:right w:val="single" w:color="000000" w:sz="4"/>
                  </w:tcBorders>
                </w:tcPr>
                <w:p/>
              </w:tc>
            </w:tr>
            <w:tr>
              <w:tc>
                <w:tcPr>
                  <w:tcW w:type="dxa" w:w="34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100</w:t>
                  </w:r>
                </w:p>
              </w:tc>
              <w:tc>
                <w:tcPr>
                  <w:tcW w:type="dxa" w:w="76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人员要求</w:t>
                  </w:r>
                  <w:r>
                    <w:rPr>
                      <w:sz w:val="21"/>
                    </w:rPr>
                    <w:t>（</w:t>
                  </w:r>
                  <w:r>
                    <w:rPr>
                      <w:sz w:val="21"/>
                    </w:rPr>
                    <w:t>10分）</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15" w:right="135"/>
                  </w:pPr>
                  <w:r>
                    <w:rPr>
                      <w:sz w:val="21"/>
                    </w:rPr>
                    <w:t>1、</w:t>
                  </w:r>
                  <w:r>
                    <w:rPr>
                      <w:sz w:val="21"/>
                    </w:rPr>
                    <w:t>巡查</w:t>
                  </w:r>
                  <w:r>
                    <w:rPr>
                      <w:sz w:val="21"/>
                    </w:rPr>
                    <w:t>团队中男性</w:t>
                  </w:r>
                  <w:r>
                    <w:rPr>
                      <w:sz w:val="21"/>
                    </w:rPr>
                    <w:t>巡查</w:t>
                  </w:r>
                  <w:r>
                    <w:rPr>
                      <w:sz w:val="21"/>
                    </w:rPr>
                    <w:t>人员不得低于</w:t>
                  </w:r>
                  <w:r>
                    <w:rPr>
                      <w:sz w:val="21"/>
                    </w:rPr>
                    <w:t>80%；</w:t>
                  </w: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35" w:right="120" w:firstLine="36"/>
                  </w:pPr>
                  <w:r>
                    <w:rPr>
                      <w:sz w:val="21"/>
                    </w:rPr>
                    <w:t>1、经核实未满足要求</w:t>
                  </w:r>
                  <w:r>
                    <w:rPr>
                      <w:sz w:val="21"/>
                    </w:rPr>
                    <w:t>的，发现一次扣</w:t>
                  </w:r>
                  <w:r>
                    <w:rPr>
                      <w:sz w:val="21"/>
                    </w:rPr>
                    <w:t>5分；</w:t>
                  </w:r>
                </w:p>
              </w:tc>
              <w:tc>
                <w:tcPr>
                  <w:tcW w:type="dxa" w:w="42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10</w:t>
                  </w:r>
                </w:p>
              </w:tc>
              <w:tc>
                <w:tcPr>
                  <w:tcW w:type="dxa" w:w="50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p>
              </w:tc>
              <w:tc>
                <w:tcPr>
                  <w:tcW w:type="dxa" w:w="42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r>
            <w:tr>
              <w:tc>
                <w:tcPr>
                  <w:tcW w:type="dxa" w:w="344"/>
                  <w:vMerge/>
                  <w:tcBorders>
                    <w:top w:val="none" w:color="000000" w:sz="4"/>
                    <w:left w:val="single" w:color="000000" w:sz="4"/>
                    <w:bottom w:val="non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2、</w:t>
                  </w:r>
                  <w:r>
                    <w:rPr>
                      <w:sz w:val="21"/>
                    </w:rPr>
                    <w:t>中标人</w:t>
                  </w:r>
                  <w:r>
                    <w:rPr>
                      <w:sz w:val="21"/>
                    </w:rPr>
                    <w:t>每月应提供岗位</w:t>
                  </w:r>
                  <w:r>
                    <w:rPr>
                      <w:sz w:val="21"/>
                    </w:rPr>
                    <w:t>安排表，因</w:t>
                  </w:r>
                  <w:r>
                    <w:rPr>
                      <w:sz w:val="21"/>
                    </w:rPr>
                    <w:t>巡查</w:t>
                  </w:r>
                  <w:r>
                    <w:rPr>
                      <w:sz w:val="21"/>
                    </w:rPr>
                    <w:t>人员轮休或者请假的情况，应及时</w:t>
                  </w:r>
                  <w:r>
                    <w:rPr>
                      <w:sz w:val="21"/>
                    </w:rPr>
                    <w:t>补充人员保证每日</w:t>
                  </w:r>
                  <w:r>
                    <w:rPr>
                      <w:sz w:val="21"/>
                    </w:rPr>
                    <w:t>巡查</w:t>
                  </w:r>
                  <w:r>
                    <w:rPr>
                      <w:sz w:val="21"/>
                    </w:rPr>
                    <w:t>人员在岗人数不少</w:t>
                  </w:r>
                  <w:r>
                    <w:rPr>
                      <w:sz w:val="21"/>
                    </w:rPr>
                    <w:t>于指定人次，分</w:t>
                  </w:r>
                  <w:r>
                    <w:rPr>
                      <w:sz w:val="21"/>
                    </w:rPr>
                    <w:t>3班24</w:t>
                  </w:r>
                  <w:r>
                    <w:rPr>
                      <w:sz w:val="21"/>
                    </w:rPr>
                    <w:t>小时无间断开展</w:t>
                  </w:r>
                  <w:r>
                    <w:rPr>
                      <w:sz w:val="21"/>
                    </w:rPr>
                    <w:t>巡查</w:t>
                  </w:r>
                  <w:r>
                    <w:rPr>
                      <w:sz w:val="21"/>
                    </w:rPr>
                    <w:t>工</w:t>
                  </w:r>
                </w:p>
                <w:p>
                  <w:pPr>
                    <w:pStyle w:val="null3"/>
                    <w:spacing w:before="30"/>
                    <w:ind w:left="1020"/>
                  </w:pPr>
                  <w:r>
                    <w:rPr>
                      <w:sz w:val="21"/>
                    </w:rPr>
                    <w:t>作；</w:t>
                  </w: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2、发现</w:t>
                  </w:r>
                  <w:r>
                    <w:rPr>
                      <w:sz w:val="21"/>
                    </w:rPr>
                    <w:t>巡查</w:t>
                  </w:r>
                  <w:r>
                    <w:rPr>
                      <w:sz w:val="21"/>
                    </w:rPr>
                    <w:t>少一人扣</w:t>
                  </w:r>
                  <w:r>
                    <w:rPr>
                      <w:sz w:val="21"/>
                    </w:rPr>
                    <w:t>2</w:t>
                  </w:r>
                  <w:r>
                    <w:rPr>
                      <w:sz w:val="21"/>
                    </w:rPr>
                    <w:t>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none" w:color="000000" w:sz="4"/>
                    <w:left w:val="single" w:color="000000" w:sz="4"/>
                    <w:bottom w:val="non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3、做好考勤工作记录；</w:t>
                  </w: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pPr>
                  <w:r>
                    <w:rPr>
                      <w:sz w:val="21"/>
                    </w:rPr>
                    <w:t>3、考勤签到记录不真</w:t>
                  </w:r>
                </w:p>
                <w:p>
                  <w:pPr>
                    <w:pStyle w:val="null3"/>
                    <w:spacing w:before="60"/>
                    <w:ind w:left="735" w:right="105"/>
                  </w:pPr>
                  <w:r>
                    <w:rPr>
                      <w:sz w:val="21"/>
                    </w:rPr>
                    <w:t>实、不准确，发现一次</w:t>
                  </w:r>
                  <w:r>
                    <w:rPr>
                      <w:sz w:val="21"/>
                    </w:rPr>
                    <w:t>扣</w:t>
                  </w:r>
                  <w:r>
                    <w:rPr>
                      <w:sz w:val="21"/>
                    </w:rPr>
                    <w:t>2分；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none" w:color="000000" w:sz="4"/>
                    <w:left w:val="single" w:color="000000" w:sz="4"/>
                    <w:bottom w:val="non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20" w:right="105" w:firstLine="16"/>
                    <w:jc w:val="both"/>
                  </w:pPr>
                  <w:r>
                    <w:rPr>
                      <w:sz w:val="21"/>
                    </w:rPr>
                    <w:t>4、当管理人员发生岗位</w:t>
                  </w:r>
                  <w:r>
                    <w:rPr>
                      <w:sz w:val="21"/>
                    </w:rPr>
                    <w:t>变动时，需经过</w:t>
                  </w:r>
                  <w:r>
                    <w:rPr>
                      <w:sz w:val="21"/>
                    </w:rPr>
                    <w:t>采购人</w:t>
                  </w:r>
                  <w:r>
                    <w:rPr>
                      <w:sz w:val="21"/>
                    </w:rPr>
                    <w:t>批</w:t>
                  </w:r>
                  <w:r>
                    <w:rPr>
                      <w:sz w:val="21"/>
                    </w:rPr>
                    <w:t>准；</w:t>
                  </w:r>
                  <w:r>
                    <w:rPr>
                      <w:sz w:val="21"/>
                    </w:rPr>
                    <w:t>巡查</w:t>
                  </w:r>
                  <w:r>
                    <w:rPr>
                      <w:sz w:val="21"/>
                    </w:rPr>
                    <w:t>人员变动需向甲</w:t>
                  </w:r>
                </w:p>
                <w:p>
                  <w:pPr>
                    <w:pStyle w:val="null3"/>
                    <w:spacing w:before="30"/>
                    <w:ind w:left="705"/>
                  </w:pPr>
                  <w:r>
                    <w:rPr>
                      <w:sz w:val="21"/>
                    </w:rPr>
                    <w:t>方报备的；</w:t>
                  </w: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105" w:firstLine="37"/>
                  </w:pPr>
                  <w:r>
                    <w:rPr>
                      <w:sz w:val="21"/>
                    </w:rPr>
                    <w:t>4、管理人员岗位未经</w:t>
                  </w:r>
                  <w:r>
                    <w:rPr>
                      <w:sz w:val="21"/>
                    </w:rPr>
                    <w:t>过</w:t>
                  </w:r>
                  <w:r>
                    <w:rPr>
                      <w:sz w:val="21"/>
                    </w:rPr>
                    <w:t>采购人</w:t>
                  </w:r>
                  <w:r>
                    <w:rPr>
                      <w:sz w:val="21"/>
                    </w:rPr>
                    <w:t>审批</w:t>
                  </w:r>
                  <w:r>
                    <w:rPr>
                      <w:sz w:val="21"/>
                    </w:rPr>
                    <w:t>变动</w:t>
                  </w:r>
                  <w:r>
                    <w:rPr>
                      <w:sz w:val="21"/>
                    </w:rPr>
                    <w:t>的，发现</w:t>
                  </w:r>
                  <w:r>
                    <w:rPr>
                      <w:sz w:val="21"/>
                    </w:rPr>
                    <w:t>一次扣</w:t>
                  </w:r>
                  <w:r>
                    <w:rPr>
                      <w:sz w:val="21"/>
                    </w:rPr>
                    <w:t>5分；</w:t>
                  </w:r>
                  <w:r>
                    <w:rPr>
                      <w:sz w:val="21"/>
                    </w:rPr>
                    <w:t>巡查</w:t>
                  </w:r>
                  <w:r>
                    <w:rPr>
                      <w:sz w:val="21"/>
                    </w:rPr>
                    <w:t>人员变动未向</w:t>
                  </w:r>
                  <w:r>
                    <w:rPr>
                      <w:sz w:val="21"/>
                    </w:rPr>
                    <w:t>采购人</w:t>
                  </w:r>
                  <w:r>
                    <w:rPr>
                      <w:sz w:val="21"/>
                    </w:rPr>
                    <w:t>报备的，</w:t>
                  </w:r>
                  <w:r>
                    <w:rPr>
                      <w:sz w:val="21"/>
                    </w:rPr>
                    <w:t>发现一次扣</w:t>
                  </w:r>
                  <w:r>
                    <w:rPr>
                      <w:sz w:val="21"/>
                    </w:rPr>
                    <w:t>3分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none" w:color="000000" w:sz="4"/>
                    <w:left w:val="single" w:color="000000" w:sz="4"/>
                    <w:bottom w:val="none" w:color="000000" w:sz="4"/>
                    <w:right w:val="single" w:color="000000" w:sz="4"/>
                  </w:tcBorders>
                </w:tcPr>
                <w:p/>
              </w:tc>
              <w:tc>
                <w:tcPr>
                  <w:tcW w:type="dxa" w:w="76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仪容仪表</w:t>
                  </w:r>
                  <w:r>
                    <w:rPr>
                      <w:sz w:val="21"/>
                    </w:rPr>
                    <w:t>（</w:t>
                  </w:r>
                  <w:r>
                    <w:rPr>
                      <w:sz w:val="21"/>
                    </w:rPr>
                    <w:t>5分）</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50"/>
                  </w:pPr>
                  <w:r>
                    <w:rPr>
                      <w:sz w:val="21"/>
                    </w:rPr>
                    <w:t>1、</w:t>
                  </w:r>
                  <w:r>
                    <w:rPr>
                      <w:sz w:val="21"/>
                    </w:rPr>
                    <w:t>巡查</w:t>
                  </w:r>
                  <w:r>
                    <w:rPr>
                      <w:sz w:val="21"/>
                    </w:rPr>
                    <w:t>人员仪表整洁、</w:t>
                  </w:r>
                </w:p>
                <w:p>
                  <w:pPr>
                    <w:pStyle w:val="null3"/>
                    <w:spacing w:before="60"/>
                    <w:ind w:left="705"/>
                  </w:pPr>
                  <w:r>
                    <w:rPr>
                      <w:sz w:val="21"/>
                    </w:rPr>
                    <w:t>着装统一；</w:t>
                  </w: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right="120" w:firstLine="50"/>
                  </w:pPr>
                  <w:r>
                    <w:rPr>
                      <w:sz w:val="21"/>
                    </w:rPr>
                    <w:t>1、发现</w:t>
                  </w:r>
                  <w:r>
                    <w:rPr>
                      <w:sz w:val="21"/>
                    </w:rPr>
                    <w:t>巡查</w:t>
                  </w:r>
                  <w:r>
                    <w:rPr>
                      <w:sz w:val="21"/>
                    </w:rPr>
                    <w:t>人员仪表</w:t>
                  </w:r>
                  <w:r>
                    <w:rPr>
                      <w:sz w:val="21"/>
                    </w:rPr>
                    <w:t>不整洁、着装不统一，</w:t>
                  </w:r>
                </w:p>
                <w:p>
                  <w:pPr>
                    <w:pStyle w:val="null3"/>
                    <w:spacing w:before="30"/>
                    <w:ind w:left="315"/>
                  </w:pPr>
                  <w:r>
                    <w:rPr>
                      <w:sz w:val="21"/>
                    </w:rPr>
                    <w:t>发现一次扣</w:t>
                  </w:r>
                  <w:r>
                    <w:rPr>
                      <w:sz w:val="21"/>
                    </w:rPr>
                    <w:t>0.1分</w:t>
                  </w:r>
                </w:p>
              </w:tc>
              <w:tc>
                <w:tcPr>
                  <w:tcW w:type="dxa" w:w="42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5</w:t>
                  </w:r>
                </w:p>
              </w:tc>
              <w:tc>
                <w:tcPr>
                  <w:tcW w:type="dxa" w:w="50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p>
              </w:tc>
              <w:tc>
                <w:tcPr>
                  <w:tcW w:type="dxa" w:w="42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r>
            <w:tr>
              <w:tc>
                <w:tcPr>
                  <w:tcW w:type="dxa" w:w="344"/>
                  <w:vMerge/>
                  <w:tcBorders>
                    <w:top w:val="none" w:color="000000" w:sz="4"/>
                    <w:left w:val="single" w:color="000000" w:sz="4"/>
                    <w:bottom w:val="non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2、值班的</w:t>
                  </w:r>
                  <w:r>
                    <w:rPr>
                      <w:sz w:val="21"/>
                    </w:rPr>
                    <w:t>巡查</w:t>
                  </w:r>
                  <w:r>
                    <w:rPr>
                      <w:sz w:val="21"/>
                    </w:rPr>
                    <w:t>人员坐姿、</w:t>
                  </w:r>
                  <w:r>
                    <w:rPr>
                      <w:sz w:val="21"/>
                    </w:rPr>
                    <w:t>站姿端正；</w:t>
                  </w: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105" w:firstLine="40"/>
                  </w:pPr>
                  <w:r>
                    <w:rPr>
                      <w:sz w:val="21"/>
                    </w:rPr>
                    <w:t>2、发现值班的</w:t>
                  </w:r>
                  <w:r>
                    <w:rPr>
                      <w:sz w:val="21"/>
                    </w:rPr>
                    <w:t>巡查</w:t>
                  </w:r>
                  <w:r>
                    <w:rPr>
                      <w:sz w:val="21"/>
                    </w:rPr>
                    <w:t>人</w:t>
                  </w:r>
                  <w:r>
                    <w:rPr>
                      <w:sz w:val="21"/>
                    </w:rPr>
                    <w:t>员坐姿、站姿不端正，影响形象的，发现</w:t>
                  </w:r>
                </w:p>
                <w:p>
                  <w:pPr>
                    <w:pStyle w:val="null3"/>
                    <w:spacing w:before="30"/>
                    <w:ind w:left="420"/>
                  </w:pPr>
                  <w:r>
                    <w:rPr>
                      <w:sz w:val="21"/>
                    </w:rPr>
                    <w:t>一次扣</w:t>
                  </w:r>
                  <w:r>
                    <w:rPr>
                      <w:sz w:val="21"/>
                    </w:rPr>
                    <w:t>0.1分。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none" w:color="000000" w:sz="4"/>
                    <w:left w:val="single" w:color="000000" w:sz="4"/>
                    <w:bottom w:val="none" w:color="000000" w:sz="4"/>
                    <w:right w:val="single" w:color="000000" w:sz="4"/>
                  </w:tcBorders>
                </w:tcPr>
                <w:p/>
              </w:tc>
              <w:tc>
                <w:tcPr>
                  <w:tcW w:type="dxa" w:w="76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工作纪律</w:t>
                  </w:r>
                  <w:r>
                    <w:rPr>
                      <w:sz w:val="21"/>
                    </w:rPr>
                    <w:t>（</w:t>
                  </w:r>
                  <w:r>
                    <w:rPr>
                      <w:sz w:val="21"/>
                    </w:rPr>
                    <w:t>5分）</w:t>
                  </w:r>
                </w:p>
              </w:tc>
              <w:tc>
                <w:tcPr>
                  <w:tcW w:type="dxa" w:w="161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巡查</w:t>
                  </w:r>
                  <w:r>
                    <w:rPr>
                      <w:sz w:val="21"/>
                    </w:rPr>
                    <w:t>人员应严格遵守</w:t>
                  </w:r>
                  <w:r>
                    <w:rPr>
                      <w:sz w:val="21"/>
                    </w:rPr>
                    <w:t>巡查</w:t>
                  </w:r>
                  <w:r>
                    <w:rPr>
                      <w:sz w:val="21"/>
                    </w:rPr>
                    <w:t>工作纪律</w:t>
                  </w: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105" w:firstLine="51"/>
                    <w:jc w:val="both"/>
                  </w:pPr>
                  <w:r>
                    <w:rPr>
                      <w:sz w:val="21"/>
                    </w:rPr>
                    <w:t>1、发现</w:t>
                  </w:r>
                  <w:r>
                    <w:rPr>
                      <w:sz w:val="21"/>
                    </w:rPr>
                    <w:t>巡查</w:t>
                  </w:r>
                  <w:r>
                    <w:rPr>
                      <w:sz w:val="21"/>
                    </w:rPr>
                    <w:t>人员上班</w:t>
                  </w:r>
                  <w:r>
                    <w:rPr>
                      <w:sz w:val="21"/>
                    </w:rPr>
                    <w:t>期间睡觉、玩手机、看电影、窜岗、聚岗、喝酒、打牌等，发现一次</w:t>
                  </w:r>
                </w:p>
                <w:p>
                  <w:pPr>
                    <w:pStyle w:val="null3"/>
                    <w:spacing w:before="30"/>
                    <w:ind w:left="735"/>
                  </w:pPr>
                  <w:r>
                    <w:rPr>
                      <w:sz w:val="21"/>
                    </w:rPr>
                    <w:t>扣</w:t>
                  </w:r>
                  <w:r>
                    <w:rPr>
                      <w:sz w:val="21"/>
                    </w:rPr>
                    <w:t>2分。</w:t>
                  </w:r>
                </w:p>
              </w:tc>
              <w:tc>
                <w:tcPr>
                  <w:tcW w:type="dxa" w:w="42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5</w:t>
                  </w:r>
                </w:p>
              </w:tc>
              <w:tc>
                <w:tcPr>
                  <w:tcW w:type="dxa" w:w="50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p>
              </w:tc>
              <w:tc>
                <w:tcPr>
                  <w:tcW w:type="dxa" w:w="42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r>
            <w:tr>
              <w:tc>
                <w:tcPr>
                  <w:tcW w:type="dxa" w:w="344"/>
                  <w:vMerge/>
                  <w:tcBorders>
                    <w:top w:val="none" w:color="000000" w:sz="4"/>
                    <w:left w:val="single" w:color="000000" w:sz="4"/>
                    <w:bottom w:val="non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vMerge/>
                  <w:tcBorders>
                    <w:top w:val="non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2、发现</w:t>
                  </w:r>
                  <w:r>
                    <w:rPr>
                      <w:sz w:val="21"/>
                    </w:rPr>
                    <w:t>巡查</w:t>
                  </w:r>
                  <w:r>
                    <w:rPr>
                      <w:sz w:val="21"/>
                    </w:rPr>
                    <w:t>人员擅自</w:t>
                  </w:r>
                  <w:r>
                    <w:rPr>
                      <w:sz w:val="21"/>
                    </w:rPr>
                    <w:t>离岗脱岗，发现一次扣</w:t>
                  </w:r>
                </w:p>
                <w:p>
                  <w:pPr>
                    <w:pStyle w:val="null3"/>
                    <w:spacing w:before="60"/>
                    <w:ind w:left="855"/>
                  </w:pPr>
                  <w:r>
                    <w:rPr>
                      <w:sz w:val="21"/>
                    </w:rPr>
                    <w:t>2分。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none" w:color="000000" w:sz="4"/>
                    <w:left w:val="single" w:color="000000" w:sz="4"/>
                    <w:bottom w:val="none" w:color="000000" w:sz="4"/>
                    <w:right w:val="single" w:color="000000" w:sz="4"/>
                  </w:tcBorders>
                </w:tcPr>
                <w:p/>
              </w:tc>
              <w:tc>
                <w:tcPr>
                  <w:tcW w:type="dxa" w:w="7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文明服务</w:t>
                  </w:r>
                  <w:r>
                    <w:rPr>
                      <w:sz w:val="21"/>
                    </w:rPr>
                    <w:t>（</w:t>
                  </w:r>
                  <w:r>
                    <w:rPr>
                      <w:sz w:val="21"/>
                    </w:rPr>
                    <w:t>5分）</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105" w:firstLine="74"/>
                    <w:jc w:val="both"/>
                  </w:pPr>
                  <w:r>
                    <w:rPr>
                      <w:sz w:val="21"/>
                    </w:rPr>
                    <w:t>巡查</w:t>
                  </w:r>
                  <w:r>
                    <w:rPr>
                      <w:sz w:val="21"/>
                    </w:rPr>
                    <w:t>人员执勤时应礼貌</w:t>
                  </w:r>
                  <w:r>
                    <w:rPr>
                      <w:sz w:val="21"/>
                    </w:rPr>
                    <w:t>待人，文明服务；避免与市民发生冲突，不得辱骂</w:t>
                  </w:r>
                </w:p>
                <w:p>
                  <w:pPr>
                    <w:pStyle w:val="null3"/>
                    <w:spacing w:before="30"/>
                    <w:ind w:left="930"/>
                  </w:pPr>
                  <w:r>
                    <w:rPr>
                      <w:sz w:val="21"/>
                    </w:rPr>
                    <w:t>市民。</w:t>
                  </w: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105" w:firstLine="54"/>
                    <w:jc w:val="both"/>
                  </w:pPr>
                  <w:r>
                    <w:rPr>
                      <w:sz w:val="21"/>
                    </w:rPr>
                    <w:t>1、因</w:t>
                  </w:r>
                  <w:r>
                    <w:rPr>
                      <w:sz w:val="21"/>
                    </w:rPr>
                    <w:t>巡查</w:t>
                  </w:r>
                  <w:r>
                    <w:rPr>
                      <w:sz w:val="21"/>
                    </w:rPr>
                    <w:t>人</w:t>
                  </w:r>
                  <w:r>
                    <w:rPr>
                      <w:sz w:val="21"/>
                    </w:rPr>
                    <w:t>员语言及</w:t>
                  </w:r>
                  <w:r>
                    <w:rPr>
                      <w:sz w:val="21"/>
                    </w:rPr>
                    <w:t>行为不当，</w:t>
                  </w:r>
                  <w:r>
                    <w:rPr>
                      <w:sz w:val="21"/>
                    </w:rPr>
                    <w:t>对项目形象</w:t>
                  </w:r>
                  <w:r>
                    <w:rPr>
                      <w:sz w:val="21"/>
                    </w:rPr>
                    <w:t>造成不良影响的，发现</w:t>
                  </w:r>
                </w:p>
                <w:p>
                  <w:pPr>
                    <w:pStyle w:val="null3"/>
                    <w:spacing w:before="30"/>
                    <w:ind w:left="420"/>
                  </w:pPr>
                  <w:r>
                    <w:rPr>
                      <w:sz w:val="21"/>
                    </w:rPr>
                    <w:t>一次实扣</w:t>
                  </w:r>
                  <w:r>
                    <w:rPr>
                      <w:sz w:val="21"/>
                    </w:rPr>
                    <w:t>2分。</w:t>
                  </w:r>
                </w:p>
              </w:tc>
              <w:tc>
                <w:tcPr>
                  <w:tcW w:type="dxa" w:w="4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5</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4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c>
                <w:tcPr>
                  <w:tcW w:type="dxa" w:w="7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2、不文明服务，与游</w:t>
                  </w:r>
                  <w:r>
                    <w:rPr>
                      <w:sz w:val="21"/>
                    </w:rPr>
                    <w:t>客发生冲突被游客投</w:t>
                  </w:r>
                  <w:r>
                    <w:rPr>
                      <w:sz w:val="21"/>
                    </w:rPr>
                    <w:t>诉的，情况属实的，发</w:t>
                  </w:r>
                </w:p>
                <w:p>
                  <w:pPr>
                    <w:pStyle w:val="null3"/>
                    <w:spacing w:before="30"/>
                    <w:ind w:left="420"/>
                  </w:pPr>
                  <w:r>
                    <w:rPr>
                      <w:sz w:val="21"/>
                    </w:rPr>
                    <w:t>现一次扣</w:t>
                  </w:r>
                  <w:r>
                    <w:rPr>
                      <w:sz w:val="21"/>
                    </w:rPr>
                    <w:t>2分。</w:t>
                  </w:r>
                </w:p>
              </w:tc>
              <w:tc>
                <w:tcPr>
                  <w:tcW w:type="dxa" w:w="4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44"/>
                  <w:vMerge/>
                  <w:tcBorders>
                    <w:top w:val="none" w:color="000000" w:sz="4"/>
                    <w:left w:val="single" w:color="000000" w:sz="4"/>
                    <w:bottom w:val="none" w:color="000000" w:sz="4"/>
                    <w:right w:val="single" w:color="000000" w:sz="4"/>
                  </w:tcBorders>
                </w:tcPr>
                <w:p/>
              </w:tc>
              <w:tc>
                <w:tcPr>
                  <w:tcW w:type="dxa" w:w="76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pPr>
                  <w:r>
                    <w:rPr>
                      <w:sz w:val="21"/>
                    </w:rPr>
                    <w:t>工作质量</w:t>
                  </w:r>
                  <w:r>
                    <w:rPr>
                      <w:sz w:val="21"/>
                    </w:rPr>
                    <w:t>（</w:t>
                  </w:r>
                  <w:r>
                    <w:rPr>
                      <w:sz w:val="21"/>
                    </w:rPr>
                    <w:t>30分）</w:t>
                  </w:r>
                </w:p>
              </w:tc>
              <w:tc>
                <w:tcPr>
                  <w:tcW w:type="dxa" w:w="161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全力做好</w:t>
                  </w:r>
                  <w:r>
                    <w:rPr>
                      <w:sz w:val="21"/>
                    </w:rPr>
                    <w:t>巡查</w:t>
                  </w:r>
                  <w:r>
                    <w:rPr>
                      <w:sz w:val="21"/>
                    </w:rPr>
                    <w:t>区域的安</w:t>
                  </w:r>
                </w:p>
                <w:p>
                  <w:pPr>
                    <w:pStyle w:val="null3"/>
                    <w:ind w:left="495"/>
                  </w:pPr>
                  <w:r>
                    <w:rPr>
                      <w:sz w:val="21"/>
                    </w:rPr>
                    <w:t>保工作，确保</w:t>
                  </w:r>
                  <w:r>
                    <w:rPr>
                      <w:sz w:val="21"/>
                    </w:rPr>
                    <w:t>负责范围内</w:t>
                  </w:r>
                  <w:r>
                    <w:rPr>
                      <w:sz w:val="21"/>
                    </w:rPr>
                    <w:t>城市环</w:t>
                  </w:r>
                  <w:r>
                    <w:rPr>
                      <w:sz w:val="21"/>
                    </w:rPr>
                    <w:t>境安全有序。</w:t>
                  </w: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10" w:firstLine="54"/>
                  </w:pPr>
                  <w:r>
                    <w:rPr>
                      <w:sz w:val="21"/>
                    </w:rPr>
                    <w:t>1、对破坏公共设施、</w:t>
                  </w:r>
                  <w:r>
                    <w:rPr>
                      <w:sz w:val="21"/>
                    </w:rPr>
                    <w:t>乱摆乱卖、乱拉挂等各</w:t>
                  </w:r>
                  <w:r>
                    <w:rPr>
                      <w:sz w:val="21"/>
                    </w:rPr>
                    <w:t>类不文明行为不进行</w:t>
                  </w:r>
                  <w:r>
                    <w:rPr>
                      <w:sz w:val="21"/>
                    </w:rPr>
                    <w:t>劝阻和制止，发现一次</w:t>
                  </w:r>
                </w:p>
                <w:p>
                  <w:pPr>
                    <w:pStyle w:val="null3"/>
                    <w:ind w:left="210"/>
                  </w:pPr>
                  <w:r>
                    <w:rPr>
                      <w:sz w:val="21"/>
                    </w:rPr>
                    <w:t>扣</w:t>
                  </w:r>
                  <w:r>
                    <w:rPr>
                      <w:sz w:val="21"/>
                    </w:rPr>
                    <w:t>1</w:t>
                  </w:r>
                  <w:r>
                    <w:rPr>
                      <w:sz w:val="21"/>
                    </w:rPr>
                    <w:t>分。</w:t>
                  </w:r>
                </w:p>
              </w:tc>
              <w:tc>
                <w:tcPr>
                  <w:tcW w:type="dxa" w:w="42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30</w:t>
                  </w:r>
                </w:p>
              </w:tc>
              <w:tc>
                <w:tcPr>
                  <w:tcW w:type="dxa" w:w="50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p>
              </w:tc>
              <w:tc>
                <w:tcPr>
                  <w:tcW w:type="dxa" w:w="42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r>
            <w:tr>
              <w:tc>
                <w:tcPr>
                  <w:tcW w:type="dxa" w:w="344"/>
                  <w:vMerge/>
                  <w:tcBorders>
                    <w:top w:val="none" w:color="000000" w:sz="4"/>
                    <w:left w:val="single" w:color="000000" w:sz="4"/>
                    <w:bottom w:val="non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vMerge/>
                  <w:tcBorders>
                    <w:top w:val="non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2、发现流浪汉或行为</w:t>
                  </w:r>
                  <w:r>
                    <w:rPr>
                      <w:sz w:val="21"/>
                    </w:rPr>
                    <w:t>失常者而没有向</w:t>
                  </w:r>
                  <w:r>
                    <w:rPr>
                      <w:sz w:val="21"/>
                    </w:rPr>
                    <w:t>采购人</w:t>
                  </w:r>
                  <w:r>
                    <w:rPr>
                      <w:sz w:val="21"/>
                    </w:rPr>
                    <w:t>汇报或有关部门报告</w:t>
                  </w:r>
                  <w:r>
                    <w:rPr>
                      <w:sz w:val="21"/>
                    </w:rPr>
                    <w:t>的，发现一次扣</w:t>
                  </w:r>
                  <w:r>
                    <w:rPr>
                      <w:sz w:val="21"/>
                    </w:rPr>
                    <w:t>1</w:t>
                  </w:r>
                  <w:r>
                    <w:rPr>
                      <w:sz w:val="21"/>
                    </w:rPr>
                    <w:t>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none" w:color="000000" w:sz="4"/>
                    <w:left w:val="single" w:color="000000" w:sz="4"/>
                    <w:bottom w:val="non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vMerge/>
                  <w:tcBorders>
                    <w:top w:val="non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
                  </w:pPr>
                  <w:r>
                    <w:rPr>
                      <w:sz w:val="21"/>
                    </w:rPr>
                    <w:t>3、未核实</w:t>
                  </w:r>
                  <w:r>
                    <w:rPr>
                      <w:sz w:val="21"/>
                    </w:rPr>
                    <w:t>负责巡查</w:t>
                  </w:r>
                  <w:r>
                    <w:rPr>
                      <w:sz w:val="21"/>
                    </w:rPr>
                    <w:t>区域内</w:t>
                  </w:r>
                  <w:r>
                    <w:rPr>
                      <w:sz w:val="21"/>
                    </w:rPr>
                    <w:t>举办各种活动是否有</w:t>
                  </w:r>
                  <w:r>
                    <w:rPr>
                      <w:sz w:val="21"/>
                    </w:rPr>
                    <w:t>合法审批手续，也未协助维护秩序，发现一次</w:t>
                  </w:r>
                  <w:r>
                    <w:rPr>
                      <w:sz w:val="21"/>
                    </w:rPr>
                    <w:t>扣</w:t>
                  </w:r>
                  <w:r>
                    <w:rPr>
                      <w:sz w:val="21"/>
                    </w:rPr>
                    <w:t>3</w:t>
                  </w:r>
                  <w:r>
                    <w:rPr>
                      <w:sz w:val="21"/>
                    </w:rPr>
                    <w:t>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none" w:color="000000" w:sz="4"/>
                    <w:left w:val="single" w:color="000000" w:sz="4"/>
                    <w:bottom w:val="non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vMerge/>
                  <w:tcBorders>
                    <w:top w:val="non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
                  </w:pPr>
                  <w:r>
                    <w:rPr>
                      <w:sz w:val="21"/>
                    </w:rPr>
                    <w:t>4、发生媒体采访、商</w:t>
                  </w:r>
                  <w:r>
                    <w:rPr>
                      <w:sz w:val="21"/>
                    </w:rPr>
                    <w:t>业拍摄、外来施工、非法集会等情况，没有及时通知</w:t>
                  </w:r>
                  <w:r>
                    <w:rPr>
                      <w:sz w:val="21"/>
                    </w:rPr>
                    <w:t>采购人</w:t>
                  </w:r>
                  <w:r>
                    <w:rPr>
                      <w:sz w:val="21"/>
                    </w:rPr>
                    <w:t>的，发现一</w:t>
                  </w:r>
                  <w:r>
                    <w:rPr>
                      <w:sz w:val="21"/>
                    </w:rPr>
                    <w:t>次扣</w:t>
                  </w:r>
                  <w:r>
                    <w:rPr>
                      <w:sz w:val="21"/>
                    </w:rPr>
                    <w:t>5</w:t>
                  </w:r>
                  <w:r>
                    <w:rPr>
                      <w:sz w:val="21"/>
                    </w:rPr>
                    <w:t>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none" w:color="000000" w:sz="4"/>
                    <w:left w:val="single" w:color="000000" w:sz="4"/>
                    <w:bottom w:val="non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vMerge/>
                  <w:tcBorders>
                    <w:top w:val="non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3"/>
                    <w:jc w:val="both"/>
                  </w:pPr>
                  <w:r>
                    <w:rPr>
                      <w:sz w:val="21"/>
                    </w:rPr>
                    <w:t>5、</w:t>
                  </w:r>
                  <w:r>
                    <w:rPr>
                      <w:sz w:val="21"/>
                    </w:rPr>
                    <w:t>巡查</w:t>
                  </w:r>
                  <w:r>
                    <w:rPr>
                      <w:sz w:val="21"/>
                    </w:rPr>
                    <w:t>员未按要求的</w:t>
                  </w:r>
                  <w:r>
                    <w:rPr>
                      <w:sz w:val="21"/>
                    </w:rPr>
                    <w:t>频次、路线等进行巡</w:t>
                  </w:r>
                  <w:r>
                    <w:rPr>
                      <w:sz w:val="21"/>
                    </w:rPr>
                    <w:t>逻，提前签到或漏签到</w:t>
                  </w:r>
                  <w:r>
                    <w:rPr>
                      <w:sz w:val="21"/>
                    </w:rPr>
                    <w:t>情况，发现一次扣</w:t>
                  </w:r>
                  <w:r>
                    <w:rPr>
                      <w:sz w:val="21"/>
                    </w:rPr>
                    <w:t>2</w:t>
                  </w:r>
                </w:p>
                <w:p>
                  <w:pPr>
                    <w:pStyle w:val="null3"/>
                  </w:pPr>
                  <w:r>
                    <w:rPr>
                      <w:sz w:val="21"/>
                    </w:rPr>
                    <w:t>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none" w:color="000000" w:sz="4"/>
                    <w:left w:val="single" w:color="000000" w:sz="4"/>
                    <w:bottom w:val="non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vMerge/>
                  <w:tcBorders>
                    <w:top w:val="non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6、巡查发现问题未及时向</w:t>
                  </w:r>
                  <w:r>
                    <w:rPr>
                      <w:sz w:val="21"/>
                    </w:rPr>
                    <w:t>采购人</w:t>
                  </w:r>
                  <w:r>
                    <w:rPr>
                      <w:sz w:val="21"/>
                    </w:rPr>
                    <w:t>汇报</w:t>
                  </w:r>
                  <w:r>
                    <w:rPr>
                      <w:sz w:val="21"/>
                    </w:rPr>
                    <w:t>,发现一</w:t>
                  </w:r>
                  <w:r>
                    <w:rPr>
                      <w:sz w:val="21"/>
                    </w:rPr>
                    <w:t>次扣</w:t>
                  </w:r>
                  <w:r>
                    <w:rPr>
                      <w:sz w:val="21"/>
                    </w:rPr>
                    <w:t>4</w:t>
                  </w:r>
                  <w:r>
                    <w:rPr>
                      <w:sz w:val="21"/>
                    </w:rPr>
                    <w:t>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none" w:color="000000" w:sz="4"/>
                    <w:left w:val="single" w:color="000000" w:sz="4"/>
                    <w:bottom w:val="non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vMerge/>
                  <w:tcBorders>
                    <w:top w:val="non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7、因工作不力造成</w:t>
                  </w:r>
                  <w:r>
                    <w:rPr>
                      <w:sz w:val="21"/>
                    </w:rPr>
                    <w:t>负责区域</w:t>
                  </w:r>
                  <w:r>
                    <w:rPr>
                      <w:sz w:val="21"/>
                    </w:rPr>
                    <w:t>内</w:t>
                  </w:r>
                  <w:r>
                    <w:rPr>
                      <w:sz w:val="21"/>
                    </w:rPr>
                    <w:t>市政设施及绿化植物被盗的，</w:t>
                  </w:r>
                  <w:r>
                    <w:rPr>
                      <w:sz w:val="21"/>
                    </w:rPr>
                    <w:t>以及未及时进行修复补种的，</w:t>
                  </w:r>
                  <w:r>
                    <w:rPr>
                      <w:sz w:val="21"/>
                    </w:rPr>
                    <w:t>发现一</w:t>
                  </w:r>
                  <w:r>
                    <w:rPr>
                      <w:sz w:val="21"/>
                    </w:rPr>
                    <w:t>次扣</w:t>
                  </w:r>
                  <w:r>
                    <w:rPr>
                      <w:sz w:val="21"/>
                    </w:rPr>
                    <w:t>2分，造成较大损</w:t>
                  </w:r>
                  <w:r>
                    <w:rPr>
                      <w:sz w:val="21"/>
                    </w:rPr>
                    <w:t>失的，发现一次扣</w:t>
                  </w:r>
                  <w:r>
                    <w:rPr>
                      <w:sz w:val="21"/>
                    </w:rPr>
                    <w:t>3分。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none" w:color="000000" w:sz="4"/>
                    <w:left w:val="single" w:color="000000" w:sz="4"/>
                    <w:bottom w:val="non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vMerge/>
                  <w:tcBorders>
                    <w:top w:val="non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8、未对</w:t>
                  </w:r>
                  <w:r>
                    <w:rPr>
                      <w:sz w:val="21"/>
                    </w:rPr>
                    <w:t>项目负责范围内的</w:t>
                  </w:r>
                  <w:r>
                    <w:rPr>
                      <w:sz w:val="21"/>
                    </w:rPr>
                    <w:t>区域进行</w:t>
                  </w:r>
                  <w:r>
                    <w:rPr>
                      <w:sz w:val="21"/>
                    </w:rPr>
                    <w:t>及时</w:t>
                  </w:r>
                  <w:r>
                    <w:rPr>
                      <w:sz w:val="21"/>
                    </w:rPr>
                    <w:t>巡查的，未对</w:t>
                  </w:r>
                  <w:r>
                    <w:rPr>
                      <w:sz w:val="21"/>
                    </w:rPr>
                    <w:t>从事</w:t>
                  </w:r>
                  <w:r>
                    <w:rPr>
                      <w:sz w:val="21"/>
                    </w:rPr>
                    <w:t>垂</w:t>
                  </w:r>
                  <w:r>
                    <w:rPr>
                      <w:sz w:val="21"/>
                    </w:rPr>
                    <w:t>钓、游泳、嬉水、放生、捕捞或者其他可能污染水体，违反相关法律法规及管理要求的活动</w:t>
                  </w:r>
                  <w:r>
                    <w:rPr>
                      <w:sz w:val="21"/>
                    </w:rPr>
                    <w:t>进行</w:t>
                  </w:r>
                  <w:r>
                    <w:rPr>
                      <w:sz w:val="21"/>
                    </w:rPr>
                    <w:t>制止的，每次扣</w:t>
                  </w:r>
                  <w:r>
                    <w:rPr>
                      <w:sz w:val="21"/>
                    </w:rPr>
                    <w:t>3</w:t>
                  </w:r>
                </w:p>
                <w:p>
                  <w:pPr>
                    <w:pStyle w:val="null3"/>
                  </w:pPr>
                  <w:r>
                    <w:rPr>
                      <w:sz w:val="21"/>
                    </w:rPr>
                    <w:t>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none" w:color="000000" w:sz="4"/>
                    <w:left w:val="single" w:color="000000" w:sz="4"/>
                    <w:bottom w:val="non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vMerge/>
                  <w:tcBorders>
                    <w:top w:val="non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
                  </w:pPr>
                  <w:r>
                    <w:rPr>
                      <w:sz w:val="21"/>
                    </w:rPr>
                    <w:t>9、未对进入</w:t>
                  </w:r>
                  <w:r>
                    <w:rPr>
                      <w:sz w:val="21"/>
                    </w:rPr>
                    <w:t>负责</w:t>
                  </w:r>
                  <w:r>
                    <w:rPr>
                      <w:sz w:val="21"/>
                    </w:rPr>
                    <w:t>区域</w:t>
                  </w:r>
                  <w:r>
                    <w:rPr>
                      <w:sz w:val="21"/>
                    </w:rPr>
                    <w:t>的</w:t>
                  </w:r>
                  <w:r>
                    <w:rPr>
                      <w:sz w:val="21"/>
                    </w:rPr>
                    <w:t>车辆（包括自行车）</w:t>
                  </w:r>
                  <w:r>
                    <w:rPr>
                      <w:sz w:val="21"/>
                    </w:rPr>
                    <w:t>有序</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bl>
          <w:tbl>
            <w:tblPr>
              <w:tblInd w:type="dxa" w:w="105"/>
              <w:tblBorders>
                <w:top w:val="none" w:color="000000" w:sz="4"/>
                <w:left w:val="none" w:color="000000" w:sz="4"/>
                <w:bottom w:val="none" w:color="000000" w:sz="4"/>
                <w:right w:val="none" w:color="000000" w:sz="4"/>
                <w:insideH w:val="none"/>
                <w:insideV w:val="none"/>
              </w:tblBorders>
            </w:tblPr>
            <w:tblGrid>
              <w:gridCol w:w="344"/>
              <w:gridCol w:w="768"/>
              <w:gridCol w:w="1616"/>
              <w:gridCol w:w="1498"/>
              <w:gridCol w:w="423"/>
              <w:gridCol w:w="502"/>
              <w:gridCol w:w="423"/>
            </w:tblGrid>
            <w:tr>
              <w:tc>
                <w:tcPr>
                  <w:tcW w:type="dxa" w:w="344"/>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p>
              </w:tc>
              <w:tc>
                <w:tcPr>
                  <w:tcW w:type="dxa" w:w="768"/>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tc>
              <w:tc>
                <w:tcPr>
                  <w:tcW w:type="dxa" w:w="1616"/>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tc>
              <w:tc>
                <w:tcPr>
                  <w:tcW w:type="dxa" w:w="14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进行管理的，每次</w:t>
                  </w:r>
                  <w:r>
                    <w:rPr>
                      <w:sz w:val="21"/>
                    </w:rPr>
                    <w:t>扣</w:t>
                  </w:r>
                  <w:r>
                    <w:rPr>
                      <w:sz w:val="21"/>
                    </w:rPr>
                    <w:t>1</w:t>
                  </w:r>
                  <w:r>
                    <w:rPr>
                      <w:sz w:val="21"/>
                    </w:rPr>
                    <w:t>分。</w:t>
                  </w:r>
                </w:p>
              </w:tc>
              <w:tc>
                <w:tcPr>
                  <w:tcW w:type="dxa" w:w="423"/>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p>
              </w:tc>
              <w:tc>
                <w:tcPr>
                  <w:tcW w:type="dxa" w:w="502"/>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tc>
              <w:tc>
                <w:tcPr>
                  <w:tcW w:type="dxa" w:w="423"/>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tc>
            </w:tr>
            <w:tr>
              <w:tc>
                <w:tcPr>
                  <w:tcW w:type="dxa" w:w="344"/>
                  <w:vMerge/>
                  <w:tcBorders>
                    <w:top w:val="single" w:color="000000" w:sz="4"/>
                    <w:left w:val="single" w:color="000000" w:sz="4"/>
                    <w:bottom w:val="none" w:color="000000" w:sz="4"/>
                    <w:right w:val="single" w:color="000000" w:sz="4"/>
                  </w:tcBorders>
                </w:tcPr>
                <w:p/>
              </w:tc>
              <w:tc>
                <w:tcPr>
                  <w:tcW w:type="dxa" w:w="768"/>
                  <w:vMerge/>
                  <w:tcBorders>
                    <w:top w:val="single" w:color="000000" w:sz="4"/>
                    <w:left w:val="single" w:color="000000" w:sz="4"/>
                    <w:bottom w:val="none" w:color="000000" w:sz="4"/>
                    <w:right w:val="single" w:color="000000" w:sz="4"/>
                  </w:tcBorders>
                </w:tcPr>
                <w:p/>
              </w:tc>
              <w:tc>
                <w:tcPr>
                  <w:tcW w:type="dxa" w:w="1616"/>
                  <w:vMerge/>
                  <w:tcBorders>
                    <w:top w:val="singl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10、对</w:t>
                  </w:r>
                  <w:r>
                    <w:rPr>
                      <w:sz w:val="21"/>
                    </w:rPr>
                    <w:t>负责范围内的</w:t>
                  </w:r>
                  <w:r>
                    <w:rPr>
                      <w:sz w:val="21"/>
                    </w:rPr>
                    <w:t>区域</w:t>
                  </w:r>
                  <w:r>
                    <w:rPr>
                      <w:sz w:val="21"/>
                    </w:rPr>
                    <w:t>安全隐患及</w:t>
                  </w:r>
                  <w:r>
                    <w:rPr>
                      <w:sz w:val="21"/>
                    </w:rPr>
                    <w:t>消防设施巡查不到位，</w:t>
                  </w:r>
                  <w:r>
                    <w:rPr>
                      <w:sz w:val="21"/>
                    </w:rPr>
                    <w:t>未按照相关要求对消防设施进行检查</w:t>
                  </w:r>
                  <w:r>
                    <w:rPr>
                      <w:sz w:val="21"/>
                    </w:rPr>
                    <w:t>的，未发现</w:t>
                  </w:r>
                  <w:r>
                    <w:rPr>
                      <w:sz w:val="21"/>
                    </w:rPr>
                    <w:t>负责</w:t>
                  </w:r>
                  <w:r>
                    <w:rPr>
                      <w:sz w:val="21"/>
                    </w:rPr>
                    <w:t>区域消防安全隐患的，每次扣</w:t>
                  </w:r>
                  <w:r>
                    <w:rPr>
                      <w:sz w:val="21"/>
                    </w:rPr>
                    <w:t>1分。</w:t>
                  </w:r>
                </w:p>
              </w:tc>
              <w:tc>
                <w:tcPr>
                  <w:tcW w:type="dxa" w:w="423"/>
                  <w:vMerge/>
                  <w:tcBorders>
                    <w:top w:val="single" w:color="000000" w:sz="4"/>
                    <w:left w:val="single" w:color="000000" w:sz="4"/>
                    <w:bottom w:val="none" w:color="000000" w:sz="4"/>
                    <w:right w:val="single" w:color="000000" w:sz="4"/>
                  </w:tcBorders>
                </w:tcPr>
                <w:p/>
              </w:tc>
              <w:tc>
                <w:tcPr>
                  <w:tcW w:type="dxa" w:w="502"/>
                  <w:vMerge/>
                  <w:tcBorders>
                    <w:top w:val="single" w:color="000000" w:sz="4"/>
                    <w:left w:val="single" w:color="000000" w:sz="4"/>
                    <w:bottom w:val="none" w:color="000000" w:sz="4"/>
                    <w:right w:val="single" w:color="000000" w:sz="4"/>
                  </w:tcBorders>
                </w:tcPr>
                <w:p/>
              </w:tc>
              <w:tc>
                <w:tcPr>
                  <w:tcW w:type="dxa" w:w="423"/>
                  <w:vMerge/>
                  <w:tcBorders>
                    <w:top w:val="single" w:color="000000" w:sz="4"/>
                    <w:left w:val="single" w:color="000000" w:sz="4"/>
                    <w:bottom w:val="none" w:color="000000" w:sz="4"/>
                    <w:right w:val="single" w:color="000000" w:sz="4"/>
                  </w:tcBorders>
                </w:tcPr>
                <w:p/>
              </w:tc>
            </w:tr>
            <w:tr>
              <w:tc>
                <w:tcPr>
                  <w:tcW w:type="dxa" w:w="344"/>
                  <w:vMerge/>
                  <w:tcBorders>
                    <w:top w:val="single" w:color="000000" w:sz="4"/>
                    <w:left w:val="single" w:color="000000" w:sz="4"/>
                    <w:bottom w:val="none" w:color="000000" w:sz="4"/>
                    <w:right w:val="single" w:color="000000" w:sz="4"/>
                  </w:tcBorders>
                </w:tcPr>
                <w:p/>
              </w:tc>
              <w:tc>
                <w:tcPr>
                  <w:tcW w:type="dxa" w:w="768"/>
                  <w:vMerge/>
                  <w:tcBorders>
                    <w:top w:val="single" w:color="000000" w:sz="4"/>
                    <w:left w:val="single" w:color="000000" w:sz="4"/>
                    <w:bottom w:val="none" w:color="000000" w:sz="4"/>
                    <w:right w:val="single" w:color="000000" w:sz="4"/>
                  </w:tcBorders>
                </w:tcPr>
                <w:p/>
              </w:tc>
              <w:tc>
                <w:tcPr>
                  <w:tcW w:type="dxa" w:w="1616"/>
                  <w:vMerge/>
                  <w:tcBorders>
                    <w:top w:val="singl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4"/>
                    <w:jc w:val="both"/>
                  </w:pPr>
                  <w:r>
                    <w:rPr>
                      <w:sz w:val="21"/>
                    </w:rPr>
                    <w:t>11、未做好现场秩序维</w:t>
                  </w:r>
                  <w:r>
                    <w:rPr>
                      <w:sz w:val="21"/>
                    </w:rPr>
                    <w:t>护的，每次扣</w:t>
                  </w:r>
                  <w:r>
                    <w:rPr>
                      <w:sz w:val="21"/>
                    </w:rPr>
                    <w:t>2分，事</w:t>
                  </w:r>
                  <w:r>
                    <w:rPr>
                      <w:sz w:val="21"/>
                    </w:rPr>
                    <w:t>情重复发生或情况蔓</w:t>
                  </w:r>
                  <w:r>
                    <w:rPr>
                      <w:sz w:val="21"/>
                    </w:rPr>
                    <w:t>延的，每次扣</w:t>
                  </w:r>
                  <w:r>
                    <w:rPr>
                      <w:sz w:val="21"/>
                    </w:rPr>
                    <w:t>3分。</w:t>
                  </w:r>
                </w:p>
              </w:tc>
              <w:tc>
                <w:tcPr>
                  <w:tcW w:type="dxa" w:w="423"/>
                  <w:vMerge/>
                  <w:tcBorders>
                    <w:top w:val="single" w:color="000000" w:sz="4"/>
                    <w:left w:val="single" w:color="000000" w:sz="4"/>
                    <w:bottom w:val="none" w:color="000000" w:sz="4"/>
                    <w:right w:val="single" w:color="000000" w:sz="4"/>
                  </w:tcBorders>
                </w:tcPr>
                <w:p/>
              </w:tc>
              <w:tc>
                <w:tcPr>
                  <w:tcW w:type="dxa" w:w="502"/>
                  <w:vMerge/>
                  <w:tcBorders>
                    <w:top w:val="single" w:color="000000" w:sz="4"/>
                    <w:left w:val="single" w:color="000000" w:sz="4"/>
                    <w:bottom w:val="none" w:color="000000" w:sz="4"/>
                    <w:right w:val="single" w:color="000000" w:sz="4"/>
                  </w:tcBorders>
                </w:tcPr>
                <w:p/>
              </w:tc>
              <w:tc>
                <w:tcPr>
                  <w:tcW w:type="dxa" w:w="423"/>
                  <w:vMerge/>
                  <w:tcBorders>
                    <w:top w:val="single" w:color="000000" w:sz="4"/>
                    <w:left w:val="single" w:color="000000" w:sz="4"/>
                    <w:bottom w:val="none" w:color="000000" w:sz="4"/>
                    <w:right w:val="single" w:color="000000" w:sz="4"/>
                  </w:tcBorders>
                </w:tcPr>
                <w:p/>
              </w:tc>
            </w:tr>
            <w:tr>
              <w:tc>
                <w:tcPr>
                  <w:tcW w:type="dxa" w:w="344"/>
                  <w:vMerge/>
                  <w:tcBorders>
                    <w:top w:val="single" w:color="000000" w:sz="4"/>
                    <w:left w:val="single" w:color="000000" w:sz="4"/>
                    <w:bottom w:val="none" w:color="000000" w:sz="4"/>
                    <w:right w:val="single" w:color="000000" w:sz="4"/>
                  </w:tcBorders>
                </w:tcPr>
                <w:p/>
              </w:tc>
              <w:tc>
                <w:tcPr>
                  <w:tcW w:type="dxa" w:w="768"/>
                  <w:vMerge/>
                  <w:tcBorders>
                    <w:top w:val="single" w:color="000000" w:sz="4"/>
                    <w:left w:val="single" w:color="000000" w:sz="4"/>
                    <w:bottom w:val="none" w:color="000000" w:sz="4"/>
                    <w:right w:val="single" w:color="000000" w:sz="4"/>
                  </w:tcBorders>
                </w:tcPr>
                <w:p/>
              </w:tc>
              <w:tc>
                <w:tcPr>
                  <w:tcW w:type="dxa" w:w="1616"/>
                  <w:vMerge/>
                  <w:tcBorders>
                    <w:top w:val="singl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3"/>
                    <w:jc w:val="both"/>
                  </w:pPr>
                  <w:r>
                    <w:rPr>
                      <w:sz w:val="21"/>
                    </w:rPr>
                    <w:t>12、未按照相关规定，</w:t>
                  </w:r>
                  <w:r>
                    <w:rPr>
                      <w:sz w:val="21"/>
                    </w:rPr>
                    <w:t>落实</w:t>
                  </w:r>
                  <w:r>
                    <w:rPr>
                      <w:sz w:val="21"/>
                    </w:rPr>
                    <w:t>现场人员管控等</w:t>
                  </w:r>
                  <w:r>
                    <w:rPr>
                      <w:sz w:val="21"/>
                    </w:rPr>
                    <w:t>要求的，</w:t>
                  </w:r>
                  <w:r>
                    <w:rPr>
                      <w:sz w:val="21"/>
                    </w:rPr>
                    <w:t>每发现一次扣</w:t>
                  </w:r>
                  <w:r>
                    <w:rPr>
                      <w:sz w:val="21"/>
                    </w:rPr>
                    <w:t>3分。</w:t>
                  </w:r>
                </w:p>
              </w:tc>
              <w:tc>
                <w:tcPr>
                  <w:tcW w:type="dxa" w:w="423"/>
                  <w:vMerge/>
                  <w:tcBorders>
                    <w:top w:val="single" w:color="000000" w:sz="4"/>
                    <w:left w:val="single" w:color="000000" w:sz="4"/>
                    <w:bottom w:val="none" w:color="000000" w:sz="4"/>
                    <w:right w:val="single" w:color="000000" w:sz="4"/>
                  </w:tcBorders>
                </w:tcPr>
                <w:p/>
              </w:tc>
              <w:tc>
                <w:tcPr>
                  <w:tcW w:type="dxa" w:w="502"/>
                  <w:vMerge/>
                  <w:tcBorders>
                    <w:top w:val="single" w:color="000000" w:sz="4"/>
                    <w:left w:val="single" w:color="000000" w:sz="4"/>
                    <w:bottom w:val="none" w:color="000000" w:sz="4"/>
                    <w:right w:val="single" w:color="000000" w:sz="4"/>
                  </w:tcBorders>
                </w:tcPr>
                <w:p/>
              </w:tc>
              <w:tc>
                <w:tcPr>
                  <w:tcW w:type="dxa" w:w="423"/>
                  <w:vMerge/>
                  <w:tcBorders>
                    <w:top w:val="single" w:color="000000" w:sz="4"/>
                    <w:left w:val="single" w:color="000000" w:sz="4"/>
                    <w:bottom w:val="none" w:color="000000" w:sz="4"/>
                    <w:right w:val="single" w:color="000000" w:sz="4"/>
                  </w:tcBorders>
                </w:tcPr>
                <w:p/>
              </w:tc>
            </w:tr>
            <w:tr>
              <w:tc>
                <w:tcPr>
                  <w:tcW w:type="dxa" w:w="344"/>
                  <w:vMerge/>
                  <w:tcBorders>
                    <w:top w:val="single" w:color="000000" w:sz="4"/>
                    <w:left w:val="single" w:color="000000" w:sz="4"/>
                    <w:bottom w:val="none" w:color="000000" w:sz="4"/>
                    <w:right w:val="single" w:color="000000" w:sz="4"/>
                  </w:tcBorders>
                </w:tcPr>
                <w:p/>
              </w:tc>
              <w:tc>
                <w:tcPr>
                  <w:tcW w:type="dxa" w:w="768"/>
                  <w:vMerge/>
                  <w:tcBorders>
                    <w:top w:val="single" w:color="000000" w:sz="4"/>
                    <w:left w:val="single" w:color="000000" w:sz="4"/>
                    <w:bottom w:val="none" w:color="000000" w:sz="4"/>
                    <w:right w:val="single" w:color="000000" w:sz="4"/>
                  </w:tcBorders>
                </w:tcPr>
                <w:p/>
              </w:tc>
              <w:tc>
                <w:tcPr>
                  <w:tcW w:type="dxa" w:w="1616"/>
                  <w:vMerge/>
                  <w:tcBorders>
                    <w:top w:val="singl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13、未按照</w:t>
                  </w:r>
                  <w:r>
                    <w:rPr>
                      <w:sz w:val="21"/>
                    </w:rPr>
                    <w:t>采购人</w:t>
                  </w:r>
                  <w:r>
                    <w:rPr>
                      <w:sz w:val="21"/>
                    </w:rPr>
                    <w:t>要求落</w:t>
                  </w:r>
                  <w:r>
                    <w:rPr>
                      <w:sz w:val="21"/>
                    </w:rPr>
                    <w:t>实相关工作的，发现一</w:t>
                  </w:r>
                  <w:r>
                    <w:rPr>
                      <w:sz w:val="21"/>
                    </w:rPr>
                    <w:t>次扣</w:t>
                  </w:r>
                  <w:r>
                    <w:rPr>
                      <w:sz w:val="21"/>
                    </w:rPr>
                    <w:t>2分。</w:t>
                  </w:r>
                </w:p>
              </w:tc>
              <w:tc>
                <w:tcPr>
                  <w:tcW w:type="dxa" w:w="423"/>
                  <w:vMerge/>
                  <w:tcBorders>
                    <w:top w:val="single" w:color="000000" w:sz="4"/>
                    <w:left w:val="single" w:color="000000" w:sz="4"/>
                    <w:bottom w:val="none" w:color="000000" w:sz="4"/>
                    <w:right w:val="single" w:color="000000" w:sz="4"/>
                  </w:tcBorders>
                </w:tcPr>
                <w:p/>
              </w:tc>
              <w:tc>
                <w:tcPr>
                  <w:tcW w:type="dxa" w:w="502"/>
                  <w:vMerge/>
                  <w:tcBorders>
                    <w:top w:val="single" w:color="000000" w:sz="4"/>
                    <w:left w:val="single" w:color="000000" w:sz="4"/>
                    <w:bottom w:val="none" w:color="000000" w:sz="4"/>
                    <w:right w:val="single" w:color="000000" w:sz="4"/>
                  </w:tcBorders>
                </w:tcPr>
                <w:p/>
              </w:tc>
              <w:tc>
                <w:tcPr>
                  <w:tcW w:type="dxa" w:w="423"/>
                  <w:vMerge/>
                  <w:tcBorders>
                    <w:top w:val="single" w:color="000000" w:sz="4"/>
                    <w:left w:val="single" w:color="000000" w:sz="4"/>
                    <w:bottom w:val="none" w:color="000000" w:sz="4"/>
                    <w:right w:val="single" w:color="000000" w:sz="4"/>
                  </w:tcBorders>
                </w:tcPr>
                <w:p/>
              </w:tc>
            </w:tr>
            <w:tr>
              <w:tc>
                <w:tcPr>
                  <w:tcW w:type="dxa" w:w="344"/>
                  <w:vMerge/>
                  <w:tcBorders>
                    <w:top w:val="single" w:color="000000" w:sz="4"/>
                    <w:left w:val="single" w:color="000000" w:sz="4"/>
                    <w:bottom w:val="none" w:color="000000" w:sz="4"/>
                    <w:right w:val="single" w:color="000000" w:sz="4"/>
                  </w:tcBorders>
                </w:tcPr>
                <w:p/>
              </w:tc>
              <w:tc>
                <w:tcPr>
                  <w:tcW w:type="dxa" w:w="76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应急管理</w:t>
                  </w:r>
                  <w:r>
                    <w:rPr>
                      <w:sz w:val="21"/>
                    </w:rPr>
                    <w:t>（</w:t>
                  </w:r>
                  <w:r>
                    <w:rPr>
                      <w:sz w:val="21"/>
                    </w:rPr>
                    <w:t>10分）</w:t>
                  </w:r>
                </w:p>
              </w:tc>
              <w:tc>
                <w:tcPr>
                  <w:tcW w:type="dxa" w:w="161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做好</w:t>
                  </w:r>
                  <w:r>
                    <w:rPr>
                      <w:sz w:val="21"/>
                    </w:rPr>
                    <w:t>负责</w:t>
                  </w:r>
                  <w:r>
                    <w:rPr>
                      <w:sz w:val="21"/>
                    </w:rPr>
                    <w:t>区域</w:t>
                  </w:r>
                  <w:r>
                    <w:rPr>
                      <w:sz w:val="21"/>
                    </w:rPr>
                    <w:t>应急管理措施，</w:t>
                  </w:r>
                  <w:r>
                    <w:rPr>
                      <w:sz w:val="21"/>
                    </w:rPr>
                    <w:t>避免造成意外后果。</w:t>
                  </w: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52"/>
                  </w:pPr>
                  <w:r>
                    <w:rPr>
                      <w:sz w:val="21"/>
                    </w:rPr>
                    <w:t>1、在紧急情况没有救</w:t>
                  </w:r>
                  <w:r>
                    <w:rPr>
                      <w:sz w:val="21"/>
                    </w:rPr>
                    <w:t>护或恶劣天气未安排</w:t>
                  </w:r>
                  <w:r>
                    <w:rPr>
                      <w:sz w:val="21"/>
                    </w:rPr>
                    <w:t>人员坚守岗位的，每次</w:t>
                  </w:r>
                  <w:r>
                    <w:rPr>
                      <w:sz w:val="21"/>
                    </w:rPr>
                    <w:t>扣</w:t>
                  </w:r>
                  <w:r>
                    <w:rPr>
                      <w:sz w:val="21"/>
                    </w:rPr>
                    <w:t>2分。</w:t>
                  </w:r>
                </w:p>
              </w:tc>
              <w:tc>
                <w:tcPr>
                  <w:tcW w:type="dxa" w:w="42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10</w:t>
                  </w:r>
                </w:p>
              </w:tc>
              <w:tc>
                <w:tcPr>
                  <w:tcW w:type="dxa" w:w="50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p>
              </w:tc>
              <w:tc>
                <w:tcPr>
                  <w:tcW w:type="dxa" w:w="42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r>
            <w:tr>
              <w:tc>
                <w:tcPr>
                  <w:tcW w:type="dxa" w:w="344"/>
                  <w:vMerge/>
                  <w:tcBorders>
                    <w:top w:val="single" w:color="000000" w:sz="4"/>
                    <w:left w:val="single" w:color="000000" w:sz="4"/>
                    <w:bottom w:val="non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vMerge/>
                  <w:tcBorders>
                    <w:top w:val="non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2、发生意外事故没有</w:t>
                  </w:r>
                  <w:r>
                    <w:rPr>
                      <w:sz w:val="21"/>
                    </w:rPr>
                    <w:t>采取有效措施并上报</w:t>
                  </w:r>
                  <w:r>
                    <w:rPr>
                      <w:sz w:val="21"/>
                    </w:rPr>
                    <w:t>的扣</w:t>
                  </w:r>
                  <w:r>
                    <w:rPr>
                      <w:sz w:val="21"/>
                    </w:rPr>
                    <w:t>3分/次，造成严</w:t>
                  </w:r>
                  <w:r>
                    <w:rPr>
                      <w:sz w:val="21"/>
                    </w:rPr>
                    <w:t>重后果的，每次扣</w:t>
                  </w:r>
                  <w:r>
                    <w:rPr>
                      <w:sz w:val="21"/>
                    </w:rPr>
                    <w:t>10</w:t>
                  </w:r>
                  <w:r>
                    <w:rPr>
                      <w:sz w:val="21"/>
                    </w:rPr>
                    <w:t>分。</w:t>
                  </w:r>
                </w:p>
                <w:p>
                  <w:pPr>
                    <w:pStyle w:val="null3"/>
                  </w:pP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single" w:color="000000" w:sz="4"/>
                    <w:left w:val="single" w:color="000000" w:sz="4"/>
                    <w:bottom w:val="non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vMerge/>
                  <w:tcBorders>
                    <w:top w:val="non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3、巡逻岗接到突发事</w:t>
                  </w:r>
                  <w:r>
                    <w:rPr>
                      <w:sz w:val="21"/>
                    </w:rPr>
                    <w:t>件预警信息后未在</w:t>
                  </w:r>
                  <w:r>
                    <w:rPr>
                      <w:sz w:val="21"/>
                    </w:rPr>
                    <w:t>5分</w:t>
                  </w:r>
                  <w:r>
                    <w:rPr>
                      <w:sz w:val="21"/>
                    </w:rPr>
                    <w:t>钟内赶到现场，并未迅</w:t>
                  </w:r>
                  <w:r>
                    <w:rPr>
                      <w:sz w:val="21"/>
                    </w:rPr>
                    <w:t>速做出判断及正确处</w:t>
                  </w:r>
                  <w:r>
                    <w:rPr>
                      <w:sz w:val="21"/>
                    </w:rPr>
                    <w:t>置的，每次扣</w:t>
                  </w:r>
                  <w:r>
                    <w:rPr>
                      <w:sz w:val="21"/>
                    </w:rPr>
                    <w:t>10分。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single" w:color="000000" w:sz="4"/>
                    <w:left w:val="single" w:color="000000" w:sz="4"/>
                    <w:bottom w:val="none" w:color="000000" w:sz="4"/>
                    <w:right w:val="single" w:color="000000" w:sz="4"/>
                  </w:tcBorders>
                </w:tcPr>
                <w:p/>
              </w:tc>
              <w:tc>
                <w:tcPr>
                  <w:tcW w:type="dxa" w:w="76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安全生产</w:t>
                  </w:r>
                  <w:r>
                    <w:rPr>
                      <w:sz w:val="21"/>
                    </w:rPr>
                    <w:t>（</w:t>
                  </w:r>
                  <w:r>
                    <w:rPr>
                      <w:sz w:val="21"/>
                    </w:rPr>
                    <w:t>10分）</w:t>
                  </w:r>
                </w:p>
              </w:tc>
              <w:tc>
                <w:tcPr>
                  <w:tcW w:type="dxa" w:w="161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严格落实</w:t>
                  </w:r>
                  <w:r>
                    <w:rPr>
                      <w:sz w:val="21"/>
                    </w:rPr>
                    <w:t>负责范围内的</w:t>
                  </w:r>
                  <w:r>
                    <w:rPr>
                      <w:sz w:val="21"/>
                    </w:rPr>
                    <w:t>区域安全生产</w:t>
                  </w:r>
                  <w:r>
                    <w:rPr>
                      <w:sz w:val="21"/>
                    </w:rPr>
                    <w:t>工作。</w:t>
                  </w: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pPr>
                  <w:r>
                    <w:rPr>
                      <w:sz w:val="21"/>
                    </w:rPr>
                    <w:t>1、未健全安全生产相</w:t>
                  </w:r>
                  <w:r>
                    <w:rPr>
                      <w:sz w:val="21"/>
                    </w:rPr>
                    <w:t>关管理制度及应急预</w:t>
                  </w:r>
                  <w:r>
                    <w:rPr>
                      <w:sz w:val="21"/>
                    </w:rPr>
                    <w:t>案</w:t>
                  </w:r>
                  <w:r>
                    <w:rPr>
                      <w:sz w:val="21"/>
                    </w:rPr>
                    <w:t>，并未及时更新的，</w:t>
                  </w:r>
                  <w:r>
                    <w:rPr>
                      <w:sz w:val="21"/>
                    </w:rPr>
                    <w:t>缺少一次扣</w:t>
                  </w:r>
                  <w:r>
                    <w:rPr>
                      <w:sz w:val="21"/>
                    </w:rPr>
                    <w:t>3分。</w:t>
                  </w:r>
                </w:p>
              </w:tc>
              <w:tc>
                <w:tcPr>
                  <w:tcW w:type="dxa" w:w="42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10</w:t>
                  </w:r>
                </w:p>
              </w:tc>
              <w:tc>
                <w:tcPr>
                  <w:tcW w:type="dxa" w:w="50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2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44"/>
                  <w:vMerge/>
                  <w:tcBorders>
                    <w:top w:val="single" w:color="000000" w:sz="4"/>
                    <w:left w:val="single" w:color="000000" w:sz="4"/>
                    <w:bottom w:val="non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1616"/>
                  <w:vMerge/>
                  <w:tcBorders>
                    <w:top w:val="none" w:color="000000" w:sz="4"/>
                    <w:left w:val="single" w:color="000000" w:sz="4"/>
                    <w:bottom w:val="singl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2、每月应开展安全生</w:t>
                  </w:r>
                  <w:r>
                    <w:rPr>
                      <w:sz w:val="21"/>
                    </w:rPr>
                    <w:t>产自查自纠工作，并做好相关工作记录，未及</w:t>
                  </w:r>
                  <w:r>
                    <w:rPr>
                      <w:sz w:val="21"/>
                    </w:rPr>
                    <w:t>时提交安全生产自查</w:t>
                  </w:r>
                  <w:r>
                    <w:rPr>
                      <w:sz w:val="21"/>
                    </w:rPr>
                    <w:t>自纠记录的，扣</w:t>
                  </w:r>
                  <w:r>
                    <w:rPr>
                      <w:sz w:val="21"/>
                    </w:rPr>
                    <w:t>1分。</w:t>
                  </w:r>
                </w:p>
              </w:tc>
              <w:tc>
                <w:tcPr>
                  <w:tcW w:type="dxa" w:w="423"/>
                  <w:vMerge/>
                  <w:tcBorders>
                    <w:top w:val="none" w:color="000000" w:sz="4"/>
                    <w:left w:val="single" w:color="000000" w:sz="4"/>
                    <w:bottom w:val="single" w:color="000000" w:sz="4"/>
                    <w:right w:val="single" w:color="000000" w:sz="4"/>
                  </w:tcBorders>
                </w:tcPr>
                <w:p/>
              </w:tc>
              <w:tc>
                <w:tcPr>
                  <w:tcW w:type="dxa" w:w="502"/>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r>
            <w:tr>
              <w:tc>
                <w:tcPr>
                  <w:tcW w:type="dxa" w:w="344"/>
                  <w:vMerge/>
                  <w:tcBorders>
                    <w:top w:val="single" w:color="000000" w:sz="4"/>
                    <w:left w:val="single" w:color="000000" w:sz="4"/>
                    <w:bottom w:val="none" w:color="000000" w:sz="4"/>
                    <w:right w:val="single" w:color="000000" w:sz="4"/>
                  </w:tcBorders>
                </w:tcPr>
                <w:p/>
              </w:tc>
              <w:tc>
                <w:tcPr>
                  <w:tcW w:type="dxa" w:w="768"/>
                  <w:vMerge/>
                  <w:tcBorders>
                    <w:top w:val="none" w:color="000000" w:sz="4"/>
                    <w:left w:val="single" w:color="000000" w:sz="4"/>
                    <w:bottom w:val="single" w:color="000000" w:sz="4"/>
                    <w:right w:val="single" w:color="000000" w:sz="4"/>
                  </w:tcBorders>
                </w:tcPr>
                <w:p/>
              </w:tc>
              <w:tc>
                <w:tcPr>
                  <w:tcW w:type="dxa" w:w="1616"/>
                  <w:vMerge/>
                  <w:tcBorders>
                    <w:top w:val="none" w:color="000000" w:sz="4"/>
                    <w:left w:val="single" w:color="000000" w:sz="4"/>
                    <w:bottom w:val="single" w:color="000000" w:sz="4"/>
                    <w:right w:val="single" w:color="000000" w:sz="4"/>
                  </w:tcBorders>
                </w:tcPr>
                <w:p/>
              </w:tc>
              <w:tc>
                <w:tcPr>
                  <w:tcW w:type="dxa" w:w="149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7"/>
                  </w:pPr>
                  <w:r>
                    <w:rPr>
                      <w:sz w:val="21"/>
                    </w:rPr>
                    <w:t>3、发生突发性的气象</w:t>
                  </w:r>
                  <w:r>
                    <w:rPr>
                      <w:sz w:val="21"/>
                    </w:rPr>
                    <w:t>灾害、灾难事故以及公</w:t>
                  </w:r>
                </w:p>
                <w:p>
                  <w:pPr>
                    <w:pStyle w:val="null3"/>
                    <w:ind w:firstLine="90"/>
                  </w:pPr>
                  <w:r>
                    <w:rPr>
                      <w:sz w:val="21"/>
                    </w:rPr>
                    <w:t>共事件等未及时启动</w:t>
                  </w:r>
                  <w:r>
                    <w:rPr>
                      <w:sz w:val="21"/>
                    </w:rPr>
                    <w:t>应急预案的，扣</w:t>
                  </w:r>
                  <w:r>
                    <w:rPr>
                      <w:sz w:val="21"/>
                    </w:rPr>
                    <w:t>5分。</w:t>
                  </w:r>
                </w:p>
              </w:tc>
              <w:tc>
                <w:tcPr>
                  <w:tcW w:type="dxa" w:w="423"/>
                  <w:vMerge/>
                  <w:tcBorders>
                    <w:top w:val="none" w:color="000000" w:sz="4"/>
                    <w:left w:val="single" w:color="000000" w:sz="4"/>
                    <w:bottom w:val="single" w:color="000000" w:sz="4"/>
                    <w:right w:val="single" w:color="000000" w:sz="4"/>
                  </w:tcBorders>
                </w:tcPr>
                <w:p/>
              </w:tc>
              <w:tc>
                <w:tcPr>
                  <w:tcW w:type="dxa" w:w="502"/>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768"/>
                  <w:vMerge/>
                  <w:tcBorders>
                    <w:top w:val="none" w:color="000000" w:sz="4"/>
                    <w:left w:val="single" w:color="000000" w:sz="4"/>
                    <w:bottom w:val="single" w:color="000000" w:sz="4"/>
                    <w:right w:val="single" w:color="000000" w:sz="4"/>
                  </w:tcBorders>
                </w:tcPr>
                <w:p/>
              </w:tc>
              <w:tc>
                <w:tcPr>
                  <w:tcW w:type="dxa" w:w="1616"/>
                  <w:vMerge/>
                  <w:tcBorders>
                    <w:top w:val="none" w:color="000000" w:sz="4"/>
                    <w:left w:val="single" w:color="000000" w:sz="4"/>
                    <w:bottom w:val="single" w:color="000000" w:sz="4"/>
                    <w:right w:val="single" w:color="000000" w:sz="4"/>
                  </w:tcBorders>
                </w:tcPr>
                <w:p/>
              </w:tc>
              <w:tc>
                <w:tcPr>
                  <w:tcW w:type="dxa" w:w="1498"/>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c>
                <w:tcPr>
                  <w:tcW w:type="dxa" w:w="502"/>
                  <w:vMerge/>
                  <w:tcBorders>
                    <w:top w:val="none" w:color="000000" w:sz="4"/>
                    <w:left w:val="single" w:color="000000" w:sz="4"/>
                    <w:bottom w:val="single" w:color="000000" w:sz="4"/>
                    <w:right w:val="single" w:color="000000" w:sz="4"/>
                  </w:tcBorders>
                </w:tcPr>
                <w:p/>
              </w:tc>
              <w:tc>
                <w:tcPr>
                  <w:tcW w:type="dxa" w:w="423"/>
                  <w:vMerge/>
                  <w:tcBorders>
                    <w:top w:val="none" w:color="000000" w:sz="4"/>
                    <w:left w:val="single" w:color="000000" w:sz="4"/>
                    <w:bottom w:val="single" w:color="000000" w:sz="4"/>
                    <w:right w:val="single" w:color="000000" w:sz="4"/>
                  </w:tcBorders>
                </w:tcPr>
                <w:p/>
              </w:tc>
            </w:tr>
            <w:tr>
              <w:tc>
                <w:tcPr>
                  <w:tcW w:type="dxa" w:w="34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6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pPr>
                  <w:r>
                    <w:rPr>
                      <w:sz w:val="21"/>
                    </w:rPr>
                    <w:t>投诉处理</w:t>
                  </w:r>
                  <w:r>
                    <w:rPr>
                      <w:sz w:val="21"/>
                    </w:rPr>
                    <w:t>（</w:t>
                  </w:r>
                  <w:r>
                    <w:rPr>
                      <w:sz w:val="21"/>
                    </w:rPr>
                    <w:t>10分）</w:t>
                  </w:r>
                </w:p>
              </w:tc>
              <w:tc>
                <w:tcPr>
                  <w:tcW w:type="dxa" w:w="161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落实做好投诉处理工作</w:t>
                  </w:r>
                  <w:r>
                    <w:rPr>
                      <w:sz w:val="21"/>
                    </w:rPr>
                    <w:t>事项</w:t>
                  </w: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1、投诉未在规定时间</w:t>
                  </w:r>
                </w:p>
                <w:p>
                  <w:pPr>
                    <w:pStyle w:val="null3"/>
                    <w:ind w:left="615"/>
                  </w:pPr>
                  <w:r>
                    <w:rPr>
                      <w:sz w:val="21"/>
                    </w:rPr>
                    <w:t>按要求反馈</w:t>
                  </w:r>
                  <w:r>
                    <w:rPr>
                      <w:sz w:val="21"/>
                    </w:rPr>
                    <w:t>采购人</w:t>
                  </w:r>
                  <w:r>
                    <w:rPr>
                      <w:sz w:val="21"/>
                    </w:rPr>
                    <w:t>，每次</w:t>
                  </w:r>
                  <w:r>
                    <w:rPr>
                      <w:sz w:val="21"/>
                    </w:rPr>
                    <w:t>扣</w:t>
                  </w:r>
                  <w:r>
                    <w:rPr>
                      <w:sz w:val="21"/>
                    </w:rPr>
                    <w:t>2分。</w:t>
                  </w:r>
                </w:p>
              </w:tc>
              <w:tc>
                <w:tcPr>
                  <w:tcW w:type="dxa" w:w="42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10</w:t>
                  </w:r>
                </w:p>
              </w:tc>
              <w:tc>
                <w:tcPr>
                  <w:tcW w:type="dxa" w:w="50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p>
              </w:tc>
              <w:tc>
                <w:tcPr>
                  <w:tcW w:type="dxa" w:w="42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r>
            <w:tr>
              <w:tc>
                <w:tcPr>
                  <w:tcW w:type="dxa" w:w="344"/>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vMerge/>
                  <w:tcBorders>
                    <w:top w:val="non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2、投诉情况属实，视</w:t>
                  </w:r>
                </w:p>
                <w:p>
                  <w:pPr>
                    <w:pStyle w:val="null3"/>
                    <w:ind w:left="705"/>
                  </w:pPr>
                  <w:r>
                    <w:rPr>
                      <w:sz w:val="21"/>
                    </w:rPr>
                    <w:t>其情节轻重每次扣</w:t>
                  </w:r>
                  <w:r>
                    <w:rPr>
                      <w:sz w:val="21"/>
                    </w:rPr>
                    <w:t>1</w:t>
                  </w:r>
                  <w:r>
                    <w:rPr>
                      <w:sz w:val="21"/>
                    </w:rPr>
                    <w:t>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vMerge/>
                  <w:tcBorders>
                    <w:top w:val="non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1"/>
                  </w:pPr>
                  <w:r>
                    <w:rPr>
                      <w:sz w:val="21"/>
                    </w:rPr>
                    <w:t>3、投诉属实的，未按</w:t>
                  </w:r>
                  <w:r>
                    <w:rPr>
                      <w:sz w:val="21"/>
                    </w:rPr>
                    <w:t>照要求整改的扣</w:t>
                  </w:r>
                  <w:r>
                    <w:rPr>
                      <w:sz w:val="21"/>
                    </w:rPr>
                    <w:t>3分。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vMerge/>
                  <w:tcBorders>
                    <w:top w:val="non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4、工作不到位，被市</w:t>
                  </w:r>
                </w:p>
                <w:p>
                  <w:pPr>
                    <w:pStyle w:val="null3"/>
                    <w:ind w:left="810"/>
                  </w:pPr>
                  <w:r>
                    <w:rPr>
                      <w:sz w:val="21"/>
                    </w:rPr>
                    <w:t>领导批评的，每次扣</w:t>
                  </w:r>
                  <w:r>
                    <w:rPr>
                      <w:sz w:val="21"/>
                    </w:rPr>
                    <w:t>5</w:t>
                  </w:r>
                  <w:r>
                    <w:rPr>
                      <w:sz w:val="21"/>
                    </w:rPr>
                    <w:t>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none" w:color="000000" w:sz="4"/>
                    <w:left w:val="single" w:color="000000" w:sz="4"/>
                    <w:bottom w:val="single" w:color="000000" w:sz="4"/>
                    <w:right w:val="single" w:color="000000" w:sz="4"/>
                  </w:tcBorders>
                </w:tcPr>
                <w:p/>
              </w:tc>
              <w:tc>
                <w:tcPr>
                  <w:tcW w:type="dxa" w:w="76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资料提交</w:t>
                  </w:r>
                  <w:r>
                    <w:rPr>
                      <w:sz w:val="21"/>
                    </w:rPr>
                    <w:t>（</w:t>
                  </w:r>
                  <w:r>
                    <w:rPr>
                      <w:sz w:val="21"/>
                    </w:rPr>
                    <w:t>10分）</w:t>
                  </w:r>
                </w:p>
              </w:tc>
              <w:tc>
                <w:tcPr>
                  <w:tcW w:type="dxa" w:w="161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未按</w:t>
                  </w:r>
                  <w:r>
                    <w:rPr>
                      <w:sz w:val="21"/>
                    </w:rPr>
                    <w:t>采购人</w:t>
                  </w:r>
                  <w:r>
                    <w:rPr>
                      <w:sz w:val="21"/>
                    </w:rPr>
                    <w:t>要求提交</w:t>
                  </w:r>
                  <w:r>
                    <w:rPr>
                      <w:sz w:val="21"/>
                    </w:rPr>
                    <w:t>资料，每次扣</w:t>
                  </w:r>
                  <w:r>
                    <w:rPr>
                      <w:sz w:val="21"/>
                    </w:rPr>
                    <w:t>1分。</w:t>
                  </w:r>
                </w:p>
              </w:tc>
              <w:tc>
                <w:tcPr>
                  <w:tcW w:type="dxa" w:w="42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10</w:t>
                  </w:r>
                </w:p>
              </w:tc>
              <w:tc>
                <w:tcPr>
                  <w:tcW w:type="dxa" w:w="50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p>
              </w:tc>
              <w:tc>
                <w:tcPr>
                  <w:tcW w:type="dxa" w:w="42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r>
            <w:tr>
              <w:tc>
                <w:tcPr>
                  <w:tcW w:type="dxa" w:w="344"/>
                  <w:vMerge/>
                  <w:tcBorders>
                    <w:top w:val="none" w:color="000000" w:sz="4"/>
                    <w:left w:val="single" w:color="000000" w:sz="4"/>
                    <w:bottom w:val="single" w:color="000000" w:sz="4"/>
                    <w:right w:val="single" w:color="000000" w:sz="4"/>
                  </w:tcBorders>
                </w:tcPr>
                <w:p/>
              </w:tc>
              <w:tc>
                <w:tcPr>
                  <w:tcW w:type="dxa" w:w="768"/>
                  <w:vMerge/>
                  <w:tcBorders>
                    <w:top w:val="none" w:color="000000" w:sz="4"/>
                    <w:left w:val="single" w:color="000000" w:sz="4"/>
                    <w:bottom w:val="none" w:color="000000" w:sz="4"/>
                    <w:right w:val="single" w:color="000000" w:sz="4"/>
                  </w:tcBorders>
                </w:tcPr>
                <w:p/>
              </w:tc>
              <w:tc>
                <w:tcPr>
                  <w:tcW w:type="dxa" w:w="1616"/>
                  <w:vMerge/>
                  <w:tcBorders>
                    <w:top w:val="none" w:color="000000" w:sz="4"/>
                    <w:left w:val="single" w:color="000000" w:sz="4"/>
                    <w:bottom w:val="none" w:color="000000" w:sz="4"/>
                    <w:right w:val="single" w:color="000000" w:sz="4"/>
                  </w:tcBorders>
                </w:tc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2资料弄虚作假的，发现一处扣2分。</w:t>
                  </w:r>
                </w:p>
              </w:tc>
              <w:tc>
                <w:tcPr>
                  <w:tcW w:type="dxa" w:w="423"/>
                  <w:vMerge/>
                  <w:tcBorders>
                    <w:top w:val="none" w:color="000000" w:sz="4"/>
                    <w:left w:val="single" w:color="000000" w:sz="4"/>
                    <w:bottom w:val="none" w:color="000000" w:sz="4"/>
                    <w:right w:val="single" w:color="000000" w:sz="4"/>
                  </w:tcBorders>
                </w:tcPr>
                <w:p/>
              </w:tc>
              <w:tc>
                <w:tcPr>
                  <w:tcW w:type="dxa" w:w="502"/>
                  <w:vMerge/>
                  <w:tcBorders>
                    <w:top w:val="none" w:color="000000" w:sz="4"/>
                    <w:left w:val="single" w:color="000000" w:sz="4"/>
                    <w:bottom w:val="none" w:color="000000" w:sz="4"/>
                    <w:right w:val="single" w:color="000000" w:sz="4"/>
                  </w:tcBorders>
                </w:tcPr>
                <w:p/>
              </w:tc>
              <w:tc>
                <w:tcPr>
                  <w:tcW w:type="dxa" w:w="423"/>
                  <w:vMerge/>
                  <w:tcBorders>
                    <w:top w:val="none" w:color="000000" w:sz="4"/>
                    <w:left w:val="single" w:color="000000" w:sz="4"/>
                    <w:bottom w:val="none" w:color="000000" w:sz="4"/>
                    <w:right w:val="single" w:color="000000" w:sz="4"/>
                  </w:tcBorders>
                </w:tcPr>
                <w:p/>
              </w:tc>
            </w:tr>
            <w:tr>
              <w:tc>
                <w:tcPr>
                  <w:tcW w:type="dxa" w:w="344"/>
                  <w:vMerge/>
                  <w:tcBorders>
                    <w:top w:val="none" w:color="000000" w:sz="4"/>
                    <w:left w:val="single" w:color="000000" w:sz="4"/>
                    <w:bottom w:val="single" w:color="000000" w:sz="4"/>
                    <w:right w:val="single" w:color="000000" w:sz="4"/>
                  </w:tcBorders>
                </w:tcPr>
                <w:p/>
              </w:tc>
              <w:tc>
                <w:tcPr>
                  <w:tcW w:type="dxa" w:w="7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培训及演</w:t>
                  </w:r>
                  <w:r>
                    <w:rPr>
                      <w:sz w:val="21"/>
                    </w:rPr>
                    <w:t>练（</w:t>
                  </w:r>
                  <w:r>
                    <w:rPr>
                      <w:sz w:val="21"/>
                    </w:rPr>
                    <w:t>5分）</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组织</w:t>
                  </w:r>
                  <w:r>
                    <w:rPr>
                      <w:sz w:val="21"/>
                    </w:rPr>
                    <w:t>巡查</w:t>
                  </w:r>
                  <w:r>
                    <w:rPr>
                      <w:sz w:val="21"/>
                    </w:rPr>
                    <w:t>员定期培训</w:t>
                  </w:r>
                  <w:r>
                    <w:rPr>
                      <w:sz w:val="21"/>
                    </w:rPr>
                    <w:t>及演练，包括常规训</w:t>
                  </w:r>
                  <w:r>
                    <w:rPr>
                      <w:sz w:val="21"/>
                    </w:rPr>
                    <w:t>练、</w:t>
                  </w:r>
                  <w:r>
                    <w:rPr>
                      <w:sz w:val="21"/>
                    </w:rPr>
                    <w:t>巡查</w:t>
                  </w:r>
                  <w:r>
                    <w:rPr>
                      <w:sz w:val="21"/>
                    </w:rPr>
                    <w:t>规范、消防设</w:t>
                  </w:r>
                  <w:r>
                    <w:rPr>
                      <w:sz w:val="21"/>
                    </w:rPr>
                    <w:t>备的使用及应急演练</w:t>
                  </w:r>
                  <w:r>
                    <w:rPr>
                      <w:sz w:val="21"/>
                    </w:rPr>
                    <w:t>等，每月培训不得少于</w:t>
                  </w:r>
                  <w:r>
                    <w:rPr>
                      <w:sz w:val="21"/>
                    </w:rPr>
                    <w:t>2次，应急演练不得少于一次，不符合要求，</w:t>
                  </w:r>
                  <w:r>
                    <w:rPr>
                      <w:sz w:val="21"/>
                    </w:rPr>
                    <w:t>每次扣</w:t>
                  </w:r>
                  <w:r>
                    <w:rPr>
                      <w:sz w:val="21"/>
                    </w:rPr>
                    <w:t>2分。</w:t>
                  </w:r>
                </w:p>
              </w:tc>
              <w:tc>
                <w:tcPr>
                  <w:tcW w:type="dxa" w:w="4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5</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5574"/>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合计实得分</w:t>
                  </w:r>
                  <w:r>
                    <w:rPr>
                      <w:sz w:val="21"/>
                    </w:rPr>
                    <w:t>（）</w:t>
                  </w:r>
                  <w:r>
                    <w:rPr>
                      <w:sz w:val="21"/>
                    </w:rPr>
                    <w:t>=总分（100）-合计检查扣分(</w:t>
                  </w:r>
                  <w:r>
                    <w:rPr/>
                    <w:t xml:space="preserve">  </w:t>
                  </w:r>
                  <w:r>
                    <w:rPr>
                      <w:sz w:val="21"/>
                    </w:rPr>
                    <w:t>)</w:t>
                  </w:r>
                </w:p>
              </w:tc>
            </w:tr>
            <w:tr>
              <w:tc>
                <w:tcPr>
                  <w:tcW w:type="dxa" w:w="5574"/>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考评人签名：</w:t>
                  </w:r>
                  <w:r>
                    <w:rPr/>
                    <w:t xml:space="preserve">   </w:t>
                  </w:r>
                </w:p>
                <w:p>
                  <w:pPr>
                    <w:pStyle w:val="null3"/>
                    <w:spacing w:before="75"/>
                    <w:ind w:left="150" w:right="5475"/>
                  </w:pPr>
                  <w:r>
                    <w:rPr/>
                    <w:t xml:space="preserve">       </w:t>
                  </w:r>
                </w:p>
                <w:p>
                  <w:pPr>
                    <w:pStyle w:val="null3"/>
                    <w:spacing w:before="75"/>
                    <w:ind w:left="150" w:right="5475"/>
                  </w:pPr>
                  <w:r>
                    <w:rPr>
                      <w:sz w:val="21"/>
                    </w:rPr>
                    <w:t>日期</w:t>
                  </w:r>
                  <w:r>
                    <w:rPr>
                      <w:sz w:val="21"/>
                    </w:rPr>
                    <w:t>：</w:t>
                  </w:r>
                </w:p>
                <w:p>
                  <w:pPr>
                    <w:pStyle w:val="null3"/>
                    <w:spacing w:before="75"/>
                    <w:ind w:left="150" w:right="5475"/>
                  </w:pPr>
                  <w:r>
                    <w:rPr>
                      <w:sz w:val="21"/>
                    </w:rPr>
                    <w:t>本表的解释权属</w:t>
                  </w:r>
                  <w:r>
                    <w:rPr>
                      <w:sz w:val="21"/>
                    </w:rPr>
                    <w:t>采购人</w:t>
                  </w:r>
                  <w:r>
                    <w:rPr>
                      <w:sz w:val="21"/>
                    </w:rPr>
                    <w:t>，</w:t>
                  </w:r>
                  <w:r>
                    <w:rPr>
                      <w:sz w:val="21"/>
                    </w:rPr>
                    <w:t>采购人</w:t>
                  </w:r>
                  <w:r>
                    <w:rPr>
                      <w:sz w:val="21"/>
                    </w:rPr>
                    <w:t>有权根据项目实际实施情况、上级考核要求等适当调整表格内容。</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东莞市厚街镇公用事业服务中心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13268526669</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厚街镇河涌、水库及碧道管养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采购包1（厚街镇河涌、水库及碧道管养项目）：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采购包1（厚街镇河涌、水库及碧道管养项目）：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w:t>
            </w:r>
          </w:p>
        </w:tc>
      </w:tr>
    </w:tbl>
    <w:p>
      <w:pPr>
        <w:pStyle w:val="null3"/>
        <w:ind w:firstLine="480"/>
      </w:pPr>
      <w:r>
        <w:rPr/>
        <w:t>表二符合性审查表：</w:t>
      </w:r>
    </w:p>
    <w:p>
      <w:pPr>
        <w:pStyle w:val="null3"/>
      </w:pPr>
      <w:r>
        <w:rPr/>
        <w:t>采购包1（厚街镇河涌、水库及碧道管养项目）：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采购包1(厚街镇河涌、水库及碧道管养项目):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技术部分75.0分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对项目实施区域及项目内容的熟悉程度 (8.0分)</w:t>
            </w:r>
            <w:r>
              <w:rPr/>
              <w:t>，（等次分值选择：</w:t>
            </w:r>
            <w:r>
              <w:rPr/>
              <w:t>0.0;</w:t>
            </w:r>
            <w:r>
              <w:rPr/>
              <w:t>1.0;</w:t>
            </w:r>
            <w:r>
              <w:rPr/>
              <w:t>3.0;</w:t>
            </w:r>
            <w:r>
              <w:rPr/>
              <w:t>5.0;</w:t>
            </w:r>
            <w:r>
              <w:rPr/>
              <w:t>8.0;</w:t>
            </w:r>
            <w:r>
              <w:rPr/>
              <w:t>）</w:t>
            </w:r>
          </w:p>
        </w:tc>
        <w:tc>
          <w:tcPr>
            <w:tcW w:type="dxa" w:w="5076"/>
          </w:tcPr>
          <w:p>
            <w:pPr>
              <w:pStyle w:val="null3"/>
              <w:jc w:val="left"/>
            </w:pPr>
            <w:r>
              <w:rPr/>
              <w:t>根据投标人的对项目的熟悉程度进行综合评分： ①投标人熟悉了解本次采购项目实施区域环境现状，对本项目服务内容熟悉，非常了解本项目服务重点，能详细说明辖区内的工作难点、重点，完全贴合项目需求，得8分； ②投标人对本次采购项目实施区域环境现状较为清楚，对本项目服务内容熟悉，了解本项目服务重点，能概述辖区内的工作难点、重点 ，基本贴合项目需求，得5分； ③投标人对本次采购项目实施区域环境现状了解欠缺，对本项目服务内容不够熟悉，对本项目服务重点不够了解，不能说明辖区内的工作难点、重点，部分贴合项目需求，得3分； ④投标人对本次采购项目实施区域环境现状不了解，对本项目服务内容不熟悉，对本项目服务重点不了解，不能说明辖区内的工作难点、重点，未能贴合项目需求，得1分； ⑤无提供或其他情况，不得分。</w:t>
            </w:r>
          </w:p>
        </w:tc>
      </w:tr>
      <w:tr>
        <w:tc>
          <w:tcPr>
            <w:tcW w:type="dxa" w:w="922"/>
            <w:gridSpan w:val="2"/>
            <w:vMerge/>
          </w:tcPr>
          <w:p/>
        </w:tc>
        <w:tc>
          <w:tcPr>
            <w:tcW w:type="dxa" w:w="2307"/>
          </w:tcPr>
          <w:p>
            <w:pPr>
              <w:pStyle w:val="null3"/>
              <w:jc w:val="left"/>
            </w:pPr>
            <w:r>
              <w:rPr/>
              <w:t>水面保洁方案 (9.0分)</w:t>
            </w:r>
            <w:r>
              <w:rPr/>
              <w:t>，（等次分值选择：</w:t>
            </w:r>
            <w:r>
              <w:rPr/>
              <w:t>0.0;</w:t>
            </w:r>
            <w:r>
              <w:rPr/>
              <w:t>1.0;</w:t>
            </w:r>
            <w:r>
              <w:rPr/>
              <w:t>3.0;</w:t>
            </w:r>
            <w:r>
              <w:rPr/>
              <w:t>6.0;</w:t>
            </w:r>
            <w:r>
              <w:rPr/>
              <w:t>9.0;</w:t>
            </w:r>
            <w:r>
              <w:rPr/>
              <w:t>）</w:t>
            </w:r>
          </w:p>
        </w:tc>
        <w:tc>
          <w:tcPr>
            <w:tcW w:type="dxa" w:w="5076"/>
          </w:tcPr>
          <w:p>
            <w:pPr>
              <w:pStyle w:val="null3"/>
              <w:jc w:val="left"/>
            </w:pPr>
            <w:r>
              <w:rPr/>
              <w:t>根据投标人制定的水面保洁方案（包括但不限于水面保洁方案、日常巡查方案、垃圾清运方案、安全保障方案等）进行综合评分： ①水面总体服务方案完善、可行性强，得9分； ②水面总体服务方案比较完善、可行性较强，得6分； ③水面总体服务方案完善，可行性较一般，得3分； ④水面总体服务方案不够完善、可行性差，得1分； ⑤未提供方案的，得0分。</w:t>
            </w:r>
          </w:p>
        </w:tc>
      </w:tr>
      <w:tr>
        <w:tc>
          <w:tcPr>
            <w:tcW w:type="dxa" w:w="922"/>
            <w:gridSpan w:val="2"/>
            <w:vMerge/>
          </w:tcPr>
          <w:p/>
        </w:tc>
        <w:tc>
          <w:tcPr>
            <w:tcW w:type="dxa" w:w="2307"/>
          </w:tcPr>
          <w:p>
            <w:pPr>
              <w:pStyle w:val="null3"/>
              <w:jc w:val="left"/>
            </w:pPr>
            <w:r>
              <w:rPr/>
              <w:t>碧道清扫保洁方案 (9.0分)</w:t>
            </w:r>
            <w:r>
              <w:rPr/>
              <w:t>，（等次分值选择：</w:t>
            </w:r>
            <w:r>
              <w:rPr/>
              <w:t>0.0;</w:t>
            </w:r>
            <w:r>
              <w:rPr/>
              <w:t>1.0;</w:t>
            </w:r>
            <w:r>
              <w:rPr/>
              <w:t>3.0;</w:t>
            </w:r>
            <w:r>
              <w:rPr/>
              <w:t>6.0;</w:t>
            </w:r>
            <w:r>
              <w:rPr/>
              <w:t>9.0;</w:t>
            </w:r>
            <w:r>
              <w:rPr/>
              <w:t>）</w:t>
            </w:r>
          </w:p>
        </w:tc>
        <w:tc>
          <w:tcPr>
            <w:tcW w:type="dxa" w:w="5076"/>
          </w:tcPr>
          <w:p>
            <w:pPr>
              <w:pStyle w:val="null3"/>
              <w:jc w:val="left"/>
            </w:pPr>
            <w:r>
              <w:rPr/>
              <w:t>根据投标人提供的碧道清扫保洁方案（包括但不限于养护区域的作业内容、作业时间、作业人员安排、作业方法、牛皮癣清理等）进行综合评分： ①方案清晰详细，科学合理，具体的工作流程完整明确，服务标准高，能完全满足项目的要求的得9分； ②方案较清晰详细，具体的工作流程完整明确，服务标准较高，能满足项目的要求的得6分； ③方案基本清晰明确，具体的工作流程基本具备，服务标准基本能满足项目要求的，得3分； ④方案简单，具体的工作流程简单，服务标准较差，可行性较差的，得1分。 ⑤未提供相关方案的，不得分。</w:t>
            </w:r>
          </w:p>
        </w:tc>
      </w:tr>
      <w:tr>
        <w:tc>
          <w:tcPr>
            <w:tcW w:type="dxa" w:w="922"/>
            <w:gridSpan w:val="2"/>
            <w:vMerge/>
          </w:tcPr>
          <w:p/>
        </w:tc>
        <w:tc>
          <w:tcPr>
            <w:tcW w:type="dxa" w:w="2307"/>
          </w:tcPr>
          <w:p>
            <w:pPr>
              <w:pStyle w:val="null3"/>
              <w:jc w:val="left"/>
            </w:pPr>
            <w:r>
              <w:rPr/>
              <w:t>绿化养护方案 (9.0分)</w:t>
            </w:r>
            <w:r>
              <w:rPr/>
              <w:t>，（等次分值选择：</w:t>
            </w:r>
            <w:r>
              <w:rPr/>
              <w:t>0.0;</w:t>
            </w:r>
            <w:r>
              <w:rPr/>
              <w:t>1.0;</w:t>
            </w:r>
            <w:r>
              <w:rPr/>
              <w:t>3.0;</w:t>
            </w:r>
            <w:r>
              <w:rPr/>
              <w:t>6.0;</w:t>
            </w:r>
            <w:r>
              <w:rPr/>
              <w:t>9.0;</w:t>
            </w:r>
            <w:r>
              <w:rPr/>
              <w:t>）</w:t>
            </w:r>
          </w:p>
        </w:tc>
        <w:tc>
          <w:tcPr>
            <w:tcW w:type="dxa" w:w="5076"/>
          </w:tcPr>
          <w:p>
            <w:pPr>
              <w:pStyle w:val="null3"/>
              <w:jc w:val="left"/>
            </w:pPr>
            <w:r>
              <w:rPr/>
              <w:t>根据投标人提供的绿化养护方案（包括但不仅限于专业人员配置水平，绿地保洁及保护、病虫害防治、水肥、绿化垃圾处置、安全保护措施等）进行综合评分： ①方案要素齐全、步骤设置科学合理，有具体操作措施，完全满足并优于招标文件要求，得9分； ②方案要素较齐全、步骤设置较科学合理，有较具体操作措施，满足招标文件要求，得6分； ③方案要素基本齐全、步骤设置一般，有基本操作措施，基本满足招标文件要求，得3分； ④提供方案较差，得1分； ⑤未提供相关方案的，不得分。</w:t>
            </w:r>
          </w:p>
        </w:tc>
      </w:tr>
      <w:tr>
        <w:tc>
          <w:tcPr>
            <w:tcW w:type="dxa" w:w="922"/>
            <w:gridSpan w:val="2"/>
            <w:vMerge/>
          </w:tcPr>
          <w:p/>
        </w:tc>
        <w:tc>
          <w:tcPr>
            <w:tcW w:type="dxa" w:w="2307"/>
          </w:tcPr>
          <w:p>
            <w:pPr>
              <w:pStyle w:val="null3"/>
              <w:jc w:val="left"/>
            </w:pPr>
            <w:r>
              <w:rPr/>
              <w:t>市政设施养护方案 (9.0分)</w:t>
            </w:r>
            <w:r>
              <w:rPr/>
              <w:t>，（等次分值选择：</w:t>
            </w:r>
            <w:r>
              <w:rPr/>
              <w:t>0.0;</w:t>
            </w:r>
            <w:r>
              <w:rPr/>
              <w:t>1.0;</w:t>
            </w:r>
            <w:r>
              <w:rPr/>
              <w:t>3.0;</w:t>
            </w:r>
            <w:r>
              <w:rPr/>
              <w:t>6.0;</w:t>
            </w:r>
            <w:r>
              <w:rPr/>
              <w:t>9.0;</w:t>
            </w:r>
            <w:r>
              <w:rPr/>
              <w:t>）</w:t>
            </w:r>
          </w:p>
        </w:tc>
        <w:tc>
          <w:tcPr>
            <w:tcW w:type="dxa" w:w="5076"/>
          </w:tcPr>
          <w:p>
            <w:pPr>
              <w:pStyle w:val="null3"/>
              <w:jc w:val="left"/>
            </w:pPr>
            <w:r>
              <w:rPr/>
              <w:t>根据投标人提供的市政设施（涵盖路面（包括止车石、慢行系统）、栏杆、标识牌、垃圾桶、路灯）养护方案的日常巡查方案、清洗方案、检修抢修、安全文明管理等的保养服务方案）进行综合评分： ①作业方案全面详细，内容丰富、方案科学切实可行、条理清晰，完全满足或优于采购需求的，得9分； ②作业方案具体、清晰，有针对性、满足采购需求的，得6分； ③作业方案不够具体，实操性一般，基本满足采购需求的，得3分； ④作业方案片面、内容短缺，实操性低，不能满足采购需求的，得1分； ⑤没有提供方案的不得分。</w:t>
            </w:r>
          </w:p>
        </w:tc>
      </w:tr>
      <w:tr>
        <w:tc>
          <w:tcPr>
            <w:tcW w:type="dxa" w:w="922"/>
            <w:gridSpan w:val="2"/>
            <w:vMerge/>
          </w:tcPr>
          <w:p/>
        </w:tc>
        <w:tc>
          <w:tcPr>
            <w:tcW w:type="dxa" w:w="2307"/>
          </w:tcPr>
          <w:p>
            <w:pPr>
              <w:pStyle w:val="null3"/>
              <w:jc w:val="left"/>
            </w:pPr>
            <w:r>
              <w:rPr/>
              <w:t>公厕养护方案 (8.0分)</w:t>
            </w:r>
            <w:r>
              <w:rPr/>
              <w:t>，（等次分值选择：</w:t>
            </w:r>
            <w:r>
              <w:rPr/>
              <w:t>0.0;</w:t>
            </w:r>
            <w:r>
              <w:rPr/>
              <w:t>1.0;</w:t>
            </w:r>
            <w:r>
              <w:rPr/>
              <w:t>3.0;</w:t>
            </w:r>
            <w:r>
              <w:rPr/>
              <w:t>5.0;</w:t>
            </w:r>
            <w:r>
              <w:rPr/>
              <w:t>8.0;</w:t>
            </w:r>
            <w:r>
              <w:rPr/>
              <w:t>）</w:t>
            </w:r>
          </w:p>
        </w:tc>
        <w:tc>
          <w:tcPr>
            <w:tcW w:type="dxa" w:w="5076"/>
          </w:tcPr>
          <w:p>
            <w:pPr>
              <w:pStyle w:val="null3"/>
              <w:jc w:val="left"/>
            </w:pPr>
            <w:r>
              <w:rPr/>
              <w:t>根据投标人提供的公厕养护方案（包括但不限于公厕保洁的重点难点分析、卫生、气味、四害、周边环境等保洁方案）进行综合评分： ①保洁方案、工作流程全面完整，优于采购需求的要求，可操作性高，得8分； ②保洁方案、工作流程较全面，满足采购需求的要求，可操作性较高，得5分； ③保洁方案、工作流程基本全面，基本满足采购需求的要求，可操作性一般，得3分； ④保洁方案、工作流程内容缺失，不能满足采购需求的要求，可操作性较低，得1分； ⑤未提供不得分。</w:t>
            </w:r>
          </w:p>
        </w:tc>
      </w:tr>
      <w:tr>
        <w:tc>
          <w:tcPr>
            <w:tcW w:type="dxa" w:w="922"/>
            <w:gridSpan w:val="2"/>
            <w:vMerge/>
          </w:tcPr>
          <w:p/>
        </w:tc>
        <w:tc>
          <w:tcPr>
            <w:tcW w:type="dxa" w:w="2307"/>
          </w:tcPr>
          <w:p>
            <w:pPr>
              <w:pStyle w:val="null3"/>
              <w:jc w:val="left"/>
            </w:pPr>
            <w:r>
              <w:rPr/>
              <w:t>安全文明作业和服务质量保证措施方案 (10.0分)</w:t>
            </w:r>
            <w:r>
              <w:rPr/>
              <w:t>，（等次分值选择：</w:t>
            </w:r>
            <w:r>
              <w:rPr/>
              <w:t>0.0;</w:t>
            </w:r>
            <w:r>
              <w:rPr/>
              <w:t>1.0;</w:t>
            </w:r>
            <w:r>
              <w:rPr/>
              <w:t>3.0;</w:t>
            </w:r>
            <w:r>
              <w:rPr/>
              <w:t>6.0;</w:t>
            </w:r>
            <w:r>
              <w:rPr/>
              <w:t>10.0;</w:t>
            </w:r>
            <w:r>
              <w:rPr/>
              <w:t>）</w:t>
            </w:r>
          </w:p>
        </w:tc>
        <w:tc>
          <w:tcPr>
            <w:tcW w:type="dxa" w:w="5076"/>
          </w:tcPr>
          <w:p>
            <w:pPr>
              <w:pStyle w:val="null3"/>
              <w:jc w:val="left"/>
            </w:pPr>
            <w:r>
              <w:rPr/>
              <w:t>根据投标人针对本项目编制的安全文明作业和服务质量保证措施方案进行综合评分： ①方案包括水面保洁、碧道清扫、绿化养护、市政设施养护服务工作的安全文明作业管理制度、安全文明作业管理方案（包括但不限于环境保护措施、作业设备保护和作业人员安全防护措施）、质量保证措施方案等内容，方案内容贴合采购需求且内容详实、合理的，得10分。 ②方案包括水面保洁、碧道清扫、绿化养护、市政设施养护服务工作的安全文明作业管理制度、安全文明作业管理方案（包括但不限于环境保护措施、作业设备保护和作业人员安全防护措施）、服务质量保证措施方案等内容，方案内容较贴合采购需求，内容较详实、较合理的，得6分。 ③方案包括水面保洁、碧道清扫、绿化养护、市政设施养护服务工作的安全文明作业管理制度、安全文明作业管理方案（包括但不限于环境保护措施、作业设备保护和作业人员安全防护措施）、服务质量保证措施方案等内容，方案内容基本贴合采购需求，内容基本合理的，得3分。 ④方案包括水面保洁、碧道清扫、绿化养护、市政设施养护服务工作的安全文明作业管理制度、安全文明作业管理方案（包括但不限于环境保护措施、作业设备保护和作业人员安全防护措施）、服务质量保证措施方案等内容，方案内容不太贴合采购需求，内容不太合理的，得1分。 ⑤未提供相应方案不得分。</w:t>
            </w:r>
          </w:p>
        </w:tc>
      </w:tr>
      <w:tr>
        <w:tc>
          <w:tcPr>
            <w:tcW w:type="dxa" w:w="922"/>
            <w:gridSpan w:val="2"/>
            <w:vMerge/>
          </w:tcPr>
          <w:p/>
        </w:tc>
        <w:tc>
          <w:tcPr>
            <w:tcW w:type="dxa" w:w="2307"/>
          </w:tcPr>
          <w:p>
            <w:pPr>
              <w:pStyle w:val="null3"/>
              <w:jc w:val="left"/>
            </w:pPr>
            <w:r>
              <w:rPr/>
              <w:t>工作人员培训及管理 (6.0分)</w:t>
            </w:r>
            <w:r>
              <w:rPr/>
              <w:t>，（等次分值选择：</w:t>
            </w:r>
            <w:r>
              <w:rPr/>
              <w:t>0.0;</w:t>
            </w:r>
            <w:r>
              <w:rPr/>
              <w:t>1.0;</w:t>
            </w:r>
            <w:r>
              <w:rPr/>
              <w:t>2.0;</w:t>
            </w:r>
            <w:r>
              <w:rPr/>
              <w:t>4.0;</w:t>
            </w:r>
            <w:r>
              <w:rPr/>
              <w:t>6.0;</w:t>
            </w:r>
            <w:r>
              <w:rPr/>
              <w:t>）</w:t>
            </w:r>
          </w:p>
        </w:tc>
        <w:tc>
          <w:tcPr>
            <w:tcW w:type="dxa" w:w="5076"/>
          </w:tcPr>
          <w:p>
            <w:pPr>
              <w:pStyle w:val="null3"/>
              <w:jc w:val="left"/>
            </w:pPr>
            <w:r>
              <w:rPr/>
              <w:t>根据投标人针对本项目提供的工作人员配备及管理方案（包括但不限于以下3项内容：1）人员培训方案；2）人员工资福利待遇合理性；3）人员管理方案）进行综合评分： ①投标人对工作人员培训及管理的内容完整、详细、合理、切实可行，完全符合且优于采购需求的，得6分； ②投标人对工作人员培训及管理的内容较完整、详细、合理、可行，完全符合采购需求的，得4分； ③投标人对工作人员培训及管理的内容基本完整、合理、可行，基本符合采购需求的，得2分； ④投标人对工作人员培训及管理的内容不完整，不符合采购需求的，得1分； ⑤不提供不得分。</w:t>
            </w:r>
          </w:p>
        </w:tc>
      </w:tr>
      <w:tr>
        <w:tc>
          <w:tcPr>
            <w:tcW w:type="dxa" w:w="922"/>
            <w:gridSpan w:val="2"/>
            <w:vMerge/>
          </w:tcPr>
          <w:p/>
        </w:tc>
        <w:tc>
          <w:tcPr>
            <w:tcW w:type="dxa" w:w="2307"/>
          </w:tcPr>
          <w:p>
            <w:pPr>
              <w:pStyle w:val="null3"/>
              <w:jc w:val="left"/>
            </w:pPr>
            <w:r>
              <w:rPr/>
              <w:t>应急保障方案 (7.0分)</w:t>
            </w:r>
            <w:r>
              <w:rPr/>
              <w:t>，（等次分值选择：</w:t>
            </w:r>
            <w:r>
              <w:rPr/>
              <w:t>0.0;</w:t>
            </w:r>
            <w:r>
              <w:rPr/>
              <w:t>1.0;</w:t>
            </w:r>
            <w:r>
              <w:rPr/>
              <w:t>3.0;</w:t>
            </w:r>
            <w:r>
              <w:rPr/>
              <w:t>5.0;</w:t>
            </w:r>
            <w:r>
              <w:rPr/>
              <w:t>7.0;</w:t>
            </w:r>
            <w:r>
              <w:rPr/>
              <w:t>）</w:t>
            </w:r>
          </w:p>
        </w:tc>
        <w:tc>
          <w:tcPr>
            <w:tcW w:type="dxa" w:w="5076"/>
          </w:tcPr>
          <w:p>
            <w:pPr>
              <w:pStyle w:val="null3"/>
              <w:jc w:val="left"/>
            </w:pPr>
            <w:r>
              <w:rPr/>
              <w:t>根据投标人针对突发紧急应对预案（包含不限于以下3项内容：1）重大节假日、大型活动的应急保障方案；2）重大迎检的应急保障方案；3）极端天气的应急保障方案）进行综合评分： ①对突发紧急性、临时性、突击性工作的应急事件反应迅速，有序调配、安全，针对特定事故类别编制专项应急预案且相关佐证科学，切实可行，得7分； ②对突发紧急性、临时性、突击性工作的应急事件反应快，应急方案清晰的，相关佐证有一定科学性，得5分； ③对突发紧急性、临时性、突击性工作的应急事件一般，应急方案一般，有相关佐证材料，得3分； ④对突发紧急性、临时性、突击性工作的应急事件反应迟缓，存在安全隐患，相关佐证不全，得1分； ⑤无提供不得分。</w:t>
            </w:r>
          </w:p>
        </w:tc>
      </w:tr>
      <w:tr>
        <w:tc>
          <w:tcPr>
            <w:tcW w:type="dxa" w:w="922"/>
            <w:gridSpan w:val="2"/>
          </w:tcPr>
          <w:p>
            <w:pPr>
              <w:pStyle w:val="null3"/>
              <w:jc w:val="center"/>
            </w:pPr>
            <w:r>
              <w:rPr/>
              <w:t>商务部分</w:t>
            </w:r>
          </w:p>
        </w:tc>
        <w:tc>
          <w:tcPr>
            <w:tcW w:type="dxa" w:w="2307"/>
          </w:tcPr>
          <w:p>
            <w:pPr>
              <w:pStyle w:val="null3"/>
              <w:jc w:val="left"/>
            </w:pPr>
            <w:r>
              <w:rPr/>
              <w:t>业绩情况 (15.0分)</w:t>
            </w:r>
            <w:r>
              <w:rPr/>
              <w:t>，（等次分值选择：</w:t>
            </w:r>
            <w:r>
              <w:rPr/>
              <w:t>0.0;</w:t>
            </w:r>
            <w:r>
              <w:rPr/>
              <w:t>5.0;</w:t>
            </w:r>
            <w:r>
              <w:rPr/>
              <w:t>10.0;</w:t>
            </w:r>
            <w:r>
              <w:rPr/>
              <w:t>15.0;</w:t>
            </w:r>
            <w:r>
              <w:rPr/>
              <w:t>）</w:t>
            </w:r>
          </w:p>
        </w:tc>
        <w:tc>
          <w:tcPr>
            <w:tcW w:type="dxa" w:w="5076"/>
          </w:tcPr>
          <w:p>
            <w:pPr>
              <w:pStyle w:val="null3"/>
              <w:jc w:val="left"/>
            </w:pPr>
            <w:r>
              <w:rPr/>
              <w:t>投标人承接过(含正在履行）的垃圾运输类或水域（河道）保洁类或环卫保洁类或绿化养护类或市政设施维护类项目业绩的，每提供一份业绩得5分,最高得15分。 注：须提供合同复印件并加盖投标人公章，否则不得分。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广东省政府采购</w:t>
      </w:r>
    </w:p>
    <w:p>
      <w:pPr>
        <w:pStyle w:val="null3"/>
        <w:jc w:val="center"/>
      </w:pPr>
      <w:r>
        <w:rPr>
          <w:sz w:val="48"/>
          <w:b/>
        </w:rPr>
        <w:t>合同书</w:t>
      </w:r>
    </w:p>
    <w:p>
      <w:pPr>
        <w:pStyle w:val="null3"/>
        <w:jc w:val="center"/>
      </w:pPr>
      <w:r>
        <w:rPr>
          <w:sz w:val="28"/>
        </w:rPr>
        <w:t>采购计划编号：</w:t>
      </w:r>
    </w:p>
    <w:p>
      <w:pPr>
        <w:pStyle w:val="null3"/>
        <w:jc w:val="center"/>
      </w:pPr>
      <w:r>
        <w:rPr>
          <w:sz w:val="28"/>
        </w:rPr>
        <w:t>项目编号：</w:t>
      </w:r>
    </w:p>
    <w:p>
      <w:pPr>
        <w:pStyle w:val="null3"/>
        <w:jc w:val="center"/>
      </w:pPr>
      <w:r>
        <w:rPr>
          <w:sz w:val="28"/>
        </w:rPr>
        <w:t>项目名称：</w:t>
      </w:r>
    </w:p>
    <w:p>
      <w:pPr>
        <w:pStyle w:val="null3"/>
        <w:jc w:val="both"/>
      </w:pPr>
      <w:r>
        <w:rPr>
          <w:sz w:val="21"/>
        </w:rPr>
        <w:t>甲方：</w:t>
      </w:r>
      <w:r>
        <w:rPr>
          <w:sz w:val="21"/>
        </w:rPr>
        <w:t xml:space="preserve">  </w:t>
      </w:r>
    </w:p>
    <w:p>
      <w:pPr>
        <w:pStyle w:val="null3"/>
      </w:pPr>
      <w:r>
        <w:rPr/>
        <w:t xml:space="preserve"> </w:t>
      </w:r>
    </w:p>
    <w:p>
      <w:pPr>
        <w:pStyle w:val="null3"/>
        <w:jc w:val="both"/>
      </w:pPr>
      <w:r>
        <w:rPr>
          <w:sz w:val="21"/>
        </w:rPr>
        <w:t>电话：</w:t>
      </w:r>
      <w:r>
        <w:rPr>
          <w:sz w:val="21"/>
        </w:rPr>
        <w:t xml:space="preserve">  </w:t>
      </w:r>
      <w:r>
        <w:rPr>
          <w:sz w:val="21"/>
        </w:rPr>
        <w:t>传真</w:t>
      </w:r>
      <w:r>
        <w:rPr>
          <w:sz w:val="21"/>
        </w:rPr>
        <w:t>：</w:t>
      </w:r>
      <w:r>
        <w:rPr>
          <w:sz w:val="21"/>
        </w:rPr>
        <w:t xml:space="preserve">  </w:t>
      </w:r>
      <w:r>
        <w:rPr>
          <w:sz w:val="21"/>
        </w:rPr>
        <w:t>地址：</w:t>
      </w:r>
      <w:r>
        <w:rPr>
          <w:sz w:val="21"/>
        </w:rPr>
        <w:t xml:space="preserve">   </w:t>
      </w:r>
    </w:p>
    <w:p>
      <w:pPr>
        <w:pStyle w:val="null3"/>
        <w:jc w:val="both"/>
      </w:pPr>
      <w:r>
        <w:rPr>
          <w:sz w:val="21"/>
        </w:rPr>
        <w:t>乙方：</w:t>
      </w:r>
      <w:r>
        <w:rPr>
          <w:sz w:val="21"/>
        </w:rPr>
        <w:t xml:space="preserve">  </w:t>
      </w:r>
    </w:p>
    <w:p>
      <w:pPr>
        <w:pStyle w:val="null3"/>
        <w:jc w:val="both"/>
      </w:pPr>
      <w:r>
        <w:rPr>
          <w:sz w:val="21"/>
        </w:rPr>
        <w:t>电话：</w:t>
      </w:r>
      <w:r>
        <w:rPr>
          <w:sz w:val="21"/>
        </w:rPr>
        <w:t xml:space="preserve">   </w:t>
      </w:r>
      <w:r>
        <w:rPr>
          <w:sz w:val="21"/>
        </w:rPr>
        <w:t>传真：　　　</w:t>
      </w:r>
      <w:r>
        <w:rPr>
          <w:sz w:val="21"/>
        </w:rPr>
        <w:t xml:space="preserve">   </w:t>
      </w:r>
      <w:r>
        <w:rPr>
          <w:sz w:val="21"/>
        </w:rPr>
        <w:t>地址：</w:t>
      </w:r>
      <w:r>
        <w:rPr>
          <w:sz w:val="21"/>
        </w:rPr>
        <w:t xml:space="preserve">   </w:t>
      </w:r>
    </w:p>
    <w:p>
      <w:pPr>
        <w:pStyle w:val="null3"/>
        <w:jc w:val="both"/>
      </w:pPr>
      <w:r>
        <w:rPr>
          <w:sz w:val="21"/>
        </w:rPr>
        <w:t xml:space="preserve"> </w:t>
      </w:r>
    </w:p>
    <w:p>
      <w:pPr>
        <w:pStyle w:val="null3"/>
        <w:jc w:val="both"/>
      </w:pPr>
      <w:r>
        <w:rPr>
          <w:sz w:val="21"/>
        </w:rPr>
        <w:t xml:space="preserve">  </w:t>
      </w:r>
      <w:r>
        <w:rPr>
          <w:sz w:val="21"/>
        </w:rPr>
        <w:t>根据</w:t>
      </w:r>
      <w:r>
        <w:rPr>
          <w:sz w:val="21"/>
        </w:rPr>
        <w:t xml:space="preserve">          </w:t>
      </w:r>
      <w:r>
        <w:rPr>
          <w:sz w:val="21"/>
        </w:rPr>
        <w:t>项目</w:t>
      </w:r>
      <w:r>
        <w:rPr>
          <w:sz w:val="21"/>
        </w:rPr>
        <w:t xml:space="preserve">/采购包  </w:t>
      </w:r>
      <w:r>
        <w:rPr>
          <w:sz w:val="21"/>
        </w:rPr>
        <w:t>的采购结果，按照《中华人民共和国政府采购法》，《中华人民共和国民法典</w:t>
      </w:r>
      <w:r>
        <w:rPr>
          <w:sz w:val="21"/>
        </w:rPr>
        <w:t>(合同编)》的规定，经双方协商，本着平等互利和诚实信用的原则，一致同意遵守本合同如下。</w:t>
      </w:r>
    </w:p>
    <w:p>
      <w:pPr>
        <w:pStyle w:val="null3"/>
        <w:jc w:val="both"/>
      </w:pPr>
      <w:r>
        <w:rPr>
          <w:sz w:val="21"/>
          <w:b/>
        </w:rPr>
        <w:t>一、合同金额</w:t>
      </w:r>
    </w:p>
    <w:p>
      <w:pPr>
        <w:pStyle w:val="null3"/>
        <w:ind w:firstLine="420"/>
        <w:jc w:val="both"/>
      </w:pPr>
      <w:r>
        <w:rPr>
          <w:sz w:val="21"/>
        </w:rPr>
        <w:t>合同金额为（大写）：</w:t>
      </w:r>
      <w:r>
        <w:rPr>
          <w:sz w:val="21"/>
        </w:rPr>
        <w:t>_____________元（￥_________元）人民币。采用全包干形式，即业务包干、经费包干方式，合同价款包括水面保洁费、碧道管养包干费、管理费、水电费、人员费用（含工资、奖金、福利、房补、社保及教育培训、暂住费用、保险及处理一切伤亡事故等费用）、生产资料（工具、各种机械设备的耗损及维护费）、利润、税金、风险、招标代理费用等一切因素所有应该和可能发生的费用因素。</w:t>
      </w:r>
    </w:p>
    <w:p>
      <w:pPr>
        <w:pStyle w:val="null3"/>
        <w:jc w:val="both"/>
      </w:pPr>
      <w:r>
        <w:rPr>
          <w:sz w:val="21"/>
          <w:b/>
        </w:rPr>
        <w:t>二、服务范围</w:t>
      </w:r>
      <w:r>
        <w:rPr>
          <w:sz w:val="21"/>
          <w:b/>
        </w:rPr>
        <w:t>及内容</w:t>
      </w:r>
    </w:p>
    <w:p>
      <w:pPr>
        <w:pStyle w:val="null3"/>
        <w:ind w:firstLine="420"/>
        <w:jc w:val="both"/>
      </w:pPr>
      <w:r>
        <w:rPr>
          <w:sz w:val="21"/>
        </w:rPr>
        <w:t>详见</w:t>
      </w:r>
      <w:r>
        <w:rPr>
          <w:sz w:val="21"/>
        </w:rPr>
        <w:t>招标文件第二章</w:t>
      </w:r>
      <w:r>
        <w:rPr>
          <w:sz w:val="21"/>
        </w:rPr>
        <w:t>《</w:t>
      </w:r>
      <w:r>
        <w:rPr>
          <w:sz w:val="21"/>
        </w:rPr>
        <w:t>采购</w:t>
      </w:r>
      <w:r>
        <w:rPr>
          <w:sz w:val="21"/>
        </w:rPr>
        <w:t>需求》</w:t>
      </w:r>
    </w:p>
    <w:p>
      <w:pPr>
        <w:pStyle w:val="null3"/>
        <w:jc w:val="both"/>
      </w:pPr>
      <w:r>
        <w:rPr>
          <w:sz w:val="21"/>
          <w:b/>
        </w:rPr>
        <w:t>三、甲方乙方的权利和义务</w:t>
      </w:r>
    </w:p>
    <w:p>
      <w:pPr>
        <w:pStyle w:val="null3"/>
        <w:ind w:firstLine="420"/>
        <w:jc w:val="both"/>
      </w:pPr>
      <w:r>
        <w:rPr>
          <w:sz w:val="21"/>
        </w:rPr>
        <w:t>1.甲方的权利和义务</w:t>
      </w:r>
    </w:p>
    <w:p>
      <w:pPr>
        <w:pStyle w:val="null3"/>
        <w:ind w:firstLine="420"/>
        <w:jc w:val="both"/>
      </w:pPr>
      <w:r>
        <w:rPr>
          <w:sz w:val="21"/>
        </w:rPr>
        <w:t>（</w:t>
      </w:r>
      <w:r>
        <w:rPr>
          <w:sz w:val="21"/>
        </w:rPr>
        <w:t>1）甲方应协助乙方开展本项目的相关工作，并提供相关资料。</w:t>
      </w:r>
    </w:p>
    <w:p>
      <w:pPr>
        <w:pStyle w:val="null3"/>
        <w:ind w:firstLine="420"/>
        <w:jc w:val="both"/>
      </w:pPr>
      <w:r>
        <w:rPr>
          <w:sz w:val="21"/>
        </w:rPr>
        <w:t>（</w:t>
      </w:r>
      <w:r>
        <w:rPr>
          <w:sz w:val="21"/>
        </w:rPr>
        <w:t>2）甲方应按本合同有关规定及时支付相关费用。</w:t>
      </w:r>
    </w:p>
    <w:p>
      <w:pPr>
        <w:pStyle w:val="null3"/>
        <w:ind w:firstLine="420"/>
        <w:jc w:val="both"/>
      </w:pPr>
      <w:r>
        <w:rPr>
          <w:sz w:val="21"/>
        </w:rPr>
        <w:t>（</w:t>
      </w:r>
      <w:r>
        <w:rPr>
          <w:sz w:val="21"/>
        </w:rPr>
        <w:t>3）甲方有权对乙方履行本合同情况进行监督，就乙方工作不足之处，甲方有权提出整改意见，乙方应当按甲方要求完成整改。</w:t>
      </w:r>
    </w:p>
    <w:p>
      <w:pPr>
        <w:pStyle w:val="null3"/>
        <w:ind w:firstLine="420"/>
        <w:jc w:val="both"/>
      </w:pPr>
      <w:r>
        <w:rPr>
          <w:sz w:val="21"/>
        </w:rPr>
        <w:t>2.乙方的权利和义务</w:t>
      </w:r>
    </w:p>
    <w:p>
      <w:pPr>
        <w:pStyle w:val="null3"/>
        <w:ind w:firstLine="420"/>
        <w:jc w:val="both"/>
      </w:pPr>
      <w:r>
        <w:rPr>
          <w:sz w:val="21"/>
        </w:rPr>
        <w:t>（</w:t>
      </w:r>
      <w:r>
        <w:rPr>
          <w:sz w:val="21"/>
        </w:rPr>
        <w:t>1）乙方必须根据采购文件及有关的技术要求、国家现行有关设计标准、技术规范、规程、甲方要求完成合同约定范围内的全部任务，并按规定向甲方交付合格</w:t>
      </w:r>
      <w:r>
        <w:rPr>
          <w:sz w:val="21"/>
        </w:rPr>
        <w:t>服务</w:t>
      </w:r>
      <w:r>
        <w:rPr>
          <w:sz w:val="21"/>
        </w:rPr>
        <w:t>，确保</w:t>
      </w:r>
      <w:r>
        <w:rPr>
          <w:sz w:val="21"/>
        </w:rPr>
        <w:t>服务</w:t>
      </w:r>
      <w:r>
        <w:rPr>
          <w:sz w:val="21"/>
        </w:rPr>
        <w:t>质量与进度。</w:t>
      </w:r>
    </w:p>
    <w:p>
      <w:pPr>
        <w:pStyle w:val="null3"/>
        <w:ind w:firstLine="420"/>
        <w:jc w:val="both"/>
      </w:pPr>
      <w:r>
        <w:rPr>
          <w:sz w:val="21"/>
        </w:rPr>
        <w:t>（</w:t>
      </w:r>
      <w:r>
        <w:rPr>
          <w:sz w:val="21"/>
        </w:rPr>
        <w:t>2）乙方应按时召开内部沟通会议，跟进项目进度，并及时向甲方汇报项目进展情况，及时参加甲方召开的项目会议。</w:t>
      </w:r>
    </w:p>
    <w:p>
      <w:pPr>
        <w:pStyle w:val="null3"/>
        <w:ind w:firstLine="420"/>
        <w:jc w:val="both"/>
      </w:pPr>
      <w:r>
        <w:rPr>
          <w:sz w:val="21"/>
        </w:rPr>
        <w:t>（</w:t>
      </w:r>
      <w:r>
        <w:rPr>
          <w:sz w:val="21"/>
        </w:rPr>
        <w:t>3）乙方应保证服务质量，因乙方自身原因出现错误或遗漏或甲方不满意之处，必须按甲方意见进行修改完善。</w:t>
      </w:r>
    </w:p>
    <w:p>
      <w:pPr>
        <w:pStyle w:val="null3"/>
        <w:ind w:firstLine="420"/>
        <w:jc w:val="both"/>
      </w:pPr>
      <w:r>
        <w:rPr>
          <w:sz w:val="21"/>
        </w:rPr>
        <w:t>（</w:t>
      </w:r>
      <w:r>
        <w:rPr>
          <w:sz w:val="21"/>
        </w:rPr>
        <w:t>4）乙方人员在委托服务期间造成甲方、第三方人身损害或财产损失的，由乙方承担民事赔偿责任。</w:t>
      </w:r>
    </w:p>
    <w:p>
      <w:pPr>
        <w:pStyle w:val="null3"/>
        <w:ind w:firstLine="420"/>
        <w:jc w:val="both"/>
      </w:pPr>
      <w:r>
        <w:rPr>
          <w:sz w:val="21"/>
        </w:rPr>
        <w:t>（</w:t>
      </w:r>
      <w:r>
        <w:rPr>
          <w:sz w:val="21"/>
        </w:rPr>
        <w:t>5）乙方人员在委托服务期间发生工伤事故及其他一切事故造成的损害均由乙方全部承担，与甲方无关。</w:t>
      </w:r>
    </w:p>
    <w:p>
      <w:pPr>
        <w:pStyle w:val="null3"/>
        <w:ind w:firstLine="420"/>
        <w:jc w:val="both"/>
      </w:pPr>
      <w:r>
        <w:rPr>
          <w:sz w:val="21"/>
        </w:rPr>
        <w:t>（</w:t>
      </w:r>
      <w:r>
        <w:rPr>
          <w:sz w:val="21"/>
        </w:rPr>
        <w:t>6）乙方严禁转包，未经甲方书面同意不得分包。</w:t>
      </w:r>
    </w:p>
    <w:p>
      <w:pPr>
        <w:pStyle w:val="null3"/>
        <w:jc w:val="both"/>
      </w:pPr>
      <w:r>
        <w:rPr>
          <w:sz w:val="21"/>
          <w:b/>
        </w:rPr>
        <w:t>四、服务期间及服务地点（项目完成期限）</w:t>
      </w:r>
    </w:p>
    <w:p>
      <w:pPr>
        <w:pStyle w:val="null3"/>
        <w:ind w:firstLine="420"/>
        <w:jc w:val="both"/>
      </w:pPr>
      <w:r>
        <w:rPr>
          <w:sz w:val="21"/>
        </w:rPr>
        <w:t>1.服务期限：</w:t>
      </w:r>
      <w:r>
        <w:rPr>
          <w:sz w:val="21"/>
        </w:rPr>
        <w:t>自合同签订</w:t>
      </w:r>
      <w:r>
        <w:rPr>
          <w:sz w:val="21"/>
        </w:rPr>
        <w:t>约定</w:t>
      </w:r>
      <w:r>
        <w:rPr>
          <w:sz w:val="21"/>
        </w:rPr>
        <w:t>生效之日起</w:t>
      </w:r>
      <w:r>
        <w:rPr>
          <w:sz w:val="21"/>
        </w:rPr>
        <w:t>2年（一年一签，考核结果不合格的不予续签）。</w:t>
      </w:r>
    </w:p>
    <w:p>
      <w:pPr>
        <w:pStyle w:val="null3"/>
        <w:ind w:firstLine="420"/>
        <w:jc w:val="both"/>
      </w:pPr>
      <w:r>
        <w:rPr>
          <w:sz w:val="21"/>
        </w:rPr>
        <w:t>2.服务地点：</w:t>
      </w:r>
      <w:r>
        <w:rPr>
          <w:sz w:val="21"/>
        </w:rPr>
        <w:t>东莞市内</w:t>
      </w:r>
      <w:r>
        <w:rPr>
          <w:sz w:val="21"/>
        </w:rPr>
        <w:t>。</w:t>
      </w:r>
    </w:p>
    <w:p>
      <w:pPr>
        <w:pStyle w:val="null3"/>
        <w:ind w:firstLine="420"/>
        <w:jc w:val="both"/>
      </w:pPr>
      <w:r>
        <w:rPr>
          <w:sz w:val="21"/>
        </w:rPr>
        <w:t>3.委托服务期间自______年______月______日至______年______月______日止。</w:t>
      </w:r>
    </w:p>
    <w:p>
      <w:pPr>
        <w:pStyle w:val="null3"/>
        <w:jc w:val="both"/>
      </w:pPr>
      <w:r>
        <w:rPr>
          <w:sz w:val="21"/>
          <w:b/>
        </w:rPr>
        <w:t>五、</w:t>
      </w:r>
      <w:r>
        <w:rPr>
          <w:sz w:val="21"/>
          <w:b/>
        </w:rPr>
        <w:t>验收要求</w:t>
      </w:r>
    </w:p>
    <w:p>
      <w:pPr>
        <w:pStyle w:val="null3"/>
        <w:ind w:firstLine="420"/>
        <w:jc w:val="both"/>
      </w:pPr>
      <w:r>
        <w:rPr>
          <w:sz w:val="21"/>
        </w:rPr>
        <w:t>按国家及相关行业标准进行验收。</w:t>
      </w:r>
    </w:p>
    <w:p>
      <w:pPr>
        <w:pStyle w:val="null3"/>
        <w:jc w:val="both"/>
      </w:pPr>
      <w:r>
        <w:rPr>
          <w:sz w:val="21"/>
          <w:b/>
        </w:rPr>
        <w:t>六</w:t>
      </w:r>
      <w:r>
        <w:rPr>
          <w:sz w:val="21"/>
          <w:b/>
        </w:rPr>
        <w:t>、付款方式</w:t>
      </w:r>
    </w:p>
    <w:p>
      <w:pPr>
        <w:pStyle w:val="null3"/>
        <w:ind w:firstLine="420"/>
        <w:jc w:val="both"/>
      </w:pPr>
      <w:r>
        <w:rPr>
          <w:sz w:val="21"/>
        </w:rPr>
        <w:t>1、按月支付承包款，每月结合考核标准进行结算。合同生效后第二个月起每月</w:t>
      </w:r>
      <w:r>
        <w:rPr>
          <w:sz w:val="21"/>
        </w:rPr>
        <w:t>20</w:t>
      </w:r>
      <w:r>
        <w:rPr>
          <w:sz w:val="21"/>
        </w:rPr>
        <w:t>日前向乙方支付上月的承包款。</w:t>
      </w:r>
    </w:p>
    <w:p>
      <w:pPr>
        <w:pStyle w:val="null3"/>
        <w:ind w:firstLine="420"/>
        <w:jc w:val="both"/>
      </w:pPr>
      <w:r>
        <w:rPr>
          <w:sz w:val="21"/>
        </w:rPr>
        <w:t>2、每期款项支付时，乙方应在接到甲方开票通知后10天内，提交相应金额的正式发票；如乙方未能按照约定提供相应金额的正式发票，由此产生的责任和损失由乙方自行承担。</w:t>
      </w:r>
    </w:p>
    <w:p>
      <w:pPr>
        <w:pStyle w:val="null3"/>
        <w:ind w:firstLine="420"/>
        <w:jc w:val="both"/>
      </w:pPr>
      <w:r>
        <w:rPr>
          <w:sz w:val="21"/>
        </w:rPr>
        <w:t>3、乙方确认本合同项下款项均支付至本合同签署页列明的银行账户，甲方将合同款项支付至乙方指定的银行账户即完成合同款项的支付义务。如本合同尾部列明的收款账户发生任何变更，乙方应自变更之日起立即书面通知甲方；否则，由此引起的相关后果均由乙方自行承担。</w:t>
      </w:r>
    </w:p>
    <w:p>
      <w:pPr>
        <w:pStyle w:val="null3"/>
        <w:ind w:firstLine="420"/>
        <w:jc w:val="both"/>
      </w:pPr>
      <w:r>
        <w:rPr>
          <w:sz w:val="21"/>
        </w:rPr>
        <w:t>注：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pStyle w:val="null3"/>
        <w:jc w:val="both"/>
      </w:pPr>
      <w:r>
        <w:rPr>
          <w:sz w:val="21"/>
          <w:b/>
        </w:rPr>
        <w:t>七</w:t>
      </w:r>
      <w:r>
        <w:rPr>
          <w:sz w:val="21"/>
          <w:b/>
        </w:rPr>
        <w:t>、保密</w:t>
      </w:r>
    </w:p>
    <w:p>
      <w:pPr>
        <w:pStyle w:val="null3"/>
        <w:ind w:firstLine="420"/>
        <w:jc w:val="both"/>
      </w:pPr>
      <w:r>
        <w:rPr>
          <w:sz w:val="21"/>
        </w:rPr>
        <w:t>未经甲方事先书面同意，乙方不得将在签订、履行本合同过程中所获悉的属于甲方及其关联方的且无法自公开渠道获得的文件及资料提供给与本合同无关的任何第三方，不得将其用于履行本合同之外的其它用途。即使向与履行本合同有关的人员提供，也应注意保密并限于履行合同所必需的范围。本合同终止后，乙方仍须履行该保密义务，并须将甲方提供的所有资料予以归还，不得自行复制、留存。</w:t>
      </w:r>
    </w:p>
    <w:p>
      <w:pPr>
        <w:pStyle w:val="null3"/>
        <w:jc w:val="both"/>
      </w:pPr>
      <w:r>
        <w:rPr>
          <w:sz w:val="21"/>
          <w:b/>
        </w:rPr>
        <w:t>八、</w:t>
      </w:r>
      <w:r>
        <w:rPr>
          <w:sz w:val="21"/>
          <w:b/>
        </w:rPr>
        <w:t>知识产权和所有权</w:t>
      </w:r>
    </w:p>
    <w:p>
      <w:pPr>
        <w:pStyle w:val="null3"/>
        <w:jc w:val="both"/>
      </w:pPr>
      <w:r>
        <w:rPr>
          <w:sz w:val="21"/>
        </w:rPr>
        <w:t>本合同项下所有服务成果</w:t>
      </w:r>
      <w:r>
        <w:rPr>
          <w:sz w:val="21"/>
        </w:rPr>
        <w:t>(包括乙方在合同履行过程中形成的阶段性服务成果及最终交付的服务成果)的知识产权和所有权全部归属于甲方。未经甲方书面同意，乙方不得擅自将前述服务成果以及与之相关的任何资料用于本合同之外的任何场合或者向任何第三方转让、泄露;否则，由乙方承担全部的赔偿责任。</w:t>
      </w:r>
    </w:p>
    <w:p>
      <w:pPr>
        <w:pStyle w:val="null3"/>
        <w:jc w:val="both"/>
      </w:pPr>
      <w:r>
        <w:rPr>
          <w:sz w:val="21"/>
          <w:b/>
        </w:rPr>
        <w:t>九</w:t>
      </w:r>
      <w:r>
        <w:rPr>
          <w:sz w:val="21"/>
          <w:b/>
        </w:rPr>
        <w:t>、税费</w:t>
      </w:r>
    </w:p>
    <w:p>
      <w:pPr>
        <w:pStyle w:val="null3"/>
        <w:ind w:firstLine="420"/>
        <w:jc w:val="both"/>
      </w:pPr>
      <w:r>
        <w:rPr>
          <w:sz w:val="21"/>
        </w:rPr>
        <w:t>在中国境内、外发生的与本合同执行有关的一切税费均由乙方负担。</w:t>
      </w:r>
    </w:p>
    <w:p>
      <w:pPr>
        <w:pStyle w:val="null3"/>
        <w:jc w:val="both"/>
      </w:pPr>
      <w:r>
        <w:rPr>
          <w:sz w:val="21"/>
          <w:b/>
        </w:rPr>
        <w:t>十</w:t>
      </w:r>
      <w:r>
        <w:rPr>
          <w:sz w:val="21"/>
          <w:b/>
        </w:rPr>
        <w:t>、违约责任</w:t>
      </w:r>
    </w:p>
    <w:p>
      <w:pPr>
        <w:pStyle w:val="null3"/>
        <w:ind w:firstLine="480"/>
        <w:jc w:val="both"/>
      </w:pPr>
      <w:r>
        <w:rPr>
          <w:sz w:val="21"/>
        </w:rPr>
        <w:t>1.合同双方任何一方不履行合同条款或不按合同约定履行条款的其它情况，均属违约，由违约方承担违约责任，赔偿因其违约造成的损失，并支付合同价款总额3%的违约金。</w:t>
      </w:r>
    </w:p>
    <w:p>
      <w:pPr>
        <w:pStyle w:val="null3"/>
        <w:ind w:firstLine="480"/>
        <w:jc w:val="both"/>
      </w:pPr>
      <w:r>
        <w:rPr>
          <w:sz w:val="21"/>
        </w:rPr>
        <w:t>2.因乙方原因导致本合同解除或是无法履行的，乙方应向甲方支付合同总价3%的违约金。</w:t>
      </w:r>
    </w:p>
    <w:p>
      <w:pPr>
        <w:pStyle w:val="null3"/>
        <w:ind w:firstLine="480"/>
        <w:jc w:val="both"/>
      </w:pPr>
      <w:r>
        <w:rPr>
          <w:sz w:val="21"/>
        </w:rPr>
        <w:t>3.甲方有权自应付而未付款项中直接抵扣乙方应付之违约金、赔偿款等，并视为已足额付款。如因乙方的违约行为导致甲方遭受损失的，除支付违约金外，乙方还应当予以赔偿。</w:t>
      </w:r>
    </w:p>
    <w:p>
      <w:pPr>
        <w:pStyle w:val="null3"/>
        <w:ind w:firstLine="480"/>
        <w:jc w:val="both"/>
      </w:pPr>
      <w:r>
        <w:rPr>
          <w:sz w:val="21"/>
        </w:rPr>
        <w:t>4.</w:t>
      </w:r>
      <w:r>
        <w:rPr>
          <w:sz w:val="21"/>
        </w:rPr>
        <w:t>本承包合同的经费由政府拨款，如因特殊情况拨款未能及时到位，乙方不得以此为由而不履行本合同规定的义务。</w:t>
      </w:r>
    </w:p>
    <w:p>
      <w:pPr>
        <w:pStyle w:val="null3"/>
        <w:jc w:val="both"/>
      </w:pPr>
      <w:r>
        <w:rPr>
          <w:sz w:val="21"/>
          <w:b/>
        </w:rPr>
        <w:t>十</w:t>
      </w:r>
      <w:r>
        <w:rPr>
          <w:sz w:val="21"/>
          <w:b/>
        </w:rPr>
        <w:t>一</w:t>
      </w:r>
      <w:r>
        <w:rPr>
          <w:sz w:val="21"/>
          <w:b/>
        </w:rPr>
        <w:t>、争议的解决</w:t>
      </w:r>
    </w:p>
    <w:p>
      <w:pPr>
        <w:pStyle w:val="null3"/>
        <w:ind w:firstLine="480"/>
        <w:jc w:val="both"/>
      </w:pPr>
      <w:r>
        <w:rPr>
          <w:sz w:val="21"/>
        </w:rPr>
        <w:t>1.凡与本合同有关而引起的一切争议，甲乙双方应首先通过友好协商解决，如经协商后仍不能达成协议时，任何一方可以向法院提出诉讼。</w:t>
      </w:r>
    </w:p>
    <w:p>
      <w:pPr>
        <w:pStyle w:val="null3"/>
        <w:ind w:firstLine="480"/>
        <w:jc w:val="both"/>
      </w:pPr>
      <w:r>
        <w:rPr>
          <w:sz w:val="21"/>
        </w:rPr>
        <w:t>2.本合同发生的诉讼管辖地为东莞市有管辖权的法院。</w:t>
      </w:r>
    </w:p>
    <w:p>
      <w:pPr>
        <w:pStyle w:val="null3"/>
        <w:ind w:firstLine="480"/>
        <w:jc w:val="both"/>
      </w:pPr>
      <w:r>
        <w:rPr>
          <w:sz w:val="21"/>
        </w:rPr>
        <w:t>3.在进行法院审理期间，除提交法院审理的事项外，合同其他部分仍继续履行。</w:t>
      </w:r>
    </w:p>
    <w:p>
      <w:pPr>
        <w:pStyle w:val="null3"/>
        <w:ind w:firstLine="480"/>
        <w:jc w:val="both"/>
      </w:pPr>
      <w:r>
        <w:rPr>
          <w:sz w:val="21"/>
        </w:rPr>
        <w:t>4.本合同按照中华人民共和国的法律进行解释。</w:t>
      </w:r>
    </w:p>
    <w:p>
      <w:pPr>
        <w:pStyle w:val="null3"/>
        <w:jc w:val="both"/>
      </w:pPr>
      <w:r>
        <w:rPr>
          <w:sz w:val="21"/>
          <w:b/>
        </w:rPr>
        <w:t>十</w:t>
      </w:r>
      <w:r>
        <w:rPr>
          <w:sz w:val="21"/>
          <w:b/>
        </w:rPr>
        <w:t>二</w:t>
      </w:r>
      <w:r>
        <w:rPr>
          <w:sz w:val="21"/>
          <w:b/>
        </w:rPr>
        <w:t>、不可抗力</w:t>
      </w:r>
    </w:p>
    <w:p>
      <w:pPr>
        <w:pStyle w:val="null3"/>
        <w:ind w:firstLine="480"/>
        <w:jc w:val="both"/>
      </w:pPr>
      <w:r>
        <w:rPr>
          <w:sz w:val="21"/>
        </w:rPr>
        <w:t>1.甲乙双方如果任何一方因不可抗力如地震、风暴、洪水、火灾或其他自然灾害、瘟疫、战争、暴乱、敌对行动、公共骚乱、公共敌人的行为、政府或公共机关的禁止、劳资纠纷或其他双方无法控制、不可预见的事件，而无法履行本合同规定的义务时，应及时向对方通报不能履行或不能完全履行的理由，以减轻可能给对方造成的损失，在取得有关机构证明后，允许延期履行、部分履行或不履行合同，并根据情况可部分或全部免于承担违约责任。</w:t>
      </w:r>
    </w:p>
    <w:p>
      <w:pPr>
        <w:pStyle w:val="null3"/>
        <w:ind w:firstLine="480"/>
        <w:jc w:val="both"/>
      </w:pPr>
      <w:r>
        <w:rPr>
          <w:sz w:val="21"/>
        </w:rPr>
        <w:t>2.如果发生了不可抗力的事件，任何一方均不对另一方因不能履约或延误履约而遭受的任何损害，成本增加或损失负责。遇到不可抗力事件的一方应采取适当的措施以减少或消除不可抗力事件的影响，并在最短时间内努力重新履行因不可抗力事件而受影响的义务。通过协商，双方应根据不可抗力对合同履行的影响程度，决定是否修改或终止本合同。</w:t>
      </w:r>
    </w:p>
    <w:p>
      <w:pPr>
        <w:pStyle w:val="null3"/>
        <w:jc w:val="both"/>
      </w:pPr>
      <w:r>
        <w:rPr>
          <w:sz w:val="21"/>
          <w:b/>
        </w:rPr>
        <w:t>十</w:t>
      </w:r>
      <w:r>
        <w:rPr>
          <w:sz w:val="21"/>
          <w:b/>
        </w:rPr>
        <w:t>三</w:t>
      </w:r>
      <w:r>
        <w:rPr>
          <w:sz w:val="21"/>
          <w:b/>
        </w:rPr>
        <w:t>、合同生效</w:t>
      </w:r>
    </w:p>
    <w:p>
      <w:pPr>
        <w:pStyle w:val="null3"/>
        <w:ind w:firstLine="480"/>
        <w:jc w:val="both"/>
      </w:pPr>
      <w:r>
        <w:rPr>
          <w:sz w:val="21"/>
        </w:rPr>
        <w:t>1.本合同由双方法定代表人或委托代理人签字盖章后立即生效，具有同等法律效力。</w:t>
      </w:r>
    </w:p>
    <w:p>
      <w:pPr>
        <w:pStyle w:val="null3"/>
        <w:ind w:firstLine="480"/>
        <w:jc w:val="both"/>
      </w:pPr>
      <w:r>
        <w:rPr>
          <w:sz w:val="21"/>
        </w:rPr>
        <w:t>2.本合同一式六份，其中甲方2份、乙方3份，采购代理机构1份（须在合同签订之日起3个工作日内递交）。</w:t>
      </w:r>
    </w:p>
    <w:p>
      <w:pPr>
        <w:pStyle w:val="null3"/>
        <w:jc w:val="both"/>
      </w:pPr>
      <w:r>
        <w:rPr>
          <w:sz w:val="21"/>
          <w:b/>
        </w:rPr>
        <w:t>十</w:t>
      </w:r>
      <w:r>
        <w:rPr>
          <w:sz w:val="21"/>
          <w:b/>
        </w:rPr>
        <w:t>四</w:t>
      </w:r>
      <w:r>
        <w:rPr>
          <w:sz w:val="21"/>
          <w:b/>
        </w:rPr>
        <w:t>、其它</w:t>
      </w:r>
    </w:p>
    <w:p>
      <w:pPr>
        <w:pStyle w:val="null3"/>
        <w:ind w:firstLine="480"/>
        <w:jc w:val="both"/>
      </w:pPr>
      <w:r>
        <w:rPr>
          <w:sz w:val="21"/>
        </w:rPr>
        <w:t>1.本合同未尽事宜，双方可签订补充合同，补充合同与所有附件均为合同的有效组成部分，与本合同具有同等法律效力。但补充协议内容不能违反招标文件以及招标过程中的相关资料的约定。</w:t>
      </w:r>
    </w:p>
    <w:p>
      <w:pPr>
        <w:pStyle w:val="null3"/>
        <w:ind w:firstLine="480"/>
        <w:jc w:val="both"/>
      </w:pPr>
      <w:r>
        <w:rPr>
          <w:sz w:val="21"/>
        </w:rPr>
        <w:t>2.在执行本合同的过程中，所有经甲乙双方签署确认的文件（包括会议纪要、补充协议、往来信函、合同附件等）即成为本合同的有效组成部分，其生效日期为双方签字盖章或确认之日期。</w:t>
      </w:r>
    </w:p>
    <w:p>
      <w:pPr>
        <w:pStyle w:val="null3"/>
        <w:ind w:firstLine="480"/>
        <w:jc w:val="both"/>
      </w:pPr>
      <w:r>
        <w:rPr>
          <w:sz w:val="21"/>
        </w:rPr>
        <w:t>3.本合同合计【待定】页A4纸张，缺页之合同为无效合同。</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甲方（盖章）：</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w:t>
            </w:r>
            <w:r>
              <w:rPr>
                <w:sz w:val="21"/>
              </w:rPr>
              <w:t>(签字)：</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w:t>
            </w:r>
            <w:r>
              <w:rPr>
                <w:sz w:val="21"/>
              </w:rPr>
              <w:t>(签字)：</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传真：</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传真：</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开户银行：</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开户银行：</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账号：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账号：</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签约时间：</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签约地点：</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441900029-2024-01202</w:t>
      </w:r>
    </w:p>
    <w:p>
      <w:pPr>
        <w:pStyle w:val="null3"/>
        <w:jc w:val="center"/>
        <w:outlineLvl w:val="3"/>
      </w:pPr>
      <w:r>
        <w:rPr>
          <w:sz w:val="24"/>
          <w:b/>
        </w:rPr>
        <w:t>采购项目编号：</w:t>
      </w:r>
      <w:r>
        <w:rPr>
          <w:sz w:val="24"/>
          <w:b/>
        </w:rPr>
        <w:t>441900029-2024-01202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厚街镇河涌、水库及碧道管养项目</w:t>
      </w:r>
      <w:r>
        <w:rPr>
          <w:u w:val="single"/>
        </w:rPr>
        <w:t>”</w:t>
      </w:r>
      <w:r>
        <w:rPr/>
        <w:t>项目的招标[采购项目编号为：</w:t>
      </w:r>
      <w:r>
        <w:rPr>
          <w:u w:val="single"/>
        </w:rPr>
        <w:t>441900029-2024-01202</w:t>
      </w:r>
      <w:r>
        <w:rPr/>
        <w:t>]，我方愿参与投标。</w:t>
      </w:r>
    </w:p>
    <w:p>
      <w:pPr>
        <w:pStyle w:val="null3"/>
        <w:ind w:firstLine="480"/>
      </w:pPr>
      <w:r>
        <w:rPr/>
        <w:t>我方确认收到贵方提供的</w:t>
      </w:r>
      <w:r>
        <w:rPr>
          <w:u w:val="single"/>
        </w:rPr>
        <w:t>“</w:t>
      </w:r>
      <w:r>
        <w:rPr>
          <w:u w:val="single"/>
        </w:rPr>
        <w:t>厚街镇河涌、水库及碧道管养项目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厚街镇河涌、水库及碧道管养项目</w:t>
      </w:r>
      <w:r>
        <w:rPr/>
        <w:t>”项目采购[采购项目编号为</w:t>
      </w:r>
      <w:r>
        <w:rPr/>
        <w:t>441900029-2024-01202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东莞市厚街镇公用事业服务中心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厚街镇河涌、水库及碧道管养项目</w:t>
      </w:r>
      <w:r>
        <w:rPr/>
        <w:t>招标中获中标（采购项目编号：</w:t>
      </w:r>
      <w:r>
        <w:rPr/>
        <w:t>441900029-2024-01202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厚街镇河涌、水库及碧道管养项目</w:t>
      </w:r>
      <w:r>
        <w:rPr/>
        <w:t>”项目（采购项目编号：</w:t>
      </w:r>
      <w:r>
        <w:rPr/>
        <w:t>441900029-2024-01202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