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441900031-2024-00402</w:t>
      </w:r>
    </w:p>
    <w:p>
      <w:pPr>
        <w:pStyle w:val="null3"/>
        <w:jc w:val="center"/>
        <w:outlineLvl w:val="3"/>
      </w:pPr>
      <w:r>
        <w:rPr>
          <w:sz w:val="24"/>
          <w:b/>
        </w:rPr>
        <w:t>采购项目编号：</w:t>
      </w:r>
      <w:r>
        <w:rPr>
          <w:sz w:val="24"/>
          <w:b/>
        </w:rPr>
        <w:t>441900031-2024-00402</w:t>
      </w:r>
    </w:p>
    <w:p>
      <w:pPr>
        <w:pStyle w:val="null3"/>
        <w:jc w:val="center"/>
        <w:outlineLvl w:val="3"/>
      </w:pPr>
      <w:r>
        <w:rPr>
          <w:sz w:val="24"/>
          <w:b/>
        </w:rPr>
        <w:t>项目名称：</w:t>
      </w:r>
      <w:r>
        <w:rPr>
          <w:sz w:val="24"/>
          <w:b/>
        </w:rPr>
        <w:t>道滘镇青少年活动中心暨成人文化技术学校设备采购-教学家具及配套设备项目</w:t>
      </w:r>
    </w:p>
    <w:p>
      <w:pPr>
        <w:pStyle w:val="null3"/>
        <w:jc w:val="center"/>
        <w:outlineLvl w:val="3"/>
      </w:pPr>
      <w:r>
        <w:rPr>
          <w:sz w:val="24"/>
          <w:b/>
        </w:rPr>
        <w:t>采购人：</w:t>
      </w:r>
      <w:r>
        <w:rPr>
          <w:sz w:val="24"/>
          <w:b/>
        </w:rPr>
        <w:t>东莞市道滘镇工程建设中心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东莞市道滘镇工程建设中心</w:t>
      </w:r>
      <w:r>
        <w:rPr/>
        <w:t>的委托，采用</w:t>
      </w:r>
      <w:r>
        <w:rPr/>
        <w:t>公开招标</w:t>
      </w:r>
      <w:r>
        <w:rPr/>
        <w:t>方式组织采购</w:t>
      </w:r>
      <w:r>
        <w:rPr/>
        <w:t>道滘镇青少年活动中心暨成人文化技术学校设备采购-教学家具及配套设备项目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道滘镇青少年活动中心暨成人文化技术学校设备采购-教学家具及配套设备项目</w:t>
      </w:r>
    </w:p>
    <w:p>
      <w:pPr>
        <w:pStyle w:val="null3"/>
        <w:ind w:firstLine="480"/>
      </w:pPr>
      <w:r>
        <w:rPr/>
        <w:t>采购计划编号：</w:t>
      </w:r>
      <w:r>
        <w:rPr/>
        <w:t>441900031-2024-00402</w:t>
      </w:r>
    </w:p>
    <w:p>
      <w:pPr>
        <w:pStyle w:val="null3"/>
        <w:ind w:firstLine="480"/>
      </w:pPr>
      <w:r>
        <w:rPr/>
        <w:t>采购项目编号：</w:t>
      </w:r>
      <w:r>
        <w:rPr/>
        <w:t>441900031-2024-00402</w:t>
      </w:r>
    </w:p>
    <w:p>
      <w:pPr>
        <w:pStyle w:val="null3"/>
        <w:ind w:firstLine="480"/>
      </w:pPr>
      <w:r>
        <w:rPr/>
        <w:t>采购方式：</w:t>
      </w:r>
      <w:r>
        <w:rPr/>
        <w:t>公开招标</w:t>
      </w:r>
    </w:p>
    <w:p>
      <w:pPr>
        <w:pStyle w:val="null3"/>
        <w:ind w:firstLine="480"/>
      </w:pPr>
      <w:r>
        <w:rPr/>
        <w:t>预算金额：</w:t>
      </w:r>
      <w:r>
        <w:rPr/>
        <w:t>1,211,430.36</w:t>
      </w:r>
      <w:r>
        <w:rPr/>
        <w:t>元</w:t>
      </w:r>
    </w:p>
    <w:p>
      <w:pPr>
        <w:pStyle w:val="null3"/>
        <w:outlineLvl w:val="3"/>
      </w:pPr>
      <w:r>
        <w:rPr>
          <w:sz w:val="24"/>
          <w:b/>
        </w:rPr>
        <w:t>2.项目内容及需求情况（采购项目技术规格、参数及要求）</w:t>
      </w:r>
    </w:p>
    <w:p>
      <w:pPr>
        <w:pStyle w:val="null3"/>
      </w:pPr>
      <w:r>
        <w:rPr/>
        <w:t>采购包1(道滘镇青少年活动中心暨成人文化技术学校设备采购-教学家具及配套设备项目):</w:t>
      </w:r>
    </w:p>
    <w:p>
      <w:pPr>
        <w:pStyle w:val="null3"/>
      </w:pPr>
      <w:r>
        <w:rPr/>
        <w:t>采购包预算金额：1,211,430.36元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其他家具</w:t>
            </w:r>
          </w:p>
        </w:tc>
        <w:tc>
          <w:tcPr>
            <w:tcW w:type="dxa" w:w="2052"/>
          </w:tcPr>
          <w:p>
            <w:pPr>
              <w:pStyle w:val="null3"/>
            </w:pPr>
            <w:r>
              <w:rPr/>
              <w:t>道滘镇青少年活动中心暨成人文化技术学校设备采购-教学家具及配套设备项目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1,211,430.36</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合同履行期限：自合同签订生效之日起30个日历日内完成所有货物供货及安装。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采购包1（道滘镇青少年活动中心暨成人文化技术学校设备采购-教学家具及配套设备项目）：</w:t>
      </w:r>
      <w:r>
        <w:rPr/>
        <w:t>本项目不属于专门面向中小企业采购项目。</w:t>
      </w:r>
    </w:p>
    <w:p>
      <w:pPr>
        <w:pStyle w:val="null3"/>
        <w:outlineLvl w:val="3"/>
      </w:pPr>
      <w:r>
        <w:rPr>
          <w:sz w:val="24"/>
          <w:b/>
        </w:rPr>
        <w:t>3.本项目特定的资格要求：</w:t>
      </w:r>
    </w:p>
    <w:p>
      <w:pPr>
        <w:pStyle w:val="null3"/>
      </w:pPr>
      <w:r>
        <w:rPr/>
        <w:t>采购包1（道滘镇青少年活动中心暨成人文化技术学校设备采购-教学家具及配套设备项目）：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东莞市道滘镇工程建设中心</w:t>
      </w:r>
    </w:p>
    <w:p>
      <w:pPr>
        <w:pStyle w:val="null3"/>
        <w:ind w:firstLine="480"/>
      </w:pPr>
      <w:r>
        <w:rPr/>
        <w:t xml:space="preserve"> 地址：</w:t>
      </w:r>
      <w:r>
        <w:rPr/>
        <w:t>东莞市道滘镇闸口村花园大街1号</w:t>
      </w:r>
    </w:p>
    <w:p>
      <w:pPr>
        <w:pStyle w:val="null3"/>
        <w:ind w:firstLine="480"/>
      </w:pPr>
      <w:r>
        <w:rPr/>
        <w:t xml:space="preserve"> 联系方式：</w:t>
      </w:r>
      <w:r>
        <w:rPr/>
        <w:t>0769-81332337</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道滘镇青少年活动中心暨成人文化技术学校设备采购-教学家具及配套设备项目</w:t>
      </w:r>
    </w:p>
    <w:p>
      <w:pPr>
        <w:pStyle w:val="null3"/>
      </w:pPr>
      <w:r>
        <w:rPr/>
        <w:t>采购包1（道滘镇青少年活动中心暨成人文化技术学校设备采购-教学家具及配套设备项目）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自合同签订生效之日起30个日历日内完成所有货物供货及安装。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1期：支付比例30%,合同签订后，采购人在收到中标人提交的正式发票后，十个工作日内支付合同金额的30%；</w:t>
            </w:r>
          </w:p>
          <w:p>
            <w:pPr>
              <w:pStyle w:val="null3"/>
            </w:pPr>
            <w:r>
              <w:rPr/>
              <w:t>2期：支付比例40%,主要设备到场，采购人在收到中标人提交的正式发票后，十个工作日内支付合同金额的40%；</w:t>
            </w:r>
          </w:p>
          <w:p>
            <w:pPr>
              <w:pStyle w:val="null3"/>
            </w:pPr>
            <w:r>
              <w:rPr/>
              <w:t>3期：支付比例30%,项目验收合格后，采购人在收到中标人提交的正式发票后，十个工作日内支付至合同金额的100%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1、报价要求，投标报价采取打包报价的方式，投标报价包括材料、工具、人工、管理费、利润、税金、风险、招标代理费用等一切因素所有应该和可能发生的费用因素。</w:t>
            </w:r>
          </w:p>
          <w:p>
            <w:pPr>
              <w:pStyle w:val="null3"/>
            </w:pPr>
            <w:r>
              <w:rPr/>
              <w:t>2、质保期，一年，项目验收通过后开始计算。</w:t>
            </w:r>
          </w:p>
          <w:p>
            <w:pPr>
              <w:pStyle w:val="null3"/>
            </w:pPr>
            <w:r>
              <w:rPr/>
              <w:t>3、其他要求，投标人应充分结合本招标文件上下文了解项目招标需求、采购文件未尽事宜，将在合同签订或项目执行过程中双方协商确定，供应商须无条件满足采购单位的合理要求。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其他家具</w:t>
            </w:r>
          </w:p>
        </w:tc>
        <w:tc>
          <w:tcPr>
            <w:tcW w:type="dxa" w:w="831"/>
          </w:tcPr>
          <w:p>
            <w:pPr>
              <w:pStyle w:val="null3"/>
              <w:jc w:val="left"/>
            </w:pPr>
            <w:r>
              <w:rPr/>
              <w:t>道滘镇青少年活动中心暨成人文化技术学校设备采购-教学家具及配套设备项目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1,211,430.36</w:t>
            </w:r>
          </w:p>
        </w:tc>
        <w:tc>
          <w:tcPr>
            <w:tcW w:type="dxa" w:w="831"/>
          </w:tcPr>
          <w:p>
            <w:pPr>
              <w:pStyle w:val="null3"/>
              <w:jc w:val="right"/>
            </w:pPr>
            <w:r>
              <w:rPr/>
              <w:t>1,211,430.36</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道滘镇青少年活动中心暨成人文化技术学校设备采购-教学家具及配套设备项目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一、项目基本要求</w:t>
            </w:r>
          </w:p>
          <w:p>
            <w:pPr>
              <w:pStyle w:val="null3"/>
              <w:ind w:firstLine="420"/>
              <w:jc w:val="both"/>
            </w:pPr>
            <w:r>
              <w:rPr>
                <w:sz w:val="21"/>
              </w:rPr>
              <w:t>1、投标人须提供厂商原装、全新的、符合用户提出的有关质量标准的设备、货物。</w:t>
            </w:r>
          </w:p>
          <w:p>
            <w:pPr>
              <w:pStyle w:val="null3"/>
              <w:ind w:firstLine="420"/>
              <w:jc w:val="both"/>
            </w:pPr>
            <w:r>
              <w:rPr>
                <w:sz w:val="21"/>
              </w:rPr>
              <w:t>2、所有货物在开箱检验时必须完好，无破损，配置与装箱单相符。货物外观清洁，标记编号以及盘面显示等字体清晰明确。</w:t>
            </w:r>
          </w:p>
          <w:p>
            <w:pPr>
              <w:pStyle w:val="null3"/>
              <w:ind w:firstLine="420"/>
              <w:jc w:val="both"/>
            </w:pPr>
            <w:r>
              <w:rPr>
                <w:sz w:val="21"/>
              </w:rPr>
              <w:t>3、对于影响货物正常工作的必要组成部分，无论在技术规范中指出与否，投标人都应提供并在投标文件中明确列出。</w:t>
            </w:r>
          </w:p>
          <w:p>
            <w:pPr>
              <w:pStyle w:val="null3"/>
              <w:ind w:firstLine="420"/>
              <w:jc w:val="both"/>
            </w:pPr>
            <w:r>
              <w:rPr>
                <w:sz w:val="21"/>
              </w:rPr>
              <w:t>4、投标人须保证产品符合相关验收标准，并通过验收后，再移交采购人。</w:t>
            </w:r>
          </w:p>
          <w:p>
            <w:pPr>
              <w:pStyle w:val="null3"/>
              <w:ind w:firstLine="420"/>
              <w:jc w:val="both"/>
            </w:pPr>
            <w:r>
              <w:rPr>
                <w:sz w:val="21"/>
              </w:rPr>
              <w:t>5、投标人所投设备应符合中华人民共和国有关规范和安全要求。</w:t>
            </w:r>
          </w:p>
          <w:p>
            <w:pPr>
              <w:pStyle w:val="null3"/>
              <w:ind w:firstLine="420"/>
              <w:jc w:val="both"/>
            </w:pPr>
            <w:r>
              <w:rPr>
                <w:sz w:val="21"/>
              </w:rPr>
              <w:t>6</w:t>
            </w:r>
            <w:r>
              <w:rPr>
                <w:sz w:val="21"/>
              </w:rPr>
              <w:t>、投标须负责投标货物的运输、验收、试运行和售后服务、培训等。</w:t>
            </w:r>
          </w:p>
          <w:p>
            <w:pPr>
              <w:pStyle w:val="null3"/>
              <w:ind w:firstLine="420"/>
              <w:jc w:val="both"/>
            </w:pPr>
            <w:r>
              <w:rPr>
                <w:sz w:val="21"/>
              </w:rPr>
              <w:t>7</w:t>
            </w:r>
            <w:r>
              <w:rPr>
                <w:sz w:val="21"/>
              </w:rPr>
              <w:t>、本项目产品技术参数及功能要求仅供投标人参考，涉及具体品牌、型号、产地的产品，仅作为项目质量水平与配置的参考，在不低于此基准的前提下，投标人可以选用同档次或更优的同类产品替代。</w:t>
            </w:r>
          </w:p>
          <w:p>
            <w:pPr>
              <w:pStyle w:val="null3"/>
              <w:ind w:firstLine="420"/>
              <w:jc w:val="both"/>
            </w:pPr>
            <w:r>
              <w:rPr>
                <w:sz w:val="21"/>
              </w:rPr>
              <w:t>8</w:t>
            </w:r>
            <w:r>
              <w:rPr>
                <w:sz w:val="21"/>
              </w:rPr>
              <w:t>、本项目为一个整体，投标人必须对本项目整体进行投标，不能只对其中一部分货物进行投标，且要提供详细的技术资料。</w:t>
            </w:r>
          </w:p>
          <w:p>
            <w:pPr>
              <w:pStyle w:val="null3"/>
              <w:ind w:firstLine="420"/>
              <w:jc w:val="both"/>
            </w:pPr>
            <w:r>
              <w:rPr>
                <w:sz w:val="21"/>
              </w:rPr>
              <w:t>9</w:t>
            </w:r>
            <w:r>
              <w:rPr>
                <w:sz w:val="21"/>
              </w:rPr>
              <w:t>、投标人提供的产品必须符合招标文件要求的技术参数及功能要求。</w:t>
            </w:r>
          </w:p>
          <w:p>
            <w:pPr>
              <w:pStyle w:val="null3"/>
              <w:ind w:firstLine="420"/>
              <w:jc w:val="both"/>
            </w:pPr>
            <w:r>
              <w:rPr>
                <w:sz w:val="21"/>
              </w:rPr>
              <w:t>10、</w:t>
            </w:r>
            <w:r>
              <w:rPr>
                <w:sz w:val="21"/>
              </w:rPr>
              <w:t>项目服务期间，中标人如不具备项目实施过程中的施工类资质，可与采购人协商进行专业分包，经采购人同意后委托符合资质的企业承接本项目的非主体、非关键性工作，费用由中标人自行解决。</w:t>
            </w:r>
          </w:p>
          <w:p>
            <w:pPr>
              <w:pStyle w:val="null3"/>
              <w:ind w:firstLine="420"/>
              <w:jc w:val="both"/>
            </w:pPr>
            <w:r>
              <w:rPr>
                <w:sz w:val="21"/>
              </w:rPr>
              <w:t>11、投标人应根据本项目的作业要求，在投标文件中提供切实可行的供货方案、实施方案及组织措施、质量及安全保证措施、服务承诺、培训计划等。</w:t>
            </w:r>
          </w:p>
          <w:p>
            <w:pPr>
              <w:pStyle w:val="null3"/>
              <w:jc w:val="both"/>
              <w:outlineLvl w:val="3"/>
            </w:pPr>
            <w:r>
              <w:rPr>
                <w:sz w:val="24"/>
                <w:b/>
              </w:rPr>
              <w:t>二、项目清单及技术参数</w:t>
            </w:r>
          </w:p>
          <w:p>
            <w:pPr>
              <w:pStyle w:val="null3"/>
              <w:jc w:val="both"/>
            </w:pPr>
            <w:r>
              <w:rPr>
                <w:sz w:val="21"/>
              </w:rPr>
              <w:t>详见公告附件《项目清单及技术参数》。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东莞市道滘镇工程建设中心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道滘镇青少年活动中心暨成人文化技术学校设备采购-教学家具及配套设备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采购包1（道滘镇青少年活动中心暨成人文化技术学校设备采购-教学家具及配套设备项目）：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采购包1（道滘镇青少年活动中心暨成人文化技术学校设备采购-教学家具及配套设备项目）：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采购包1（道滘镇青少年活动中心暨成人文化技术学校设备采购-教学家具及配套设备项目）：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采购包1(道滘镇青少年活动中心暨成人文化技术学校设备采购-教学家具及配套设备项目):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产品技术指标响应情况 (15.0分)</w:t>
            </w:r>
          </w:p>
        </w:tc>
        <w:tc>
          <w:tcPr>
            <w:tcW w:type="dxa" w:w="5076"/>
          </w:tcPr>
          <w:p>
            <w:pPr>
              <w:pStyle w:val="null3"/>
              <w:jc w:val="left"/>
            </w:pPr>
            <w:r>
              <w:rPr/>
              <w:t>根据投标人对用户需求书带“▲”号条款响应情况进行评分，每有一项负偏离/无响应扣除1.5分，扣完为止。 注： （1）如用户需求书要求提供检测报告等证明资料的，则投标文件中须提供对应产品参数的证明资料，加盖投标人公章，投标人对所提供资料的真实性负责。 （2）如用户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w:t>
            </w:r>
          </w:p>
        </w:tc>
      </w:tr>
      <w:tr>
        <w:tc>
          <w:tcPr>
            <w:tcW w:type="dxa" w:w="922"/>
            <w:gridSpan w:val="2"/>
            <w:vMerge/>
          </w:tcPr>
          <w:p/>
        </w:tc>
        <w:tc>
          <w:tcPr>
            <w:tcW w:type="dxa" w:w="2307"/>
          </w:tcPr>
          <w:p>
            <w:pPr>
              <w:pStyle w:val="null3"/>
              <w:jc w:val="left"/>
            </w:pPr>
            <w:r>
              <w:rPr/>
              <w:t>供货方案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根据投标人提供的供货方案（包括但不限于供货时间安排、进度计划、运输、安装调试等）进行综合评分： 供货方案科学完整、合理、可行，得15分； 供货方案较完整、较合理、较可行，得10分； 供货方案基本完整、基本合理、基本可行，得5分； 供货方案简单，可行性差，得1分； 无提供的得0分。</w:t>
            </w:r>
          </w:p>
        </w:tc>
      </w:tr>
      <w:tr>
        <w:tc>
          <w:tcPr>
            <w:tcW w:type="dxa" w:w="922"/>
            <w:gridSpan w:val="2"/>
            <w:vMerge/>
          </w:tcPr>
          <w:p/>
        </w:tc>
        <w:tc>
          <w:tcPr>
            <w:tcW w:type="dxa" w:w="2307"/>
          </w:tcPr>
          <w:p>
            <w:pPr>
              <w:pStyle w:val="null3"/>
              <w:jc w:val="left"/>
            </w:pPr>
            <w:r>
              <w:rPr/>
              <w:t>实施方案及组织措施 (15.0分)</w:t>
            </w:r>
            <w:r>
              <w:rPr/>
              <w:t>，（等次分值选择：</w:t>
            </w:r>
            <w:r>
              <w:rPr/>
              <w:t>0.0;</w:t>
            </w:r>
            <w:r>
              <w:rPr/>
              <w:t>1.0;</w:t>
            </w:r>
            <w:r>
              <w:rPr/>
              <w:t>5.0;</w:t>
            </w:r>
            <w:r>
              <w:rPr/>
              <w:t>10.0;</w:t>
            </w:r>
            <w:r>
              <w:rPr/>
              <w:t>15.0;</w:t>
            </w:r>
            <w:r>
              <w:rPr/>
              <w:t>）</w:t>
            </w:r>
          </w:p>
        </w:tc>
        <w:tc>
          <w:tcPr>
            <w:tcW w:type="dxa" w:w="5076"/>
          </w:tcPr>
          <w:p>
            <w:pPr>
              <w:pStyle w:val="null3"/>
              <w:jc w:val="left"/>
            </w:pPr>
            <w:r>
              <w:rPr/>
              <w:t>对投标人整体实施方案的科学合理性、可行性，以及整体服务的组织管理进行综合评分： 整体实施完整合理、可行性强，整体服务的组织管理完善具体、针对性强、可行性强，得15分； 整体实施方案完整、可行性一般，服务的组织管理比较完善、针对性较强、可行性一般，得10分； 整体实施方案可行性一般，服务的组织管理不够具体、针对性一般、可行性一般，得5分； 整体实施方案可行性差，服务的组织管理针对性差，可行性差，得1分； 无提供的得0分。</w:t>
            </w:r>
          </w:p>
        </w:tc>
      </w:tr>
      <w:tr>
        <w:tc>
          <w:tcPr>
            <w:tcW w:type="dxa" w:w="922"/>
            <w:gridSpan w:val="2"/>
            <w:vMerge/>
          </w:tcPr>
          <w:p/>
        </w:tc>
        <w:tc>
          <w:tcPr>
            <w:tcW w:type="dxa" w:w="2307"/>
          </w:tcPr>
          <w:p>
            <w:pPr>
              <w:pStyle w:val="null3"/>
              <w:jc w:val="left"/>
            </w:pPr>
            <w:r>
              <w:rPr/>
              <w:t>质量及安全保证措施 (10.0分)</w:t>
            </w:r>
            <w:r>
              <w:rPr/>
              <w:t>，（等次分值选择：</w:t>
            </w:r>
            <w:r>
              <w:rPr/>
              <w:t>0.0;</w:t>
            </w:r>
            <w:r>
              <w:rPr/>
              <w:t>1.0;</w:t>
            </w:r>
            <w:r>
              <w:rPr/>
              <w:t>3.0;</w:t>
            </w:r>
            <w:r>
              <w:rPr/>
              <w:t>6.0;</w:t>
            </w:r>
            <w:r>
              <w:rPr/>
              <w:t>10.0;</w:t>
            </w:r>
            <w:r>
              <w:rPr/>
              <w:t>）</w:t>
            </w:r>
          </w:p>
        </w:tc>
        <w:tc>
          <w:tcPr>
            <w:tcW w:type="dxa" w:w="5076"/>
          </w:tcPr>
          <w:p>
            <w:pPr>
              <w:pStyle w:val="null3"/>
              <w:jc w:val="left"/>
            </w:pPr>
            <w:r>
              <w:rPr/>
              <w:t>对投标人提供项目质量及安全保证措施等方案进行综合评分： 质量及安全保证措施非常明确可行、保证措施方案非常详细的，得10分； 质量及安全保证措施比较明确可行、保证措施方案比较详细的，得6分； 质量及安全保证措施一般、保证措施方案一般的，得3分； 质量及安全保证措施不明确、可行性差、内容简单的，得1分。 无提供的得0分。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业绩 (10.0分)</w:t>
            </w:r>
            <w:r>
              <w:rPr/>
              <w:t>，（等次分值选择：</w:t>
            </w:r>
            <w:r>
              <w:rPr/>
              <w:t>0.0;</w:t>
            </w:r>
            <w:r>
              <w:rPr/>
              <w:t>2.0;</w:t>
            </w:r>
            <w:r>
              <w:rPr/>
              <w:t>4.0;</w:t>
            </w:r>
            <w:r>
              <w:rPr/>
              <w:t>6.0;</w:t>
            </w:r>
            <w:r>
              <w:rPr/>
              <w:t>8.0;</w:t>
            </w:r>
            <w:r>
              <w:rPr/>
              <w:t>10.0;</w:t>
            </w:r>
            <w:r>
              <w:rPr/>
              <w:t>）</w:t>
            </w:r>
          </w:p>
        </w:tc>
        <w:tc>
          <w:tcPr>
            <w:tcW w:type="dxa" w:w="5076"/>
          </w:tcPr>
          <w:p>
            <w:pPr>
              <w:pStyle w:val="null3"/>
              <w:jc w:val="left"/>
            </w:pPr>
            <w:r>
              <w:rPr/>
              <w:t>投标人具有家具供货（或教学设备供货）类项目业绩的，每提供一个得2分，最高得10分。 注：须提供合同复印件复印件加盖投标人公章，否则不得分。</w:t>
            </w:r>
          </w:p>
        </w:tc>
      </w:tr>
      <w:tr>
        <w:tc>
          <w:tcPr>
            <w:tcW w:type="dxa" w:w="922"/>
            <w:gridSpan w:val="2"/>
            <w:vMerge/>
          </w:tcPr>
          <w:p/>
        </w:tc>
        <w:tc>
          <w:tcPr>
            <w:tcW w:type="dxa" w:w="2307"/>
          </w:tcPr>
          <w:p>
            <w:pPr>
              <w:pStyle w:val="null3"/>
              <w:jc w:val="left"/>
            </w:pPr>
            <w:r>
              <w:rPr/>
              <w:t>服务承诺、培训计划 (5.0分)</w:t>
            </w:r>
            <w:r>
              <w:rPr/>
              <w:t>，（等次分值选择：</w:t>
            </w:r>
            <w:r>
              <w:rPr/>
              <w:t>0.0;</w:t>
            </w:r>
            <w:r>
              <w:rPr/>
              <w:t>1.0;</w:t>
            </w:r>
            <w:r>
              <w:rPr/>
              <w:t>3.0;</w:t>
            </w:r>
            <w:r>
              <w:rPr/>
              <w:t>5.0;</w:t>
            </w:r>
            <w:r>
              <w:rPr/>
              <w:t>）</w:t>
            </w:r>
          </w:p>
        </w:tc>
        <w:tc>
          <w:tcPr>
            <w:tcW w:type="dxa" w:w="5076"/>
          </w:tcPr>
          <w:p>
            <w:pPr>
              <w:pStyle w:val="null3"/>
              <w:jc w:val="left"/>
            </w:pPr>
            <w:r>
              <w:rPr/>
              <w:t>根据投标人的服务承诺、培训计划（包括质保期、服务响应时间、质量保障措施、保修范围、售后服务技术力量、质保期外的维修服务收费标准、其它服务承诺、培训计划等）进行评分： 方案完整合理、可行性强，得5分； 方案完整、可行性一般，得3分； 方案简单、可行性较差，得1分。 无提供的得0分。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t xml:space="preserve"> </w:t>
      </w:r>
    </w:p>
    <w:p>
      <w:pPr>
        <w:pStyle w:val="null3"/>
        <w:jc w:val="both"/>
      </w:pPr>
      <w:r>
        <w:rPr>
          <w:sz w:val="21"/>
        </w:rPr>
        <w:t>甲方：</w:t>
      </w:r>
      <w:r>
        <w:rPr>
          <w:sz w:val="21"/>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u w:val="single"/>
        </w:rPr>
        <w:t xml:space="preserve">          </w:t>
      </w:r>
      <w:r>
        <w:rPr>
          <w:sz w:val="21"/>
        </w:rPr>
        <w:t>项目的采购结果，按照《中华人民共和国政府采购法》，《中华人民共和国民法典》的规定，经双方协商，本着平等互利和诚实信用的原则，一致同意遵守本合同如下。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w:t>
      </w:r>
      <w:r>
        <w:rPr>
          <w:sz w:val="21"/>
        </w:rPr>
        <w:t>合同金额</w:t>
      </w:r>
      <w:r>
        <w:rPr>
          <w:sz w:val="21"/>
        </w:rPr>
        <w:t>包括材料、工具、人工、管理费、利润、税金、风险、招标代理费用等一切因素所有应该和可能发生的费用因素。</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1"/>
        </w:rPr>
        <w:t>自合同签订生效之日起</w:t>
      </w:r>
      <w:r>
        <w:rPr>
          <w:sz w:val="21"/>
        </w:rPr>
        <w:t>30</w:t>
      </w:r>
      <w:r>
        <w:rPr>
          <w:sz w:val="21"/>
        </w:rPr>
        <w:t>个日历日内完成所有货物供货及安装</w:t>
      </w:r>
      <w:r>
        <w:rPr>
          <w:sz w:val="21"/>
        </w:rPr>
        <w:t>且经甲方验收合格</w:t>
      </w:r>
      <w:r>
        <w:rPr>
          <w:sz w:val="21"/>
        </w:rPr>
        <w:t>。</w:t>
      </w:r>
      <w:r>
        <w:rPr>
          <w:sz w:val="21"/>
        </w:rPr>
        <w:t>货物经甲方验收确认之前，毁损、灭失的风险由乙方承担。</w:t>
      </w:r>
    </w:p>
    <w:p>
      <w:pPr>
        <w:pStyle w:val="null3"/>
        <w:ind w:firstLine="420"/>
        <w:jc w:val="both"/>
      </w:pPr>
      <w:r>
        <w:rPr>
          <w:sz w:val="21"/>
        </w:rPr>
        <w:t>2.服务地点：</w:t>
      </w:r>
      <w:r>
        <w:rPr>
          <w:sz w:val="21"/>
        </w:rPr>
        <w:t>东莞市内</w:t>
      </w:r>
      <w:r>
        <w:rPr>
          <w:sz w:val="21"/>
        </w:rPr>
        <w:t>。</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按国家及相关行业标准进行验收</w:t>
      </w:r>
      <w:r>
        <w:rPr>
          <w:sz w:val="21"/>
        </w:rPr>
        <w:t>。</w:t>
      </w:r>
    </w:p>
    <w:p>
      <w:pPr>
        <w:pStyle w:val="null3"/>
        <w:jc w:val="both"/>
      </w:pPr>
      <w:r>
        <w:rPr>
          <w:sz w:val="21"/>
          <w:b/>
        </w:rPr>
        <w:t>六</w:t>
      </w:r>
      <w:r>
        <w:rPr>
          <w:sz w:val="21"/>
          <w:b/>
        </w:rPr>
        <w:t>、付款方式</w:t>
      </w:r>
    </w:p>
    <w:p>
      <w:pPr>
        <w:pStyle w:val="null3"/>
        <w:ind w:firstLine="420"/>
        <w:jc w:val="both"/>
      </w:pPr>
      <w:r>
        <w:rPr>
          <w:sz w:val="21"/>
        </w:rPr>
        <w:t>支付期次如下：</w:t>
      </w:r>
    </w:p>
    <w:p>
      <w:pPr>
        <w:pStyle w:val="null3"/>
        <w:ind w:firstLine="420"/>
        <w:jc w:val="both"/>
      </w:pPr>
      <w:r>
        <w:rPr>
          <w:sz w:val="21"/>
        </w:rPr>
        <w:t>第一期：合同签订后，甲方在收到乙方提交的正式发票后，十个工作日内支付合同金额</w:t>
      </w:r>
      <w:r>
        <w:rPr>
          <w:sz w:val="21"/>
        </w:rPr>
        <w:t>的</w:t>
      </w:r>
      <w:r>
        <w:rPr>
          <w:sz w:val="21"/>
        </w:rPr>
        <w:t>30</w:t>
      </w:r>
      <w:r>
        <w:rPr>
          <w:sz w:val="21"/>
        </w:rPr>
        <w:t>%；</w:t>
      </w:r>
    </w:p>
    <w:p>
      <w:pPr>
        <w:pStyle w:val="null3"/>
        <w:ind w:firstLine="420"/>
        <w:jc w:val="both"/>
      </w:pPr>
      <w:r>
        <w:rPr>
          <w:sz w:val="21"/>
        </w:rPr>
        <w:t>第</w:t>
      </w:r>
      <w:r>
        <w:rPr>
          <w:sz w:val="21"/>
        </w:rPr>
        <w:t>二</w:t>
      </w:r>
      <w:r>
        <w:rPr>
          <w:sz w:val="21"/>
        </w:rPr>
        <w:t>期：主要设备到场，甲方在收到乙方提交的正式发票后，十个工作日内支付合同金额</w:t>
      </w:r>
      <w:r>
        <w:rPr>
          <w:sz w:val="21"/>
        </w:rPr>
        <w:t>的</w:t>
      </w:r>
      <w:r>
        <w:rPr>
          <w:sz w:val="21"/>
        </w:rPr>
        <w:t>40</w:t>
      </w:r>
      <w:r>
        <w:rPr>
          <w:sz w:val="21"/>
        </w:rPr>
        <w:t>%；</w:t>
      </w:r>
    </w:p>
    <w:p>
      <w:pPr>
        <w:pStyle w:val="null3"/>
        <w:ind w:firstLine="420"/>
        <w:jc w:val="both"/>
      </w:pPr>
      <w:r>
        <w:rPr>
          <w:sz w:val="21"/>
        </w:rPr>
        <w:t>第</w:t>
      </w:r>
      <w:r>
        <w:rPr>
          <w:sz w:val="21"/>
        </w:rPr>
        <w:t>三</w:t>
      </w:r>
      <w:r>
        <w:rPr>
          <w:sz w:val="21"/>
        </w:rPr>
        <w:t>期：项目</w:t>
      </w:r>
      <w:r>
        <w:rPr>
          <w:sz w:val="21"/>
        </w:rPr>
        <w:t>验收</w:t>
      </w:r>
      <w:r>
        <w:rPr>
          <w:sz w:val="21"/>
        </w:rPr>
        <w:t>合格后，甲方在收到乙方提交的正式发票后，十个工作日内支付至合同金额的</w:t>
      </w:r>
      <w:r>
        <w:rPr>
          <w:sz w:val="21"/>
        </w:rPr>
        <w:t>100%</w:t>
      </w:r>
    </w:p>
    <w:p>
      <w:pPr>
        <w:pStyle w:val="null3"/>
        <w:ind w:firstLine="420"/>
        <w:jc w:val="both"/>
      </w:pPr>
      <w:r>
        <w:rPr>
          <w:sz w:val="21"/>
        </w:rPr>
        <w:t>注：</w:t>
      </w:r>
      <w:r>
        <w:rPr>
          <w:sz w:val="21"/>
        </w:rPr>
        <w:t>付款前，乙方应先按甲方要求提供合法的增值税发票，如果乙方怠于或者拒绝提供发票等资料或者办理请款手续的，则甲方有权顺延付款时间，因此产生的付款迟延的责任全部由乙方承担。</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b/>
        </w:rPr>
        <w:t>八、</w:t>
      </w:r>
      <w:r>
        <w:rPr>
          <w:sz w:val="21"/>
          <w:b/>
        </w:rPr>
        <w:t>知识产权和所有权</w:t>
      </w:r>
    </w:p>
    <w:p>
      <w:pPr>
        <w:pStyle w:val="null3"/>
        <w:ind w:firstLine="420"/>
        <w:jc w:val="both"/>
      </w:pPr>
      <w:r>
        <w:rPr>
          <w:sz w:val="21"/>
        </w:rPr>
        <w:t>因乙方所供设备所引起的一切知识产权有关的纠纷应由乙方负责处理，因此给甲方造成损害的，乙方应当向甲方赔偿相关损失。</w:t>
      </w: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、违约责任与赔偿损失</w:t>
      </w:r>
    </w:p>
    <w:p>
      <w:pPr>
        <w:pStyle w:val="null3"/>
        <w:ind w:firstLine="420"/>
        <w:jc w:val="both"/>
      </w:pPr>
      <w:r>
        <w:rPr>
          <w:sz w:val="21"/>
        </w:rPr>
        <w:t>1.乙方提供的服务不符合本合同规定的，甲方有权拒收，并且乙方须向甲方支付本合同总价5%的违约金。</w:t>
      </w:r>
    </w:p>
    <w:p>
      <w:pPr>
        <w:pStyle w:val="null3"/>
        <w:ind w:firstLine="420"/>
        <w:jc w:val="both"/>
      </w:pPr>
      <w:r>
        <w:rPr>
          <w:sz w:val="21"/>
        </w:rPr>
        <w:t>2.乙方未能按本合同规定的时间提供服务，从逾期之日起每日按本合同总价3‰的数额向甲方支付违约金；逾期半个月以上的，甲方有权终止合同，并支付合同总价</w:t>
      </w:r>
      <w:r>
        <w:rPr>
          <w:sz w:val="21"/>
          <w:u w:val="single"/>
        </w:rPr>
        <w:t xml:space="preserve">    </w:t>
      </w:r>
      <w:r>
        <w:rPr>
          <w:sz w:val="21"/>
        </w:rPr>
        <w:t>%的违约金，由此造成的甲方经济损失由乙方承担。</w:t>
      </w:r>
    </w:p>
    <w:p>
      <w:pPr>
        <w:pStyle w:val="null3"/>
        <w:ind w:firstLine="420"/>
        <w:jc w:val="both"/>
      </w:pPr>
      <w:r>
        <w:rPr>
          <w:sz w:val="21"/>
        </w:rPr>
        <w:t>3.乙方因自身原因要求终止或解除合同，乙方应向甲方支付合同总价款20%的违约金，并应向甲方退还已支付的费用。</w:t>
      </w:r>
    </w:p>
    <w:p>
      <w:pPr>
        <w:pStyle w:val="null3"/>
        <w:ind w:firstLine="420"/>
        <w:jc w:val="both"/>
      </w:pPr>
      <w:r>
        <w:rPr>
          <w:sz w:val="21"/>
        </w:rPr>
        <w:t>4.甲方无正当理由拒收接受服务，到期拒付服务款项的，甲方向乙方偿付本合同总的5%的违约金。甲方逾期付款，则每日按本合同总价的3‰向乙方偿付违约金。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5.对于因甲方原因导致变更、中止或者终止政府采购合同的，甲方应当依照以下合同约定对供应商受到的损失予以赔偿或者补偿。</w:t>
      </w:r>
    </w:p>
    <w:p>
      <w:pPr>
        <w:pStyle w:val="null3"/>
        <w:ind w:firstLine="420"/>
        <w:jc w:val="both"/>
      </w:pPr>
      <w:r>
        <w:rPr>
          <w:sz w:val="21"/>
        </w:rPr>
        <w:t>6.其它违约责任按《中华人民共和国民法典》等相关法律规定处理。</w:t>
      </w:r>
    </w:p>
    <w:p>
      <w:pPr>
        <w:pStyle w:val="null3"/>
        <w:ind w:firstLine="420"/>
        <w:jc w:val="both"/>
      </w:pPr>
      <w:r>
        <w:rPr>
          <w:sz w:val="21"/>
        </w:rPr>
        <w:t>7.</w:t>
      </w:r>
      <w:r>
        <w:rPr>
          <w:sz w:val="21"/>
        </w:rPr>
        <w:t>违约方应承担守约方因维权而支付的一切费用，包括但不限于诉讼费、保全费、鉴定费、公证费、律师费、差旅费等。</w:t>
      </w:r>
    </w:p>
    <w:p>
      <w:pPr>
        <w:pStyle w:val="null3"/>
        <w:jc w:val="both"/>
      </w:pPr>
      <w:r>
        <w:rPr>
          <w:sz w:val="21"/>
          <w:b/>
        </w:rPr>
        <w:t>十</w:t>
      </w:r>
      <w:r>
        <w:rPr>
          <w:sz w:val="21"/>
          <w:b/>
        </w:rPr>
        <w:t>、争议的解决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w:t>
      </w:r>
      <w:r>
        <w:rPr>
          <w:sz w:val="21"/>
          <w:b/>
        </w:rPr>
        <w:t>一</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三</w:t>
      </w:r>
      <w:r>
        <w:rPr>
          <w:sz w:val="21"/>
          <w:b/>
        </w:rPr>
        <w:t>、其它</w:t>
      </w:r>
    </w:p>
    <w:p>
      <w:pPr>
        <w:pStyle w:val="null3"/>
        <w:ind w:firstLine="420"/>
        <w:jc w:val="both"/>
      </w:pPr>
      <w:r>
        <w:rPr>
          <w:sz w:val="21"/>
        </w:rPr>
        <w:t>1.本合同所有附件、</w:t>
      </w:r>
      <w:r>
        <w:rPr>
          <w:sz w:val="21"/>
        </w:rPr>
        <w:t>招标</w:t>
      </w:r>
      <w:r>
        <w:rPr>
          <w:sz w:val="21"/>
        </w:rPr>
        <w:t>文件、</w:t>
      </w:r>
      <w:r>
        <w:rPr>
          <w:sz w:val="21"/>
        </w:rPr>
        <w:t>投标</w:t>
      </w:r>
      <w:r>
        <w:rPr>
          <w:sz w:val="21"/>
        </w:rPr>
        <w:t>文件、</w:t>
      </w:r>
      <w:r>
        <w:rPr>
          <w:sz w:val="21"/>
        </w:rPr>
        <w:t>中标</w:t>
      </w:r>
      <w:r>
        <w:rPr>
          <w:sz w:val="21"/>
        </w:rPr>
        <w:t>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w:t>
      </w:r>
      <w:r>
        <w:rPr>
          <w:sz w:val="21"/>
          <w:b/>
        </w:rPr>
        <w:t>四</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441900031-2024-00402</w:t>
      </w:r>
    </w:p>
    <w:p>
      <w:pPr>
        <w:pStyle w:val="null3"/>
        <w:jc w:val="center"/>
        <w:outlineLvl w:val="3"/>
      </w:pPr>
      <w:r>
        <w:rPr>
          <w:sz w:val="24"/>
          <w:b/>
        </w:rPr>
        <w:t>采购项目编号：</w:t>
      </w:r>
      <w:r>
        <w:rPr>
          <w:sz w:val="24"/>
          <w:b/>
        </w:rPr>
        <w:t>441900031-2024-00402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道滘镇青少年活动中心暨成人文化技术学校设备采购-教学家具及配套设备项目</w:t>
      </w:r>
      <w:r>
        <w:rPr>
          <w:u w:val="single"/>
        </w:rPr>
        <w:t>”</w:t>
      </w:r>
      <w:r>
        <w:rPr/>
        <w:t>项目的招标[采购项目编号为：</w:t>
      </w:r>
      <w:r>
        <w:rPr>
          <w:u w:val="single"/>
        </w:rPr>
        <w:t>441900031-2024-00402</w:t>
      </w:r>
      <w:r>
        <w:rPr/>
        <w:t>]，我方愿参与投标。</w:t>
      </w:r>
    </w:p>
    <w:p>
      <w:pPr>
        <w:pStyle w:val="null3"/>
        <w:ind w:firstLine="480"/>
      </w:pPr>
      <w:r>
        <w:rPr/>
        <w:t>我方确认收到贵方提供的</w:t>
      </w:r>
      <w:r>
        <w:rPr>
          <w:u w:val="single"/>
        </w:rPr>
        <w:t>“</w:t>
      </w:r>
      <w:r>
        <w:rPr>
          <w:u w:val="single"/>
        </w:rPr>
        <w:t>道滘镇青少年活动中心暨成人文化技术学校设备采购-教学家具及配套设备项目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道滘镇青少年活动中心暨成人文化技术学校设备采购-教学家具及配套设备项目</w:t>
      </w:r>
      <w:r>
        <w:rPr/>
        <w:t>”项目采购[采购项目编号为</w:t>
      </w:r>
      <w:r>
        <w:rPr/>
        <w:t>441900031-2024-00402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东莞市道滘镇工程建设中心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道滘镇青少年活动中心暨成人文化技术学校设备采购-教学家具及配套设备项目</w:t>
      </w:r>
      <w:r>
        <w:rPr/>
        <w:t>招标中获中标（采购项目编号：</w:t>
      </w:r>
      <w:r>
        <w:rPr/>
        <w:t>441900031-2024-00402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道滘镇青少年活动中心暨成人文化技术学校设备采购-教学家具及配套设备项目</w:t>
      </w:r>
      <w:r>
        <w:rPr/>
        <w:t>”项目（采购项目编号：</w:t>
      </w:r>
      <w:r>
        <w:rPr/>
        <w:t>441900031-2024-00402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