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441900014-2024-00516</w:t>
      </w:r>
    </w:p>
    <w:p>
      <w:pPr>
        <w:pStyle w:val="null3"/>
        <w:jc w:val="center"/>
        <w:outlineLvl w:val="3"/>
      </w:pPr>
      <w:r>
        <w:rPr>
          <w:sz w:val="24"/>
          <w:b/>
        </w:rPr>
        <w:t>采购项目编号：</w:t>
      </w:r>
      <w:r>
        <w:rPr>
          <w:sz w:val="24"/>
          <w:b/>
        </w:rPr>
        <w:t>441900014-2024-00516</w:t>
      </w:r>
    </w:p>
    <w:p>
      <w:pPr>
        <w:pStyle w:val="null3"/>
        <w:jc w:val="center"/>
        <w:outlineLvl w:val="3"/>
      </w:pPr>
      <w:r>
        <w:rPr>
          <w:sz w:val="24"/>
          <w:b/>
        </w:rPr>
        <w:t>项目名称：</w:t>
      </w:r>
      <w:r>
        <w:rPr>
          <w:sz w:val="24"/>
          <w:b/>
        </w:rPr>
        <w:t>横沥镇2024-2026年采购村级消杀药物项目</w:t>
      </w:r>
    </w:p>
    <w:p>
      <w:pPr>
        <w:pStyle w:val="null3"/>
        <w:jc w:val="center"/>
        <w:outlineLvl w:val="3"/>
      </w:pPr>
      <w:r>
        <w:rPr>
          <w:sz w:val="24"/>
          <w:b/>
        </w:rPr>
        <w:t>采购人：</w:t>
      </w:r>
      <w:r>
        <w:rPr>
          <w:sz w:val="24"/>
          <w:b/>
        </w:rPr>
        <w:t>东莞市横沥镇公用事业服务中心</w:t>
      </w:r>
    </w:p>
    <w:p>
      <w:pPr>
        <w:pStyle w:val="null3"/>
        <w:jc w:val="center"/>
        <w:outlineLvl w:val="3"/>
      </w:pPr>
      <w:r>
        <w:rPr>
          <w:sz w:val="24"/>
          <w:b/>
        </w:rPr>
        <w:t>采购代理机构：</w:t>
      </w:r>
      <w:r>
        <w:rPr>
          <w:sz w:val="24"/>
          <w:b/>
        </w:rPr>
        <w:t>广东政通招标有限公司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广东政通招标有限公司</w:t>
      </w:r>
      <w:r>
        <w:rPr/>
        <w:t>受</w:t>
      </w:r>
      <w:r>
        <w:rPr/>
        <w:t>东莞市横沥镇公用事业服务中心</w:t>
      </w:r>
      <w:r>
        <w:rPr/>
        <w:t>的委托，采用</w:t>
      </w:r>
      <w:r>
        <w:rPr/>
        <w:t>公开招标</w:t>
      </w:r>
      <w:r>
        <w:rPr/>
        <w:t>方式组织采购</w:t>
      </w:r>
      <w:r>
        <w:rPr/>
        <w:t>横沥镇2024-2026年采购村级消杀药物项目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横沥镇2024-2026年采购村级消杀药物项目</w:t>
      </w:r>
    </w:p>
    <w:p>
      <w:pPr>
        <w:pStyle w:val="null3"/>
        <w:ind w:firstLine="480"/>
      </w:pPr>
      <w:r>
        <w:rPr/>
        <w:t>采购计划编号：</w:t>
      </w:r>
      <w:r>
        <w:rPr/>
        <w:t>441900014-2024-00516</w:t>
      </w:r>
    </w:p>
    <w:p>
      <w:pPr>
        <w:pStyle w:val="null3"/>
        <w:ind w:firstLine="480"/>
      </w:pPr>
      <w:r>
        <w:rPr/>
        <w:t>采购项目编号：</w:t>
      </w:r>
      <w:r>
        <w:rPr/>
        <w:t>441900014-2024-00516</w:t>
      </w:r>
    </w:p>
    <w:p>
      <w:pPr>
        <w:pStyle w:val="null3"/>
        <w:ind w:firstLine="480"/>
      </w:pPr>
      <w:r>
        <w:rPr/>
        <w:t>采购方式：</w:t>
      </w:r>
      <w:r>
        <w:rPr/>
        <w:t>公开招标</w:t>
      </w:r>
    </w:p>
    <w:p>
      <w:pPr>
        <w:pStyle w:val="null3"/>
        <w:ind w:firstLine="480"/>
      </w:pPr>
      <w:r>
        <w:rPr/>
        <w:t>预算金额：</w:t>
      </w:r>
      <w:r>
        <w:rPr/>
        <w:t>1,628,190.00</w:t>
      </w:r>
      <w:r>
        <w:rPr/>
        <w:t>元</w:t>
      </w:r>
    </w:p>
    <w:p>
      <w:pPr>
        <w:pStyle w:val="null3"/>
        <w:outlineLvl w:val="3"/>
      </w:pPr>
      <w:r>
        <w:rPr>
          <w:sz w:val="24"/>
          <w:b/>
        </w:rPr>
        <w:t>2.项目内容及需求情况（采购项目技术规格、参数及要求）</w:t>
      </w:r>
    </w:p>
    <w:p>
      <w:pPr>
        <w:pStyle w:val="null3"/>
      </w:pPr>
      <w:r>
        <w:rPr/>
        <w:t>采购包1(横沥镇2024-2026年采购村级消杀药物项目):</w:t>
      </w:r>
    </w:p>
    <w:p>
      <w:pPr>
        <w:pStyle w:val="null3"/>
      </w:pPr>
      <w:r>
        <w:rPr/>
        <w:t>采购包预算金额：1,628,190.00元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化学农药</w:t>
            </w:r>
          </w:p>
        </w:tc>
        <w:tc>
          <w:tcPr>
            <w:tcW w:type="dxa" w:w="2052"/>
          </w:tcPr>
          <w:p>
            <w:pPr>
              <w:pStyle w:val="null3"/>
            </w:pPr>
            <w:r>
              <w:rPr/>
              <w:t>横沥镇2024-2026年采购村级消杀药物项目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1,628,190.00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合同履行期限：按照采购单位的需求数量分季度分批供货，自合同签订之日起不超过2年。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采购包1（横沥镇2024-2026年采购村级消杀药物项目）：</w:t>
      </w:r>
      <w:r>
        <w:rPr/>
        <w:t>本项目不属于专门面向中小企业采购项目。</w:t>
      </w:r>
    </w:p>
    <w:p>
      <w:pPr>
        <w:pStyle w:val="null3"/>
        <w:outlineLvl w:val="3"/>
      </w:pPr>
      <w:r>
        <w:rPr>
          <w:sz w:val="24"/>
          <w:b/>
        </w:rPr>
        <w:t>3.本项目特定的资格要求：</w:t>
      </w:r>
    </w:p>
    <w:p>
      <w:pPr>
        <w:pStyle w:val="null3"/>
      </w:pPr>
      <w:r>
        <w:rPr/>
        <w:t>采购包1（横沥镇2024-2026年采购村级消杀药物项目）：</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东莞市横沥镇公用事业服务中心</w:t>
      </w:r>
    </w:p>
    <w:p>
      <w:pPr>
        <w:pStyle w:val="null3"/>
        <w:ind w:firstLine="480"/>
      </w:pPr>
      <w:r>
        <w:rPr/>
        <w:t xml:space="preserve"> 地址：</w:t>
      </w:r>
      <w:r>
        <w:rPr/>
        <w:t>东莞市横沥镇常乐路26号</w:t>
      </w:r>
    </w:p>
    <w:p>
      <w:pPr>
        <w:pStyle w:val="null3"/>
        <w:ind w:firstLine="480"/>
      </w:pPr>
      <w:r>
        <w:rPr/>
        <w:t xml:space="preserve"> 联系方式：</w:t>
      </w:r>
      <w:r>
        <w:rPr/>
        <w:t>0769-83371790</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w:t>
      </w:r>
      <w:r>
        <w:rPr>
          <w:sz w:val="21"/>
        </w:rPr>
        <w:t>、报价要求：</w:t>
      </w:r>
    </w:p>
    <w:p>
      <w:pPr>
        <w:pStyle w:val="null3"/>
        <w:ind w:firstLine="420"/>
        <w:jc w:val="both"/>
      </w:pPr>
      <w:r>
        <w:rPr>
          <w:sz w:val="21"/>
        </w:rPr>
        <w:t>①本项目为总价报价，报价应包含招标范围内的所有货物，货物运输过程以及现场保管所产生的全部费用，安装调试、验收、培训费以及质保期内的保修费等，设备含关税、商检、增值税等通关费用及应纳的税金。</w:t>
      </w:r>
    </w:p>
    <w:p>
      <w:pPr>
        <w:pStyle w:val="null3"/>
        <w:ind w:firstLine="420"/>
        <w:jc w:val="both"/>
      </w:pPr>
      <w:r>
        <w:rPr>
          <w:sz w:val="21"/>
        </w:rPr>
        <w:t>②投标人应针对以下内容在分项报价表内进行单项单价报价。</w:t>
      </w:r>
    </w:p>
    <w:tbl>
      <w:tblPr>
        <w:tblW w:w="0" w:type="auto"/>
        <w:tblBorders>
          <w:top w:val="none" w:color="000000" w:sz="4"/>
          <w:left w:val="none" w:color="000000" w:sz="4"/>
          <w:bottom w:val="none" w:color="000000" w:sz="4"/>
          <w:right w:val="none" w:color="000000" w:sz="4"/>
          <w:insideH w:val="none"/>
          <w:insideV w:val="none"/>
        </w:tblBorders>
      </w:tblPr>
      <w:tblGrid>
        <w:gridCol w:w="961"/>
        <w:gridCol w:w="2157"/>
        <w:gridCol w:w="3406"/>
        <w:gridCol w:w="1778"/>
      </w:tblGrid>
      <w:tr>
        <w:tc>
          <w:tcPr>
            <w:tcW w:type="dxa" w:w="9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产品名称</w:t>
            </w:r>
          </w:p>
        </w:tc>
        <w:tc>
          <w:tcPr>
            <w:tcW w:type="dxa" w:w="34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规格及数量</w:t>
            </w:r>
          </w:p>
        </w:tc>
        <w:tc>
          <w:tcPr>
            <w:tcW w:type="dxa" w:w="17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w:t>
            </w:r>
          </w:p>
        </w:tc>
      </w:tr>
      <w:tr>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热烟雾剂</w:t>
            </w:r>
          </w:p>
        </w:tc>
        <w:tc>
          <w:tcPr>
            <w:tcW w:type="dxa" w:w="3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4136</w:t>
            </w:r>
            <w:r>
              <w:rPr>
                <w:sz w:val="21"/>
              </w:rPr>
              <w:t>桶</w:t>
            </w:r>
          </w:p>
          <w:p>
            <w:pPr>
              <w:pStyle w:val="null3"/>
              <w:jc w:val="center"/>
            </w:pPr>
            <w:r>
              <w:rPr>
                <w:sz w:val="21"/>
              </w:rPr>
              <w:t>（</w:t>
            </w:r>
            <w:r>
              <w:rPr>
                <w:sz w:val="21"/>
              </w:rPr>
              <w:t>5</w:t>
            </w:r>
            <w:r>
              <w:rPr>
                <w:sz w:val="21"/>
              </w:rPr>
              <w:t>升</w:t>
            </w:r>
            <w:r>
              <w:rPr>
                <w:sz w:val="21"/>
              </w:rPr>
              <w:t>/</w:t>
            </w:r>
            <w:r>
              <w:rPr>
                <w:sz w:val="21"/>
              </w:rPr>
              <w:t>桶）</w:t>
            </w:r>
          </w:p>
        </w:tc>
        <w:tc>
          <w:tcPr>
            <w:tcW w:type="dxa" w:w="1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XXX </w:t>
            </w:r>
            <w:r>
              <w:rPr>
                <w:sz w:val="21"/>
              </w:rPr>
              <w:t>元</w:t>
            </w:r>
            <w:r>
              <w:rPr>
                <w:sz w:val="21"/>
              </w:rPr>
              <w:t>/</w:t>
            </w:r>
            <w:r>
              <w:rPr>
                <w:sz w:val="21"/>
              </w:rPr>
              <w:t>桶</w:t>
            </w:r>
          </w:p>
        </w:tc>
      </w:tr>
      <w:tr>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辛硫·高氯氟或</w:t>
            </w:r>
            <w:r>
              <w:rPr>
                <w:sz w:val="21"/>
              </w:rPr>
              <w:t>高氯残杀威</w:t>
            </w:r>
          </w:p>
        </w:tc>
        <w:tc>
          <w:tcPr>
            <w:tcW w:type="dxa" w:w="3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1034</w:t>
            </w:r>
            <w:r>
              <w:rPr>
                <w:sz w:val="21"/>
              </w:rPr>
              <w:t>箱</w:t>
            </w:r>
          </w:p>
          <w:p>
            <w:pPr>
              <w:pStyle w:val="null3"/>
              <w:jc w:val="center"/>
            </w:pPr>
            <w:r>
              <w:rPr>
                <w:sz w:val="21"/>
              </w:rPr>
              <w:t>（</w:t>
            </w:r>
            <w:r>
              <w:rPr>
                <w:sz w:val="21"/>
              </w:rPr>
              <w:t>10</w:t>
            </w:r>
            <w:r>
              <w:rPr>
                <w:sz w:val="21"/>
              </w:rPr>
              <w:t>升</w:t>
            </w:r>
            <w:r>
              <w:rPr>
                <w:sz w:val="21"/>
              </w:rPr>
              <w:t>/</w:t>
            </w:r>
            <w:r>
              <w:rPr>
                <w:sz w:val="21"/>
              </w:rPr>
              <w:t>箱）</w:t>
            </w:r>
          </w:p>
        </w:tc>
        <w:tc>
          <w:tcPr>
            <w:tcW w:type="dxa" w:w="1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XXX </w:t>
            </w:r>
            <w:r>
              <w:rPr>
                <w:sz w:val="21"/>
              </w:rPr>
              <w:t>元</w:t>
            </w:r>
            <w:r>
              <w:rPr>
                <w:sz w:val="21"/>
              </w:rPr>
              <w:t>/</w:t>
            </w:r>
            <w:r>
              <w:rPr>
                <w:sz w:val="21"/>
              </w:rPr>
              <w:t>箱</w:t>
            </w:r>
          </w:p>
        </w:tc>
      </w:tr>
      <w:tr>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鼠饵站</w:t>
            </w:r>
            <w:r>
              <w:rPr>
                <w:sz w:val="21"/>
              </w:rPr>
              <w:t>维护服务</w:t>
            </w:r>
          </w:p>
        </w:tc>
        <w:tc>
          <w:tcPr>
            <w:tcW w:type="dxa" w:w="3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对各村鼠饵站共</w:t>
            </w:r>
            <w:r>
              <w:rPr>
                <w:sz w:val="21"/>
              </w:rPr>
              <w:t>6254</w:t>
            </w:r>
            <w:r>
              <w:rPr>
                <w:sz w:val="21"/>
              </w:rPr>
              <w:t>个进行投药并维护，共</w:t>
            </w:r>
            <w:r>
              <w:rPr>
                <w:sz w:val="21"/>
              </w:rPr>
              <w:t>12</w:t>
            </w:r>
            <w:r>
              <w:rPr>
                <w:sz w:val="21"/>
              </w:rPr>
              <w:t>次</w:t>
            </w:r>
          </w:p>
        </w:tc>
        <w:tc>
          <w:tcPr>
            <w:tcW w:type="dxa" w:w="1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XXX </w:t>
            </w:r>
            <w:r>
              <w:rPr>
                <w:sz w:val="21"/>
              </w:rPr>
              <w:t>元</w:t>
            </w:r>
            <w:r>
              <w:rPr>
                <w:sz w:val="21"/>
              </w:rPr>
              <w:t>/</w:t>
            </w:r>
            <w:r>
              <w:rPr>
                <w:sz w:val="21"/>
              </w:rPr>
              <w:t>次</w:t>
            </w:r>
          </w:p>
        </w:tc>
      </w:tr>
    </w:tbl>
    <w:p>
      <w:pPr>
        <w:pStyle w:val="null3"/>
        <w:jc w:val="both"/>
      </w:pPr>
      <w:r>
        <w:rPr>
          <w:sz w:val="21"/>
        </w:rPr>
        <w:t>注：</w:t>
      </w:r>
      <w:r>
        <w:rPr>
          <w:sz w:val="21"/>
        </w:rPr>
        <w:t>鼠药</w:t>
      </w:r>
      <w:r>
        <w:rPr>
          <w:sz w:val="21"/>
        </w:rPr>
        <w:t>由中标人向具备相应资质的供应商购买。</w:t>
      </w:r>
    </w:p>
    <w:p>
      <w:pPr>
        <w:pStyle w:val="null3"/>
      </w:pPr>
      <w:r>
        <w:rPr/>
        <w:t>采购包1（横沥镇2024-2026年采购村级消杀药物项目）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按照采购单位的需求数量分季度分批供货，自合同签订之日起不超过2年。</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1期：支付比例100%,①药品按照采购单位的需求每月或者每季度分批交货,每季度按照交货的实际数量进行结算。 ②横沥各村6254个鼠饵站的维护及鼠药投放按照每季度进行结算。 ③中标人须提供税务部门开具有效发票请款。</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1期：按国家及相关行业标准进行验收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1、报价要求，详见项目概况。</w:t>
            </w:r>
          </w:p>
          <w:p>
            <w:pPr>
              <w:pStyle w:val="null3"/>
            </w:pPr>
            <w:r>
              <w:rPr/>
              <w:t>2、质保期，一年，自交货验收后开始计算。</w:t>
            </w:r>
          </w:p>
          <w:p>
            <w:pPr>
              <w:pStyle w:val="null3"/>
            </w:pPr>
            <w:r>
              <w:rPr/>
              <w:t>3、其他要求，投标人应充分结合本招标文件上下文了解项目招标需求、采购文件未尽事宜，将在合同签订或项目执行过程中双方协商确定，供应商须无条件满足采购单位的合理要求。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化学农药</w:t>
            </w:r>
          </w:p>
        </w:tc>
        <w:tc>
          <w:tcPr>
            <w:tcW w:type="dxa" w:w="831"/>
          </w:tcPr>
          <w:p>
            <w:pPr>
              <w:pStyle w:val="null3"/>
              <w:jc w:val="left"/>
            </w:pPr>
            <w:r>
              <w:rPr/>
              <w:t>横沥镇2024-2026年采购村级消杀药物项目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1,628,190.00</w:t>
            </w:r>
          </w:p>
        </w:tc>
        <w:tc>
          <w:tcPr>
            <w:tcW w:type="dxa" w:w="831"/>
          </w:tcPr>
          <w:p>
            <w:pPr>
              <w:pStyle w:val="null3"/>
              <w:jc w:val="right"/>
            </w:pPr>
            <w:r>
              <w:rPr/>
              <w:t>1,628,190.00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横沥镇2024-2026年采购村级消杀药物项目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一、药物</w:t>
            </w:r>
            <w:r>
              <w:rPr>
                <w:sz w:val="24"/>
                <w:b/>
              </w:rPr>
              <w:t>清单</w:t>
            </w:r>
          </w:p>
          <w:tbl>
            <w:tblPr>
              <w:tblBorders>
                <w:top w:val="none" w:color="000000" w:sz="4"/>
                <w:left w:val="none" w:color="000000" w:sz="4"/>
                <w:bottom w:val="none" w:color="000000" w:sz="4"/>
                <w:right w:val="none" w:color="000000" w:sz="4"/>
                <w:insideH w:val="none"/>
                <w:insideV w:val="none"/>
              </w:tblBorders>
            </w:tblPr>
            <w:tblGrid>
              <w:gridCol w:w="494"/>
              <w:gridCol w:w="1322"/>
              <w:gridCol w:w="2025"/>
              <w:gridCol w:w="748"/>
              <w:gridCol w:w="1008"/>
            </w:tblGrid>
            <w:tr>
              <w:tc>
                <w:tcPr>
                  <w:tcW w:type="dxa" w:w="4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产品名称</w:t>
                  </w:r>
                </w:p>
              </w:tc>
              <w:tc>
                <w:tcPr>
                  <w:tcW w:type="dxa" w:w="20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有效成份及含量</w:t>
                  </w:r>
                </w:p>
              </w:tc>
              <w:tc>
                <w:tcPr>
                  <w:tcW w:type="dxa" w:w="7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剂型</w:t>
                  </w:r>
                </w:p>
              </w:tc>
              <w:tc>
                <w:tcPr>
                  <w:tcW w:type="dxa" w:w="10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规格及数量</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药品一</w:t>
                  </w:r>
                </w:p>
              </w:tc>
              <w:tc>
                <w:tcPr>
                  <w:tcW w:type="dxa" w:w="1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热烟雾剂</w:t>
                  </w:r>
                </w:p>
              </w:tc>
              <w:tc>
                <w:tcPr>
                  <w:tcW w:type="dxa" w:w="2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残杀威含量</w:t>
                  </w:r>
                  <w:r>
                    <w:rPr>
                      <w:sz w:val="21"/>
                    </w:rPr>
                    <w:t>≧1%、氯氰菊酯含量≧1.5%或高效氯氰菊酯≧0.8%，四氟苯菊酯含量≧0.2%）</w:t>
                  </w:r>
                </w:p>
              </w:tc>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热雾剂</w:t>
                  </w:r>
                </w:p>
              </w:tc>
              <w:tc>
                <w:tcPr>
                  <w:tcW w:type="dxa" w:w="10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4136桶</w:t>
                  </w:r>
                </w:p>
                <w:p>
                  <w:pPr>
                    <w:pStyle w:val="null3"/>
                    <w:jc w:val="center"/>
                  </w:pPr>
                  <w:r>
                    <w:rPr>
                      <w:sz w:val="21"/>
                    </w:rPr>
                    <w:t>（</w:t>
                  </w:r>
                  <w:r>
                    <w:rPr>
                      <w:sz w:val="21"/>
                    </w:rPr>
                    <w:t>5升/桶）</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药品二</w:t>
                  </w:r>
                </w:p>
              </w:tc>
              <w:tc>
                <w:tcPr>
                  <w:tcW w:type="dxa" w:w="1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辛硫</w:t>
                  </w:r>
                  <w:r>
                    <w:rPr>
                      <w:sz w:val="21"/>
                    </w:rPr>
                    <w:t>·高氯氟或</w:t>
                  </w:r>
                </w:p>
                <w:p>
                  <w:pPr>
                    <w:pStyle w:val="null3"/>
                    <w:jc w:val="center"/>
                  </w:pPr>
                  <w:r>
                    <w:rPr>
                      <w:sz w:val="21"/>
                    </w:rPr>
                    <w:t>高氯残杀威</w:t>
                  </w:r>
                </w:p>
              </w:tc>
              <w:tc>
                <w:tcPr>
                  <w:tcW w:type="dxa" w:w="2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（高效氯氟氰菊酯含</w:t>
                  </w:r>
                </w:p>
                <w:p>
                  <w:pPr>
                    <w:pStyle w:val="null3"/>
                    <w:jc w:val="center"/>
                  </w:pPr>
                  <w:r>
                    <w:rPr>
                      <w:sz w:val="21"/>
                    </w:rPr>
                    <w:t>量</w:t>
                  </w:r>
                  <w:r>
                    <w:rPr>
                      <w:sz w:val="21"/>
                    </w:rPr>
                    <w:t>≧1%，辛硫磷含量</w:t>
                  </w:r>
                </w:p>
                <w:p>
                  <w:pPr>
                    <w:pStyle w:val="null3"/>
                    <w:jc w:val="center"/>
                  </w:pPr>
                  <w:r>
                    <w:rPr>
                      <w:sz w:val="21"/>
                    </w:rPr>
                    <w:t>≧20%）或（残杀威</w:t>
                  </w:r>
                </w:p>
                <w:p>
                  <w:pPr>
                    <w:pStyle w:val="null3"/>
                    <w:jc w:val="center"/>
                  </w:pPr>
                  <w:r>
                    <w:rPr>
                      <w:sz w:val="21"/>
                    </w:rPr>
                    <w:t>≧6.5%，高效氯氰菊</w:t>
                  </w:r>
                </w:p>
                <w:p>
                  <w:pPr>
                    <w:pStyle w:val="null3"/>
                    <w:jc w:val="center"/>
                  </w:pPr>
                  <w:r>
                    <w:rPr>
                      <w:sz w:val="21"/>
                    </w:rPr>
                    <w:t>酯</w:t>
                  </w:r>
                  <w:r>
                    <w:rPr>
                      <w:sz w:val="21"/>
                    </w:rPr>
                    <w:t>≧8.5%）</w:t>
                  </w:r>
                </w:p>
              </w:tc>
              <w:tc>
                <w:tcPr>
                  <w:tcW w:type="dxa" w:w="7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乳油或悬浮剂</w:t>
                  </w:r>
                </w:p>
              </w:tc>
              <w:tc>
                <w:tcPr>
                  <w:tcW w:type="dxa" w:w="10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1034箱</w:t>
                  </w:r>
                </w:p>
                <w:p>
                  <w:pPr>
                    <w:pStyle w:val="null3"/>
                    <w:jc w:val="center"/>
                  </w:pPr>
                  <w:r>
                    <w:rPr>
                      <w:sz w:val="21"/>
                    </w:rPr>
                    <w:t>（</w:t>
                  </w:r>
                  <w:r>
                    <w:rPr>
                      <w:sz w:val="21"/>
                    </w:rPr>
                    <w:t>10升/箱）</w:t>
                  </w:r>
                </w:p>
              </w:tc>
            </w:tr>
          </w:tbl>
          <w:p>
            <w:pPr>
              <w:pStyle w:val="null3"/>
              <w:jc w:val="both"/>
              <w:outlineLvl w:val="3"/>
            </w:pPr>
            <w:r>
              <w:rPr>
                <w:sz w:val="24"/>
                <w:b/>
              </w:rPr>
              <w:t>二、产品技术要求</w:t>
            </w:r>
          </w:p>
          <w:p>
            <w:pPr>
              <w:pStyle w:val="null3"/>
              <w:ind w:firstLine="420"/>
              <w:jc w:val="both"/>
            </w:pPr>
            <w:r>
              <w:rPr>
                <w:sz w:val="21"/>
              </w:rPr>
              <w:t>（</w:t>
            </w:r>
            <w:r>
              <w:rPr>
                <w:sz w:val="21"/>
              </w:rPr>
              <w:t>1）供应商所投药品均为卫生杀虫剂，农药登记证编号是“WP”开头的产品，有效成分及含量、剂型应满足药物要求；</w:t>
            </w:r>
          </w:p>
          <w:p>
            <w:pPr>
              <w:pStyle w:val="null3"/>
              <w:ind w:firstLine="420"/>
              <w:jc w:val="both"/>
            </w:pPr>
            <w:r>
              <w:rPr>
                <w:sz w:val="21"/>
              </w:rPr>
              <w:t>★（2）</w:t>
            </w:r>
            <w:r>
              <w:rPr>
                <w:sz w:val="21"/>
              </w:rPr>
              <w:t>投标人须承诺投标产品</w:t>
            </w:r>
            <w:r>
              <w:rPr>
                <w:sz w:val="21"/>
              </w:rPr>
              <w:t>必须具</w:t>
            </w:r>
            <w:r>
              <w:rPr>
                <w:sz w:val="21"/>
              </w:rPr>
              <w:t>备以下</w:t>
            </w:r>
            <w:r>
              <w:rPr>
                <w:sz w:val="21"/>
              </w:rPr>
              <w:t>“三证”</w:t>
            </w:r>
            <w:r>
              <w:rPr>
                <w:sz w:val="21"/>
              </w:rPr>
              <w:t>（</w:t>
            </w:r>
            <w:r>
              <w:rPr>
                <w:sz w:val="21"/>
              </w:rPr>
              <w:t>须提供承诺函并加盖投标人公章，</w:t>
            </w:r>
            <w:r>
              <w:rPr>
                <w:sz w:val="21"/>
              </w:rPr>
              <w:t>否则作投标无效处理）</w:t>
            </w:r>
            <w:r>
              <w:rPr>
                <w:sz w:val="21"/>
              </w:rPr>
              <w:t>：</w:t>
            </w:r>
          </w:p>
          <w:p>
            <w:pPr>
              <w:pStyle w:val="null3"/>
              <w:ind w:firstLine="420"/>
              <w:jc w:val="both"/>
            </w:pPr>
            <w:r>
              <w:rPr>
                <w:sz w:val="21"/>
              </w:rPr>
              <w:t xml:space="preserve">① </w:t>
            </w:r>
            <w:r>
              <w:rPr>
                <w:sz w:val="21"/>
              </w:rPr>
              <w:t>真实且在有效期内</w:t>
            </w:r>
            <w:r>
              <w:rPr>
                <w:sz w:val="21"/>
              </w:rPr>
              <w:t>农药登记证；</w:t>
            </w:r>
          </w:p>
          <w:p>
            <w:pPr>
              <w:pStyle w:val="null3"/>
              <w:ind w:firstLine="420"/>
              <w:jc w:val="both"/>
            </w:pPr>
            <w:r>
              <w:rPr>
                <w:sz w:val="21"/>
              </w:rPr>
              <w:t xml:space="preserve">② </w:t>
            </w:r>
            <w:r>
              <w:rPr>
                <w:sz w:val="21"/>
              </w:rPr>
              <w:t>真实且在有效期内</w:t>
            </w:r>
            <w:r>
              <w:rPr>
                <w:sz w:val="21"/>
              </w:rPr>
              <w:t>的</w:t>
            </w:r>
            <w:r>
              <w:rPr>
                <w:sz w:val="21"/>
              </w:rPr>
              <w:t>农药生产批准证书或农业部门颁发的农药生产许可证（生产范围包括所投产品剂型）</w:t>
            </w:r>
            <w:r>
              <w:rPr>
                <w:sz w:val="21"/>
              </w:rPr>
              <w:t>，委托加工的还需提供委托加工协议；</w:t>
            </w:r>
          </w:p>
          <w:p>
            <w:pPr>
              <w:pStyle w:val="null3"/>
              <w:ind w:firstLine="420"/>
              <w:jc w:val="both"/>
            </w:pPr>
            <w:r>
              <w:rPr>
                <w:sz w:val="21"/>
              </w:rPr>
              <w:t xml:space="preserve">③ </w:t>
            </w:r>
            <w:r>
              <w:rPr>
                <w:sz w:val="21"/>
              </w:rPr>
              <w:t>真实且在有效期内的质量技术监督部门或</w:t>
            </w:r>
            <w:r>
              <w:rPr>
                <w:sz w:val="21"/>
              </w:rPr>
              <w:t>企业标准信息公共服务平台备案的产品企业标准封面。</w:t>
            </w:r>
          </w:p>
          <w:p>
            <w:pPr>
              <w:pStyle w:val="null3"/>
              <w:ind w:firstLine="420"/>
              <w:jc w:val="both"/>
            </w:pPr>
            <w:r>
              <w:rPr>
                <w:sz w:val="21"/>
              </w:rPr>
              <w:t>（</w:t>
            </w:r>
            <w:r>
              <w:rPr>
                <w:sz w:val="21"/>
              </w:rPr>
              <w:t>3）药物标签、第三方检测报告、产品安全数据表（MSDS）以上三种资料复印件加盖供应商公章，以证明拟供药物的合理使用、产品质量、安全储存等。</w:t>
            </w:r>
          </w:p>
          <w:p>
            <w:pPr>
              <w:pStyle w:val="null3"/>
              <w:ind w:firstLine="420"/>
              <w:jc w:val="both"/>
            </w:pPr>
            <w:r>
              <w:rPr>
                <w:sz w:val="21"/>
              </w:rPr>
              <w:t>（</w:t>
            </w:r>
            <w:r>
              <w:rPr>
                <w:sz w:val="21"/>
              </w:rPr>
              <w:t>4）横沥镇各村已于2019年安装毒饵屋6254个，合同期内对所有各村的鼠饵站进行投药并且定时更换维护共12次。</w:t>
            </w:r>
          </w:p>
          <w:p>
            <w:pPr>
              <w:pStyle w:val="null3"/>
              <w:ind w:firstLine="420"/>
              <w:jc w:val="both"/>
            </w:pPr>
            <w:r>
              <w:rPr>
                <w:sz w:val="21"/>
              </w:rPr>
              <w:t>（</w:t>
            </w:r>
            <w:r>
              <w:rPr>
                <w:sz w:val="21"/>
              </w:rPr>
              <w:t>5）完善做好每处毒鼠屋的警示标识，避免幼儿、儿童触摸、误食。</w:t>
            </w:r>
          </w:p>
          <w:p>
            <w:pPr>
              <w:pStyle w:val="null3"/>
              <w:ind w:firstLine="420"/>
              <w:jc w:val="both"/>
            </w:pPr>
            <w:r>
              <w:rPr>
                <w:sz w:val="21"/>
              </w:rPr>
              <w:t>（</w:t>
            </w:r>
            <w:r>
              <w:rPr>
                <w:sz w:val="21"/>
              </w:rPr>
              <w:t>6）中标供应商免费上门提供药物使用技术指导。</w:t>
            </w:r>
          </w:p>
          <w:p>
            <w:pPr>
              <w:pStyle w:val="null3"/>
              <w:jc w:val="both"/>
              <w:outlineLvl w:val="3"/>
            </w:pPr>
            <w:r>
              <w:rPr>
                <w:sz w:val="24"/>
                <w:b/>
              </w:rPr>
              <w:t>三、质量保证及售后服务：</w:t>
            </w:r>
          </w:p>
          <w:p>
            <w:pPr>
              <w:pStyle w:val="null3"/>
              <w:ind w:firstLine="420"/>
              <w:jc w:val="both"/>
            </w:pPr>
            <w:r>
              <w:rPr>
                <w:sz w:val="21"/>
              </w:rPr>
              <w:t>1、必须确保货物及所有配套件的完整性，对于</w:t>
            </w:r>
            <w:r>
              <w:rPr>
                <w:sz w:val="21"/>
              </w:rPr>
              <w:t>采购文件</w:t>
            </w:r>
            <w:r>
              <w:rPr>
                <w:sz w:val="21"/>
              </w:rPr>
              <w:t>没有列出，而对货物的正常使用和维护必不可少的且应属于货物需求配带的部件、配件等，</w:t>
            </w:r>
            <w:r>
              <w:rPr>
                <w:sz w:val="21"/>
              </w:rPr>
              <w:t>中标人</w:t>
            </w:r>
            <w:r>
              <w:rPr>
                <w:sz w:val="21"/>
              </w:rPr>
              <w:t>有责任给予补充；</w:t>
            </w:r>
          </w:p>
          <w:p>
            <w:pPr>
              <w:pStyle w:val="null3"/>
              <w:ind w:firstLine="420"/>
              <w:jc w:val="both"/>
            </w:pPr>
            <w:r>
              <w:rPr>
                <w:sz w:val="21"/>
              </w:rPr>
              <w:t>2、</w:t>
            </w:r>
            <w:r>
              <w:rPr>
                <w:sz w:val="21"/>
              </w:rPr>
              <w:t>中标人</w:t>
            </w:r>
            <w:r>
              <w:rPr>
                <w:sz w:val="21"/>
              </w:rPr>
              <w:t>提供的所有药品都应是满足</w:t>
            </w:r>
            <w:r>
              <w:rPr>
                <w:sz w:val="21"/>
              </w:rPr>
              <w:t>采购人</w:t>
            </w:r>
            <w:r>
              <w:rPr>
                <w:sz w:val="21"/>
              </w:rPr>
              <w:t>要求的中标日期后原厂生产的产品。产品如有质量问题（如破损、变质、过期等非预期情况），供应商须无条件（在</w:t>
            </w:r>
            <w:r>
              <w:rPr>
                <w:sz w:val="21"/>
              </w:rPr>
              <w:t>24小时内）给予退换。</w:t>
            </w:r>
          </w:p>
          <w:p>
            <w:pPr>
              <w:pStyle w:val="null3"/>
              <w:ind w:firstLine="420"/>
              <w:jc w:val="both"/>
            </w:pPr>
            <w:r>
              <w:rPr>
                <w:sz w:val="21"/>
              </w:rPr>
              <w:t>3、可通过电话或书面方式解答产品使用方面的疑问，必要时派驻技术人员专门服务。日间4小时到达现场，夜间12小时内到达现场，若不能解决问题，须24小时内提供相同规格的产品作为替代品。</w:t>
            </w:r>
          </w:p>
          <w:p>
            <w:pPr>
              <w:pStyle w:val="null3"/>
              <w:jc w:val="both"/>
              <w:outlineLvl w:val="3"/>
            </w:pPr>
            <w:r>
              <w:rPr>
                <w:sz w:val="24"/>
                <w:b/>
              </w:rPr>
              <w:t>四</w:t>
            </w:r>
            <w:r>
              <w:rPr>
                <w:sz w:val="24"/>
                <w:b/>
              </w:rPr>
              <w:t>、</w:t>
            </w:r>
            <w:r>
              <w:rPr>
                <w:sz w:val="24"/>
                <w:b/>
              </w:rPr>
              <w:t>其他要求</w:t>
            </w:r>
          </w:p>
          <w:p>
            <w:pPr>
              <w:pStyle w:val="null3"/>
              <w:jc w:val="both"/>
            </w:pPr>
            <w:r>
              <w:rPr>
                <w:sz w:val="21"/>
              </w:rPr>
              <w:t>投标人应根据本项目的采购需求，在投标文件中提供切实可行的项目供货方案、产品使用培训方案、质量保证措施方案、售后服务方案、技术力量等。</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东莞市横沥镇公用事业服务中心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东莞市南城街道鸿福路199号（市民服务中心）411室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横沥镇2024-2026年采购村级消杀药物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采购包1（横沥镇2024-2026年采购村级消杀药物项目）：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采购包1（横沥镇2024-2026年采购村级消杀药物项目）：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本项目不属于专门面向中小企业采购项目。</w:t>
            </w:r>
          </w:p>
        </w:tc>
      </w:tr>
    </w:tbl>
    <w:p>
      <w:pPr>
        <w:pStyle w:val="null3"/>
        <w:ind w:firstLine="480"/>
      </w:pPr>
      <w:r>
        <w:rPr/>
        <w:t>表二符合性审查表：</w:t>
      </w:r>
    </w:p>
    <w:p>
      <w:pPr>
        <w:pStyle w:val="null3"/>
      </w:pPr>
      <w:r>
        <w:rPr/>
        <w:t>采购包1（横沥镇2024-2026年采购村级消杀药物项目）：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采购包1(横沥镇2024-2026年采购村级消杀药物项目):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项目供货方案 (12.0分)</w:t>
            </w:r>
            <w:r>
              <w:rPr/>
              <w:t>，（等次分值选择：</w:t>
            </w:r>
            <w:r>
              <w:rPr/>
              <w:t>0.0;</w:t>
            </w:r>
            <w:r>
              <w:rPr/>
              <w:t>1.0;</w:t>
            </w:r>
            <w:r>
              <w:rPr/>
              <w:t>4.0;</w:t>
            </w:r>
            <w:r>
              <w:rPr/>
              <w:t>8.0;</w:t>
            </w:r>
            <w:r>
              <w:rPr/>
              <w:t>12.0;</w:t>
            </w:r>
            <w:r>
              <w:rPr/>
              <w:t>）</w:t>
            </w:r>
          </w:p>
        </w:tc>
        <w:tc>
          <w:tcPr>
            <w:tcW w:type="dxa" w:w="5076"/>
          </w:tcPr>
          <w:p>
            <w:pPr>
              <w:pStyle w:val="null3"/>
              <w:jc w:val="left"/>
            </w:pPr>
            <w:r>
              <w:rPr/>
              <w:t>根据项目方案进行综合评分，包括但不限于供货方案、进度安排等情况进行综合评审： 供货方案科学完整、合理、可行，得12分； 供货方案较完整、较合理、较可行，得8分； 供货方案基本完整、基本合理、基本可行，得4分； 供货方案简单，可行性差，得1分； 未提供对应方案的不得分。</w:t>
            </w:r>
          </w:p>
        </w:tc>
      </w:tr>
      <w:tr>
        <w:tc>
          <w:tcPr>
            <w:tcW w:type="dxa" w:w="922"/>
            <w:gridSpan w:val="2"/>
            <w:vMerge/>
          </w:tcPr>
          <w:p/>
        </w:tc>
        <w:tc>
          <w:tcPr>
            <w:tcW w:type="dxa" w:w="2307"/>
          </w:tcPr>
          <w:p>
            <w:pPr>
              <w:pStyle w:val="null3"/>
              <w:jc w:val="left"/>
            </w:pPr>
            <w:r>
              <w:rPr/>
              <w:t>产品使用培训方案 (10.0分)</w:t>
            </w:r>
            <w:r>
              <w:rPr/>
              <w:t>，（等次分值选择：</w:t>
            </w:r>
            <w:r>
              <w:rPr/>
              <w:t>0.0;</w:t>
            </w:r>
            <w:r>
              <w:rPr/>
              <w:t>1.0;</w:t>
            </w:r>
            <w:r>
              <w:rPr/>
              <w:t>3.0;</w:t>
            </w:r>
            <w:r>
              <w:rPr/>
              <w:t>6.0;</w:t>
            </w:r>
            <w:r>
              <w:rPr/>
              <w:t>10.0;</w:t>
            </w:r>
            <w:r>
              <w:rPr/>
              <w:t>）</w:t>
            </w:r>
          </w:p>
        </w:tc>
        <w:tc>
          <w:tcPr>
            <w:tcW w:type="dxa" w:w="5076"/>
          </w:tcPr>
          <w:p>
            <w:pPr>
              <w:pStyle w:val="null3"/>
              <w:jc w:val="left"/>
            </w:pPr>
            <w:r>
              <w:rPr/>
              <w:t>根据投标人提供的产品使用培训方案进行综合评审： 方案科学合理完整，可操作性强，针对性强，得10分； 方案科学较合理完整，可操作性较强，针对性较强，得6分； 方案基本完整，可操作性一般，针对性一般，得3分； 方案不完整，可操作性差，针对性差，得1分； 未提供对应方案不得分。</w:t>
            </w:r>
          </w:p>
        </w:tc>
      </w:tr>
      <w:tr>
        <w:tc>
          <w:tcPr>
            <w:tcW w:type="dxa" w:w="922"/>
            <w:gridSpan w:val="2"/>
            <w:vMerge/>
          </w:tcPr>
          <w:p/>
        </w:tc>
        <w:tc>
          <w:tcPr>
            <w:tcW w:type="dxa" w:w="2307"/>
          </w:tcPr>
          <w:p>
            <w:pPr>
              <w:pStyle w:val="null3"/>
              <w:jc w:val="left"/>
            </w:pPr>
            <w:r>
              <w:rPr/>
              <w:t>质量保证措施方案 (12.0分)</w:t>
            </w:r>
            <w:r>
              <w:rPr/>
              <w:t>，（等次分值选择：</w:t>
            </w:r>
            <w:r>
              <w:rPr/>
              <w:t>0.0;</w:t>
            </w:r>
            <w:r>
              <w:rPr/>
              <w:t>1.0;</w:t>
            </w:r>
            <w:r>
              <w:rPr/>
              <w:t>4.0;</w:t>
            </w:r>
            <w:r>
              <w:rPr/>
              <w:t>8.0;</w:t>
            </w:r>
            <w:r>
              <w:rPr/>
              <w:t>12.0;</w:t>
            </w:r>
            <w:r>
              <w:rPr/>
              <w:t>）</w:t>
            </w:r>
          </w:p>
        </w:tc>
        <w:tc>
          <w:tcPr>
            <w:tcW w:type="dxa" w:w="5076"/>
          </w:tcPr>
          <w:p>
            <w:pPr>
              <w:pStyle w:val="null3"/>
              <w:jc w:val="left"/>
            </w:pPr>
            <w:r>
              <w:rPr/>
              <w:t>根据投标人提供的质量保证措施方案进行综合评审： 1、方案详细具体，质量保证措施科学合理，具有针对性的，完全满足采购需求，得12分； 2、方案较详细，质量保证措施较合理，较具有针对性的，比较满足采购需求，得8分； 3、方案基本详细，质量保证措施基本合理，基本有针对性的，基本满足采购需求，得4分； 4、有提供方案，但较简单，质量保证措施有一定合理性，但缺乏针对性，部分满足采购需求，得1分。 未提供对应方案不得分。</w:t>
            </w:r>
          </w:p>
        </w:tc>
      </w:tr>
      <w:tr>
        <w:tc>
          <w:tcPr>
            <w:tcW w:type="dxa" w:w="922"/>
            <w:gridSpan w:val="2"/>
            <w:vMerge/>
          </w:tcPr>
          <w:p/>
        </w:tc>
        <w:tc>
          <w:tcPr>
            <w:tcW w:type="dxa" w:w="2307"/>
          </w:tcPr>
          <w:p>
            <w:pPr>
              <w:pStyle w:val="null3"/>
              <w:jc w:val="left"/>
            </w:pPr>
            <w:r>
              <w:rPr/>
              <w:t>售后服务方案 (10.0分)</w:t>
            </w:r>
            <w:r>
              <w:rPr/>
              <w:t>，（等次分值选择：</w:t>
            </w:r>
            <w:r>
              <w:rPr/>
              <w:t>0.0;</w:t>
            </w:r>
            <w:r>
              <w:rPr/>
              <w:t>1.0;</w:t>
            </w:r>
            <w:r>
              <w:rPr/>
              <w:t>3.0;</w:t>
            </w:r>
            <w:r>
              <w:rPr/>
              <w:t>6.0;</w:t>
            </w:r>
            <w:r>
              <w:rPr/>
              <w:t>10.0;</w:t>
            </w:r>
            <w:r>
              <w:rPr/>
              <w:t>）</w:t>
            </w:r>
          </w:p>
        </w:tc>
        <w:tc>
          <w:tcPr>
            <w:tcW w:type="dxa" w:w="5076"/>
          </w:tcPr>
          <w:p>
            <w:pPr>
              <w:pStyle w:val="null3"/>
              <w:jc w:val="left"/>
            </w:pPr>
            <w:r>
              <w:rPr/>
              <w:t>根据售后服务方案、售后点技术力量、出现紧急情况时的服务措施等进行综合评审： 售后服务方案科学完整、合理、可行，得10分； 售后服务方案较完整、较合理、较可行，得6分； 售后服务方案基本完整、基本合理、基本可行，得3分； 售后服务方案简单，可行性差，得1分； 未提供对应方案的不得分。</w:t>
            </w:r>
          </w:p>
        </w:tc>
      </w:tr>
      <w:tr>
        <w:tc>
          <w:tcPr>
            <w:tcW w:type="dxa" w:w="922"/>
            <w:gridSpan w:val="2"/>
            <w:vMerge/>
          </w:tcPr>
          <w:p/>
        </w:tc>
        <w:tc>
          <w:tcPr>
            <w:tcW w:type="dxa" w:w="2307"/>
          </w:tcPr>
          <w:p>
            <w:pPr>
              <w:pStyle w:val="null3"/>
              <w:jc w:val="left"/>
            </w:pPr>
            <w:r>
              <w:rPr/>
              <w:t>技术力量 (6.0分)</w:t>
            </w:r>
            <w:r>
              <w:rPr/>
              <w:t>，（等次分值选择：</w:t>
            </w:r>
            <w:r>
              <w:rPr/>
              <w:t>0.0;</w:t>
            </w:r>
            <w:r>
              <w:rPr/>
              <w:t>2.0;</w:t>
            </w:r>
            <w:r>
              <w:rPr/>
              <w:t>4.0;</w:t>
            </w:r>
            <w:r>
              <w:rPr/>
              <w:t>6.0;</w:t>
            </w:r>
            <w:r>
              <w:rPr/>
              <w:t>）</w:t>
            </w:r>
          </w:p>
        </w:tc>
        <w:tc>
          <w:tcPr>
            <w:tcW w:type="dxa" w:w="5076"/>
          </w:tcPr>
          <w:p>
            <w:pPr>
              <w:pStyle w:val="null3"/>
              <w:jc w:val="left"/>
            </w:pPr>
            <w:r>
              <w:rPr/>
              <w:t>投标人具有有害生物防制员中级/四级（或以上）证书，每提供一人得2分，最高得6分。 注：以上人员须提供有效证书复印件及距开标前6个月（不含开标当月）中任意1个月投标人为其购买的社保证明复印件加盖投标人公章，否则不得分。</w:t>
            </w:r>
          </w:p>
        </w:tc>
      </w:tr>
      <w:tr>
        <w:tc>
          <w:tcPr>
            <w:tcW w:type="dxa" w:w="922"/>
            <w:gridSpan w:val="2"/>
            <w:vMerge w:val="restart"/>
          </w:tcPr>
          <w:p>
            <w:pPr>
              <w:pStyle w:val="null3"/>
              <w:jc w:val="center"/>
            </w:pPr>
            <w:r>
              <w:rPr/>
              <w:t>商务部分</w:t>
            </w:r>
          </w:p>
        </w:tc>
        <w:tc>
          <w:tcPr>
            <w:tcW w:type="dxa" w:w="2307"/>
          </w:tcPr>
          <w:p>
            <w:pPr>
              <w:pStyle w:val="null3"/>
              <w:jc w:val="left"/>
            </w:pPr>
            <w:r>
              <w:rPr/>
              <w:t>管理认证 (10.0分)</w:t>
            </w:r>
          </w:p>
        </w:tc>
        <w:tc>
          <w:tcPr>
            <w:tcW w:type="dxa" w:w="5076"/>
          </w:tcPr>
          <w:p>
            <w:pPr>
              <w:pStyle w:val="null3"/>
              <w:jc w:val="left"/>
            </w:pPr>
            <w:r>
              <w:rPr/>
              <w:t>投标人具有国家认证认可监督管理部门批准设立的认证机构颁发并在有效期内的质量管理体系认证证书、环境管理体系认证证书、职业健康安全管理体系认证证书、售后服务认证证书，每个得2.5分，最高得10分。 注：须提供有效证书复印件加盖投标人公章，否则不得分。</w:t>
            </w:r>
          </w:p>
        </w:tc>
      </w:tr>
      <w:tr>
        <w:tc>
          <w:tcPr>
            <w:tcW w:type="dxa" w:w="922"/>
            <w:gridSpan w:val="2"/>
            <w:vMerge/>
          </w:tcPr>
          <w:p/>
        </w:tc>
        <w:tc>
          <w:tcPr>
            <w:tcW w:type="dxa" w:w="2307"/>
          </w:tcPr>
          <w:p>
            <w:pPr>
              <w:pStyle w:val="null3"/>
              <w:jc w:val="left"/>
            </w:pPr>
            <w:r>
              <w:rPr/>
              <w:t>项目业绩 (10.0分)</w:t>
            </w:r>
          </w:p>
        </w:tc>
        <w:tc>
          <w:tcPr>
            <w:tcW w:type="dxa" w:w="5076"/>
          </w:tcPr>
          <w:p>
            <w:pPr>
              <w:pStyle w:val="null3"/>
              <w:jc w:val="left"/>
            </w:pPr>
            <w:r>
              <w:rPr/>
              <w:t>投标人具有有害生物防制药品供货（或销售）类项目业绩的，每提供一个业绩得2.5分，最高得10分。 注：须提供业绩合同复印件加盖投标人公章，否则不得分。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广东省政府采购</w:t>
      </w:r>
    </w:p>
    <w:p>
      <w:pPr>
        <w:pStyle w:val="null3"/>
        <w:spacing w:before="0" w:after="0" w:lineRule="auto" w:line="360"/>
        <w:ind w:left="0" w:right="0"/>
        <w:jc w:val="both"/>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合　同　书</w:t>
      </w:r>
    </w:p>
    <w:p>
      <w:pPr>
        <w:pStyle w:val="null3"/>
        <w:shd w:fill="FFFFFF"/>
        <w:spacing w:before="0" w:after="0"/>
        <w:ind w:left="0" w:right="0"/>
        <w:jc w:val="center"/>
      </w:pP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both"/>
      </w:pPr>
      <w:r>
        <w:rPr>
          <w:rFonts w:ascii="宋体" w:hAnsi="宋体" w:cs="宋体" w:eastAsia="宋体"/>
          <w:sz w:val="27"/>
          <w:b/>
        </w:rPr>
        <w:t>甲　　方：</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电　　话：</w:t>
      </w:r>
      <w:r>
        <w:rPr>
          <w:rFonts w:ascii="宋体" w:hAnsi="宋体" w:cs="宋体" w:eastAsia="宋体"/>
          <w:sz w:val="27"/>
          <w:b/>
          <w:u w:val="single"/>
        </w:rPr>
        <w:t>　　　　</w:t>
      </w:r>
      <w:r>
        <w:rPr>
          <w:rFonts w:ascii="宋体" w:hAnsi="宋体" w:cs="宋体" w:eastAsia="宋体"/>
          <w:sz w:val="27"/>
        </w:rPr>
        <w:t>　　传　　真：</w:t>
      </w:r>
      <w:r>
        <w:rPr>
          <w:rFonts w:ascii="宋体" w:hAnsi="宋体" w:cs="宋体" w:eastAsia="宋体"/>
          <w:sz w:val="27"/>
          <w:b/>
          <w:u w:val="single"/>
        </w:rPr>
        <w:t>　　　</w:t>
      </w:r>
      <w:r>
        <w:rPr>
          <w:rFonts w:ascii="宋体" w:hAnsi="宋体" w:cs="宋体" w:eastAsia="宋体"/>
          <w:sz w:val="27"/>
        </w:rPr>
        <w:t>　　地　　址：</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b/>
        </w:rPr>
        <w:t>乙　　方：</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电　　话：</w:t>
      </w:r>
      <w:r>
        <w:rPr>
          <w:rFonts w:ascii="宋体" w:hAnsi="宋体" w:cs="宋体" w:eastAsia="宋体"/>
          <w:sz w:val="27"/>
          <w:b/>
          <w:u w:val="single"/>
        </w:rPr>
        <w:t>　　　　</w:t>
      </w:r>
      <w:r>
        <w:rPr>
          <w:rFonts w:ascii="宋体" w:hAnsi="宋体" w:cs="宋体" w:eastAsia="宋体"/>
          <w:sz w:val="27"/>
        </w:rPr>
        <w:t>　　传　　真：</w:t>
      </w:r>
      <w:r>
        <w:rPr>
          <w:rFonts w:ascii="宋体" w:hAnsi="宋体" w:cs="宋体" w:eastAsia="宋体"/>
          <w:sz w:val="27"/>
          <w:b/>
          <w:u w:val="single"/>
        </w:rPr>
        <w:t>　　　</w:t>
      </w:r>
      <w:r>
        <w:rPr>
          <w:rFonts w:ascii="宋体" w:hAnsi="宋体" w:cs="宋体" w:eastAsia="宋体"/>
          <w:sz w:val="27"/>
        </w:rPr>
        <w:t>　　地　　址：</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 xml:space="preserve"> </w:t>
      </w:r>
    </w:p>
    <w:p>
      <w:pPr>
        <w:pStyle w:val="null3"/>
        <w:spacing w:before="0" w:after="0" w:lineRule="auto" w:line="360"/>
        <w:ind w:left="0" w:right="0" w:firstLine="404"/>
        <w:jc w:val="both"/>
      </w:pPr>
      <w:r>
        <w:rPr>
          <w:rFonts w:ascii="宋体" w:hAnsi="宋体" w:cs="宋体" w:eastAsia="宋体"/>
          <w:sz w:val="27"/>
        </w:rPr>
        <w:t xml:space="preserve">根据 </w:t>
      </w:r>
      <w:r>
        <w:rPr>
          <w:rFonts w:ascii="宋体" w:hAnsi="宋体" w:cs="宋体" w:eastAsia="宋体"/>
          <w:sz w:val="27"/>
          <w:u w:val="single"/>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pStyle w:val="null3"/>
        <w:spacing w:before="0" w:after="0" w:lineRule="auto" w:line="360"/>
        <w:ind w:left="1092" w:right="0"/>
        <w:jc w:val="both"/>
      </w:pPr>
      <w:r>
        <w:rPr>
          <w:rFonts w:ascii="宋体" w:hAnsi="宋体" w:cs="宋体" w:eastAsia="宋体"/>
          <w:sz w:val="27"/>
          <w:b/>
        </w:rPr>
        <w:t>一、</w:t>
      </w:r>
      <w:r>
        <w:rPr>
          <w:rFonts w:ascii="宋体" w:hAnsi="宋体" w:cs="宋体" w:eastAsia="宋体"/>
          <w:sz w:val="27"/>
          <w:b/>
        </w:rPr>
        <w:t>货物内容</w:t>
      </w: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tcMar>
              <w:top w:type="dxa" w:w="37"/>
              <w:left w:type="dxa" w:w="67"/>
              <w:bottom w:type="dxa" w:w="30"/>
              <w:right w:type="dxa" w:w="67"/>
            </w:tcMar>
            <w:vAlign w:val="center"/>
          </w:tcPr>
          <w:p>
            <w:pPr>
              <w:pStyle w:val="null3"/>
              <w:spacing w:before="0" w:after="0"/>
              <w:ind w:left="0" w:right="0"/>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150" w:after="150"/>
              <w:ind w:left="0" w:right="0"/>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单价</w:t>
            </w:r>
          </w:p>
          <w:p>
            <w:pPr>
              <w:pStyle w:val="null3"/>
              <w:spacing w:before="0" w:after="0"/>
              <w:ind w:left="0" w:right="0"/>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金额</w:t>
            </w:r>
          </w:p>
          <w:p>
            <w:pPr>
              <w:pStyle w:val="null3"/>
              <w:spacing w:before="0" w:after="0"/>
              <w:ind w:left="0" w:right="0"/>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150" w:after="150"/>
              <w:ind w:left="0" w:right="0"/>
              <w:jc w:val="center"/>
            </w:pPr>
            <w:r>
              <w:rPr>
                <w:rFonts w:ascii="宋体" w:hAnsi="宋体" w:cs="宋体" w:eastAsia="宋体"/>
                <w:sz w:val="24"/>
              </w:rPr>
              <w:t>合计：人民币大写：**元整</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pStyle w:val="null3"/>
        <w:spacing w:before="0" w:after="0"/>
        <w:ind w:left="0" w:right="0"/>
        <w:jc w:val="both"/>
      </w:pPr>
      <w:r>
        <w:rPr>
          <w:rFonts w:ascii="仿宋_gb2312" w:hAnsi="仿宋_gb2312" w:cs="仿宋_gb2312" w:eastAsia="仿宋_gb2312"/>
          <w:sz w:val="32"/>
        </w:rPr>
        <w:t xml:space="preserve"> </w:t>
      </w:r>
    </w:p>
    <w:p>
      <w:pPr>
        <w:pStyle w:val="null3"/>
        <w:spacing w:before="0" w:after="0" w:lineRule="auto" w:line="360"/>
        <w:ind w:left="0" w:right="0"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pStyle w:val="null3"/>
        <w:spacing w:before="0" w:after="0" w:lineRule="auto" w:line="360"/>
        <w:ind w:left="0" w:right="0" w:firstLine="400"/>
        <w:jc w:val="both"/>
      </w:pPr>
      <w:r>
        <w:rPr>
          <w:rFonts w:ascii="宋体" w:hAnsi="宋体" w:cs="宋体" w:eastAsia="宋体"/>
          <w:sz w:val="27"/>
        </w:rPr>
        <w:t>注：货物名称内容必须与投标文件中货物名称内容一致。</w:t>
      </w:r>
    </w:p>
    <w:p>
      <w:pPr>
        <w:pStyle w:val="null3"/>
        <w:spacing w:before="0" w:after="0" w:lineRule="auto" w:line="360"/>
        <w:ind w:left="1092" w:right="0"/>
        <w:jc w:val="both"/>
      </w:pPr>
      <w:r>
        <w:rPr>
          <w:rFonts w:ascii="宋体" w:hAnsi="宋体" w:cs="宋体" w:eastAsia="宋体"/>
          <w:sz w:val="27"/>
          <w:b/>
        </w:rPr>
        <w:t>二、</w:t>
      </w:r>
      <w:r>
        <w:rPr>
          <w:rFonts w:ascii="宋体" w:hAnsi="宋体" w:cs="宋体" w:eastAsia="宋体"/>
          <w:sz w:val="27"/>
          <w:b/>
        </w:rPr>
        <w:t>合同金额</w:t>
      </w:r>
    </w:p>
    <w:p>
      <w:pPr>
        <w:pStyle w:val="null3"/>
        <w:spacing w:before="0" w:after="0" w:lineRule="auto" w:line="360"/>
        <w:ind w:left="0" w:right="0"/>
        <w:jc w:val="both"/>
      </w:pPr>
      <w:r>
        <w:rPr>
          <w:rFonts w:ascii="宋体" w:hAnsi="宋体" w:cs="宋体" w:eastAsia="宋体"/>
          <w:sz w:val="27"/>
        </w:rPr>
        <w:t>合同金额为（大写）：_________________元（￥_______________元）人民币。</w:t>
      </w:r>
    </w:p>
    <w:p>
      <w:pPr>
        <w:pStyle w:val="null3"/>
        <w:spacing w:before="0" w:after="0" w:lineRule="auto" w:line="360"/>
        <w:ind w:left="1092" w:right="0"/>
        <w:jc w:val="both"/>
      </w:pPr>
      <w:r>
        <w:rPr>
          <w:rFonts w:ascii="宋体" w:hAnsi="宋体" w:cs="宋体" w:eastAsia="宋体"/>
          <w:sz w:val="27"/>
          <w:b/>
        </w:rPr>
        <w:t>三、</w:t>
      </w:r>
      <w:r>
        <w:rPr>
          <w:rFonts w:ascii="宋体" w:hAnsi="宋体" w:cs="宋体" w:eastAsia="宋体"/>
          <w:sz w:val="27"/>
          <w:b/>
        </w:rPr>
        <w:t>设备要求</w:t>
      </w:r>
    </w:p>
    <w:p>
      <w:pPr>
        <w:pStyle w:val="null3"/>
        <w:spacing w:before="0" w:after="0" w:lineRule="auto" w:line="360"/>
        <w:ind w:left="0" w:right="0"/>
        <w:jc w:val="both"/>
      </w:pPr>
      <w:r>
        <w:rPr>
          <w:rFonts w:ascii="宋体" w:hAnsi="宋体" w:cs="宋体" w:eastAsia="宋体"/>
          <w:sz w:val="27"/>
        </w:rPr>
        <w:t>货物为原制造商制造的全新产品，整机无污染，无侵权行为、表面无划损、无任何缺陷隐患，在中国境内可依常规安全合法使用。</w:t>
      </w:r>
    </w:p>
    <w:p>
      <w:pPr>
        <w:pStyle w:val="null3"/>
        <w:spacing w:before="0" w:after="0" w:lineRule="auto" w:line="360"/>
        <w:ind w:left="1092" w:right="0"/>
        <w:jc w:val="both"/>
      </w:pPr>
      <w:r>
        <w:rPr>
          <w:rFonts w:ascii="宋体" w:hAnsi="宋体" w:cs="宋体" w:eastAsia="宋体"/>
          <w:sz w:val="27"/>
          <w:b/>
        </w:rPr>
        <w:t>四、</w:t>
      </w:r>
      <w:r>
        <w:rPr>
          <w:rFonts w:ascii="宋体" w:hAnsi="宋体" w:cs="宋体" w:eastAsia="宋体"/>
          <w:sz w:val="27"/>
          <w:b/>
        </w:rPr>
        <w:t>交货期、交货方式及交货地点</w:t>
      </w:r>
    </w:p>
    <w:p>
      <w:pPr>
        <w:pStyle w:val="null3"/>
        <w:spacing w:before="0" w:after="0" w:lineRule="auto" w:line="360"/>
        <w:ind w:left="0" w:right="0"/>
        <w:jc w:val="both"/>
      </w:pPr>
      <w:r>
        <w:rPr>
          <w:sz w:val="27"/>
        </w:rPr>
        <w:t xml:space="preserve">        </w:t>
      </w:r>
      <w:r>
        <w:rPr>
          <w:rFonts w:ascii="宋体" w:hAnsi="宋体" w:cs="宋体" w:eastAsia="宋体"/>
          <w:sz w:val="27"/>
        </w:rPr>
        <w:t>1.</w:t>
      </w:r>
      <w:r>
        <w:rPr>
          <w:rFonts w:ascii="宋体" w:hAnsi="宋体" w:cs="宋体" w:eastAsia="宋体"/>
          <w:sz w:val="27"/>
        </w:rPr>
        <w:t>交货期：</w:t>
      </w:r>
    </w:p>
    <w:p>
      <w:pPr>
        <w:pStyle w:val="null3"/>
        <w:spacing w:before="0" w:after="0" w:lineRule="auto" w:line="360"/>
        <w:ind w:left="0" w:right="0"/>
        <w:jc w:val="both"/>
      </w:pPr>
      <w:r>
        <w:rPr>
          <w:sz w:val="27"/>
        </w:rPr>
        <w:t xml:space="preserve">        </w:t>
      </w:r>
      <w:r>
        <w:rPr>
          <w:rFonts w:ascii="宋体" w:hAnsi="宋体" w:cs="宋体" w:eastAsia="宋体"/>
          <w:sz w:val="27"/>
        </w:rPr>
        <w:t>2.</w:t>
      </w:r>
      <w:r>
        <w:rPr>
          <w:rFonts w:ascii="宋体" w:hAnsi="宋体" w:cs="宋体" w:eastAsia="宋体"/>
          <w:sz w:val="27"/>
        </w:rPr>
        <w:t>交货方式：</w:t>
      </w:r>
    </w:p>
    <w:p>
      <w:pPr>
        <w:pStyle w:val="null3"/>
        <w:spacing w:before="0" w:after="0" w:lineRule="auto" w:line="360"/>
        <w:ind w:left="0" w:right="0"/>
        <w:jc w:val="both"/>
      </w:pPr>
      <w:r>
        <w:rPr>
          <w:sz w:val="27"/>
        </w:rPr>
        <w:t xml:space="preserve">        </w:t>
      </w:r>
      <w:r>
        <w:rPr>
          <w:rFonts w:ascii="宋体" w:hAnsi="宋体" w:cs="宋体" w:eastAsia="宋体"/>
          <w:sz w:val="27"/>
        </w:rPr>
        <w:t>3.</w:t>
      </w:r>
      <w:r>
        <w:rPr>
          <w:rFonts w:ascii="宋体" w:hAnsi="宋体" w:cs="宋体" w:eastAsia="宋体"/>
          <w:sz w:val="27"/>
        </w:rPr>
        <w:t>交货地点：</w:t>
      </w:r>
    </w:p>
    <w:p>
      <w:pPr>
        <w:pStyle w:val="null3"/>
        <w:spacing w:before="0" w:after="0" w:lineRule="auto" w:line="360"/>
        <w:ind w:left="1092" w:right="0"/>
        <w:jc w:val="both"/>
      </w:pPr>
      <w:r>
        <w:rPr>
          <w:rFonts w:ascii="宋体" w:hAnsi="宋体" w:cs="宋体" w:eastAsia="宋体"/>
          <w:sz w:val="27"/>
          <w:b/>
        </w:rPr>
        <w:t>五、</w:t>
      </w:r>
      <w:r>
        <w:rPr>
          <w:rFonts w:ascii="宋体" w:hAnsi="宋体" w:cs="宋体" w:eastAsia="宋体"/>
          <w:sz w:val="27"/>
          <w:b/>
        </w:rPr>
        <w:t>付款方式</w:t>
      </w:r>
    </w:p>
    <w:p>
      <w:pPr>
        <w:pStyle w:val="null3"/>
        <w:spacing w:before="0" w:after="0" w:lineRule="auto" w:line="360"/>
        <w:ind w:left="0" w:right="0"/>
        <w:jc w:val="both"/>
      </w:pPr>
      <w:r>
        <w:rPr>
          <w:rFonts w:ascii="宋体" w:hAnsi="宋体" w:cs="宋体" w:eastAsia="宋体"/>
          <w:sz w:val="27"/>
        </w:rPr>
        <w:t>由甲方按下列程序在</w:t>
      </w:r>
      <w:r>
        <w:rPr>
          <w:rFonts w:ascii="宋体" w:hAnsi="宋体" w:cs="宋体" w:eastAsia="宋体"/>
          <w:sz w:val="27"/>
          <w:u w:val="single"/>
        </w:rPr>
        <w:t xml:space="preserve">        </w:t>
      </w:r>
      <w:r>
        <w:rPr>
          <w:rFonts w:ascii="宋体" w:hAnsi="宋体" w:cs="宋体" w:eastAsia="宋体"/>
          <w:sz w:val="27"/>
        </w:rPr>
        <w:t>内付款：</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u w:val="single"/>
        </w:rPr>
        <w:t xml:space="preserve">      </w:t>
      </w:r>
      <w:r>
        <w:rPr>
          <w:rFonts w:ascii="宋体" w:hAnsi="宋体" w:cs="宋体" w:eastAsia="宋体"/>
          <w:sz w:val="27"/>
        </w:rPr>
        <w:t>%。</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u w:val="single"/>
        </w:rPr>
        <w:t xml:space="preserve">      </w:t>
      </w:r>
      <w:r>
        <w:rPr>
          <w:rFonts w:ascii="宋体" w:hAnsi="宋体" w:cs="宋体" w:eastAsia="宋体"/>
          <w:sz w:val="27"/>
        </w:rPr>
        <w:t>%，同时无息退还乙方的合同履约保证金。</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u w:val="single"/>
        </w:rPr>
        <w:t xml:space="preserve">     </w:t>
      </w:r>
      <w:r>
        <w:rPr>
          <w:rFonts w:ascii="宋体" w:hAnsi="宋体" w:cs="宋体" w:eastAsia="宋体"/>
          <w:sz w:val="27"/>
        </w:rPr>
        <w:t>个月后，支付合同总价的</w:t>
      </w:r>
      <w:r>
        <w:rPr>
          <w:rFonts w:ascii="宋体" w:hAnsi="宋体" w:cs="宋体" w:eastAsia="宋体"/>
          <w:sz w:val="27"/>
          <w:u w:val="single"/>
        </w:rPr>
        <w:t xml:space="preserve">    </w:t>
      </w:r>
      <w:r>
        <w:rPr>
          <w:rFonts w:ascii="宋体" w:hAnsi="宋体" w:cs="宋体" w:eastAsia="宋体"/>
          <w:sz w:val="27"/>
        </w:rPr>
        <w:t>％。</w:t>
      </w:r>
    </w:p>
    <w:p>
      <w:pPr>
        <w:pStyle w:val="null3"/>
        <w:spacing w:before="0" w:after="0" w:lineRule="auto" w:line="360"/>
        <w:ind w:left="0" w:right="0"/>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pacing w:before="0" w:after="0" w:lineRule="auto" w:line="360"/>
        <w:ind w:left="1092" w:right="0"/>
        <w:jc w:val="both"/>
      </w:pPr>
      <w:r>
        <w:rPr>
          <w:rFonts w:ascii="宋体" w:hAnsi="宋体" w:cs="宋体" w:eastAsia="宋体"/>
          <w:sz w:val="27"/>
          <w:b/>
        </w:rPr>
        <w:t>六、</w:t>
      </w:r>
      <w:r>
        <w:rPr>
          <w:rFonts w:ascii="宋体" w:hAnsi="宋体" w:cs="宋体" w:eastAsia="宋体"/>
          <w:sz w:val="27"/>
          <w:b/>
        </w:rPr>
        <w:t>质保期及售后服务要求</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u w:val="single"/>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u w:val="single"/>
        </w:rPr>
        <w:t>(免费/有偿)</w:t>
      </w:r>
      <w:r>
        <w:rPr>
          <w:rFonts w:ascii="宋体" w:hAnsi="宋体" w:cs="宋体" w:eastAsia="宋体"/>
          <w:sz w:val="27"/>
        </w:rPr>
        <w:t>维修保养服务。</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对甲方的服务通知，乙方在接报后1小时内响应，4小时内到达现场，48小时内处理完毕。若在48小时内仍未能有效解决，乙方须免费提供同规格的设备予甲方临时使用。</w:t>
      </w:r>
    </w:p>
    <w:p>
      <w:pPr>
        <w:pStyle w:val="null3"/>
        <w:spacing w:before="0" w:after="0" w:lineRule="auto" w:line="360"/>
        <w:ind w:left="1092" w:right="0"/>
        <w:jc w:val="both"/>
      </w:pPr>
      <w:r>
        <w:rPr>
          <w:rFonts w:ascii="宋体" w:hAnsi="宋体" w:cs="宋体" w:eastAsia="宋体"/>
          <w:sz w:val="27"/>
          <w:b/>
        </w:rPr>
        <w:t>七、</w:t>
      </w:r>
      <w:r>
        <w:rPr>
          <w:rFonts w:ascii="宋体" w:hAnsi="宋体" w:cs="宋体" w:eastAsia="宋体"/>
          <w:sz w:val="27"/>
          <w:b/>
        </w:rPr>
        <w:t>安装与调试</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pStyle w:val="null3"/>
        <w:spacing w:before="0" w:after="0" w:lineRule="auto" w:line="360"/>
        <w:ind w:left="1092" w:right="0"/>
        <w:jc w:val="both"/>
      </w:pPr>
      <w:r>
        <w:rPr>
          <w:rFonts w:ascii="宋体" w:hAnsi="宋体" w:cs="宋体" w:eastAsia="宋体"/>
          <w:sz w:val="27"/>
          <w:b/>
        </w:rPr>
        <w:t>八、</w:t>
      </w:r>
      <w:r>
        <w:rPr>
          <w:rFonts w:ascii="宋体" w:hAnsi="宋体" w:cs="宋体" w:eastAsia="宋体"/>
          <w:sz w:val="27"/>
          <w:b/>
        </w:rPr>
        <w:t>验收：</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pStyle w:val="null3"/>
        <w:spacing w:before="0" w:after="0" w:lineRule="auto" w:line="360"/>
        <w:ind w:left="0" w:right="0"/>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pStyle w:val="null3"/>
        <w:spacing w:before="0" w:after="0" w:lineRule="auto" w:line="360"/>
        <w:ind w:left="0" w:right="0"/>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pStyle w:val="null3"/>
        <w:spacing w:before="0" w:after="0" w:lineRule="auto" w:line="360"/>
        <w:ind w:left="1092" w:right="0"/>
        <w:jc w:val="both"/>
      </w:pPr>
      <w:r>
        <w:rPr>
          <w:rFonts w:ascii="宋体" w:hAnsi="宋体" w:cs="宋体" w:eastAsia="宋体"/>
          <w:sz w:val="27"/>
          <w:b/>
        </w:rPr>
        <w:t>九、</w:t>
      </w:r>
      <w:r>
        <w:rPr>
          <w:rFonts w:ascii="宋体" w:hAnsi="宋体" w:cs="宋体" w:eastAsia="宋体"/>
          <w:sz w:val="27"/>
          <w:b/>
        </w:rPr>
        <w:t>违约责任与赔偿损失</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pStyle w:val="null3"/>
        <w:spacing w:before="0" w:after="0" w:lineRule="auto" w:line="360"/>
        <w:ind w:left="0" w:right="0"/>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pStyle w:val="null3"/>
        <w:spacing w:before="0" w:after="0" w:lineRule="auto" w:line="360"/>
        <w:ind w:left="0" w:right="0"/>
        <w:jc w:val="both"/>
      </w:pPr>
      <w:r>
        <w:rPr>
          <w:rFonts w:ascii="宋体" w:hAnsi="宋体" w:cs="宋体" w:eastAsia="宋体"/>
          <w:sz w:val="27"/>
        </w:rPr>
        <w:t xml:space="preserve">       </w:t>
      </w:r>
      <w:r>
        <w:rPr>
          <w:rFonts w:ascii="宋体" w:hAnsi="宋体" w:cs="宋体" w:eastAsia="宋体"/>
          <w:sz w:val="27"/>
          <w:u w:val="single"/>
        </w:rPr>
        <w:t xml:space="preserve">                                                </w:t>
      </w:r>
    </w:p>
    <w:p>
      <w:pPr>
        <w:pStyle w:val="null3"/>
        <w:spacing w:before="0" w:after="0" w:lineRule="auto" w:line="360"/>
        <w:ind w:left="0" w:right="0"/>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pStyle w:val="null3"/>
        <w:spacing w:before="0" w:after="0" w:lineRule="auto" w:line="360"/>
        <w:ind w:left="1092" w:right="0"/>
        <w:jc w:val="both"/>
      </w:pPr>
      <w:r>
        <w:rPr>
          <w:rFonts w:ascii="宋体" w:hAnsi="宋体" w:cs="宋体" w:eastAsia="宋体"/>
          <w:sz w:val="27"/>
          <w:b/>
        </w:rPr>
        <w:t>十、</w:t>
      </w:r>
      <w:r>
        <w:rPr>
          <w:rFonts w:ascii="宋体" w:hAnsi="宋体" w:cs="宋体" w:eastAsia="宋体"/>
          <w:sz w:val="27"/>
          <w:b/>
        </w:rPr>
        <w:t>争议的解决</w:t>
      </w:r>
      <w:r>
        <w:rPr>
          <w:rFonts w:ascii="宋体" w:hAnsi="宋体" w:cs="宋体" w:eastAsia="宋体"/>
          <w:sz w:val="27"/>
        </w:rPr>
        <w:t xml:space="preserve">   合同执行过程中发生的任何争议，如双方不能通过友好协商解决，按相关法律法规处理。</w:t>
      </w:r>
    </w:p>
    <w:p>
      <w:pPr>
        <w:pStyle w:val="null3"/>
        <w:spacing w:before="0" w:after="0" w:lineRule="auto" w:line="360"/>
        <w:ind w:left="1092" w:right="0"/>
        <w:jc w:val="both"/>
      </w:pPr>
      <w:r>
        <w:rPr>
          <w:rFonts w:ascii="宋体" w:hAnsi="宋体" w:cs="宋体" w:eastAsia="宋体"/>
          <w:sz w:val="27"/>
          <w:b/>
        </w:rPr>
        <w:t>十一、不可抗力</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lineRule="auto" w:line="360"/>
        <w:ind w:left="1092" w:right="0"/>
        <w:jc w:val="both"/>
      </w:pPr>
      <w:r>
        <w:rPr>
          <w:rFonts w:ascii="宋体" w:hAnsi="宋体" w:cs="宋体" w:eastAsia="宋体"/>
          <w:sz w:val="27"/>
          <w:b/>
        </w:rPr>
        <w:t>十二、</w:t>
      </w:r>
      <w:r>
        <w:rPr>
          <w:rFonts w:ascii="宋体" w:hAnsi="宋体" w:cs="宋体" w:eastAsia="宋体"/>
          <w:sz w:val="27"/>
          <w:b/>
        </w:rPr>
        <w:t>税费</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pStyle w:val="null3"/>
        <w:spacing w:before="0" w:after="0" w:lineRule="auto" w:line="360"/>
        <w:ind w:left="1092" w:right="0"/>
        <w:jc w:val="both"/>
      </w:pPr>
      <w:r>
        <w:rPr>
          <w:rFonts w:ascii="宋体" w:hAnsi="宋体" w:cs="宋体" w:eastAsia="宋体"/>
          <w:sz w:val="27"/>
          <w:b/>
        </w:rPr>
        <w:t>十三、</w:t>
      </w:r>
      <w:r>
        <w:rPr>
          <w:rFonts w:ascii="&quot;times new roman&quot;" w:hAnsi="&quot;times new roman&quot;" w:cs="&quot;times new roman&quot;" w:eastAsia="&quot;times new roman&quot;"/>
          <w:sz w:val="27"/>
        </w:rPr>
        <w:t xml:space="preserve"> </w:t>
      </w:r>
      <w:r>
        <w:rPr>
          <w:rFonts w:ascii="宋体" w:hAnsi="宋体" w:cs="宋体" w:eastAsia="宋体"/>
          <w:sz w:val="27"/>
          <w:b/>
        </w:rPr>
        <w:t>其它</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pStyle w:val="null3"/>
        <w:spacing w:before="0" w:after="0" w:lineRule="auto" w:line="360"/>
        <w:ind w:left="0" w:right="0"/>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pStyle w:val="null3"/>
        <w:spacing w:before="0" w:after="0" w:lineRule="auto" w:line="360"/>
        <w:ind w:left="1092" w:right="0"/>
        <w:jc w:val="both"/>
      </w:pPr>
      <w:r>
        <w:rPr>
          <w:rFonts w:ascii="宋体" w:hAnsi="宋体" w:cs="宋体" w:eastAsia="宋体"/>
          <w:sz w:val="27"/>
          <w:b/>
        </w:rPr>
        <w:t>十四、</w:t>
      </w:r>
      <w:r>
        <w:rPr>
          <w:rFonts w:ascii="&quot;times new roman&quot;" w:hAnsi="&quot;times new roman&quot;" w:cs="&quot;times new roman&quot;" w:eastAsia="&quot;times new roman&quot;"/>
          <w:sz w:val="27"/>
        </w:rPr>
        <w:t xml:space="preserve">      </w:t>
      </w:r>
      <w:r>
        <w:rPr>
          <w:rFonts w:ascii="宋体" w:hAnsi="宋体" w:cs="宋体" w:eastAsia="宋体"/>
          <w:sz w:val="27"/>
          <w:b/>
        </w:rPr>
        <w:t>合同生效</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u w:val="single"/>
        </w:rPr>
        <w:t xml:space="preserve">    </w:t>
      </w:r>
      <w:r>
        <w:rPr>
          <w:rFonts w:ascii="宋体" w:hAnsi="宋体" w:cs="宋体" w:eastAsia="宋体"/>
          <w:sz w:val="27"/>
        </w:rPr>
        <w:t>份。</w:t>
      </w:r>
    </w:p>
    <w:p>
      <w:pPr>
        <w:pStyle w:val="null3"/>
        <w:spacing w:before="0" w:after="0" w:lineRule="auto" w:line="360"/>
        <w:ind w:left="0" w:right="0"/>
        <w:jc w:val="both"/>
      </w:pPr>
      <w:r>
        <w:rPr>
          <w:rFonts w:ascii="宋体" w:hAnsi="宋体" w:cs="宋体" w:eastAsia="宋体"/>
          <w:sz w:val="27"/>
        </w:rPr>
        <w:t xml:space="preserve"> </w:t>
      </w:r>
    </w:p>
    <w:p>
      <w:pPr>
        <w:pStyle w:val="null3"/>
        <w:spacing w:before="0" w:after="0" w:lineRule="auto" w:line="360"/>
        <w:ind w:left="0" w:right="0"/>
        <w:jc w:val="both"/>
      </w:pPr>
      <w:r>
        <w:rPr>
          <w:rFonts w:ascii="宋体" w:hAnsi="宋体" w:cs="宋体" w:eastAsia="宋体"/>
          <w:sz w:val="27"/>
          <w:b/>
        </w:rPr>
        <w:t>甲方（盖章）：</w:t>
      </w:r>
      <w:r>
        <w:rPr>
          <w:rFonts w:ascii="宋体" w:hAnsi="宋体" w:cs="宋体" w:eastAsia="宋体"/>
          <w:sz w:val="27"/>
          <w:b/>
        </w:rPr>
        <w:t>乙方（盖章）：</w:t>
      </w:r>
    </w:p>
    <w:p>
      <w:pPr>
        <w:pStyle w:val="null3"/>
        <w:spacing w:before="0" w:after="0" w:lineRule="auto" w:line="360"/>
        <w:ind w:left="0" w:right="0"/>
        <w:jc w:val="both"/>
      </w:pPr>
      <w:r>
        <w:rPr>
          <w:rFonts w:ascii="宋体" w:hAnsi="宋体" w:cs="宋体" w:eastAsia="宋体"/>
          <w:sz w:val="27"/>
          <w:b/>
        </w:rPr>
        <w:t>代表：</w:t>
      </w:r>
      <w:r>
        <w:rPr>
          <w:rFonts w:ascii="宋体" w:hAnsi="宋体" w:cs="宋体" w:eastAsia="宋体"/>
          <w:sz w:val="27"/>
          <w:b/>
        </w:rPr>
        <w:t>代表：</w:t>
      </w:r>
    </w:p>
    <w:p>
      <w:pPr>
        <w:pStyle w:val="null3"/>
        <w:spacing w:before="0" w:after="0" w:lineRule="auto" w:line="360"/>
        <w:ind w:left="0" w:right="0"/>
        <w:jc w:val="both"/>
      </w:pPr>
      <w:r>
        <w:rPr>
          <w:rFonts w:ascii="宋体" w:hAnsi="宋体" w:cs="宋体" w:eastAsia="宋体"/>
          <w:sz w:val="27"/>
        </w:rPr>
        <w:t>签订地点：</w:t>
      </w:r>
    </w:p>
    <w:p>
      <w:pPr>
        <w:pStyle w:val="null3"/>
        <w:spacing w:before="0" w:after="0" w:lineRule="auto" w:line="360"/>
        <w:ind w:left="0" w:right="0"/>
        <w:jc w:val="both"/>
      </w:pPr>
      <w:r>
        <w:rPr>
          <w:rFonts w:ascii="宋体" w:hAnsi="宋体" w:cs="宋体" w:eastAsia="宋体"/>
          <w:sz w:val="27"/>
        </w:rPr>
        <w:t>签订日期：　　　年　　月　　日</w:t>
      </w:r>
      <w:r>
        <w:rPr>
          <w:rFonts w:ascii="宋体" w:hAnsi="宋体" w:cs="宋体" w:eastAsia="宋体"/>
          <w:sz w:val="27"/>
        </w:rPr>
        <w:t>签订日期：　　　年　　月　　日</w:t>
      </w:r>
    </w:p>
    <w:p>
      <w:pPr>
        <w:pStyle w:val="null3"/>
        <w:spacing w:before="0" w:after="0" w:lineRule="auto" w:line="360"/>
        <w:ind w:left="0" w:right="0"/>
        <w:jc w:val="both"/>
      </w:pPr>
      <w:r>
        <w:rPr>
          <w:rFonts w:ascii="宋体" w:hAnsi="宋体" w:cs="宋体" w:eastAsia="宋体"/>
          <w:sz w:val="27"/>
        </w:rPr>
        <w:t>开户名称：</w:t>
      </w:r>
    </w:p>
    <w:p>
      <w:pPr>
        <w:pStyle w:val="null3"/>
        <w:spacing w:before="0" w:after="0" w:lineRule="auto" w:line="360"/>
        <w:ind w:left="0" w:right="0"/>
        <w:jc w:val="both"/>
      </w:pPr>
      <w:r>
        <w:rPr>
          <w:rFonts w:ascii="宋体" w:hAnsi="宋体" w:cs="宋体" w:eastAsia="宋体"/>
          <w:sz w:val="27"/>
        </w:rPr>
        <w:t>银行帐号：</w:t>
      </w:r>
    </w:p>
    <w:p>
      <w:pPr>
        <w:pStyle w:val="null3"/>
        <w:spacing w:before="0" w:after="0" w:lineRule="auto" w:line="360"/>
        <w:ind w:left="0" w:right="0"/>
        <w:jc w:val="both"/>
      </w:pPr>
      <w:r>
        <w:rPr>
          <w:rFonts w:ascii="宋体" w:hAnsi="宋体" w:cs="宋体" w:eastAsia="宋体"/>
          <w:sz w:val="27"/>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441900014-2024-00516</w:t>
      </w:r>
    </w:p>
    <w:p>
      <w:pPr>
        <w:pStyle w:val="null3"/>
        <w:jc w:val="center"/>
        <w:outlineLvl w:val="3"/>
      </w:pPr>
      <w:r>
        <w:rPr>
          <w:sz w:val="24"/>
          <w:b/>
        </w:rPr>
        <w:t>采购项目编号：</w:t>
      </w:r>
      <w:r>
        <w:rPr>
          <w:sz w:val="24"/>
          <w:b/>
        </w:rPr>
        <w:t>441900014-2024-00516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横沥镇2024-2026年采购村级消杀药物项目</w:t>
      </w:r>
      <w:r>
        <w:rPr>
          <w:u w:val="single"/>
        </w:rPr>
        <w:t>”</w:t>
      </w:r>
      <w:r>
        <w:rPr/>
        <w:t>项目的招标[采购项目编号为：</w:t>
      </w:r>
      <w:r>
        <w:rPr>
          <w:u w:val="single"/>
        </w:rPr>
        <w:t>441900014-2024-00516</w:t>
      </w:r>
      <w:r>
        <w:rPr/>
        <w:t>]，我方愿参与投标。</w:t>
      </w:r>
    </w:p>
    <w:p>
      <w:pPr>
        <w:pStyle w:val="null3"/>
        <w:ind w:firstLine="480"/>
      </w:pPr>
      <w:r>
        <w:rPr/>
        <w:t>我方确认收到贵方提供的</w:t>
      </w:r>
      <w:r>
        <w:rPr>
          <w:u w:val="single"/>
        </w:rPr>
        <w:t>“</w:t>
      </w:r>
      <w:r>
        <w:rPr>
          <w:u w:val="single"/>
        </w:rPr>
        <w:t>横沥镇2024-2026年采购村级消杀药物项目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横沥镇2024-2026年采购村级消杀药物项目</w:t>
      </w:r>
      <w:r>
        <w:rPr/>
        <w:t>”项目采购[采购项目编号为</w:t>
      </w:r>
      <w:r>
        <w:rPr/>
        <w:t>441900014-2024-00516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东莞市横沥镇公用事业服务中心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横沥镇2024-2026年采购村级消杀药物项目</w:t>
      </w:r>
      <w:r>
        <w:rPr/>
        <w:t>招标中获中标（采购项目编号：</w:t>
      </w:r>
      <w:r>
        <w:rPr/>
        <w:t>441900014-2024-00516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横沥镇2024-2026年采购村级消杀药物项目</w:t>
      </w:r>
      <w:r>
        <w:rPr/>
        <w:t>”项目（采购项目编号：</w:t>
      </w:r>
      <w:r>
        <w:rPr/>
        <w:t>441900014-2024-00516</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