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441900011-2024-00092</w:t>
      </w:r>
    </w:p>
    <w:p>
      <w:pPr>
        <w:pStyle w:val="null3"/>
        <w:jc w:val="center"/>
        <w:outlineLvl w:val="3"/>
      </w:pPr>
      <w:r>
        <w:rPr>
          <w:sz w:val="24"/>
          <w:b/>
        </w:rPr>
        <w:t>采购项目编号：</w:t>
      </w:r>
      <w:r>
        <w:rPr>
          <w:sz w:val="24"/>
          <w:b/>
        </w:rPr>
        <w:t>441900011-2024-00092</w:t>
      </w:r>
    </w:p>
    <w:p>
      <w:pPr>
        <w:pStyle w:val="null3"/>
        <w:jc w:val="center"/>
        <w:outlineLvl w:val="3"/>
      </w:pPr>
      <w:r>
        <w:rPr>
          <w:sz w:val="24"/>
          <w:b/>
        </w:rPr>
        <w:t>项目名称：</w:t>
      </w:r>
      <w:r>
        <w:rPr>
          <w:sz w:val="24"/>
          <w:b/>
        </w:rPr>
        <w:t>东莞滨海湾新区智慧道路管理平台运维服务项目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东莞滨海湾新区智慧道路管理平台运维服务项目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东莞滨海湾新区智慧道路管理平台运维服务项目</w:t>
      </w:r>
    </w:p>
    <w:p>
      <w:pPr>
        <w:pStyle w:val="null3"/>
        <w:ind w:firstLine="480"/>
      </w:pPr>
      <w:r>
        <w:rPr/>
        <w:t>采购计划编号：</w:t>
      </w:r>
      <w:r>
        <w:rPr/>
        <w:t>441900011-2024-00092</w:t>
      </w:r>
    </w:p>
    <w:p>
      <w:pPr>
        <w:pStyle w:val="null3"/>
        <w:ind w:firstLine="480"/>
      </w:pPr>
      <w:r>
        <w:rPr/>
        <w:t>采购项目编号：</w:t>
      </w:r>
      <w:r>
        <w:rPr/>
        <w:t>441900011-2024-00092</w:t>
      </w:r>
    </w:p>
    <w:p>
      <w:pPr>
        <w:pStyle w:val="null3"/>
        <w:ind w:firstLine="480"/>
      </w:pPr>
      <w:r>
        <w:rPr/>
        <w:t>采购方式：</w:t>
      </w:r>
      <w:r>
        <w:rPr/>
        <w:t>公开招标</w:t>
      </w:r>
    </w:p>
    <w:p>
      <w:pPr>
        <w:pStyle w:val="null3"/>
        <w:ind w:firstLine="480"/>
      </w:pPr>
      <w:r>
        <w:rPr/>
        <w:t>预算金额：</w:t>
      </w:r>
      <w:r>
        <w:rPr/>
        <w:t>2,284,692.00</w:t>
      </w:r>
      <w:r>
        <w:rPr/>
        <w:t>元</w:t>
      </w:r>
    </w:p>
    <w:p>
      <w:pPr>
        <w:pStyle w:val="null3"/>
        <w:outlineLvl w:val="3"/>
      </w:pPr>
      <w:r>
        <w:rPr>
          <w:sz w:val="24"/>
          <w:b/>
        </w:rPr>
        <w:t>2.项目内容及需求情况（采购项目技术规格、参数及要求）</w:t>
      </w:r>
    </w:p>
    <w:p>
      <w:pPr>
        <w:pStyle w:val="null3"/>
      </w:pPr>
      <w:r>
        <w:rPr/>
        <w:t>采购包1(东莞滨海湾新区智慧道路管理平台运维服务项目):</w:t>
      </w:r>
    </w:p>
    <w:p>
      <w:pPr>
        <w:pStyle w:val="null3"/>
      </w:pPr>
      <w:r>
        <w:rPr/>
        <w:t>采购包预算金额：2,284,692.00元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软件运维服务</w:t>
            </w:r>
          </w:p>
        </w:tc>
        <w:tc>
          <w:tcPr>
            <w:tcW w:type="dxa" w:w="2052"/>
          </w:tcPr>
          <w:p>
            <w:pPr>
              <w:pStyle w:val="null3"/>
            </w:pPr>
            <w:r>
              <w:rPr/>
              <w:t>东莞滨海湾新区智慧道路管理平台运维服务项目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2,284,692.00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采购包1（东莞滨海湾新区智慧道路管理平台运维服务项目）：</w:t>
      </w:r>
      <w:r>
        <w:rPr/>
        <w:t>本项目不属于专门面向中小企业的采购项目</w:t>
      </w:r>
    </w:p>
    <w:p>
      <w:pPr>
        <w:pStyle w:val="null3"/>
        <w:outlineLvl w:val="3"/>
      </w:pPr>
      <w:r>
        <w:rPr>
          <w:sz w:val="24"/>
          <w:b/>
        </w:rPr>
        <w:t>3.本项目特定的资格要求：</w:t>
      </w:r>
    </w:p>
    <w:p>
      <w:pPr>
        <w:pStyle w:val="null3"/>
      </w:pPr>
      <w:r>
        <w:rPr/>
        <w:t>采购包1（东莞滨海湾新区智慧道路管理平台运维服务项目）：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东莞滨海湾新区智慧道路管理平台运维服务项目</w:t>
      </w:r>
    </w:p>
    <w:p>
      <w:pPr>
        <w:pStyle w:val="null3"/>
      </w:pPr>
      <w:r>
        <w:rPr/>
        <w:t>采购包1（东莞滨海湾新区智慧道路管理平台运维服务项目）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w:t>
            </w:r>
          </w:p>
        </w:tc>
      </w:tr>
      <w:tr>
        <w:tc>
          <w:tcPr>
            <w:tcW w:type="dxa" w:w="4153"/>
          </w:tcPr>
          <w:p>
            <w:pPr>
              <w:pStyle w:val="null3"/>
            </w:pPr>
            <w:r>
              <w:rPr/>
              <w:t>标的提供的地点</w:t>
            </w:r>
          </w:p>
        </w:tc>
        <w:tc>
          <w:tcPr>
            <w:tcW w:type="dxa" w:w="4153"/>
          </w:tcPr>
          <w:p>
            <w:pPr>
              <w:pStyle w:val="null3"/>
            </w:pPr>
            <w:r>
              <w:rPr/>
              <w:t>采购人指定位置</w:t>
            </w:r>
          </w:p>
        </w:tc>
      </w:tr>
      <w:tr>
        <w:tc>
          <w:tcPr>
            <w:tcW w:type="dxa" w:w="4153"/>
          </w:tcPr>
          <w:p>
            <w:pPr>
              <w:pStyle w:val="null3"/>
            </w:pPr>
            <w:r>
              <w:rPr/>
              <w:t>付款方式</w:t>
            </w:r>
          </w:p>
        </w:tc>
        <w:tc>
          <w:tcPr>
            <w:tcW w:type="dxa" w:w="4153"/>
          </w:tcPr>
          <w:p>
            <w:pPr>
              <w:pStyle w:val="null3"/>
            </w:pPr>
            <w:r>
              <w:rPr/>
              <w:t>1期：支付比例30%,签订合同后，采购人收到中标人开具有效的相应发票等请款资料后30个工作日内支付合同金额的30%给中标人。</w:t>
            </w:r>
          </w:p>
          <w:p>
            <w:pPr>
              <w:pStyle w:val="null3"/>
            </w:pPr>
            <w:r>
              <w:rPr/>
              <w:t>2期：支付比例30%,合同服务满6个月，采购人收到中标人开具有效的相应发票等请款资料后30个工作日内支付合同金额的30%给中标人。</w:t>
            </w:r>
          </w:p>
          <w:p>
            <w:pPr>
              <w:pStyle w:val="null3"/>
            </w:pPr>
            <w:r>
              <w:rPr/>
              <w:t>3期：支付比例40%,合同服务期满并且通过甲方验收后，采购人收到中标人开具有效的相应发票等请款资料后30个工作日内支付实际结算费用的剩余金额不超过合同金额的40%给中标人。 注：如考核发生相应的扣款，则支付金额按扣款后的实际结算金额支付（即实际结算金额=该期服务费金额-相应扣款金额）。</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1期：服务期结束后，按国家及相关行业标准进行验收。</w:t>
            </w:r>
          </w:p>
        </w:tc>
      </w:tr>
      <w:tr>
        <w:tc>
          <w:tcPr>
            <w:tcW w:type="dxa" w:w="4153"/>
          </w:tcPr>
          <w:p>
            <w:pPr>
              <w:pStyle w:val="null3"/>
            </w:pPr>
            <w:r>
              <w:rPr/>
              <w:t>履约保证金</w:t>
            </w:r>
          </w:p>
        </w:tc>
        <w:tc>
          <w:tcPr>
            <w:tcW w:type="dxa" w:w="4153"/>
          </w:tcPr>
          <w:p>
            <w:pPr>
              <w:pStyle w:val="null3"/>
            </w:pPr>
            <w:r>
              <w:rPr/>
              <w:t>收取比例：5%,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其他，报价要求:投标报价应包含完成本次招标所有服务内容的费用，包含各种税务费及合同实施过程中的应预见和不可预见费用等完成合同规定责任和义务、达到合同目的的一切费用。 合同条款:投标人实质响应合同各条款。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东莞滨海湾新区智慧道路管理平台运维服务项目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2,284,692.00</w:t>
            </w:r>
          </w:p>
        </w:tc>
        <w:tc>
          <w:tcPr>
            <w:tcW w:type="dxa" w:w="933"/>
          </w:tcPr>
          <w:p>
            <w:pPr>
              <w:pStyle w:val="null3"/>
              <w:jc w:val="right"/>
            </w:pPr>
            <w:r>
              <w:rPr/>
              <w:t>2,284,692.00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东莞滨海湾新区智慧道路管理平台运维服务项目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一、项目服务内容及范围</w:t>
            </w:r>
          </w:p>
          <w:p>
            <w:pPr>
              <w:pStyle w:val="null3"/>
              <w:ind w:firstLine="420"/>
              <w:jc w:val="both"/>
            </w:pPr>
            <w:r>
              <w:rPr>
                <w:sz w:val="21"/>
              </w:rPr>
              <w:t>1、项目服务内容及范围：本次</w:t>
            </w:r>
            <w:r>
              <w:rPr>
                <w:sz w:val="21"/>
              </w:rPr>
              <w:t>项目</w:t>
            </w:r>
            <w:r>
              <w:rPr>
                <w:sz w:val="21"/>
              </w:rPr>
              <w:t>的主要工作内容为开展针对东莞滨海湾新区智慧道路管理平台的软件运维服务。软件运维服务的范围详见表</w:t>
            </w:r>
            <w:r>
              <w:rPr>
                <w:sz w:val="21"/>
              </w:rPr>
              <w:t>1 智慧道路管理平台运维范围：</w:t>
            </w:r>
          </w:p>
          <w:p>
            <w:pPr>
              <w:pStyle w:val="null3"/>
              <w:jc w:val="center"/>
            </w:pPr>
            <w:r>
              <w:rPr>
                <w:sz w:val="21"/>
              </w:rPr>
              <w:t>表</w:t>
            </w:r>
            <w:r>
              <w:rPr>
                <w:sz w:val="21"/>
              </w:rPr>
              <w:t>1 智慧道路管理平台运维范围</w:t>
            </w:r>
          </w:p>
          <w:tbl>
            <w:tblPr>
              <w:tblBorders>
                <w:top w:val="none" w:color="000000" w:sz="4"/>
                <w:left w:val="none" w:color="000000" w:sz="4"/>
                <w:bottom w:val="none" w:color="000000" w:sz="4"/>
                <w:right w:val="none" w:color="000000" w:sz="4"/>
                <w:insideH w:val="none"/>
                <w:insideV w:val="none"/>
              </w:tblBorders>
            </w:tblPr>
            <w:tblGrid>
              <w:gridCol w:w="1658"/>
              <w:gridCol w:w="3939"/>
            </w:tblGrid>
            <w:tr>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3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b/>
                    </w:rPr>
                    <w:t>分项名称</w:t>
                  </w:r>
                </w:p>
              </w:tc>
            </w:tr>
            <w:tr>
              <w:tc>
                <w:tcPr>
                  <w:tcW w:type="dxa" w:w="16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滨海湾新区智慧城市数据资源池（一期）视频解析中心采购项目</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视频解析中心平台</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人脸算法</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视频结构化算法</w:t>
                  </w:r>
                </w:p>
              </w:tc>
            </w:tr>
            <w:tr>
              <w:tc>
                <w:tcPr>
                  <w:tcW w:type="dxa" w:w="16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东莞滨海湾新区智慧灯杆试点项目软件采购项目</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系统权限管理功能</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GIS地理信息功能</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系统设备管理功能</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数据前置服务功能</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数据质量管理</w:t>
                  </w:r>
                  <w:r>
                    <w:rPr>
                      <w:sz w:val="21"/>
                    </w:rPr>
                    <w:t>\预加工功能</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智慧照明管理系统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道路运行监测子系统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道路险情预警子系统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智能市政</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多元信息发布子系统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紧急呼叫管理系统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公共广播系统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常规数据统计与分析</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城市综合态势</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全景视频监控</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城市数据可视分析</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社会治理监测</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应急指挥监测</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交通拥堵预判与告警</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社会治安情况分析</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环境监测分析</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气象监测分析</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标准协议转换子系统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数据交换总线子系统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微信公众号</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设备移动巡检仪器（</w:t>
                  </w:r>
                  <w:r>
                    <w:rPr>
                      <w:sz w:val="21"/>
                    </w:rPr>
                    <w:t>Android移动终端）</w:t>
                  </w:r>
                </w:p>
              </w:tc>
            </w:tr>
            <w:tr>
              <w:tc>
                <w:tcPr>
                  <w:tcW w:type="dxa" w:w="16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东莞滨海湾新区交椅湾智慧道路</w:t>
                  </w:r>
                  <w:r>
                    <w:rPr>
                      <w:sz w:val="21"/>
                    </w:rPr>
                    <w:t>(二期）软件采购项目</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前端数据采集和接入</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交通运行监测管理</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道路设施运营管理</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公共安防管理</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品质市政管理</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公交站台管理与决策管理</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交通信息智能化管控</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智慧停车系统</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人脸算法</w:t>
                  </w:r>
                </w:p>
              </w:tc>
            </w:tr>
            <w:tr>
              <w:tc>
                <w:tcPr>
                  <w:tcW w:type="dxa" w:w="1658"/>
                  <w:vMerge/>
                  <w:tcBorders>
                    <w:top w:val="none" w:color="000000" w:sz="4"/>
                    <w:left w:val="single" w:color="000000" w:sz="4"/>
                    <w:bottom w:val="single" w:color="000000" w:sz="4"/>
                    <w:right w:val="single" w:color="000000" w:sz="4"/>
                  </w:tcBorders>
                </w:tcP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视频结构化算法</w:t>
                  </w:r>
                </w:p>
              </w:tc>
            </w:tr>
            <w:tr>
              <w:tc>
                <w:tcPr>
                  <w:tcW w:type="dxa" w:w="55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b/>
                    </w:rPr>
                    <w:t>其他运维事项</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过车数据</w:t>
                  </w:r>
                </w:p>
              </w:tc>
              <w:tc>
                <w:tcPr>
                  <w:tcW w:type="dxa" w:w="3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88套卡口数据推送到车辆库</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电警违章</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74套电警违章设备对接</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服务器运维</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清单见</w:t>
                  </w:r>
                  <w:r>
                    <w:rPr>
                      <w:sz w:val="21"/>
                    </w:rPr>
                    <w:t>“服务器清单”</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数据库运维</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清单见</w:t>
                  </w:r>
                  <w:r>
                    <w:rPr>
                      <w:sz w:val="21"/>
                    </w:rPr>
                    <w:t>“数据库清单”</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中间件运维</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清单见</w:t>
                  </w:r>
                  <w:r>
                    <w:rPr>
                      <w:sz w:val="21"/>
                    </w:rPr>
                    <w:t>“中间件清单”</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漏洞修复</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服务器，软件安全漏洞修复</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节假日值班</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节假日值班</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平台运营报告</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平台运营报告</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工程车辆管理</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工程车辆管理</w:t>
                  </w:r>
                </w:p>
              </w:tc>
            </w:tr>
            <w:tr>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事件治理</w:t>
                  </w:r>
                </w:p>
              </w:tc>
              <w:tc>
                <w:tcPr>
                  <w:tcW w:type="dxa" w:w="3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事件治理</w:t>
                  </w:r>
                </w:p>
              </w:tc>
            </w:tr>
          </w:tbl>
          <w:p>
            <w:pPr>
              <w:pStyle w:val="null3"/>
              <w:jc w:val="both"/>
              <w:outlineLvl w:val="3"/>
            </w:pPr>
            <w:r>
              <w:rPr>
                <w:sz w:val="24"/>
                <w:b/>
              </w:rPr>
              <w:t>二、项目服务要求</w:t>
            </w:r>
          </w:p>
          <w:p>
            <w:pPr>
              <w:pStyle w:val="null3"/>
              <w:ind w:firstLine="422"/>
            </w:pPr>
            <w:r>
              <w:rPr>
                <w:sz w:val="21"/>
                <w:b/>
              </w:rPr>
              <w:t>①</w:t>
            </w:r>
            <w:r>
              <w:rPr>
                <w:sz w:val="21"/>
                <w:b/>
              </w:rPr>
              <w:t>故障修复服务</w:t>
            </w:r>
          </w:p>
          <w:p>
            <w:pPr>
              <w:pStyle w:val="null3"/>
              <w:ind w:firstLine="420"/>
              <w:jc w:val="both"/>
            </w:pPr>
            <w:r>
              <w:rPr>
                <w:sz w:val="21"/>
              </w:rPr>
              <w:t>针对系统出现的任何故障及时响应支持、故障处理，恢复应用系统到正常可用状态。</w:t>
            </w:r>
          </w:p>
          <w:p>
            <w:pPr>
              <w:pStyle w:val="null3"/>
              <w:ind w:firstLine="422"/>
            </w:pPr>
            <w:r>
              <w:rPr>
                <w:sz w:val="21"/>
                <w:b/>
              </w:rPr>
              <w:t>②</w:t>
            </w:r>
            <w:r>
              <w:rPr>
                <w:sz w:val="21"/>
                <w:b/>
              </w:rPr>
              <w:t>适应性调整完善服务</w:t>
            </w:r>
          </w:p>
          <w:p>
            <w:pPr>
              <w:pStyle w:val="null3"/>
              <w:ind w:firstLine="420"/>
              <w:jc w:val="both"/>
            </w:pPr>
            <w:r>
              <w:rPr>
                <w:sz w:val="21"/>
              </w:rPr>
              <w:t>系统运行期间，根据实际使用情况，存在对已有性能进行优化，不断提升工作效率，对新增的业务需求，可进行相应的定制化开发服务，其中包括：</w:t>
            </w:r>
          </w:p>
          <w:p>
            <w:pPr>
              <w:pStyle w:val="null3"/>
              <w:ind w:firstLine="420"/>
              <w:jc w:val="both"/>
            </w:pPr>
            <w:r>
              <w:rPr>
                <w:sz w:val="21"/>
              </w:rPr>
              <w:t>系统优化：业务优化调整、界面优化调整、性能优化；</w:t>
            </w:r>
          </w:p>
          <w:p>
            <w:pPr>
              <w:pStyle w:val="null3"/>
              <w:ind w:firstLine="420"/>
              <w:jc w:val="both"/>
            </w:pPr>
            <w:r>
              <w:rPr>
                <w:sz w:val="21"/>
              </w:rPr>
              <w:t>新增需求：新增业务的设计、开发及使用。</w:t>
            </w:r>
          </w:p>
          <w:p>
            <w:pPr>
              <w:pStyle w:val="null3"/>
              <w:ind w:firstLine="422"/>
            </w:pPr>
            <w:r>
              <w:rPr>
                <w:sz w:val="21"/>
                <w:b/>
              </w:rPr>
              <w:t>③</w:t>
            </w:r>
            <w:r>
              <w:rPr>
                <w:sz w:val="21"/>
                <w:b/>
              </w:rPr>
              <w:t>技术支持服务</w:t>
            </w:r>
          </w:p>
          <w:p>
            <w:pPr>
              <w:pStyle w:val="null3"/>
              <w:ind w:firstLine="420"/>
              <w:jc w:val="both"/>
            </w:pPr>
            <w:r>
              <w:rPr>
                <w:sz w:val="21"/>
              </w:rPr>
              <w:t>在约定的运维期内，负责应用系统相关的技术支持服务</w:t>
            </w:r>
            <w:r>
              <w:rPr>
                <w:sz w:val="21"/>
              </w:rPr>
              <w:t>,工作方式包括：</w:t>
            </w:r>
          </w:p>
          <w:p>
            <w:pPr>
              <w:pStyle w:val="null3"/>
              <w:ind w:firstLine="420"/>
              <w:jc w:val="both"/>
            </w:pPr>
            <w:r>
              <w:rPr>
                <w:sz w:val="21"/>
              </w:rPr>
              <w:t>电话支持：提供</w:t>
            </w:r>
            <w:r>
              <w:rPr>
                <w:sz w:val="21"/>
              </w:rPr>
              <w:t>7X24小时的电话支持服务；</w:t>
            </w:r>
          </w:p>
          <w:p>
            <w:pPr>
              <w:pStyle w:val="null3"/>
              <w:ind w:firstLine="420"/>
              <w:jc w:val="both"/>
            </w:pPr>
            <w:r>
              <w:rPr>
                <w:sz w:val="21"/>
              </w:rPr>
              <w:t>线上客服：提供</w:t>
            </w:r>
            <w:r>
              <w:rPr>
                <w:sz w:val="21"/>
              </w:rPr>
              <w:t>7X24小时的线上客户支持服务；</w:t>
            </w:r>
          </w:p>
          <w:p>
            <w:pPr>
              <w:pStyle w:val="null3"/>
              <w:ind w:firstLine="420"/>
              <w:jc w:val="both"/>
            </w:pPr>
            <w:r>
              <w:rPr>
                <w:sz w:val="21"/>
              </w:rPr>
              <w:t>远程服务：提供远程接入服务以及时解决故障，并在</w:t>
            </w:r>
            <w:r>
              <w:rPr>
                <w:sz w:val="21"/>
              </w:rPr>
              <w:t>8个小时内响应并解决故障；</w:t>
            </w:r>
          </w:p>
          <w:p>
            <w:pPr>
              <w:pStyle w:val="null3"/>
              <w:ind w:firstLine="420"/>
              <w:jc w:val="both"/>
            </w:pPr>
            <w:r>
              <w:rPr>
                <w:sz w:val="21"/>
              </w:rPr>
              <w:t>现场服务：根据采购人要求，需要派驻</w:t>
            </w:r>
            <w:r>
              <w:rPr>
                <w:sz w:val="21"/>
              </w:rPr>
              <w:t>5名技术人员到现场提供现场运维服务统筹</w:t>
            </w:r>
            <w:r>
              <w:rPr>
                <w:sz w:val="21"/>
              </w:rPr>
              <w:t>，</w:t>
            </w:r>
            <w:r>
              <w:rPr>
                <w:sz w:val="21"/>
              </w:rPr>
              <w:t>5</w:t>
            </w:r>
            <w:r>
              <w:rPr>
                <w:sz w:val="21"/>
              </w:rPr>
              <w:t>名技术人员远程支持</w:t>
            </w:r>
            <w:r>
              <w:rPr>
                <w:sz w:val="21"/>
              </w:rPr>
              <w:t>，包括各类例行检查、状态监控、现场响应支持、现场故障处理、性能优化拉通、必要的运营支持等。</w:t>
            </w:r>
          </w:p>
          <w:p>
            <w:pPr>
              <w:pStyle w:val="null3"/>
              <w:ind w:firstLine="422"/>
              <w:jc w:val="both"/>
            </w:pPr>
            <w:r>
              <w:rPr>
                <w:sz w:val="21"/>
                <w:b/>
              </w:rPr>
              <w:t>④</w:t>
            </w:r>
            <w:r>
              <w:rPr>
                <w:sz w:val="21"/>
                <w:b/>
              </w:rPr>
              <w:t>考核要求</w:t>
            </w:r>
          </w:p>
          <w:p>
            <w:pPr>
              <w:pStyle w:val="null3"/>
              <w:ind w:firstLine="420"/>
              <w:jc w:val="both"/>
            </w:pPr>
            <w:r>
              <w:rPr>
                <w:sz w:val="21"/>
              </w:rPr>
              <w:t>1.</w:t>
            </w:r>
            <w:r>
              <w:rPr>
                <w:sz w:val="21"/>
              </w:rPr>
              <w:t>采购人对中标人提供的服务质量进行年度评估并给出评估分数。评估分为优（得分</w:t>
            </w:r>
            <w:r>
              <w:rPr>
                <w:sz w:val="21"/>
              </w:rPr>
              <w:t>≥90分）、良（80分≤得分＜90分）、中（70分≤得分＜80分）、差（得分＜70分）四个等级。</w:t>
            </w:r>
          </w:p>
          <w:p>
            <w:pPr>
              <w:pStyle w:val="null3"/>
              <w:ind w:firstLine="420"/>
              <w:jc w:val="both"/>
            </w:pPr>
            <w:r>
              <w:rPr>
                <w:sz w:val="21"/>
              </w:rPr>
              <w:t>1）考核总体规则</w:t>
            </w:r>
          </w:p>
          <w:p>
            <w:pPr>
              <w:pStyle w:val="null3"/>
              <w:ind w:firstLine="420"/>
              <w:jc w:val="both"/>
            </w:pPr>
            <w:r>
              <w:rPr>
                <w:sz w:val="21"/>
              </w:rPr>
              <w:t>季度考评为</w:t>
            </w:r>
            <w:r>
              <w:rPr>
                <w:sz w:val="21"/>
              </w:rPr>
              <w:t>“优”，不扣除年度维护服务费；</w:t>
            </w:r>
          </w:p>
          <w:p>
            <w:pPr>
              <w:pStyle w:val="null3"/>
              <w:ind w:firstLine="420"/>
              <w:jc w:val="both"/>
            </w:pPr>
            <w:r>
              <w:rPr>
                <w:sz w:val="21"/>
              </w:rPr>
              <w:t>季度考评为</w:t>
            </w:r>
            <w:r>
              <w:rPr>
                <w:sz w:val="21"/>
              </w:rPr>
              <w:t>“良”，则扣除年度维护服务费的1%；</w:t>
            </w:r>
          </w:p>
          <w:p>
            <w:pPr>
              <w:pStyle w:val="null3"/>
              <w:ind w:firstLine="420"/>
              <w:jc w:val="both"/>
            </w:pPr>
            <w:r>
              <w:rPr>
                <w:sz w:val="21"/>
              </w:rPr>
              <w:t>季度考评为</w:t>
            </w:r>
            <w:r>
              <w:rPr>
                <w:sz w:val="21"/>
              </w:rPr>
              <w:t>“中”，则扣除年度维护服务费的5%；</w:t>
            </w:r>
          </w:p>
          <w:p>
            <w:pPr>
              <w:pStyle w:val="null3"/>
              <w:ind w:firstLine="420"/>
              <w:jc w:val="both"/>
            </w:pPr>
            <w:r>
              <w:rPr>
                <w:sz w:val="21"/>
              </w:rPr>
              <w:t>季度考评为</w:t>
            </w:r>
            <w:r>
              <w:rPr>
                <w:sz w:val="21"/>
              </w:rPr>
              <w:t>“差”，则扣除年度维护服务费的10%。</w:t>
            </w:r>
          </w:p>
          <w:p>
            <w:pPr>
              <w:pStyle w:val="null3"/>
              <w:ind w:firstLine="420"/>
              <w:jc w:val="both"/>
            </w:pPr>
            <w:r>
              <w:rPr>
                <w:sz w:val="21"/>
              </w:rPr>
              <w:t>2.具体考核指标如下</w:t>
            </w:r>
            <w:r>
              <w:rPr>
                <w:sz w:val="21"/>
              </w:rPr>
              <w:t>：</w:t>
            </w:r>
          </w:p>
          <w:tbl>
            <w:tblPr>
              <w:tblBorders>
                <w:top w:val="none" w:color="000000" w:sz="4"/>
                <w:left w:val="none" w:color="000000" w:sz="4"/>
                <w:bottom w:val="none" w:color="000000" w:sz="4"/>
                <w:right w:val="none" w:color="000000" w:sz="4"/>
                <w:insideH w:val="none"/>
                <w:insideV w:val="none"/>
              </w:tblBorders>
            </w:tblPr>
            <w:tblGrid>
              <w:gridCol w:w="563"/>
              <w:gridCol w:w="1819"/>
              <w:gridCol w:w="2343"/>
              <w:gridCol w:w="870"/>
            </w:tblGrid>
            <w:tr>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2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考核标准</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标准得分</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每天一次重点业务巡检：视频、人脸设备、过车数据、</w:t>
                  </w:r>
                  <w:r>
                    <w:rPr>
                      <w:sz w:val="21"/>
                    </w:rPr>
                    <w:t>AI算法，大屏展示</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运维日报：每漏巡检一次扣</w:t>
                  </w:r>
                  <w:r>
                    <w:rPr>
                      <w:sz w:val="21"/>
                    </w:rPr>
                    <w:t>0.2分，最多扣20分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按采购人要求参与</w:t>
                  </w:r>
                  <w:r>
                    <w:rPr>
                      <w:sz w:val="21"/>
                    </w:rPr>
                    <w:t>节假日</w:t>
                  </w:r>
                  <w:r>
                    <w:rPr>
                      <w:sz w:val="21"/>
                    </w:rPr>
                    <w:t>、</w:t>
                  </w:r>
                  <w:r>
                    <w:rPr>
                      <w:sz w:val="21"/>
                    </w:rPr>
                    <w:t>重要保障节点、三防应急等</w:t>
                  </w:r>
                  <w:r>
                    <w:rPr>
                      <w:sz w:val="21"/>
                    </w:rPr>
                    <w:t>现场值班</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每缺席一次扣</w:t>
                  </w:r>
                  <w:r>
                    <w:rPr>
                      <w:sz w:val="21"/>
                    </w:rPr>
                    <w:t>1</w:t>
                  </w:r>
                  <w:r>
                    <w:rPr>
                      <w:sz w:val="21"/>
                    </w:rPr>
                    <w:t>分，最多扣</w:t>
                  </w:r>
                  <w:r>
                    <w:rPr>
                      <w:sz w:val="21"/>
                    </w:rPr>
                    <w:t>10分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w:t>
                  </w:r>
                  <w:r>
                    <w:rPr>
                      <w:sz w:val="21"/>
                    </w:rPr>
                    <w:t>采购人</w:t>
                  </w:r>
                  <w:r>
                    <w:rPr>
                      <w:sz w:val="21"/>
                    </w:rPr>
                    <w:t>的质量要求做好日报，</w:t>
                  </w:r>
                  <w:r>
                    <w:rPr>
                      <w:sz w:val="21"/>
                    </w:rPr>
                    <w:t>周</w:t>
                  </w:r>
                  <w:r>
                    <w:rPr>
                      <w:sz w:val="21"/>
                    </w:rPr>
                    <w:t>报整理，存档</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每少一次或报告不符合质量要求扣</w:t>
                  </w:r>
                  <w:r>
                    <w:rPr>
                      <w:sz w:val="21"/>
                    </w:rPr>
                    <w:t>1</w:t>
                  </w:r>
                  <w:r>
                    <w:rPr>
                      <w:sz w:val="21"/>
                    </w:rPr>
                    <w:t>分，最多扣</w:t>
                  </w:r>
                  <w:r>
                    <w:rPr>
                      <w:sz w:val="21"/>
                    </w:rPr>
                    <w:t>15分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软件系统故障率</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故障率小于</w:t>
                  </w:r>
                  <w:r>
                    <w:rPr>
                      <w:sz w:val="21"/>
                    </w:rPr>
                    <w:t>1%得10分，1%-2%得8分，大于2%得6分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I级故障处置及时率</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r>
                    <w:rPr>
                      <w:sz w:val="21"/>
                    </w:rPr>
                    <w:t>I级故障或处理时长8小时以内得10分，8-12小时得8分，12小时以上得6分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II级处置及时率</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r>
                    <w:rPr>
                      <w:sz w:val="21"/>
                    </w:rPr>
                    <w:t>II级故障或处理时长24小时以内得10分，24-36小时得8分，36小时以上得6分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III级处置及时率</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r>
                    <w:rPr>
                      <w:sz w:val="21"/>
                    </w:rPr>
                    <w:t>III级故障或处理时长4天以内得5分，4-6天得4分，6天以上得3分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中标人提供的驻场人员服务能力与采购人服务要求不匹配并未及时更换的（以采购人向中标人发出的驻场人员更换通知</w:t>
                  </w:r>
                  <w:r>
                    <w:rPr>
                      <w:sz w:val="22"/>
                    </w:rPr>
                    <w:t>之日起</w:t>
                  </w:r>
                  <w:r>
                    <w:rPr>
                      <w:sz w:val="22"/>
                    </w:rPr>
                    <w:t>14</w:t>
                  </w:r>
                  <w:r>
                    <w:rPr>
                      <w:sz w:val="22"/>
                    </w:rPr>
                    <w:t>个自然日内为标准，超出该时限即视为不及时）。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每出现</w:t>
                  </w:r>
                  <w:r>
                    <w:rPr>
                      <w:sz w:val="22"/>
                    </w:rPr>
                    <w:t>1</w:t>
                  </w:r>
                  <w:r>
                    <w:rPr>
                      <w:sz w:val="22"/>
                    </w:rPr>
                    <w:t>次扣</w:t>
                  </w:r>
                  <w:r>
                    <w:rPr>
                      <w:sz w:val="22"/>
                    </w:rPr>
                    <w:t>2</w:t>
                  </w:r>
                  <w:r>
                    <w:rPr>
                      <w:sz w:val="22"/>
                    </w:rPr>
                    <w:t>分</w:t>
                  </w:r>
                  <w:r>
                    <w:rPr>
                      <w:sz w:val="22"/>
                    </w:rPr>
                    <w:t>，</w:t>
                  </w:r>
                  <w:r>
                    <w:rPr>
                      <w:sz w:val="22"/>
                    </w:rPr>
                    <w:t>最多</w:t>
                  </w:r>
                  <w:r>
                    <w:rPr>
                      <w:sz w:val="22"/>
                    </w:rPr>
                    <w:t>扣</w:t>
                  </w:r>
                  <w:r>
                    <w:rPr>
                      <w:sz w:val="22"/>
                    </w:rPr>
                    <w:t>10</w:t>
                  </w:r>
                  <w:r>
                    <w:rPr>
                      <w:sz w:val="22"/>
                    </w:rPr>
                    <w:t>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中标人提供的驻场人员未按服务要求积极响应采购人工作安排的。</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每出现</w:t>
                  </w:r>
                  <w:r>
                    <w:rPr>
                      <w:sz w:val="22"/>
                    </w:rPr>
                    <w:t>1</w:t>
                  </w:r>
                  <w:r>
                    <w:rPr>
                      <w:sz w:val="22"/>
                    </w:rPr>
                    <w:t>次扣</w:t>
                  </w:r>
                  <w:r>
                    <w:rPr>
                      <w:sz w:val="22"/>
                    </w:rPr>
                    <w:t>2</w:t>
                  </w:r>
                  <w:r>
                    <w:rPr>
                      <w:sz w:val="22"/>
                    </w:rPr>
                    <w:t>分</w:t>
                  </w:r>
                  <w:r>
                    <w:rPr>
                      <w:sz w:val="22"/>
                    </w:rPr>
                    <w:t>，最多扣</w:t>
                  </w:r>
                  <w:r>
                    <w:rPr>
                      <w:sz w:val="22"/>
                    </w:rPr>
                    <w:t>10</w:t>
                  </w:r>
                  <w:r>
                    <w:rPr>
                      <w:sz w:val="22"/>
                    </w:rPr>
                    <w:t>分</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0"/>
              <w:jc w:val="both"/>
            </w:pPr>
            <w:r>
              <w:rPr>
                <w:sz w:val="21"/>
              </w:rPr>
              <w:t>说明：</w:t>
            </w:r>
          </w:p>
          <w:p>
            <w:pPr>
              <w:pStyle w:val="null3"/>
              <w:ind w:firstLine="422"/>
              <w:jc w:val="both"/>
            </w:pPr>
            <w:r>
              <w:rPr>
                <w:sz w:val="21"/>
                <w:b/>
              </w:rPr>
              <w:t>故障率的公式为：</w:t>
            </w:r>
            <w:r>
              <w:rPr>
                <w:sz w:val="21"/>
              </w:rPr>
              <w:t>故障率</w:t>
            </w:r>
            <w:r>
              <w:rPr>
                <w:sz w:val="21"/>
              </w:rPr>
              <w:t>=故障次数/总运行时间。例如，如果在一个月的时间内系统出现了3次故障，总运行时间为720小时，则故障率为3/720= 0.0042=0.4%。</w:t>
            </w:r>
          </w:p>
          <w:p>
            <w:pPr>
              <w:pStyle w:val="null3"/>
              <w:ind w:firstLine="422"/>
              <w:jc w:val="both"/>
            </w:pPr>
            <w:r>
              <w:rPr>
                <w:sz w:val="21"/>
                <w:b/>
              </w:rPr>
              <w:t>I级故障：</w:t>
            </w:r>
            <w:r>
              <w:rPr>
                <w:sz w:val="21"/>
              </w:rPr>
              <w:t>属于严重系统及应用故障；其具体现象为：系统崩溃导致业务停止、数据丢失。</w:t>
            </w:r>
          </w:p>
          <w:p>
            <w:pPr>
              <w:pStyle w:val="null3"/>
              <w:ind w:firstLine="422"/>
              <w:jc w:val="both"/>
            </w:pPr>
            <w:r>
              <w:rPr>
                <w:sz w:val="21"/>
                <w:b/>
              </w:rPr>
              <w:t>II级故障：</w:t>
            </w:r>
            <w:r>
              <w:rPr>
                <w:sz w:val="21"/>
              </w:rPr>
              <w:t>属于中级系统及应用故障；其具体现象为：出现部分部件失效、系统性能下降但能正常运行，不影响正常业务运作。</w:t>
            </w:r>
          </w:p>
          <w:p>
            <w:pPr>
              <w:pStyle w:val="null3"/>
              <w:ind w:firstLine="422"/>
              <w:jc w:val="both"/>
            </w:pPr>
            <w:r>
              <w:rPr>
                <w:sz w:val="21"/>
                <w:b/>
              </w:rPr>
              <w:t>III级故障：</w:t>
            </w:r>
            <w:r>
              <w:rPr>
                <w:sz w:val="21"/>
              </w:rPr>
              <w:t>属于低级系统及应用故障；其具体现象为：系统技术功能、安装或配置咨询，或其他显然不影响业务的预约服务。</w:t>
            </w:r>
          </w:p>
          <w:p>
            <w:pPr>
              <w:pStyle w:val="null3"/>
              <w:ind w:firstLine="422"/>
              <w:jc w:val="both"/>
            </w:pPr>
            <w:r>
              <w:rPr>
                <w:sz w:val="21"/>
                <w:b/>
              </w:rPr>
              <w:t>故障</w:t>
            </w:r>
            <w:r>
              <w:rPr>
                <w:sz w:val="21"/>
              </w:rPr>
              <w:t>：仅针对软件系统故障，如相关设备出现故障导致软件系统不可用或处置不及时，则应在设备故障恢复后开始计算处置时间。</w:t>
            </w:r>
          </w:p>
          <w:p>
            <w:pPr>
              <w:pStyle w:val="null3"/>
              <w:ind w:firstLine="420"/>
              <w:jc w:val="both"/>
            </w:pPr>
            <w:r>
              <w:rPr>
                <w:sz w:val="21"/>
              </w:rPr>
              <w:t>⑤项目验收要求</w:t>
            </w:r>
          </w:p>
          <w:p>
            <w:pPr>
              <w:pStyle w:val="null3"/>
              <w:ind w:firstLine="420"/>
              <w:jc w:val="both"/>
            </w:pPr>
            <w:r>
              <w:rPr>
                <w:sz w:val="21"/>
              </w:rPr>
              <w:t>中标人应在每个合同服务期满后</w:t>
            </w:r>
            <w:r>
              <w:rPr>
                <w:sz w:val="21"/>
                <w:shd w:fill="FFFFFF" w:val="clear"/>
              </w:rPr>
              <w:t>10个工作日</w:t>
            </w:r>
            <w:r>
              <w:rPr>
                <w:sz w:val="21"/>
                <w:shd w:fill="FFFFFF" w:val="clear"/>
              </w:rPr>
              <w:t>内</w:t>
            </w:r>
            <w:r>
              <w:rPr>
                <w:sz w:val="21"/>
              </w:rPr>
              <w:t>提供符合合同要求的服务成果供采购人验收。采购人按照采购合同规定的技术及服务内容等要求组织进行验收，并出具验收单。</w:t>
            </w:r>
          </w:p>
          <w:p>
            <w:pPr>
              <w:pStyle w:val="null3"/>
              <w:ind w:firstLine="420"/>
              <w:jc w:val="both"/>
            </w:pPr>
            <w:r>
              <w:rPr>
                <w:sz w:val="21"/>
              </w:rPr>
              <w:t>⑥成果要求</w:t>
            </w:r>
          </w:p>
          <w:p>
            <w:pPr>
              <w:pStyle w:val="null3"/>
              <w:ind w:firstLine="420"/>
              <w:jc w:val="both"/>
            </w:pPr>
            <w:r>
              <w:rPr>
                <w:sz w:val="21"/>
              </w:rPr>
              <w:t>项目成果包括：</w:t>
            </w:r>
          </w:p>
          <w:p>
            <w:pPr>
              <w:pStyle w:val="null3"/>
            </w:pPr>
            <w:r>
              <w:rPr>
                <w:sz w:val="21"/>
              </w:rPr>
              <w:t>（</w:t>
            </w:r>
            <w:r>
              <w:rPr>
                <w:sz w:val="21"/>
              </w:rPr>
              <w:t>1）运维服务实施方案</w:t>
            </w:r>
          </w:p>
          <w:p>
            <w:pPr>
              <w:pStyle w:val="null3"/>
            </w:pPr>
            <w:r>
              <w:rPr>
                <w:sz w:val="21"/>
              </w:rPr>
              <w:t>（</w:t>
            </w:r>
            <w:r>
              <w:rPr>
                <w:sz w:val="21"/>
              </w:rPr>
              <w:t>2）年度运维服务总结报告，包括但不限于:</w:t>
            </w:r>
          </w:p>
          <w:p>
            <w:pPr>
              <w:pStyle w:val="null3"/>
            </w:pPr>
            <w:r>
              <w:rPr>
                <w:sz w:val="21"/>
              </w:rPr>
              <w:t xml:space="preserve">  1）巡检报告</w:t>
            </w:r>
          </w:p>
          <w:p>
            <w:pPr>
              <w:pStyle w:val="null3"/>
            </w:pPr>
            <w:r>
              <w:rPr>
                <w:sz w:val="21"/>
              </w:rPr>
              <w:t xml:space="preserve">  2）</w:t>
            </w:r>
            <w:r>
              <w:rPr>
                <w:sz w:val="21"/>
              </w:rPr>
              <w:t>运维</w:t>
            </w:r>
            <w:r>
              <w:rPr>
                <w:sz w:val="21"/>
              </w:rPr>
              <w:t>月</w:t>
            </w:r>
            <w:r>
              <w:rPr>
                <w:sz w:val="21"/>
              </w:rPr>
              <w:t>度</w:t>
            </w:r>
            <w:r>
              <w:rPr>
                <w:sz w:val="21"/>
              </w:rPr>
              <w:t>报</w:t>
            </w:r>
            <w:r>
              <w:rPr>
                <w:sz w:val="21"/>
              </w:rPr>
              <w:t>告</w:t>
            </w:r>
          </w:p>
          <w:p>
            <w:pPr>
              <w:pStyle w:val="null3"/>
            </w:pPr>
            <w:r>
              <w:rPr>
                <w:sz w:val="21"/>
              </w:rPr>
              <w:t xml:space="preserve">  3）</w:t>
            </w:r>
            <w:r>
              <w:rPr>
                <w:sz w:val="21"/>
              </w:rPr>
              <w:t>运维</w:t>
            </w:r>
            <w:r>
              <w:rPr>
                <w:sz w:val="21"/>
              </w:rPr>
              <w:t>季度报告</w:t>
            </w:r>
          </w:p>
          <w:p>
            <w:pPr>
              <w:pStyle w:val="null3"/>
            </w:pPr>
            <w:r>
              <w:rPr>
                <w:sz w:val="21"/>
              </w:rPr>
              <w:t xml:space="preserve">  4）</w:t>
            </w:r>
            <w:r>
              <w:rPr>
                <w:sz w:val="21"/>
              </w:rPr>
              <w:t>运维</w:t>
            </w:r>
            <w:r>
              <w:rPr>
                <w:sz w:val="21"/>
              </w:rPr>
              <w:t>年</w:t>
            </w:r>
            <w:r>
              <w:rPr>
                <w:sz w:val="21"/>
              </w:rPr>
              <w:t>度总结</w:t>
            </w:r>
            <w:r>
              <w:rPr>
                <w:sz w:val="21"/>
              </w:rPr>
              <w:t>报告</w:t>
            </w:r>
          </w:p>
          <w:p>
            <w:pPr>
              <w:pStyle w:val="null3"/>
              <w:jc w:val="both"/>
              <w:outlineLvl w:val="3"/>
            </w:pPr>
            <w:r>
              <w:rPr>
                <w:sz w:val="24"/>
                <w:b/>
              </w:rPr>
              <w:t>三、项目目标</w:t>
            </w:r>
          </w:p>
          <w:p>
            <w:pPr>
              <w:pStyle w:val="null3"/>
              <w:jc w:val="both"/>
            </w:pPr>
            <w:r>
              <w:rPr>
                <w:sz w:val="21"/>
              </w:rPr>
              <w:t>紧密贴合业务部门的需求，对东莞滨海湾新区智慧道路管理平台进行运维服务，保证系统的稳定性，保证用户现有的信息系统的正常运行，降低整体管理成本，提高网络信息系统的整体服务水平。同时根据日常维护的数据和记录，提供用户信息系统的整体建设规划和建议，更好的为用户的信息化发展提供有力的保障。</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四、项目技术要求</w:t>
            </w:r>
          </w:p>
          <w:p>
            <w:pPr>
              <w:pStyle w:val="null3"/>
              <w:ind w:firstLine="420"/>
              <w:jc w:val="both"/>
            </w:pPr>
            <w:r>
              <w:rPr>
                <w:sz w:val="21"/>
              </w:rPr>
              <w:t>开展东莞滨海湾新区智慧道路管理平台的软件运维服务，对东莞滨海湾新区智慧道路管理平台中的所有功能模块进行运维，保证系统的稳定性。主要工作事项包括各类例行检查、状态监控、响应支持、故障处理、性能优化、运营支持等服务。具体内容包括如下：</w:t>
            </w:r>
            <w:r>
              <w:rPr>
                <w:sz w:val="21"/>
              </w:rPr>
              <w:t>系统运维、软件平台</w:t>
            </w:r>
            <w:r>
              <w:rPr>
                <w:sz w:val="21"/>
              </w:rPr>
              <w:t>运维</w:t>
            </w:r>
            <w:r>
              <w:rPr>
                <w:sz w:val="21"/>
              </w:rPr>
              <w:t>和大屏运维。</w:t>
            </w:r>
          </w:p>
          <w:p>
            <w:pPr>
              <w:pStyle w:val="null3"/>
              <w:ind w:firstLine="422"/>
            </w:pPr>
            <w:r>
              <w:rPr>
                <w:sz w:val="21"/>
                <w:b/>
              </w:rPr>
              <w:t>①</w:t>
            </w:r>
            <w:r>
              <w:rPr>
                <w:sz w:val="21"/>
                <w:b/>
              </w:rPr>
              <w:t>系统运维</w:t>
            </w:r>
          </w:p>
          <w:p>
            <w:pPr>
              <w:pStyle w:val="null3"/>
            </w:pPr>
            <w:r>
              <w:rPr>
                <w:sz w:val="21"/>
              </w:rPr>
              <w:t>（</w:t>
            </w:r>
            <w:r>
              <w:rPr>
                <w:sz w:val="21"/>
              </w:rPr>
              <w:t>1）操作系统、数据库、中间件：</w:t>
            </w:r>
          </w:p>
          <w:p>
            <w:pPr>
              <w:pStyle w:val="null3"/>
              <w:ind w:firstLine="420"/>
              <w:jc w:val="left"/>
            </w:pPr>
            <w:r>
              <w:rPr>
                <w:sz w:val="21"/>
              </w:rPr>
              <w:t>1)</w:t>
            </w:r>
            <w:r>
              <w:rPr>
                <w:sz w:val="21"/>
              </w:rPr>
              <w:t>通过常规的</w:t>
            </w:r>
            <w:r>
              <w:rPr>
                <w:sz w:val="21"/>
              </w:rPr>
              <w:t>日常巡检和</w:t>
            </w:r>
            <w:r>
              <w:rPr>
                <w:sz w:val="21"/>
              </w:rPr>
              <w:t>监控预警程序</w:t>
            </w:r>
            <w:r>
              <w:rPr>
                <w:sz w:val="21"/>
              </w:rPr>
              <w:t>来检查系统相关服务器的操作系统、数据库、中间件的开放服务及端口、磁盘使用率、内存使用率、账户设置（定期修改密码并且满足复杂度和长度）、登录设置、文件权限设置、审计、共享资源、补丁更新和病毒防护等情况；</w:t>
            </w:r>
          </w:p>
          <w:p>
            <w:pPr>
              <w:pStyle w:val="null3"/>
              <w:ind w:firstLine="420"/>
              <w:jc w:val="left"/>
            </w:pPr>
            <w:r>
              <w:rPr>
                <w:sz w:val="21"/>
              </w:rPr>
              <w:t>2)</w:t>
            </w:r>
            <w:r>
              <w:rPr>
                <w:sz w:val="21"/>
              </w:rPr>
              <w:t>通过数据库的监控工具可及时了解数据库的日常运行状态，识别数据库的性能瓶颈及故障，有针对性地进行性能优化，维护高效的应用系统。同时，密切注意数据库系统的变化，主动地预防可能发生的问题。另外为了保障数据库安全，应建立数据库备份机制，并定期开展备份恢复演练，保证备份机制的有效性。</w:t>
            </w:r>
          </w:p>
          <w:p>
            <w:pPr>
              <w:pStyle w:val="null3"/>
            </w:pPr>
            <w:r>
              <w:rPr>
                <w:sz w:val="21"/>
              </w:rPr>
              <w:t>（</w:t>
            </w:r>
            <w:r>
              <w:rPr>
                <w:sz w:val="21"/>
              </w:rPr>
              <w:t>2）漏洞修复</w:t>
            </w:r>
          </w:p>
          <w:p>
            <w:pPr>
              <w:pStyle w:val="null3"/>
              <w:ind w:firstLine="420"/>
              <w:jc w:val="both"/>
            </w:pPr>
            <w:r>
              <w:rPr>
                <w:sz w:val="21"/>
              </w:rPr>
              <w:t>配合采购人对服务器，软件扫描出的安全漏洞及时修复</w:t>
            </w:r>
            <w:r>
              <w:rPr>
                <w:sz w:val="21"/>
              </w:rPr>
              <w:t>。</w:t>
            </w:r>
          </w:p>
          <w:p>
            <w:pPr>
              <w:pStyle w:val="null3"/>
            </w:pPr>
            <w:r>
              <w:rPr>
                <w:sz w:val="21"/>
              </w:rPr>
              <w:t>（</w:t>
            </w:r>
            <w:r>
              <w:rPr>
                <w:sz w:val="21"/>
              </w:rPr>
              <w:t>3）系统运维清单</w:t>
            </w:r>
          </w:p>
          <w:tbl>
            <w:tblPr>
              <w:tblBorders>
                <w:top w:val="none" w:color="000000" w:sz="4"/>
                <w:left w:val="none" w:color="000000" w:sz="4"/>
                <w:bottom w:val="none" w:color="000000" w:sz="4"/>
                <w:right w:val="none" w:color="000000" w:sz="4"/>
                <w:insideH w:val="none"/>
                <w:insideV w:val="none"/>
              </w:tblBorders>
            </w:tblPr>
            <w:tblGrid>
              <w:gridCol w:w="879"/>
              <w:gridCol w:w="1570"/>
              <w:gridCol w:w="3149"/>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中间件清单</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版本</w:t>
                  </w:r>
                </w:p>
              </w:tc>
              <w:tc>
                <w:tcPr>
                  <w:tcW w:type="dxa" w:w="3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r>
            <w:tr>
              <w:tc>
                <w:tcPr>
                  <w:tcW w:type="dxa" w:w="8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Kafka</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2.13-2.8.2</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智慧道路管理平台（集群）</w:t>
                  </w:r>
                </w:p>
              </w:tc>
            </w:tr>
            <w:tr>
              <w:tc>
                <w:tcPr>
                  <w:tcW w:type="dxa" w:w="879"/>
                  <w:vMerge/>
                  <w:tcBorders>
                    <w:top w:val="none" w:color="000000" w:sz="4"/>
                    <w:left w:val="single" w:color="000000" w:sz="4"/>
                    <w:bottom w:val="single" w:color="000000" w:sz="4"/>
                    <w:right w:val="single" w:color="000000" w:sz="4"/>
                  </w:tcBorders>
                </w:tcP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2.13-2.8.2</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智慧道路管理平台（集群）</w:t>
                  </w:r>
                </w:p>
              </w:tc>
            </w:tr>
            <w:tr>
              <w:tc>
                <w:tcPr>
                  <w:tcW w:type="dxa" w:w="879"/>
                  <w:vMerge/>
                  <w:tcBorders>
                    <w:top w:val="none" w:color="000000" w:sz="4"/>
                    <w:left w:val="single" w:color="000000" w:sz="4"/>
                    <w:bottom w:val="single" w:color="000000" w:sz="4"/>
                    <w:right w:val="single" w:color="000000" w:sz="4"/>
                  </w:tcBorders>
                </w:tcP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2.13-2.8.2</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智慧道路管理平台（集群）</w:t>
                  </w:r>
                </w:p>
              </w:tc>
            </w:tr>
            <w:tr>
              <w:tc>
                <w:tcPr>
                  <w:tcW w:type="dxa" w:w="879"/>
                  <w:vMerge/>
                  <w:tcBorders>
                    <w:top w:val="none" w:color="000000" w:sz="4"/>
                    <w:left w:val="single" w:color="000000" w:sz="4"/>
                    <w:bottom w:val="single" w:color="000000" w:sz="4"/>
                    <w:right w:val="single" w:color="000000" w:sz="4"/>
                  </w:tcBorders>
                </w:tcP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2.13-2.8.2</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DMZ数据转发</w:t>
                  </w:r>
                </w:p>
              </w:tc>
            </w:tr>
            <w:tr>
              <w:tc>
                <w:tcPr>
                  <w:tcW w:type="dxa" w:w="879"/>
                  <w:vMerge/>
                  <w:tcBorders>
                    <w:top w:val="none" w:color="000000" w:sz="4"/>
                    <w:left w:val="single" w:color="000000" w:sz="4"/>
                    <w:bottom w:val="single" w:color="000000" w:sz="4"/>
                    <w:right w:val="single" w:color="000000" w:sz="4"/>
                  </w:tcBorders>
                </w:tcP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2.12-2.7.0</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信控平台</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tomcat</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8.5.82</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信控平台</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tomcat</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9.0.40</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视频解析中心</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redis</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6.0.16</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rabbitmq</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3.6.10</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r>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nginx</w:t>
                  </w:r>
                </w:p>
              </w:tc>
              <w:tc>
                <w:tcPr>
                  <w:tcW w:type="dxa" w:w="1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1.22.1</w:t>
                  </w:r>
                </w:p>
              </w:tc>
              <w:tc>
                <w:tcPr>
                  <w:tcW w:type="dxa" w:w="3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bl>
          <w:tbl>
            <w:tblPr>
              <w:tblBorders>
                <w:top w:val="none" w:color="000000" w:sz="4"/>
                <w:left w:val="none" w:color="000000" w:sz="4"/>
                <w:bottom w:val="none" w:color="000000" w:sz="4"/>
                <w:right w:val="none" w:color="000000" w:sz="4"/>
                <w:insideH w:val="none"/>
                <w:insideV w:val="none"/>
              </w:tblBorders>
            </w:tblPr>
            <w:tblGrid>
              <w:gridCol w:w="1116"/>
              <w:gridCol w:w="1372"/>
              <w:gridCol w:w="3110"/>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数据库清单</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数据库型号</w:t>
                  </w:r>
                </w:p>
              </w:tc>
              <w:tc>
                <w:tcPr>
                  <w:tcW w:type="dxa" w:w="1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版本</w:t>
                  </w:r>
                </w:p>
              </w:tc>
              <w:tc>
                <w:tcPr>
                  <w:tcW w:type="dxa" w:w="3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r>
            <w:tr>
              <w:tc>
                <w:tcPr>
                  <w:tcW w:type="dxa" w:w="1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PostgreSQL</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3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r>
              <w:tc>
                <w:tcPr>
                  <w:tcW w:type="dxa" w:w="1116"/>
                  <w:vMerge/>
                  <w:tcBorders>
                    <w:top w:val="none" w:color="000000" w:sz="4"/>
                    <w:left w:val="single" w:color="000000" w:sz="4"/>
                    <w:bottom w:val="single" w:color="000000" w:sz="4"/>
                    <w:right w:val="single" w:color="000000" w:sz="4"/>
                  </w:tcBorders>
                </w:tcP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3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r>
              <w:tc>
                <w:tcPr>
                  <w:tcW w:type="dxa" w:w="1116"/>
                  <w:vMerge/>
                  <w:tcBorders>
                    <w:top w:val="none" w:color="000000" w:sz="4"/>
                    <w:left w:val="single" w:color="000000" w:sz="4"/>
                    <w:bottom w:val="single" w:color="000000" w:sz="4"/>
                    <w:right w:val="single" w:color="000000" w:sz="4"/>
                  </w:tcBorders>
                </w:tcP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3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信控平台</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clickhouse</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22.5.1.2079</w:t>
                  </w:r>
                </w:p>
              </w:tc>
              <w:tc>
                <w:tcPr>
                  <w:tcW w:type="dxa" w:w="3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信控平台</w:t>
                  </w:r>
                </w:p>
              </w:tc>
            </w:tr>
            <w:tr>
              <w:tc>
                <w:tcPr>
                  <w:tcW w:type="dxa" w:w="1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gaussdb</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V100R003C10SPC119</w:t>
                  </w:r>
                </w:p>
              </w:tc>
              <w:tc>
                <w:tcPr>
                  <w:tcW w:type="dxa" w:w="3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视频解析中心</w:t>
                  </w:r>
                </w:p>
              </w:tc>
            </w:tr>
            <w:tr>
              <w:tc>
                <w:tcPr>
                  <w:tcW w:type="dxa" w:w="1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mysql</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5.7.28</w:t>
                  </w:r>
                </w:p>
              </w:tc>
              <w:tc>
                <w:tcPr>
                  <w:tcW w:type="dxa" w:w="3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人脸解析节点</w:t>
                  </w:r>
                </w:p>
              </w:tc>
            </w:tr>
            <w:tr>
              <w:tc>
                <w:tcPr>
                  <w:tcW w:type="dxa" w:w="1116"/>
                  <w:vMerge/>
                  <w:tcBorders>
                    <w:top w:val="none" w:color="000000" w:sz="4"/>
                    <w:left w:val="single" w:color="000000" w:sz="4"/>
                    <w:bottom w:val="single" w:color="000000" w:sz="4"/>
                    <w:right w:val="single" w:color="000000" w:sz="4"/>
                  </w:tcBorders>
                </w:tcP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5.7.28</w:t>
                  </w:r>
                </w:p>
              </w:tc>
              <w:tc>
                <w:tcPr>
                  <w:tcW w:type="dxa" w:w="3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结构化解析节点</w:t>
                  </w:r>
                </w:p>
              </w:tc>
            </w:tr>
          </w:tbl>
          <w:tbl>
            <w:tblPr>
              <w:tblBorders>
                <w:top w:val="none" w:color="000000" w:sz="4"/>
                <w:left w:val="none" w:color="000000" w:sz="4"/>
                <w:bottom w:val="none" w:color="000000" w:sz="4"/>
                <w:right w:val="none" w:color="000000" w:sz="4"/>
                <w:insideH w:val="none"/>
                <w:insideV w:val="none"/>
              </w:tblBorders>
            </w:tblPr>
            <w:tblGrid>
              <w:gridCol w:w="1602"/>
              <w:gridCol w:w="3255"/>
              <w:gridCol w:w="740"/>
            </w:tblGrid>
            <w:tr>
              <w:tc>
                <w:tcPr>
                  <w:tcW w:type="dxa" w:w="559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服务器清单</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3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版本</w:t>
                  </w:r>
                </w:p>
              </w:tc>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2008 R2</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硬盘:2TB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硬盘:2.5TB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硬盘:2TB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centos7.9minimal</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硬盘:128+256 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centos7.9minimal</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cpu:16核 内存:32GB  硬盘:128+256 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硬盘:200GB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硬盘:200GB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硬盘:200GB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cpu:32核 内存:64GB  硬盘:100+650 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centos7.9minimal</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内存:24GB  硬盘:128+256 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centos7.9minimal</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内存:24GB  硬盘:128+256 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4000G|8核 | 32GB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1.5TB|8核 | 32GB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1.5TB|8核 | 32GB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1.5TB|8核 | 32GB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500G|32核|64GB内存</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500G|8核 | 16GB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硬盘：1.5TB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2016 标准版</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cpu:2*10核 内存:128GB 硬盘：8.8TB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硬盘：200GB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硬盘：200GB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硬盘：200GB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cpu:2*10核 内存:128GB 硬盘：8.8TB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硬盘：1.5TB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硬盘：1.5TB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2016 标准版</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cpu:2核 内存:8GB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2016 标准版</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cpu:2核 内存:8GB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2016 标准版</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cpu:2核 内存:8GB 硬盘：500GB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泰山服务器，</w:t>
                  </w:r>
                  <w:r>
                    <w:rPr>
                      <w:sz w:val="21"/>
                    </w:rPr>
                    <w:t>2*48核心@2.6Ghz</w:t>
                  </w:r>
                </w:p>
                <w:p>
                  <w:pPr>
                    <w:pStyle w:val="null3"/>
                    <w:jc w:val="center"/>
                  </w:pPr>
                  <w:r>
                    <w:rPr>
                      <w:sz w:val="21"/>
                    </w:rPr>
                    <w:t>512GB内存 8*3.84TB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泰山服务器，</w:t>
                  </w:r>
                  <w:r>
                    <w:rPr>
                      <w:sz w:val="21"/>
                    </w:rPr>
                    <w:t>2*48核心@2.6Ghz</w:t>
                  </w:r>
                  <w:r>
                    <w:rPr>
                      <w:sz w:val="21"/>
                    </w:rPr>
                    <w:t xml:space="preserve"> </w:t>
                  </w:r>
                  <w:r>
                    <w:rPr>
                      <w:sz w:val="21"/>
                    </w:rPr>
                    <w:t>512GB内存 8*3.84TB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泰山服务器，</w:t>
                  </w:r>
                  <w:r>
                    <w:rPr>
                      <w:sz w:val="21"/>
                    </w:rPr>
                    <w:t>2*48核心@2.6Ghz</w:t>
                  </w:r>
                  <w:r>
                    <w:rPr>
                      <w:sz w:val="21"/>
                    </w:rPr>
                    <w:t xml:space="preserve"> </w:t>
                  </w:r>
                  <w:r>
                    <w:rPr>
                      <w:sz w:val="21"/>
                    </w:rPr>
                    <w:t>512GB内存 8*3.84TB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泰山服务器，</w:t>
                  </w:r>
                  <w:r>
                    <w:rPr>
                      <w:sz w:val="21"/>
                    </w:rPr>
                    <w:t>2*48核心@2.6Ghz</w:t>
                  </w:r>
                  <w:r>
                    <w:rPr>
                      <w:sz w:val="21"/>
                    </w:rPr>
                    <w:t xml:space="preserve"> </w:t>
                  </w:r>
                  <w:r>
                    <w:rPr>
                      <w:sz w:val="21"/>
                    </w:rPr>
                    <w:t>512GB内存 8*3.84TB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Intel(R) Xeon(R) Silver 4210 CPU @ 2.20GHz</w:t>
                  </w:r>
                </w:p>
                <w:p>
                  <w:pPr>
                    <w:pStyle w:val="null3"/>
                    <w:jc w:val="center"/>
                  </w:pPr>
                  <w:r>
                    <w:rPr>
                      <w:sz w:val="21"/>
                    </w:rPr>
                    <w:t>cpu:2*10核40线程 内存:128GB 硬盘：8.8TB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Intel(R) Xeon(R) Silver 4210 CPU @ 2.20GHz</w:t>
                  </w:r>
                </w:p>
                <w:p>
                  <w:pPr>
                    <w:pStyle w:val="null3"/>
                    <w:jc w:val="center"/>
                  </w:pPr>
                  <w:r>
                    <w:rPr>
                      <w:sz w:val="21"/>
                    </w:rPr>
                    <w:t>cpu:2*10核40线程 内存:128GB 硬盘：8.8TB</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8核32G|2T</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8核16G</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8核32G</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3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4核16G|400G</w:t>
                  </w:r>
                </w:p>
              </w:tc>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bl>
          <w:p>
            <w:pPr>
              <w:pStyle w:val="null3"/>
              <w:ind w:firstLine="422"/>
            </w:pPr>
            <w:r>
              <w:rPr>
                <w:sz w:val="21"/>
                <w:b/>
              </w:rPr>
              <w:t>②</w:t>
            </w:r>
            <w:r>
              <w:rPr>
                <w:sz w:val="21"/>
                <w:b/>
              </w:rPr>
              <w:t>软件运维</w:t>
            </w:r>
          </w:p>
          <w:p>
            <w:pPr>
              <w:pStyle w:val="null3"/>
              <w:ind w:firstLine="420"/>
              <w:jc w:val="both"/>
            </w:pPr>
            <w:r>
              <w:rPr>
                <w:sz w:val="21"/>
              </w:rPr>
              <w:t>定期检查软件平台以及大屏中的关键功能是否正常使用，及时发现问题，保障系统的稳定性和健康。</w:t>
            </w:r>
          </w:p>
          <w:p>
            <w:pPr>
              <w:pStyle w:val="null3"/>
            </w:pPr>
            <w:r>
              <w:rPr>
                <w:sz w:val="21"/>
              </w:rPr>
              <w:t>（</w:t>
            </w:r>
            <w:r>
              <w:rPr>
                <w:sz w:val="21"/>
              </w:rPr>
              <w:t>1）视频巡查</w:t>
            </w:r>
          </w:p>
          <w:p>
            <w:pPr>
              <w:pStyle w:val="null3"/>
              <w:ind w:firstLine="420"/>
              <w:jc w:val="left"/>
            </w:pPr>
            <w:r>
              <w:rPr>
                <w:sz w:val="21"/>
              </w:rPr>
              <w:t>对滨海湾新区每日三次的视频巡查并输出日报、周报、月报，发现问题第一时间上报相关部门进行处理，以确保新区道路，绿化带，海域，游玩地区的舒适性。</w:t>
            </w:r>
          </w:p>
          <w:p>
            <w:pPr>
              <w:pStyle w:val="null3"/>
            </w:pPr>
            <w:r>
              <w:rPr>
                <w:sz w:val="21"/>
              </w:rPr>
              <w:t>（</w:t>
            </w:r>
            <w:r>
              <w:rPr>
                <w:sz w:val="21"/>
              </w:rPr>
              <w:t>2）工作平台</w:t>
            </w:r>
          </w:p>
          <w:p>
            <w:pPr>
              <w:pStyle w:val="null3"/>
              <w:ind w:firstLine="420"/>
              <w:jc w:val="left"/>
            </w:pPr>
            <w:r>
              <w:rPr>
                <w:sz w:val="21"/>
              </w:rPr>
              <w:t>通过滨海湾新区智慧道路管理平台查看交通出行模块的各项功能以及数据是否正常。</w:t>
            </w:r>
          </w:p>
          <w:p>
            <w:pPr>
              <w:pStyle w:val="null3"/>
            </w:pPr>
            <w:r>
              <w:rPr>
                <w:sz w:val="21"/>
              </w:rPr>
              <w:t>（</w:t>
            </w:r>
            <w:r>
              <w:rPr>
                <w:sz w:val="21"/>
              </w:rPr>
              <w:t>3）视频监控</w:t>
            </w:r>
          </w:p>
          <w:p>
            <w:pPr>
              <w:pStyle w:val="null3"/>
              <w:ind w:firstLine="420"/>
              <w:jc w:val="left"/>
            </w:pPr>
            <w:r>
              <w:rPr>
                <w:sz w:val="21"/>
              </w:rPr>
              <w:t>1)</w:t>
            </w:r>
            <w:r>
              <w:rPr>
                <w:sz w:val="21"/>
              </w:rPr>
              <w:t>监控查看：通过日常巡检对功能模块进行检查，如过滤条件查询摄像功能是否正常、通过地图筛选选取摄像头、摄像头设备导出功能，查看摄像头时的分屏功能、一键清屏，全屏观看以及下载视频功能是否正常，如有异常，及时上报并找相关人员进行维护。</w:t>
            </w:r>
          </w:p>
          <w:p>
            <w:pPr>
              <w:pStyle w:val="null3"/>
              <w:ind w:firstLine="420"/>
              <w:jc w:val="left"/>
            </w:pPr>
            <w:r>
              <w:rPr>
                <w:sz w:val="21"/>
              </w:rPr>
              <w:t>2)</w:t>
            </w:r>
            <w:r>
              <w:rPr>
                <w:sz w:val="21"/>
              </w:rPr>
              <w:t>方位调节：检查过滤条件查询摄像功能有无异常，对摄像头的预置位管理进行测试。</w:t>
            </w:r>
          </w:p>
          <w:p>
            <w:pPr>
              <w:pStyle w:val="null3"/>
              <w:ind w:firstLine="420"/>
              <w:jc w:val="left"/>
            </w:pPr>
            <w:r>
              <w:rPr>
                <w:sz w:val="21"/>
              </w:rPr>
              <w:t>3)</w:t>
            </w:r>
            <w:r>
              <w:rPr>
                <w:sz w:val="21"/>
              </w:rPr>
              <w:t>权限管理：检查各组的摄像头数量以及权限是否有变化，避免误操作导致权限变化。</w:t>
            </w:r>
            <w:r>
              <w:rPr>
                <w:sz w:val="21"/>
              </w:rPr>
              <w:t xml:space="preserve"> </w:t>
            </w:r>
          </w:p>
          <w:p>
            <w:pPr>
              <w:pStyle w:val="null3"/>
            </w:pPr>
            <w:r>
              <w:rPr>
                <w:sz w:val="21"/>
              </w:rPr>
              <w:t>（</w:t>
            </w:r>
            <w:r>
              <w:rPr>
                <w:sz w:val="21"/>
              </w:rPr>
              <w:t>4）交通出行</w:t>
            </w:r>
          </w:p>
          <w:p>
            <w:pPr>
              <w:pStyle w:val="null3"/>
              <w:ind w:firstLine="420"/>
              <w:jc w:val="left"/>
            </w:pPr>
            <w:r>
              <w:rPr>
                <w:sz w:val="21"/>
              </w:rPr>
              <w:t>1)</w:t>
            </w:r>
            <w:r>
              <w:rPr>
                <w:sz w:val="21"/>
              </w:rPr>
              <w:t>车辆出入监测：通过日常巡检与测试方式查看条件筛选功能以及各路段摄像头设备状态，确保正常运行并记录数据，对进出车辆数以及进出占比进行分析。</w:t>
            </w:r>
          </w:p>
          <w:p>
            <w:pPr>
              <w:pStyle w:val="null3"/>
              <w:ind w:firstLine="420"/>
              <w:jc w:val="left"/>
            </w:pPr>
            <w:r>
              <w:rPr>
                <w:sz w:val="21"/>
              </w:rPr>
              <w:t>2)</w:t>
            </w:r>
            <w:r>
              <w:rPr>
                <w:sz w:val="21"/>
              </w:rPr>
              <w:t>节假日监测：通过对各岗亭摄像头以及卡口设备巡检，确保进出园车辆与人数数据准确无误，如有异常数据，则第一时间排查，定位问题并上报给相关厂商人员进行维护。</w:t>
            </w:r>
          </w:p>
          <w:p>
            <w:pPr>
              <w:pStyle w:val="null3"/>
              <w:ind w:firstLine="420"/>
              <w:jc w:val="left"/>
            </w:pPr>
            <w:r>
              <w:rPr>
                <w:sz w:val="21"/>
              </w:rPr>
              <w:t>3)</w:t>
            </w:r>
            <w:r>
              <w:rPr>
                <w:sz w:val="21"/>
              </w:rPr>
              <w:t>电子警察管理：通过日常巡检对路面设备总数，各点位摄像头运作状态进行巡查，</w:t>
            </w:r>
            <w:r>
              <w:rPr>
                <w:sz w:val="21"/>
              </w:rPr>
              <w:t>为交通规划和调度提供支持。</w:t>
            </w:r>
          </w:p>
          <w:p>
            <w:pPr>
              <w:pStyle w:val="null3"/>
              <w:ind w:firstLine="420"/>
              <w:jc w:val="left"/>
            </w:pPr>
            <w:r>
              <w:rPr>
                <w:sz w:val="21"/>
              </w:rPr>
              <w:t>4)</w:t>
            </w:r>
            <w:r>
              <w:rPr>
                <w:sz w:val="21"/>
              </w:rPr>
              <w:t>交通信号管控：每日三次对信号机运行状态进行巡查，如出现故障（如信号机网络异常），及时与设备商进行沟通并解决故障，确保新区道路通畅。</w:t>
            </w:r>
          </w:p>
          <w:p>
            <w:pPr>
              <w:pStyle w:val="null3"/>
              <w:ind w:firstLine="420"/>
              <w:jc w:val="left"/>
            </w:pPr>
            <w:r>
              <w:rPr>
                <w:sz w:val="21"/>
              </w:rPr>
              <w:t>5)</w:t>
            </w:r>
            <w:r>
              <w:rPr>
                <w:sz w:val="21"/>
              </w:rPr>
              <w:t>道路车流，车速，拥堵，违停，事故监测：通过日常巡查对各筛选功能进行测试，确保能够正常使用，并对部署了监测车辆算法的摄像头进行日常巡检，并对数据进行分析，确保事件与数据准确无误。</w:t>
            </w:r>
          </w:p>
          <w:p>
            <w:pPr>
              <w:pStyle w:val="null3"/>
            </w:pPr>
            <w:r>
              <w:rPr>
                <w:sz w:val="21"/>
              </w:rPr>
              <w:t>（</w:t>
            </w:r>
            <w:r>
              <w:rPr>
                <w:sz w:val="21"/>
              </w:rPr>
              <w:t>5）市政管理</w:t>
            </w:r>
          </w:p>
          <w:p>
            <w:pPr>
              <w:pStyle w:val="null3"/>
              <w:ind w:firstLine="420"/>
              <w:jc w:val="left"/>
            </w:pPr>
            <w:r>
              <w:rPr>
                <w:sz w:val="21"/>
              </w:rPr>
              <w:t>1)</w:t>
            </w:r>
            <w:r>
              <w:rPr>
                <w:sz w:val="21"/>
              </w:rPr>
              <w:t>照明管理：根据平台设置的季度亮灯时间，通过视频巡查方式查看各路段智慧灯杆亮灯情况，若出现大批量亮灯异常及时联系相关维护人员对路面灯杆进行维修，检查开关控制功能是否正常，确保灯杆的可控性。</w:t>
            </w:r>
          </w:p>
          <w:p>
            <w:pPr>
              <w:pStyle w:val="null3"/>
              <w:ind w:firstLine="420"/>
              <w:jc w:val="left"/>
            </w:pPr>
            <w:r>
              <w:rPr>
                <w:sz w:val="21"/>
              </w:rPr>
              <w:t>2)</w:t>
            </w:r>
            <w:r>
              <w:rPr>
                <w:sz w:val="21"/>
              </w:rPr>
              <w:t>信息屏发布：通过日常平台巡检检查信息屏模块功能是否正常，查看信息屏发布现状是否是最新发布内容，查看各路段信息屏的运行状态。</w:t>
            </w:r>
          </w:p>
          <w:p>
            <w:pPr>
              <w:pStyle w:val="null3"/>
              <w:ind w:firstLine="420"/>
              <w:jc w:val="left"/>
            </w:pPr>
            <w:r>
              <w:rPr>
                <w:sz w:val="21"/>
              </w:rPr>
              <w:t>3)</w:t>
            </w:r>
            <w:r>
              <w:rPr>
                <w:sz w:val="21"/>
              </w:rPr>
              <w:t>工程车辆监管：对功能模块进行巡检，确保各模块能正常使用。</w:t>
            </w:r>
            <w:r>
              <w:rPr>
                <w:sz w:val="21"/>
              </w:rPr>
              <w:t>对工程车辆</w:t>
            </w:r>
            <w:r>
              <w:rPr>
                <w:sz w:val="21"/>
              </w:rPr>
              <w:t>GPS系统进行巡检，确保能对泥头车实时位置进行监测。</w:t>
            </w:r>
          </w:p>
          <w:p>
            <w:pPr>
              <w:pStyle w:val="null3"/>
              <w:ind w:firstLine="420"/>
              <w:jc w:val="left"/>
            </w:pPr>
            <w:r>
              <w:rPr>
                <w:sz w:val="21"/>
              </w:rPr>
              <w:t>4)</w:t>
            </w:r>
            <w:r>
              <w:rPr>
                <w:sz w:val="21"/>
              </w:rPr>
              <w:t>人流量监测：对人脸设备进行巡检，确保人流量数据的准确性，及时关注在园人数，如达到阈值，及时上报。</w:t>
            </w:r>
          </w:p>
          <w:p>
            <w:pPr>
              <w:pStyle w:val="null3"/>
              <w:ind w:firstLine="420"/>
              <w:jc w:val="left"/>
            </w:pPr>
            <w:r>
              <w:rPr>
                <w:sz w:val="21"/>
              </w:rPr>
              <w:t>5)</w:t>
            </w:r>
            <w:r>
              <w:rPr>
                <w:sz w:val="21"/>
              </w:rPr>
              <w:t>岗亭行为监测：对监测点位摄像头进行巡检，确保摄像头正常运行。</w:t>
            </w:r>
          </w:p>
          <w:p>
            <w:pPr>
              <w:pStyle w:val="null3"/>
              <w:ind w:firstLine="420"/>
              <w:jc w:val="left"/>
            </w:pPr>
            <w:r>
              <w:rPr>
                <w:sz w:val="21"/>
              </w:rPr>
              <w:t>6)</w:t>
            </w:r>
            <w:r>
              <w:rPr>
                <w:sz w:val="21"/>
              </w:rPr>
              <w:t>井盖异常监测：通过日常巡检对井盖传感器进行检查，确保传感器设备能够正常工作。</w:t>
            </w:r>
          </w:p>
          <w:p>
            <w:pPr>
              <w:pStyle w:val="null3"/>
              <w:ind w:firstLine="420"/>
              <w:jc w:val="left"/>
            </w:pPr>
            <w:r>
              <w:rPr>
                <w:sz w:val="21"/>
              </w:rPr>
              <w:t>7)</w:t>
            </w:r>
            <w:r>
              <w:rPr>
                <w:sz w:val="21"/>
              </w:rPr>
              <w:t>垃圾桶溢满监测：巡查视频监测点位摄像头，确保各点位摄像头正常运行并能够实时监测垃圾溢出。</w:t>
            </w:r>
          </w:p>
          <w:p>
            <w:pPr>
              <w:pStyle w:val="null3"/>
              <w:ind w:firstLine="420"/>
              <w:jc w:val="left"/>
            </w:pPr>
            <w:r>
              <w:rPr>
                <w:sz w:val="21"/>
              </w:rPr>
              <w:t>8)</w:t>
            </w:r>
            <w:r>
              <w:rPr>
                <w:sz w:val="21"/>
              </w:rPr>
              <w:t>护栏倒塌监测：检查各点位摄像头关联配置，确保摄像头正常运作。</w:t>
            </w:r>
          </w:p>
          <w:p>
            <w:pPr>
              <w:pStyle w:val="null3"/>
              <w:ind w:firstLine="420"/>
              <w:jc w:val="left"/>
            </w:pPr>
            <w:r>
              <w:rPr>
                <w:sz w:val="21"/>
              </w:rPr>
              <w:t>9)</w:t>
            </w:r>
            <w:r>
              <w:rPr>
                <w:sz w:val="21"/>
              </w:rPr>
              <w:t>路面堆放监测：检查各点位摄像头关联配置，确保摄像头正常运作。</w:t>
            </w:r>
          </w:p>
          <w:p>
            <w:pPr>
              <w:pStyle w:val="null3"/>
              <w:ind w:firstLine="420"/>
              <w:jc w:val="left"/>
            </w:pPr>
            <w:r>
              <w:rPr>
                <w:sz w:val="21"/>
              </w:rPr>
              <w:t>10)</w:t>
            </w:r>
            <w:r>
              <w:rPr>
                <w:sz w:val="21"/>
              </w:rPr>
              <w:t>岸边水域监测：检查各点位摄像头关联配置，确保摄像头正常运作。</w:t>
            </w:r>
          </w:p>
          <w:p>
            <w:pPr>
              <w:pStyle w:val="null3"/>
            </w:pPr>
            <w:r>
              <w:rPr>
                <w:sz w:val="21"/>
              </w:rPr>
              <w:t>（</w:t>
            </w:r>
            <w:r>
              <w:rPr>
                <w:sz w:val="21"/>
              </w:rPr>
              <w:t>6）公安安防</w:t>
            </w:r>
          </w:p>
          <w:p>
            <w:pPr>
              <w:pStyle w:val="null3"/>
              <w:ind w:firstLine="420"/>
              <w:jc w:val="left"/>
            </w:pPr>
            <w:r>
              <w:rPr>
                <w:sz w:val="21"/>
              </w:rPr>
              <w:t>1)</w:t>
            </w:r>
            <w:r>
              <w:rPr>
                <w:sz w:val="21"/>
              </w:rPr>
              <w:t>车辆轨迹追踪：通过日常巡检查看并测试模块功能是否能正常使用，例如对车辆的追踪，车辆行程记录，以及车辆搜索，</w:t>
            </w:r>
            <w:r>
              <w:rPr>
                <w:sz w:val="21"/>
              </w:rPr>
              <w:t>确保城市安全保卫工作的正常开展，为市民提供安全保障。</w:t>
            </w:r>
          </w:p>
          <w:p>
            <w:pPr>
              <w:pStyle w:val="null3"/>
              <w:ind w:firstLine="420"/>
              <w:jc w:val="left"/>
            </w:pPr>
            <w:r>
              <w:rPr>
                <w:sz w:val="21"/>
              </w:rPr>
              <w:t>2)</w:t>
            </w:r>
            <w:r>
              <w:rPr>
                <w:sz w:val="21"/>
              </w:rPr>
              <w:t>紧急呼叫：检查紧急呼叫设备正常运行，检查紧急呼叫功能是否正常运行。</w:t>
            </w:r>
          </w:p>
          <w:p>
            <w:pPr>
              <w:pStyle w:val="null3"/>
            </w:pPr>
            <w:r>
              <w:rPr>
                <w:sz w:val="21"/>
              </w:rPr>
              <w:t>（</w:t>
            </w:r>
            <w:r>
              <w:rPr>
                <w:sz w:val="21"/>
              </w:rPr>
              <w:t>7）综合治理</w:t>
            </w:r>
          </w:p>
          <w:p>
            <w:pPr>
              <w:pStyle w:val="null3"/>
              <w:ind w:firstLine="420"/>
              <w:jc w:val="left"/>
            </w:pPr>
            <w:r>
              <w:rPr>
                <w:sz w:val="21"/>
              </w:rPr>
              <w:t>1)</w:t>
            </w:r>
            <w:r>
              <w:rPr>
                <w:sz w:val="21"/>
              </w:rPr>
              <w:t>事件处置：查看待办事件并核实。</w:t>
            </w:r>
          </w:p>
          <w:p>
            <w:pPr>
              <w:pStyle w:val="null3"/>
              <w:ind w:firstLine="420"/>
              <w:jc w:val="left"/>
            </w:pPr>
            <w:r>
              <w:rPr>
                <w:sz w:val="21"/>
              </w:rPr>
              <w:t>2)</w:t>
            </w:r>
            <w:r>
              <w:rPr>
                <w:sz w:val="21"/>
              </w:rPr>
              <w:t>事件治理：对部署算法摄像头进行巡检，确保车辆违停，拥堵等事件准确无误的上报并进行分拨处理。</w:t>
            </w:r>
          </w:p>
          <w:p>
            <w:pPr>
              <w:pStyle w:val="null3"/>
              <w:ind w:firstLine="420"/>
              <w:jc w:val="left"/>
            </w:pPr>
            <w:r>
              <w:rPr>
                <w:sz w:val="21"/>
              </w:rPr>
              <w:t>3)</w:t>
            </w:r>
            <w:r>
              <w:rPr>
                <w:sz w:val="21"/>
              </w:rPr>
              <w:t>短信发送：通过日常巡检来检查短信群发功能是否能正常使用。</w:t>
            </w:r>
          </w:p>
          <w:p>
            <w:pPr>
              <w:pStyle w:val="null3"/>
              <w:ind w:firstLine="420"/>
              <w:jc w:val="left"/>
            </w:pPr>
            <w:r>
              <w:rPr>
                <w:sz w:val="21"/>
              </w:rPr>
              <w:t>4)</w:t>
            </w:r>
            <w:r>
              <w:rPr>
                <w:sz w:val="21"/>
              </w:rPr>
              <w:t>设施故障处理：通过系统算法自动上报设施故障，系统对设施故障数据进行流程处理，确保设施的正常运行。</w:t>
            </w:r>
          </w:p>
        </w:tc>
      </w:tr>
      <w:tr>
        <w:tc>
          <w:tcPr>
            <w:tcW w:type="dxa" w:w="2076"/>
          </w:tcPr>
          <w:p/>
        </w:tc>
        <w:tc>
          <w:tcPr>
            <w:tcW w:type="dxa" w:w="415"/>
          </w:tcPr>
          <w:p>
            <w:pPr>
              <w:pStyle w:val="null3"/>
            </w:pPr>
            <w:r>
              <w:rPr/>
              <w:t>3</w:t>
            </w:r>
          </w:p>
        </w:tc>
        <w:tc>
          <w:tcPr>
            <w:tcW w:type="dxa" w:w="5814"/>
          </w:tcPr>
          <w:p>
            <w:pPr>
              <w:pStyle w:val="null3"/>
            </w:pPr>
            <w:r>
              <w:rPr>
                <w:sz w:val="21"/>
              </w:rPr>
              <w:t>（</w:t>
            </w:r>
            <w:r>
              <w:rPr>
                <w:sz w:val="21"/>
              </w:rPr>
              <w:t>8）绿色生态</w:t>
            </w:r>
          </w:p>
          <w:p>
            <w:pPr>
              <w:pStyle w:val="null3"/>
              <w:ind w:firstLine="420"/>
              <w:jc w:val="left"/>
            </w:pPr>
            <w:r>
              <w:rPr>
                <w:sz w:val="21"/>
              </w:rPr>
              <w:t>对绿色生态系统进行监控和管理，确保城市环保工作的正常开展，为市民提供绿色生态保障。</w:t>
            </w:r>
          </w:p>
          <w:p>
            <w:pPr>
              <w:pStyle w:val="null3"/>
            </w:pPr>
            <w:r>
              <w:rPr>
                <w:sz w:val="21"/>
              </w:rPr>
              <w:t>（</w:t>
            </w:r>
            <w:r>
              <w:rPr>
                <w:sz w:val="21"/>
              </w:rPr>
              <w:t>9）设施管理</w:t>
            </w:r>
          </w:p>
          <w:p>
            <w:pPr>
              <w:pStyle w:val="null3"/>
              <w:ind w:firstLine="420"/>
              <w:jc w:val="left"/>
            </w:pPr>
            <w:r>
              <w:rPr>
                <w:sz w:val="21"/>
              </w:rPr>
              <w:t>道路设施变更：通过日常巡检来检查道路设施变更功能是否正常，如有异常，及时上报并联系相关维护人员进行维护。</w:t>
            </w:r>
          </w:p>
          <w:p>
            <w:pPr>
              <w:pStyle w:val="null3"/>
            </w:pPr>
            <w:r>
              <w:rPr>
                <w:sz w:val="21"/>
              </w:rPr>
              <w:t>（</w:t>
            </w:r>
            <w:r>
              <w:rPr>
                <w:sz w:val="21"/>
              </w:rPr>
              <w:t>10）系统协同</w:t>
            </w:r>
          </w:p>
          <w:p>
            <w:pPr>
              <w:pStyle w:val="null3"/>
              <w:ind w:firstLine="420"/>
              <w:jc w:val="left"/>
            </w:pPr>
            <w:r>
              <w:rPr>
                <w:sz w:val="21"/>
              </w:rPr>
              <w:t>对系统协同平台进行监控和管理，确保各个系统之间的协作正常开展，为城市智慧化建设提供支持</w:t>
            </w:r>
            <w:r>
              <w:rPr>
                <w:sz w:val="21"/>
              </w:rPr>
              <w:t>。</w:t>
            </w:r>
          </w:p>
        </w:tc>
      </w:tr>
      <w:tr>
        <w:tc>
          <w:tcPr>
            <w:tcW w:type="dxa" w:w="2076"/>
          </w:tcPr>
          <w:p/>
        </w:tc>
        <w:tc>
          <w:tcPr>
            <w:tcW w:type="dxa" w:w="415"/>
          </w:tcPr>
          <w:p>
            <w:pPr>
              <w:pStyle w:val="null3"/>
            </w:pPr>
            <w:r>
              <w:rPr/>
              <w:t>4</w:t>
            </w:r>
          </w:p>
        </w:tc>
        <w:tc>
          <w:tcPr>
            <w:tcW w:type="dxa" w:w="5814"/>
          </w:tcPr>
          <w:p>
            <w:pPr>
              <w:pStyle w:val="null3"/>
            </w:pPr>
            <w:r>
              <w:rPr>
                <w:sz w:val="21"/>
              </w:rPr>
              <w:t>（</w:t>
            </w:r>
            <w:r>
              <w:rPr>
                <w:sz w:val="21"/>
              </w:rPr>
              <w:t>11）系统管理</w:t>
            </w:r>
          </w:p>
          <w:p>
            <w:pPr>
              <w:pStyle w:val="null3"/>
            </w:pPr>
            <w:r>
              <w:rPr>
                <w:sz w:val="21"/>
              </w:rPr>
              <w:t>a)用户管理：对各功能进行巡查并查看各角色权限是否有误差。</w:t>
            </w:r>
          </w:p>
          <w:p>
            <w:pPr>
              <w:pStyle w:val="null3"/>
            </w:pPr>
            <w:r>
              <w:rPr>
                <w:sz w:val="21"/>
              </w:rPr>
              <w:t>b)菜单管理：进行日常巡检，确保菜单中添加，修改，删除等功能能正常使用。</w:t>
            </w:r>
          </w:p>
          <w:p>
            <w:pPr>
              <w:pStyle w:val="null3"/>
            </w:pPr>
            <w:r>
              <w:rPr>
                <w:sz w:val="21"/>
              </w:rPr>
              <w:t>c)角色管理：查看各部门人数、权限、菜单分配是否配置正确，若有差异则及时修改。</w:t>
            </w:r>
          </w:p>
          <w:p>
            <w:pPr>
              <w:pStyle w:val="null3"/>
            </w:pPr>
            <w:r>
              <w:rPr>
                <w:sz w:val="21"/>
              </w:rPr>
              <w:t>d)权限管理：进行日常巡检，确保权限中添加，修改，删除等功能能正常使用。</w:t>
            </w:r>
          </w:p>
          <w:p>
            <w:pPr>
              <w:pStyle w:val="null3"/>
            </w:pPr>
            <w:r>
              <w:rPr>
                <w:sz w:val="21"/>
              </w:rPr>
              <w:t>e)部门管理：通过日常巡检的方式对各部门人数进行巡检，确保部门人数准确无误。</w:t>
            </w:r>
          </w:p>
          <w:p>
            <w:pPr>
              <w:pStyle w:val="null3"/>
            </w:pPr>
            <w:r>
              <w:rPr>
                <w:sz w:val="21"/>
              </w:rPr>
              <w:t>f)岗位管理：通过日常巡检的方式对各岗位分配进行巡检，确保岗位职责准确无误。</w:t>
            </w:r>
          </w:p>
          <w:p>
            <w:pPr>
              <w:pStyle w:val="null3"/>
            </w:pPr>
            <w:r>
              <w:rPr>
                <w:sz w:val="21"/>
              </w:rPr>
              <w:t>g)日志管理：通过日常巡检的方式对日志管理进行巡检，通过查看操作日志及登录日志检查是否有异常登录情况。</w:t>
            </w:r>
          </w:p>
          <w:p>
            <w:pPr>
              <w:pStyle w:val="null3"/>
            </w:pPr>
            <w:r>
              <w:rPr>
                <w:sz w:val="21"/>
              </w:rPr>
              <w:t>h)流程管理：对各事件编辑并配置流程管理，并检查流程用户组与流程用户是否正确。</w:t>
            </w:r>
          </w:p>
          <w:p>
            <w:pPr>
              <w:pStyle w:val="null3"/>
            </w:pPr>
            <w:r>
              <w:rPr>
                <w:sz w:val="21"/>
              </w:rPr>
              <w:t>i)字典管理：通过日常巡检的方式对字典管理进行巡检，确保各参数的值准确无误。</w:t>
            </w:r>
          </w:p>
          <w:p>
            <w:pPr>
              <w:pStyle w:val="null3"/>
            </w:pPr>
            <w:r>
              <w:rPr>
                <w:sz w:val="21"/>
              </w:rPr>
              <w:t>j)AI视域：通过日常巡检的方式对AI视域进行巡检，确保服务正常启动，在平台页面上能看到地图个摄像头点位位置。</w:t>
            </w:r>
          </w:p>
          <w:p>
            <w:pPr>
              <w:pStyle w:val="null3"/>
            </w:pPr>
            <w:r>
              <w:rPr>
                <w:sz w:val="21"/>
              </w:rPr>
              <w:t>k)AI配置中心：过日常巡检的方式对AI配置中心进行巡检，查看各配置了算法的摄像头，确保摄像头正常运行。检查各算法以AI流等参数配置正确。</w:t>
            </w:r>
          </w:p>
          <w:p>
            <w:pPr>
              <w:pStyle w:val="null3"/>
            </w:pPr>
            <w:r>
              <w:rPr>
                <w:sz w:val="21"/>
              </w:rPr>
              <w:t>（</w:t>
            </w:r>
            <w:r>
              <w:rPr>
                <w:sz w:val="21"/>
              </w:rPr>
              <w:t>12）视频解析中心平台</w:t>
            </w:r>
          </w:p>
          <w:p>
            <w:pPr>
              <w:pStyle w:val="null3"/>
            </w:pPr>
            <w:r>
              <w:rPr>
                <w:sz w:val="21"/>
              </w:rPr>
              <w:t>对视频解析中心平台进行监控和管理，确保视频数据的实时解析和处理，为智能交通、公共安全等提供支持。</w:t>
            </w:r>
          </w:p>
          <w:p>
            <w:pPr>
              <w:pStyle w:val="null3"/>
            </w:pPr>
            <w:r>
              <w:rPr>
                <w:sz w:val="21"/>
              </w:rPr>
              <w:t>（</w:t>
            </w:r>
            <w:r>
              <w:rPr>
                <w:sz w:val="21"/>
              </w:rPr>
              <w:t>13）人脸算法</w:t>
            </w:r>
          </w:p>
          <w:p>
            <w:pPr>
              <w:pStyle w:val="null3"/>
              <w:ind w:firstLine="420"/>
              <w:jc w:val="left"/>
            </w:pPr>
            <w:r>
              <w:rPr>
                <w:sz w:val="21"/>
              </w:rPr>
              <w:t>1)</w:t>
            </w:r>
            <w:r>
              <w:rPr>
                <w:sz w:val="21"/>
              </w:rPr>
              <w:t>登录云天深目人像智能平台对科技护城墙（</w:t>
            </w:r>
            <w:r>
              <w:rPr>
                <w:sz w:val="21"/>
              </w:rPr>
              <w:t>508路）以及滨海湾智慧道路（432路）人脸设备进行日常巡检，统计设备在线率，识别率，以及画面准确率以及公安核减后的在线率、识别率进行记录并输出日报。</w:t>
            </w:r>
          </w:p>
          <w:p>
            <w:pPr>
              <w:pStyle w:val="null3"/>
              <w:ind w:firstLine="420"/>
              <w:jc w:val="left"/>
            </w:pPr>
            <w:r>
              <w:rPr>
                <w:sz w:val="21"/>
              </w:rPr>
              <w:t>2)</w:t>
            </w:r>
            <w:r>
              <w:rPr>
                <w:sz w:val="21"/>
              </w:rPr>
              <w:t>如出现大规模掉线以及</w:t>
            </w:r>
            <w:r>
              <w:rPr>
                <w:sz w:val="21"/>
              </w:rPr>
              <w:t>OSD参数错误，及时与厂商维护人员沟通并维修。</w:t>
            </w:r>
          </w:p>
          <w:p>
            <w:pPr>
              <w:pStyle w:val="null3"/>
            </w:pPr>
            <w:r>
              <w:rPr>
                <w:sz w:val="21"/>
              </w:rPr>
              <w:t>（</w:t>
            </w:r>
            <w:r>
              <w:rPr>
                <w:sz w:val="21"/>
              </w:rPr>
              <w:t>14）车辆卡口</w:t>
            </w:r>
          </w:p>
          <w:p>
            <w:pPr>
              <w:pStyle w:val="null3"/>
              <w:ind w:firstLine="420"/>
              <w:jc w:val="left"/>
            </w:pPr>
            <w:r>
              <w:rPr>
                <w:sz w:val="21"/>
              </w:rPr>
              <w:t>1)</w:t>
            </w:r>
            <w:r>
              <w:rPr>
                <w:sz w:val="21"/>
              </w:rPr>
              <w:t>每日三次登录东莞市公安局车辆库查看车辆卡口（</w:t>
            </w:r>
            <w:r>
              <w:rPr>
                <w:sz w:val="21"/>
              </w:rPr>
              <w:t>88套），并将卡口编号，在线率，卡口名称等信息输出成日报。及时将故障卡口信息上报至相关厂商部门维护。</w:t>
            </w:r>
          </w:p>
          <w:p>
            <w:pPr>
              <w:pStyle w:val="null3"/>
              <w:ind w:firstLine="420"/>
              <w:jc w:val="left"/>
            </w:pPr>
            <w:r>
              <w:rPr>
                <w:sz w:val="21"/>
              </w:rPr>
              <w:t>2)</w:t>
            </w:r>
            <w:r>
              <w:rPr>
                <w:sz w:val="21"/>
              </w:rPr>
              <w:t>每周二对离线卡口进行统计，分为长期故障与短期故障，并输出滨海湾长期离线清单上报至公安部门。</w:t>
            </w:r>
          </w:p>
          <w:p>
            <w:pPr>
              <w:pStyle w:val="null3"/>
              <w:ind w:firstLine="420"/>
              <w:jc w:val="left"/>
            </w:pPr>
            <w:r>
              <w:rPr>
                <w:sz w:val="21"/>
              </w:rPr>
              <w:t>3)</w:t>
            </w:r>
            <w:r>
              <w:rPr>
                <w:sz w:val="21"/>
              </w:rPr>
              <w:t>对故障卡口进行排查，定位出故障原因并解决。若解决不了，及时上报至相关厂商人员进行维修。</w:t>
            </w:r>
          </w:p>
          <w:p>
            <w:pPr>
              <w:pStyle w:val="null3"/>
            </w:pPr>
            <w:r>
              <w:rPr>
                <w:sz w:val="21"/>
              </w:rPr>
              <w:t>（</w:t>
            </w:r>
            <w:r>
              <w:rPr>
                <w:sz w:val="21"/>
              </w:rPr>
              <w:t>15）卡口过车数据</w:t>
            </w:r>
          </w:p>
          <w:p>
            <w:pPr>
              <w:pStyle w:val="null3"/>
              <w:ind w:firstLine="420"/>
              <w:jc w:val="left"/>
            </w:pPr>
            <w:r>
              <w:rPr>
                <w:sz w:val="21"/>
              </w:rPr>
              <w:t>通过日常巡检对卡口过车数据进行检查，避免出现重复数据，过车时间与上传时间存在延迟等情况，若出现此类情况，第一时间联系相关厂商部门进行处理。</w:t>
            </w:r>
          </w:p>
          <w:p>
            <w:pPr>
              <w:pStyle w:val="null3"/>
            </w:pPr>
            <w:r>
              <w:rPr>
                <w:sz w:val="21"/>
              </w:rPr>
              <w:t>（</w:t>
            </w:r>
            <w:r>
              <w:rPr>
                <w:sz w:val="21"/>
              </w:rPr>
              <w:t>16）视频结构化算法</w:t>
            </w:r>
          </w:p>
          <w:p>
            <w:pPr>
              <w:pStyle w:val="null3"/>
              <w:ind w:firstLine="420"/>
              <w:jc w:val="both"/>
            </w:pPr>
            <w:r>
              <w:rPr>
                <w:sz w:val="21"/>
              </w:rPr>
              <w:t>通过每日巡查的方式对服务器以及数据进行巡查。</w:t>
            </w:r>
          </w:p>
          <w:p>
            <w:pPr>
              <w:pStyle w:val="null3"/>
              <w:ind w:firstLine="420"/>
              <w:jc w:val="both"/>
            </w:pPr>
            <w:r>
              <w:rPr>
                <w:sz w:val="21"/>
              </w:rPr>
              <w:t>登录服务器检查算法服务是否启动。</w:t>
            </w:r>
          </w:p>
          <w:p>
            <w:pPr>
              <w:pStyle w:val="null3"/>
              <w:ind w:left="420"/>
              <w:jc w:val="left"/>
            </w:pPr>
            <w:r>
              <w:rPr>
                <w:sz w:val="21"/>
              </w:rPr>
              <w:t>检查数据是否上传。</w:t>
            </w:r>
          </w:p>
          <w:p>
            <w:pPr>
              <w:pStyle w:val="null3"/>
            </w:pPr>
            <w:r>
              <w:rPr>
                <w:sz w:val="21"/>
              </w:rPr>
              <w:t>（</w:t>
            </w:r>
            <w:r>
              <w:rPr>
                <w:sz w:val="21"/>
              </w:rPr>
              <w:t>17）小程序巡检</w:t>
            </w:r>
          </w:p>
          <w:p>
            <w:pPr>
              <w:pStyle w:val="null3"/>
              <w:ind w:left="420"/>
              <w:jc w:val="left"/>
            </w:pPr>
            <w:r>
              <w:rPr>
                <w:sz w:val="21"/>
              </w:rPr>
              <w:t>对小程序的各功能模块进行巡检，确认小程序正常运行</w:t>
            </w:r>
          </w:p>
          <w:p>
            <w:pPr>
              <w:pStyle w:val="null3"/>
            </w:pPr>
            <w:r>
              <w:rPr>
                <w:sz w:val="21"/>
              </w:rPr>
              <w:t>（</w:t>
            </w:r>
            <w:r>
              <w:rPr>
                <w:sz w:val="21"/>
              </w:rPr>
              <w:t>18）节假日值班</w:t>
            </w:r>
          </w:p>
          <w:p>
            <w:pPr>
              <w:pStyle w:val="null3"/>
              <w:ind w:firstLine="420"/>
              <w:jc w:val="left"/>
            </w:pPr>
            <w:r>
              <w:rPr>
                <w:sz w:val="21"/>
              </w:rPr>
              <w:t>1)</w:t>
            </w:r>
            <w:r>
              <w:rPr>
                <w:sz w:val="21"/>
              </w:rPr>
              <w:t>配合业主在法定节假日期间进行值班运维，保障节假日系统正常运行。</w:t>
            </w:r>
          </w:p>
          <w:p>
            <w:pPr>
              <w:pStyle w:val="null3"/>
              <w:ind w:firstLine="420"/>
              <w:jc w:val="left"/>
            </w:pPr>
            <w:r>
              <w:rPr>
                <w:sz w:val="21"/>
              </w:rPr>
              <w:t>2)</w:t>
            </w:r>
            <w:r>
              <w:rPr>
                <w:sz w:val="21"/>
              </w:rPr>
              <w:t>值班每日四次对新区车辆，人流，违停，拥堵等数据输出成值班日报。</w:t>
            </w:r>
          </w:p>
        </w:tc>
      </w:tr>
      <w:tr>
        <w:tc>
          <w:tcPr>
            <w:tcW w:type="dxa" w:w="2076"/>
          </w:tcPr>
          <w:p/>
        </w:tc>
        <w:tc>
          <w:tcPr>
            <w:tcW w:type="dxa" w:w="415"/>
          </w:tcPr>
          <w:p>
            <w:pPr>
              <w:pStyle w:val="null3"/>
            </w:pPr>
            <w:r>
              <w:rPr/>
              <w:t>5</w:t>
            </w:r>
          </w:p>
        </w:tc>
        <w:tc>
          <w:tcPr>
            <w:tcW w:type="dxa" w:w="5814"/>
          </w:tcPr>
          <w:p>
            <w:pPr>
              <w:pStyle w:val="null3"/>
              <w:ind w:firstLine="422"/>
            </w:pPr>
            <w:r>
              <w:rPr>
                <w:sz w:val="21"/>
                <w:b/>
              </w:rPr>
              <w:t>③</w:t>
            </w:r>
            <w:r>
              <w:rPr>
                <w:sz w:val="21"/>
                <w:b/>
              </w:rPr>
              <w:t>大屏运维</w:t>
            </w:r>
          </w:p>
          <w:p>
            <w:pPr>
              <w:pStyle w:val="null3"/>
            </w:pPr>
            <w:r>
              <w:rPr>
                <w:sz w:val="21"/>
              </w:rPr>
              <w:t>（</w:t>
            </w:r>
            <w:r>
              <w:rPr>
                <w:sz w:val="21"/>
              </w:rPr>
              <w:t>1）</w:t>
            </w:r>
            <w:r>
              <w:rPr>
                <w:sz w:val="21"/>
              </w:rPr>
              <w:t>大屏主界面</w:t>
            </w:r>
          </w:p>
          <w:p>
            <w:pPr>
              <w:pStyle w:val="null3"/>
              <w:ind w:firstLine="420"/>
              <w:jc w:val="both"/>
            </w:pPr>
            <w:r>
              <w:rPr>
                <w:sz w:val="21"/>
              </w:rPr>
              <w:t>通过日常巡检的方式对大屏首页界面进行巡检，检查各数据模型数据是否准确，检查服务是否正常启动，确保大屏界面正常及数据的准确性。</w:t>
            </w:r>
          </w:p>
          <w:p>
            <w:pPr>
              <w:pStyle w:val="null3"/>
            </w:pPr>
            <w:r>
              <w:rPr>
                <w:sz w:val="21"/>
              </w:rPr>
              <w:t>（</w:t>
            </w:r>
            <w:r>
              <w:rPr>
                <w:sz w:val="21"/>
              </w:rPr>
              <w:t>2）</w:t>
            </w:r>
            <w:r>
              <w:rPr>
                <w:sz w:val="21"/>
              </w:rPr>
              <w:t>人车监测</w:t>
            </w:r>
          </w:p>
          <w:p>
            <w:pPr>
              <w:pStyle w:val="null3"/>
              <w:ind w:firstLine="420"/>
              <w:jc w:val="both"/>
            </w:pPr>
            <w:r>
              <w:rPr>
                <w:sz w:val="21"/>
              </w:rPr>
              <w:t>每日打开大屏对三维视图进行巡检，确保大屏有仿真车流模型出现。对车流，人流模块进行巡检，检查其服务是否启动，分布图数据是否准确。对部署了车流、违章、违停监测点位进行巡检，确保部署点位摄像头正常运行，并查看具体时间是否无异常。</w:t>
            </w:r>
          </w:p>
          <w:p>
            <w:pPr>
              <w:pStyle w:val="null3"/>
            </w:pPr>
            <w:r>
              <w:rPr>
                <w:sz w:val="21"/>
              </w:rPr>
              <w:t>（</w:t>
            </w:r>
            <w:r>
              <w:rPr>
                <w:sz w:val="21"/>
              </w:rPr>
              <w:t>3）</w:t>
            </w:r>
            <w:r>
              <w:rPr>
                <w:sz w:val="21"/>
              </w:rPr>
              <w:t>设施运行</w:t>
            </w:r>
          </w:p>
          <w:p>
            <w:pPr>
              <w:pStyle w:val="null3"/>
              <w:ind w:firstLine="420"/>
              <w:jc w:val="both"/>
            </w:pPr>
            <w:r>
              <w:rPr>
                <w:sz w:val="21"/>
              </w:rPr>
              <w:t>检查智慧灯杆、信息屏、井盖、电警卡口、气象监测、环境监测、水位检测等服务是否启动。</w:t>
            </w:r>
          </w:p>
          <w:p>
            <w:pPr>
              <w:pStyle w:val="null3"/>
            </w:pPr>
            <w:r>
              <w:rPr>
                <w:sz w:val="21"/>
              </w:rPr>
              <w:t>（</w:t>
            </w:r>
            <w:r>
              <w:rPr>
                <w:sz w:val="21"/>
              </w:rPr>
              <w:t>4）</w:t>
            </w:r>
            <w:r>
              <w:rPr>
                <w:sz w:val="21"/>
              </w:rPr>
              <w:t>事件治理</w:t>
            </w:r>
          </w:p>
          <w:p>
            <w:pPr>
              <w:pStyle w:val="null3"/>
              <w:ind w:firstLine="420"/>
              <w:jc w:val="both"/>
            </w:pPr>
            <w:r>
              <w:rPr>
                <w:sz w:val="21"/>
              </w:rPr>
              <w:t>通过日常巡检的形式，检查各服务是否正常启动，并对数据进行核对，确保数据准确无误。对大屏实时监控点位摄像头进行巡检，确保摄像头正常运行。</w:t>
            </w:r>
          </w:p>
          <w:p>
            <w:pPr>
              <w:pStyle w:val="null3"/>
            </w:pPr>
            <w:r>
              <w:rPr>
                <w:sz w:val="21"/>
              </w:rPr>
              <w:t>（</w:t>
            </w:r>
            <w:r>
              <w:rPr>
                <w:sz w:val="21"/>
              </w:rPr>
              <w:t>5）</w:t>
            </w:r>
            <w:r>
              <w:rPr>
                <w:sz w:val="21"/>
              </w:rPr>
              <w:t>平台运行</w:t>
            </w:r>
          </w:p>
          <w:p>
            <w:pPr>
              <w:pStyle w:val="null3"/>
              <w:ind w:firstLine="420"/>
              <w:jc w:val="both"/>
            </w:pPr>
            <w:r>
              <w:rPr>
                <w:sz w:val="21"/>
              </w:rPr>
              <w:t>对大屏数据流转图进行巡检，确保服务正常启动。检查平台支撑设备数量。</w:t>
            </w:r>
          </w:p>
          <w:p>
            <w:pPr>
              <w:pStyle w:val="null3"/>
              <w:ind w:firstLine="422"/>
            </w:pPr>
            <w:r>
              <w:rPr>
                <w:sz w:val="24"/>
                <w:b/>
              </w:rPr>
              <w:t>五、其他要求</w:t>
            </w:r>
          </w:p>
          <w:p>
            <w:pPr>
              <w:pStyle w:val="null3"/>
              <w:ind w:firstLine="420"/>
              <w:jc w:val="both"/>
            </w:pPr>
            <w:r>
              <w:rPr>
                <w:sz w:val="21"/>
              </w:rPr>
              <w:t>1</w:t>
            </w:r>
            <w:r>
              <w:rPr>
                <w:sz w:val="21"/>
              </w:rPr>
              <w:t>、投标人应根据采购要求，在投标文件中提供切实可行的实施服务方案。</w:t>
            </w:r>
          </w:p>
          <w:p>
            <w:pPr>
              <w:pStyle w:val="null3"/>
              <w:jc w:val="both"/>
            </w:pPr>
            <w:r>
              <w:rPr>
                <w:sz w:val="21"/>
              </w:rPr>
              <w:t xml:space="preserve">       2</w:t>
            </w:r>
            <w:r>
              <w:rPr>
                <w:sz w:val="21"/>
              </w:rPr>
              <w:t>、项目未尽事宜将在采购合同中另行约定，中标单位需无条件同意采购人基于为顺利完成本项目所提出的各项合理要求。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新区智慧道路管理平台运维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采购包1（东莞滨海湾新区智慧道路管理平台运维服务项目）：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采购包1（东莞滨海湾新区智慧道路管理平台运维服务项目）：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本项目不属于专门面向中小企业的采购项目</w:t>
            </w:r>
          </w:p>
        </w:tc>
      </w:tr>
    </w:tbl>
    <w:p>
      <w:pPr>
        <w:pStyle w:val="null3"/>
        <w:ind w:firstLine="480"/>
      </w:pPr>
      <w:r>
        <w:rPr/>
        <w:t>表二符合性审查表：</w:t>
      </w:r>
    </w:p>
    <w:p>
      <w:pPr>
        <w:pStyle w:val="null3"/>
      </w:pPr>
      <w:r>
        <w:rPr/>
        <w:t>采购包1（东莞滨海湾新区智慧道路管理平台运维服务项目）：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采购包1(东莞滨海湾新区智慧道路管理平台运维服务项目):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(12.0分)</w:t>
            </w:r>
            <w:r>
              <w:rPr/>
              <w:t>，（等次分值选择：</w:t>
            </w:r>
            <w:r>
              <w:rPr/>
              <w:t>0.0;</w:t>
            </w:r>
            <w:r>
              <w:rPr/>
              <w:t>1.0;</w:t>
            </w:r>
            <w:r>
              <w:rPr/>
              <w:t>4.0;</w:t>
            </w:r>
            <w:r>
              <w:rPr/>
              <w:t>8.0;</w:t>
            </w:r>
            <w:r>
              <w:rPr/>
              <w:t>12.0;</w:t>
            </w:r>
            <w:r>
              <w:rPr/>
              <w:t>）</w:t>
            </w:r>
          </w:p>
        </w:tc>
        <w:tc>
          <w:tcPr>
            <w:tcW w:type="dxa" w:w="5076"/>
          </w:tcPr>
          <w:p>
            <w:pPr>
              <w:pStyle w:val="null3"/>
              <w:jc w:val="left"/>
            </w:pPr>
            <w:r>
              <w:rPr/>
              <w:t>根据投标人所提供的实施方案（包括但不限于项目总体服务方案、组织架构等）进行综合评审： 项目实施服务方案详尽完善、合理性强、针对性强、有效性高，得12分； 项目实施服务方案较完善、合理性较强、针对性较强、有效性较高，得8分； 项目实施服务方案基本完善、合理性、针对性、有效性一般，得4分； 项目实施服务方案不完善，合理性、针对性及有效性差，得1分； 未提供对应方案不得分。</w:t>
            </w:r>
          </w:p>
        </w:tc>
      </w:tr>
      <w:tr>
        <w:tc>
          <w:tcPr>
            <w:tcW w:type="dxa" w:w="922"/>
            <w:gridSpan w:val="2"/>
            <w:vMerge/>
          </w:tcPr>
          <w:p/>
        </w:tc>
        <w:tc>
          <w:tcPr>
            <w:tcW w:type="dxa" w:w="2307"/>
          </w:tcPr>
          <w:p>
            <w:pPr>
              <w:pStyle w:val="null3"/>
              <w:jc w:val="left"/>
            </w:pPr>
            <w:r>
              <w:rPr/>
              <w:t>项目重点难点分析、应对措施及相关的合理化建议 (10.0分)</w:t>
            </w:r>
            <w:r>
              <w:rPr/>
              <w:t>，（等次分值选择：</w:t>
            </w:r>
            <w:r>
              <w:rPr/>
              <w:t>0.0;</w:t>
            </w:r>
            <w:r>
              <w:rPr/>
              <w:t>1.0;</w:t>
            </w:r>
            <w:r>
              <w:rPr/>
              <w:t>3.0;</w:t>
            </w:r>
            <w:r>
              <w:rPr/>
              <w:t>6.0;</w:t>
            </w:r>
            <w:r>
              <w:rPr/>
              <w:t>10.0;</w:t>
            </w:r>
            <w:r>
              <w:rPr/>
              <w:t>）</w:t>
            </w:r>
          </w:p>
        </w:tc>
        <w:tc>
          <w:tcPr>
            <w:tcW w:type="dxa" w:w="5076"/>
          </w:tcPr>
          <w:p>
            <w:pPr>
              <w:pStyle w:val="null3"/>
              <w:jc w:val="left"/>
            </w:pPr>
            <w:r>
              <w:rPr/>
              <w:t>根据投标人所提供的项目重点难点分析、应对措施及相关的合理化建议（包括但不限于本项目存在的重难点问题、重难点问题对应的应对措施、初步的工作思路及解决方案、向采购人提出项目实施及与其他建设项目协调的具体建议等）进行综合评审： 项目重点难点分析、应对措施及相关的合理化建议详尽完善、合理性强、针对性强、有效性高，得10分； 项目重点难点分析、应对措施及相关的合理化建议较完善、合理性较强、针对性较强、有效性较高，得6分； 项目重点难点分析、应对措施及相关的合理化建议基本完善、合理性、针对性、有效性一般，得3分； 项目重点难点分析、应对措施及相关的合理化建议不完善，合理性、针对性及有效性差，得1分； 未提供对应方案不得分。</w:t>
            </w:r>
          </w:p>
        </w:tc>
      </w:tr>
      <w:tr>
        <w:tc>
          <w:tcPr>
            <w:tcW w:type="dxa" w:w="922"/>
            <w:gridSpan w:val="2"/>
            <w:vMerge/>
          </w:tcPr>
          <w:p/>
        </w:tc>
        <w:tc>
          <w:tcPr>
            <w:tcW w:type="dxa" w:w="2307"/>
          </w:tcPr>
          <w:p>
            <w:pPr>
              <w:pStyle w:val="null3"/>
              <w:jc w:val="left"/>
            </w:pPr>
            <w:r>
              <w:rPr/>
              <w:t>运维服务方案 (12.0分)</w:t>
            </w:r>
            <w:r>
              <w:rPr/>
              <w:t>，（等次分值选择：</w:t>
            </w:r>
            <w:r>
              <w:rPr/>
              <w:t>0.0;</w:t>
            </w:r>
            <w:r>
              <w:rPr/>
              <w:t>1.0;</w:t>
            </w:r>
            <w:r>
              <w:rPr/>
              <w:t>4.0;</w:t>
            </w:r>
            <w:r>
              <w:rPr/>
              <w:t>8.0;</w:t>
            </w:r>
            <w:r>
              <w:rPr/>
              <w:t>12.0;</w:t>
            </w:r>
            <w:r>
              <w:rPr/>
              <w:t>）</w:t>
            </w:r>
          </w:p>
        </w:tc>
        <w:tc>
          <w:tcPr>
            <w:tcW w:type="dxa" w:w="5076"/>
          </w:tcPr>
          <w:p>
            <w:pPr>
              <w:pStyle w:val="null3"/>
              <w:jc w:val="left"/>
            </w:pPr>
            <w:r>
              <w:rPr/>
              <w:t>根据投标人所提供的运维服务方案（包括但不限于服务范围、服务方式、技术支持方案等）进行综合评审： 运维服务方案详尽完善、合理性强、针对性强、有效性高，得12分； 运维服务方案较完善、合理性较强、针对性较强、有效性较高，得8分； 运维服务方案基本完善、合理性、针对性、有效性一般，得4分； 运维服务方案不完善，合理性、针对性及有效性差，得1分； 未提供对应方案不得分。</w:t>
            </w:r>
          </w:p>
        </w:tc>
      </w:tr>
      <w:tr>
        <w:tc>
          <w:tcPr>
            <w:tcW w:type="dxa" w:w="922"/>
            <w:gridSpan w:val="2"/>
            <w:vMerge/>
          </w:tcPr>
          <w:p/>
        </w:tc>
        <w:tc>
          <w:tcPr>
            <w:tcW w:type="dxa" w:w="2307"/>
          </w:tcPr>
          <w:p>
            <w:pPr>
              <w:pStyle w:val="null3"/>
              <w:jc w:val="left"/>
            </w:pPr>
            <w:r>
              <w:rPr/>
              <w:t>质量（完成时间、安全、环保）保障措施及方案 (12.0分)</w:t>
            </w:r>
            <w:r>
              <w:rPr/>
              <w:t>，（等次分值选择：</w:t>
            </w:r>
            <w:r>
              <w:rPr/>
              <w:t>0.0;</w:t>
            </w:r>
            <w:r>
              <w:rPr/>
              <w:t>1.0;</w:t>
            </w:r>
            <w:r>
              <w:rPr/>
              <w:t>4.0;</w:t>
            </w:r>
            <w:r>
              <w:rPr/>
              <w:t>8.0;</w:t>
            </w:r>
            <w:r>
              <w:rPr/>
              <w:t>12.0;</w:t>
            </w:r>
            <w:r>
              <w:rPr/>
              <w:t>）</w:t>
            </w:r>
          </w:p>
        </w:tc>
        <w:tc>
          <w:tcPr>
            <w:tcW w:type="dxa" w:w="5076"/>
          </w:tcPr>
          <w:p>
            <w:pPr>
              <w:pStyle w:val="null3"/>
              <w:jc w:val="left"/>
            </w:pPr>
            <w:r>
              <w:rPr/>
              <w:t>根据投标人所提供的质量保障措施及方案（包括但不限于质量管理制度与措施、项目资料、成果安全性保障制度与措施等）进行综合评审： 质量保障措施及方案详尽完善、合理性强、针对性强、有效性高，得12分； 质量保障措施及方案较完善、合理性较强、针对性较强、有效性较高，得8分； 质量保障措施及方案基本完善、合理性、针对性、有效性一般，得4分； 质量保障措施及方案不完善，合理性、针对性及有效性差，得1分； 未提供对应方案不得分。</w:t>
            </w:r>
          </w:p>
        </w:tc>
      </w:tr>
      <w:tr>
        <w:tc>
          <w:tcPr>
            <w:tcW w:type="dxa" w:w="922"/>
            <w:gridSpan w:val="2"/>
            <w:vMerge/>
          </w:tcPr>
          <w:p/>
        </w:tc>
        <w:tc>
          <w:tcPr>
            <w:tcW w:type="dxa" w:w="2307"/>
          </w:tcPr>
          <w:p>
            <w:pPr>
              <w:pStyle w:val="null3"/>
              <w:jc w:val="left"/>
            </w:pPr>
            <w:r>
              <w:rPr/>
              <w:t>服务承诺 (9.0分)</w:t>
            </w:r>
            <w:r>
              <w:rPr/>
              <w:t>，（等次分值选择：</w:t>
            </w:r>
            <w:r>
              <w:rPr/>
              <w:t>0.0;</w:t>
            </w:r>
            <w:r>
              <w:rPr/>
              <w:t>1.0;</w:t>
            </w:r>
            <w:r>
              <w:rPr/>
              <w:t>3.0;</w:t>
            </w:r>
            <w:r>
              <w:rPr/>
              <w:t>6.0;</w:t>
            </w:r>
            <w:r>
              <w:rPr/>
              <w:t>9.0;</w:t>
            </w:r>
            <w:r>
              <w:rPr/>
              <w:t>）</w:t>
            </w:r>
          </w:p>
        </w:tc>
        <w:tc>
          <w:tcPr>
            <w:tcW w:type="dxa" w:w="5076"/>
          </w:tcPr>
          <w:p>
            <w:pPr>
              <w:pStyle w:val="null3"/>
              <w:jc w:val="left"/>
            </w:pPr>
            <w:r>
              <w:rPr/>
              <w:t>根据投标人所提供的服务承诺（包括但不限于人员配置承诺，服务质量承诺、对未能达到的管理要求承担管理责任服务承诺、系统故障处置响应时间等）进行综合评审： 服务承诺详尽完善、合理性强、针对性强，得9分； 服务承诺较完善、合理性较强、针对性较强，得6分； 服务承诺基本完善、合理性、针对性一般，得3分； 服务承诺不完善，合理性、针对性差，得1分；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(3.0分)</w:t>
            </w:r>
            <w:r>
              <w:rPr/>
              <w:t>，（等次分值选择：</w:t>
            </w:r>
            <w:r>
              <w:rPr/>
              <w:t>0.0;</w:t>
            </w:r>
            <w:r>
              <w:rPr/>
              <w:t>1.0;</w:t>
            </w:r>
            <w:r>
              <w:rPr/>
              <w:t>2.0;</w:t>
            </w:r>
            <w:r>
              <w:rPr/>
              <w:t>3.0;</w:t>
            </w:r>
            <w:r>
              <w:rPr/>
              <w:t>）</w:t>
            </w:r>
          </w:p>
        </w:tc>
        <w:tc>
          <w:tcPr>
            <w:tcW w:type="dxa" w:w="5076"/>
          </w:tcPr>
          <w:p>
            <w:pPr>
              <w:pStyle w:val="null3"/>
              <w:jc w:val="left"/>
            </w:pPr>
            <w:r>
              <w:rPr/>
              <w:t>投标人具有由国家认证认可监督管理委员会批准成立的认证机构颁发并在有效期内的质量管理体系认证，职业健康安全管理体系认证，环境管理体系认证，每提供一个证书得1分，最高得3分。 注：须提供在有效期内的证书复印件并加盖投标人公章，否则不得分。（若联合体投标，联合体之一具备即可得分）</w:t>
            </w:r>
          </w:p>
        </w:tc>
      </w:tr>
      <w:tr>
        <w:tc>
          <w:tcPr>
            <w:tcW w:type="dxa" w:w="922"/>
            <w:gridSpan w:val="2"/>
            <w:vMerge/>
          </w:tcPr>
          <w:p/>
        </w:tc>
        <w:tc>
          <w:tcPr>
            <w:tcW w:type="dxa" w:w="2307"/>
          </w:tcPr>
          <w:p>
            <w:pPr>
              <w:pStyle w:val="null3"/>
              <w:jc w:val="left"/>
            </w:pPr>
            <w:r>
              <w:rPr/>
              <w:t>项目业绩情况 (6.0分)</w:t>
            </w:r>
            <w:r>
              <w:rPr/>
              <w:t>，（等次分值选择：</w:t>
            </w:r>
            <w:r>
              <w:rPr/>
              <w:t>0.0;</w:t>
            </w:r>
            <w:r>
              <w:rPr/>
              <w:t>1.0;</w:t>
            </w:r>
            <w:r>
              <w:rPr/>
              <w:t>2.0;</w:t>
            </w:r>
            <w:r>
              <w:rPr/>
              <w:t>3.0;</w:t>
            </w:r>
            <w:r>
              <w:rPr/>
              <w:t>4.0;</w:t>
            </w:r>
            <w:r>
              <w:rPr/>
              <w:t>5.0;</w:t>
            </w:r>
            <w:r>
              <w:rPr/>
              <w:t>6.0;</w:t>
            </w:r>
            <w:r>
              <w:rPr/>
              <w:t>）</w:t>
            </w:r>
          </w:p>
        </w:tc>
        <w:tc>
          <w:tcPr>
            <w:tcW w:type="dxa" w:w="5076"/>
          </w:tcPr>
          <w:p>
            <w:pPr>
              <w:pStyle w:val="null3"/>
              <w:jc w:val="left"/>
            </w:pPr>
            <w:r>
              <w:rPr/>
              <w:t>投标人具有信息系统运维类项目业绩的，每提供一个得1分，最高得6分。 注：须提供合同复印件并加盖投标人公章，否则不得分。（若联合体投标，联合体之一具备即可得分）</w:t>
            </w:r>
          </w:p>
        </w:tc>
      </w:tr>
      <w:tr>
        <w:tc>
          <w:tcPr>
            <w:tcW w:type="dxa" w:w="922"/>
            <w:gridSpan w:val="2"/>
            <w:vMerge/>
          </w:tcPr>
          <w:p/>
        </w:tc>
        <w:tc>
          <w:tcPr>
            <w:tcW w:type="dxa" w:w="2307"/>
          </w:tcPr>
          <w:p>
            <w:pPr>
              <w:pStyle w:val="null3"/>
              <w:jc w:val="left"/>
            </w:pPr>
            <w:r>
              <w:rPr/>
              <w:t>拟安排的项目团队成员资质及项目经历情况（项目负责人、主要技术人员）情况 (16.0分)</w:t>
            </w:r>
          </w:p>
        </w:tc>
        <w:tc>
          <w:tcPr>
            <w:tcW w:type="dxa" w:w="5076"/>
          </w:tcPr>
          <w:p>
            <w:pPr>
              <w:pStyle w:val="null3"/>
              <w:jc w:val="left"/>
            </w:pPr>
            <w:r>
              <w:rPr/>
              <w:t>1、投标人拟安排的项目负责人（仅限一人）： （1）具备交通信息类专业高级职称（正高级或副高级）得2分，中级得1分，本项最高得2分； （2）担任项目负责人(或项目经理) 主持过信息系统类项目，每提供一个项目业绩得1分，本项最高得4分； 注：须提供人员证书及距开标前六个月中（不含开标当月）任意一个月投标人为其购买的社保凭证、项目业绩合同关键页（包含但不限于合同封面、合同服务内容页、合同人员名单页，双方盖章页等）复印件并加盖投标人公章，否则不得分。（若联合体投标，联合体之一具备即可得分） 2、投标人拟安排的项目主要技术人员情况（项目负责人除外）： （1）具有人社部门或工信部门颁发的系统集成项目管理工程师证书的，每人得1分；具备人社部门或工信部门颁发的信息系统项目管理师证书的，每人得2分；本项最高得4分； （2）具有交通信息类专业高级工程师（正高级或副高级）职称，每人得2分；具有交通信息类专业中级工程师职称，每人得1分；本项最高得4分； （3）以上主要技术人员参加过一项（或以上）信息系统运维项目的，每人得0.5分；本项最高得2分。 注：同一人员满足多个条件，按照最高条件仅计一次得分。须提供人员证书及距开标前六个月中（不含开标当月）任意一个月投标人为其购买的社保凭证、项目业绩合同关键页（包含但不限于合同封面、合同服务内容页、合同人员名单页，双方盖章页等）复印件并加盖投标人公章，否则不得分。（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_____________元（￥_________元）人民币。</w:t>
      </w:r>
      <w:r>
        <w:rPr>
          <w:sz w:val="21"/>
        </w:rPr>
        <w:t>包含各种税务费及合同实施过程中的应预见和不可预见费用等完成合同规定责任和义务、达到合同目的的一切费用。</w:t>
      </w:r>
    </w:p>
    <w:p>
      <w:pPr>
        <w:pStyle w:val="null3"/>
        <w:jc w:val="both"/>
      </w:pPr>
      <w:r>
        <w:rPr>
          <w:sz w:val="21"/>
          <w:b/>
        </w:rPr>
        <w:t>二、服务范围</w:t>
      </w:r>
    </w:p>
    <w:p>
      <w:pPr>
        <w:pStyle w:val="null3"/>
        <w:jc w:val="both"/>
        <w:outlineLvl w:val="3"/>
      </w:pPr>
      <w:r>
        <w:rPr>
          <w:sz w:val="21"/>
          <w:b/>
        </w:rPr>
        <w:t>（一）</w:t>
      </w:r>
      <w:r>
        <w:rPr>
          <w:sz w:val="21"/>
          <w:b/>
        </w:rPr>
        <w:t>项目服务内容及范围</w:t>
      </w:r>
    </w:p>
    <w:p>
      <w:pPr>
        <w:pStyle w:val="null3"/>
        <w:ind w:firstLine="420"/>
        <w:jc w:val="both"/>
      </w:pPr>
      <w:r>
        <w:rPr>
          <w:sz w:val="21"/>
        </w:rPr>
        <w:t>1、项目服务内容及范围：本次</w:t>
      </w:r>
      <w:r>
        <w:rPr>
          <w:sz w:val="21"/>
        </w:rPr>
        <w:t>项目</w:t>
      </w:r>
      <w:r>
        <w:rPr>
          <w:sz w:val="21"/>
        </w:rPr>
        <w:t>的主要工作内容为开展针对东莞滨海湾新区智慧道路管理平台的软件运维服务。软件运维服务的范围详见表</w:t>
      </w:r>
      <w:r>
        <w:rPr>
          <w:sz w:val="21"/>
        </w:rPr>
        <w:t>1 智慧道路管理平台运维范围：</w:t>
      </w:r>
    </w:p>
    <w:p>
      <w:pPr>
        <w:pStyle w:val="null3"/>
        <w:jc w:val="center"/>
      </w:pPr>
      <w:r>
        <w:rPr>
          <w:sz w:val="21"/>
        </w:rPr>
        <w:t>表</w:t>
      </w:r>
      <w:r>
        <w:rPr>
          <w:sz w:val="21"/>
        </w:rPr>
        <w:t>1 智慧道路管理平台运维范围</w:t>
      </w:r>
    </w:p>
    <w:tbl>
      <w:tblPr>
        <w:tblW w:w="0" w:type="auto"/>
        <w:tblBorders>
          <w:top w:val="none" w:color="000000" w:sz="4"/>
          <w:left w:val="none" w:color="000000" w:sz="4"/>
          <w:bottom w:val="none" w:color="000000" w:sz="4"/>
          <w:right w:val="none" w:color="000000" w:sz="4"/>
          <w:insideH w:val="none"/>
          <w:insideV w:val="none"/>
        </w:tblBorders>
      </w:tblPr>
      <w:tblGrid>
        <w:gridCol w:w="2461"/>
        <w:gridCol w:w="5844"/>
      </w:tblGrid>
      <w:tr>
        <w:tc>
          <w:tcPr>
            <w:tcW w:type="dxa" w:w="2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项目名称</w:t>
            </w:r>
          </w:p>
        </w:tc>
        <w:tc>
          <w:tcPr>
            <w:tcW w:type="dxa" w:w="5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b/>
              </w:rPr>
              <w:t>分项名称</w:t>
            </w:r>
          </w:p>
        </w:tc>
      </w:tr>
      <w:tr>
        <w:tc>
          <w:tcPr>
            <w:tcW w:type="dxa" w:w="2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滨海湾新区智慧城市数据资源池（一期）视频解析中心采购项目</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视频解析中心平台</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人脸算法</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视频结构化算法</w:t>
            </w:r>
          </w:p>
        </w:tc>
      </w:tr>
      <w:tr>
        <w:tc>
          <w:tcPr>
            <w:tcW w:type="dxa" w:w="2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东莞滨海湾新区智慧灯杆试点项目软件采购项目</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系统权限管理功能</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GIS地理信息功能</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系统设备管理功能</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数据前置服务功能</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数据质量管理</w:t>
            </w:r>
            <w:r>
              <w:rPr>
                <w:sz w:val="21"/>
              </w:rPr>
              <w:t>\预加工功能</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智慧照明管理系统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道路运行监测子系统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道路险情预警子系统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智能市政</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多元信息发布子系统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紧急呼叫管理系统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公共广播系统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常规数据统计与分析</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城市综合态势</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全景视频监控</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城市数据可视分析</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社会治理监测</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应急指挥监测</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交通拥堵预判与告警</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社会治安情况分析</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环境监测分析</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气象监测分析</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标准协议转换子系统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数据交换总线子系统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微信公众号</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设备移动巡检仪器（</w:t>
            </w:r>
            <w:r>
              <w:rPr>
                <w:sz w:val="21"/>
              </w:rPr>
              <w:t>Android移动终端）</w:t>
            </w:r>
          </w:p>
        </w:tc>
      </w:tr>
      <w:tr>
        <w:tc>
          <w:tcPr>
            <w:tcW w:type="dxa" w:w="24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东莞滨海湾新区交椅湾智慧道路</w:t>
            </w:r>
            <w:r>
              <w:rPr>
                <w:sz w:val="21"/>
              </w:rPr>
              <w:t>(二期）软件采购项目</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前端数据采集和接入</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交通运行监测管理</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道路设施运营管理</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公共安防管理</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品质市政管理</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公交站台管理与决策管理</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交通信息智能化管控</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智慧停车系统</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人脸算法</w:t>
            </w:r>
          </w:p>
        </w:tc>
      </w:tr>
      <w:tr>
        <w:tc>
          <w:tcPr>
            <w:tcW w:type="dxa" w:w="2461"/>
            <w:vMerge/>
            <w:tcBorders>
              <w:top w:val="none" w:color="000000" w:sz="4"/>
              <w:left w:val="single" w:color="000000" w:sz="4"/>
              <w:bottom w:val="single" w:color="000000" w:sz="4"/>
              <w:right w:val="single" w:color="000000" w:sz="4"/>
            </w:tcBorders>
          </w:tcP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视频结构化算法</w:t>
            </w:r>
          </w:p>
        </w:tc>
      </w:tr>
      <w:tr>
        <w:tc>
          <w:tcPr>
            <w:tcW w:type="dxa" w:w="83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b/>
              </w:rPr>
              <w:t>其他运维事项</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过车数据</w:t>
            </w:r>
          </w:p>
        </w:tc>
        <w:tc>
          <w:tcPr>
            <w:tcW w:type="dxa" w:w="5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88套卡口数据推送到车辆库</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电警违章</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74套电警违章设备对接</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服务器运维</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清单见</w:t>
            </w:r>
            <w:r>
              <w:rPr>
                <w:sz w:val="21"/>
              </w:rPr>
              <w:t>“服务器清单”</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数据库运维</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清单见</w:t>
            </w:r>
            <w:r>
              <w:rPr>
                <w:sz w:val="21"/>
              </w:rPr>
              <w:t>“数据库清单”</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中间件运维</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清单见</w:t>
            </w:r>
            <w:r>
              <w:rPr>
                <w:sz w:val="21"/>
              </w:rPr>
              <w:t>“中间件清单”</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漏洞修复</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服务器，软件安全漏洞修复</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节假日值班</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节假日值班</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平台运营报告</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平台运营报告</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工程车辆管理</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工程车辆管理</w:t>
            </w:r>
          </w:p>
        </w:tc>
      </w:tr>
      <w:tr>
        <w:tc>
          <w:tcPr>
            <w:tcW w:type="dxa" w:w="2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事件治理</w:t>
            </w:r>
          </w:p>
        </w:tc>
        <w:tc>
          <w:tcPr>
            <w:tcW w:type="dxa" w:w="5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事件治理</w:t>
            </w:r>
          </w:p>
        </w:tc>
      </w:tr>
    </w:tbl>
    <w:p>
      <w:pPr>
        <w:pStyle w:val="null3"/>
        <w:jc w:val="both"/>
        <w:outlineLvl w:val="3"/>
      </w:pPr>
      <w:r>
        <w:rPr>
          <w:sz w:val="21"/>
          <w:b/>
        </w:rPr>
        <w:t>（二）</w:t>
      </w:r>
      <w:r>
        <w:rPr>
          <w:sz w:val="21"/>
          <w:b/>
        </w:rPr>
        <w:t>项目服务要求</w:t>
      </w:r>
    </w:p>
    <w:p>
      <w:pPr>
        <w:pStyle w:val="null3"/>
        <w:ind w:firstLine="422"/>
      </w:pPr>
      <w:r>
        <w:rPr>
          <w:sz w:val="21"/>
          <w:b/>
        </w:rPr>
        <w:t>①</w:t>
      </w:r>
      <w:r>
        <w:rPr>
          <w:sz w:val="21"/>
          <w:b/>
        </w:rPr>
        <w:t>故障修复服务</w:t>
      </w:r>
    </w:p>
    <w:p>
      <w:pPr>
        <w:pStyle w:val="null3"/>
        <w:ind w:firstLine="420"/>
        <w:jc w:val="both"/>
      </w:pPr>
      <w:r>
        <w:rPr>
          <w:sz w:val="21"/>
        </w:rPr>
        <w:t>针对系统出现的任何故障及时响应支持、故障处理，恢复应用系统到正常可用状态。</w:t>
      </w:r>
    </w:p>
    <w:p>
      <w:pPr>
        <w:pStyle w:val="null3"/>
        <w:ind w:firstLine="422"/>
      </w:pPr>
      <w:r>
        <w:rPr>
          <w:sz w:val="21"/>
          <w:b/>
        </w:rPr>
        <w:t>②</w:t>
      </w:r>
      <w:r>
        <w:rPr>
          <w:sz w:val="21"/>
          <w:b/>
        </w:rPr>
        <w:t>适应性调整完善服务</w:t>
      </w:r>
    </w:p>
    <w:p>
      <w:pPr>
        <w:pStyle w:val="null3"/>
        <w:ind w:firstLine="420"/>
        <w:jc w:val="both"/>
      </w:pPr>
      <w:r>
        <w:rPr>
          <w:sz w:val="21"/>
        </w:rPr>
        <w:t>系统运行期间，根据实际使用情况，存在对已有性能进行优化，不断提升工作效率，对新增的业务需求，可进行相应的定制化开发服务，其中包括：</w:t>
      </w:r>
    </w:p>
    <w:p>
      <w:pPr>
        <w:pStyle w:val="null3"/>
        <w:ind w:firstLine="420"/>
        <w:jc w:val="both"/>
      </w:pPr>
      <w:r>
        <w:rPr>
          <w:sz w:val="21"/>
        </w:rPr>
        <w:t>系统优化：业务优化调整、界面优化调整、性能优化；</w:t>
      </w:r>
    </w:p>
    <w:p>
      <w:pPr>
        <w:pStyle w:val="null3"/>
        <w:ind w:firstLine="420"/>
        <w:jc w:val="both"/>
      </w:pPr>
      <w:r>
        <w:rPr>
          <w:sz w:val="21"/>
        </w:rPr>
        <w:t>新增需求：新增业务的设计、开发及使用。</w:t>
      </w:r>
    </w:p>
    <w:p>
      <w:pPr>
        <w:pStyle w:val="null3"/>
        <w:ind w:firstLine="422"/>
      </w:pPr>
      <w:r>
        <w:rPr>
          <w:sz w:val="21"/>
          <w:b/>
        </w:rPr>
        <w:t>③</w:t>
      </w:r>
      <w:r>
        <w:rPr>
          <w:sz w:val="21"/>
          <w:b/>
        </w:rPr>
        <w:t>技术支持服务</w:t>
      </w:r>
    </w:p>
    <w:p>
      <w:pPr>
        <w:pStyle w:val="null3"/>
        <w:ind w:firstLine="420"/>
        <w:jc w:val="both"/>
      </w:pPr>
      <w:r>
        <w:rPr>
          <w:sz w:val="21"/>
        </w:rPr>
        <w:t>在约定的运维期内，负责应用系统相关的技术支持服务</w:t>
      </w:r>
      <w:r>
        <w:rPr>
          <w:sz w:val="21"/>
        </w:rPr>
        <w:t>,工作方式包括：</w:t>
      </w:r>
    </w:p>
    <w:p>
      <w:pPr>
        <w:pStyle w:val="null3"/>
        <w:ind w:firstLine="420"/>
        <w:jc w:val="both"/>
      </w:pPr>
      <w:r>
        <w:rPr>
          <w:sz w:val="21"/>
        </w:rPr>
        <w:t>电话支持：提供</w:t>
      </w:r>
      <w:r>
        <w:rPr>
          <w:sz w:val="21"/>
        </w:rPr>
        <w:t>7X24小时的电话支持服务；</w:t>
      </w:r>
    </w:p>
    <w:p>
      <w:pPr>
        <w:pStyle w:val="null3"/>
        <w:ind w:firstLine="420"/>
        <w:jc w:val="both"/>
      </w:pPr>
      <w:r>
        <w:rPr>
          <w:sz w:val="21"/>
        </w:rPr>
        <w:t>线上客服：提供</w:t>
      </w:r>
      <w:r>
        <w:rPr>
          <w:sz w:val="21"/>
        </w:rPr>
        <w:t>7X24小时的线上客户支持服务；</w:t>
      </w:r>
    </w:p>
    <w:p>
      <w:pPr>
        <w:pStyle w:val="null3"/>
        <w:ind w:firstLine="420"/>
        <w:jc w:val="both"/>
      </w:pPr>
      <w:r>
        <w:rPr>
          <w:sz w:val="21"/>
        </w:rPr>
        <w:t>远程服务：提供远程接入服务以及时解决故障，并在</w:t>
      </w:r>
      <w:r>
        <w:rPr>
          <w:sz w:val="21"/>
        </w:rPr>
        <w:t>8个小时内响应并解决故障；</w:t>
      </w:r>
    </w:p>
    <w:p>
      <w:pPr>
        <w:pStyle w:val="null3"/>
        <w:ind w:firstLine="420"/>
        <w:jc w:val="both"/>
      </w:pPr>
      <w:r>
        <w:rPr>
          <w:sz w:val="21"/>
        </w:rPr>
        <w:t>现场服务：根据</w:t>
      </w:r>
      <w:r>
        <w:rPr>
          <w:sz w:val="21"/>
        </w:rPr>
        <w:t>甲方</w:t>
      </w:r>
      <w:r>
        <w:rPr>
          <w:sz w:val="21"/>
        </w:rPr>
        <w:t>要求，需要派驻</w:t>
      </w:r>
      <w:r>
        <w:rPr>
          <w:sz w:val="21"/>
        </w:rPr>
        <w:t>5名技术人员到现场提供现场运维服务统筹</w:t>
      </w:r>
      <w:r>
        <w:rPr>
          <w:sz w:val="21"/>
        </w:rPr>
        <w:t>，</w:t>
      </w:r>
      <w:r>
        <w:rPr>
          <w:sz w:val="21"/>
        </w:rPr>
        <w:t>5</w:t>
      </w:r>
      <w:r>
        <w:rPr>
          <w:sz w:val="21"/>
        </w:rPr>
        <w:t>名技术人员远程支持</w:t>
      </w:r>
      <w:r>
        <w:rPr>
          <w:sz w:val="21"/>
        </w:rPr>
        <w:t>，包括各类例行检查、状态监控、现场响应支持、现场故障处理、性能优化拉通、必要的运营支持等。</w:t>
      </w:r>
    </w:p>
    <w:p>
      <w:pPr>
        <w:pStyle w:val="null3"/>
        <w:ind w:firstLine="422"/>
        <w:jc w:val="both"/>
      </w:pPr>
      <w:r>
        <w:rPr>
          <w:sz w:val="21"/>
          <w:b/>
        </w:rPr>
        <w:t>④</w:t>
      </w:r>
      <w:r>
        <w:rPr>
          <w:sz w:val="21"/>
          <w:b/>
        </w:rPr>
        <w:t>考核要求</w:t>
      </w:r>
    </w:p>
    <w:p>
      <w:pPr>
        <w:pStyle w:val="null3"/>
        <w:ind w:firstLine="420"/>
        <w:jc w:val="both"/>
      </w:pPr>
      <w:r>
        <w:rPr>
          <w:sz w:val="21"/>
        </w:rPr>
        <w:t>甲方</w:t>
      </w:r>
      <w:r>
        <w:rPr>
          <w:sz w:val="21"/>
        </w:rPr>
        <w:t>对</w:t>
      </w:r>
      <w:r>
        <w:rPr>
          <w:sz w:val="21"/>
        </w:rPr>
        <w:t>乙方</w:t>
      </w:r>
      <w:r>
        <w:rPr>
          <w:sz w:val="21"/>
        </w:rPr>
        <w:t>提供的服务质量进行年度评估并给出评估分数。评估分为优（得分</w:t>
      </w:r>
      <w:r>
        <w:rPr>
          <w:sz w:val="21"/>
        </w:rPr>
        <w:t>≥90分）、良（80分≤得分＜90分）、中（70分≤得分＜80分）、差（得分＜70分）四个等级。</w:t>
      </w:r>
    </w:p>
    <w:p>
      <w:pPr>
        <w:pStyle w:val="null3"/>
        <w:ind w:firstLine="420"/>
        <w:jc w:val="both"/>
      </w:pPr>
      <w:r>
        <w:rPr>
          <w:sz w:val="21"/>
        </w:rPr>
        <w:t>1</w:t>
      </w:r>
      <w:r>
        <w:rPr>
          <w:sz w:val="21"/>
        </w:rPr>
        <w:t>.</w:t>
      </w:r>
      <w:r>
        <w:rPr>
          <w:sz w:val="21"/>
        </w:rPr>
        <w:t>考核总体规则</w:t>
      </w:r>
    </w:p>
    <w:p>
      <w:pPr>
        <w:pStyle w:val="null3"/>
        <w:ind w:firstLine="420"/>
        <w:jc w:val="both"/>
      </w:pPr>
      <w:r>
        <w:rPr>
          <w:sz w:val="21"/>
        </w:rPr>
        <w:t>季度考评为</w:t>
      </w:r>
      <w:r>
        <w:rPr>
          <w:sz w:val="21"/>
        </w:rPr>
        <w:t>“优”，不扣除年度维护服务费；</w:t>
      </w:r>
    </w:p>
    <w:p>
      <w:pPr>
        <w:pStyle w:val="null3"/>
        <w:ind w:firstLine="420"/>
        <w:jc w:val="both"/>
      </w:pPr>
      <w:r>
        <w:rPr>
          <w:sz w:val="21"/>
        </w:rPr>
        <w:t>季度考评为</w:t>
      </w:r>
      <w:r>
        <w:rPr>
          <w:sz w:val="21"/>
        </w:rPr>
        <w:t>“良”，则扣除年度维护服务费的1%；</w:t>
      </w:r>
    </w:p>
    <w:p>
      <w:pPr>
        <w:pStyle w:val="null3"/>
        <w:ind w:firstLine="420"/>
        <w:jc w:val="both"/>
      </w:pPr>
      <w:r>
        <w:rPr>
          <w:sz w:val="21"/>
        </w:rPr>
        <w:t>季度考评为</w:t>
      </w:r>
      <w:r>
        <w:rPr>
          <w:sz w:val="21"/>
        </w:rPr>
        <w:t>“中”，则扣除年度维护服务费的5%；</w:t>
      </w:r>
    </w:p>
    <w:p>
      <w:pPr>
        <w:pStyle w:val="null3"/>
        <w:ind w:firstLine="420"/>
        <w:jc w:val="both"/>
      </w:pPr>
      <w:r>
        <w:rPr>
          <w:sz w:val="21"/>
        </w:rPr>
        <w:t>季度考评为</w:t>
      </w:r>
      <w:r>
        <w:rPr>
          <w:sz w:val="21"/>
        </w:rPr>
        <w:t>“差”，则扣除年度维护服务费的10%。</w:t>
      </w:r>
    </w:p>
    <w:p>
      <w:pPr>
        <w:pStyle w:val="null3"/>
        <w:ind w:firstLine="420"/>
        <w:jc w:val="both"/>
      </w:pPr>
      <w:r>
        <w:rPr>
          <w:sz w:val="21"/>
        </w:rPr>
        <w:t>2.具体考核指标如下</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36"/>
        <w:gridCol w:w="2699"/>
        <w:gridCol w:w="3476"/>
        <w:gridCol w:w="1291"/>
      </w:tblGrid>
      <w:tr>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3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考核标准</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标准得分</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每天一次重点业务巡检：视频、人脸设备、过车数据、</w:t>
            </w:r>
            <w:r>
              <w:rPr>
                <w:sz w:val="21"/>
              </w:rPr>
              <w:t>AI算法，大屏展示</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运维日报：每漏巡检一次扣</w:t>
            </w:r>
            <w:r>
              <w:rPr>
                <w:sz w:val="21"/>
              </w:rPr>
              <w:t>0.2分，最多扣20分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按甲方要求参与</w:t>
            </w:r>
            <w:r>
              <w:rPr>
                <w:sz w:val="21"/>
              </w:rPr>
              <w:t>节假日</w:t>
            </w:r>
            <w:r>
              <w:rPr>
                <w:sz w:val="21"/>
              </w:rPr>
              <w:t>、</w:t>
            </w:r>
            <w:r>
              <w:rPr>
                <w:sz w:val="21"/>
              </w:rPr>
              <w:t>重要保障节点、三防应急等</w:t>
            </w:r>
            <w:r>
              <w:rPr>
                <w:sz w:val="21"/>
              </w:rPr>
              <w:t>现场值班</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每缺席一次扣</w:t>
            </w:r>
            <w:r>
              <w:rPr>
                <w:sz w:val="21"/>
              </w:rPr>
              <w:t>1</w:t>
            </w:r>
            <w:r>
              <w:rPr>
                <w:sz w:val="21"/>
              </w:rPr>
              <w:t>分，最多扣</w:t>
            </w:r>
            <w:r>
              <w:rPr>
                <w:sz w:val="21"/>
              </w:rPr>
              <w:t>10分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w:t>
            </w:r>
            <w:r>
              <w:rPr>
                <w:sz w:val="21"/>
              </w:rPr>
              <w:t>甲方</w:t>
            </w:r>
            <w:r>
              <w:rPr>
                <w:sz w:val="21"/>
              </w:rPr>
              <w:t>的质量要求做好日报，</w:t>
            </w:r>
            <w:r>
              <w:rPr>
                <w:sz w:val="21"/>
              </w:rPr>
              <w:t>周</w:t>
            </w:r>
            <w:r>
              <w:rPr>
                <w:sz w:val="21"/>
              </w:rPr>
              <w:t>报整理，存档</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每少一次或报告不符合质量要求扣</w:t>
            </w:r>
            <w:r>
              <w:rPr>
                <w:sz w:val="21"/>
              </w:rPr>
              <w:t>1</w:t>
            </w:r>
            <w:r>
              <w:rPr>
                <w:sz w:val="21"/>
              </w:rPr>
              <w:t>分，最多扣</w:t>
            </w:r>
            <w:r>
              <w:rPr>
                <w:sz w:val="21"/>
              </w:rPr>
              <w:t>15分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软件系统故障率</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故障率小于</w:t>
            </w:r>
            <w:r>
              <w:rPr>
                <w:sz w:val="21"/>
              </w:rPr>
              <w:t>1%得10分，1%-2%得8分，大于2%得6分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I级故障处置及时率</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r>
              <w:rPr>
                <w:sz w:val="21"/>
              </w:rPr>
              <w:t>I级故障或处理时长8小时以内得10分，8-12小时得8分，12小时以上得6分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II级处置及时率</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r>
              <w:rPr>
                <w:sz w:val="21"/>
              </w:rPr>
              <w:t>II级故障或处理时长24小时以内得10分，24-36小时得8分，36小时以上得6分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III级处置及时率</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r>
              <w:rPr>
                <w:sz w:val="21"/>
              </w:rPr>
              <w:t>III级故障或处理时长4天以内得5分，4-6天得4分，6天以上得3分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w:t>
            </w:r>
            <w:r>
              <w:rPr>
                <w:sz w:val="21"/>
              </w:rPr>
              <w:t>提供的驻场人员服务能力与</w:t>
            </w:r>
            <w:r>
              <w:rPr>
                <w:sz w:val="21"/>
              </w:rPr>
              <w:t>甲方</w:t>
            </w:r>
            <w:r>
              <w:rPr>
                <w:sz w:val="21"/>
              </w:rPr>
              <w:t>服务要求不匹配并未及时更换的（以</w:t>
            </w:r>
            <w:r>
              <w:rPr>
                <w:sz w:val="21"/>
              </w:rPr>
              <w:t>甲方</w:t>
            </w:r>
            <w:r>
              <w:rPr>
                <w:sz w:val="21"/>
              </w:rPr>
              <w:t>向</w:t>
            </w:r>
            <w:r>
              <w:rPr>
                <w:sz w:val="21"/>
              </w:rPr>
              <w:t>乙方</w:t>
            </w:r>
            <w:r>
              <w:rPr>
                <w:sz w:val="21"/>
              </w:rPr>
              <w:t>发出的驻场人员更换通知</w:t>
            </w:r>
            <w:r>
              <w:rPr>
                <w:sz w:val="21"/>
              </w:rPr>
              <w:t>之日起</w:t>
            </w:r>
            <w:r>
              <w:rPr>
                <w:sz w:val="21"/>
              </w:rPr>
              <w:t>14</w:t>
            </w:r>
            <w:r>
              <w:rPr>
                <w:sz w:val="21"/>
              </w:rPr>
              <w:t>个自然日内为标准，超出该时限即视为不及时）。</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每出现</w:t>
            </w:r>
            <w:r>
              <w:rPr>
                <w:sz w:val="21"/>
              </w:rPr>
              <w:t>1</w:t>
            </w:r>
            <w:r>
              <w:rPr>
                <w:sz w:val="21"/>
              </w:rPr>
              <w:t>次扣</w:t>
            </w:r>
            <w:r>
              <w:rPr>
                <w:sz w:val="21"/>
              </w:rPr>
              <w:t>2</w:t>
            </w:r>
            <w:r>
              <w:rPr>
                <w:sz w:val="21"/>
              </w:rPr>
              <w:t>分</w:t>
            </w:r>
            <w:r>
              <w:rPr>
                <w:sz w:val="21"/>
              </w:rPr>
              <w:t>，</w:t>
            </w:r>
            <w:r>
              <w:rPr>
                <w:sz w:val="21"/>
              </w:rPr>
              <w:t>最多</w:t>
            </w:r>
            <w:r>
              <w:rPr>
                <w:sz w:val="21"/>
              </w:rPr>
              <w:t>扣</w:t>
            </w:r>
            <w:r>
              <w:rPr>
                <w:sz w:val="21"/>
              </w:rPr>
              <w:t>10</w:t>
            </w:r>
            <w:r>
              <w:rPr>
                <w:sz w:val="21"/>
              </w:rPr>
              <w:t>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w:t>
            </w:r>
            <w:r>
              <w:rPr>
                <w:sz w:val="21"/>
              </w:rPr>
              <w:t>提供的驻场人员未按服务要求积极响应</w:t>
            </w:r>
            <w:r>
              <w:rPr>
                <w:sz w:val="21"/>
              </w:rPr>
              <w:t>甲方</w:t>
            </w:r>
            <w:r>
              <w:rPr>
                <w:sz w:val="21"/>
              </w:rPr>
              <w:t>工作安排的。</w:t>
            </w:r>
          </w:p>
        </w:tc>
        <w:tc>
          <w:tcPr>
            <w:tcW w:type="dxa" w:w="3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每出现</w:t>
            </w:r>
            <w:r>
              <w:rPr>
                <w:sz w:val="21"/>
              </w:rPr>
              <w:t>1</w:t>
            </w:r>
            <w:r>
              <w:rPr>
                <w:sz w:val="21"/>
              </w:rPr>
              <w:t>次扣</w:t>
            </w:r>
            <w:r>
              <w:rPr>
                <w:sz w:val="21"/>
              </w:rPr>
              <w:t>2</w:t>
            </w:r>
            <w:r>
              <w:rPr>
                <w:sz w:val="21"/>
              </w:rPr>
              <w:t>分</w:t>
            </w:r>
            <w:r>
              <w:rPr>
                <w:sz w:val="21"/>
              </w:rPr>
              <w:t>，最多扣</w:t>
            </w:r>
            <w:r>
              <w:rPr>
                <w:sz w:val="21"/>
              </w:rPr>
              <w:t>10</w:t>
            </w:r>
            <w:r>
              <w:rPr>
                <w:sz w:val="21"/>
              </w:rPr>
              <w:t>分</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0"/>
        <w:jc w:val="both"/>
      </w:pPr>
      <w:r>
        <w:rPr>
          <w:sz w:val="21"/>
        </w:rPr>
        <w:t>说明：</w:t>
      </w:r>
    </w:p>
    <w:p>
      <w:pPr>
        <w:pStyle w:val="null3"/>
        <w:ind w:firstLine="422"/>
        <w:jc w:val="both"/>
      </w:pPr>
      <w:r>
        <w:rPr>
          <w:sz w:val="21"/>
          <w:b/>
        </w:rPr>
        <w:t>故障率的公式为：</w:t>
      </w:r>
      <w:r>
        <w:rPr>
          <w:sz w:val="21"/>
        </w:rPr>
        <w:t>故障率</w:t>
      </w:r>
      <w:r>
        <w:rPr>
          <w:sz w:val="21"/>
        </w:rPr>
        <w:t>=故障次数/总运行时间。例如，如果在一个月的时间内系统出现了3次故障，总运行时间为720小时，则故障率为3/720= 0.0042=0.4%。</w:t>
      </w:r>
    </w:p>
    <w:p>
      <w:pPr>
        <w:pStyle w:val="null3"/>
        <w:ind w:firstLine="422"/>
        <w:jc w:val="both"/>
      </w:pPr>
      <w:r>
        <w:rPr>
          <w:sz w:val="21"/>
          <w:b/>
        </w:rPr>
        <w:t>I级故障：</w:t>
      </w:r>
      <w:r>
        <w:rPr>
          <w:sz w:val="21"/>
        </w:rPr>
        <w:t>属于严重系统及应用故障；其具体现象为：系统崩溃导致业务停止、数据丢失。</w:t>
      </w:r>
    </w:p>
    <w:p>
      <w:pPr>
        <w:pStyle w:val="null3"/>
        <w:ind w:firstLine="422"/>
        <w:jc w:val="both"/>
      </w:pPr>
      <w:r>
        <w:rPr>
          <w:sz w:val="21"/>
          <w:b/>
        </w:rPr>
        <w:t>II级故障：</w:t>
      </w:r>
      <w:r>
        <w:rPr>
          <w:sz w:val="21"/>
        </w:rPr>
        <w:t>属于中级系统及应用故障；其具体现象为：出现部分部件失效、系统性能下降但能正常运行，不影响正常业务运作。</w:t>
      </w:r>
    </w:p>
    <w:p>
      <w:pPr>
        <w:pStyle w:val="null3"/>
        <w:ind w:firstLine="422"/>
        <w:jc w:val="both"/>
      </w:pPr>
      <w:r>
        <w:rPr>
          <w:sz w:val="21"/>
          <w:b/>
        </w:rPr>
        <w:t>III级故障：</w:t>
      </w:r>
      <w:r>
        <w:rPr>
          <w:sz w:val="21"/>
        </w:rPr>
        <w:t>属于低级系统及应用故障；其具体现象为：系统技术功能、安装或配置咨询，或其他显然不影响业务的预约服务。</w:t>
      </w:r>
    </w:p>
    <w:p>
      <w:pPr>
        <w:pStyle w:val="null3"/>
        <w:ind w:firstLine="422"/>
        <w:jc w:val="both"/>
      </w:pPr>
      <w:r>
        <w:rPr>
          <w:sz w:val="21"/>
          <w:b/>
        </w:rPr>
        <w:t>故障</w:t>
      </w:r>
      <w:r>
        <w:rPr>
          <w:sz w:val="21"/>
        </w:rPr>
        <w:t>：仅针对软件系统故障，如相关设备出现故障导致软件系统不可用或处置不及时，则应在设备故障恢复后开始计算处置时间。</w:t>
      </w:r>
    </w:p>
    <w:p>
      <w:pPr>
        <w:pStyle w:val="null3"/>
        <w:ind w:firstLine="420"/>
        <w:jc w:val="both"/>
      </w:pPr>
      <w:r>
        <w:rPr>
          <w:sz w:val="21"/>
        </w:rPr>
        <w:t>⑤项目验收要求</w:t>
      </w:r>
    </w:p>
    <w:p>
      <w:pPr>
        <w:pStyle w:val="null3"/>
        <w:ind w:firstLine="420"/>
        <w:jc w:val="both"/>
      </w:pPr>
      <w:r>
        <w:rPr>
          <w:sz w:val="21"/>
        </w:rPr>
        <w:t>乙方</w:t>
      </w:r>
      <w:r>
        <w:rPr>
          <w:sz w:val="21"/>
        </w:rPr>
        <w:t>应在每个合同服务期满后</w:t>
      </w:r>
      <w:r>
        <w:rPr>
          <w:sz w:val="21"/>
          <w:shd w:fill="FFFFFF" w:val="clear"/>
        </w:rPr>
        <w:t>10个工作日</w:t>
      </w:r>
      <w:r>
        <w:rPr>
          <w:sz w:val="21"/>
          <w:shd w:fill="FFFFFF" w:val="clear"/>
        </w:rPr>
        <w:t>内</w:t>
      </w:r>
      <w:r>
        <w:rPr>
          <w:sz w:val="21"/>
        </w:rPr>
        <w:t>提供符合合同要求的服务成果供</w:t>
      </w:r>
      <w:r>
        <w:rPr>
          <w:sz w:val="21"/>
        </w:rPr>
        <w:t>甲方</w:t>
      </w:r>
      <w:r>
        <w:rPr>
          <w:sz w:val="21"/>
        </w:rPr>
        <w:t>验收。</w:t>
      </w:r>
      <w:r>
        <w:rPr>
          <w:sz w:val="21"/>
        </w:rPr>
        <w:t>甲方</w:t>
      </w:r>
      <w:r>
        <w:rPr>
          <w:sz w:val="21"/>
        </w:rPr>
        <w:t>按照采购合同规定的技术及服务内容等要求组织进行验收，并出具验收单。</w:t>
      </w:r>
    </w:p>
    <w:p>
      <w:pPr>
        <w:pStyle w:val="null3"/>
        <w:ind w:firstLine="420"/>
        <w:jc w:val="both"/>
      </w:pPr>
      <w:r>
        <w:rPr>
          <w:sz w:val="21"/>
        </w:rPr>
        <w:t>⑥成果要求</w:t>
      </w:r>
    </w:p>
    <w:p>
      <w:pPr>
        <w:pStyle w:val="null3"/>
        <w:ind w:firstLine="420"/>
        <w:jc w:val="both"/>
      </w:pPr>
      <w:r>
        <w:rPr>
          <w:sz w:val="21"/>
        </w:rPr>
        <w:t>项目成果包括：</w:t>
      </w:r>
    </w:p>
    <w:p>
      <w:pPr>
        <w:pStyle w:val="null3"/>
      </w:pPr>
      <w:r>
        <w:rPr>
          <w:sz w:val="21"/>
        </w:rPr>
        <w:t>（</w:t>
      </w:r>
      <w:r>
        <w:rPr>
          <w:sz w:val="21"/>
        </w:rPr>
        <w:t>1）运维服务实施方案</w:t>
      </w:r>
    </w:p>
    <w:p>
      <w:pPr>
        <w:pStyle w:val="null3"/>
      </w:pPr>
      <w:r>
        <w:rPr>
          <w:sz w:val="21"/>
        </w:rPr>
        <w:t>（</w:t>
      </w:r>
      <w:r>
        <w:rPr>
          <w:sz w:val="21"/>
        </w:rPr>
        <w:t>2）年度运维服务总结报告，包括但不限于:</w:t>
      </w:r>
    </w:p>
    <w:p>
      <w:pPr>
        <w:pStyle w:val="null3"/>
      </w:pPr>
      <w:r>
        <w:rPr>
          <w:sz w:val="21"/>
        </w:rPr>
        <w:t>1）巡检报告</w:t>
      </w:r>
    </w:p>
    <w:p>
      <w:pPr>
        <w:pStyle w:val="null3"/>
      </w:pPr>
      <w:r>
        <w:rPr>
          <w:sz w:val="21"/>
        </w:rPr>
        <w:t>2）</w:t>
      </w:r>
      <w:r>
        <w:rPr>
          <w:sz w:val="21"/>
        </w:rPr>
        <w:t>运维</w:t>
      </w:r>
      <w:r>
        <w:rPr>
          <w:sz w:val="21"/>
        </w:rPr>
        <w:t>月</w:t>
      </w:r>
      <w:r>
        <w:rPr>
          <w:sz w:val="21"/>
        </w:rPr>
        <w:t>度</w:t>
      </w:r>
      <w:r>
        <w:rPr>
          <w:sz w:val="21"/>
        </w:rPr>
        <w:t>报</w:t>
      </w:r>
      <w:r>
        <w:rPr>
          <w:sz w:val="21"/>
        </w:rPr>
        <w:t>告</w:t>
      </w:r>
    </w:p>
    <w:p>
      <w:pPr>
        <w:pStyle w:val="null3"/>
      </w:pPr>
      <w:r>
        <w:rPr>
          <w:sz w:val="21"/>
        </w:rPr>
        <w:t>3）</w:t>
      </w:r>
      <w:r>
        <w:rPr>
          <w:sz w:val="21"/>
        </w:rPr>
        <w:t>运维</w:t>
      </w:r>
      <w:r>
        <w:rPr>
          <w:sz w:val="21"/>
        </w:rPr>
        <w:t>季度报告</w:t>
      </w:r>
    </w:p>
    <w:p>
      <w:pPr>
        <w:pStyle w:val="null3"/>
        <w:ind w:firstLine="420"/>
        <w:jc w:val="left"/>
      </w:pPr>
      <w:r>
        <w:rPr>
          <w:sz w:val="21"/>
        </w:rPr>
        <w:t>4）</w:t>
      </w:r>
      <w:r>
        <w:rPr>
          <w:sz w:val="21"/>
        </w:rPr>
        <w:t>运维</w:t>
      </w:r>
      <w:r>
        <w:rPr>
          <w:sz w:val="21"/>
        </w:rPr>
        <w:t>年</w:t>
      </w:r>
      <w:r>
        <w:rPr>
          <w:sz w:val="21"/>
        </w:rPr>
        <w:t>度总结</w:t>
      </w:r>
      <w:r>
        <w:rPr>
          <w:sz w:val="21"/>
        </w:rPr>
        <w:t>报告</w:t>
      </w:r>
    </w:p>
    <w:p>
      <w:pPr>
        <w:pStyle w:val="null3"/>
        <w:jc w:val="both"/>
        <w:outlineLvl w:val="3"/>
      </w:pPr>
      <w:r>
        <w:rPr>
          <w:sz w:val="21"/>
          <w:b/>
        </w:rPr>
        <w:t>（三）</w:t>
      </w:r>
      <w:r>
        <w:rPr>
          <w:sz w:val="21"/>
          <w:b/>
        </w:rPr>
        <w:t>项目目标</w:t>
      </w:r>
    </w:p>
    <w:p>
      <w:pPr>
        <w:pStyle w:val="null3"/>
        <w:ind w:firstLine="420"/>
        <w:jc w:val="both"/>
      </w:pPr>
      <w:r>
        <w:rPr>
          <w:sz w:val="21"/>
        </w:rPr>
        <w:t>紧密贴合业务部门的需求，对东莞滨海湾新区智慧道路管理平台进行运维服务，保证系统的稳定性，保证用户现有的信息系统的正常运行，降低整体管理成本，提高网络信息系统的整体服务水平。同时根据日常维护的数据和记录，提供用户信息系统的整体建设规划和建议，更好的为用户的信息化发展提供有力的保障。</w:t>
      </w:r>
    </w:p>
    <w:p>
      <w:pPr>
        <w:pStyle w:val="null3"/>
        <w:jc w:val="both"/>
        <w:outlineLvl w:val="3"/>
      </w:pPr>
      <w:r>
        <w:rPr>
          <w:sz w:val="21"/>
          <w:b/>
        </w:rPr>
        <w:t>（四）</w:t>
      </w:r>
      <w:r>
        <w:rPr>
          <w:sz w:val="21"/>
          <w:b/>
        </w:rPr>
        <w:t>项目技术要求</w:t>
      </w:r>
    </w:p>
    <w:p>
      <w:pPr>
        <w:pStyle w:val="null3"/>
        <w:ind w:firstLine="420"/>
        <w:jc w:val="both"/>
      </w:pPr>
      <w:r>
        <w:rPr>
          <w:sz w:val="21"/>
        </w:rPr>
        <w:t>开展东莞滨海湾新区智慧道路管理平台的软件运维服务，对东莞滨海湾新区智慧道路管理平台中的所有功能模块进行运维，保证系统的稳定性。主要工作事项包括各类例行检查、状态监控、响应支持、故障处理、性能优化、运营支持等服务。具体内容包括如下：系统运维、软件平台运维和大屏运维。</w:t>
      </w:r>
    </w:p>
    <w:p>
      <w:pPr>
        <w:pStyle w:val="null3"/>
        <w:ind w:firstLine="422"/>
      </w:pPr>
      <w:r>
        <w:rPr>
          <w:sz w:val="21"/>
          <w:b/>
        </w:rPr>
        <w:t>①</w:t>
      </w:r>
      <w:r>
        <w:rPr>
          <w:sz w:val="21"/>
          <w:b/>
        </w:rPr>
        <w:t>系统运维</w:t>
      </w:r>
    </w:p>
    <w:p>
      <w:pPr>
        <w:pStyle w:val="null3"/>
      </w:pPr>
      <w:r>
        <w:rPr>
          <w:sz w:val="21"/>
        </w:rPr>
        <w:t>（</w:t>
      </w:r>
      <w:r>
        <w:rPr>
          <w:sz w:val="21"/>
        </w:rPr>
        <w:t>1）操作系统、数据库、中间件：</w:t>
      </w:r>
    </w:p>
    <w:p>
      <w:pPr>
        <w:pStyle w:val="null3"/>
        <w:ind w:firstLine="420"/>
        <w:jc w:val="left"/>
      </w:pPr>
      <w:r>
        <w:rPr>
          <w:sz w:val="21"/>
        </w:rPr>
        <w:t>1)</w:t>
      </w:r>
      <w:r>
        <w:rPr>
          <w:sz w:val="21"/>
        </w:rPr>
        <w:t>通过常规的</w:t>
      </w:r>
      <w:r>
        <w:rPr>
          <w:sz w:val="21"/>
        </w:rPr>
        <w:t>日常巡检和</w:t>
      </w:r>
      <w:r>
        <w:rPr>
          <w:sz w:val="21"/>
        </w:rPr>
        <w:t>监控预警程序</w:t>
      </w:r>
      <w:r>
        <w:rPr>
          <w:sz w:val="21"/>
        </w:rPr>
        <w:t>来检查系统相关服务器的操作系统、数据库、中间件的开放服务及端口、磁盘使用率、内存使用率、账户设置（定期修改密码并且满足复杂度和长度）、登录设置、文件权限设置、审计、共享资源、补丁更新和病毒防护等情况；</w:t>
      </w:r>
    </w:p>
    <w:p>
      <w:pPr>
        <w:pStyle w:val="null3"/>
        <w:ind w:firstLine="420"/>
        <w:jc w:val="left"/>
      </w:pPr>
      <w:r>
        <w:rPr>
          <w:sz w:val="21"/>
        </w:rPr>
        <w:t>2)</w:t>
      </w:r>
      <w:r>
        <w:rPr>
          <w:sz w:val="21"/>
        </w:rPr>
        <w:t>通过数据库的监控工具可及时了解数据库的日常运行状态，识别数据库的性能瓶颈及故障，有针对性地进行性能优化，维护高效的应用系统。同时，密切注意数据库系统的变化，主动地预防可能发生的问题。另外为了保障数据库安全，应建立数据库备份机制，并定期开展备份恢复演练，保证备份机制的有效性。</w:t>
      </w:r>
    </w:p>
    <w:p>
      <w:pPr>
        <w:pStyle w:val="null3"/>
      </w:pPr>
      <w:r>
        <w:rPr>
          <w:sz w:val="21"/>
        </w:rPr>
        <w:t>（</w:t>
      </w:r>
      <w:r>
        <w:rPr>
          <w:sz w:val="21"/>
        </w:rPr>
        <w:t>2）漏洞修复</w:t>
      </w:r>
    </w:p>
    <w:p>
      <w:pPr>
        <w:pStyle w:val="null3"/>
        <w:ind w:firstLine="420"/>
        <w:jc w:val="both"/>
      </w:pPr>
      <w:r>
        <w:rPr>
          <w:sz w:val="21"/>
        </w:rPr>
        <w:t>配合</w:t>
      </w:r>
      <w:r>
        <w:rPr>
          <w:sz w:val="21"/>
        </w:rPr>
        <w:t>甲方</w:t>
      </w:r>
      <w:r>
        <w:rPr>
          <w:sz w:val="21"/>
        </w:rPr>
        <w:t>对服务器，软件扫描出的安全漏洞及时修复。</w:t>
      </w:r>
    </w:p>
    <w:p>
      <w:pPr>
        <w:pStyle w:val="null3"/>
      </w:pPr>
      <w:r>
        <w:rPr>
          <w:sz w:val="21"/>
        </w:rPr>
        <w:t>（</w:t>
      </w:r>
      <w:r>
        <w:rPr>
          <w:sz w:val="21"/>
        </w:rPr>
        <w:t>3）系统运维清单</w:t>
      </w:r>
    </w:p>
    <w:tbl>
      <w:tblPr>
        <w:tblW w:w="0" w:type="auto"/>
        <w:tblBorders>
          <w:top w:val="none" w:color="000000" w:sz="4"/>
          <w:left w:val="none" w:color="000000" w:sz="4"/>
          <w:bottom w:val="none" w:color="000000" w:sz="4"/>
          <w:right w:val="none" w:color="000000" w:sz="4"/>
          <w:insideH w:val="none"/>
          <w:insideV w:val="none"/>
        </w:tblBorders>
      </w:tblPr>
      <w:tblGrid>
        <w:gridCol w:w="1304"/>
        <w:gridCol w:w="2329"/>
        <w:gridCol w:w="4673"/>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中间件清单</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版本</w:t>
            </w:r>
          </w:p>
        </w:tc>
        <w:tc>
          <w:tcPr>
            <w:tcW w:type="dxa" w:w="4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r>
      <w:tr>
        <w:tc>
          <w:tcPr>
            <w:tcW w:type="dxa" w:w="1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Kafka</w:t>
            </w: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2.13-2.8.2</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智慧道路管理平台（集群）</w:t>
            </w:r>
          </w:p>
        </w:tc>
      </w:tr>
      <w:tr>
        <w:tc>
          <w:tcPr>
            <w:tcW w:type="dxa" w:w="1304"/>
            <w:vMerge/>
            <w:tcBorders>
              <w:top w:val="none" w:color="000000" w:sz="4"/>
              <w:left w:val="single" w:color="000000" w:sz="4"/>
              <w:bottom w:val="single" w:color="000000" w:sz="4"/>
              <w:right w:val="single" w:color="000000" w:sz="4"/>
            </w:tcBorders>
          </w:tcP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2.13-2.8.2</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智慧道路管理平台（集群）</w:t>
            </w:r>
          </w:p>
        </w:tc>
      </w:tr>
      <w:tr>
        <w:tc>
          <w:tcPr>
            <w:tcW w:type="dxa" w:w="1304"/>
            <w:vMerge/>
            <w:tcBorders>
              <w:top w:val="none" w:color="000000" w:sz="4"/>
              <w:left w:val="single" w:color="000000" w:sz="4"/>
              <w:bottom w:val="single" w:color="000000" w:sz="4"/>
              <w:right w:val="single" w:color="000000" w:sz="4"/>
            </w:tcBorders>
          </w:tcP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2.13-2.8.2</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智慧道路管理平台（集群）</w:t>
            </w:r>
          </w:p>
        </w:tc>
      </w:tr>
      <w:tr>
        <w:tc>
          <w:tcPr>
            <w:tcW w:type="dxa" w:w="1304"/>
            <w:vMerge/>
            <w:tcBorders>
              <w:top w:val="none" w:color="000000" w:sz="4"/>
              <w:left w:val="single" w:color="000000" w:sz="4"/>
              <w:bottom w:val="single" w:color="000000" w:sz="4"/>
              <w:right w:val="single" w:color="000000" w:sz="4"/>
            </w:tcBorders>
          </w:tcP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2.13-2.8.2</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DMZ数据转发</w:t>
            </w:r>
          </w:p>
        </w:tc>
      </w:tr>
      <w:tr>
        <w:tc>
          <w:tcPr>
            <w:tcW w:type="dxa" w:w="1304"/>
            <w:vMerge/>
            <w:tcBorders>
              <w:top w:val="none" w:color="000000" w:sz="4"/>
              <w:left w:val="single" w:color="000000" w:sz="4"/>
              <w:bottom w:val="single" w:color="000000" w:sz="4"/>
              <w:right w:val="single" w:color="000000" w:sz="4"/>
            </w:tcBorders>
          </w:tcP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2.12-2.7.0</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信控平台</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tomcat</w:t>
            </w: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8.5.82</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信控平台</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tomcat</w:t>
            </w: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9.0.40</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视频解析中心</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redis</w:t>
            </w: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6.0.16</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rabbitmq</w:t>
            </w: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3.6.10</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nginx</w:t>
            </w:r>
          </w:p>
        </w:tc>
        <w:tc>
          <w:tcPr>
            <w:tcW w:type="dxa" w:w="2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1.22.1</w:t>
            </w:r>
          </w:p>
        </w:tc>
        <w:tc>
          <w:tcPr>
            <w:tcW w:type="dxa" w:w="4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bl>
    <w:tbl>
      <w:tblPr>
        <w:tblW w:w="0" w:type="auto"/>
        <w:tblBorders>
          <w:top w:val="none" w:color="000000" w:sz="4"/>
          <w:left w:val="none" w:color="000000" w:sz="4"/>
          <w:bottom w:val="none" w:color="000000" w:sz="4"/>
          <w:right w:val="none" w:color="000000" w:sz="4"/>
          <w:insideH w:val="none"/>
          <w:insideV w:val="none"/>
        </w:tblBorders>
      </w:tblPr>
      <w:tblGrid>
        <w:gridCol w:w="1655"/>
        <w:gridCol w:w="2036"/>
        <w:gridCol w:w="4614"/>
      </w:tblGrid>
      <w:tr>
        <w:tc>
          <w:tcPr>
            <w:tcW w:type="dxa" w:w="830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数据库清单</w:t>
            </w:r>
          </w:p>
        </w:tc>
      </w:tr>
      <w:tr>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数据库型号</w:t>
            </w:r>
          </w:p>
        </w:tc>
        <w:tc>
          <w:tcPr>
            <w:tcW w:type="dxa" w:w="20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版本</w:t>
            </w:r>
          </w:p>
        </w:tc>
        <w:tc>
          <w:tcPr>
            <w:tcW w:type="dxa" w:w="4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r>
      <w:tr>
        <w:tc>
          <w:tcPr>
            <w:tcW w:type="dxa" w:w="1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PostgreSQL</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r>
        <w:tc>
          <w:tcPr>
            <w:tcW w:type="dxa" w:w="1655"/>
            <w:vMerge/>
            <w:tcBorders>
              <w:top w:val="none" w:color="000000" w:sz="4"/>
              <w:left w:val="single" w:color="000000" w:sz="4"/>
              <w:bottom w:val="single" w:color="000000" w:sz="4"/>
              <w:right w:val="single" w:color="000000" w:sz="4"/>
            </w:tcBorders>
          </w:tcP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智慧道路管理平台</w:t>
            </w:r>
          </w:p>
        </w:tc>
      </w:tr>
      <w:tr>
        <w:tc>
          <w:tcPr>
            <w:tcW w:type="dxa" w:w="1655"/>
            <w:vMerge/>
            <w:tcBorders>
              <w:top w:val="none" w:color="000000" w:sz="4"/>
              <w:left w:val="single" w:color="000000" w:sz="4"/>
              <w:bottom w:val="single" w:color="000000" w:sz="4"/>
              <w:right w:val="single" w:color="000000" w:sz="4"/>
            </w:tcBorders>
          </w:tcP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信控平台</w:t>
            </w:r>
          </w:p>
        </w:tc>
      </w:tr>
      <w:tr>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clickhouse</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22.5.1.2079</w:t>
            </w:r>
          </w:p>
        </w:tc>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信控平台</w:t>
            </w:r>
          </w:p>
        </w:tc>
      </w:tr>
      <w:tr>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gaussdb</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V100R003C10SPC119</w:t>
            </w:r>
          </w:p>
        </w:tc>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视频解析中心</w:t>
            </w:r>
          </w:p>
        </w:tc>
      </w:tr>
      <w:tr>
        <w:tc>
          <w:tcPr>
            <w:tcW w:type="dxa" w:w="1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mysql</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5.7.28</w:t>
            </w:r>
          </w:p>
        </w:tc>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人脸解析节点</w:t>
            </w:r>
          </w:p>
        </w:tc>
      </w:tr>
      <w:tr>
        <w:tc>
          <w:tcPr>
            <w:tcW w:type="dxa" w:w="1655"/>
            <w:vMerge/>
            <w:tcBorders>
              <w:top w:val="none" w:color="000000" w:sz="4"/>
              <w:left w:val="single" w:color="000000" w:sz="4"/>
              <w:bottom w:val="single" w:color="000000" w:sz="4"/>
              <w:right w:val="single" w:color="000000" w:sz="4"/>
            </w:tcBorders>
          </w:tcP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5.7.28</w:t>
            </w:r>
          </w:p>
        </w:tc>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结构化解析节点</w:t>
            </w:r>
          </w:p>
        </w:tc>
      </w:tr>
    </w:tbl>
    <w:tbl>
      <w:tblPr>
        <w:tblW w:w="0" w:type="auto"/>
        <w:tblBorders>
          <w:top w:val="none" w:color="000000" w:sz="4"/>
          <w:left w:val="none" w:color="000000" w:sz="4"/>
          <w:bottom w:val="none" w:color="000000" w:sz="4"/>
          <w:right w:val="none" w:color="000000" w:sz="4"/>
          <w:insideH w:val="none"/>
          <w:insideV w:val="none"/>
        </w:tblBorders>
      </w:tblPr>
      <w:tblGrid>
        <w:gridCol w:w="2377"/>
        <w:gridCol w:w="4830"/>
        <w:gridCol w:w="1098"/>
      </w:tblGrid>
      <w:tr>
        <w:tc>
          <w:tcPr>
            <w:tcW w:type="dxa" w:w="830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服务器清单</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4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版本</w:t>
            </w:r>
          </w:p>
        </w:tc>
        <w:tc>
          <w:tcPr>
            <w:tcW w:type="dxa" w:w="1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2008 R2</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硬盘:2TB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硬盘:2.5TB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硬盘:2TB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centos7.9minimal</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内存:32GB  硬盘:128+256 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centos7.9minimal</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cpu:16核 内存:32GB  硬盘:128+256 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硬盘:200GB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硬盘:200GB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内存:16GB  硬盘:200GB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cpu:32核 内存:64GB  硬盘:100+650 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centos7.9minimal</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内存:24GB  硬盘:128+256 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centos7.9minimal</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内存:24GB  硬盘:128+256 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4000G|8核 | 32GB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1.5TB|8核 | 32GB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1.5TB|8核 | 32GB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1.5TB|8核 | 32GB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500G|32核|64GB内存</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500G|8核 | 16GB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硬盘：1.5TB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2016 标准版</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cpu:2*10核 内存:128GB 硬盘：8.8TB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硬盘：200GB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硬盘：200GB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硬盘：200GB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cpu:2*10核 内存:128GB 硬盘：8.8TB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硬盘：1.5TB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cpu:8核 内存:64GB 硬盘：1.5TB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2016 标准版</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cpu:2核 内存:8GB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2016 标准版</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cpu:2核 内存:8GB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windows 2016 标准版</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cpu:2核 内存:8GB 硬盘：500GB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泰山服务器，</w:t>
            </w:r>
            <w:r>
              <w:rPr>
                <w:sz w:val="21"/>
              </w:rPr>
              <w:t>2*48核心@2.6Ghz</w:t>
            </w:r>
          </w:p>
          <w:p>
            <w:pPr>
              <w:pStyle w:val="null3"/>
              <w:jc w:val="center"/>
            </w:pPr>
            <w:r>
              <w:rPr>
                <w:sz w:val="21"/>
              </w:rPr>
              <w:t>512GB内存 8*3.84TB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泰山服务器，</w:t>
            </w:r>
            <w:r>
              <w:rPr>
                <w:sz w:val="21"/>
              </w:rPr>
              <w:t>2*48核心@2.6Ghz</w:t>
            </w:r>
            <w:r>
              <w:rPr>
                <w:sz w:val="21"/>
              </w:rPr>
              <w:t xml:space="preserve"> </w:t>
            </w:r>
            <w:r>
              <w:rPr>
                <w:sz w:val="21"/>
              </w:rPr>
              <w:t>512GB内存 8*3.84TB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泰山服务器，</w:t>
            </w:r>
            <w:r>
              <w:rPr>
                <w:sz w:val="21"/>
              </w:rPr>
              <w:t>2*48核心@2.6Ghz</w:t>
            </w:r>
            <w:r>
              <w:rPr>
                <w:sz w:val="21"/>
              </w:rPr>
              <w:t xml:space="preserve"> </w:t>
            </w:r>
            <w:r>
              <w:rPr>
                <w:sz w:val="21"/>
              </w:rPr>
              <w:t>512GB内存 8*3.84TB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ubutu</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泰山服务器，</w:t>
            </w:r>
            <w:r>
              <w:rPr>
                <w:sz w:val="21"/>
              </w:rPr>
              <w:t>2*48核心@2.6Ghz</w:t>
            </w:r>
            <w:r>
              <w:rPr>
                <w:sz w:val="21"/>
              </w:rPr>
              <w:t xml:space="preserve"> </w:t>
            </w:r>
            <w:r>
              <w:rPr>
                <w:sz w:val="21"/>
              </w:rPr>
              <w:t>512GB内存 8*3.84TB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内存:256GB 硬盘:2*480GB SSD + 160TB * 4</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Ubuntu 20.04 Server X64</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cpu:2*14核 内存:187GB 硬盘：3.8TB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Intel(R) Xeon(R) Silver 4210 CPU @ 2.20GHz</w:t>
            </w:r>
          </w:p>
          <w:p>
            <w:pPr>
              <w:pStyle w:val="null3"/>
              <w:jc w:val="center"/>
            </w:pPr>
            <w:r>
              <w:rPr>
                <w:sz w:val="21"/>
              </w:rPr>
              <w:t>cpu:2*10核40线程 内存:128GB 硬盘：8.8TB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Intel(R) Xeon(R) Silver 4210 CPU @ 2.20GHz</w:t>
            </w:r>
          </w:p>
          <w:p>
            <w:pPr>
              <w:pStyle w:val="null3"/>
              <w:jc w:val="center"/>
            </w:pPr>
            <w:r>
              <w:rPr>
                <w:sz w:val="21"/>
              </w:rPr>
              <w:t>cpu:2*10核40线程 内存:128GB 硬盘：8.8TB</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8核32G|2T</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8核16G</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centos7.6</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8核32G</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r>
        <w:tc>
          <w:tcPr>
            <w:tcW w:type="dxa" w:w="2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centos7.9</w:t>
            </w:r>
          </w:p>
        </w:tc>
        <w:tc>
          <w:tcPr>
            <w:tcW w:type="dxa" w:w="4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4核16G|400G</w:t>
            </w:r>
          </w:p>
        </w:tc>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政务网</w:t>
            </w:r>
          </w:p>
        </w:tc>
      </w:tr>
    </w:tbl>
    <w:p>
      <w:pPr>
        <w:pStyle w:val="null3"/>
        <w:ind w:firstLine="422"/>
      </w:pPr>
      <w:r>
        <w:rPr>
          <w:sz w:val="21"/>
          <w:b/>
        </w:rPr>
        <w:t>②</w:t>
      </w:r>
      <w:r>
        <w:rPr>
          <w:sz w:val="21"/>
          <w:b/>
        </w:rPr>
        <w:t>软件运维</w:t>
      </w:r>
    </w:p>
    <w:p>
      <w:pPr>
        <w:pStyle w:val="null3"/>
        <w:ind w:firstLine="420"/>
        <w:jc w:val="both"/>
      </w:pPr>
      <w:r>
        <w:rPr>
          <w:sz w:val="21"/>
        </w:rPr>
        <w:t>定期检查软件平台以及大屏中的关键功能是否正常使用，及时发现问题，保障系统的稳定性和健康。</w:t>
      </w:r>
    </w:p>
    <w:p>
      <w:pPr>
        <w:pStyle w:val="null3"/>
      </w:pPr>
      <w:r>
        <w:rPr>
          <w:sz w:val="21"/>
        </w:rPr>
        <w:t>（</w:t>
      </w:r>
      <w:r>
        <w:rPr>
          <w:sz w:val="21"/>
        </w:rPr>
        <w:t>1）视频巡查</w:t>
      </w:r>
    </w:p>
    <w:p>
      <w:pPr>
        <w:pStyle w:val="null3"/>
        <w:ind w:firstLine="420"/>
        <w:jc w:val="left"/>
      </w:pPr>
      <w:r>
        <w:rPr>
          <w:sz w:val="21"/>
        </w:rPr>
        <w:t>对滨海湾新区每日三次的视频巡查并输出日报、周报、月报，发现问题第一时间上报相关部门进行处理，以确保新区道路，绿化带，海域，游玩地区的舒适性。</w:t>
      </w:r>
    </w:p>
    <w:p>
      <w:pPr>
        <w:pStyle w:val="null3"/>
      </w:pPr>
      <w:r>
        <w:rPr>
          <w:sz w:val="21"/>
        </w:rPr>
        <w:t>（</w:t>
      </w:r>
      <w:r>
        <w:rPr>
          <w:sz w:val="21"/>
        </w:rPr>
        <w:t>2）工作平台</w:t>
      </w:r>
    </w:p>
    <w:p>
      <w:pPr>
        <w:pStyle w:val="null3"/>
        <w:ind w:firstLine="420"/>
        <w:jc w:val="left"/>
      </w:pPr>
      <w:r>
        <w:rPr>
          <w:sz w:val="21"/>
        </w:rPr>
        <w:t>通过滨海湾新区智慧道路管理平台查看交通出行模块的各项功能以及数据是否正常。</w:t>
      </w:r>
    </w:p>
    <w:p>
      <w:pPr>
        <w:pStyle w:val="null3"/>
      </w:pPr>
      <w:r>
        <w:rPr>
          <w:sz w:val="21"/>
        </w:rPr>
        <w:t>（</w:t>
      </w:r>
      <w:r>
        <w:rPr>
          <w:sz w:val="21"/>
        </w:rPr>
        <w:t>3）视频监控</w:t>
      </w:r>
    </w:p>
    <w:p>
      <w:pPr>
        <w:pStyle w:val="null3"/>
        <w:ind w:firstLine="420"/>
        <w:jc w:val="left"/>
      </w:pPr>
      <w:r>
        <w:rPr>
          <w:sz w:val="21"/>
        </w:rPr>
        <w:t>1)</w:t>
      </w:r>
      <w:r>
        <w:rPr>
          <w:sz w:val="21"/>
        </w:rPr>
        <w:t>监控查看：通过日常巡检对功能模块进行检查，如过滤条件查询摄像功能是否正常、通过地图筛选选取摄像头、摄像头设备导出功能，查看摄像头时的分屏功能、一键清屏，全屏观看以及下载视频功能是否正常，如有异常，及时上报并找相关人员进行维护。</w:t>
      </w:r>
    </w:p>
    <w:p>
      <w:pPr>
        <w:pStyle w:val="null3"/>
        <w:ind w:firstLine="420"/>
        <w:jc w:val="left"/>
      </w:pPr>
      <w:r>
        <w:rPr>
          <w:sz w:val="21"/>
        </w:rPr>
        <w:t>2)</w:t>
      </w:r>
      <w:r>
        <w:rPr>
          <w:sz w:val="21"/>
        </w:rPr>
        <w:t>方位调节：检查过滤条件查询摄像功能有无异常，对摄像头的预置位管理进行测试。</w:t>
      </w:r>
    </w:p>
    <w:p>
      <w:pPr>
        <w:pStyle w:val="null3"/>
        <w:ind w:firstLine="420"/>
        <w:jc w:val="left"/>
      </w:pPr>
      <w:r>
        <w:rPr>
          <w:sz w:val="21"/>
        </w:rPr>
        <w:t>3)</w:t>
      </w:r>
      <w:r>
        <w:rPr>
          <w:sz w:val="21"/>
        </w:rPr>
        <w:t>权限管理：检查各组的摄像头数量以及权限是否有变化，避免误操作导致权限变化。</w:t>
      </w:r>
    </w:p>
    <w:p>
      <w:pPr>
        <w:pStyle w:val="null3"/>
      </w:pPr>
      <w:r>
        <w:rPr>
          <w:sz w:val="21"/>
        </w:rPr>
        <w:t>（</w:t>
      </w:r>
      <w:r>
        <w:rPr>
          <w:sz w:val="21"/>
        </w:rPr>
        <w:t>4）交通出行</w:t>
      </w:r>
    </w:p>
    <w:p>
      <w:pPr>
        <w:pStyle w:val="null3"/>
        <w:ind w:firstLine="420"/>
        <w:jc w:val="left"/>
      </w:pPr>
      <w:r>
        <w:rPr>
          <w:sz w:val="21"/>
        </w:rPr>
        <w:t>1)</w:t>
      </w:r>
      <w:r>
        <w:rPr>
          <w:sz w:val="21"/>
        </w:rPr>
        <w:t>车辆出入监测：通过日常巡检与测试方式查看条件筛选功能以及各路段摄像头设备状态，确保正常运行并记录数据，对进出车辆数以及进出占比进行分析。</w:t>
      </w:r>
    </w:p>
    <w:p>
      <w:pPr>
        <w:pStyle w:val="null3"/>
        <w:ind w:firstLine="420"/>
        <w:jc w:val="left"/>
      </w:pPr>
      <w:r>
        <w:rPr>
          <w:sz w:val="21"/>
        </w:rPr>
        <w:t>2)</w:t>
      </w:r>
      <w:r>
        <w:rPr>
          <w:sz w:val="21"/>
        </w:rPr>
        <w:t>节假日监测：通过对各岗亭摄像头以及卡口设备巡检，确保进出园车辆与人数数据准确无误，如有异常数据，则第一时间排查，定位问题并上报给相关厂商人员进行维护。</w:t>
      </w:r>
    </w:p>
    <w:p>
      <w:pPr>
        <w:pStyle w:val="null3"/>
        <w:ind w:firstLine="420"/>
        <w:jc w:val="left"/>
      </w:pPr>
      <w:r>
        <w:rPr>
          <w:sz w:val="21"/>
        </w:rPr>
        <w:t>3)</w:t>
      </w:r>
      <w:r>
        <w:rPr>
          <w:sz w:val="21"/>
        </w:rPr>
        <w:t>电子警察管理：通过日常巡检对路面设备总数，各点位摄像头运作状态进行巡查，</w:t>
      </w:r>
      <w:r>
        <w:rPr>
          <w:sz w:val="21"/>
        </w:rPr>
        <w:t>为交通规划和调度提供支持。</w:t>
      </w:r>
    </w:p>
    <w:p>
      <w:pPr>
        <w:pStyle w:val="null3"/>
        <w:ind w:firstLine="420"/>
        <w:jc w:val="left"/>
      </w:pPr>
      <w:r>
        <w:rPr>
          <w:sz w:val="21"/>
        </w:rPr>
        <w:t>4)</w:t>
      </w:r>
      <w:r>
        <w:rPr>
          <w:sz w:val="21"/>
        </w:rPr>
        <w:t>交通信号管控：每日三次对信号机运行状态进行巡查，如出现故障（如信号机网络异常），及时与设备商进行沟通并解决故障，确保新区道路通畅。</w:t>
      </w:r>
    </w:p>
    <w:p>
      <w:pPr>
        <w:pStyle w:val="null3"/>
        <w:ind w:firstLine="420"/>
        <w:jc w:val="left"/>
      </w:pPr>
      <w:r>
        <w:rPr>
          <w:sz w:val="21"/>
        </w:rPr>
        <w:t>5)</w:t>
      </w:r>
      <w:r>
        <w:rPr>
          <w:sz w:val="21"/>
        </w:rPr>
        <w:t>道路车流，车速，拥堵，违停，事故监测：通过日常巡查对各筛选功能进行测试，确保能够正常使用，并对部署了监测车辆算法的摄像头进行日常巡检，并对数据进行分析，确保事件与数据准确无误。</w:t>
      </w:r>
    </w:p>
    <w:p>
      <w:pPr>
        <w:pStyle w:val="null3"/>
      </w:pPr>
      <w:r>
        <w:rPr>
          <w:sz w:val="21"/>
        </w:rPr>
        <w:t>（</w:t>
      </w:r>
      <w:r>
        <w:rPr>
          <w:sz w:val="21"/>
        </w:rPr>
        <w:t>5）市政管理</w:t>
      </w:r>
    </w:p>
    <w:p>
      <w:pPr>
        <w:pStyle w:val="null3"/>
        <w:ind w:firstLine="420"/>
        <w:jc w:val="left"/>
      </w:pPr>
      <w:r>
        <w:rPr>
          <w:sz w:val="21"/>
        </w:rPr>
        <w:t>1)</w:t>
      </w:r>
      <w:r>
        <w:rPr>
          <w:sz w:val="21"/>
        </w:rPr>
        <w:t>照明管理：根据平台设置的季度亮灯时间，通过视频巡查方式查看各路段智慧灯杆亮灯情况，若出现大批量亮灯异常及时联系相关维护人员对路面灯杆进行维修，检查开关控制功能是否正常，确保灯杆的可控性。</w:t>
      </w:r>
    </w:p>
    <w:p>
      <w:pPr>
        <w:pStyle w:val="null3"/>
        <w:ind w:firstLine="420"/>
        <w:jc w:val="left"/>
      </w:pPr>
      <w:r>
        <w:rPr>
          <w:sz w:val="21"/>
        </w:rPr>
        <w:t>2)</w:t>
      </w:r>
      <w:r>
        <w:rPr>
          <w:sz w:val="21"/>
        </w:rPr>
        <w:t>信息屏发布：通过日常平台巡检检查信息屏模块功能是否正常，查看信息屏发布现状是否是最新发布内容，查看各路段信息屏的运行状态。</w:t>
      </w:r>
    </w:p>
    <w:p>
      <w:pPr>
        <w:pStyle w:val="null3"/>
        <w:ind w:firstLine="420"/>
        <w:jc w:val="left"/>
      </w:pPr>
      <w:r>
        <w:rPr>
          <w:sz w:val="21"/>
        </w:rPr>
        <w:t>3)</w:t>
      </w:r>
      <w:r>
        <w:rPr>
          <w:sz w:val="21"/>
        </w:rPr>
        <w:t>工程车辆监管：对功能模块进行巡检，确保各模块能正常使用。对工程车辆</w:t>
      </w:r>
      <w:r>
        <w:rPr>
          <w:sz w:val="21"/>
        </w:rPr>
        <w:t>GPS系统进行巡检，确保能对泥头车实时位置进行监测。</w:t>
      </w:r>
    </w:p>
    <w:p>
      <w:pPr>
        <w:pStyle w:val="null3"/>
        <w:ind w:firstLine="420"/>
        <w:jc w:val="left"/>
      </w:pPr>
      <w:r>
        <w:rPr>
          <w:sz w:val="21"/>
        </w:rPr>
        <w:t>4)</w:t>
      </w:r>
      <w:r>
        <w:rPr>
          <w:sz w:val="21"/>
        </w:rPr>
        <w:t>人流量监测：对人脸设备进行巡检，确保人流量数据的准确性，及时关注在园人数，如达到阈值，及时上报。</w:t>
      </w:r>
    </w:p>
    <w:p>
      <w:pPr>
        <w:pStyle w:val="null3"/>
        <w:ind w:firstLine="420"/>
        <w:jc w:val="left"/>
      </w:pPr>
      <w:r>
        <w:rPr>
          <w:sz w:val="21"/>
        </w:rPr>
        <w:t>5)</w:t>
      </w:r>
      <w:r>
        <w:rPr>
          <w:sz w:val="21"/>
        </w:rPr>
        <w:t>岗亭行为监测：对监测点位摄像头进行巡检，确保摄像头正常运行。</w:t>
      </w:r>
    </w:p>
    <w:p>
      <w:pPr>
        <w:pStyle w:val="null3"/>
        <w:ind w:firstLine="420"/>
        <w:jc w:val="left"/>
      </w:pPr>
      <w:r>
        <w:rPr>
          <w:sz w:val="21"/>
        </w:rPr>
        <w:t>6)</w:t>
      </w:r>
      <w:r>
        <w:rPr>
          <w:sz w:val="21"/>
        </w:rPr>
        <w:t>井盖异常监测：通过日常巡检对井盖传感器进行检查，确保传感器设备能够正常工作。</w:t>
      </w:r>
    </w:p>
    <w:p>
      <w:pPr>
        <w:pStyle w:val="null3"/>
        <w:ind w:firstLine="420"/>
        <w:jc w:val="left"/>
      </w:pPr>
      <w:r>
        <w:rPr>
          <w:sz w:val="21"/>
        </w:rPr>
        <w:t>7)</w:t>
      </w:r>
      <w:r>
        <w:rPr>
          <w:sz w:val="21"/>
        </w:rPr>
        <w:t>垃圾桶溢满监测：巡查视频监测点位摄像头，确保各点位摄像头正常运行并能够实时监测垃圾溢出。</w:t>
      </w:r>
    </w:p>
    <w:p>
      <w:pPr>
        <w:pStyle w:val="null3"/>
        <w:ind w:firstLine="420"/>
        <w:jc w:val="left"/>
      </w:pPr>
      <w:r>
        <w:rPr>
          <w:sz w:val="21"/>
        </w:rPr>
        <w:t>8)</w:t>
      </w:r>
      <w:r>
        <w:rPr>
          <w:sz w:val="21"/>
        </w:rPr>
        <w:t>护栏倒塌监测：检查各点位摄像头关联配置，确保摄像头正常运作。</w:t>
      </w:r>
    </w:p>
    <w:p>
      <w:pPr>
        <w:pStyle w:val="null3"/>
        <w:ind w:firstLine="420"/>
        <w:jc w:val="left"/>
      </w:pPr>
      <w:r>
        <w:rPr>
          <w:sz w:val="21"/>
        </w:rPr>
        <w:t>9)</w:t>
      </w:r>
      <w:r>
        <w:rPr>
          <w:sz w:val="21"/>
        </w:rPr>
        <w:t>路面堆放监测：检查各点位摄像头关联配置，确保摄像头正常运作。</w:t>
      </w:r>
    </w:p>
    <w:p>
      <w:pPr>
        <w:pStyle w:val="null3"/>
        <w:ind w:firstLine="420"/>
        <w:jc w:val="left"/>
      </w:pPr>
      <w:r>
        <w:rPr>
          <w:sz w:val="21"/>
        </w:rPr>
        <w:t>10)</w:t>
      </w:r>
      <w:r>
        <w:rPr>
          <w:sz w:val="21"/>
        </w:rPr>
        <w:t>岸边水域监测：检查各点位摄像头关联配置，确保摄像头正常运作。</w:t>
      </w:r>
    </w:p>
    <w:p>
      <w:pPr>
        <w:pStyle w:val="null3"/>
      </w:pPr>
      <w:r>
        <w:rPr>
          <w:sz w:val="21"/>
        </w:rPr>
        <w:t>（</w:t>
      </w:r>
      <w:r>
        <w:rPr>
          <w:sz w:val="21"/>
        </w:rPr>
        <w:t>6）公安安防</w:t>
      </w:r>
    </w:p>
    <w:p>
      <w:pPr>
        <w:pStyle w:val="null3"/>
        <w:ind w:firstLine="420"/>
        <w:jc w:val="left"/>
      </w:pPr>
      <w:r>
        <w:rPr>
          <w:sz w:val="21"/>
        </w:rPr>
        <w:t>1)</w:t>
      </w:r>
      <w:r>
        <w:rPr>
          <w:sz w:val="21"/>
        </w:rPr>
        <w:t>车辆轨迹追踪：通过日常巡检查看并测试模块功能是否能正常使用，例如对车辆的追踪，车辆行程记录，以及车辆搜索，</w:t>
      </w:r>
      <w:r>
        <w:rPr>
          <w:sz w:val="21"/>
        </w:rPr>
        <w:t>确保城市安全保卫工作的正常开展，为市民提供安全保障。</w:t>
      </w:r>
    </w:p>
    <w:p>
      <w:pPr>
        <w:pStyle w:val="null3"/>
        <w:ind w:firstLine="420"/>
        <w:jc w:val="left"/>
      </w:pPr>
      <w:r>
        <w:rPr>
          <w:sz w:val="21"/>
        </w:rPr>
        <w:t>2)</w:t>
      </w:r>
      <w:r>
        <w:rPr>
          <w:sz w:val="21"/>
        </w:rPr>
        <w:t>紧急呼叫：检查紧急呼叫设备正常运行，检查紧急呼叫功能是否正常运行。</w:t>
      </w:r>
    </w:p>
    <w:p>
      <w:pPr>
        <w:pStyle w:val="null3"/>
      </w:pPr>
      <w:r>
        <w:rPr>
          <w:sz w:val="21"/>
        </w:rPr>
        <w:t>（</w:t>
      </w:r>
      <w:r>
        <w:rPr>
          <w:sz w:val="21"/>
        </w:rPr>
        <w:t>7）综合治理</w:t>
      </w:r>
    </w:p>
    <w:p>
      <w:pPr>
        <w:pStyle w:val="null3"/>
        <w:ind w:firstLine="420"/>
        <w:jc w:val="left"/>
      </w:pPr>
      <w:r>
        <w:rPr>
          <w:sz w:val="21"/>
        </w:rPr>
        <w:t>1)</w:t>
      </w:r>
      <w:r>
        <w:rPr>
          <w:sz w:val="21"/>
        </w:rPr>
        <w:t>事件处置：查看待办事件并核实。</w:t>
      </w:r>
    </w:p>
    <w:p>
      <w:pPr>
        <w:pStyle w:val="null3"/>
        <w:ind w:firstLine="420"/>
        <w:jc w:val="left"/>
      </w:pPr>
      <w:r>
        <w:rPr>
          <w:sz w:val="21"/>
        </w:rPr>
        <w:t>2)</w:t>
      </w:r>
      <w:r>
        <w:rPr>
          <w:sz w:val="21"/>
        </w:rPr>
        <w:t>事件治理：对部署算法摄像头进行巡检，确保车辆违停，拥堵等事件准确无误的上报并进行分拨处理。</w:t>
      </w:r>
    </w:p>
    <w:p>
      <w:pPr>
        <w:pStyle w:val="null3"/>
        <w:ind w:firstLine="420"/>
        <w:jc w:val="left"/>
      </w:pPr>
      <w:r>
        <w:rPr>
          <w:sz w:val="21"/>
        </w:rPr>
        <w:t>3)</w:t>
      </w:r>
      <w:r>
        <w:rPr>
          <w:sz w:val="21"/>
        </w:rPr>
        <w:t>短信发送：通过日常巡检来检查短信群发功能是否能正常使用。</w:t>
      </w:r>
    </w:p>
    <w:p>
      <w:pPr>
        <w:pStyle w:val="null3"/>
        <w:ind w:firstLine="420"/>
        <w:jc w:val="left"/>
      </w:pPr>
      <w:r>
        <w:rPr>
          <w:sz w:val="21"/>
        </w:rPr>
        <w:t>4)</w:t>
      </w:r>
      <w:r>
        <w:rPr>
          <w:sz w:val="21"/>
        </w:rPr>
        <w:t>设施故障处理：通过系统算法自动上报设施故障，系统对设施故障数据进行流程处理，确保设施的正常运行。</w:t>
      </w:r>
    </w:p>
    <w:p>
      <w:pPr>
        <w:pStyle w:val="null3"/>
      </w:pPr>
      <w:r>
        <w:rPr>
          <w:sz w:val="21"/>
        </w:rPr>
        <w:t>（</w:t>
      </w:r>
      <w:r>
        <w:rPr>
          <w:sz w:val="21"/>
        </w:rPr>
        <w:t>8）绿色生态</w:t>
      </w:r>
    </w:p>
    <w:p>
      <w:pPr>
        <w:pStyle w:val="null3"/>
        <w:ind w:firstLine="420"/>
        <w:jc w:val="left"/>
      </w:pPr>
      <w:r>
        <w:rPr>
          <w:sz w:val="21"/>
        </w:rPr>
        <w:t>对绿色生态系统进行监控和管理，确保城市环保工作的正常开展，为市民提供绿色生态保障。</w:t>
      </w:r>
    </w:p>
    <w:p>
      <w:pPr>
        <w:pStyle w:val="null3"/>
      </w:pPr>
      <w:r>
        <w:rPr>
          <w:sz w:val="21"/>
        </w:rPr>
        <w:t>（</w:t>
      </w:r>
      <w:r>
        <w:rPr>
          <w:sz w:val="21"/>
        </w:rPr>
        <w:t>9）设施管理</w:t>
      </w:r>
    </w:p>
    <w:p>
      <w:pPr>
        <w:pStyle w:val="null3"/>
        <w:ind w:firstLine="420"/>
        <w:jc w:val="left"/>
      </w:pPr>
      <w:r>
        <w:rPr>
          <w:sz w:val="21"/>
        </w:rPr>
        <w:t>道路设施变更：通过日常巡检来检查道路设施变更功能是否正常，如有异常，及时上报并联系相关维护人员进行维护。</w:t>
      </w:r>
    </w:p>
    <w:p>
      <w:pPr>
        <w:pStyle w:val="null3"/>
      </w:pPr>
      <w:r>
        <w:rPr>
          <w:sz w:val="21"/>
        </w:rPr>
        <w:t>（</w:t>
      </w:r>
      <w:r>
        <w:rPr>
          <w:sz w:val="21"/>
        </w:rPr>
        <w:t>10）系统协同</w:t>
      </w:r>
    </w:p>
    <w:p>
      <w:pPr>
        <w:pStyle w:val="null3"/>
        <w:ind w:firstLine="420"/>
        <w:jc w:val="left"/>
      </w:pPr>
      <w:r>
        <w:rPr>
          <w:sz w:val="21"/>
        </w:rPr>
        <w:t>对系统协同平台进行监控和管理，确保各个系统之间的协作正常开展，为城市智慧化建设提供支持。</w:t>
      </w:r>
    </w:p>
    <w:p>
      <w:pPr>
        <w:pStyle w:val="null3"/>
      </w:pPr>
      <w:r>
        <w:rPr>
          <w:sz w:val="21"/>
        </w:rPr>
        <w:t>（</w:t>
      </w:r>
      <w:r>
        <w:rPr>
          <w:sz w:val="21"/>
        </w:rPr>
        <w:t>11）系统管理</w:t>
      </w:r>
    </w:p>
    <w:p>
      <w:pPr>
        <w:pStyle w:val="null3"/>
      </w:pPr>
      <w:r>
        <w:rPr>
          <w:sz w:val="21"/>
        </w:rPr>
        <w:t>a)用户管理：对各功能进行巡查并查看各角色权限是否有误差。</w:t>
      </w:r>
    </w:p>
    <w:p>
      <w:pPr>
        <w:pStyle w:val="null3"/>
      </w:pPr>
      <w:r>
        <w:rPr>
          <w:sz w:val="21"/>
        </w:rPr>
        <w:t>b)菜单管理：进行日常巡检，确保菜单中添加，修改，删除等功能能正常使用。</w:t>
      </w:r>
    </w:p>
    <w:p>
      <w:pPr>
        <w:pStyle w:val="null3"/>
      </w:pPr>
      <w:r>
        <w:rPr>
          <w:sz w:val="21"/>
        </w:rPr>
        <w:t>c)角色管理：查看各部门人数、权限、菜单分配是否配置正确，若有差异则及时修改。</w:t>
      </w:r>
    </w:p>
    <w:p>
      <w:pPr>
        <w:pStyle w:val="null3"/>
      </w:pPr>
      <w:r>
        <w:rPr>
          <w:sz w:val="21"/>
        </w:rPr>
        <w:t>d)权限管理：进行日常巡检，确保权限中添加，修改，删除等功能能正常使用。</w:t>
      </w:r>
    </w:p>
    <w:p>
      <w:pPr>
        <w:pStyle w:val="null3"/>
      </w:pPr>
      <w:r>
        <w:rPr>
          <w:sz w:val="21"/>
        </w:rPr>
        <w:t>e)部门管理：通过日常巡检的方式对各部门人数进行巡检，确保部门人数准确无误。</w:t>
      </w:r>
    </w:p>
    <w:p>
      <w:pPr>
        <w:pStyle w:val="null3"/>
      </w:pPr>
      <w:r>
        <w:rPr>
          <w:sz w:val="21"/>
        </w:rPr>
        <w:t>f)岗位管理：通过日常巡检的方式对各岗位分配进行巡检，确保岗位职责准确无误。</w:t>
      </w:r>
    </w:p>
    <w:p>
      <w:pPr>
        <w:pStyle w:val="null3"/>
      </w:pPr>
      <w:r>
        <w:rPr>
          <w:sz w:val="21"/>
        </w:rPr>
        <w:t>g)日志管理：通过日常巡检的方式对日志管理进行巡检，通过查看操作日志及登录日志检查是否有异常登录情况。</w:t>
      </w:r>
    </w:p>
    <w:p>
      <w:pPr>
        <w:pStyle w:val="null3"/>
      </w:pPr>
      <w:r>
        <w:rPr>
          <w:sz w:val="21"/>
        </w:rPr>
        <w:t>h)流程管理：对各事件编辑并配置流程管理，并检查流程用户组与流程用户是否正确。</w:t>
      </w:r>
    </w:p>
    <w:p>
      <w:pPr>
        <w:pStyle w:val="null3"/>
      </w:pPr>
      <w:r>
        <w:rPr>
          <w:sz w:val="21"/>
        </w:rPr>
        <w:t>i)字典管理：通过日常巡检的方式对字典管理进行巡检，确保各参数的值准确无误。</w:t>
      </w:r>
    </w:p>
    <w:p>
      <w:pPr>
        <w:pStyle w:val="null3"/>
      </w:pPr>
      <w:r>
        <w:rPr>
          <w:sz w:val="21"/>
        </w:rPr>
        <w:t>j)AI视域：通过日常巡检的方式对AI视域进行巡检，确保服务正常启动，在平台页面上能看到地图个摄像头点位位置。</w:t>
      </w:r>
    </w:p>
    <w:p>
      <w:pPr>
        <w:pStyle w:val="null3"/>
      </w:pPr>
      <w:r>
        <w:rPr>
          <w:sz w:val="21"/>
        </w:rPr>
        <w:t>k)AI配置中心：过日常巡检的方式对AI配置中心进行巡检，查看各配置了算法的摄像头，确保摄像头正常运行。检查各算法以AI流等参数配置正确。</w:t>
      </w:r>
    </w:p>
    <w:p>
      <w:pPr>
        <w:pStyle w:val="null3"/>
      </w:pPr>
      <w:r>
        <w:rPr>
          <w:sz w:val="21"/>
        </w:rPr>
        <w:t>（</w:t>
      </w:r>
      <w:r>
        <w:rPr>
          <w:sz w:val="21"/>
        </w:rPr>
        <w:t>12）视频解析中心平台</w:t>
      </w:r>
    </w:p>
    <w:p>
      <w:pPr>
        <w:pStyle w:val="null3"/>
      </w:pPr>
      <w:r>
        <w:rPr>
          <w:sz w:val="21"/>
        </w:rPr>
        <w:t>对视频解析中心平台进行监控和管理，确保视频数据的实时解析和处理，为智能交通、公共安全等提供支持。</w:t>
      </w:r>
    </w:p>
    <w:p>
      <w:pPr>
        <w:pStyle w:val="null3"/>
      </w:pPr>
      <w:r>
        <w:rPr>
          <w:sz w:val="21"/>
        </w:rPr>
        <w:t>（</w:t>
      </w:r>
      <w:r>
        <w:rPr>
          <w:sz w:val="21"/>
        </w:rPr>
        <w:t>13）人脸算法</w:t>
      </w:r>
    </w:p>
    <w:p>
      <w:pPr>
        <w:pStyle w:val="null3"/>
        <w:ind w:firstLine="420"/>
        <w:jc w:val="left"/>
      </w:pPr>
      <w:r>
        <w:rPr>
          <w:sz w:val="21"/>
        </w:rPr>
        <w:t>1)</w:t>
      </w:r>
      <w:r>
        <w:rPr>
          <w:sz w:val="21"/>
        </w:rPr>
        <w:t>登录云天深目人像智能平台对科技护城墙（</w:t>
      </w:r>
      <w:r>
        <w:rPr>
          <w:sz w:val="21"/>
        </w:rPr>
        <w:t>508路）以及滨海湾智慧道路（432路）人脸设备进行日常巡检，统计设备在线率，识别率，以及画面准确率以及公安核减后的在线率、识别率进行记录并输出日报。</w:t>
      </w:r>
    </w:p>
    <w:p>
      <w:pPr>
        <w:pStyle w:val="null3"/>
        <w:ind w:firstLine="420"/>
        <w:jc w:val="left"/>
      </w:pPr>
      <w:r>
        <w:rPr>
          <w:sz w:val="21"/>
        </w:rPr>
        <w:t>2)</w:t>
      </w:r>
      <w:r>
        <w:rPr>
          <w:sz w:val="21"/>
        </w:rPr>
        <w:t>如出现大规模掉线以及</w:t>
      </w:r>
      <w:r>
        <w:rPr>
          <w:sz w:val="21"/>
        </w:rPr>
        <w:t>OSD参数错误，及时与厂商维护人员沟通并维修。</w:t>
      </w:r>
    </w:p>
    <w:p>
      <w:pPr>
        <w:pStyle w:val="null3"/>
      </w:pPr>
      <w:r>
        <w:rPr>
          <w:sz w:val="21"/>
        </w:rPr>
        <w:t>（</w:t>
      </w:r>
      <w:r>
        <w:rPr>
          <w:sz w:val="21"/>
        </w:rPr>
        <w:t>14）车辆卡口</w:t>
      </w:r>
    </w:p>
    <w:p>
      <w:pPr>
        <w:pStyle w:val="null3"/>
        <w:ind w:firstLine="420"/>
        <w:jc w:val="left"/>
      </w:pPr>
      <w:r>
        <w:rPr>
          <w:sz w:val="21"/>
        </w:rPr>
        <w:t>1)</w:t>
      </w:r>
      <w:r>
        <w:rPr>
          <w:sz w:val="21"/>
        </w:rPr>
        <w:t>每日三次登录东莞市公安局车辆库查看车辆卡口（</w:t>
      </w:r>
      <w:r>
        <w:rPr>
          <w:sz w:val="21"/>
        </w:rPr>
        <w:t>88套），并将卡口编号，在线率，卡口名称等信息输出成日报。及时将故障卡口信息上报至相关厂商部门维护。</w:t>
      </w:r>
    </w:p>
    <w:p>
      <w:pPr>
        <w:pStyle w:val="null3"/>
        <w:ind w:firstLine="420"/>
        <w:jc w:val="left"/>
      </w:pPr>
      <w:r>
        <w:rPr>
          <w:sz w:val="21"/>
        </w:rPr>
        <w:t>2)</w:t>
      </w:r>
      <w:r>
        <w:rPr>
          <w:sz w:val="21"/>
        </w:rPr>
        <w:t>每周二对离线卡口进行统计，分为长期故障与短期故障，并输出滨海湾长期离线清单上报至公安部门。</w:t>
      </w:r>
    </w:p>
    <w:p>
      <w:pPr>
        <w:pStyle w:val="null3"/>
        <w:ind w:firstLine="420"/>
        <w:jc w:val="left"/>
      </w:pPr>
      <w:r>
        <w:rPr>
          <w:sz w:val="21"/>
        </w:rPr>
        <w:t>3)</w:t>
      </w:r>
      <w:r>
        <w:rPr>
          <w:sz w:val="21"/>
        </w:rPr>
        <w:t>对故障卡口进行排查，定位出故障原因并解决。若解决不了，及时上报至相关厂商人员进行维修。</w:t>
      </w:r>
    </w:p>
    <w:p>
      <w:pPr>
        <w:pStyle w:val="null3"/>
      </w:pPr>
      <w:r>
        <w:rPr>
          <w:sz w:val="21"/>
        </w:rPr>
        <w:t>（</w:t>
      </w:r>
      <w:r>
        <w:rPr>
          <w:sz w:val="21"/>
        </w:rPr>
        <w:t>15）卡口过车数据</w:t>
      </w:r>
    </w:p>
    <w:p>
      <w:pPr>
        <w:pStyle w:val="null3"/>
        <w:ind w:firstLine="420"/>
        <w:jc w:val="left"/>
      </w:pPr>
      <w:r>
        <w:rPr>
          <w:sz w:val="21"/>
        </w:rPr>
        <w:t>通过日常巡检对卡口过车数据进行检查，避免出现重复数据，过车时间与上传时间存在延迟等情况，若出现此类情况，第一时间联系相关厂商部门进行处理。</w:t>
      </w:r>
    </w:p>
    <w:p>
      <w:pPr>
        <w:pStyle w:val="null3"/>
      </w:pPr>
      <w:r>
        <w:rPr>
          <w:sz w:val="21"/>
        </w:rPr>
        <w:t>（</w:t>
      </w:r>
      <w:r>
        <w:rPr>
          <w:sz w:val="21"/>
        </w:rPr>
        <w:t>16）视频结构化算法</w:t>
      </w:r>
    </w:p>
    <w:p>
      <w:pPr>
        <w:pStyle w:val="null3"/>
        <w:ind w:firstLine="420"/>
        <w:jc w:val="both"/>
      </w:pPr>
      <w:r>
        <w:rPr>
          <w:sz w:val="21"/>
        </w:rPr>
        <w:t>通过每日巡查的方式对服务器以及数据进行巡查。</w:t>
      </w:r>
    </w:p>
    <w:p>
      <w:pPr>
        <w:pStyle w:val="null3"/>
        <w:ind w:firstLine="420"/>
        <w:jc w:val="both"/>
      </w:pPr>
      <w:r>
        <w:rPr>
          <w:sz w:val="21"/>
        </w:rPr>
        <w:t>登录服务器检查算法服务是否启动。</w:t>
      </w:r>
    </w:p>
    <w:p>
      <w:pPr>
        <w:pStyle w:val="null3"/>
        <w:ind w:left="420"/>
        <w:jc w:val="left"/>
      </w:pPr>
      <w:r>
        <w:rPr>
          <w:sz w:val="21"/>
        </w:rPr>
        <w:t>检查数据是否上传。</w:t>
      </w:r>
    </w:p>
    <w:p>
      <w:pPr>
        <w:pStyle w:val="null3"/>
      </w:pPr>
      <w:r>
        <w:rPr>
          <w:sz w:val="21"/>
        </w:rPr>
        <w:t>（</w:t>
      </w:r>
      <w:r>
        <w:rPr>
          <w:sz w:val="21"/>
        </w:rPr>
        <w:t>17）小程序巡检</w:t>
      </w:r>
    </w:p>
    <w:p>
      <w:pPr>
        <w:pStyle w:val="null3"/>
        <w:ind w:left="420"/>
        <w:jc w:val="left"/>
      </w:pPr>
      <w:r>
        <w:rPr>
          <w:sz w:val="21"/>
        </w:rPr>
        <w:t>对小程序的各功能模块进行巡检，确认小程序正常运行</w:t>
      </w:r>
    </w:p>
    <w:p>
      <w:pPr>
        <w:pStyle w:val="null3"/>
      </w:pPr>
      <w:r>
        <w:rPr>
          <w:sz w:val="21"/>
        </w:rPr>
        <w:t>（</w:t>
      </w:r>
      <w:r>
        <w:rPr>
          <w:sz w:val="21"/>
        </w:rPr>
        <w:t>18）节假日值班</w:t>
      </w:r>
    </w:p>
    <w:p>
      <w:pPr>
        <w:pStyle w:val="null3"/>
        <w:ind w:firstLine="420"/>
        <w:jc w:val="left"/>
      </w:pPr>
      <w:r>
        <w:rPr>
          <w:sz w:val="21"/>
        </w:rPr>
        <w:t>1)</w:t>
      </w:r>
      <w:r>
        <w:rPr>
          <w:sz w:val="21"/>
        </w:rPr>
        <w:t>配合业主在法定节假日期间进行值班运维，保障节假日系统正常运行。</w:t>
      </w:r>
    </w:p>
    <w:p>
      <w:pPr>
        <w:pStyle w:val="null3"/>
        <w:ind w:firstLine="420"/>
        <w:jc w:val="left"/>
      </w:pPr>
      <w:r>
        <w:rPr>
          <w:sz w:val="21"/>
        </w:rPr>
        <w:t>2)</w:t>
      </w:r>
      <w:r>
        <w:rPr>
          <w:sz w:val="21"/>
        </w:rPr>
        <w:t>值班每日四次对新区车辆，人流，违停，拥堵等数据输出成值班日报。</w:t>
      </w:r>
    </w:p>
    <w:p>
      <w:pPr>
        <w:pStyle w:val="null3"/>
        <w:ind w:firstLine="422"/>
      </w:pPr>
      <w:r>
        <w:rPr>
          <w:sz w:val="21"/>
          <w:b/>
        </w:rPr>
        <w:t>③</w:t>
      </w:r>
      <w:r>
        <w:rPr>
          <w:sz w:val="21"/>
          <w:b/>
        </w:rPr>
        <w:t>大屏运维</w:t>
      </w:r>
    </w:p>
    <w:p>
      <w:pPr>
        <w:pStyle w:val="null3"/>
      </w:pPr>
      <w:r>
        <w:rPr>
          <w:sz w:val="21"/>
        </w:rPr>
        <w:t>（</w:t>
      </w:r>
      <w:r>
        <w:rPr>
          <w:sz w:val="21"/>
        </w:rPr>
        <w:t>1）</w:t>
      </w:r>
      <w:r>
        <w:rPr>
          <w:sz w:val="21"/>
        </w:rPr>
        <w:t>大屏主界面</w:t>
      </w:r>
    </w:p>
    <w:p>
      <w:pPr>
        <w:pStyle w:val="null3"/>
        <w:ind w:firstLine="420"/>
        <w:jc w:val="both"/>
      </w:pPr>
      <w:r>
        <w:rPr>
          <w:sz w:val="21"/>
        </w:rPr>
        <w:t>通过日常巡检的方式对大屏首页界面进行巡检，检查各数据模型数据是否准确，检查服务是否正常启动，确保大屏界面正常及数据的准确性。</w:t>
      </w:r>
    </w:p>
    <w:p>
      <w:pPr>
        <w:pStyle w:val="null3"/>
      </w:pPr>
      <w:r>
        <w:rPr>
          <w:sz w:val="21"/>
        </w:rPr>
        <w:t>（</w:t>
      </w:r>
      <w:r>
        <w:rPr>
          <w:sz w:val="21"/>
        </w:rPr>
        <w:t>2）</w:t>
      </w:r>
      <w:r>
        <w:rPr>
          <w:sz w:val="21"/>
        </w:rPr>
        <w:t>人车监测</w:t>
      </w:r>
    </w:p>
    <w:p>
      <w:pPr>
        <w:pStyle w:val="null3"/>
        <w:ind w:firstLine="420"/>
        <w:jc w:val="both"/>
      </w:pPr>
      <w:r>
        <w:rPr>
          <w:sz w:val="21"/>
        </w:rPr>
        <w:t>每日打开大屏对三维视图进行巡检，确保大屏有仿真车流模型出现。对车流，人流模块进行巡检，检查其服务是否启动，分布图数据是否准确。对部署了车流、违章、违停监测点位进行巡检，确保部署点位摄像头正常运行，并查看具体时间是否无异常。</w:t>
      </w:r>
    </w:p>
    <w:p>
      <w:pPr>
        <w:pStyle w:val="null3"/>
      </w:pPr>
      <w:r>
        <w:rPr>
          <w:sz w:val="21"/>
        </w:rPr>
        <w:t>（</w:t>
      </w:r>
      <w:r>
        <w:rPr>
          <w:sz w:val="21"/>
        </w:rPr>
        <w:t>3）</w:t>
      </w:r>
      <w:r>
        <w:rPr>
          <w:sz w:val="21"/>
        </w:rPr>
        <w:t>设施运行</w:t>
      </w:r>
    </w:p>
    <w:p>
      <w:pPr>
        <w:pStyle w:val="null3"/>
        <w:ind w:firstLine="420"/>
        <w:jc w:val="both"/>
      </w:pPr>
      <w:r>
        <w:rPr>
          <w:sz w:val="21"/>
        </w:rPr>
        <w:t>检查智慧灯杆、信息屏、井盖、电警卡口、气象监测、环境监测、水位检测等服务是否启动。</w:t>
      </w:r>
    </w:p>
    <w:p>
      <w:pPr>
        <w:pStyle w:val="null3"/>
      </w:pPr>
      <w:r>
        <w:rPr>
          <w:sz w:val="21"/>
        </w:rPr>
        <w:t>（</w:t>
      </w:r>
      <w:r>
        <w:rPr>
          <w:sz w:val="21"/>
        </w:rPr>
        <w:t>4）</w:t>
      </w:r>
      <w:r>
        <w:rPr>
          <w:sz w:val="21"/>
        </w:rPr>
        <w:t>事件治理</w:t>
      </w:r>
    </w:p>
    <w:p>
      <w:pPr>
        <w:pStyle w:val="null3"/>
        <w:ind w:firstLine="420"/>
        <w:jc w:val="both"/>
      </w:pPr>
      <w:r>
        <w:rPr>
          <w:sz w:val="21"/>
        </w:rPr>
        <w:t>通过日常巡检的形式，检查各服务是否正常启动，并对数据进行核对，确保数据准确无误。对大屏实时监控点位摄像头进行巡检，确保摄像头正常运行。</w:t>
      </w:r>
    </w:p>
    <w:p>
      <w:pPr>
        <w:pStyle w:val="null3"/>
      </w:pPr>
      <w:r>
        <w:rPr>
          <w:sz w:val="21"/>
        </w:rPr>
        <w:t>（</w:t>
      </w:r>
      <w:r>
        <w:rPr>
          <w:sz w:val="21"/>
        </w:rPr>
        <w:t>5）</w:t>
      </w:r>
      <w:r>
        <w:rPr>
          <w:sz w:val="21"/>
        </w:rPr>
        <w:t>平台运行</w:t>
      </w:r>
    </w:p>
    <w:p>
      <w:pPr>
        <w:pStyle w:val="null3"/>
        <w:ind w:firstLine="420"/>
        <w:jc w:val="both"/>
      </w:pPr>
      <w:r>
        <w:rPr>
          <w:sz w:val="21"/>
        </w:rPr>
        <w:t>对大屏数据流转图进行巡检，确保服务正常启动。检查平台支撑设备数量。</w:t>
      </w:r>
    </w:p>
    <w:p>
      <w:pPr>
        <w:pStyle w:val="null3"/>
        <w:jc w:val="both"/>
        <w:outlineLvl w:val="3"/>
      </w:pPr>
      <w:r>
        <w:rPr>
          <w:sz w:val="21"/>
          <w:b/>
        </w:rPr>
        <w:t>（五）</w:t>
      </w:r>
      <w:r>
        <w:rPr>
          <w:sz w:val="21"/>
          <w:b/>
        </w:rPr>
        <w:t>其他要求</w:t>
      </w:r>
    </w:p>
    <w:p>
      <w:pPr>
        <w:pStyle w:val="null3"/>
        <w:ind w:firstLine="420"/>
        <w:jc w:val="both"/>
      </w:pPr>
      <w:r>
        <w:rPr>
          <w:sz w:val="21"/>
        </w:rPr>
        <w:t>1</w:t>
      </w:r>
      <w:r>
        <w:rPr>
          <w:sz w:val="21"/>
        </w:rPr>
        <w:t>、</w:t>
      </w:r>
      <w:r>
        <w:rPr>
          <w:sz w:val="21"/>
        </w:rPr>
        <w:t>乙方</w:t>
      </w:r>
      <w:r>
        <w:rPr>
          <w:sz w:val="21"/>
        </w:rPr>
        <w:t>应根据采购要求，在投标文件中提供切实可行的实施服务方案。</w:t>
      </w:r>
    </w:p>
    <w:p>
      <w:pPr>
        <w:pStyle w:val="null3"/>
        <w:ind w:firstLine="420"/>
        <w:jc w:val="both"/>
      </w:pPr>
      <w:r>
        <w:rPr>
          <w:sz w:val="21"/>
        </w:rPr>
        <w:t>2</w:t>
      </w:r>
      <w:r>
        <w:rPr>
          <w:sz w:val="21"/>
        </w:rPr>
        <w:t>、项目未尽事宜将在采购合同中另行约定，中标单位需无条件同意</w:t>
      </w:r>
      <w:r>
        <w:rPr>
          <w:sz w:val="21"/>
        </w:rPr>
        <w:t>甲方</w:t>
      </w:r>
      <w:r>
        <w:rPr>
          <w:sz w:val="21"/>
        </w:rPr>
        <w:t>基于为顺利完成本项目所提出的各项合理要求。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1.服务期限：自合同签订之日起1年</w:t>
      </w:r>
      <w:r>
        <w:rPr>
          <w:sz w:val="21"/>
        </w:rPr>
        <w:t>。</w:t>
      </w:r>
    </w:p>
    <w:p>
      <w:pPr>
        <w:pStyle w:val="null3"/>
        <w:ind w:firstLine="420"/>
        <w:jc w:val="both"/>
      </w:pPr>
      <w:r>
        <w:rPr>
          <w:sz w:val="21"/>
        </w:rPr>
        <w:t>2.服务地点：甲方指定位置。</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服务期结束后，按国家及相关行业标准进行验收。</w:t>
      </w:r>
    </w:p>
    <w:p>
      <w:pPr>
        <w:pStyle w:val="null3"/>
        <w:jc w:val="both"/>
      </w:pPr>
      <w:r>
        <w:rPr>
          <w:sz w:val="21"/>
          <w:b/>
        </w:rPr>
        <w:t>六、</w:t>
      </w:r>
      <w:r>
        <w:rPr>
          <w:sz w:val="21"/>
          <w:b/>
        </w:rPr>
        <w:t>履约保证金</w:t>
      </w:r>
    </w:p>
    <w:p>
      <w:pPr>
        <w:pStyle w:val="null3"/>
        <w:ind w:firstLine="420"/>
        <w:jc w:val="both"/>
      </w:pPr>
      <w:r>
        <w:rPr>
          <w:sz w:val="21"/>
        </w:rPr>
        <w:t>乙方应在领取中标通知书之后签订合同之前递交履约保证金，履约保证金金额为合同金额的</w:t>
      </w:r>
      <w:r>
        <w:rPr>
          <w:sz w:val="21"/>
        </w:rPr>
        <w:t>5%，履约保证金可采用保证金（银行转账、电汇）方式，或采用银行出具的履约担保函方式。①以银行转账形式提供履约担保的，履约保证金在最终验收合格后，乙方向甲方提交退回履约保证金的申请、履约保证金汇款凭证复印件、采购合同、采购项目验收报告原件、中标通知书复印件，前往甲方办理履约保证金退还手续。在本项目合同执行期间，如因乙方的过失或工作不配合的原因造成甲方经济损失的，甲方有权根据损失的数额直接在履约保证金中扣除并书面通知乙方。发生下列情况之一的，履约保证金不予退还：（1）乙方将本项目转让给他人，或者在投标文件中未说明，且未经甲方同意，将中标项目分包给他人的，甲方可依法不予退还其履约保证金；（2）乙方在履行采购合同期间，违反有关法律法规的规定及合同约定的条款，损害了甲方的利益，甲方可依法不予退还其履约保证金。②以履约保函形式提供履约担保的，乙方履行完毕合同义务后，及履约保证函到期时，甲方将履约保函退回给乙方。在本项目合同执行期间，如因乙方的过失或工作不配合的原因造成甲方经济损失的，甲方有权按照履约保函中的条款执行并书面通知乙方。</w:t>
      </w:r>
    </w:p>
    <w:p>
      <w:pPr>
        <w:pStyle w:val="null3"/>
        <w:jc w:val="both"/>
      </w:pPr>
      <w:r>
        <w:rPr>
          <w:sz w:val="21"/>
          <w:b/>
        </w:rPr>
        <w:t>七、付款方式</w:t>
      </w:r>
    </w:p>
    <w:p>
      <w:pPr>
        <w:pStyle w:val="null3"/>
        <w:ind w:firstLine="420"/>
        <w:jc w:val="both"/>
      </w:pPr>
      <w:r>
        <w:rPr>
          <w:sz w:val="21"/>
        </w:rPr>
        <w:t>1、签订合同后，甲方收到乙方开具有效的相应发票等请款资料后30个工作日内支付合同金额的30%给乙方。</w:t>
      </w:r>
    </w:p>
    <w:p>
      <w:pPr>
        <w:pStyle w:val="null3"/>
        <w:ind w:firstLine="420"/>
        <w:jc w:val="both"/>
      </w:pPr>
      <w:r>
        <w:rPr>
          <w:sz w:val="21"/>
        </w:rPr>
        <w:t>2、合同服务满6个月，甲方收到乙方开具有效的相应发票等请款资料后30个工作日内支付合同金额的30%给乙方。</w:t>
      </w:r>
    </w:p>
    <w:p>
      <w:pPr>
        <w:pStyle w:val="null3"/>
        <w:ind w:firstLine="420"/>
        <w:jc w:val="both"/>
      </w:pPr>
      <w:r>
        <w:rPr>
          <w:sz w:val="21"/>
        </w:rPr>
        <w:t>3、合同服务期满并且通过甲方验收后，甲方收到乙方开具有效的相应发票等请款资料后30个工作日内支付实际结算费用的剩余金额不超过合同金额的40%给乙方。 注：如考核发生相应的扣款，则支付金额按扣款后的实际结算金额支付（即实际结算金额=该期服务费金额-相应扣款金额）。</w:t>
      </w:r>
    </w:p>
    <w:p>
      <w:pPr>
        <w:pStyle w:val="null3"/>
        <w:jc w:val="both"/>
      </w:pPr>
      <w:r>
        <w:rPr>
          <w:sz w:val="21"/>
          <w:b/>
        </w:rPr>
        <w:t>八</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numPr>
          <w:ilvl w:val="0"/>
          <w:numId w:val="1"/>
        </w:numPr>
        <w:jc w:val="both"/>
      </w:pPr>
      <w:r>
        <w:rPr>
          <w:sz w:val="21"/>
          <w:b/>
        </w:rPr>
        <w:t>知识产权和所有权</w:t>
      </w:r>
    </w:p>
    <w:p>
      <w:pPr>
        <w:pStyle w:val="null3"/>
        <w:ind w:firstLine="420"/>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十</w:t>
      </w:r>
      <w:r>
        <w:rPr>
          <w:sz w:val="21"/>
          <w:b/>
        </w:rPr>
        <w:t>、违约责任与赔偿损失</w:t>
      </w:r>
    </w:p>
    <w:p>
      <w:pPr>
        <w:pStyle w:val="null3"/>
        <w:ind w:firstLine="420"/>
        <w:jc w:val="both"/>
      </w:pPr>
      <w:r>
        <w:rPr>
          <w:sz w:val="21"/>
        </w:rPr>
        <w:t>1.乙方提供的服务不符合本合同规定的，甲方有权拒收，并且乙方须向甲方方支付本合同总价5%的违约金。</w:t>
      </w:r>
    </w:p>
    <w:p>
      <w:pPr>
        <w:pStyle w:val="null3"/>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w:t>
      </w:r>
      <w:r>
        <w:rPr>
          <w:sz w:val="21"/>
        </w:rPr>
        <w:t>乙方</w:t>
      </w:r>
      <w:r>
        <w:rPr>
          <w:sz w:val="21"/>
        </w:rPr>
        <w:t>因自身原因要求终止或解除合同，</w:t>
      </w:r>
      <w:r>
        <w:rPr>
          <w:sz w:val="21"/>
        </w:rPr>
        <w:t>乙方</w:t>
      </w:r>
      <w:r>
        <w:rPr>
          <w:sz w:val="21"/>
        </w:rPr>
        <w:t>应向</w:t>
      </w:r>
      <w:r>
        <w:rPr>
          <w:sz w:val="21"/>
        </w:rPr>
        <w:t>甲方</w:t>
      </w:r>
      <w:r>
        <w:rPr>
          <w:sz w:val="21"/>
        </w:rPr>
        <w:t>支付合同总价款</w:t>
      </w:r>
      <w:r>
        <w:rPr>
          <w:sz w:val="21"/>
        </w:rPr>
        <w:t>20%的违约金，并应向</w:t>
      </w:r>
      <w:r>
        <w:rPr>
          <w:sz w:val="21"/>
        </w:rPr>
        <w:t>甲方</w:t>
      </w:r>
      <w:r>
        <w:rPr>
          <w:sz w:val="21"/>
        </w:rPr>
        <w:t>退还已支付的费用。</w:t>
      </w:r>
    </w:p>
    <w:p>
      <w:pPr>
        <w:pStyle w:val="null3"/>
        <w:ind w:firstLine="420"/>
        <w:jc w:val="both"/>
      </w:pPr>
      <w:r>
        <w:rPr>
          <w:sz w:val="21"/>
        </w:rPr>
        <w:t>4</w:t>
      </w:r>
      <w:r>
        <w:rPr>
          <w:sz w:val="21"/>
        </w:rPr>
        <w:t>.甲方无正当理由拒收接受服务，到期拒付服务款项的，甲方向乙方偿付本合同总的5%的违约金。甲方逾期付款，则每日按本合同总价的3‰向乙方偿付违约金。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5</w:t>
      </w:r>
      <w:r>
        <w:rPr>
          <w:sz w:val="21"/>
        </w:rPr>
        <w:t>.对于因甲方原因导致变更、中止或者终止政府采购合同的，甲方应当依照以下合同约定对供应商受到的损失予以赔偿或者补偿。</w:t>
      </w:r>
    </w:p>
    <w:p>
      <w:pPr>
        <w:pStyle w:val="null3"/>
        <w:ind w:firstLine="420"/>
        <w:jc w:val="both"/>
      </w:pPr>
      <w:r>
        <w:rPr>
          <w:sz w:val="21"/>
        </w:rPr>
        <w:t>6</w:t>
      </w:r>
      <w:r>
        <w:rPr>
          <w:sz w:val="21"/>
        </w:rPr>
        <w:t>.其它违约责任按《中华人民共和国民法典(合同编)》处理。</w:t>
      </w:r>
    </w:p>
    <w:p>
      <w:pPr>
        <w:pStyle w:val="null3"/>
        <w:jc w:val="both"/>
      </w:pPr>
      <w:r>
        <w:rPr>
          <w:sz w:val="21"/>
          <w:b/>
        </w:rPr>
        <w:t>十一</w:t>
      </w:r>
      <w:r>
        <w:rPr>
          <w:sz w:val="21"/>
          <w:b/>
        </w:rPr>
        <w:t>、争议的解决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b/>
        </w:rPr>
        <w:t>十</w:t>
      </w:r>
      <w:r>
        <w:rPr>
          <w:sz w:val="21"/>
          <w:b/>
        </w:rPr>
        <w:t>二</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三</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四</w:t>
      </w:r>
      <w:r>
        <w:rPr>
          <w:sz w:val="21"/>
          <w:b/>
        </w:rPr>
        <w:t>、其它</w:t>
      </w:r>
    </w:p>
    <w:p>
      <w:pPr>
        <w:pStyle w:val="null3"/>
        <w:ind w:firstLine="420"/>
        <w:jc w:val="both"/>
      </w:pPr>
      <w:r>
        <w:rPr>
          <w:sz w:val="21"/>
        </w:rPr>
        <w:t>1.本合同所有附件、</w:t>
      </w:r>
      <w:r>
        <w:rPr>
          <w:sz w:val="21"/>
        </w:rPr>
        <w:t>招标</w:t>
      </w:r>
      <w:r>
        <w:rPr>
          <w:sz w:val="21"/>
        </w:rPr>
        <w:t>文件、</w:t>
      </w:r>
      <w:r>
        <w:rPr>
          <w:sz w:val="21"/>
        </w:rPr>
        <w:t>投标</w:t>
      </w:r>
      <w:r>
        <w:rPr>
          <w:sz w:val="21"/>
        </w:rPr>
        <w:t>文件、</w:t>
      </w:r>
      <w:r>
        <w:rPr>
          <w:sz w:val="21"/>
        </w:rPr>
        <w:t>中标</w:t>
      </w:r>
      <w:r>
        <w:rPr>
          <w:sz w:val="21"/>
        </w:rPr>
        <w:t>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w:t>
      </w:r>
      <w:r>
        <w:rPr>
          <w:sz w:val="21"/>
          <w:b/>
        </w:rPr>
        <w:t>五</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441900011-2024-00092</w:t>
      </w:r>
    </w:p>
    <w:p>
      <w:pPr>
        <w:pStyle w:val="null3"/>
        <w:jc w:val="center"/>
        <w:outlineLvl w:val="3"/>
      </w:pPr>
      <w:r>
        <w:rPr>
          <w:sz w:val="24"/>
          <w:b/>
        </w:rPr>
        <w:t>采购项目编号：</w:t>
      </w:r>
      <w:r>
        <w:rPr>
          <w:sz w:val="24"/>
          <w:b/>
        </w:rPr>
        <w:t>441900011-2024-00092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东莞滨海湾新区智慧道路管理平台运维服务项目</w:t>
      </w:r>
      <w:r>
        <w:rPr>
          <w:u w:val="single"/>
        </w:rPr>
        <w:t>”</w:t>
      </w:r>
      <w:r>
        <w:rPr/>
        <w:t>项目的招标[采购项目编号为：</w:t>
      </w:r>
      <w:r>
        <w:rPr>
          <w:u w:val="single"/>
        </w:rPr>
        <w:t>441900011-2024-00092</w:t>
      </w:r>
      <w:r>
        <w:rPr/>
        <w:t>]，我方愿参与投标。</w:t>
      </w:r>
    </w:p>
    <w:p>
      <w:pPr>
        <w:pStyle w:val="null3"/>
        <w:ind w:firstLine="480"/>
      </w:pPr>
      <w:r>
        <w:rPr/>
        <w:t>我方确认收到贵方提供的</w:t>
      </w:r>
      <w:r>
        <w:rPr>
          <w:u w:val="single"/>
        </w:rPr>
        <w:t>“</w:t>
      </w:r>
      <w:r>
        <w:rPr>
          <w:u w:val="single"/>
        </w:rPr>
        <w:t>东莞滨海湾新区智慧道路管理平台运维服务项目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东莞滨海湾新区智慧道路管理平台运维服务项目</w:t>
      </w:r>
      <w:r>
        <w:rPr/>
        <w:t>”项目采购[采购项目编号为</w:t>
      </w:r>
      <w:r>
        <w:rPr/>
        <w:t>441900011-2024-00092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东莞滨海湾新区智慧道路管理平台运维服务项目</w:t>
      </w:r>
      <w:r>
        <w:rPr/>
        <w:t>招标中获中标（采购项目编号：</w:t>
      </w:r>
      <w:r>
        <w:rPr/>
        <w:t>441900011-2024-00092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东莞滨海湾新区智慧道路管理平台运维服务项目</w:t>
      </w:r>
      <w:r>
        <w:rPr/>
        <w:t>”项目（采购项目编号：</w:t>
      </w:r>
      <w:r>
        <w:rPr/>
        <w:t>441900011-2024-00092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