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eastAsia="黑体"/>
          <w:b/>
          <w:color w:val="auto"/>
          <w:sz w:val="36"/>
          <w:highlight w:val="none"/>
        </w:rPr>
      </w:pPr>
    </w:p>
    <w:p>
      <w:pPr>
        <w:jc w:val="right"/>
        <w:rPr>
          <w:rFonts w:eastAsia="黑体"/>
          <w:b/>
          <w:color w:val="auto"/>
          <w:sz w:val="36"/>
          <w:highlight w:val="none"/>
        </w:rPr>
      </w:pPr>
    </w:p>
    <w:p>
      <w:pPr>
        <w:jc w:val="center"/>
        <w:rPr>
          <w:rFonts w:ascii="黑体" w:hAnsi="黑体" w:eastAsia="黑体" w:cs="黑体"/>
          <w:bCs/>
          <w:color w:val="auto"/>
          <w:spacing w:val="57"/>
          <w:sz w:val="72"/>
          <w:szCs w:val="72"/>
          <w:highlight w:val="none"/>
        </w:rPr>
      </w:pPr>
      <w:r>
        <w:rPr>
          <w:rFonts w:hint="eastAsia" w:ascii="黑体" w:hAnsi="黑体" w:eastAsia="黑体" w:cs="黑体"/>
          <w:bCs/>
          <w:color w:val="auto"/>
          <w:spacing w:val="57"/>
          <w:sz w:val="72"/>
          <w:szCs w:val="72"/>
          <w:highlight w:val="none"/>
          <w:lang w:val="en-US" w:eastAsia="zh-CN"/>
        </w:rPr>
        <w:t>询价</w:t>
      </w:r>
      <w:r>
        <w:rPr>
          <w:rFonts w:hint="eastAsia" w:ascii="黑体" w:hAnsi="黑体" w:eastAsia="黑体" w:cs="黑体"/>
          <w:bCs/>
          <w:color w:val="auto"/>
          <w:spacing w:val="57"/>
          <w:sz w:val="72"/>
          <w:szCs w:val="72"/>
          <w:highlight w:val="none"/>
        </w:rPr>
        <w:t>文件</w:t>
      </w:r>
    </w:p>
    <w:p>
      <w:pPr>
        <w:jc w:val="center"/>
        <w:rPr>
          <w:color w:val="auto"/>
          <w:highlight w:val="none"/>
        </w:rPr>
      </w:pPr>
      <w:r>
        <w:rPr>
          <w:rFonts w:hint="eastAsia" w:ascii="黑体" w:hAnsi="黑体" w:eastAsia="黑体" w:cs="黑体"/>
          <w:bCs/>
          <w:color w:val="auto"/>
          <w:spacing w:val="57"/>
          <w:sz w:val="72"/>
          <w:szCs w:val="72"/>
          <w:highlight w:val="none"/>
        </w:rPr>
        <w:t>国内采购</w:t>
      </w:r>
    </w:p>
    <w:p>
      <w:pPr>
        <w:pStyle w:val="7"/>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3" cstate="print"/>
                    <a:srcRect l="6233" t="18358" r="67326" b="19339"/>
                    <a:stretch>
                      <a:fillRect/>
                    </a:stretch>
                  </pic:blipFill>
                  <pic:spPr>
                    <a:xfrm>
                      <a:off x="0" y="0"/>
                      <a:ext cx="2129790" cy="2035175"/>
                    </a:xfrm>
                    <a:prstGeom prst="rect">
                      <a:avLst/>
                    </a:prstGeom>
                  </pic:spPr>
                </pic:pic>
              </a:graphicData>
            </a:graphic>
          </wp:inline>
        </w:drawing>
      </w:r>
    </w:p>
    <w:tbl>
      <w:tblPr>
        <w:tblStyle w:val="17"/>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pPr>
              <w:spacing w:before="200"/>
              <w:jc w:val="both"/>
              <w:rPr>
                <w:rFonts w:hint="eastAsia" w:ascii="黑体" w:hAnsi="黑体" w:eastAsia="黑体" w:cs="黑体"/>
                <w:bCs/>
                <w:color w:val="auto"/>
                <w:sz w:val="32"/>
                <w:szCs w:val="24"/>
                <w:highlight w:val="none"/>
                <w:lang w:val="en-US" w:eastAsia="zh-CN"/>
              </w:rPr>
            </w:pPr>
            <w:bookmarkStart w:id="284" w:name="_GoBack"/>
            <w:r>
              <w:rPr>
                <w:rFonts w:hint="eastAsia" w:ascii="黑体" w:hAnsi="黑体" w:eastAsia="黑体" w:cs="黑体"/>
                <w:bCs/>
                <w:color w:val="auto"/>
                <w:sz w:val="32"/>
                <w:szCs w:val="24"/>
                <w:highlight w:val="none"/>
                <w:lang w:val="en-US" w:eastAsia="zh-CN"/>
              </w:rPr>
              <w:t>GDZT2024138A</w:t>
            </w:r>
            <w:bookmarkEnd w:id="284"/>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东莞市第十一中学会议音响及配套设备项目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东莞市第十一中学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pPr>
              <w:spacing w:before="200"/>
              <w:jc w:val="both"/>
              <w:rPr>
                <w:rFonts w:hint="default"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广东政通招标有限公司</w:t>
            </w:r>
          </w:p>
        </w:tc>
      </w:tr>
    </w:tbl>
    <w:p>
      <w:pPr>
        <w:rPr>
          <w:color w:val="auto"/>
          <w:highlight w:val="none"/>
        </w:rPr>
      </w:pPr>
    </w:p>
    <w:p>
      <w:pPr>
        <w:rPr>
          <w:rFonts w:hint="eastAsia"/>
          <w:b/>
          <w:bCs/>
          <w:color w:val="auto"/>
          <w:sz w:val="44"/>
          <w:szCs w:val="44"/>
          <w:highlight w:val="none"/>
          <w:lang w:val="en-US" w:eastAsia="zh-CN"/>
        </w:rPr>
      </w:pPr>
      <w:r>
        <w:rPr>
          <w:rFonts w:hint="eastAsia"/>
          <w:b/>
          <w:bCs/>
          <w:color w:val="auto"/>
          <w:sz w:val="44"/>
          <w:szCs w:val="44"/>
          <w:highlight w:val="none"/>
          <w:lang w:val="en-US" w:eastAsia="zh-CN"/>
        </w:rPr>
        <w:br w:type="page"/>
      </w:r>
    </w:p>
    <w:p>
      <w:pPr>
        <w:pStyle w:val="14"/>
        <w:ind w:left="0" w:leftChars="0" w:firstLine="0" w:firstLineChars="0"/>
        <w:jc w:val="center"/>
        <w:rPr>
          <w:rFonts w:hint="eastAsia"/>
          <w:b/>
          <w:bCs/>
          <w:color w:val="auto"/>
          <w:sz w:val="44"/>
          <w:szCs w:val="44"/>
          <w:highlight w:val="none"/>
          <w:lang w:val="en-US" w:eastAsia="zh-CN"/>
        </w:rPr>
      </w:pPr>
      <w:r>
        <w:rPr>
          <w:rFonts w:hint="eastAsia"/>
          <w:b/>
          <w:bCs/>
          <w:color w:val="auto"/>
          <w:sz w:val="44"/>
          <w:szCs w:val="44"/>
          <w:highlight w:val="none"/>
          <w:lang w:val="en-US" w:eastAsia="zh-CN"/>
        </w:rPr>
        <w:t>温馨提示</w:t>
      </w:r>
    </w:p>
    <w:p>
      <w:pPr>
        <w:keepNext w:val="0"/>
        <w:keepLines w:val="0"/>
        <w:pageBreakBefore w:val="0"/>
        <w:widowControl/>
        <w:tabs>
          <w:tab w:val="left" w:pos="709"/>
        </w:tabs>
        <w:kinsoku/>
        <w:wordWrap/>
        <w:overflowPunct/>
        <w:topLinePunct w:val="0"/>
        <w:autoSpaceDE/>
        <w:autoSpaceDN/>
        <w:bidi w:val="0"/>
        <w:adjustRightInd w:val="0"/>
        <w:snapToGrid w:val="0"/>
        <w:spacing w:before="156" w:beforeLines="50" w:line="360" w:lineRule="auto"/>
        <w:textAlignment w:val="auto"/>
        <w:rPr>
          <w:rFonts w:hint="eastAsia" w:ascii="宋体" w:hAnsi="宋体" w:eastAsia="宋体" w:cstheme="minorBidi"/>
          <w:b/>
          <w:bCs/>
          <w:color w:val="auto"/>
          <w:sz w:val="22"/>
          <w:szCs w:val="22"/>
          <w:highlight w:val="none"/>
          <w:lang w:val="en-US" w:eastAsia="zh-CN" w:bidi="ar-SA"/>
        </w:rPr>
      </w:pPr>
      <w:r>
        <w:rPr>
          <w:rFonts w:hint="eastAsia" w:ascii="宋体" w:hAnsi="宋体" w:eastAsia="宋体" w:cstheme="minorBidi"/>
          <w:b/>
          <w:bCs/>
          <w:color w:val="auto"/>
          <w:sz w:val="22"/>
          <w:szCs w:val="22"/>
          <w:highlight w:val="none"/>
          <w:lang w:val="en-US" w:eastAsia="zh-CN" w:bidi="ar-SA"/>
        </w:rPr>
        <w:t>(本提示内容非询价文件的组成部分，仅为善意提醒。如有不一致，以询价文件为准。)</w:t>
      </w:r>
    </w:p>
    <w:p>
      <w:pPr>
        <w:pStyle w:val="22"/>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宋体" w:hAnsi="宋体" w:eastAsia="宋体" w:cstheme="minorBidi"/>
          <w:color w:val="auto"/>
          <w:sz w:val="22"/>
          <w:szCs w:val="22"/>
          <w:highlight w:val="none"/>
          <w:lang w:val="en-US" w:eastAsia="zh-CN" w:bidi="ar-SA"/>
        </w:rPr>
      </w:pPr>
      <w:r>
        <w:rPr>
          <w:rFonts w:hint="eastAsia" w:ascii="宋体" w:hAnsi="宋体" w:eastAsia="宋体" w:cstheme="minorBidi"/>
          <w:color w:val="auto"/>
          <w:sz w:val="22"/>
          <w:szCs w:val="22"/>
          <w:highlight w:val="none"/>
          <w:lang w:val="en-US" w:eastAsia="zh-CN" w:bidi="ar-SA"/>
        </w:rPr>
        <w:t>1、响应截止时间一到，本公司不接收任何响应文件，因此，请适当提前到达。</w:t>
      </w:r>
    </w:p>
    <w:p>
      <w:pPr>
        <w:pStyle w:val="22"/>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宋体" w:hAnsi="宋体" w:eastAsia="宋体" w:cstheme="minorBidi"/>
          <w:color w:val="auto"/>
          <w:sz w:val="22"/>
          <w:szCs w:val="22"/>
          <w:highlight w:val="none"/>
          <w:lang w:val="en-US" w:eastAsia="zh-CN" w:bidi="ar-SA"/>
        </w:rPr>
      </w:pPr>
      <w:r>
        <w:rPr>
          <w:rFonts w:hint="eastAsia" w:ascii="宋体" w:hAnsi="宋体" w:eastAsia="宋体" w:cstheme="minorBidi"/>
          <w:color w:val="auto"/>
          <w:sz w:val="22"/>
          <w:szCs w:val="22"/>
          <w:highlight w:val="none"/>
          <w:lang w:val="en-US" w:eastAsia="zh-CN" w:bidi="ar-SA"/>
        </w:rPr>
        <w:t>2、请正确填写《报价一览表》。多包项目请仔细检查包组号，包组号跟包组名称必须一致。</w:t>
      </w:r>
    </w:p>
    <w:p>
      <w:pPr>
        <w:pStyle w:val="22"/>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宋体" w:hAnsi="宋体" w:eastAsia="宋体" w:cstheme="minorBidi"/>
          <w:color w:val="auto"/>
          <w:sz w:val="22"/>
          <w:szCs w:val="22"/>
          <w:highlight w:val="none"/>
          <w:lang w:val="en-US" w:eastAsia="zh-CN" w:bidi="ar-SA"/>
        </w:rPr>
      </w:pPr>
      <w:r>
        <w:rPr>
          <w:rFonts w:hint="eastAsia" w:ascii="宋体" w:hAnsi="宋体" w:eastAsia="宋体" w:cstheme="minorBidi"/>
          <w:color w:val="auto"/>
          <w:sz w:val="22"/>
          <w:szCs w:val="22"/>
          <w:highlight w:val="none"/>
          <w:lang w:val="en-US" w:eastAsia="zh-CN" w:bidi="ar-SA"/>
        </w:rPr>
        <w:t>3、请仔细检查响应文件是否已按询价文件盖章、签名(或盖私章)、签署日期。</w:t>
      </w:r>
    </w:p>
    <w:p>
      <w:pPr>
        <w:pStyle w:val="22"/>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宋体" w:hAnsi="宋体" w:eastAsia="宋体" w:cstheme="minorBidi"/>
          <w:color w:val="auto"/>
          <w:sz w:val="22"/>
          <w:szCs w:val="22"/>
          <w:highlight w:val="none"/>
          <w:lang w:val="en-US" w:eastAsia="zh-CN" w:bidi="ar-SA"/>
        </w:rPr>
      </w:pPr>
      <w:r>
        <w:rPr>
          <w:rFonts w:hint="eastAsia" w:ascii="宋体" w:hAnsi="宋体" w:eastAsia="宋体" w:cstheme="minorBidi"/>
          <w:color w:val="auto"/>
          <w:sz w:val="22"/>
          <w:szCs w:val="22"/>
          <w:highlight w:val="none"/>
          <w:lang w:val="en-US" w:eastAsia="zh-CN" w:bidi="ar-SA"/>
        </w:rPr>
        <w:t>4、加★号的条款必须一一响应。</w:t>
      </w:r>
    </w:p>
    <w:p>
      <w:pPr>
        <w:pStyle w:val="22"/>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宋体" w:hAnsi="宋体" w:eastAsia="宋体" w:cstheme="minorBidi"/>
          <w:color w:val="auto"/>
          <w:sz w:val="22"/>
          <w:szCs w:val="22"/>
          <w:highlight w:val="none"/>
          <w:lang w:val="en-US" w:eastAsia="zh-CN" w:bidi="ar-SA"/>
        </w:rPr>
      </w:pPr>
      <w:r>
        <w:rPr>
          <w:rFonts w:hint="eastAsia" w:ascii="宋体" w:hAnsi="宋体" w:eastAsia="宋体" w:cstheme="minorBidi"/>
          <w:color w:val="auto"/>
          <w:sz w:val="22"/>
          <w:szCs w:val="22"/>
          <w:highlight w:val="none"/>
          <w:lang w:val="en-US" w:eastAsia="zh-CN" w:bidi="ar-SA"/>
        </w:rPr>
        <w:t>5、响应文件应按顺序编制页码。</w:t>
      </w:r>
    </w:p>
    <w:p>
      <w:pPr>
        <w:pStyle w:val="22"/>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宋体" w:hAnsi="宋体" w:eastAsia="宋体" w:cstheme="minorBidi"/>
          <w:color w:val="auto"/>
          <w:sz w:val="22"/>
          <w:szCs w:val="22"/>
          <w:highlight w:val="none"/>
          <w:lang w:val="en-US" w:eastAsia="zh-CN" w:bidi="ar-SA"/>
        </w:rPr>
      </w:pPr>
      <w:r>
        <w:rPr>
          <w:rFonts w:hint="eastAsia" w:ascii="宋体" w:hAnsi="宋体" w:eastAsia="宋体" w:cstheme="minorBidi"/>
          <w:color w:val="auto"/>
          <w:sz w:val="22"/>
          <w:szCs w:val="22"/>
          <w:highlight w:val="none"/>
          <w:lang w:val="en-US" w:eastAsia="zh-CN" w:bidi="ar-SA"/>
        </w:rPr>
        <w:t>6、我公司为采购代理机构，不对潜在供应商获取询价文件时提交的相关资料的真实性负责，如潜在供应商发现相关资料被盗用、复制、伪造、变造等情况，应遵循法律途径解决，追究侵权者责任。</w:t>
      </w:r>
    </w:p>
    <w:p>
      <w:pPr>
        <w:pStyle w:val="22"/>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宋体" w:hAnsi="宋体" w:eastAsia="宋体" w:cstheme="minorBidi"/>
          <w:color w:val="auto"/>
          <w:sz w:val="22"/>
          <w:szCs w:val="22"/>
          <w:highlight w:val="none"/>
          <w:lang w:val="en-US" w:eastAsia="zh-CN" w:bidi="ar-SA"/>
        </w:rPr>
      </w:pPr>
      <w:r>
        <w:rPr>
          <w:rFonts w:hint="eastAsia" w:ascii="宋体" w:hAnsi="宋体" w:eastAsia="宋体" w:cstheme="minorBidi"/>
          <w:color w:val="auto"/>
          <w:sz w:val="22"/>
          <w:szCs w:val="22"/>
          <w:highlight w:val="none"/>
          <w:lang w:val="en-US" w:eastAsia="zh-CN" w:bidi="ar-SA"/>
        </w:rPr>
        <w:t>7、为避免因迟到而无法按时递交响应文件，供应商应自行计算路途可能出现塞车的时间，建议在响应文件递交截止时间之前30分钟内到达开标地点，响应截止时间一到，本公司不接收任何响应文件。</w:t>
      </w:r>
    </w:p>
    <w:p>
      <w:pPr>
        <w:pStyle w:val="22"/>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宋体" w:hAnsi="宋体" w:eastAsia="宋体" w:cstheme="minorBidi"/>
          <w:color w:val="auto"/>
          <w:sz w:val="22"/>
          <w:szCs w:val="22"/>
          <w:highlight w:val="none"/>
          <w:lang w:val="en-US" w:eastAsia="zh-CN" w:bidi="ar-SA"/>
        </w:rPr>
      </w:pPr>
      <w:r>
        <w:rPr>
          <w:rFonts w:hint="eastAsia" w:ascii="宋体" w:hAnsi="宋体" w:eastAsia="宋体" w:cstheme="minorBidi"/>
          <w:color w:val="auto"/>
          <w:sz w:val="22"/>
          <w:szCs w:val="22"/>
          <w:highlight w:val="none"/>
          <w:lang w:val="en-US" w:eastAsia="zh-CN" w:bidi="ar-SA"/>
        </w:rPr>
        <w:t>8、为了提高政府采购效率，节约社会交易成本与时间，希望领购了询价文件而决定不参加本项目的供应商，在响应文件递交截止时间的2日前，按《报价邀请函》中的联系方式，以书面形式告知采购代理机构。对您的支持与配合，谨此致谢。</w:t>
      </w:r>
    </w:p>
    <w:p>
      <w:pPr>
        <w:pStyle w:val="22"/>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宋体" w:hAnsi="宋体" w:eastAsia="宋体" w:cstheme="minorBidi"/>
          <w:b/>
          <w:bCs/>
          <w:color w:val="auto"/>
          <w:sz w:val="22"/>
          <w:szCs w:val="22"/>
          <w:highlight w:val="none"/>
          <w:lang w:val="en-US" w:eastAsia="zh-CN" w:bidi="ar-SA"/>
        </w:rPr>
      </w:pPr>
      <w:r>
        <w:rPr>
          <w:rFonts w:hint="eastAsia" w:ascii="宋体" w:hAnsi="宋体" w:eastAsia="宋体" w:cstheme="minorBidi"/>
          <w:color w:val="auto"/>
          <w:sz w:val="22"/>
          <w:szCs w:val="22"/>
          <w:highlight w:val="none"/>
          <w:lang w:val="en-US" w:eastAsia="zh-CN" w:bidi="ar-SA"/>
        </w:rPr>
        <w:t>9、公司位置：</w:t>
      </w:r>
      <w:r>
        <w:rPr>
          <w:rFonts w:hint="eastAsia"/>
          <w:color w:val="auto"/>
          <w:sz w:val="40"/>
          <w:szCs w:val="40"/>
          <w:highlight w:val="none"/>
        </w:rPr>
        <w:drawing>
          <wp:inline distT="0" distB="0" distL="114300" distR="114300">
            <wp:extent cx="5266690" cy="2326005"/>
            <wp:effectExtent l="0" t="0" r="10160" b="17145"/>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4" cstate="print"/>
                    <a:stretch>
                      <a:fillRect/>
                    </a:stretch>
                  </pic:blipFill>
                  <pic:spPr>
                    <a:xfrm>
                      <a:off x="0" y="0"/>
                      <a:ext cx="5266690" cy="2326005"/>
                    </a:xfrm>
                    <a:prstGeom prst="rect">
                      <a:avLst/>
                    </a:prstGeom>
                  </pic:spPr>
                </pic:pic>
              </a:graphicData>
            </a:graphic>
          </wp:inline>
        </w:drawing>
      </w:r>
    </w:p>
    <w:p>
      <w:pPr>
        <w:rPr>
          <w:color w:val="auto"/>
          <w:highlight w:val="none"/>
        </w:rPr>
        <w:sectPr>
          <w:headerReference r:id="rId5" w:type="first"/>
          <w:footerReference r:id="rId7" w:type="first"/>
          <w:headerReference r:id="rId4" w:type="default"/>
          <w:footerReference r:id="rId6" w:type="default"/>
          <w:pgSz w:w="11906" w:h="16838"/>
          <w:pgMar w:top="1440" w:right="1800" w:bottom="1440" w:left="1800" w:header="708" w:footer="708" w:gutter="0"/>
          <w:pgNumType w:fmt="decimal"/>
          <w:cols w:space="708" w:num="1"/>
          <w:titlePg/>
          <w:docGrid w:type="lines" w:linePitch="360" w:charSpace="0"/>
        </w:sectPr>
      </w:pPr>
    </w:p>
    <w:p>
      <w:pPr>
        <w:pStyle w:val="14"/>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highlight w:val="none"/>
        </w:rPr>
      </w:pPr>
      <w:r>
        <w:rPr>
          <w:rFonts w:hint="eastAsia"/>
          <w:color w:val="auto"/>
          <w:sz w:val="40"/>
          <w:szCs w:val="40"/>
          <w:highlight w:val="none"/>
        </w:rPr>
        <w:t>目录</w:t>
      </w:r>
    </w:p>
    <w:p>
      <w:pPr>
        <w:pStyle w:val="14"/>
        <w:tabs>
          <w:tab w:val="right" w:leader="dot" w:pos="8306"/>
          <w:tab w:val="clear" w:pos="8296"/>
        </w:tabs>
      </w:pP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TOC \o "1-4" \h \z \u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_Toc27006 </w:instrText>
      </w:r>
      <w:r>
        <w:rPr>
          <w:rFonts w:hint="eastAsia" w:ascii="宋体" w:hAnsi="宋体" w:eastAsia="宋体" w:cs="宋体"/>
          <w:szCs w:val="20"/>
          <w:highlight w:val="none"/>
        </w:rPr>
        <w:fldChar w:fldCharType="separate"/>
      </w:r>
      <w:r>
        <w:rPr>
          <w:rFonts w:hint="eastAsia" w:asciiTheme="majorHAnsi" w:hAnsiTheme="majorHAnsi" w:eastAsiaTheme="majorEastAsia" w:cstheme="majorBidi"/>
          <w:bCs/>
          <w:szCs w:val="28"/>
          <w:highlight w:val="none"/>
        </w:rPr>
        <w:t xml:space="preserve">第一部分 </w:t>
      </w:r>
      <w:r>
        <w:rPr>
          <w:rFonts w:hint="eastAsia" w:cstheme="majorBidi"/>
          <w:bCs/>
          <w:szCs w:val="28"/>
          <w:highlight w:val="none"/>
          <w:lang w:eastAsia="zh-CN"/>
        </w:rPr>
        <w:t>报价</w:t>
      </w:r>
      <w:r>
        <w:rPr>
          <w:rFonts w:hint="eastAsia" w:asciiTheme="majorHAnsi" w:hAnsiTheme="majorHAnsi" w:eastAsiaTheme="majorEastAsia" w:cstheme="majorBidi"/>
          <w:bCs/>
          <w:szCs w:val="28"/>
          <w:highlight w:val="none"/>
        </w:rPr>
        <w:t>邀请</w:t>
      </w:r>
      <w:r>
        <w:tab/>
      </w:r>
      <w:r>
        <w:fldChar w:fldCharType="begin"/>
      </w:r>
      <w:r>
        <w:instrText xml:space="preserve"> PAGEREF _Toc27006 \h </w:instrText>
      </w:r>
      <w:r>
        <w:fldChar w:fldCharType="separate"/>
      </w:r>
      <w:r>
        <w:t>4</w:t>
      </w:r>
      <w:r>
        <w:fldChar w:fldCharType="end"/>
      </w:r>
      <w:r>
        <w:rPr>
          <w:rFonts w:hint="eastAsia" w:ascii="宋体" w:hAnsi="宋体" w:eastAsia="宋体" w:cs="宋体"/>
          <w:color w:val="auto"/>
          <w:szCs w:val="20"/>
          <w:highlight w:val="none"/>
        </w:rPr>
        <w:fldChar w:fldCharType="end"/>
      </w:r>
    </w:p>
    <w:p>
      <w:pPr>
        <w:pStyle w:val="9"/>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_Toc23216 </w:instrText>
      </w:r>
      <w:r>
        <w:rPr>
          <w:rFonts w:hint="eastAsia" w:ascii="宋体" w:hAnsi="宋体" w:eastAsia="宋体" w:cs="宋体"/>
          <w:szCs w:val="20"/>
          <w:highlight w:val="none"/>
        </w:rPr>
        <w:fldChar w:fldCharType="separate"/>
      </w:r>
      <w:r>
        <w:rPr>
          <w:rFonts w:hint="eastAsia" w:ascii="宋体" w:hAnsi="宋体" w:eastAsia="宋体" w:cs="宋体"/>
          <w:highlight w:val="none"/>
          <w:lang w:eastAsia="zh-CN"/>
        </w:rPr>
        <w:t>报价</w:t>
      </w:r>
      <w:r>
        <w:rPr>
          <w:rFonts w:hint="eastAsia" w:ascii="宋体" w:hAnsi="宋体" w:eastAsia="宋体" w:cs="宋体"/>
          <w:highlight w:val="none"/>
        </w:rPr>
        <w:t>邀请</w:t>
      </w:r>
      <w:r>
        <w:rPr>
          <w:rFonts w:hint="eastAsia" w:ascii="宋体" w:hAnsi="宋体" w:eastAsia="宋体" w:cs="宋体"/>
          <w:highlight w:val="none"/>
          <w:lang w:eastAsia="zh-CN"/>
        </w:rPr>
        <w:t>函</w:t>
      </w:r>
      <w:r>
        <w:tab/>
      </w:r>
      <w:r>
        <w:fldChar w:fldCharType="begin"/>
      </w:r>
      <w:r>
        <w:instrText xml:space="preserve"> PAGEREF _Toc23216 \h </w:instrText>
      </w:r>
      <w:r>
        <w:fldChar w:fldCharType="separate"/>
      </w:r>
      <w:r>
        <w:t>4</w:t>
      </w:r>
      <w:r>
        <w:fldChar w:fldCharType="end"/>
      </w:r>
      <w:r>
        <w:rPr>
          <w:rFonts w:hint="eastAsia" w:ascii="宋体" w:hAnsi="宋体" w:eastAsia="宋体" w:cs="宋体"/>
          <w:color w:val="auto"/>
          <w:szCs w:val="20"/>
          <w:highlight w:val="none"/>
        </w:rPr>
        <w:fldChar w:fldCharType="end"/>
      </w:r>
    </w:p>
    <w:p>
      <w:pPr>
        <w:pStyle w:val="14"/>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_Toc12221 </w:instrText>
      </w:r>
      <w:r>
        <w:rPr>
          <w:rFonts w:hint="eastAsia" w:ascii="宋体" w:hAnsi="宋体" w:eastAsia="宋体" w:cs="宋体"/>
          <w:szCs w:val="20"/>
          <w:highlight w:val="none"/>
        </w:rPr>
        <w:fldChar w:fldCharType="separate"/>
      </w:r>
      <w:r>
        <w:rPr>
          <w:rFonts w:hint="eastAsia"/>
          <w:szCs w:val="28"/>
          <w:highlight w:val="none"/>
        </w:rPr>
        <w:t>第二部分 相关资料表格</w:t>
      </w:r>
      <w:r>
        <w:tab/>
      </w:r>
      <w:r>
        <w:fldChar w:fldCharType="begin"/>
      </w:r>
      <w:r>
        <w:instrText xml:space="preserve"> PAGEREF _Toc12221 \h </w:instrText>
      </w:r>
      <w:r>
        <w:fldChar w:fldCharType="separate"/>
      </w:r>
      <w:r>
        <w:t>7</w:t>
      </w:r>
      <w:r>
        <w:fldChar w:fldCharType="end"/>
      </w:r>
      <w:r>
        <w:rPr>
          <w:rFonts w:hint="eastAsia" w:ascii="宋体" w:hAnsi="宋体" w:eastAsia="宋体" w:cs="宋体"/>
          <w:color w:val="auto"/>
          <w:szCs w:val="20"/>
          <w:highlight w:val="none"/>
        </w:rPr>
        <w:fldChar w:fldCharType="end"/>
      </w:r>
    </w:p>
    <w:p>
      <w:pPr>
        <w:pStyle w:val="9"/>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_Toc2014 </w:instrText>
      </w:r>
      <w:r>
        <w:rPr>
          <w:rFonts w:hint="eastAsia" w:ascii="宋体" w:hAnsi="宋体" w:eastAsia="宋体" w:cs="宋体"/>
          <w:szCs w:val="20"/>
          <w:highlight w:val="none"/>
        </w:rPr>
        <w:fldChar w:fldCharType="separate"/>
      </w:r>
      <w:r>
        <w:rPr>
          <w:rFonts w:hint="eastAsia" w:ascii="宋体" w:hAnsi="宋体" w:eastAsia="宋体" w:cs="宋体"/>
          <w:szCs w:val="24"/>
          <w:highlight w:val="none"/>
        </w:rPr>
        <w:t>附表一：</w:t>
      </w:r>
      <w:r>
        <w:rPr>
          <w:rFonts w:hint="eastAsia" w:ascii="宋体" w:hAnsi="宋体" w:eastAsia="宋体" w:cs="宋体"/>
          <w:szCs w:val="24"/>
          <w:highlight w:val="none"/>
          <w:lang w:eastAsia="zh-CN"/>
        </w:rPr>
        <w:t>报价</w:t>
      </w:r>
      <w:r>
        <w:rPr>
          <w:rFonts w:hint="eastAsia" w:ascii="宋体" w:hAnsi="宋体" w:eastAsia="宋体" w:cs="宋体"/>
          <w:szCs w:val="24"/>
          <w:highlight w:val="none"/>
        </w:rPr>
        <w:t>资料表</w:t>
      </w:r>
      <w:r>
        <w:tab/>
      </w:r>
      <w:r>
        <w:fldChar w:fldCharType="begin"/>
      </w:r>
      <w:r>
        <w:instrText xml:space="preserve"> PAGEREF _Toc2014 \h </w:instrText>
      </w:r>
      <w:r>
        <w:fldChar w:fldCharType="separate"/>
      </w:r>
      <w:r>
        <w:t>7</w:t>
      </w:r>
      <w:r>
        <w:fldChar w:fldCharType="end"/>
      </w:r>
      <w:r>
        <w:rPr>
          <w:rFonts w:hint="eastAsia" w:ascii="宋体" w:hAnsi="宋体" w:eastAsia="宋体" w:cs="宋体"/>
          <w:color w:val="auto"/>
          <w:szCs w:val="20"/>
          <w:highlight w:val="none"/>
        </w:rPr>
        <w:fldChar w:fldCharType="end"/>
      </w:r>
    </w:p>
    <w:p>
      <w:pPr>
        <w:pStyle w:val="9"/>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_Toc17938 </w:instrText>
      </w:r>
      <w:r>
        <w:rPr>
          <w:rFonts w:hint="eastAsia" w:ascii="宋体" w:hAnsi="宋体" w:eastAsia="宋体" w:cs="宋体"/>
          <w:szCs w:val="20"/>
          <w:highlight w:val="none"/>
        </w:rPr>
        <w:fldChar w:fldCharType="separate"/>
      </w:r>
      <w:r>
        <w:rPr>
          <w:rFonts w:hint="eastAsia" w:ascii="宋体" w:hAnsi="宋体" w:eastAsia="宋体" w:cs="宋体"/>
          <w:bCs/>
          <w:szCs w:val="24"/>
          <w:highlight w:val="none"/>
          <w:lang w:val="en-US" w:eastAsia="zh-CN" w:bidi="ar-SA"/>
        </w:rPr>
        <w:t>附表二：初步审查表（含资格审查及符合性审查）</w:t>
      </w:r>
      <w:r>
        <w:tab/>
      </w:r>
      <w:r>
        <w:fldChar w:fldCharType="begin"/>
      </w:r>
      <w:r>
        <w:instrText xml:space="preserve"> PAGEREF _Toc17938 \h </w:instrText>
      </w:r>
      <w:r>
        <w:fldChar w:fldCharType="separate"/>
      </w:r>
      <w:r>
        <w:t>10</w:t>
      </w:r>
      <w:r>
        <w:fldChar w:fldCharType="end"/>
      </w:r>
      <w:r>
        <w:rPr>
          <w:rFonts w:hint="eastAsia" w:ascii="宋体" w:hAnsi="宋体" w:eastAsia="宋体" w:cs="宋体"/>
          <w:color w:val="auto"/>
          <w:szCs w:val="20"/>
          <w:highlight w:val="none"/>
        </w:rPr>
        <w:fldChar w:fldCharType="end"/>
      </w:r>
    </w:p>
    <w:p>
      <w:pPr>
        <w:pStyle w:val="14"/>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_Toc4705 </w:instrText>
      </w:r>
      <w:r>
        <w:rPr>
          <w:rFonts w:hint="eastAsia" w:ascii="宋体" w:hAnsi="宋体" w:eastAsia="宋体" w:cs="宋体"/>
          <w:szCs w:val="20"/>
          <w:highlight w:val="none"/>
        </w:rPr>
        <w:fldChar w:fldCharType="separate"/>
      </w:r>
      <w:r>
        <w:rPr>
          <w:rFonts w:hint="eastAsia"/>
          <w:szCs w:val="28"/>
          <w:highlight w:val="none"/>
        </w:rPr>
        <w:t>第三部分 用户需求书</w:t>
      </w:r>
      <w:r>
        <w:tab/>
      </w:r>
      <w:r>
        <w:fldChar w:fldCharType="begin"/>
      </w:r>
      <w:r>
        <w:instrText xml:space="preserve"> PAGEREF _Toc4705 \h </w:instrText>
      </w:r>
      <w:r>
        <w:fldChar w:fldCharType="separate"/>
      </w:r>
      <w:r>
        <w:t>11</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_Toc18593 </w:instrText>
      </w:r>
      <w:r>
        <w:rPr>
          <w:rFonts w:hint="eastAsia" w:ascii="宋体" w:hAnsi="宋体" w:eastAsia="宋体" w:cs="宋体"/>
          <w:szCs w:val="20"/>
          <w:highlight w:val="none"/>
        </w:rPr>
        <w:fldChar w:fldCharType="separate"/>
      </w:r>
      <w:r>
        <w:rPr>
          <w:rFonts w:hint="eastAsia"/>
          <w:highlight w:val="none"/>
          <w:lang w:val="en-US" w:eastAsia="zh-CN"/>
        </w:rPr>
        <w:t>一、</w:t>
      </w:r>
      <w:r>
        <w:rPr>
          <w:rFonts w:hint="eastAsia"/>
          <w:highlight w:val="none"/>
        </w:rPr>
        <w:t>采购清单</w:t>
      </w:r>
      <w:r>
        <w:tab/>
      </w:r>
      <w:r>
        <w:fldChar w:fldCharType="begin"/>
      </w:r>
      <w:r>
        <w:instrText xml:space="preserve"> PAGEREF _Toc18593 \h </w:instrText>
      </w:r>
      <w:r>
        <w:fldChar w:fldCharType="separate"/>
      </w:r>
      <w:r>
        <w:t>12</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_Toc1159 </w:instrText>
      </w:r>
      <w:r>
        <w:rPr>
          <w:rFonts w:hint="eastAsia" w:ascii="宋体" w:hAnsi="宋体" w:eastAsia="宋体" w:cs="宋体"/>
          <w:szCs w:val="20"/>
          <w:highlight w:val="none"/>
        </w:rPr>
        <w:fldChar w:fldCharType="separate"/>
      </w:r>
      <w:r>
        <w:rPr>
          <w:rFonts w:hint="eastAsia" w:eastAsia="宋体"/>
          <w:highlight w:val="none"/>
          <w:lang w:val="en-US" w:eastAsia="zh-CN"/>
        </w:rPr>
        <w:t>二、</w:t>
      </w:r>
      <w:r>
        <w:rPr>
          <w:rFonts w:hint="eastAsia" w:eastAsia="宋体"/>
          <w:highlight w:val="none"/>
        </w:rPr>
        <w:t>其他要求</w:t>
      </w:r>
      <w:r>
        <w:tab/>
      </w:r>
      <w:r>
        <w:fldChar w:fldCharType="begin"/>
      </w:r>
      <w:r>
        <w:instrText xml:space="preserve"> PAGEREF _Toc1159 \h </w:instrText>
      </w:r>
      <w:r>
        <w:fldChar w:fldCharType="separate"/>
      </w:r>
      <w:r>
        <w:t>35</w:t>
      </w:r>
      <w:r>
        <w:fldChar w:fldCharType="end"/>
      </w:r>
      <w:r>
        <w:rPr>
          <w:rFonts w:hint="eastAsia" w:ascii="宋体" w:hAnsi="宋体" w:eastAsia="宋体" w:cs="宋体"/>
          <w:color w:val="auto"/>
          <w:szCs w:val="20"/>
          <w:highlight w:val="none"/>
        </w:rPr>
        <w:fldChar w:fldCharType="end"/>
      </w:r>
    </w:p>
    <w:p>
      <w:pPr>
        <w:pStyle w:val="14"/>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_Toc25686 </w:instrText>
      </w:r>
      <w:r>
        <w:rPr>
          <w:rFonts w:hint="eastAsia" w:ascii="宋体" w:hAnsi="宋体" w:eastAsia="宋体" w:cs="宋体"/>
          <w:szCs w:val="20"/>
          <w:highlight w:val="none"/>
        </w:rPr>
        <w:fldChar w:fldCharType="separate"/>
      </w:r>
      <w:r>
        <w:rPr>
          <w:rFonts w:hint="eastAsia"/>
          <w:szCs w:val="28"/>
          <w:highlight w:val="none"/>
        </w:rPr>
        <w:t xml:space="preserve">第四部分 </w:t>
      </w:r>
      <w:r>
        <w:rPr>
          <w:rFonts w:hint="eastAsia"/>
          <w:szCs w:val="28"/>
          <w:highlight w:val="none"/>
          <w:lang w:eastAsia="zh-CN"/>
        </w:rPr>
        <w:t>供应商</w:t>
      </w:r>
      <w:r>
        <w:rPr>
          <w:rFonts w:hint="eastAsia"/>
          <w:szCs w:val="28"/>
          <w:highlight w:val="none"/>
        </w:rPr>
        <w:t>须知</w:t>
      </w:r>
      <w:r>
        <w:tab/>
      </w:r>
      <w:r>
        <w:fldChar w:fldCharType="begin"/>
      </w:r>
      <w:r>
        <w:instrText xml:space="preserve"> PAGEREF _Toc25686 \h </w:instrText>
      </w:r>
      <w:r>
        <w:fldChar w:fldCharType="separate"/>
      </w:r>
      <w:r>
        <w:t>36</w:t>
      </w:r>
      <w:r>
        <w:fldChar w:fldCharType="end"/>
      </w:r>
      <w:r>
        <w:rPr>
          <w:rFonts w:hint="eastAsia" w:ascii="宋体" w:hAnsi="宋体" w:eastAsia="宋体" w:cs="宋体"/>
          <w:color w:val="auto"/>
          <w:szCs w:val="20"/>
          <w:highlight w:val="none"/>
        </w:rPr>
        <w:fldChar w:fldCharType="end"/>
      </w:r>
    </w:p>
    <w:p>
      <w:pPr>
        <w:pStyle w:val="9"/>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_Toc15381 </w:instrText>
      </w:r>
      <w:r>
        <w:rPr>
          <w:rFonts w:hint="eastAsia" w:ascii="宋体" w:hAnsi="宋体" w:eastAsia="宋体" w:cs="宋体"/>
          <w:szCs w:val="20"/>
          <w:highlight w:val="none"/>
        </w:rPr>
        <w:fldChar w:fldCharType="separate"/>
      </w:r>
      <w:r>
        <w:rPr>
          <w:rFonts w:hint="default" w:ascii="宋体" w:hAnsi="宋体" w:eastAsia="宋体"/>
        </w:rPr>
        <w:t xml:space="preserve">一、 </w:t>
      </w:r>
      <w:r>
        <w:rPr>
          <w:rFonts w:hint="eastAsia" w:ascii="宋体" w:hAnsi="宋体" w:eastAsia="宋体"/>
          <w:highlight w:val="none"/>
        </w:rPr>
        <w:t>说明</w:t>
      </w:r>
      <w:r>
        <w:tab/>
      </w:r>
      <w:r>
        <w:fldChar w:fldCharType="begin"/>
      </w:r>
      <w:r>
        <w:instrText xml:space="preserve"> PAGEREF _Toc15381 \h </w:instrText>
      </w:r>
      <w:r>
        <w:fldChar w:fldCharType="separate"/>
      </w:r>
      <w:r>
        <w:t>36</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_Toc31294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1.适用范围</w:t>
      </w:r>
      <w:r>
        <w:tab/>
      </w:r>
      <w:r>
        <w:fldChar w:fldCharType="begin"/>
      </w:r>
      <w:r>
        <w:instrText xml:space="preserve"> PAGEREF _Toc31294 \h </w:instrText>
      </w:r>
      <w:r>
        <w:fldChar w:fldCharType="separate"/>
      </w:r>
      <w:r>
        <w:t>36</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_Toc11970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2.定义</w:t>
      </w:r>
      <w:r>
        <w:tab/>
      </w:r>
      <w:r>
        <w:fldChar w:fldCharType="begin"/>
      </w:r>
      <w:r>
        <w:instrText xml:space="preserve"> PAGEREF _Toc11970 \h </w:instrText>
      </w:r>
      <w:r>
        <w:fldChar w:fldCharType="separate"/>
      </w:r>
      <w:r>
        <w:t>36</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_Toc18092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3.货物</w:t>
      </w:r>
      <w:r>
        <w:tab/>
      </w:r>
      <w:r>
        <w:fldChar w:fldCharType="begin"/>
      </w:r>
      <w:r>
        <w:instrText xml:space="preserve"> PAGEREF _Toc18092 \h </w:instrText>
      </w:r>
      <w:r>
        <w:fldChar w:fldCharType="separate"/>
      </w:r>
      <w:r>
        <w:t>36</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_Toc5947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4.</w:t>
      </w:r>
      <w:r>
        <w:rPr>
          <w:rFonts w:hint="eastAsia" w:ascii="宋体" w:hAnsi="宋体" w:eastAsia="宋体"/>
          <w:szCs w:val="21"/>
          <w:highlight w:val="none"/>
          <w:lang w:eastAsia="zh-CN"/>
        </w:rPr>
        <w:t>询价</w:t>
      </w:r>
      <w:r>
        <w:rPr>
          <w:rFonts w:hint="eastAsia" w:ascii="宋体" w:hAnsi="宋体" w:eastAsia="宋体"/>
          <w:szCs w:val="21"/>
          <w:highlight w:val="none"/>
        </w:rPr>
        <w:t>费用</w:t>
      </w:r>
      <w:r>
        <w:tab/>
      </w:r>
      <w:r>
        <w:fldChar w:fldCharType="begin"/>
      </w:r>
      <w:r>
        <w:instrText xml:space="preserve"> PAGEREF _Toc5947 \h </w:instrText>
      </w:r>
      <w:r>
        <w:fldChar w:fldCharType="separate"/>
      </w:r>
      <w:r>
        <w:t>37</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_Toc29335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5.知识产权</w:t>
      </w:r>
      <w:r>
        <w:tab/>
      </w:r>
      <w:r>
        <w:fldChar w:fldCharType="begin"/>
      </w:r>
      <w:r>
        <w:instrText xml:space="preserve"> PAGEREF _Toc29335 \h </w:instrText>
      </w:r>
      <w:r>
        <w:fldChar w:fldCharType="separate"/>
      </w:r>
      <w:r>
        <w:t>37</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_Toc30614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6.关于联合体</w:t>
      </w:r>
      <w:r>
        <w:tab/>
      </w:r>
      <w:r>
        <w:fldChar w:fldCharType="begin"/>
      </w:r>
      <w:r>
        <w:instrText xml:space="preserve"> PAGEREF _Toc30614 \h </w:instrText>
      </w:r>
      <w:r>
        <w:fldChar w:fldCharType="separate"/>
      </w:r>
      <w:r>
        <w:t>37</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_Toc26835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7.关于分支机构</w:t>
      </w:r>
      <w:r>
        <w:tab/>
      </w:r>
      <w:r>
        <w:fldChar w:fldCharType="begin"/>
      </w:r>
      <w:r>
        <w:instrText xml:space="preserve"> PAGEREF _Toc26835 \h </w:instrText>
      </w:r>
      <w:r>
        <w:fldChar w:fldCharType="separate"/>
      </w:r>
      <w:r>
        <w:t>38</w:t>
      </w:r>
      <w:r>
        <w:fldChar w:fldCharType="end"/>
      </w:r>
      <w:r>
        <w:rPr>
          <w:rFonts w:hint="eastAsia" w:ascii="宋体" w:hAnsi="宋体" w:eastAsia="宋体" w:cs="宋体"/>
          <w:color w:val="auto"/>
          <w:szCs w:val="20"/>
          <w:highlight w:val="none"/>
        </w:rPr>
        <w:fldChar w:fldCharType="end"/>
      </w:r>
    </w:p>
    <w:p>
      <w:pPr>
        <w:pStyle w:val="9"/>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_Toc1060 </w:instrText>
      </w:r>
      <w:r>
        <w:rPr>
          <w:rFonts w:hint="eastAsia" w:ascii="宋体" w:hAnsi="宋体" w:eastAsia="宋体" w:cs="宋体"/>
          <w:szCs w:val="20"/>
          <w:highlight w:val="none"/>
        </w:rPr>
        <w:fldChar w:fldCharType="separate"/>
      </w:r>
      <w:r>
        <w:rPr>
          <w:rFonts w:hint="default" w:ascii="宋体" w:hAnsi="宋体" w:eastAsia="宋体"/>
        </w:rPr>
        <w:t xml:space="preserve">二、 </w:t>
      </w:r>
      <w:r>
        <w:rPr>
          <w:rFonts w:hint="eastAsia" w:ascii="宋体" w:hAnsi="宋体" w:eastAsia="宋体"/>
          <w:highlight w:val="none"/>
          <w:lang w:eastAsia="zh-CN"/>
        </w:rPr>
        <w:t>询价文件</w:t>
      </w:r>
      <w:r>
        <w:tab/>
      </w:r>
      <w:r>
        <w:fldChar w:fldCharType="begin"/>
      </w:r>
      <w:r>
        <w:instrText xml:space="preserve"> PAGEREF _Toc1060 \h </w:instrText>
      </w:r>
      <w:r>
        <w:fldChar w:fldCharType="separate"/>
      </w:r>
      <w:r>
        <w:t>38</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_Toc22026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8.</w:t>
      </w:r>
      <w:r>
        <w:rPr>
          <w:rFonts w:hint="eastAsia" w:ascii="宋体" w:hAnsi="宋体" w:eastAsia="宋体"/>
          <w:szCs w:val="21"/>
          <w:highlight w:val="none"/>
          <w:lang w:eastAsia="zh-CN"/>
        </w:rPr>
        <w:t>询价文件</w:t>
      </w:r>
      <w:r>
        <w:rPr>
          <w:rFonts w:hint="eastAsia" w:ascii="宋体" w:hAnsi="宋体" w:eastAsia="宋体"/>
          <w:szCs w:val="21"/>
          <w:highlight w:val="none"/>
        </w:rPr>
        <w:t>的组成</w:t>
      </w:r>
      <w:r>
        <w:tab/>
      </w:r>
      <w:r>
        <w:fldChar w:fldCharType="begin"/>
      </w:r>
      <w:r>
        <w:instrText xml:space="preserve"> PAGEREF _Toc22026 \h </w:instrText>
      </w:r>
      <w:r>
        <w:fldChar w:fldCharType="separate"/>
      </w:r>
      <w:r>
        <w:t>38</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_Toc25083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9.</w:t>
      </w:r>
      <w:r>
        <w:rPr>
          <w:rFonts w:hint="eastAsia" w:ascii="宋体" w:hAnsi="宋体" w:eastAsia="宋体"/>
          <w:szCs w:val="21"/>
          <w:highlight w:val="none"/>
          <w:lang w:eastAsia="zh-CN"/>
        </w:rPr>
        <w:t>询价文件</w:t>
      </w:r>
      <w:r>
        <w:rPr>
          <w:rFonts w:hint="eastAsia" w:ascii="宋体" w:hAnsi="宋体" w:eastAsia="宋体"/>
          <w:szCs w:val="21"/>
          <w:highlight w:val="none"/>
        </w:rPr>
        <w:t>的澄清或修改</w:t>
      </w:r>
      <w:r>
        <w:tab/>
      </w:r>
      <w:r>
        <w:fldChar w:fldCharType="begin"/>
      </w:r>
      <w:r>
        <w:instrText xml:space="preserve"> PAGEREF _Toc25083 \h </w:instrText>
      </w:r>
      <w:r>
        <w:fldChar w:fldCharType="separate"/>
      </w:r>
      <w:r>
        <w:t>39</w:t>
      </w:r>
      <w:r>
        <w:fldChar w:fldCharType="end"/>
      </w:r>
      <w:r>
        <w:rPr>
          <w:rFonts w:hint="eastAsia" w:ascii="宋体" w:hAnsi="宋体" w:eastAsia="宋体" w:cs="宋体"/>
          <w:color w:val="auto"/>
          <w:szCs w:val="20"/>
          <w:highlight w:val="none"/>
        </w:rPr>
        <w:fldChar w:fldCharType="end"/>
      </w:r>
    </w:p>
    <w:p>
      <w:pPr>
        <w:pStyle w:val="9"/>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_Toc12717 </w:instrText>
      </w:r>
      <w:r>
        <w:rPr>
          <w:rFonts w:hint="eastAsia" w:ascii="宋体" w:hAnsi="宋体" w:eastAsia="宋体" w:cs="宋体"/>
          <w:szCs w:val="20"/>
          <w:highlight w:val="none"/>
        </w:rPr>
        <w:fldChar w:fldCharType="separate"/>
      </w:r>
      <w:r>
        <w:rPr>
          <w:rFonts w:hint="default" w:ascii="宋体" w:hAnsi="宋体" w:eastAsia="宋体"/>
        </w:rPr>
        <w:t xml:space="preserve">三、 </w:t>
      </w:r>
      <w:r>
        <w:rPr>
          <w:rFonts w:hint="eastAsia" w:ascii="宋体" w:hAnsi="宋体" w:eastAsia="宋体"/>
          <w:highlight w:val="none"/>
          <w:lang w:eastAsia="zh-CN"/>
        </w:rPr>
        <w:t>响应文件</w:t>
      </w:r>
      <w:r>
        <w:rPr>
          <w:rFonts w:hint="eastAsia" w:ascii="宋体" w:hAnsi="宋体" w:eastAsia="宋体"/>
          <w:highlight w:val="none"/>
        </w:rPr>
        <w:t>的编制</w:t>
      </w:r>
      <w:r>
        <w:tab/>
      </w:r>
      <w:r>
        <w:fldChar w:fldCharType="begin"/>
      </w:r>
      <w:r>
        <w:instrText xml:space="preserve"> PAGEREF _Toc12717 \h </w:instrText>
      </w:r>
      <w:r>
        <w:fldChar w:fldCharType="separate"/>
      </w:r>
      <w:r>
        <w:t>39</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_Toc16054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10.</w:t>
      </w:r>
      <w:r>
        <w:rPr>
          <w:rFonts w:hint="eastAsia" w:ascii="宋体" w:hAnsi="宋体" w:eastAsia="宋体"/>
          <w:szCs w:val="21"/>
          <w:highlight w:val="none"/>
          <w:lang w:eastAsia="zh-CN"/>
        </w:rPr>
        <w:t>响应文件</w:t>
      </w:r>
      <w:r>
        <w:rPr>
          <w:rFonts w:hint="eastAsia" w:ascii="宋体" w:hAnsi="宋体" w:eastAsia="宋体"/>
          <w:szCs w:val="21"/>
          <w:highlight w:val="none"/>
        </w:rPr>
        <w:t>的语言及度量衡单位</w:t>
      </w:r>
      <w:r>
        <w:tab/>
      </w:r>
      <w:r>
        <w:fldChar w:fldCharType="begin"/>
      </w:r>
      <w:r>
        <w:instrText xml:space="preserve"> PAGEREF _Toc16054 \h </w:instrText>
      </w:r>
      <w:r>
        <w:fldChar w:fldCharType="separate"/>
      </w:r>
      <w:r>
        <w:t>39</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_Toc24367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11.</w:t>
      </w:r>
      <w:r>
        <w:rPr>
          <w:rFonts w:hint="eastAsia" w:ascii="宋体" w:hAnsi="宋体" w:eastAsia="宋体"/>
          <w:szCs w:val="21"/>
          <w:highlight w:val="none"/>
          <w:lang w:eastAsia="zh-CN"/>
        </w:rPr>
        <w:t>响应文件</w:t>
      </w:r>
      <w:r>
        <w:rPr>
          <w:rFonts w:ascii="宋体" w:hAnsi="宋体" w:eastAsia="宋体"/>
          <w:szCs w:val="21"/>
          <w:highlight w:val="none"/>
        </w:rPr>
        <w:t>的组成</w:t>
      </w:r>
      <w:r>
        <w:tab/>
      </w:r>
      <w:r>
        <w:fldChar w:fldCharType="begin"/>
      </w:r>
      <w:r>
        <w:instrText xml:space="preserve"> PAGEREF _Toc24367 \h </w:instrText>
      </w:r>
      <w:r>
        <w:fldChar w:fldCharType="separate"/>
      </w:r>
      <w:r>
        <w:t>39</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_Toc13108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12.</w:t>
      </w:r>
      <w:r>
        <w:rPr>
          <w:rFonts w:hint="eastAsia" w:ascii="宋体" w:hAnsi="宋体" w:eastAsia="宋体"/>
          <w:szCs w:val="21"/>
          <w:highlight w:val="none"/>
          <w:lang w:eastAsia="zh-CN"/>
        </w:rPr>
        <w:t>响应文件</w:t>
      </w:r>
      <w:r>
        <w:rPr>
          <w:rFonts w:hint="eastAsia" w:ascii="宋体" w:hAnsi="宋体" w:eastAsia="宋体"/>
          <w:szCs w:val="21"/>
          <w:highlight w:val="none"/>
        </w:rPr>
        <w:t>编制</w:t>
      </w:r>
      <w:r>
        <w:tab/>
      </w:r>
      <w:r>
        <w:fldChar w:fldCharType="begin"/>
      </w:r>
      <w:r>
        <w:instrText xml:space="preserve"> PAGEREF _Toc13108 \h </w:instrText>
      </w:r>
      <w:r>
        <w:fldChar w:fldCharType="separate"/>
      </w:r>
      <w:r>
        <w:t>39</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_Toc12869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13.</w:t>
      </w:r>
      <w:r>
        <w:rPr>
          <w:rFonts w:hint="eastAsia" w:ascii="宋体" w:hAnsi="宋体" w:eastAsia="宋体"/>
          <w:szCs w:val="21"/>
          <w:highlight w:val="none"/>
          <w:lang w:eastAsia="zh-CN"/>
        </w:rPr>
        <w:t>响应</w:t>
      </w:r>
      <w:r>
        <w:rPr>
          <w:rFonts w:hint="eastAsia" w:ascii="宋体" w:hAnsi="宋体" w:eastAsia="宋体"/>
          <w:szCs w:val="21"/>
          <w:highlight w:val="none"/>
        </w:rPr>
        <w:t>报价说明</w:t>
      </w:r>
      <w:r>
        <w:tab/>
      </w:r>
      <w:r>
        <w:fldChar w:fldCharType="begin"/>
      </w:r>
      <w:r>
        <w:instrText xml:space="preserve"> PAGEREF _Toc12869 \h </w:instrText>
      </w:r>
      <w:r>
        <w:fldChar w:fldCharType="separate"/>
      </w:r>
      <w:r>
        <w:t>40</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_Toc12644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14.</w:t>
      </w:r>
      <w:r>
        <w:rPr>
          <w:rFonts w:hint="eastAsia" w:ascii="宋体" w:hAnsi="宋体" w:eastAsia="宋体"/>
          <w:szCs w:val="21"/>
          <w:highlight w:val="none"/>
          <w:lang w:eastAsia="zh-CN"/>
        </w:rPr>
        <w:t>供应商</w:t>
      </w:r>
      <w:r>
        <w:rPr>
          <w:rFonts w:hint="eastAsia" w:ascii="宋体" w:hAnsi="宋体" w:eastAsia="宋体"/>
          <w:szCs w:val="21"/>
          <w:highlight w:val="none"/>
        </w:rPr>
        <w:t>所提供的服务或货物的证明文件</w:t>
      </w:r>
      <w:r>
        <w:tab/>
      </w:r>
      <w:r>
        <w:fldChar w:fldCharType="begin"/>
      </w:r>
      <w:r>
        <w:instrText xml:space="preserve"> PAGEREF _Toc12644 \h </w:instrText>
      </w:r>
      <w:r>
        <w:fldChar w:fldCharType="separate"/>
      </w:r>
      <w:r>
        <w:t>40</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_Toc13827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15.★</w:t>
      </w:r>
      <w:r>
        <w:rPr>
          <w:rFonts w:hint="eastAsia" w:ascii="宋体" w:hAnsi="宋体" w:eastAsia="宋体"/>
          <w:szCs w:val="21"/>
          <w:highlight w:val="none"/>
          <w:lang w:eastAsia="zh-CN"/>
        </w:rPr>
        <w:t>响应有效期</w:t>
      </w:r>
      <w:r>
        <w:tab/>
      </w:r>
      <w:r>
        <w:fldChar w:fldCharType="begin"/>
      </w:r>
      <w:r>
        <w:instrText xml:space="preserve"> PAGEREF _Toc13827 \h </w:instrText>
      </w:r>
      <w:r>
        <w:fldChar w:fldCharType="separate"/>
      </w:r>
      <w:r>
        <w:t>40</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_Toc32095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16.★</w:t>
      </w:r>
      <w:r>
        <w:rPr>
          <w:rFonts w:hint="eastAsia" w:ascii="宋体" w:hAnsi="宋体" w:eastAsia="宋体"/>
          <w:szCs w:val="21"/>
          <w:highlight w:val="none"/>
          <w:lang w:eastAsia="zh-CN"/>
        </w:rPr>
        <w:t>响应保证金</w:t>
      </w:r>
      <w:r>
        <w:tab/>
      </w:r>
      <w:r>
        <w:fldChar w:fldCharType="begin"/>
      </w:r>
      <w:r>
        <w:instrText xml:space="preserve"> PAGEREF _Toc32095 \h </w:instrText>
      </w:r>
      <w:r>
        <w:fldChar w:fldCharType="separate"/>
      </w:r>
      <w:r>
        <w:t>40</w:t>
      </w:r>
      <w:r>
        <w:fldChar w:fldCharType="end"/>
      </w:r>
      <w:r>
        <w:rPr>
          <w:rFonts w:hint="eastAsia" w:ascii="宋体" w:hAnsi="宋体" w:eastAsia="宋体" w:cs="宋体"/>
          <w:color w:val="auto"/>
          <w:szCs w:val="20"/>
          <w:highlight w:val="none"/>
        </w:rPr>
        <w:fldChar w:fldCharType="end"/>
      </w:r>
    </w:p>
    <w:p>
      <w:pPr>
        <w:pStyle w:val="9"/>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_Toc22032 </w:instrText>
      </w:r>
      <w:r>
        <w:rPr>
          <w:rFonts w:hint="eastAsia" w:ascii="宋体" w:hAnsi="宋体" w:eastAsia="宋体" w:cs="宋体"/>
          <w:szCs w:val="20"/>
          <w:highlight w:val="none"/>
        </w:rPr>
        <w:fldChar w:fldCharType="separate"/>
      </w:r>
      <w:r>
        <w:rPr>
          <w:rFonts w:hint="default" w:ascii="宋体" w:hAnsi="宋体" w:eastAsia="宋体"/>
        </w:rPr>
        <w:t xml:space="preserve">四、 </w:t>
      </w:r>
      <w:r>
        <w:rPr>
          <w:rFonts w:hint="eastAsia" w:ascii="宋体" w:hAnsi="宋体" w:eastAsia="宋体"/>
          <w:highlight w:val="none"/>
          <w:lang w:eastAsia="zh-CN"/>
        </w:rPr>
        <w:t>响应文件</w:t>
      </w:r>
      <w:r>
        <w:rPr>
          <w:rFonts w:hint="eastAsia" w:ascii="宋体" w:hAnsi="宋体" w:eastAsia="宋体"/>
          <w:highlight w:val="none"/>
        </w:rPr>
        <w:t>的递交</w:t>
      </w:r>
      <w:r>
        <w:tab/>
      </w:r>
      <w:r>
        <w:fldChar w:fldCharType="begin"/>
      </w:r>
      <w:r>
        <w:instrText xml:space="preserve"> PAGEREF _Toc22032 \h </w:instrText>
      </w:r>
      <w:r>
        <w:fldChar w:fldCharType="separate"/>
      </w:r>
      <w:r>
        <w:t>41</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_Toc29790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17.</w:t>
      </w:r>
      <w:r>
        <w:rPr>
          <w:rFonts w:hint="eastAsia" w:ascii="宋体" w:hAnsi="宋体" w:eastAsia="宋体"/>
          <w:szCs w:val="21"/>
          <w:highlight w:val="none"/>
          <w:lang w:eastAsia="zh-CN"/>
        </w:rPr>
        <w:t>响应文件</w:t>
      </w:r>
      <w:r>
        <w:rPr>
          <w:rFonts w:ascii="宋体" w:hAnsi="宋体" w:eastAsia="宋体"/>
          <w:szCs w:val="21"/>
          <w:highlight w:val="none"/>
        </w:rPr>
        <w:t>的</w:t>
      </w:r>
      <w:r>
        <w:rPr>
          <w:rFonts w:hint="eastAsia" w:ascii="宋体" w:hAnsi="宋体" w:eastAsia="宋体"/>
          <w:szCs w:val="21"/>
          <w:highlight w:val="none"/>
        </w:rPr>
        <w:t>装订，签署，</w:t>
      </w:r>
      <w:r>
        <w:rPr>
          <w:rFonts w:ascii="宋体" w:hAnsi="宋体" w:eastAsia="宋体"/>
          <w:szCs w:val="21"/>
          <w:highlight w:val="none"/>
        </w:rPr>
        <w:t>密封和标记</w:t>
      </w:r>
      <w:r>
        <w:tab/>
      </w:r>
      <w:r>
        <w:fldChar w:fldCharType="begin"/>
      </w:r>
      <w:r>
        <w:instrText xml:space="preserve"> PAGEREF _Toc29790 \h </w:instrText>
      </w:r>
      <w:r>
        <w:fldChar w:fldCharType="separate"/>
      </w:r>
      <w:r>
        <w:t>41</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_Toc16966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18.迟交的</w:t>
      </w:r>
      <w:r>
        <w:rPr>
          <w:rFonts w:hint="eastAsia" w:ascii="宋体" w:hAnsi="宋体" w:eastAsia="宋体"/>
          <w:szCs w:val="21"/>
          <w:highlight w:val="none"/>
          <w:lang w:eastAsia="zh-CN"/>
        </w:rPr>
        <w:t>响应文件</w:t>
      </w:r>
      <w:r>
        <w:tab/>
      </w:r>
      <w:r>
        <w:fldChar w:fldCharType="begin"/>
      </w:r>
      <w:r>
        <w:instrText xml:space="preserve"> PAGEREF _Toc16966 \h </w:instrText>
      </w:r>
      <w:r>
        <w:fldChar w:fldCharType="separate"/>
      </w:r>
      <w:r>
        <w:t>42</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_Toc14411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19.</w:t>
      </w:r>
      <w:r>
        <w:rPr>
          <w:rFonts w:hint="eastAsia" w:ascii="宋体" w:hAnsi="宋体" w:eastAsia="宋体"/>
          <w:szCs w:val="21"/>
          <w:highlight w:val="none"/>
          <w:lang w:eastAsia="zh-CN"/>
        </w:rPr>
        <w:t>询价</w:t>
      </w:r>
      <w:r>
        <w:rPr>
          <w:rFonts w:hint="eastAsia" w:ascii="宋体" w:hAnsi="宋体" w:eastAsia="宋体"/>
          <w:szCs w:val="21"/>
          <w:highlight w:val="none"/>
        </w:rPr>
        <w:t>样品</w:t>
      </w:r>
      <w:r>
        <w:rPr>
          <w:rFonts w:hint="eastAsia" w:ascii="宋体" w:hAnsi="宋体" w:eastAsia="宋体"/>
          <w:szCs w:val="21"/>
          <w:highlight w:val="none"/>
          <w:lang w:eastAsia="zh-CN"/>
        </w:rPr>
        <w:t>、询价演示</w:t>
      </w:r>
      <w:r>
        <w:rPr>
          <w:rFonts w:hint="eastAsia" w:ascii="宋体" w:hAnsi="宋体" w:eastAsia="宋体"/>
          <w:szCs w:val="21"/>
          <w:highlight w:val="none"/>
        </w:rPr>
        <w:t>（如</w:t>
      </w:r>
      <w:r>
        <w:rPr>
          <w:rFonts w:hint="eastAsia" w:ascii="宋体" w:hAnsi="宋体" w:eastAsia="宋体"/>
          <w:szCs w:val="21"/>
          <w:highlight w:val="none"/>
          <w:lang w:eastAsia="zh-CN"/>
        </w:rPr>
        <w:t>有要求</w:t>
      </w:r>
      <w:r>
        <w:rPr>
          <w:rFonts w:hint="eastAsia" w:ascii="宋体" w:hAnsi="宋体" w:eastAsia="宋体"/>
          <w:szCs w:val="21"/>
          <w:highlight w:val="none"/>
        </w:rPr>
        <w:t>）</w:t>
      </w:r>
      <w:r>
        <w:tab/>
      </w:r>
      <w:r>
        <w:fldChar w:fldCharType="begin"/>
      </w:r>
      <w:r>
        <w:instrText xml:space="preserve"> PAGEREF _Toc14411 \h </w:instrText>
      </w:r>
      <w:r>
        <w:fldChar w:fldCharType="separate"/>
      </w:r>
      <w:r>
        <w:t>42</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_Toc26739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20.</w:t>
      </w:r>
      <w:r>
        <w:rPr>
          <w:rFonts w:hint="eastAsia" w:ascii="宋体" w:hAnsi="宋体" w:eastAsia="宋体"/>
          <w:szCs w:val="21"/>
          <w:highlight w:val="none"/>
          <w:lang w:eastAsia="zh-CN"/>
        </w:rPr>
        <w:t>响应截止</w:t>
      </w:r>
      <w:r>
        <w:rPr>
          <w:rFonts w:hint="eastAsia" w:ascii="宋体" w:hAnsi="宋体" w:eastAsia="宋体"/>
          <w:szCs w:val="21"/>
          <w:highlight w:val="none"/>
        </w:rPr>
        <w:t>期</w:t>
      </w:r>
      <w:r>
        <w:tab/>
      </w:r>
      <w:r>
        <w:fldChar w:fldCharType="begin"/>
      </w:r>
      <w:r>
        <w:instrText xml:space="preserve"> PAGEREF _Toc26739 \h </w:instrText>
      </w:r>
      <w:r>
        <w:fldChar w:fldCharType="separate"/>
      </w:r>
      <w:r>
        <w:t>43</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_Toc19716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21.</w:t>
      </w:r>
      <w:r>
        <w:rPr>
          <w:rFonts w:hint="eastAsia" w:ascii="宋体" w:hAnsi="宋体" w:eastAsia="宋体"/>
          <w:szCs w:val="21"/>
          <w:highlight w:val="none"/>
          <w:lang w:eastAsia="zh-CN"/>
        </w:rPr>
        <w:t>响应文件</w:t>
      </w:r>
      <w:r>
        <w:rPr>
          <w:rFonts w:hint="eastAsia" w:ascii="宋体" w:hAnsi="宋体" w:eastAsia="宋体"/>
          <w:szCs w:val="21"/>
          <w:highlight w:val="none"/>
        </w:rPr>
        <w:t>的补充、修改与撤回</w:t>
      </w:r>
      <w:r>
        <w:tab/>
      </w:r>
      <w:r>
        <w:fldChar w:fldCharType="begin"/>
      </w:r>
      <w:r>
        <w:instrText xml:space="preserve"> PAGEREF _Toc19716 \h </w:instrText>
      </w:r>
      <w:r>
        <w:fldChar w:fldCharType="separate"/>
      </w:r>
      <w:r>
        <w:t>43</w:t>
      </w:r>
      <w:r>
        <w:fldChar w:fldCharType="end"/>
      </w:r>
      <w:r>
        <w:rPr>
          <w:rFonts w:hint="eastAsia" w:ascii="宋体" w:hAnsi="宋体" w:eastAsia="宋体" w:cs="宋体"/>
          <w:color w:val="auto"/>
          <w:szCs w:val="20"/>
          <w:highlight w:val="none"/>
        </w:rPr>
        <w:fldChar w:fldCharType="end"/>
      </w:r>
    </w:p>
    <w:p>
      <w:pPr>
        <w:pStyle w:val="9"/>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_Toc32033 </w:instrText>
      </w:r>
      <w:r>
        <w:rPr>
          <w:rFonts w:hint="eastAsia" w:ascii="宋体" w:hAnsi="宋体" w:eastAsia="宋体" w:cs="宋体"/>
          <w:szCs w:val="20"/>
          <w:highlight w:val="none"/>
        </w:rPr>
        <w:fldChar w:fldCharType="separate"/>
      </w:r>
      <w:r>
        <w:rPr>
          <w:rFonts w:hint="default" w:ascii="宋体" w:hAnsi="宋体" w:eastAsia="宋体"/>
        </w:rPr>
        <w:t xml:space="preserve">五、 </w:t>
      </w:r>
      <w:r>
        <w:rPr>
          <w:rFonts w:hint="eastAsia" w:ascii="宋体" w:hAnsi="宋体" w:eastAsia="宋体"/>
          <w:highlight w:val="none"/>
          <w:lang w:eastAsia="zh-CN"/>
        </w:rPr>
        <w:t>报价</w:t>
      </w:r>
      <w:r>
        <w:rPr>
          <w:rFonts w:hint="eastAsia" w:ascii="宋体" w:hAnsi="宋体" w:eastAsia="宋体"/>
          <w:highlight w:val="none"/>
        </w:rPr>
        <w:t>与</w:t>
      </w:r>
      <w:r>
        <w:rPr>
          <w:rFonts w:hint="eastAsia" w:ascii="宋体" w:hAnsi="宋体" w:eastAsia="宋体"/>
          <w:highlight w:val="none"/>
          <w:lang w:eastAsia="zh-CN"/>
        </w:rPr>
        <w:t>评审</w:t>
      </w:r>
      <w:r>
        <w:tab/>
      </w:r>
      <w:r>
        <w:fldChar w:fldCharType="begin"/>
      </w:r>
      <w:r>
        <w:instrText xml:space="preserve"> PAGEREF _Toc32033 \h </w:instrText>
      </w:r>
      <w:r>
        <w:fldChar w:fldCharType="separate"/>
      </w:r>
      <w:r>
        <w:t>43</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_Toc23689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22.</w:t>
      </w:r>
      <w:r>
        <w:rPr>
          <w:rFonts w:hint="eastAsia" w:ascii="宋体" w:hAnsi="宋体" w:eastAsia="宋体"/>
          <w:szCs w:val="21"/>
          <w:highlight w:val="none"/>
          <w:lang w:eastAsia="zh-CN"/>
        </w:rPr>
        <w:t>报价</w:t>
      </w:r>
      <w:r>
        <w:tab/>
      </w:r>
      <w:r>
        <w:fldChar w:fldCharType="begin"/>
      </w:r>
      <w:r>
        <w:instrText xml:space="preserve"> PAGEREF _Toc23689 \h </w:instrText>
      </w:r>
      <w:r>
        <w:fldChar w:fldCharType="separate"/>
      </w:r>
      <w:r>
        <w:t>43</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_Toc4998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23.</w:t>
      </w:r>
      <w:r>
        <w:rPr>
          <w:rFonts w:hint="eastAsia" w:ascii="宋体" w:hAnsi="宋体"/>
          <w:szCs w:val="21"/>
          <w:highlight w:val="none"/>
          <w:lang w:eastAsia="zh-CN"/>
        </w:rPr>
        <w:t>询价小组</w:t>
      </w:r>
      <w:r>
        <w:rPr>
          <w:rFonts w:hint="eastAsia" w:ascii="宋体" w:hAnsi="宋体" w:eastAsia="宋体"/>
          <w:szCs w:val="21"/>
          <w:highlight w:val="none"/>
        </w:rPr>
        <w:t>及</w:t>
      </w:r>
      <w:r>
        <w:rPr>
          <w:rFonts w:hint="eastAsia" w:ascii="宋体" w:hAnsi="宋体" w:eastAsia="宋体"/>
          <w:szCs w:val="21"/>
          <w:highlight w:val="none"/>
          <w:lang w:eastAsia="zh-CN"/>
        </w:rPr>
        <w:t>评审</w:t>
      </w:r>
      <w:r>
        <w:rPr>
          <w:rFonts w:hint="eastAsia" w:ascii="宋体" w:hAnsi="宋体" w:eastAsia="宋体"/>
          <w:szCs w:val="21"/>
          <w:highlight w:val="none"/>
        </w:rPr>
        <w:t>方法</w:t>
      </w:r>
      <w:r>
        <w:tab/>
      </w:r>
      <w:r>
        <w:fldChar w:fldCharType="begin"/>
      </w:r>
      <w:r>
        <w:instrText xml:space="preserve"> PAGEREF _Toc4998 \h </w:instrText>
      </w:r>
      <w:r>
        <w:fldChar w:fldCharType="separate"/>
      </w:r>
      <w:r>
        <w:t>44</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_Toc16801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24.评审原则及</w:t>
      </w:r>
      <w:r>
        <w:rPr>
          <w:rFonts w:hint="eastAsia" w:ascii="宋体" w:hAnsi="宋体" w:eastAsia="宋体"/>
          <w:szCs w:val="21"/>
          <w:highlight w:val="none"/>
          <w:lang w:eastAsia="zh-CN"/>
        </w:rPr>
        <w:t>评审</w:t>
      </w:r>
      <w:r>
        <w:rPr>
          <w:rFonts w:hint="eastAsia" w:ascii="宋体" w:hAnsi="宋体" w:eastAsia="宋体"/>
          <w:szCs w:val="21"/>
          <w:highlight w:val="none"/>
        </w:rPr>
        <w:t>过程的保密</w:t>
      </w:r>
      <w:r>
        <w:tab/>
      </w:r>
      <w:r>
        <w:fldChar w:fldCharType="begin"/>
      </w:r>
      <w:r>
        <w:instrText xml:space="preserve"> PAGEREF _Toc16801 \h </w:instrText>
      </w:r>
      <w:r>
        <w:fldChar w:fldCharType="separate"/>
      </w:r>
      <w:r>
        <w:t>44</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_Toc1548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25.</w:t>
      </w:r>
      <w:r>
        <w:rPr>
          <w:rFonts w:hint="eastAsia" w:ascii="宋体" w:hAnsi="宋体" w:eastAsia="宋体"/>
          <w:szCs w:val="21"/>
          <w:highlight w:val="none"/>
          <w:lang w:eastAsia="zh-CN"/>
        </w:rPr>
        <w:t>响应文件</w:t>
      </w:r>
      <w:r>
        <w:rPr>
          <w:rFonts w:hint="eastAsia" w:ascii="宋体" w:hAnsi="宋体" w:eastAsia="宋体"/>
          <w:szCs w:val="21"/>
          <w:highlight w:val="none"/>
        </w:rPr>
        <w:t>的初审</w:t>
      </w:r>
      <w:r>
        <w:tab/>
      </w:r>
      <w:r>
        <w:fldChar w:fldCharType="begin"/>
      </w:r>
      <w:r>
        <w:instrText xml:space="preserve"> PAGEREF _Toc1548 \h </w:instrText>
      </w:r>
      <w:r>
        <w:fldChar w:fldCharType="separate"/>
      </w:r>
      <w:r>
        <w:t>44</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_Toc13510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26.</w:t>
      </w:r>
      <w:r>
        <w:rPr>
          <w:rFonts w:hint="eastAsia" w:ascii="宋体" w:hAnsi="宋体" w:eastAsia="宋体"/>
          <w:szCs w:val="21"/>
          <w:highlight w:val="none"/>
          <w:lang w:eastAsia="zh-CN"/>
        </w:rPr>
        <w:t>报价合理性及瑕疵</w:t>
      </w:r>
      <w:r>
        <w:tab/>
      </w:r>
      <w:r>
        <w:fldChar w:fldCharType="begin"/>
      </w:r>
      <w:r>
        <w:instrText xml:space="preserve"> PAGEREF _Toc13510 \h </w:instrText>
      </w:r>
      <w:r>
        <w:fldChar w:fldCharType="separate"/>
      </w:r>
      <w:r>
        <w:t>46</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_Toc15384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27.优惠政策</w:t>
      </w:r>
      <w:r>
        <w:rPr>
          <w:rFonts w:hint="eastAsia" w:ascii="宋体" w:hAnsi="宋体" w:eastAsia="宋体"/>
          <w:szCs w:val="21"/>
          <w:highlight w:val="none"/>
          <w:lang w:eastAsia="zh-CN"/>
        </w:rPr>
        <w:t>（仅适用于政府采购）</w:t>
      </w:r>
      <w:r>
        <w:tab/>
      </w:r>
      <w:r>
        <w:fldChar w:fldCharType="begin"/>
      </w:r>
      <w:r>
        <w:instrText xml:space="preserve"> PAGEREF _Toc15384 \h </w:instrText>
      </w:r>
      <w:r>
        <w:fldChar w:fldCharType="separate"/>
      </w:r>
      <w:r>
        <w:t>46</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_Toc5462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28.纪律和</w:t>
      </w:r>
      <w:r>
        <w:rPr>
          <w:rFonts w:ascii="宋体" w:hAnsi="宋体" w:eastAsia="宋体"/>
          <w:szCs w:val="21"/>
          <w:highlight w:val="none"/>
        </w:rPr>
        <w:t>保密</w:t>
      </w:r>
      <w:r>
        <w:rPr>
          <w:rFonts w:hint="eastAsia" w:ascii="宋体" w:hAnsi="宋体" w:eastAsia="宋体"/>
          <w:szCs w:val="21"/>
          <w:highlight w:val="none"/>
        </w:rPr>
        <w:t>事项</w:t>
      </w:r>
      <w:r>
        <w:tab/>
      </w:r>
      <w:r>
        <w:fldChar w:fldCharType="begin"/>
      </w:r>
      <w:r>
        <w:instrText xml:space="preserve"> PAGEREF _Toc5462 \h </w:instrText>
      </w:r>
      <w:r>
        <w:fldChar w:fldCharType="separate"/>
      </w:r>
      <w:r>
        <w:t>48</w:t>
      </w:r>
      <w:r>
        <w:fldChar w:fldCharType="end"/>
      </w:r>
      <w:r>
        <w:rPr>
          <w:rFonts w:hint="eastAsia" w:ascii="宋体" w:hAnsi="宋体" w:eastAsia="宋体" w:cs="宋体"/>
          <w:color w:val="auto"/>
          <w:szCs w:val="20"/>
          <w:highlight w:val="none"/>
        </w:rPr>
        <w:fldChar w:fldCharType="end"/>
      </w:r>
    </w:p>
    <w:p>
      <w:pPr>
        <w:pStyle w:val="9"/>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_Toc32495 </w:instrText>
      </w:r>
      <w:r>
        <w:rPr>
          <w:rFonts w:hint="eastAsia" w:ascii="宋体" w:hAnsi="宋体" w:eastAsia="宋体" w:cs="宋体"/>
          <w:szCs w:val="20"/>
          <w:highlight w:val="none"/>
        </w:rPr>
        <w:fldChar w:fldCharType="separate"/>
      </w:r>
      <w:r>
        <w:rPr>
          <w:rFonts w:hint="default" w:ascii="宋体" w:hAnsi="宋体" w:eastAsia="宋体"/>
        </w:rPr>
        <w:t xml:space="preserve">六、 </w:t>
      </w:r>
      <w:r>
        <w:rPr>
          <w:rFonts w:hint="eastAsia" w:ascii="宋体" w:hAnsi="宋体" w:eastAsia="宋体"/>
          <w:highlight w:val="none"/>
        </w:rPr>
        <w:t>授予合同</w:t>
      </w:r>
      <w:r>
        <w:tab/>
      </w:r>
      <w:r>
        <w:fldChar w:fldCharType="begin"/>
      </w:r>
      <w:r>
        <w:instrText xml:space="preserve"> PAGEREF _Toc32495 \h </w:instrText>
      </w:r>
      <w:r>
        <w:fldChar w:fldCharType="separate"/>
      </w:r>
      <w:r>
        <w:t>48</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_Toc22872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29.</w:t>
      </w:r>
      <w:r>
        <w:rPr>
          <w:rFonts w:ascii="宋体" w:hAnsi="宋体" w:eastAsia="宋体"/>
          <w:szCs w:val="21"/>
          <w:highlight w:val="none"/>
        </w:rPr>
        <w:t>合同授予标准</w:t>
      </w:r>
      <w:r>
        <w:tab/>
      </w:r>
      <w:r>
        <w:fldChar w:fldCharType="begin"/>
      </w:r>
      <w:r>
        <w:instrText xml:space="preserve"> PAGEREF _Toc22872 \h </w:instrText>
      </w:r>
      <w:r>
        <w:fldChar w:fldCharType="separate"/>
      </w:r>
      <w:r>
        <w:t>48</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_Toc24307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30.发布采购结果</w:t>
      </w:r>
      <w:r>
        <w:tab/>
      </w:r>
      <w:r>
        <w:fldChar w:fldCharType="begin"/>
      </w:r>
      <w:r>
        <w:instrText xml:space="preserve"> PAGEREF _Toc24307 \h </w:instrText>
      </w:r>
      <w:r>
        <w:fldChar w:fldCharType="separate"/>
      </w:r>
      <w:r>
        <w:t>48</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_Toc16468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31.合同的签订与履行</w:t>
      </w:r>
      <w:r>
        <w:tab/>
      </w:r>
      <w:r>
        <w:fldChar w:fldCharType="begin"/>
      </w:r>
      <w:r>
        <w:instrText xml:space="preserve"> PAGEREF _Toc16468 \h </w:instrText>
      </w:r>
      <w:r>
        <w:fldChar w:fldCharType="separate"/>
      </w:r>
      <w:r>
        <w:t>49</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_Toc29575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32.</w:t>
      </w:r>
      <w:r>
        <w:rPr>
          <w:rFonts w:ascii="宋体" w:hAnsi="宋体" w:eastAsia="宋体"/>
          <w:szCs w:val="21"/>
          <w:highlight w:val="none"/>
        </w:rPr>
        <w:t>履约</w:t>
      </w:r>
      <w:r>
        <w:rPr>
          <w:rFonts w:hint="eastAsia" w:ascii="宋体" w:hAnsi="宋体" w:eastAsia="宋体"/>
          <w:szCs w:val="21"/>
          <w:highlight w:val="none"/>
        </w:rPr>
        <w:t>保证金</w:t>
      </w:r>
      <w:r>
        <w:tab/>
      </w:r>
      <w:r>
        <w:fldChar w:fldCharType="begin"/>
      </w:r>
      <w:r>
        <w:instrText xml:space="preserve"> PAGEREF _Toc29575 \h </w:instrText>
      </w:r>
      <w:r>
        <w:fldChar w:fldCharType="separate"/>
      </w:r>
      <w:r>
        <w:t>50</w:t>
      </w:r>
      <w:r>
        <w:fldChar w:fldCharType="end"/>
      </w:r>
      <w:r>
        <w:rPr>
          <w:rFonts w:hint="eastAsia" w:ascii="宋体" w:hAnsi="宋体" w:eastAsia="宋体" w:cs="宋体"/>
          <w:color w:val="auto"/>
          <w:szCs w:val="20"/>
          <w:highlight w:val="none"/>
        </w:rPr>
        <w:fldChar w:fldCharType="end"/>
      </w:r>
    </w:p>
    <w:p>
      <w:pPr>
        <w:pStyle w:val="9"/>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_Toc2582 </w:instrText>
      </w:r>
      <w:r>
        <w:rPr>
          <w:rFonts w:hint="eastAsia" w:ascii="宋体" w:hAnsi="宋体" w:eastAsia="宋体" w:cs="宋体"/>
          <w:szCs w:val="20"/>
          <w:highlight w:val="none"/>
        </w:rPr>
        <w:fldChar w:fldCharType="separate"/>
      </w:r>
      <w:r>
        <w:rPr>
          <w:rFonts w:hint="default" w:ascii="宋体" w:hAnsi="宋体" w:eastAsia="宋体"/>
        </w:rPr>
        <w:t xml:space="preserve">七、 </w:t>
      </w:r>
      <w:r>
        <w:rPr>
          <w:rFonts w:hint="eastAsia" w:ascii="宋体" w:hAnsi="宋体" w:eastAsia="宋体"/>
          <w:highlight w:val="none"/>
        </w:rPr>
        <w:t>其他</w:t>
      </w:r>
      <w:r>
        <w:tab/>
      </w:r>
      <w:r>
        <w:fldChar w:fldCharType="begin"/>
      </w:r>
      <w:r>
        <w:instrText xml:space="preserve"> PAGEREF _Toc2582 \h </w:instrText>
      </w:r>
      <w:r>
        <w:fldChar w:fldCharType="separate"/>
      </w:r>
      <w:r>
        <w:t>50</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_Toc21344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35.</w:t>
      </w:r>
      <w:r>
        <w:rPr>
          <w:rFonts w:hint="eastAsia" w:ascii="宋体" w:hAnsi="宋体" w:eastAsia="宋体"/>
          <w:szCs w:val="21"/>
          <w:highlight w:val="none"/>
          <w:lang w:eastAsia="zh-CN"/>
        </w:rPr>
        <w:t>询价文件</w:t>
      </w:r>
      <w:r>
        <w:rPr>
          <w:rFonts w:hint="eastAsia" w:ascii="宋体" w:hAnsi="宋体" w:eastAsia="宋体"/>
          <w:szCs w:val="21"/>
          <w:highlight w:val="none"/>
        </w:rPr>
        <w:t>的解释权</w:t>
      </w:r>
      <w:r>
        <w:tab/>
      </w:r>
      <w:r>
        <w:fldChar w:fldCharType="begin"/>
      </w:r>
      <w:r>
        <w:instrText xml:space="preserve"> PAGEREF _Toc21344 \h </w:instrText>
      </w:r>
      <w:r>
        <w:fldChar w:fldCharType="separate"/>
      </w:r>
      <w:r>
        <w:t>50</w:t>
      </w:r>
      <w:r>
        <w:fldChar w:fldCharType="end"/>
      </w:r>
      <w:r>
        <w:rPr>
          <w:rFonts w:hint="eastAsia" w:ascii="宋体" w:hAnsi="宋体" w:eastAsia="宋体" w:cs="宋体"/>
          <w:color w:val="auto"/>
          <w:szCs w:val="20"/>
          <w:highlight w:val="none"/>
        </w:rPr>
        <w:fldChar w:fldCharType="end"/>
      </w:r>
    </w:p>
    <w:p>
      <w:pPr>
        <w:pStyle w:val="14"/>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_Toc14414 </w:instrText>
      </w:r>
      <w:r>
        <w:rPr>
          <w:rFonts w:hint="eastAsia" w:ascii="宋体" w:hAnsi="宋体" w:eastAsia="宋体" w:cs="宋体"/>
          <w:szCs w:val="20"/>
          <w:highlight w:val="none"/>
        </w:rPr>
        <w:fldChar w:fldCharType="separate"/>
      </w:r>
      <w:r>
        <w:rPr>
          <w:rFonts w:hint="eastAsia"/>
          <w:szCs w:val="28"/>
          <w:highlight w:val="none"/>
        </w:rPr>
        <w:t>第五部分 合同格式</w:t>
      </w:r>
      <w:r>
        <w:tab/>
      </w:r>
      <w:r>
        <w:fldChar w:fldCharType="begin"/>
      </w:r>
      <w:r>
        <w:instrText xml:space="preserve"> PAGEREF _Toc14414 \h </w:instrText>
      </w:r>
      <w:r>
        <w:fldChar w:fldCharType="separate"/>
      </w:r>
      <w:r>
        <w:t>51</w:t>
      </w:r>
      <w:r>
        <w:fldChar w:fldCharType="end"/>
      </w:r>
      <w:r>
        <w:rPr>
          <w:rFonts w:hint="eastAsia" w:ascii="宋体" w:hAnsi="宋体" w:eastAsia="宋体" w:cs="宋体"/>
          <w:color w:val="auto"/>
          <w:szCs w:val="20"/>
          <w:highlight w:val="none"/>
        </w:rPr>
        <w:fldChar w:fldCharType="end"/>
      </w:r>
    </w:p>
    <w:p>
      <w:pPr>
        <w:pStyle w:val="9"/>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_Toc20492 </w:instrText>
      </w:r>
      <w:r>
        <w:rPr>
          <w:rFonts w:hint="eastAsia" w:ascii="宋体" w:hAnsi="宋体" w:eastAsia="宋体" w:cs="宋体"/>
          <w:szCs w:val="20"/>
          <w:highlight w:val="none"/>
        </w:rPr>
        <w:fldChar w:fldCharType="separate"/>
      </w:r>
      <w:r>
        <w:rPr>
          <w:rFonts w:hint="eastAsia" w:ascii="宋体" w:hAnsi="宋体" w:eastAsia="宋体" w:cs="宋体"/>
          <w:highlight w:val="none"/>
        </w:rPr>
        <w:t>合同格式</w:t>
      </w:r>
      <w:r>
        <w:tab/>
      </w:r>
      <w:r>
        <w:fldChar w:fldCharType="begin"/>
      </w:r>
      <w:r>
        <w:instrText xml:space="preserve"> PAGEREF _Toc20492 \h </w:instrText>
      </w:r>
      <w:r>
        <w:fldChar w:fldCharType="separate"/>
      </w:r>
      <w:r>
        <w:t>51</w:t>
      </w:r>
      <w:r>
        <w:fldChar w:fldCharType="end"/>
      </w:r>
      <w:r>
        <w:rPr>
          <w:rFonts w:hint="eastAsia" w:ascii="宋体" w:hAnsi="宋体" w:eastAsia="宋体" w:cs="宋体"/>
          <w:color w:val="auto"/>
          <w:szCs w:val="20"/>
          <w:highlight w:val="none"/>
        </w:rPr>
        <w:fldChar w:fldCharType="end"/>
      </w:r>
    </w:p>
    <w:p>
      <w:pPr>
        <w:pStyle w:val="14"/>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_Toc23149 </w:instrText>
      </w:r>
      <w:r>
        <w:rPr>
          <w:rFonts w:hint="eastAsia" w:ascii="宋体" w:hAnsi="宋体" w:eastAsia="宋体" w:cs="宋体"/>
          <w:szCs w:val="20"/>
          <w:highlight w:val="none"/>
        </w:rPr>
        <w:fldChar w:fldCharType="separate"/>
      </w:r>
      <w:r>
        <w:rPr>
          <w:rFonts w:hint="eastAsia"/>
          <w:szCs w:val="28"/>
          <w:highlight w:val="none"/>
        </w:rPr>
        <w:t>第六部分  附件－</w:t>
      </w:r>
      <w:r>
        <w:rPr>
          <w:rFonts w:hint="eastAsia"/>
          <w:szCs w:val="28"/>
          <w:highlight w:val="none"/>
          <w:lang w:eastAsia="zh-CN"/>
        </w:rPr>
        <w:t>响应文件</w:t>
      </w:r>
      <w:r>
        <w:rPr>
          <w:rFonts w:hint="eastAsia"/>
          <w:szCs w:val="28"/>
          <w:highlight w:val="none"/>
        </w:rPr>
        <w:t>格式</w:t>
      </w:r>
      <w:r>
        <w:tab/>
      </w:r>
      <w:r>
        <w:fldChar w:fldCharType="begin"/>
      </w:r>
      <w:r>
        <w:instrText xml:space="preserve"> PAGEREF _Toc23149 \h </w:instrText>
      </w:r>
      <w:r>
        <w:fldChar w:fldCharType="separate"/>
      </w:r>
      <w:r>
        <w:t>54</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_Toc5870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附件1.</w:t>
      </w:r>
      <w:r>
        <w:rPr>
          <w:rFonts w:hint="eastAsia" w:ascii="宋体" w:hAnsi="宋体" w:eastAsia="宋体"/>
          <w:szCs w:val="21"/>
          <w:highlight w:val="none"/>
          <w:lang w:eastAsia="zh-CN"/>
        </w:rPr>
        <w:t>响应文件</w:t>
      </w:r>
      <w:r>
        <w:rPr>
          <w:rFonts w:hint="eastAsia" w:ascii="宋体" w:hAnsi="宋体" w:eastAsia="宋体"/>
          <w:szCs w:val="21"/>
          <w:highlight w:val="none"/>
        </w:rPr>
        <w:t>目录</w:t>
      </w:r>
      <w:r>
        <w:tab/>
      </w:r>
      <w:r>
        <w:fldChar w:fldCharType="begin"/>
      </w:r>
      <w:r>
        <w:instrText xml:space="preserve"> PAGEREF _Toc5870 \h </w:instrText>
      </w:r>
      <w:r>
        <w:fldChar w:fldCharType="separate"/>
      </w:r>
      <w:r>
        <w:t>54</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_Toc7471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附件2.</w:t>
      </w:r>
      <w:r>
        <w:rPr>
          <w:rFonts w:hint="eastAsia" w:ascii="宋体" w:hAnsi="宋体" w:eastAsia="宋体"/>
          <w:szCs w:val="21"/>
          <w:highlight w:val="none"/>
          <w:lang w:eastAsia="zh-CN"/>
        </w:rPr>
        <w:t>响应</w:t>
      </w:r>
      <w:r>
        <w:rPr>
          <w:rFonts w:hint="eastAsia" w:ascii="宋体" w:hAnsi="宋体" w:eastAsia="宋体"/>
          <w:szCs w:val="21"/>
          <w:highlight w:val="none"/>
        </w:rPr>
        <w:t>书格式</w:t>
      </w:r>
      <w:r>
        <w:tab/>
      </w:r>
      <w:r>
        <w:fldChar w:fldCharType="begin"/>
      </w:r>
      <w:r>
        <w:instrText xml:space="preserve"> PAGEREF _Toc7471 \h </w:instrText>
      </w:r>
      <w:r>
        <w:fldChar w:fldCharType="separate"/>
      </w:r>
      <w:r>
        <w:t>55</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_Toc11025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附件3.</w:t>
      </w:r>
      <w:r>
        <w:rPr>
          <w:rFonts w:hint="eastAsia" w:ascii="宋体" w:hAnsi="宋体" w:eastAsia="宋体"/>
          <w:szCs w:val="21"/>
          <w:highlight w:val="none"/>
          <w:lang w:eastAsia="zh-CN"/>
        </w:rPr>
        <w:t>报价一览表</w:t>
      </w:r>
      <w:r>
        <w:rPr>
          <w:rFonts w:hint="eastAsia" w:ascii="宋体" w:hAnsi="宋体" w:eastAsia="宋体"/>
          <w:szCs w:val="21"/>
          <w:highlight w:val="none"/>
        </w:rPr>
        <w:t>格式</w:t>
      </w:r>
      <w:r>
        <w:tab/>
      </w:r>
      <w:r>
        <w:fldChar w:fldCharType="begin"/>
      </w:r>
      <w:r>
        <w:instrText xml:space="preserve"> PAGEREF _Toc11025 \h </w:instrText>
      </w:r>
      <w:r>
        <w:fldChar w:fldCharType="separate"/>
      </w:r>
      <w:r>
        <w:t>56</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_Toc25520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附件4.</w:t>
      </w:r>
      <w:r>
        <w:rPr>
          <w:rFonts w:hint="eastAsia" w:ascii="宋体" w:hAnsi="宋体" w:eastAsia="宋体" w:cs="Times New Roman"/>
          <w:szCs w:val="21"/>
          <w:highlight w:val="none"/>
        </w:rPr>
        <w:t>分项报价表格式</w:t>
      </w:r>
      <w:r>
        <w:tab/>
      </w:r>
      <w:r>
        <w:fldChar w:fldCharType="begin"/>
      </w:r>
      <w:r>
        <w:instrText xml:space="preserve"> PAGEREF _Toc25520 \h </w:instrText>
      </w:r>
      <w:r>
        <w:fldChar w:fldCharType="separate"/>
      </w:r>
      <w:r>
        <w:t>57</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_Toc1648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附件5.法定代表人证明书格式</w:t>
      </w:r>
      <w:r>
        <w:tab/>
      </w:r>
      <w:r>
        <w:fldChar w:fldCharType="begin"/>
      </w:r>
      <w:r>
        <w:instrText xml:space="preserve"> PAGEREF _Toc1648 \h </w:instrText>
      </w:r>
      <w:r>
        <w:fldChar w:fldCharType="separate"/>
      </w:r>
      <w:r>
        <w:t>58</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_Toc7688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附件6.法定代表人授权书格式</w:t>
      </w:r>
      <w:r>
        <w:tab/>
      </w:r>
      <w:r>
        <w:fldChar w:fldCharType="begin"/>
      </w:r>
      <w:r>
        <w:instrText xml:space="preserve"> PAGEREF _Toc7688 \h </w:instrText>
      </w:r>
      <w:r>
        <w:fldChar w:fldCharType="separate"/>
      </w:r>
      <w:r>
        <w:t>59</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_Toc26283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附件7.资格申明</w:t>
      </w:r>
      <w:r>
        <w:tab/>
      </w:r>
      <w:r>
        <w:fldChar w:fldCharType="begin"/>
      </w:r>
      <w:r>
        <w:instrText xml:space="preserve"> PAGEREF _Toc26283 \h </w:instrText>
      </w:r>
      <w:r>
        <w:fldChar w:fldCharType="separate"/>
      </w:r>
      <w:r>
        <w:t>60</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_Toc29104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附件8.营业执照</w:t>
      </w:r>
      <w:r>
        <w:tab/>
      </w:r>
      <w:r>
        <w:fldChar w:fldCharType="begin"/>
      </w:r>
      <w:r>
        <w:instrText xml:space="preserve"> PAGEREF _Toc29104 \h </w:instrText>
      </w:r>
      <w:r>
        <w:fldChar w:fldCharType="separate"/>
      </w:r>
      <w:r>
        <w:t>61</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_Toc10309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附件9.相关资质证明文件</w:t>
      </w:r>
      <w:r>
        <w:tab/>
      </w:r>
      <w:r>
        <w:fldChar w:fldCharType="begin"/>
      </w:r>
      <w:r>
        <w:instrText xml:space="preserve"> PAGEREF _Toc10309 \h </w:instrText>
      </w:r>
      <w:r>
        <w:fldChar w:fldCharType="separate"/>
      </w:r>
      <w:r>
        <w:t>62</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_Toc10828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附件10. 商务条款偏离表格式</w:t>
      </w:r>
      <w:r>
        <w:tab/>
      </w:r>
      <w:r>
        <w:fldChar w:fldCharType="begin"/>
      </w:r>
      <w:r>
        <w:instrText xml:space="preserve"> PAGEREF _Toc10828 \h </w:instrText>
      </w:r>
      <w:r>
        <w:fldChar w:fldCharType="separate"/>
      </w:r>
      <w:r>
        <w:t>63</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_Toc27861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 xml:space="preserve">附件11. </w:t>
      </w:r>
      <w:r>
        <w:rPr>
          <w:rFonts w:hint="eastAsia" w:ascii="宋体" w:hAnsi="宋体" w:eastAsia="宋体"/>
          <w:szCs w:val="21"/>
          <w:highlight w:val="none"/>
          <w:lang w:eastAsia="zh-CN"/>
        </w:rPr>
        <w:t>技术条款</w:t>
      </w:r>
      <w:r>
        <w:rPr>
          <w:rFonts w:hint="eastAsia" w:ascii="宋体" w:hAnsi="宋体" w:eastAsia="宋体"/>
          <w:szCs w:val="21"/>
          <w:highlight w:val="none"/>
        </w:rPr>
        <w:t>偏离表格式</w:t>
      </w:r>
      <w:r>
        <w:tab/>
      </w:r>
      <w:r>
        <w:fldChar w:fldCharType="begin"/>
      </w:r>
      <w:r>
        <w:instrText xml:space="preserve"> PAGEREF _Toc27861 \h </w:instrText>
      </w:r>
      <w:r>
        <w:fldChar w:fldCharType="separate"/>
      </w:r>
      <w:r>
        <w:t>64</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_Toc23949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附件12.重要技术参数（▲）响应表</w:t>
      </w:r>
      <w:r>
        <w:tab/>
      </w:r>
      <w:r>
        <w:fldChar w:fldCharType="begin"/>
      </w:r>
      <w:r>
        <w:instrText xml:space="preserve"> PAGEREF _Toc23949 \h </w:instrText>
      </w:r>
      <w:r>
        <w:fldChar w:fldCharType="separate"/>
      </w:r>
      <w:r>
        <w:t>65</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_Toc27612 </w:instrText>
      </w:r>
      <w:r>
        <w:rPr>
          <w:rFonts w:hint="eastAsia" w:ascii="宋体" w:hAnsi="宋体" w:eastAsia="宋体" w:cs="宋体"/>
          <w:szCs w:val="20"/>
          <w:highlight w:val="none"/>
        </w:rPr>
        <w:fldChar w:fldCharType="separate"/>
      </w:r>
      <w:r>
        <w:rPr>
          <w:rFonts w:hint="eastAsia" w:ascii="宋体" w:hAnsi="宋体" w:eastAsia="宋体" w:cs="Times New Roman"/>
          <w:szCs w:val="21"/>
          <w:highlight w:val="none"/>
        </w:rPr>
        <w:t>技术参数（▲）</w:t>
      </w:r>
      <w:r>
        <w:tab/>
      </w:r>
      <w:r>
        <w:fldChar w:fldCharType="begin"/>
      </w:r>
      <w:r>
        <w:instrText xml:space="preserve"> PAGEREF _Toc27612 \h </w:instrText>
      </w:r>
      <w:r>
        <w:fldChar w:fldCharType="separate"/>
      </w:r>
      <w:r>
        <w:t>65</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_Toc17215 </w:instrText>
      </w:r>
      <w:r>
        <w:rPr>
          <w:rFonts w:hint="eastAsia" w:ascii="宋体" w:hAnsi="宋体" w:eastAsia="宋体" w:cs="宋体"/>
          <w:szCs w:val="20"/>
          <w:highlight w:val="none"/>
        </w:rPr>
        <w:fldChar w:fldCharType="separate"/>
      </w:r>
      <w:r>
        <w:rPr>
          <w:rFonts w:hint="eastAsia" w:ascii="宋体" w:hAnsi="宋体" w:eastAsia="宋体" w:cs="Times New Roman"/>
          <w:szCs w:val="21"/>
          <w:highlight w:val="none"/>
        </w:rPr>
        <w:t>是否响应</w:t>
      </w:r>
      <w:r>
        <w:tab/>
      </w:r>
      <w:r>
        <w:fldChar w:fldCharType="begin"/>
      </w:r>
      <w:r>
        <w:instrText xml:space="preserve"> PAGEREF _Toc17215 \h </w:instrText>
      </w:r>
      <w:r>
        <w:fldChar w:fldCharType="separate"/>
      </w:r>
      <w:r>
        <w:t>65</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_Toc2835 </w:instrText>
      </w:r>
      <w:r>
        <w:rPr>
          <w:rFonts w:hint="eastAsia" w:ascii="宋体" w:hAnsi="宋体" w:eastAsia="宋体" w:cs="宋体"/>
          <w:szCs w:val="20"/>
          <w:highlight w:val="none"/>
        </w:rPr>
        <w:fldChar w:fldCharType="separate"/>
      </w:r>
      <w:r>
        <w:rPr>
          <w:rFonts w:hint="eastAsia" w:ascii="宋体" w:hAnsi="宋体" w:eastAsia="宋体" w:cs="Times New Roman"/>
          <w:szCs w:val="21"/>
          <w:highlight w:val="none"/>
        </w:rPr>
        <w:t>页码范围</w:t>
      </w:r>
      <w:r>
        <w:tab/>
      </w:r>
      <w:r>
        <w:fldChar w:fldCharType="begin"/>
      </w:r>
      <w:r>
        <w:instrText xml:space="preserve"> PAGEREF _Toc2835 \h </w:instrText>
      </w:r>
      <w:r>
        <w:fldChar w:fldCharType="separate"/>
      </w:r>
      <w:r>
        <w:t>65</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_Toc2763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附件13.业绩表</w:t>
      </w:r>
      <w:r>
        <w:tab/>
      </w:r>
      <w:r>
        <w:fldChar w:fldCharType="begin"/>
      </w:r>
      <w:r>
        <w:instrText xml:space="preserve"> PAGEREF _Toc2763 \h </w:instrText>
      </w:r>
      <w:r>
        <w:fldChar w:fldCharType="separate"/>
      </w:r>
      <w:r>
        <w:t>66</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_Toc630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附件14. 项目实施方案格式</w:t>
      </w:r>
      <w:r>
        <w:tab/>
      </w:r>
      <w:r>
        <w:fldChar w:fldCharType="begin"/>
      </w:r>
      <w:r>
        <w:instrText xml:space="preserve"> PAGEREF _Toc630 \h </w:instrText>
      </w:r>
      <w:r>
        <w:fldChar w:fldCharType="separate"/>
      </w:r>
      <w:r>
        <w:t>67</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_Toc428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附件15. 实施本项目的有关人员资料表格式</w:t>
      </w:r>
      <w:r>
        <w:tab/>
      </w:r>
      <w:r>
        <w:fldChar w:fldCharType="begin"/>
      </w:r>
      <w:r>
        <w:instrText xml:space="preserve"> PAGEREF _Toc428 \h </w:instrText>
      </w:r>
      <w:r>
        <w:fldChar w:fldCharType="separate"/>
      </w:r>
      <w:r>
        <w:t>68</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_Toc12630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附件16.</w:t>
      </w:r>
      <w:r>
        <w:rPr>
          <w:rFonts w:hint="eastAsia" w:ascii="宋体" w:hAnsi="宋体" w:eastAsia="宋体"/>
          <w:szCs w:val="21"/>
          <w:highlight w:val="none"/>
          <w:lang w:eastAsia="zh-CN"/>
        </w:rPr>
        <w:t>响应</w:t>
      </w:r>
      <w:r>
        <w:rPr>
          <w:rFonts w:hint="eastAsia" w:ascii="宋体" w:hAnsi="宋体" w:eastAsia="宋体"/>
          <w:szCs w:val="21"/>
          <w:highlight w:val="none"/>
        </w:rPr>
        <w:t>货物说明一览表格式</w:t>
      </w:r>
      <w:r>
        <w:tab/>
      </w:r>
      <w:r>
        <w:fldChar w:fldCharType="begin"/>
      </w:r>
      <w:r>
        <w:instrText xml:space="preserve"> PAGEREF _Toc12630 \h </w:instrText>
      </w:r>
      <w:r>
        <w:fldChar w:fldCharType="separate"/>
      </w:r>
      <w:r>
        <w:t>69</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_Toc15016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附件17.在经营活动中没有重大违法记录的书面声明格式</w:t>
      </w:r>
      <w:r>
        <w:tab/>
      </w:r>
      <w:r>
        <w:fldChar w:fldCharType="begin"/>
      </w:r>
      <w:r>
        <w:instrText xml:space="preserve"> PAGEREF _Toc15016 \h </w:instrText>
      </w:r>
      <w:r>
        <w:fldChar w:fldCharType="separate"/>
      </w:r>
      <w:r>
        <w:t>70</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_Toc13614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附件</w:t>
      </w:r>
      <w:r>
        <w:rPr>
          <w:rFonts w:hint="eastAsia" w:ascii="宋体" w:hAnsi="宋体" w:eastAsia="宋体"/>
          <w:szCs w:val="21"/>
          <w:highlight w:val="none"/>
          <w:lang w:val="en-US" w:eastAsia="zh-CN"/>
        </w:rPr>
        <w:t>18</w:t>
      </w:r>
      <w:r>
        <w:rPr>
          <w:rFonts w:hint="eastAsia" w:ascii="宋体" w:hAnsi="宋体" w:eastAsia="宋体"/>
          <w:szCs w:val="21"/>
          <w:highlight w:val="none"/>
        </w:rPr>
        <w:t xml:space="preserve">. </w:t>
      </w:r>
      <w:r>
        <w:rPr>
          <w:rFonts w:hint="eastAsia" w:ascii="宋体" w:hAnsi="宋体" w:eastAsia="宋体"/>
          <w:szCs w:val="21"/>
          <w:highlight w:val="none"/>
          <w:lang w:eastAsia="zh-CN"/>
        </w:rPr>
        <w:t>响应保证金</w:t>
      </w:r>
      <w:r>
        <w:rPr>
          <w:rFonts w:hint="eastAsia" w:ascii="宋体" w:hAnsi="宋体" w:eastAsia="宋体"/>
          <w:szCs w:val="21"/>
          <w:highlight w:val="none"/>
        </w:rPr>
        <w:t>汇入情况说明格式</w:t>
      </w:r>
      <w:r>
        <w:tab/>
      </w:r>
      <w:r>
        <w:fldChar w:fldCharType="begin"/>
      </w:r>
      <w:r>
        <w:instrText xml:space="preserve"> PAGEREF _Toc13614 \h </w:instrText>
      </w:r>
      <w:r>
        <w:fldChar w:fldCharType="separate"/>
      </w:r>
      <w:r>
        <w:t>71</w:t>
      </w:r>
      <w:r>
        <w:fldChar w:fldCharType="end"/>
      </w:r>
      <w:r>
        <w:rPr>
          <w:rFonts w:hint="eastAsia" w:ascii="宋体" w:hAnsi="宋体" w:eastAsia="宋体" w:cs="宋体"/>
          <w:color w:val="auto"/>
          <w:szCs w:val="20"/>
          <w:highlight w:val="none"/>
        </w:rPr>
        <w:fldChar w:fldCharType="end"/>
      </w:r>
    </w:p>
    <w:p>
      <w:pPr>
        <w:pStyle w:val="14"/>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_Toc9174 </w:instrText>
      </w:r>
      <w:r>
        <w:rPr>
          <w:rFonts w:hint="eastAsia" w:ascii="宋体" w:hAnsi="宋体" w:eastAsia="宋体" w:cs="宋体"/>
          <w:szCs w:val="20"/>
          <w:highlight w:val="none"/>
        </w:rPr>
        <w:fldChar w:fldCharType="separate"/>
      </w:r>
      <w:r>
        <w:rPr>
          <w:rFonts w:hint="eastAsia"/>
          <w:szCs w:val="28"/>
          <w:highlight w:val="none"/>
          <w:lang w:val="en-US" w:eastAsia="zh-CN"/>
        </w:rPr>
        <w:t>第七部分 附件-报价文件格式</w:t>
      </w:r>
      <w:r>
        <w:tab/>
      </w:r>
      <w:r>
        <w:fldChar w:fldCharType="begin"/>
      </w:r>
      <w:r>
        <w:instrText xml:space="preserve"> PAGEREF _Toc9174 \h </w:instrText>
      </w:r>
      <w:r>
        <w:fldChar w:fldCharType="separate"/>
      </w:r>
      <w:r>
        <w:t>73</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_Toc6176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附件</w:t>
      </w:r>
      <w:r>
        <w:rPr>
          <w:rFonts w:hint="eastAsia" w:ascii="宋体" w:hAnsi="宋体" w:eastAsia="宋体"/>
          <w:szCs w:val="21"/>
          <w:highlight w:val="none"/>
          <w:lang w:val="en-US" w:eastAsia="zh-CN"/>
        </w:rPr>
        <w:t>1</w:t>
      </w:r>
      <w:r>
        <w:rPr>
          <w:rFonts w:hint="eastAsia" w:ascii="宋体" w:hAnsi="宋体" w:eastAsia="宋体"/>
          <w:szCs w:val="21"/>
          <w:highlight w:val="none"/>
        </w:rPr>
        <w:t>.</w:t>
      </w:r>
      <w:r>
        <w:rPr>
          <w:rFonts w:hint="eastAsia" w:ascii="宋体" w:hAnsi="宋体" w:eastAsia="宋体"/>
          <w:szCs w:val="21"/>
          <w:highlight w:val="none"/>
          <w:lang w:eastAsia="zh-CN"/>
        </w:rPr>
        <w:t>报价一览表</w:t>
      </w:r>
      <w:r>
        <w:rPr>
          <w:rFonts w:hint="eastAsia" w:ascii="宋体" w:hAnsi="宋体" w:eastAsia="宋体"/>
          <w:szCs w:val="21"/>
          <w:highlight w:val="none"/>
        </w:rPr>
        <w:t>格式</w:t>
      </w:r>
      <w:r>
        <w:tab/>
      </w:r>
      <w:r>
        <w:fldChar w:fldCharType="begin"/>
      </w:r>
      <w:r>
        <w:instrText xml:space="preserve"> PAGEREF _Toc6176 \h </w:instrText>
      </w:r>
      <w:r>
        <w:fldChar w:fldCharType="separate"/>
      </w:r>
      <w:r>
        <w:t>73</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_Toc10669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附件</w:t>
      </w:r>
      <w:r>
        <w:rPr>
          <w:rFonts w:hint="eastAsia" w:ascii="宋体" w:hAnsi="宋体" w:eastAsia="宋体"/>
          <w:szCs w:val="21"/>
          <w:highlight w:val="none"/>
          <w:lang w:val="en-US" w:eastAsia="zh-CN"/>
        </w:rPr>
        <w:t>2</w:t>
      </w:r>
      <w:r>
        <w:rPr>
          <w:rFonts w:hint="eastAsia" w:ascii="宋体" w:hAnsi="宋体" w:eastAsia="宋体"/>
          <w:szCs w:val="21"/>
          <w:highlight w:val="none"/>
        </w:rPr>
        <w:t>.法定代表人证明书格式</w:t>
      </w:r>
      <w:r>
        <w:tab/>
      </w:r>
      <w:r>
        <w:fldChar w:fldCharType="begin"/>
      </w:r>
      <w:r>
        <w:instrText xml:space="preserve"> PAGEREF _Toc10669 \h </w:instrText>
      </w:r>
      <w:r>
        <w:fldChar w:fldCharType="separate"/>
      </w:r>
      <w:r>
        <w:t>73</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_Toc23607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附件</w:t>
      </w:r>
      <w:r>
        <w:rPr>
          <w:rFonts w:hint="eastAsia" w:ascii="宋体" w:hAnsi="宋体" w:eastAsia="宋体"/>
          <w:szCs w:val="21"/>
          <w:highlight w:val="none"/>
          <w:lang w:val="en-US" w:eastAsia="zh-CN"/>
        </w:rPr>
        <w:t>3</w:t>
      </w:r>
      <w:r>
        <w:rPr>
          <w:rFonts w:hint="eastAsia" w:ascii="宋体" w:hAnsi="宋体" w:eastAsia="宋体"/>
          <w:szCs w:val="21"/>
          <w:highlight w:val="none"/>
        </w:rPr>
        <w:t>.法定代表人授权书格式</w:t>
      </w:r>
      <w:r>
        <w:tab/>
      </w:r>
      <w:r>
        <w:fldChar w:fldCharType="begin"/>
      </w:r>
      <w:r>
        <w:instrText xml:space="preserve"> PAGEREF _Toc23607 \h </w:instrText>
      </w:r>
      <w:r>
        <w:fldChar w:fldCharType="separate"/>
      </w:r>
      <w:r>
        <w:t>73</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_Toc14258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附件</w:t>
      </w:r>
      <w:r>
        <w:rPr>
          <w:rFonts w:hint="eastAsia" w:ascii="宋体" w:hAnsi="宋体" w:eastAsia="宋体"/>
          <w:szCs w:val="21"/>
          <w:highlight w:val="none"/>
          <w:lang w:val="en-US" w:eastAsia="zh-CN"/>
        </w:rPr>
        <w:t>4</w:t>
      </w:r>
      <w:r>
        <w:rPr>
          <w:rFonts w:hint="eastAsia" w:ascii="宋体" w:hAnsi="宋体" w:eastAsia="宋体"/>
          <w:szCs w:val="21"/>
          <w:highlight w:val="none"/>
        </w:rPr>
        <w:t xml:space="preserve">. </w:t>
      </w:r>
      <w:r>
        <w:rPr>
          <w:rFonts w:hint="eastAsia" w:ascii="宋体" w:hAnsi="宋体" w:eastAsia="宋体"/>
          <w:szCs w:val="21"/>
          <w:highlight w:val="none"/>
          <w:lang w:eastAsia="zh-CN"/>
        </w:rPr>
        <w:t>响应保证金</w:t>
      </w:r>
      <w:r>
        <w:rPr>
          <w:rFonts w:hint="eastAsia" w:ascii="宋体" w:hAnsi="宋体" w:eastAsia="宋体"/>
          <w:szCs w:val="21"/>
          <w:highlight w:val="none"/>
        </w:rPr>
        <w:t>汇入情况说明格式</w:t>
      </w:r>
      <w:r>
        <w:tab/>
      </w:r>
      <w:r>
        <w:fldChar w:fldCharType="begin"/>
      </w:r>
      <w:r>
        <w:instrText xml:space="preserve"> PAGEREF _Toc14258 \h </w:instrText>
      </w:r>
      <w:r>
        <w:fldChar w:fldCharType="separate"/>
      </w:r>
      <w:r>
        <w:t>73</w:t>
      </w:r>
      <w:r>
        <w:fldChar w:fldCharType="end"/>
      </w:r>
      <w:r>
        <w:rPr>
          <w:rFonts w:hint="eastAsia" w:ascii="宋体" w:hAnsi="宋体" w:eastAsia="宋体" w:cs="宋体"/>
          <w:color w:val="auto"/>
          <w:szCs w:val="20"/>
          <w:highlight w:val="none"/>
        </w:rPr>
        <w:fldChar w:fldCharType="end"/>
      </w:r>
    </w:p>
    <w:p>
      <w:pPr>
        <w:pStyle w:val="14"/>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_Toc4584 </w:instrText>
      </w:r>
      <w:r>
        <w:rPr>
          <w:rFonts w:hint="eastAsia" w:ascii="宋体" w:hAnsi="宋体" w:eastAsia="宋体" w:cs="宋体"/>
          <w:szCs w:val="20"/>
          <w:highlight w:val="none"/>
        </w:rPr>
        <w:fldChar w:fldCharType="separate"/>
      </w:r>
      <w:r>
        <w:rPr>
          <w:rFonts w:hint="eastAsia"/>
          <w:szCs w:val="28"/>
          <w:highlight w:val="none"/>
          <w:lang w:val="en-US" w:eastAsia="zh-CN"/>
        </w:rPr>
        <w:t>第八部分 附件-其他文件格式（如有需求）</w:t>
      </w:r>
      <w:r>
        <w:tab/>
      </w:r>
      <w:r>
        <w:fldChar w:fldCharType="begin"/>
      </w:r>
      <w:r>
        <w:instrText xml:space="preserve"> PAGEREF _Toc4584 \h </w:instrText>
      </w:r>
      <w:r>
        <w:fldChar w:fldCharType="separate"/>
      </w:r>
      <w:r>
        <w:t>74</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_Toc11140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附件1. 中小企业声明函（</w:t>
      </w:r>
      <w:r>
        <w:rPr>
          <w:rFonts w:hint="eastAsia" w:ascii="宋体" w:hAnsi="宋体" w:eastAsia="宋体"/>
          <w:szCs w:val="21"/>
          <w:highlight w:val="none"/>
          <w:lang w:eastAsia="zh-CN"/>
        </w:rPr>
        <w:t>供应商</w:t>
      </w:r>
      <w:r>
        <w:rPr>
          <w:rFonts w:hint="eastAsia" w:ascii="宋体" w:hAnsi="宋体" w:eastAsia="宋体"/>
          <w:szCs w:val="21"/>
          <w:highlight w:val="none"/>
        </w:rPr>
        <w:t>为中小企业时适用）</w:t>
      </w:r>
      <w:r>
        <w:tab/>
      </w:r>
      <w:r>
        <w:fldChar w:fldCharType="begin"/>
      </w:r>
      <w:r>
        <w:instrText xml:space="preserve"> PAGEREF _Toc11140 \h </w:instrText>
      </w:r>
      <w:r>
        <w:fldChar w:fldCharType="separate"/>
      </w:r>
      <w:r>
        <w:t>74</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_Toc23398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附件</w:t>
      </w:r>
      <w:r>
        <w:rPr>
          <w:rFonts w:hint="eastAsia" w:ascii="宋体" w:hAnsi="宋体" w:eastAsia="宋体"/>
          <w:szCs w:val="21"/>
          <w:highlight w:val="none"/>
          <w:lang w:val="en-US" w:eastAsia="zh-CN"/>
        </w:rPr>
        <w:t>2</w:t>
      </w:r>
      <w:r>
        <w:rPr>
          <w:rFonts w:hint="eastAsia" w:ascii="宋体" w:hAnsi="宋体" w:eastAsia="宋体"/>
          <w:szCs w:val="21"/>
          <w:highlight w:val="none"/>
        </w:rPr>
        <w:t>.《残疾人福利性单位声明函》（残疾人福利性单位适用）</w:t>
      </w:r>
      <w:r>
        <w:tab/>
      </w:r>
      <w:r>
        <w:fldChar w:fldCharType="begin"/>
      </w:r>
      <w:r>
        <w:instrText xml:space="preserve"> PAGEREF _Toc23398 \h </w:instrText>
      </w:r>
      <w:r>
        <w:fldChar w:fldCharType="separate"/>
      </w:r>
      <w:r>
        <w:t>76</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_Toc13651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附件</w:t>
      </w:r>
      <w:r>
        <w:rPr>
          <w:rFonts w:hint="eastAsia" w:ascii="宋体" w:hAnsi="宋体" w:eastAsia="宋体"/>
          <w:szCs w:val="21"/>
          <w:highlight w:val="none"/>
          <w:lang w:val="en-US" w:eastAsia="zh-CN"/>
        </w:rPr>
        <w:t>3</w:t>
      </w:r>
      <w:r>
        <w:rPr>
          <w:rFonts w:hint="eastAsia" w:ascii="宋体" w:hAnsi="宋体" w:eastAsia="宋体"/>
          <w:szCs w:val="21"/>
          <w:highlight w:val="none"/>
        </w:rPr>
        <w:t>. 联合体协议书（可选）</w:t>
      </w:r>
      <w:r>
        <w:tab/>
      </w:r>
      <w:r>
        <w:fldChar w:fldCharType="begin"/>
      </w:r>
      <w:r>
        <w:instrText xml:space="preserve"> PAGEREF _Toc13651 \h </w:instrText>
      </w:r>
      <w:r>
        <w:fldChar w:fldCharType="separate"/>
      </w:r>
      <w:r>
        <w:t>77</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_Toc3008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附件</w:t>
      </w:r>
      <w:r>
        <w:rPr>
          <w:rFonts w:hint="eastAsia" w:ascii="宋体" w:hAnsi="宋体" w:eastAsia="宋体"/>
          <w:szCs w:val="21"/>
          <w:highlight w:val="none"/>
          <w:lang w:val="en-US" w:eastAsia="zh-CN"/>
        </w:rPr>
        <w:t>4</w:t>
      </w:r>
      <w:r>
        <w:rPr>
          <w:rFonts w:hint="eastAsia" w:ascii="宋体" w:hAnsi="宋体" w:eastAsia="宋体"/>
          <w:szCs w:val="21"/>
          <w:highlight w:val="none"/>
        </w:rPr>
        <w:t>.分包意向协议书（可选）</w:t>
      </w:r>
      <w:r>
        <w:tab/>
      </w:r>
      <w:r>
        <w:fldChar w:fldCharType="begin"/>
      </w:r>
      <w:r>
        <w:instrText xml:space="preserve"> PAGEREF _Toc3008 \h </w:instrText>
      </w:r>
      <w:r>
        <w:fldChar w:fldCharType="separate"/>
      </w:r>
      <w:r>
        <w:t>78</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_Toc14601 </w:instrText>
      </w:r>
      <w:r>
        <w:rPr>
          <w:rFonts w:hint="eastAsia" w:ascii="宋体" w:hAnsi="宋体" w:eastAsia="宋体" w:cs="宋体"/>
          <w:szCs w:val="20"/>
          <w:highlight w:val="none"/>
        </w:rPr>
        <w:fldChar w:fldCharType="separate"/>
      </w:r>
      <w:r>
        <w:rPr>
          <w:rFonts w:hint="eastAsia" w:ascii="宋体" w:hAnsi="宋体" w:eastAsia="宋体"/>
          <w:szCs w:val="21"/>
          <w:highlight w:val="none"/>
        </w:rPr>
        <w:t>附件</w:t>
      </w:r>
      <w:r>
        <w:rPr>
          <w:rFonts w:hint="eastAsia" w:ascii="宋体" w:hAnsi="宋体" w:eastAsia="宋体"/>
          <w:szCs w:val="21"/>
          <w:highlight w:val="none"/>
          <w:lang w:val="en-US" w:eastAsia="zh-CN"/>
        </w:rPr>
        <w:t>5</w:t>
      </w:r>
      <w:r>
        <w:rPr>
          <w:rFonts w:hint="eastAsia" w:ascii="宋体" w:hAnsi="宋体" w:eastAsia="宋体"/>
          <w:szCs w:val="21"/>
          <w:highlight w:val="none"/>
        </w:rPr>
        <w:t>.采购担保函</w:t>
      </w:r>
      <w:r>
        <w:tab/>
      </w:r>
      <w:r>
        <w:fldChar w:fldCharType="begin"/>
      </w:r>
      <w:r>
        <w:instrText xml:space="preserve"> PAGEREF _Toc14601 \h </w:instrText>
      </w:r>
      <w:r>
        <w:fldChar w:fldCharType="separate"/>
      </w:r>
      <w:r>
        <w:t>80</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_Toc18416 </w:instrText>
      </w:r>
      <w:r>
        <w:rPr>
          <w:rFonts w:hint="eastAsia" w:ascii="宋体" w:hAnsi="宋体" w:eastAsia="宋体" w:cs="宋体"/>
          <w:szCs w:val="20"/>
          <w:highlight w:val="none"/>
        </w:rPr>
        <w:fldChar w:fldCharType="separate"/>
      </w:r>
      <w:r>
        <w:rPr>
          <w:rFonts w:hint="eastAsia" w:ascii="宋体" w:hAnsi="宋体" w:eastAsia="宋体" w:cs="宋体"/>
          <w:szCs w:val="21"/>
          <w:highlight w:val="none"/>
        </w:rPr>
        <w:t>附件</w:t>
      </w:r>
      <w:r>
        <w:rPr>
          <w:rFonts w:hint="eastAsia" w:ascii="宋体" w:hAnsi="宋体" w:eastAsia="宋体" w:cs="宋体"/>
          <w:szCs w:val="21"/>
          <w:highlight w:val="none"/>
          <w:lang w:val="en-US" w:eastAsia="zh-CN"/>
        </w:rPr>
        <w:t>6</w:t>
      </w:r>
      <w:r>
        <w:rPr>
          <w:rFonts w:hint="eastAsia" w:ascii="宋体" w:hAnsi="宋体" w:eastAsia="宋体" w:cs="宋体"/>
          <w:szCs w:val="21"/>
          <w:highlight w:val="none"/>
        </w:rPr>
        <w:t>.履约担保函</w:t>
      </w:r>
      <w:r>
        <w:tab/>
      </w:r>
      <w:r>
        <w:fldChar w:fldCharType="begin"/>
      </w:r>
      <w:r>
        <w:instrText xml:space="preserve"> PAGEREF _Toc18416 \h </w:instrText>
      </w:r>
      <w:r>
        <w:fldChar w:fldCharType="separate"/>
      </w:r>
      <w:r>
        <w:t>82</w:t>
      </w:r>
      <w:r>
        <w:fldChar w:fldCharType="end"/>
      </w:r>
      <w:r>
        <w:rPr>
          <w:rFonts w:hint="eastAsia" w:ascii="宋体" w:hAnsi="宋体" w:eastAsia="宋体" w:cs="宋体"/>
          <w:color w:val="auto"/>
          <w:szCs w:val="20"/>
          <w:highlight w:val="none"/>
        </w:rPr>
        <w:fldChar w:fldCharType="end"/>
      </w:r>
    </w:p>
    <w:p>
      <w:pPr>
        <w:pStyle w:val="12"/>
        <w:tabs>
          <w:tab w:val="right" w:leader="dot" w:pos="8306"/>
          <w:tab w:val="clear" w:pos="8296"/>
        </w:tabs>
      </w:pPr>
      <w:r>
        <w:rPr>
          <w:rFonts w:hint="eastAsia" w:ascii="宋体" w:hAnsi="宋体" w:eastAsia="宋体" w:cs="宋体"/>
          <w:color w:val="auto"/>
          <w:szCs w:val="20"/>
          <w:highlight w:val="none"/>
        </w:rPr>
        <w:fldChar w:fldCharType="begin"/>
      </w:r>
      <w:r>
        <w:rPr>
          <w:rFonts w:hint="eastAsia" w:ascii="宋体" w:hAnsi="宋体" w:eastAsia="宋体" w:cs="宋体"/>
          <w:szCs w:val="20"/>
          <w:highlight w:val="none"/>
        </w:rPr>
        <w:instrText xml:space="preserve"> HYPERLINK \l _Toc7590 </w:instrText>
      </w:r>
      <w:r>
        <w:rPr>
          <w:rFonts w:hint="eastAsia" w:ascii="宋体" w:hAnsi="宋体" w:eastAsia="宋体" w:cs="宋体"/>
          <w:szCs w:val="20"/>
          <w:highlight w:val="none"/>
        </w:rPr>
        <w:fldChar w:fldCharType="separate"/>
      </w:r>
      <w:r>
        <w:rPr>
          <w:rFonts w:hint="eastAsia" w:ascii="宋体" w:hAnsi="宋体" w:eastAsia="宋体" w:cs="宋体"/>
          <w:szCs w:val="21"/>
          <w:highlight w:val="none"/>
        </w:rPr>
        <w:t>附件</w:t>
      </w:r>
      <w:r>
        <w:rPr>
          <w:rFonts w:hint="eastAsia" w:ascii="宋体" w:hAnsi="宋体" w:eastAsia="宋体" w:cs="宋体"/>
          <w:szCs w:val="21"/>
          <w:highlight w:val="none"/>
          <w:lang w:val="en-US" w:eastAsia="zh-CN"/>
        </w:rPr>
        <w:t>7</w:t>
      </w:r>
      <w:r>
        <w:rPr>
          <w:rFonts w:hint="eastAsia" w:ascii="宋体" w:hAnsi="宋体" w:eastAsia="宋体" w:cs="宋体"/>
          <w:szCs w:val="21"/>
          <w:highlight w:val="none"/>
        </w:rPr>
        <w:t>.获取</w:t>
      </w:r>
      <w:r>
        <w:rPr>
          <w:rFonts w:hint="eastAsia" w:ascii="宋体" w:hAnsi="宋体" w:eastAsia="宋体" w:cs="宋体"/>
          <w:szCs w:val="21"/>
          <w:highlight w:val="none"/>
          <w:lang w:eastAsia="zh-CN"/>
        </w:rPr>
        <w:t>询价文件</w:t>
      </w:r>
      <w:r>
        <w:rPr>
          <w:rFonts w:hint="eastAsia" w:ascii="宋体" w:hAnsi="宋体" w:eastAsia="宋体" w:cs="宋体"/>
          <w:szCs w:val="21"/>
          <w:highlight w:val="none"/>
        </w:rPr>
        <w:t>登记表</w:t>
      </w:r>
      <w:r>
        <w:tab/>
      </w:r>
      <w:r>
        <w:fldChar w:fldCharType="begin"/>
      </w:r>
      <w:r>
        <w:instrText xml:space="preserve"> PAGEREF _Toc7590 \h </w:instrText>
      </w:r>
      <w:r>
        <w:fldChar w:fldCharType="separate"/>
      </w:r>
      <w:r>
        <w:t>85</w:t>
      </w:r>
      <w:r>
        <w:fldChar w:fldCharType="end"/>
      </w:r>
      <w:r>
        <w:rPr>
          <w:rFonts w:hint="eastAsia" w:ascii="宋体" w:hAnsi="宋体" w:eastAsia="宋体" w:cs="宋体"/>
          <w:color w:val="auto"/>
          <w:szCs w:val="20"/>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312" w:lineRule="auto"/>
        <w:ind w:left="0" w:leftChars="0"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Cs w:val="20"/>
          <w:highlight w:val="none"/>
        </w:rPr>
        <w:fldChar w:fldCharType="end"/>
      </w:r>
      <w:r>
        <w:rPr>
          <w:rFonts w:hint="eastAsia" w:ascii="宋体" w:hAnsi="宋体" w:eastAsia="宋体" w:cs="宋体"/>
          <w:color w:val="auto"/>
          <w:szCs w:val="21"/>
          <w:highlight w:val="none"/>
        </w:rPr>
        <w:br w:type="page"/>
      </w:r>
    </w:p>
    <w:p>
      <w:pPr>
        <w:pStyle w:val="3"/>
        <w:spacing w:before="0" w:after="0" w:line="240" w:lineRule="auto"/>
        <w:rPr>
          <w:rFonts w:asciiTheme="majorHAnsi" w:hAnsiTheme="majorHAnsi" w:eastAsiaTheme="majorEastAsia" w:cstheme="majorBidi"/>
          <w:b/>
          <w:bCs/>
          <w:color w:val="auto"/>
          <w:sz w:val="28"/>
          <w:szCs w:val="28"/>
          <w:highlight w:val="none"/>
        </w:rPr>
      </w:pPr>
      <w:bookmarkStart w:id="0" w:name="_Toc27006"/>
      <w:r>
        <w:rPr>
          <w:rFonts w:hint="eastAsia" w:asciiTheme="majorHAnsi" w:hAnsiTheme="majorHAnsi" w:eastAsiaTheme="majorEastAsia" w:cstheme="majorBidi"/>
          <w:b/>
          <w:bCs/>
          <w:color w:val="auto"/>
          <w:sz w:val="28"/>
          <w:szCs w:val="28"/>
          <w:highlight w:val="none"/>
        </w:rPr>
        <w:t xml:space="preserve">第一部分 </w:t>
      </w:r>
      <w:r>
        <w:rPr>
          <w:rFonts w:hint="eastAsia" w:cstheme="majorBidi"/>
          <w:b/>
          <w:bCs/>
          <w:color w:val="auto"/>
          <w:sz w:val="28"/>
          <w:szCs w:val="28"/>
          <w:highlight w:val="none"/>
          <w:lang w:eastAsia="zh-CN"/>
        </w:rPr>
        <w:t>报价</w:t>
      </w:r>
      <w:r>
        <w:rPr>
          <w:rFonts w:hint="eastAsia" w:asciiTheme="majorHAnsi" w:hAnsiTheme="majorHAnsi" w:eastAsiaTheme="majorEastAsia" w:cstheme="majorBidi"/>
          <w:b/>
          <w:bCs/>
          <w:color w:val="auto"/>
          <w:sz w:val="28"/>
          <w:szCs w:val="28"/>
          <w:highlight w:val="none"/>
        </w:rPr>
        <w:t>邀请</w:t>
      </w:r>
      <w:bookmarkEnd w:id="0"/>
    </w:p>
    <w:p>
      <w:pPr>
        <w:pStyle w:val="4"/>
        <w:spacing w:before="0" w:after="0" w:line="360" w:lineRule="auto"/>
        <w:jc w:val="center"/>
        <w:rPr>
          <w:rFonts w:hint="eastAsia" w:ascii="宋体" w:hAnsi="宋体" w:eastAsia="宋体" w:cs="宋体"/>
          <w:color w:val="auto"/>
          <w:highlight w:val="none"/>
          <w:lang w:eastAsia="zh-CN"/>
        </w:rPr>
      </w:pPr>
      <w:bookmarkStart w:id="1" w:name="_Toc23216"/>
      <w:r>
        <w:rPr>
          <w:rFonts w:hint="eastAsia" w:ascii="宋体" w:hAnsi="宋体" w:eastAsia="宋体" w:cs="宋体"/>
          <w:color w:val="auto"/>
          <w:highlight w:val="none"/>
          <w:lang w:eastAsia="zh-CN"/>
        </w:rPr>
        <w:t>报价</w:t>
      </w:r>
      <w:r>
        <w:rPr>
          <w:rFonts w:hint="eastAsia" w:ascii="宋体" w:hAnsi="宋体" w:eastAsia="宋体" w:cs="宋体"/>
          <w:color w:val="auto"/>
          <w:highlight w:val="none"/>
        </w:rPr>
        <w:t>邀请</w:t>
      </w:r>
      <w:r>
        <w:rPr>
          <w:rFonts w:hint="eastAsia" w:ascii="宋体" w:hAnsi="宋体" w:eastAsia="宋体" w:cs="宋体"/>
          <w:color w:val="auto"/>
          <w:highlight w:val="none"/>
          <w:lang w:eastAsia="zh-CN"/>
        </w:rPr>
        <w:t>函</w:t>
      </w:r>
      <w:bookmarkEnd w:id="1"/>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ascii="宋体" w:hAnsi="宋体" w:eastAsia="宋体"/>
          <w:b/>
          <w:color w:val="auto"/>
          <w:sz w:val="21"/>
          <w:szCs w:val="21"/>
          <w:highlight w:val="none"/>
          <w:u w:val="single"/>
          <w:lang w:eastAsia="zh-CN"/>
        </w:rPr>
        <w:t>东莞市第十一中学</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eastAsia="宋体"/>
          <w:b/>
          <w:color w:val="auto"/>
          <w:sz w:val="21"/>
          <w:szCs w:val="21"/>
          <w:highlight w:val="none"/>
          <w:u w:val="single"/>
          <w:lang w:eastAsia="zh-CN"/>
        </w:rPr>
        <w:t>东莞市第十一中学会议音响及配套设备项目</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项目编号</w:t>
      </w: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u w:val="single"/>
          <w:lang w:eastAsia="zh-CN"/>
        </w:rPr>
        <w:t>GDZT2024138A</w:t>
      </w:r>
      <w:r>
        <w:rPr>
          <w:rFonts w:hint="eastAsia" w:ascii="宋体" w:hAnsi="宋体" w:eastAsia="宋体"/>
          <w:color w:val="auto"/>
          <w:sz w:val="21"/>
          <w:szCs w:val="21"/>
          <w:highlight w:val="none"/>
        </w:rPr>
        <w:t>）</w:t>
      </w:r>
      <w:r>
        <w:rPr>
          <w:rFonts w:hint="eastAsia" w:ascii="宋体" w:hAnsi="宋体" w:eastAsia="宋体" w:cs="Times New Roman"/>
          <w:color w:val="auto"/>
          <w:sz w:val="21"/>
          <w:szCs w:val="21"/>
          <w:highlight w:val="none"/>
        </w:rPr>
        <w:t>进行</w:t>
      </w:r>
      <w:r>
        <w:rPr>
          <w:rFonts w:hint="eastAsia" w:ascii="宋体" w:hAnsi="宋体" w:eastAsia="宋体" w:cs="Times New Roman"/>
          <w:color w:val="auto"/>
          <w:sz w:val="21"/>
          <w:szCs w:val="21"/>
          <w:highlight w:val="none"/>
          <w:lang w:eastAsia="zh-CN"/>
        </w:rPr>
        <w:t>询价方式</w:t>
      </w:r>
      <w:r>
        <w:rPr>
          <w:rFonts w:hint="eastAsia" w:ascii="宋体" w:hAnsi="宋体" w:eastAsia="宋体" w:cs="Times New Roman"/>
          <w:color w:val="auto"/>
          <w:sz w:val="21"/>
          <w:szCs w:val="21"/>
          <w:highlight w:val="none"/>
        </w:rPr>
        <w:t>采购</w:t>
      </w:r>
      <w:r>
        <w:rPr>
          <w:rFonts w:hint="eastAsia" w:ascii="宋体" w:hAnsi="宋体" w:eastAsia="宋体"/>
          <w:color w:val="auto"/>
          <w:sz w:val="21"/>
          <w:szCs w:val="21"/>
          <w:highlight w:val="none"/>
        </w:rPr>
        <w:t>，欢迎符合</w:t>
      </w:r>
      <w:r>
        <w:rPr>
          <w:rFonts w:hint="eastAsia" w:ascii="宋体" w:hAnsi="宋体" w:eastAsia="宋体"/>
          <w:color w:val="auto"/>
          <w:sz w:val="21"/>
          <w:szCs w:val="21"/>
          <w:highlight w:val="none"/>
          <w:lang w:eastAsia="zh-CN"/>
        </w:rPr>
        <w:t>询价</w:t>
      </w:r>
      <w:r>
        <w:rPr>
          <w:rFonts w:hint="eastAsia" w:ascii="宋体" w:hAnsi="宋体" w:eastAsia="宋体"/>
          <w:color w:val="auto"/>
          <w:sz w:val="21"/>
          <w:szCs w:val="21"/>
          <w:highlight w:val="none"/>
        </w:rPr>
        <w:t>文件要求</w:t>
      </w:r>
      <w:r>
        <w:rPr>
          <w:rFonts w:hint="eastAsia" w:ascii="宋体" w:hAnsi="宋体" w:eastAsia="宋体"/>
          <w:color w:val="auto"/>
          <w:sz w:val="21"/>
          <w:szCs w:val="21"/>
          <w:highlight w:val="none"/>
          <w:lang w:eastAsia="zh-CN"/>
        </w:rPr>
        <w:t>及有实施能力</w:t>
      </w:r>
      <w:r>
        <w:rPr>
          <w:rFonts w:hint="eastAsia" w:ascii="宋体" w:hAnsi="宋体" w:eastAsia="宋体"/>
          <w:color w:val="auto"/>
          <w:sz w:val="21"/>
          <w:szCs w:val="21"/>
          <w:highlight w:val="none"/>
        </w:rPr>
        <w:t>的国内</w:t>
      </w:r>
      <w:r>
        <w:rPr>
          <w:rFonts w:hint="eastAsia" w:ascii="宋体" w:hAnsi="宋体" w:eastAsia="宋体"/>
          <w:color w:val="auto"/>
          <w:sz w:val="21"/>
          <w:szCs w:val="21"/>
          <w:highlight w:val="none"/>
          <w:lang w:eastAsia="zh-CN"/>
        </w:rPr>
        <w:t>供应商提供报价</w:t>
      </w:r>
      <w:r>
        <w:rPr>
          <w:rFonts w:ascii="宋体" w:hAnsi="宋体" w:eastAsia="宋体"/>
          <w:color w:val="auto"/>
          <w:sz w:val="21"/>
          <w:szCs w:val="21"/>
          <w:highlight w:val="none"/>
        </w:rPr>
        <w:t>。有关事项如下：</w:t>
      </w:r>
    </w:p>
    <w:p>
      <w:pPr>
        <w:spacing w:after="0" w:line="360" w:lineRule="auto"/>
        <w:ind w:firstLine="413" w:firstLineChars="196"/>
        <w:rPr>
          <w:rFonts w:ascii="宋体" w:hAnsi="宋体" w:eastAsia="宋体"/>
          <w:b/>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一、</w:t>
      </w:r>
      <w:r>
        <w:rPr>
          <w:rFonts w:hint="eastAsia" w:ascii="宋体" w:hAnsi="宋体" w:eastAsia="宋体"/>
          <w:b/>
          <w:color w:val="auto"/>
          <w:sz w:val="21"/>
          <w:szCs w:val="21"/>
          <w:highlight w:val="none"/>
          <w:lang w:eastAsia="zh-CN"/>
        </w:rPr>
        <w:t>询价</w:t>
      </w:r>
      <w:r>
        <w:rPr>
          <w:rFonts w:hint="eastAsia" w:ascii="宋体" w:hAnsi="宋体" w:eastAsia="宋体"/>
          <w:b/>
          <w:color w:val="auto"/>
          <w:sz w:val="21"/>
          <w:szCs w:val="21"/>
          <w:highlight w:val="none"/>
        </w:rPr>
        <w:t>项目的名称、用途、简要技术要求或者</w:t>
      </w:r>
      <w:r>
        <w:rPr>
          <w:rFonts w:hint="eastAsia" w:ascii="宋体" w:hAnsi="宋体" w:eastAsia="宋体"/>
          <w:b/>
          <w:color w:val="auto"/>
          <w:sz w:val="21"/>
          <w:szCs w:val="21"/>
          <w:highlight w:val="none"/>
          <w:lang w:eastAsia="zh-CN"/>
        </w:rPr>
        <w:t>询价</w:t>
      </w:r>
      <w:r>
        <w:rPr>
          <w:rFonts w:hint="eastAsia" w:ascii="宋体" w:hAnsi="宋体" w:eastAsia="宋体"/>
          <w:b/>
          <w:color w:val="auto"/>
          <w:sz w:val="21"/>
          <w:szCs w:val="21"/>
          <w:highlight w:val="none"/>
        </w:rPr>
        <w:t>项目的性质</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1、项目内容：</w:t>
      </w:r>
      <w:r>
        <w:rPr>
          <w:rFonts w:hint="eastAsia" w:ascii="宋体" w:hAnsi="宋体" w:eastAsia="宋体"/>
          <w:b/>
          <w:color w:val="auto"/>
          <w:sz w:val="21"/>
          <w:szCs w:val="21"/>
          <w:highlight w:val="none"/>
          <w:u w:val="single"/>
          <w:lang w:eastAsia="zh-CN"/>
        </w:rPr>
        <w:t>东莞市第十一中学会议音响及配套设备项目</w:t>
      </w:r>
      <w:r>
        <w:rPr>
          <w:rFonts w:hint="eastAsia" w:ascii="宋体" w:hAnsi="宋体" w:eastAsia="宋体"/>
          <w:color w:val="auto"/>
          <w:sz w:val="21"/>
          <w:szCs w:val="21"/>
          <w:highlight w:val="none"/>
        </w:rPr>
        <w:t>采购一项，预算：</w:t>
      </w:r>
      <w:r>
        <w:rPr>
          <w:rFonts w:hint="eastAsia" w:ascii="宋体" w:hAnsi="宋体" w:eastAsia="宋体"/>
          <w:b/>
          <w:color w:val="auto"/>
          <w:sz w:val="21"/>
          <w:szCs w:val="21"/>
          <w:highlight w:val="none"/>
          <w:u w:val="single"/>
          <w:lang w:val="en-US" w:eastAsia="zh-CN"/>
        </w:rPr>
        <w:t>541,229.06</w:t>
      </w:r>
      <w:r>
        <w:rPr>
          <w:rFonts w:hint="eastAsia" w:ascii="宋体" w:hAnsi="宋体" w:eastAsia="宋体"/>
          <w:color w:val="auto"/>
          <w:sz w:val="21"/>
          <w:szCs w:val="21"/>
          <w:highlight w:val="none"/>
        </w:rPr>
        <w:t>元。</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2</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简要技术要求或</w:t>
      </w:r>
      <w:r>
        <w:rPr>
          <w:rFonts w:hint="eastAsia" w:ascii="宋体" w:hAnsi="宋体" w:eastAsia="宋体"/>
          <w:color w:val="auto"/>
          <w:sz w:val="21"/>
          <w:szCs w:val="21"/>
          <w:highlight w:val="none"/>
          <w:lang w:eastAsia="zh-CN"/>
        </w:rPr>
        <w:t>询价</w:t>
      </w:r>
      <w:r>
        <w:rPr>
          <w:rFonts w:hint="eastAsia" w:ascii="宋体" w:hAnsi="宋体" w:eastAsia="宋体"/>
          <w:color w:val="auto"/>
          <w:sz w:val="21"/>
          <w:szCs w:val="21"/>
          <w:highlight w:val="none"/>
        </w:rPr>
        <w:t>项目的性质：详细内容请参阅</w:t>
      </w:r>
      <w:r>
        <w:rPr>
          <w:rFonts w:hint="eastAsia" w:ascii="宋体" w:hAnsi="宋体" w:eastAsia="宋体"/>
          <w:color w:val="auto"/>
          <w:sz w:val="21"/>
          <w:szCs w:val="21"/>
          <w:highlight w:val="none"/>
          <w:lang w:eastAsia="zh-CN"/>
        </w:rPr>
        <w:t>询价</w:t>
      </w:r>
      <w:r>
        <w:rPr>
          <w:rFonts w:hint="eastAsia" w:ascii="宋体" w:hAnsi="宋体" w:eastAsia="宋体"/>
          <w:color w:val="auto"/>
          <w:sz w:val="21"/>
          <w:szCs w:val="21"/>
          <w:highlight w:val="none"/>
        </w:rPr>
        <w:t>文件第三部分《用户需求书》。</w:t>
      </w:r>
    </w:p>
    <w:p>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3、本项目（是/否）接受联合体投标：否</w:t>
      </w:r>
    </w:p>
    <w:p>
      <w:pPr>
        <w:spacing w:after="0" w:line="360" w:lineRule="auto"/>
        <w:ind w:firstLine="431" w:firstLineChars="196"/>
        <w:rPr>
          <w:color w:val="auto"/>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w:t>
      </w:r>
      <w:r>
        <w:rPr>
          <w:rFonts w:hint="eastAsia" w:ascii="宋体" w:hAnsi="宋体" w:eastAsia="宋体"/>
          <w:b/>
          <w:color w:val="auto"/>
          <w:sz w:val="21"/>
          <w:szCs w:val="21"/>
          <w:highlight w:val="none"/>
          <w:lang w:eastAsia="zh-CN"/>
        </w:rPr>
        <w:t>供应商</w:t>
      </w:r>
      <w:r>
        <w:rPr>
          <w:rFonts w:hint="eastAsia" w:ascii="宋体" w:hAnsi="宋体" w:eastAsia="宋体"/>
          <w:b/>
          <w:color w:val="auto"/>
          <w:sz w:val="21"/>
          <w:szCs w:val="21"/>
          <w:highlight w:val="none"/>
        </w:rPr>
        <w:t>资格要求</w:t>
      </w:r>
    </w:p>
    <w:p>
      <w:pPr>
        <w:keepNext w:val="0"/>
        <w:keepLines w:val="0"/>
        <w:pageBreakBefore w:val="0"/>
        <w:widowControl/>
        <w:kinsoku/>
        <w:wordWrap/>
        <w:overflowPunct/>
        <w:topLinePunct w:val="0"/>
        <w:autoSpaceDE/>
        <w:autoSpaceDN/>
        <w:bidi w:val="0"/>
        <w:spacing w:after="0" w:line="400" w:lineRule="exact"/>
        <w:ind w:firstLine="411" w:firstLineChars="196"/>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1.供应商应具备《政府采购法》第二十二条规定的条件，提供下列材料：</w:t>
      </w:r>
    </w:p>
    <w:p>
      <w:pPr>
        <w:keepNext w:val="0"/>
        <w:keepLines w:val="0"/>
        <w:pageBreakBefore w:val="0"/>
        <w:widowControl/>
        <w:kinsoku/>
        <w:wordWrap/>
        <w:overflowPunct/>
        <w:topLinePunct w:val="0"/>
        <w:autoSpaceDE/>
        <w:autoSpaceDN/>
        <w:bidi w:val="0"/>
        <w:spacing w:after="0" w:line="400" w:lineRule="exact"/>
        <w:ind w:firstLine="411" w:firstLineChars="196"/>
        <w:textAlignment w:val="auto"/>
        <w:rPr>
          <w:rFonts w:hint="eastAsia" w:ascii="宋体" w:hAnsi="宋体" w:eastAsia="宋体" w:cs="宋体"/>
          <w:i w:val="0"/>
          <w:iCs w:val="0"/>
          <w:caps w:val="0"/>
          <w:color w:val="auto"/>
          <w:spacing w:val="0"/>
          <w:sz w:val="21"/>
          <w:szCs w:val="21"/>
          <w:highlight w:val="none"/>
          <w:shd w:val="clear" w:fill="FFFFFF"/>
          <w:lang w:val="en-US" w:eastAsia="zh-CN"/>
        </w:rPr>
      </w:pPr>
      <w:r>
        <w:rPr>
          <w:rFonts w:hint="eastAsia" w:ascii="宋体" w:hAnsi="宋体" w:eastAsia="宋体" w:cs="宋体"/>
          <w:i w:val="0"/>
          <w:iCs w:val="0"/>
          <w:caps w:val="0"/>
          <w:color w:val="auto"/>
          <w:spacing w:val="0"/>
          <w:sz w:val="21"/>
          <w:szCs w:val="21"/>
          <w:highlight w:val="none"/>
          <w:shd w:val="clear" w:fill="FFFFFF"/>
          <w:lang w:val="en-US" w:eastAsia="zh-CN"/>
        </w:rPr>
        <w:t>1）具有独立承担民事责任的能力：在中华人民共和国境内注册的法人或其他组织或自然人，投标（响应）时提交有效的营业执照（或事业法人登记证或身份证等相关证明） 副本复印件。分支机构投标的，须提供总公司和分公司营业执照副本复印件，总公司出具给分支机构的授权书。</w:t>
      </w:r>
    </w:p>
    <w:p>
      <w:pPr>
        <w:keepNext w:val="0"/>
        <w:keepLines w:val="0"/>
        <w:pageBreakBefore w:val="0"/>
        <w:widowControl/>
        <w:kinsoku/>
        <w:wordWrap/>
        <w:overflowPunct/>
        <w:topLinePunct w:val="0"/>
        <w:autoSpaceDE/>
        <w:autoSpaceDN/>
        <w:bidi w:val="0"/>
        <w:spacing w:after="0" w:line="400" w:lineRule="exact"/>
        <w:ind w:firstLine="411" w:firstLineChars="196"/>
        <w:textAlignment w:val="auto"/>
        <w:rPr>
          <w:rFonts w:hint="eastAsia" w:ascii="宋体" w:hAnsi="宋体" w:eastAsia="宋体" w:cs="宋体"/>
          <w:i w:val="0"/>
          <w:iCs w:val="0"/>
          <w:caps w:val="0"/>
          <w:color w:val="auto"/>
          <w:spacing w:val="0"/>
          <w:sz w:val="21"/>
          <w:szCs w:val="21"/>
          <w:highlight w:val="none"/>
          <w:shd w:val="clear" w:fill="FFFFFF"/>
          <w:lang w:val="en-US" w:eastAsia="zh-CN"/>
        </w:rPr>
      </w:pPr>
      <w:r>
        <w:rPr>
          <w:rFonts w:hint="eastAsia" w:ascii="宋体" w:hAnsi="宋体" w:eastAsia="宋体" w:cs="宋体"/>
          <w:i w:val="0"/>
          <w:iCs w:val="0"/>
          <w:caps w:val="0"/>
          <w:color w:val="auto"/>
          <w:spacing w:val="0"/>
          <w:sz w:val="21"/>
          <w:szCs w:val="21"/>
          <w:highlight w:val="none"/>
          <w:shd w:val="clear" w:fill="FFFFFF"/>
          <w:lang w:val="en-US" w:eastAsia="zh-CN"/>
        </w:rPr>
        <w:t xml:space="preserve">2）有依法缴纳税收和社会保障资金的良好记录。 </w:t>
      </w:r>
    </w:p>
    <w:p>
      <w:pPr>
        <w:keepNext w:val="0"/>
        <w:keepLines w:val="0"/>
        <w:pageBreakBefore w:val="0"/>
        <w:widowControl/>
        <w:kinsoku/>
        <w:wordWrap/>
        <w:overflowPunct/>
        <w:topLinePunct w:val="0"/>
        <w:autoSpaceDE/>
        <w:autoSpaceDN/>
        <w:bidi w:val="0"/>
        <w:spacing w:after="0" w:line="400" w:lineRule="exact"/>
        <w:ind w:firstLine="411" w:firstLineChars="196"/>
        <w:textAlignment w:val="auto"/>
        <w:rPr>
          <w:rFonts w:hint="eastAsia" w:ascii="宋体" w:hAnsi="宋体" w:eastAsia="宋体" w:cs="宋体"/>
          <w:i w:val="0"/>
          <w:iCs w:val="0"/>
          <w:caps w:val="0"/>
          <w:color w:val="auto"/>
          <w:spacing w:val="0"/>
          <w:sz w:val="21"/>
          <w:szCs w:val="21"/>
          <w:highlight w:val="none"/>
          <w:shd w:val="clear" w:fill="FFFFFF"/>
          <w:lang w:val="en-US" w:eastAsia="zh-CN"/>
        </w:rPr>
      </w:pPr>
      <w:r>
        <w:rPr>
          <w:rFonts w:hint="eastAsia" w:ascii="宋体" w:hAnsi="宋体" w:eastAsia="宋体" w:cs="宋体"/>
          <w:i w:val="0"/>
          <w:iCs w:val="0"/>
          <w:caps w:val="0"/>
          <w:color w:val="auto"/>
          <w:spacing w:val="0"/>
          <w:sz w:val="21"/>
          <w:szCs w:val="21"/>
          <w:highlight w:val="none"/>
          <w:shd w:val="clear" w:fill="FFFFFF"/>
          <w:lang w:val="en-US" w:eastAsia="zh-CN"/>
        </w:rPr>
        <w:t>3）具有良好的商业信誉和健全的财务会计制度。</w:t>
      </w:r>
    </w:p>
    <w:p>
      <w:pPr>
        <w:keepNext w:val="0"/>
        <w:keepLines w:val="0"/>
        <w:pageBreakBefore w:val="0"/>
        <w:widowControl/>
        <w:kinsoku/>
        <w:wordWrap/>
        <w:overflowPunct/>
        <w:topLinePunct w:val="0"/>
        <w:autoSpaceDE/>
        <w:autoSpaceDN/>
        <w:bidi w:val="0"/>
        <w:spacing w:after="0" w:line="400" w:lineRule="exact"/>
        <w:ind w:firstLine="411" w:firstLineChars="196"/>
        <w:textAlignment w:val="auto"/>
        <w:rPr>
          <w:rFonts w:hint="eastAsia" w:ascii="宋体" w:hAnsi="宋体" w:eastAsia="宋体" w:cs="宋体"/>
          <w:i w:val="0"/>
          <w:iCs w:val="0"/>
          <w:caps w:val="0"/>
          <w:color w:val="auto"/>
          <w:spacing w:val="0"/>
          <w:sz w:val="21"/>
          <w:szCs w:val="21"/>
          <w:highlight w:val="none"/>
          <w:shd w:val="clear" w:fill="FFFFFF"/>
          <w:lang w:val="en-US" w:eastAsia="zh-CN"/>
        </w:rPr>
      </w:pPr>
      <w:r>
        <w:rPr>
          <w:rFonts w:hint="eastAsia" w:ascii="宋体" w:hAnsi="宋体" w:eastAsia="宋体" w:cs="宋体"/>
          <w:i w:val="0"/>
          <w:iCs w:val="0"/>
          <w:caps w:val="0"/>
          <w:color w:val="auto"/>
          <w:spacing w:val="0"/>
          <w:sz w:val="21"/>
          <w:szCs w:val="21"/>
          <w:highlight w:val="none"/>
          <w:shd w:val="clear" w:fill="FFFFFF"/>
          <w:lang w:val="en-US" w:eastAsia="zh-CN"/>
        </w:rPr>
        <w:t xml:space="preserve">4）具有履行合同所必需的设备和专业技术能力。  </w:t>
      </w:r>
    </w:p>
    <w:p>
      <w:pPr>
        <w:keepNext w:val="0"/>
        <w:keepLines w:val="0"/>
        <w:pageBreakBefore w:val="0"/>
        <w:widowControl/>
        <w:kinsoku/>
        <w:wordWrap/>
        <w:overflowPunct/>
        <w:topLinePunct w:val="0"/>
        <w:autoSpaceDE/>
        <w:autoSpaceDN/>
        <w:bidi w:val="0"/>
        <w:spacing w:after="0" w:line="400" w:lineRule="exact"/>
        <w:ind w:firstLine="411" w:firstLineChars="196"/>
        <w:textAlignment w:val="auto"/>
        <w:rPr>
          <w:rFonts w:hint="eastAsia" w:ascii="宋体" w:hAnsi="宋体" w:eastAsia="宋体" w:cs="宋体"/>
          <w:i w:val="0"/>
          <w:iCs w:val="0"/>
          <w:caps w:val="0"/>
          <w:color w:val="auto"/>
          <w:spacing w:val="0"/>
          <w:sz w:val="21"/>
          <w:szCs w:val="21"/>
          <w:highlight w:val="none"/>
          <w:shd w:val="clear" w:fill="FFFFFF"/>
          <w:lang w:val="en-US" w:eastAsia="zh-CN"/>
        </w:rPr>
      </w:pPr>
      <w:r>
        <w:rPr>
          <w:rFonts w:hint="eastAsia" w:ascii="宋体" w:hAnsi="宋体" w:eastAsia="宋体" w:cs="宋体"/>
          <w:i w:val="0"/>
          <w:iCs w:val="0"/>
          <w:caps w:val="0"/>
          <w:color w:val="auto"/>
          <w:spacing w:val="0"/>
          <w:sz w:val="21"/>
          <w:szCs w:val="21"/>
          <w:highlight w:val="none"/>
          <w:shd w:val="clear" w:fill="FFFFFF"/>
          <w:lang w:val="en-US" w:eastAsia="zh-CN"/>
        </w:rPr>
        <w:t>5）参加采购活动前3年内，在经营活动中没有重大违法记录。 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keepNext w:val="0"/>
        <w:keepLines w:val="0"/>
        <w:pageBreakBefore w:val="0"/>
        <w:widowControl/>
        <w:kinsoku/>
        <w:wordWrap/>
        <w:overflowPunct/>
        <w:topLinePunct w:val="0"/>
        <w:autoSpaceDE/>
        <w:autoSpaceDN/>
        <w:bidi w:val="0"/>
        <w:adjustRightInd/>
        <w:snapToGrid/>
        <w:spacing w:after="0" w:line="400" w:lineRule="exact"/>
        <w:ind w:firstLine="422" w:firstLineChars="200"/>
        <w:textAlignment w:val="auto"/>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供应商如不能完整提供上述2）-4）项证明资料的，须提供资格申明（参照响应文件格式相关承诺格式内容）。</w:t>
      </w:r>
      <w:r>
        <w:rPr>
          <w:rFonts w:hint="eastAsia" w:ascii="宋体" w:hAnsi="宋体" w:eastAsia="宋体"/>
          <w:color w:val="auto"/>
          <w:sz w:val="21"/>
          <w:szCs w:val="21"/>
          <w:highlight w:val="none"/>
        </w:rPr>
        <w:t xml:space="preserve"> </w:t>
      </w:r>
    </w:p>
    <w:p>
      <w:pPr>
        <w:keepNext w:val="0"/>
        <w:keepLines w:val="0"/>
        <w:pageBreakBefore w:val="0"/>
        <w:widowControl/>
        <w:kinsoku/>
        <w:wordWrap/>
        <w:overflowPunct/>
        <w:topLinePunct w:val="0"/>
        <w:autoSpaceDE/>
        <w:autoSpaceDN/>
        <w:bidi w:val="0"/>
        <w:spacing w:after="0" w:line="400" w:lineRule="exact"/>
        <w:ind w:firstLine="411" w:firstLineChars="196"/>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6）信用记录：供应商未被列入“信用中国”网站(www.creditchina.gov.cn)“记录失信被执行人或</w:t>
      </w:r>
      <w:r>
        <w:rPr>
          <w:rFonts w:hint="eastAsia" w:ascii="宋体" w:hAnsi="宋体" w:eastAsia="宋体" w:cs="宋体"/>
          <w:i w:val="0"/>
          <w:iCs w:val="0"/>
          <w:caps w:val="0"/>
          <w:color w:val="auto"/>
          <w:spacing w:val="0"/>
          <w:sz w:val="21"/>
          <w:szCs w:val="21"/>
          <w:highlight w:val="none"/>
          <w:shd w:val="clear" w:fill="FFFFFF"/>
        </w:rPr>
        <w:t>税收违法黑名单</w:t>
      </w:r>
      <w:r>
        <w:rPr>
          <w:rFonts w:hint="eastAsia" w:ascii="宋体" w:hAnsi="宋体" w:eastAsia="宋体"/>
          <w:color w:val="auto"/>
          <w:sz w:val="21"/>
          <w:szCs w:val="21"/>
          <w:highlight w:val="none"/>
        </w:rPr>
        <w:t>”记录名单；不处于中国政府采购网(www.ccgp.gov.cn)“政府采购严重违法失信行为信息记录”中的禁止参加政府采购活动期间。 （以采购代理机构于</w:t>
      </w:r>
      <w:r>
        <w:rPr>
          <w:rFonts w:hint="eastAsia" w:ascii="宋体" w:hAnsi="宋体" w:eastAsia="宋体"/>
          <w:color w:val="auto"/>
          <w:sz w:val="21"/>
          <w:szCs w:val="21"/>
          <w:highlight w:val="none"/>
          <w:lang w:eastAsia="zh-CN"/>
        </w:rPr>
        <w:t>响应</w:t>
      </w:r>
      <w:r>
        <w:rPr>
          <w:rFonts w:hint="eastAsia" w:ascii="宋体" w:hAnsi="宋体" w:eastAsia="宋体"/>
          <w:color w:val="auto"/>
          <w:sz w:val="21"/>
          <w:szCs w:val="21"/>
          <w:highlight w:val="none"/>
        </w:rPr>
        <w:t>截止时间当天在“信用中国”网站（www.creditchina.gov.cn） 及中国政府采购网（http://www.ccgp.gov.cn/）查询结果为准，如相关失信记录已失效，供应商需提供相关证明资料） 。</w:t>
      </w:r>
    </w:p>
    <w:p>
      <w:pPr>
        <w:keepNext w:val="0"/>
        <w:keepLines w:val="0"/>
        <w:pageBreakBefore w:val="0"/>
        <w:widowControl/>
        <w:kinsoku/>
        <w:wordWrap/>
        <w:overflowPunct/>
        <w:topLinePunct w:val="0"/>
        <w:autoSpaceDE/>
        <w:autoSpaceDN/>
        <w:bidi w:val="0"/>
        <w:adjustRightInd w:val="0"/>
        <w:snapToGrid w:val="0"/>
        <w:spacing w:after="0" w:line="400" w:lineRule="exact"/>
        <w:ind w:firstLine="420" w:firstLineChars="200"/>
        <w:textAlignment w:val="auto"/>
        <w:rPr>
          <w:rFonts w:hint="default"/>
          <w:color w:val="auto"/>
          <w:highlight w:val="none"/>
          <w:lang w:val="en-US" w:eastAsia="zh-CN"/>
        </w:rPr>
      </w:pPr>
      <w:r>
        <w:rPr>
          <w:rFonts w:hint="eastAsia" w:ascii="宋体" w:hAnsi="宋体" w:eastAsia="宋体"/>
          <w:color w:val="auto"/>
          <w:sz w:val="21"/>
          <w:szCs w:val="21"/>
          <w:highlight w:val="none"/>
        </w:rPr>
        <w:t>7）供应商必须符合法律、行政法规规定的其他条件：单位负责人为同一人或者存在直接控股、管理关系的不</w:t>
      </w:r>
      <w:r>
        <w:rPr>
          <w:rFonts w:hint="eastAsia" w:ascii="宋体" w:hAnsi="宋体" w:eastAsia="宋体"/>
          <w:b w:val="0"/>
          <w:bCs w:val="0"/>
          <w:color w:val="auto"/>
          <w:sz w:val="21"/>
          <w:szCs w:val="21"/>
          <w:highlight w:val="none"/>
        </w:rPr>
        <w:t>同供应商，不得同</w:t>
      </w:r>
      <w:r>
        <w:rPr>
          <w:rFonts w:hint="eastAsia" w:ascii="宋体" w:hAnsi="宋体" w:eastAsia="宋体"/>
          <w:color w:val="auto"/>
          <w:sz w:val="21"/>
          <w:szCs w:val="21"/>
          <w:highlight w:val="none"/>
        </w:rPr>
        <w:t>时参加本采购项目（或采购包）</w:t>
      </w:r>
      <w:r>
        <w:rPr>
          <w:rFonts w:hint="eastAsia" w:ascii="宋体" w:hAnsi="宋体" w:eastAsia="宋体"/>
          <w:color w:val="auto"/>
          <w:sz w:val="21"/>
          <w:szCs w:val="21"/>
          <w:highlight w:val="none"/>
          <w:lang w:eastAsia="zh-CN"/>
        </w:rPr>
        <w:t>响应</w:t>
      </w:r>
      <w:r>
        <w:rPr>
          <w:rFonts w:hint="eastAsia" w:ascii="宋体" w:hAnsi="宋体" w:eastAsia="宋体"/>
          <w:color w:val="auto"/>
          <w:sz w:val="21"/>
          <w:szCs w:val="21"/>
          <w:highlight w:val="none"/>
        </w:rPr>
        <w:t>。为本项目提供整体设计、规范编制或者项目管理、监理、检测等服务的供应商，不得再参与本项目</w:t>
      </w:r>
      <w:r>
        <w:rPr>
          <w:rFonts w:hint="eastAsia" w:ascii="宋体" w:hAnsi="宋体" w:eastAsia="宋体"/>
          <w:color w:val="auto"/>
          <w:sz w:val="21"/>
          <w:szCs w:val="21"/>
          <w:highlight w:val="none"/>
          <w:lang w:eastAsia="zh-CN"/>
        </w:rPr>
        <w:t>响应</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 xml:space="preserve"> </w:t>
      </w:r>
    </w:p>
    <w:p>
      <w:pPr>
        <w:spacing w:after="0" w:line="360" w:lineRule="auto"/>
        <w:rPr>
          <w:rFonts w:ascii="宋体" w:hAnsi="宋体" w:eastAsia="宋体"/>
          <w:b/>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w:t>
      </w:r>
      <w:r>
        <w:rPr>
          <w:rFonts w:hint="eastAsia" w:ascii="宋体" w:hAnsi="宋体" w:eastAsia="宋体"/>
          <w:b/>
          <w:color w:val="auto"/>
          <w:sz w:val="21"/>
          <w:szCs w:val="21"/>
          <w:highlight w:val="none"/>
          <w:lang w:eastAsia="zh-CN"/>
        </w:rPr>
        <w:t>询价文件领购</w:t>
      </w:r>
      <w:r>
        <w:rPr>
          <w:rFonts w:hint="eastAsia" w:ascii="宋体" w:hAnsi="宋体" w:eastAsia="宋体"/>
          <w:b/>
          <w:color w:val="auto"/>
          <w:sz w:val="21"/>
          <w:szCs w:val="21"/>
          <w:highlight w:val="none"/>
        </w:rPr>
        <w:t>时间、地点、方式</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w:t>
      </w:r>
      <w:r>
        <w:rPr>
          <w:rFonts w:hint="eastAsia" w:ascii="宋体" w:hAnsi="宋体" w:eastAsia="宋体"/>
          <w:color w:val="auto"/>
          <w:sz w:val="21"/>
          <w:szCs w:val="21"/>
          <w:highlight w:val="none"/>
          <w:lang w:eastAsia="zh-CN"/>
        </w:rPr>
        <w:t>2024年</w:t>
      </w:r>
      <w:r>
        <w:rPr>
          <w:rFonts w:hint="eastAsia" w:ascii="宋体" w:hAnsi="宋体" w:eastAsia="宋体"/>
          <w:color w:val="auto"/>
          <w:sz w:val="21"/>
          <w:szCs w:val="21"/>
          <w:highlight w:val="none"/>
          <w:lang w:val="en-US" w:eastAsia="zh-CN"/>
        </w:rPr>
        <w:t>6</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lang w:val="en-US" w:eastAsia="zh-CN"/>
        </w:rPr>
        <w:t>25</w:t>
      </w:r>
      <w:r>
        <w:rPr>
          <w:rFonts w:hint="eastAsia" w:ascii="宋体" w:hAnsi="宋体" w:eastAsia="宋体"/>
          <w:color w:val="auto"/>
          <w:sz w:val="21"/>
          <w:szCs w:val="21"/>
          <w:highlight w:val="none"/>
        </w:rPr>
        <w:t>日起至</w:t>
      </w:r>
      <w:r>
        <w:rPr>
          <w:rFonts w:hint="eastAsia" w:ascii="宋体" w:hAnsi="宋体" w:eastAsia="宋体"/>
          <w:color w:val="auto"/>
          <w:sz w:val="21"/>
          <w:szCs w:val="21"/>
          <w:highlight w:val="none"/>
          <w:lang w:eastAsia="zh-CN"/>
        </w:rPr>
        <w:t>2024年</w:t>
      </w:r>
      <w:r>
        <w:rPr>
          <w:rFonts w:hint="eastAsia" w:ascii="宋体" w:hAnsi="宋体" w:eastAsia="宋体"/>
          <w:color w:val="auto"/>
          <w:sz w:val="21"/>
          <w:szCs w:val="21"/>
          <w:highlight w:val="none"/>
          <w:lang w:val="en-US" w:eastAsia="zh-CN"/>
        </w:rPr>
        <w:t>6</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lang w:val="en-US" w:eastAsia="zh-CN"/>
        </w:rPr>
        <w:t>28</w:t>
      </w:r>
      <w:r>
        <w:rPr>
          <w:rFonts w:hint="eastAsia" w:ascii="宋体" w:hAnsi="宋体" w:eastAsia="宋体"/>
          <w:color w:val="auto"/>
          <w:sz w:val="21"/>
          <w:szCs w:val="21"/>
          <w:highlight w:val="none"/>
        </w:rPr>
        <w:t>日。</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2、</w:t>
      </w:r>
      <w:r>
        <w:rPr>
          <w:rFonts w:hint="eastAsia" w:ascii="宋体" w:hAnsi="宋体" w:eastAsia="宋体"/>
          <w:color w:val="auto"/>
          <w:sz w:val="21"/>
          <w:szCs w:val="21"/>
          <w:highlight w:val="none"/>
          <w:lang w:eastAsia="zh-CN"/>
        </w:rPr>
        <w:t>询价文件领购时间：2024年</w:t>
      </w:r>
      <w:r>
        <w:rPr>
          <w:rFonts w:hint="eastAsia" w:ascii="宋体" w:hAnsi="宋体" w:eastAsia="宋体"/>
          <w:color w:val="auto"/>
          <w:sz w:val="21"/>
          <w:szCs w:val="21"/>
          <w:highlight w:val="none"/>
          <w:lang w:val="en-US" w:eastAsia="zh-CN"/>
        </w:rPr>
        <w:t>6</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lang w:val="en-US" w:eastAsia="zh-CN"/>
        </w:rPr>
        <w:t>25</w:t>
      </w:r>
      <w:r>
        <w:rPr>
          <w:rFonts w:hint="eastAsia" w:ascii="宋体" w:hAnsi="宋体" w:eastAsia="宋体"/>
          <w:color w:val="auto"/>
          <w:sz w:val="21"/>
          <w:szCs w:val="21"/>
          <w:highlight w:val="none"/>
        </w:rPr>
        <w:t>日起至</w:t>
      </w:r>
      <w:r>
        <w:rPr>
          <w:rFonts w:hint="eastAsia" w:ascii="宋体" w:hAnsi="宋体" w:eastAsia="宋体"/>
          <w:color w:val="auto"/>
          <w:sz w:val="21"/>
          <w:szCs w:val="21"/>
          <w:highlight w:val="none"/>
          <w:lang w:eastAsia="zh-CN"/>
        </w:rPr>
        <w:t>2024年</w:t>
      </w:r>
      <w:r>
        <w:rPr>
          <w:rFonts w:hint="eastAsia" w:ascii="宋体" w:hAnsi="宋体" w:eastAsia="宋体"/>
          <w:color w:val="auto"/>
          <w:sz w:val="21"/>
          <w:szCs w:val="21"/>
          <w:highlight w:val="none"/>
          <w:lang w:val="en-US" w:eastAsia="zh-CN"/>
        </w:rPr>
        <w:t>6</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lang w:val="en-US" w:eastAsia="zh-CN"/>
        </w:rPr>
        <w:t>28</w:t>
      </w:r>
      <w:r>
        <w:rPr>
          <w:rFonts w:hint="eastAsia" w:ascii="宋体" w:hAnsi="宋体" w:eastAsia="宋体"/>
          <w:color w:val="auto"/>
          <w:sz w:val="21"/>
          <w:szCs w:val="21"/>
          <w:highlight w:val="none"/>
        </w:rPr>
        <w:t>日</w:t>
      </w:r>
      <w:r>
        <w:rPr>
          <w:rFonts w:hint="eastAsia" w:ascii="宋体" w:hAnsi="宋体" w:eastAsia="宋体"/>
          <w:color w:val="auto"/>
          <w:sz w:val="21"/>
          <w:szCs w:val="21"/>
          <w:highlight w:val="none"/>
          <w:lang w:eastAsia="zh-CN"/>
        </w:rPr>
        <w:t>，每天上午9:00至12:00，下午14:30至17:30（北京时间，法定节假日除外）</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注：（1）供应商可自行打印本文件最后1页中的“获取</w:t>
      </w:r>
      <w:r>
        <w:rPr>
          <w:rFonts w:hint="eastAsia" w:ascii="宋体" w:hAnsi="宋体" w:eastAsia="宋体"/>
          <w:color w:val="auto"/>
          <w:sz w:val="21"/>
          <w:szCs w:val="21"/>
          <w:highlight w:val="none"/>
          <w:lang w:val="en-US" w:eastAsia="zh-CN"/>
        </w:rPr>
        <w:t>询价</w:t>
      </w:r>
      <w:r>
        <w:rPr>
          <w:rFonts w:hint="eastAsia" w:ascii="宋体" w:hAnsi="宋体" w:eastAsia="宋体"/>
          <w:color w:val="auto"/>
          <w:sz w:val="21"/>
          <w:szCs w:val="21"/>
          <w:highlight w:val="none"/>
          <w:lang w:eastAsia="zh-CN"/>
        </w:rPr>
        <w:t>文件登记表”进行填写并带到现场进行领购，并现场领取发票。（询价文件领购价：人民币300元整）</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（2）现场支持现金支付、微信支付、支付宝支付等支付方式，请将相应表格交予我司简小姐。</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（3）询价文件电子版可在政通招标网（http://www.zttendering.com/）相关招标信息公告下自行下载。</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3、询价文件领购地点：东莞市南城街道鸿福路199号（市民服务中心）411室。</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联系人：简海欣</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联系电话：0769-22881803</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4、询价文件领购方式：现场领购。</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供应商在领购询价文件时须提供如下证明材料：《营业执照》复印件（加盖公章）或《事业单位法人证书》复印件（加盖公章）或其他主体证书复印件（加盖公章），自然人参加报价须提供自然人的身份证明材料。</w:t>
      </w:r>
    </w:p>
    <w:p>
      <w:pPr>
        <w:spacing w:after="0" w:line="360" w:lineRule="auto"/>
        <w:ind w:firstLine="413" w:firstLineChars="196"/>
        <w:rPr>
          <w:rFonts w:hint="eastAsia" w:ascii="宋体" w:hAnsi="宋体" w:eastAsia="宋体"/>
          <w:b/>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四、</w:t>
      </w:r>
      <w:r>
        <w:rPr>
          <w:rFonts w:hint="eastAsia" w:ascii="宋体" w:hAnsi="宋体" w:eastAsia="宋体"/>
          <w:b/>
          <w:color w:val="auto"/>
          <w:sz w:val="21"/>
          <w:szCs w:val="21"/>
          <w:highlight w:val="none"/>
          <w:lang w:eastAsia="zh-CN"/>
        </w:rPr>
        <w:t>响应</w:t>
      </w:r>
      <w:r>
        <w:rPr>
          <w:rFonts w:hint="eastAsia" w:ascii="宋体" w:hAnsi="宋体" w:eastAsia="宋体"/>
          <w:b/>
          <w:color w:val="auto"/>
          <w:sz w:val="21"/>
          <w:szCs w:val="21"/>
          <w:highlight w:val="none"/>
        </w:rPr>
        <w:t>截止时间、地点</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1、递交</w:t>
      </w:r>
      <w:r>
        <w:rPr>
          <w:rFonts w:hint="eastAsia" w:ascii="宋体" w:hAnsi="宋体" w:eastAsia="宋体"/>
          <w:bCs/>
          <w:color w:val="auto"/>
          <w:sz w:val="21"/>
          <w:szCs w:val="21"/>
          <w:highlight w:val="none"/>
          <w:lang w:val="en-US" w:eastAsia="zh-CN"/>
        </w:rPr>
        <w:t>报价</w:t>
      </w:r>
      <w:r>
        <w:rPr>
          <w:rFonts w:hint="eastAsia" w:ascii="宋体" w:hAnsi="宋体" w:eastAsia="宋体"/>
          <w:bCs/>
          <w:color w:val="auto"/>
          <w:sz w:val="21"/>
          <w:szCs w:val="21"/>
          <w:highlight w:val="none"/>
        </w:rPr>
        <w:t>文件时间：</w:t>
      </w:r>
      <w:r>
        <w:rPr>
          <w:rFonts w:hint="eastAsia" w:ascii="宋体" w:hAnsi="宋体" w:eastAsia="宋体"/>
          <w:bCs/>
          <w:color w:val="auto"/>
          <w:sz w:val="21"/>
          <w:szCs w:val="21"/>
          <w:highlight w:val="none"/>
          <w:lang w:eastAsia="zh-CN"/>
        </w:rPr>
        <w:t>2024年</w:t>
      </w:r>
      <w:r>
        <w:rPr>
          <w:rFonts w:hint="eastAsia" w:ascii="宋体" w:hAnsi="宋体" w:eastAsia="宋体"/>
          <w:bCs/>
          <w:color w:val="auto"/>
          <w:sz w:val="21"/>
          <w:szCs w:val="21"/>
          <w:highlight w:val="none"/>
          <w:lang w:val="en-US" w:eastAsia="zh-CN"/>
        </w:rPr>
        <w:t>7</w:t>
      </w:r>
      <w:r>
        <w:rPr>
          <w:rFonts w:hint="eastAsia" w:ascii="宋体" w:hAnsi="宋体" w:eastAsia="宋体"/>
          <w:bCs/>
          <w:color w:val="auto"/>
          <w:sz w:val="21"/>
          <w:szCs w:val="21"/>
          <w:highlight w:val="none"/>
        </w:rPr>
        <w:t>月</w:t>
      </w:r>
      <w:r>
        <w:rPr>
          <w:rFonts w:hint="eastAsia" w:ascii="宋体" w:hAnsi="宋体" w:eastAsia="宋体"/>
          <w:bCs/>
          <w:color w:val="auto"/>
          <w:sz w:val="21"/>
          <w:szCs w:val="21"/>
          <w:highlight w:val="none"/>
          <w:lang w:val="en-US" w:eastAsia="zh-CN"/>
        </w:rPr>
        <w:t>1</w:t>
      </w:r>
      <w:r>
        <w:rPr>
          <w:rFonts w:hint="eastAsia" w:ascii="宋体" w:hAnsi="宋体" w:eastAsia="宋体"/>
          <w:bCs/>
          <w:color w:val="auto"/>
          <w:sz w:val="21"/>
          <w:szCs w:val="21"/>
          <w:highlight w:val="none"/>
        </w:rPr>
        <w:t>日上午9：</w:t>
      </w:r>
      <w:r>
        <w:rPr>
          <w:rFonts w:hint="eastAsia" w:ascii="宋体" w:hAnsi="宋体" w:eastAsia="宋体"/>
          <w:bCs/>
          <w:color w:val="auto"/>
          <w:sz w:val="21"/>
          <w:szCs w:val="21"/>
          <w:highlight w:val="none"/>
          <w:lang w:val="en-US" w:eastAsia="zh-CN"/>
        </w:rPr>
        <w:t>3</w:t>
      </w:r>
      <w:r>
        <w:rPr>
          <w:rFonts w:hint="eastAsia" w:ascii="宋体" w:hAnsi="宋体" w:eastAsia="宋体"/>
          <w:bCs/>
          <w:color w:val="auto"/>
          <w:sz w:val="21"/>
          <w:szCs w:val="21"/>
          <w:highlight w:val="none"/>
        </w:rPr>
        <w:t>0～</w:t>
      </w:r>
      <w:r>
        <w:rPr>
          <w:rFonts w:hint="eastAsia" w:ascii="宋体" w:hAnsi="宋体" w:eastAsia="宋体"/>
          <w:bCs/>
          <w:color w:val="auto"/>
          <w:sz w:val="21"/>
          <w:szCs w:val="21"/>
          <w:highlight w:val="none"/>
          <w:lang w:val="en-US" w:eastAsia="zh-CN"/>
        </w:rPr>
        <w:t>10</w:t>
      </w:r>
      <w:r>
        <w:rPr>
          <w:rFonts w:hint="eastAsia" w:ascii="宋体" w:hAnsi="宋体" w:eastAsia="宋体"/>
          <w:bCs/>
          <w:color w:val="auto"/>
          <w:sz w:val="21"/>
          <w:szCs w:val="21"/>
          <w:highlight w:val="none"/>
        </w:rPr>
        <w:t>：</w:t>
      </w:r>
      <w:r>
        <w:rPr>
          <w:rFonts w:hint="eastAsia" w:ascii="宋体" w:hAnsi="宋体" w:eastAsia="宋体"/>
          <w:bCs/>
          <w:color w:val="auto"/>
          <w:sz w:val="21"/>
          <w:szCs w:val="21"/>
          <w:highlight w:val="none"/>
          <w:lang w:val="en-US" w:eastAsia="zh-CN"/>
        </w:rPr>
        <w:t>0</w:t>
      </w:r>
      <w:r>
        <w:rPr>
          <w:rFonts w:hint="eastAsia" w:ascii="宋体" w:hAnsi="宋体" w:eastAsia="宋体"/>
          <w:bCs/>
          <w:color w:val="auto"/>
          <w:sz w:val="21"/>
          <w:szCs w:val="21"/>
          <w:highlight w:val="none"/>
        </w:rPr>
        <w:t>0。</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2、</w:t>
      </w:r>
      <w:r>
        <w:rPr>
          <w:rFonts w:hint="eastAsia" w:ascii="宋体" w:hAnsi="宋体" w:eastAsia="宋体"/>
          <w:bCs/>
          <w:color w:val="auto"/>
          <w:sz w:val="21"/>
          <w:szCs w:val="21"/>
          <w:highlight w:val="none"/>
          <w:lang w:eastAsia="zh-CN"/>
        </w:rPr>
        <w:t>响应</w:t>
      </w:r>
      <w:r>
        <w:rPr>
          <w:rFonts w:ascii="宋体" w:hAnsi="宋体" w:eastAsia="宋体"/>
          <w:bCs/>
          <w:color w:val="auto"/>
          <w:sz w:val="21"/>
          <w:szCs w:val="21"/>
          <w:highlight w:val="none"/>
        </w:rPr>
        <w:t>截止</w:t>
      </w:r>
      <w:r>
        <w:rPr>
          <w:rFonts w:hint="eastAsia" w:ascii="宋体" w:hAnsi="宋体" w:eastAsia="宋体"/>
          <w:bCs/>
          <w:color w:val="auto"/>
          <w:sz w:val="21"/>
          <w:szCs w:val="21"/>
          <w:highlight w:val="none"/>
        </w:rPr>
        <w:t>时间：</w:t>
      </w:r>
      <w:r>
        <w:rPr>
          <w:rFonts w:hint="eastAsia" w:ascii="宋体" w:hAnsi="宋体" w:eastAsia="宋体"/>
          <w:bCs/>
          <w:color w:val="auto"/>
          <w:sz w:val="21"/>
          <w:szCs w:val="21"/>
          <w:highlight w:val="none"/>
          <w:lang w:eastAsia="zh-CN"/>
        </w:rPr>
        <w:t>2024年</w:t>
      </w:r>
      <w:r>
        <w:rPr>
          <w:rFonts w:hint="eastAsia" w:ascii="宋体" w:hAnsi="宋体" w:eastAsia="宋体"/>
          <w:bCs/>
          <w:color w:val="auto"/>
          <w:sz w:val="21"/>
          <w:szCs w:val="21"/>
          <w:highlight w:val="none"/>
          <w:lang w:val="en-US" w:eastAsia="zh-CN"/>
        </w:rPr>
        <w:t>7</w:t>
      </w:r>
      <w:r>
        <w:rPr>
          <w:rFonts w:hint="eastAsia" w:ascii="宋体" w:hAnsi="宋体" w:eastAsia="宋体"/>
          <w:bCs/>
          <w:color w:val="auto"/>
          <w:sz w:val="21"/>
          <w:szCs w:val="21"/>
          <w:highlight w:val="none"/>
        </w:rPr>
        <w:t>月</w:t>
      </w:r>
      <w:r>
        <w:rPr>
          <w:rFonts w:hint="eastAsia" w:ascii="宋体" w:hAnsi="宋体" w:eastAsia="宋体"/>
          <w:bCs/>
          <w:color w:val="auto"/>
          <w:sz w:val="21"/>
          <w:szCs w:val="21"/>
          <w:highlight w:val="none"/>
          <w:lang w:val="en-US" w:eastAsia="zh-CN"/>
        </w:rPr>
        <w:t>1</w:t>
      </w:r>
      <w:r>
        <w:rPr>
          <w:rFonts w:hint="eastAsia" w:ascii="宋体" w:hAnsi="宋体" w:eastAsia="宋体"/>
          <w:bCs/>
          <w:color w:val="auto"/>
          <w:sz w:val="21"/>
          <w:szCs w:val="21"/>
          <w:highlight w:val="none"/>
        </w:rPr>
        <w:t>日上午</w:t>
      </w:r>
      <w:r>
        <w:rPr>
          <w:rFonts w:hint="eastAsia" w:ascii="宋体" w:hAnsi="宋体" w:eastAsia="宋体"/>
          <w:bCs/>
          <w:color w:val="auto"/>
          <w:sz w:val="21"/>
          <w:szCs w:val="21"/>
          <w:highlight w:val="none"/>
          <w:lang w:val="en-US" w:eastAsia="zh-CN"/>
        </w:rPr>
        <w:t>10</w:t>
      </w:r>
      <w:r>
        <w:rPr>
          <w:rFonts w:hint="eastAsia" w:ascii="宋体" w:hAnsi="宋体" w:eastAsia="宋体"/>
          <w:bCs/>
          <w:color w:val="auto"/>
          <w:sz w:val="21"/>
          <w:szCs w:val="21"/>
          <w:highlight w:val="none"/>
        </w:rPr>
        <w:t>时</w:t>
      </w:r>
      <w:r>
        <w:rPr>
          <w:rFonts w:hint="eastAsia" w:ascii="宋体" w:hAnsi="宋体" w:eastAsia="宋体"/>
          <w:bCs/>
          <w:color w:val="auto"/>
          <w:sz w:val="21"/>
          <w:szCs w:val="21"/>
          <w:highlight w:val="none"/>
          <w:lang w:val="en-US" w:eastAsia="zh-CN"/>
        </w:rPr>
        <w:t>0</w:t>
      </w:r>
      <w:r>
        <w:rPr>
          <w:rFonts w:hint="eastAsia" w:ascii="宋体" w:hAnsi="宋体" w:eastAsia="宋体"/>
          <w:bCs/>
          <w:color w:val="auto"/>
          <w:sz w:val="21"/>
          <w:szCs w:val="21"/>
          <w:highlight w:val="none"/>
        </w:rPr>
        <w:t>0分。</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3、</w:t>
      </w:r>
      <w:r>
        <w:rPr>
          <w:rFonts w:hint="eastAsia" w:ascii="宋体" w:hAnsi="宋体" w:eastAsia="宋体"/>
          <w:bCs/>
          <w:color w:val="auto"/>
          <w:sz w:val="21"/>
          <w:szCs w:val="21"/>
          <w:highlight w:val="none"/>
          <w:lang w:eastAsia="zh-CN"/>
        </w:rPr>
        <w:t>响应</w:t>
      </w:r>
      <w:r>
        <w:rPr>
          <w:rFonts w:ascii="宋体" w:hAnsi="宋体" w:eastAsia="宋体"/>
          <w:bCs/>
          <w:color w:val="auto"/>
          <w:sz w:val="21"/>
          <w:szCs w:val="21"/>
          <w:highlight w:val="none"/>
        </w:rPr>
        <w:t>地点：</w:t>
      </w:r>
      <w:r>
        <w:rPr>
          <w:rFonts w:hint="eastAsia" w:ascii="宋体" w:hAnsi="宋体" w:eastAsia="宋体"/>
          <w:color w:val="auto"/>
          <w:sz w:val="21"/>
          <w:szCs w:val="21"/>
          <w:highlight w:val="none"/>
          <w:lang w:eastAsia="zh-CN"/>
        </w:rPr>
        <w:t>东莞市南城街道鸿福路199号（市民服务中心）411室</w:t>
      </w:r>
      <w:r>
        <w:rPr>
          <w:rFonts w:hint="eastAsia" w:ascii="宋体" w:hAnsi="宋体" w:eastAsia="宋体"/>
          <w:bCs/>
          <w:color w:val="auto"/>
          <w:sz w:val="21"/>
          <w:szCs w:val="21"/>
          <w:highlight w:val="none"/>
        </w:rPr>
        <w:t>。</w:t>
      </w:r>
    </w:p>
    <w:p>
      <w:pPr>
        <w:spacing w:after="0" w:line="360" w:lineRule="auto"/>
        <w:ind w:firstLine="411" w:firstLineChars="196"/>
        <w:rPr>
          <w:rFonts w:ascii="宋体" w:hAnsi="宋体" w:eastAsia="宋体"/>
          <w:bCs/>
          <w:color w:val="auto"/>
          <w:sz w:val="21"/>
          <w:szCs w:val="21"/>
          <w:highlight w:val="none"/>
        </w:rPr>
      </w:pPr>
    </w:p>
    <w:p>
      <w:pPr>
        <w:spacing w:after="0" w:line="360" w:lineRule="auto"/>
        <w:ind w:firstLine="413" w:firstLineChars="196"/>
        <w:rPr>
          <w:rFonts w:ascii="宋体" w:hAnsi="宋体" w:eastAsia="宋体"/>
          <w:bCs/>
          <w:color w:val="auto"/>
          <w:sz w:val="21"/>
          <w:szCs w:val="21"/>
          <w:highlight w:val="none"/>
        </w:rPr>
      </w:pPr>
      <w:r>
        <w:rPr>
          <w:rFonts w:hint="eastAsia" w:ascii="宋体" w:hAnsi="宋体" w:eastAsia="宋体"/>
          <w:b/>
          <w:color w:val="auto"/>
          <w:sz w:val="21"/>
          <w:szCs w:val="21"/>
          <w:highlight w:val="none"/>
        </w:rPr>
        <w:t>五、采购人及采购代理机构的名称、地址和联系方法：</w:t>
      </w:r>
    </w:p>
    <w:p>
      <w:pPr>
        <w:spacing w:after="0" w:line="360" w:lineRule="auto"/>
        <w:ind w:firstLine="420" w:firstLineChars="200"/>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采购人联系人：</w:t>
      </w:r>
      <w:r>
        <w:rPr>
          <w:rFonts w:hint="eastAsia" w:ascii="宋体" w:hAnsi="宋体" w:eastAsia="宋体"/>
          <w:bCs/>
          <w:color w:val="auto"/>
          <w:sz w:val="21"/>
          <w:szCs w:val="21"/>
          <w:highlight w:val="none"/>
          <w:lang w:val="en-US" w:eastAsia="zh-CN"/>
        </w:rPr>
        <w:t>黄老师</w:t>
      </w:r>
    </w:p>
    <w:p>
      <w:pPr>
        <w:spacing w:after="0" w:line="360" w:lineRule="auto"/>
        <w:ind w:firstLine="420" w:firstLineChars="200"/>
        <w:rPr>
          <w:rFonts w:hint="default"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地址：东莞市桥头镇光明路86号第十一中学</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联系电话：</w:t>
      </w:r>
      <w:r>
        <w:rPr>
          <w:rFonts w:hint="eastAsia" w:ascii="宋体" w:hAnsi="宋体" w:eastAsia="宋体"/>
          <w:bCs/>
          <w:color w:val="auto"/>
          <w:sz w:val="21"/>
          <w:szCs w:val="21"/>
          <w:highlight w:val="none"/>
          <w:lang w:val="en-US" w:eastAsia="zh-CN"/>
        </w:rPr>
        <w:t>0769-88000011</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w:t>
      </w:r>
      <w:r>
        <w:rPr>
          <w:rFonts w:hint="eastAsia" w:ascii="宋体" w:hAnsi="宋体" w:eastAsia="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杨俊平</w:t>
      </w:r>
    </w:p>
    <w:p>
      <w:p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E－mail：</w:t>
      </w:r>
      <w:r>
        <w:rPr>
          <w:rFonts w:hint="eastAsia" w:ascii="宋体" w:hAnsi="宋体" w:eastAsia="宋体"/>
          <w:color w:val="auto"/>
          <w:sz w:val="21"/>
          <w:szCs w:val="21"/>
          <w:highlight w:val="none"/>
          <w:lang w:val="en-US" w:eastAsia="zh-CN"/>
        </w:rPr>
        <w:t>471539976@qq.com</w:t>
      </w:r>
    </w:p>
    <w:p>
      <w:pPr>
        <w:spacing w:after="0" w:line="360" w:lineRule="auto"/>
        <w:ind w:firstLine="440" w:firstLineChars="200"/>
        <w:rPr>
          <w:rFonts w:eastAsia="宋体"/>
          <w:color w:val="auto"/>
          <w:highlight w:val="none"/>
        </w:rPr>
      </w:pPr>
    </w:p>
    <w:p>
      <w:pPr>
        <w:ind w:right="788" w:rightChars="358"/>
        <w:jc w:val="righ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ind w:right="788" w:rightChars="358"/>
        <w:jc w:val="right"/>
        <w:rPr>
          <w:rFonts w:hint="eastAsia" w:ascii="宋体" w:hAnsi="宋体" w:eastAsia="宋体" w:cs="宋体"/>
          <w:color w:val="auto"/>
          <w:sz w:val="21"/>
          <w:szCs w:val="21"/>
          <w:highlight w:val="none"/>
        </w:rPr>
      </w:pPr>
    </w:p>
    <w:p>
      <w:pPr>
        <w:ind w:right="788"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广东政通招标有限公司</w:t>
      </w:r>
    </w:p>
    <w:p>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2024年6</w:t>
      </w:r>
      <w:r>
        <w:rPr>
          <w:rFonts w:hint="eastAsia" w:ascii="宋体" w:hAnsi="宋体" w:eastAsia="宋体" w:cs="宋体"/>
          <w:color w:val="auto"/>
          <w:sz w:val="21"/>
          <w:szCs w:val="21"/>
          <w:highlight w:val="none"/>
        </w:rPr>
        <w:t>月</w:t>
      </w:r>
    </w:p>
    <w:p>
      <w:pPr>
        <w:ind w:left="6481" w:leftChars="2755" w:hanging="420" w:hangingChars="200"/>
        <w:rPr>
          <w:rFonts w:ascii="黑体" w:hAnsi="宋体" w:eastAsia="黑体"/>
          <w:color w:val="auto"/>
          <w:highlight w:val="none"/>
        </w:rPr>
      </w:pPr>
      <w:r>
        <w:rPr>
          <w:rFonts w:hint="eastAsia" w:ascii="宋体" w:hAnsi="宋体" w:eastAsia="宋体" w:cs="宋体"/>
          <w:color w:val="auto"/>
          <w:sz w:val="21"/>
          <w:szCs w:val="21"/>
          <w:highlight w:val="none"/>
        </w:rPr>
        <w:br w:type="page"/>
      </w:r>
    </w:p>
    <w:p>
      <w:pPr>
        <w:pStyle w:val="3"/>
        <w:spacing w:before="0" w:after="0" w:line="240" w:lineRule="auto"/>
        <w:rPr>
          <w:color w:val="auto"/>
          <w:sz w:val="28"/>
          <w:szCs w:val="28"/>
          <w:highlight w:val="none"/>
        </w:rPr>
      </w:pPr>
      <w:bookmarkStart w:id="2" w:name="_Toc12221"/>
      <w:r>
        <w:rPr>
          <w:rFonts w:hint="eastAsia"/>
          <w:color w:val="auto"/>
          <w:sz w:val="28"/>
          <w:szCs w:val="28"/>
          <w:highlight w:val="none"/>
        </w:rPr>
        <w:t>第二部分 相关资料表格</w:t>
      </w:r>
      <w:bookmarkEnd w:id="2"/>
    </w:p>
    <w:p>
      <w:pPr>
        <w:pStyle w:val="4"/>
        <w:spacing w:before="0" w:after="0" w:line="240" w:lineRule="auto"/>
        <w:jc w:val="left"/>
        <w:rPr>
          <w:rFonts w:ascii="宋体" w:hAnsi="宋体" w:eastAsia="宋体" w:cs="宋体"/>
          <w:color w:val="auto"/>
          <w:sz w:val="24"/>
          <w:szCs w:val="24"/>
          <w:highlight w:val="none"/>
        </w:rPr>
      </w:pPr>
      <w:bookmarkStart w:id="3" w:name="_Toc2014"/>
      <w:r>
        <w:rPr>
          <w:rFonts w:hint="eastAsia" w:ascii="宋体" w:hAnsi="宋体" w:eastAsia="宋体" w:cs="宋体"/>
          <w:color w:val="auto"/>
          <w:sz w:val="24"/>
          <w:szCs w:val="24"/>
          <w:highlight w:val="none"/>
        </w:rPr>
        <w:t>附表一：</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资料表</w:t>
      </w:r>
      <w:bookmarkEnd w:id="3"/>
    </w:p>
    <w:tbl>
      <w:tblPr>
        <w:tblStyle w:val="16"/>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3766"/>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7532"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内</w:t>
            </w:r>
            <w:r>
              <w:rPr>
                <w:rFonts w:ascii="宋体" w:hAnsi="宋体" w:eastAsia="宋体"/>
                <w:b/>
                <w:color w:val="auto"/>
                <w:sz w:val="21"/>
                <w:szCs w:val="21"/>
                <w:highlight w:val="none"/>
              </w:rPr>
              <w:t xml:space="preserve">      </w:t>
            </w:r>
            <w:r>
              <w:rPr>
                <w:rFonts w:hint="eastAsia" w:ascii="宋体" w:hAnsi="宋体" w:eastAsia="宋体"/>
                <w:b/>
                <w:color w:val="auto"/>
                <w:sz w:val="21"/>
                <w:szCs w:val="21"/>
                <w:highlight w:val="none"/>
              </w:rPr>
              <w:t>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7532" w:type="dxa"/>
            <w:gridSpan w:val="3"/>
            <w:vAlign w:val="center"/>
          </w:tcPr>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3"/>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85"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2</w:t>
            </w:r>
          </w:p>
        </w:tc>
        <w:tc>
          <w:tcPr>
            <w:tcW w:w="7532" w:type="dxa"/>
            <w:gridSpan w:val="3"/>
            <w:vAlign w:val="center"/>
          </w:tcPr>
          <w:p>
            <w:pPr>
              <w:spacing w:after="0"/>
              <w:rPr>
                <w:rFonts w:hint="eastAsia" w:ascii="宋体" w:hAnsi="宋体" w:eastAsia="宋体"/>
                <w:b/>
                <w:bCs/>
                <w:color w:val="auto"/>
                <w:sz w:val="21"/>
                <w:szCs w:val="21"/>
                <w:highlight w:val="none"/>
                <w:lang w:eastAsia="zh-CN"/>
              </w:rPr>
            </w:pPr>
            <w:r>
              <w:rPr>
                <w:rFonts w:hint="eastAsia" w:ascii="宋体" w:hAnsi="宋体" w:eastAsia="宋体"/>
                <w:b/>
                <w:bCs/>
                <w:color w:val="auto"/>
                <w:sz w:val="21"/>
                <w:szCs w:val="21"/>
                <w:highlight w:val="none"/>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3"/>
            <w:vAlign w:val="center"/>
          </w:tcPr>
          <w:p>
            <w:pPr>
              <w:spacing w:after="0"/>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lang w:eastAsia="zh-CN"/>
              </w:rPr>
              <w:t>货物</w:t>
            </w:r>
            <w:r>
              <w:rPr>
                <w:rFonts w:hint="eastAsia" w:ascii="宋体" w:hAnsi="宋体" w:eastAsia="宋体"/>
                <w:bCs/>
                <w:color w:val="auto"/>
                <w:sz w:val="21"/>
                <w:szCs w:val="21"/>
                <w:highlight w:val="none"/>
              </w:rPr>
              <w:sym w:font="Wingdings" w:char="00FE"/>
            </w:r>
            <w:r>
              <w:rPr>
                <w:rFonts w:hint="eastAsia" w:ascii="宋体" w:hAnsi="宋体" w:eastAsia="宋体"/>
                <w:bCs/>
                <w:color w:val="auto"/>
                <w:sz w:val="21"/>
                <w:szCs w:val="21"/>
                <w:highlight w:val="none"/>
                <w:lang w:val="en-US" w:eastAsia="zh-CN"/>
              </w:rPr>
              <w:t xml:space="preserve">   工程</w:t>
            </w:r>
            <w:r>
              <w:rPr>
                <w:rFonts w:hint="eastAsia" w:ascii="宋体" w:hAnsi="宋体" w:eastAsia="宋体"/>
                <w:bCs/>
                <w:color w:val="auto"/>
                <w:sz w:val="21"/>
                <w:szCs w:val="21"/>
                <w:highlight w:val="none"/>
                <w:lang w:val="en-US" w:eastAsia="zh-CN"/>
              </w:rPr>
              <w:sym w:font="Wingdings" w:char="00A8"/>
            </w:r>
            <w:r>
              <w:rPr>
                <w:rFonts w:hint="eastAsia" w:ascii="宋体" w:hAnsi="宋体" w:eastAsia="宋体"/>
                <w:bCs/>
                <w:color w:val="auto"/>
                <w:sz w:val="21"/>
                <w:szCs w:val="21"/>
                <w:highlight w:val="none"/>
                <w:lang w:val="en-US" w:eastAsia="zh-CN"/>
              </w:rPr>
              <w:t xml:space="preserve">   服务</w:t>
            </w:r>
            <w:r>
              <w:rPr>
                <w:rFonts w:hint="eastAsia" w:ascii="宋体" w:hAnsi="宋体" w:eastAsia="宋体"/>
                <w:bCs/>
                <w:color w:val="auto"/>
                <w:sz w:val="21"/>
                <w:szCs w:val="21"/>
                <w:highlight w:val="none"/>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3"/>
            <w:vAlign w:val="center"/>
          </w:tcPr>
          <w:p>
            <w:pPr>
              <w:spacing w:after="0"/>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lang w:val="en-US" w:eastAsia="zh-CN"/>
              </w:rPr>
              <w:t>所属行业：工业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3</w:t>
            </w:r>
          </w:p>
        </w:tc>
        <w:tc>
          <w:tcPr>
            <w:tcW w:w="7532" w:type="dxa"/>
            <w:gridSpan w:val="3"/>
            <w:vAlign w:val="center"/>
          </w:tcPr>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3"/>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val="en-US" w:eastAsia="zh-CN"/>
              </w:rPr>
              <w:t>财政资金。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4</w:t>
            </w:r>
          </w:p>
        </w:tc>
        <w:tc>
          <w:tcPr>
            <w:tcW w:w="7532" w:type="dxa"/>
            <w:gridSpan w:val="3"/>
            <w:vAlign w:val="center"/>
          </w:tcPr>
          <w:p>
            <w:pPr>
              <w:spacing w:after="0"/>
              <w:rPr>
                <w:rFonts w:hint="eastAsia" w:ascii="宋体" w:hAnsi="宋体" w:eastAsia="宋体"/>
                <w:color w:val="auto"/>
                <w:sz w:val="21"/>
                <w:szCs w:val="21"/>
                <w:highlight w:val="none"/>
              </w:rPr>
            </w:pPr>
            <w:r>
              <w:rPr>
                <w:rFonts w:hint="eastAsia" w:ascii="宋体" w:hAnsi="宋体" w:eastAsia="宋体"/>
                <w:b/>
                <w:color w:val="auto"/>
                <w:sz w:val="21"/>
                <w:szCs w:val="21"/>
                <w:highlight w:val="none"/>
                <w:lang w:eastAsia="zh-CN"/>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3"/>
            <w:vAlign w:val="center"/>
          </w:tcPr>
          <w:p>
            <w:pPr>
              <w:spacing w:after="0"/>
              <w:rPr>
                <w:rFonts w:hint="eastAsia" w:ascii="宋体" w:hAnsi="宋体" w:eastAsia="宋体"/>
                <w:color w:val="auto"/>
                <w:sz w:val="21"/>
                <w:szCs w:val="21"/>
                <w:highlight w:val="none"/>
              </w:rPr>
            </w:pPr>
            <w:r>
              <w:rPr>
                <w:rFonts w:hint="eastAsia" w:ascii="宋体" w:hAnsi="宋体" w:eastAsia="宋体"/>
                <w:bCs/>
                <w:color w:val="auto"/>
                <w:sz w:val="21"/>
                <w:szCs w:val="21"/>
                <w:highlight w:val="none"/>
                <w:lang w:eastAsia="zh-CN"/>
              </w:rPr>
              <w:t>是</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否</w:t>
            </w:r>
            <w:r>
              <w:rPr>
                <w:rFonts w:hint="eastAsia" w:ascii="宋体" w:hAnsi="宋体" w:eastAsia="宋体"/>
                <w:bCs/>
                <w:color w:val="auto"/>
                <w:sz w:val="21"/>
                <w:szCs w:val="21"/>
                <w:highlight w:val="none"/>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51" w:hRule="atLeast"/>
        </w:trPr>
        <w:tc>
          <w:tcPr>
            <w:tcW w:w="878" w:type="dxa"/>
            <w:vMerge w:val="restart"/>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5</w:t>
            </w:r>
          </w:p>
        </w:tc>
        <w:tc>
          <w:tcPr>
            <w:tcW w:w="7532" w:type="dxa"/>
            <w:gridSpan w:val="3"/>
            <w:vAlign w:val="center"/>
          </w:tcPr>
          <w:p>
            <w:pPr>
              <w:spacing w:after="0"/>
              <w:rPr>
                <w:rFonts w:hint="eastAsia" w:ascii="宋体" w:hAnsi="宋体" w:eastAsia="宋体"/>
                <w:b/>
                <w:color w:val="auto"/>
                <w:sz w:val="21"/>
                <w:szCs w:val="21"/>
                <w:highlight w:val="none"/>
              </w:rPr>
            </w:pPr>
            <w:r>
              <w:rPr>
                <w:rFonts w:hint="eastAsia" w:ascii="宋体" w:hAnsi="宋体" w:eastAsia="宋体"/>
                <w:b/>
                <w:color w:val="auto"/>
                <w:sz w:val="21"/>
                <w:szCs w:val="21"/>
                <w:highlight w:val="none"/>
                <w:lang w:eastAsia="zh-CN"/>
              </w:rPr>
              <w:t>是否为预留份额专门面向中小企业</w:t>
            </w:r>
            <w:r>
              <w:rPr>
                <w:rFonts w:hint="eastAsia" w:ascii="宋体" w:hAnsi="宋体" w:eastAsia="宋体"/>
                <w:b/>
                <w:bCs w:val="0"/>
                <w:color w:val="auto"/>
                <w:sz w:val="21"/>
                <w:szCs w:val="21"/>
                <w:highlight w:val="none"/>
                <w:lang w:eastAsia="zh-CN"/>
              </w:rPr>
              <w:t>采购</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51" w:hRule="atLeast"/>
        </w:trPr>
        <w:tc>
          <w:tcPr>
            <w:tcW w:w="878" w:type="dxa"/>
            <w:vMerge w:val="continue"/>
            <w:vAlign w:val="center"/>
          </w:tcPr>
          <w:p>
            <w:pPr>
              <w:spacing w:after="0"/>
              <w:rPr>
                <w:color w:val="auto"/>
                <w:highlight w:val="none"/>
              </w:rPr>
            </w:pPr>
          </w:p>
        </w:tc>
        <w:tc>
          <w:tcPr>
            <w:tcW w:w="7532" w:type="dxa"/>
            <w:gridSpan w:val="3"/>
            <w:vAlign w:val="center"/>
          </w:tcPr>
          <w:p>
            <w:pPr>
              <w:spacing w:after="0"/>
              <w:rPr>
                <w:rFonts w:hint="eastAsia" w:ascii="宋体" w:hAnsi="宋体" w:eastAsia="宋体"/>
                <w:b/>
                <w:color w:val="auto"/>
                <w:sz w:val="21"/>
                <w:szCs w:val="21"/>
                <w:highlight w:val="none"/>
              </w:rPr>
            </w:pPr>
            <w:r>
              <w:rPr>
                <w:rFonts w:hint="eastAsia" w:ascii="宋体" w:hAnsi="宋体" w:eastAsia="宋体"/>
                <w:bCs/>
                <w:color w:val="auto"/>
                <w:sz w:val="21"/>
                <w:szCs w:val="21"/>
                <w:highlight w:val="none"/>
                <w:lang w:eastAsia="zh-CN"/>
              </w:rPr>
              <w:t>是</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eastAsia="zh-CN"/>
              </w:rPr>
              <w:t>（预留份额为</w:t>
            </w:r>
            <w:r>
              <w:rPr>
                <w:rFonts w:hint="eastAsia" w:ascii="宋体" w:hAnsi="宋体" w:eastAsia="宋体"/>
                <w:bCs/>
                <w:color w:val="auto"/>
                <w:sz w:val="21"/>
                <w:szCs w:val="21"/>
                <w:highlight w:val="none"/>
                <w:u w:val="single"/>
                <w:lang w:eastAsia="zh-CN"/>
              </w:rPr>
              <w:t>：</w:t>
            </w:r>
            <w:r>
              <w:rPr>
                <w:rFonts w:hint="eastAsia" w:ascii="宋体" w:hAnsi="宋体" w:eastAsia="宋体"/>
                <w:bCs/>
                <w:color w:val="auto"/>
                <w:sz w:val="21"/>
                <w:szCs w:val="21"/>
                <w:highlight w:val="none"/>
                <w:u w:val="single"/>
                <w:lang w:val="en-US" w:eastAsia="zh-CN"/>
              </w:rPr>
              <w:t xml:space="preserve">   </w:t>
            </w:r>
            <w:r>
              <w:rPr>
                <w:rFonts w:hint="eastAsia" w:ascii="宋体" w:hAnsi="宋体" w:eastAsia="宋体"/>
                <w:bCs/>
                <w:color w:val="auto"/>
                <w:sz w:val="21"/>
                <w:szCs w:val="21"/>
                <w:highlight w:val="none"/>
                <w:lang w:val="en-US" w:eastAsia="zh-CN"/>
              </w:rPr>
              <w:t xml:space="preserve"> </w:t>
            </w:r>
            <w:r>
              <w:rPr>
                <w:rFonts w:hint="eastAsia" w:ascii="宋体" w:hAnsi="宋体" w:eastAsia="宋体"/>
                <w:bCs/>
                <w:color w:val="auto"/>
                <w:sz w:val="21"/>
                <w:szCs w:val="21"/>
                <w:highlight w:val="none"/>
                <w:lang w:eastAsia="zh-CN"/>
              </w:rPr>
              <w:t>）</w:t>
            </w:r>
            <w:r>
              <w:rPr>
                <w:rFonts w:hint="eastAsia" w:ascii="宋体" w:hAnsi="宋体" w:eastAsia="宋体"/>
                <w:bCs/>
                <w:color w:val="auto"/>
                <w:sz w:val="21"/>
                <w:szCs w:val="21"/>
                <w:highlight w:val="none"/>
                <w:lang w:val="en-US" w:eastAsia="zh-CN"/>
              </w:rPr>
              <w:t xml:space="preserve">    否</w:t>
            </w:r>
            <w:r>
              <w:rPr>
                <w:rFonts w:hint="eastAsia" w:ascii="宋体" w:hAnsi="宋体" w:eastAsia="宋体"/>
                <w:bCs/>
                <w:color w:val="auto"/>
                <w:sz w:val="21"/>
                <w:szCs w:val="21"/>
                <w:highlight w:val="none"/>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46"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6</w:t>
            </w:r>
          </w:p>
        </w:tc>
        <w:tc>
          <w:tcPr>
            <w:tcW w:w="7532" w:type="dxa"/>
            <w:gridSpan w:val="3"/>
            <w:vAlign w:val="center"/>
          </w:tcPr>
          <w:p>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3"/>
            <w:vAlign w:val="center"/>
          </w:tcPr>
          <w:p>
            <w:pPr>
              <w:spacing w:after="0"/>
              <w:rPr>
                <w:rFonts w:ascii="宋体" w:hAnsi="宋体" w:eastAsia="宋体"/>
                <w:b/>
                <w:color w:val="auto"/>
                <w:sz w:val="21"/>
                <w:szCs w:val="21"/>
                <w:highlight w:val="none"/>
              </w:rPr>
            </w:pPr>
            <w:r>
              <w:rPr>
                <w:rFonts w:hint="eastAsia" w:ascii="宋体" w:hAnsi="宋体" w:eastAsia="宋体"/>
                <w:bCs/>
                <w:color w:val="auto"/>
                <w:sz w:val="21"/>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7</w:t>
            </w:r>
          </w:p>
        </w:tc>
        <w:tc>
          <w:tcPr>
            <w:tcW w:w="7532"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lang w:eastAsia="zh-CN"/>
              </w:rPr>
              <w:t>询价</w:t>
            </w:r>
            <w:r>
              <w:rPr>
                <w:rFonts w:hint="eastAsia" w:ascii="宋体" w:hAnsi="宋体" w:eastAsia="宋体"/>
                <w:b/>
                <w:color w:val="auto"/>
                <w:sz w:val="21"/>
                <w:szCs w:val="21"/>
                <w:highlight w:val="none"/>
              </w:rPr>
              <w:t>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广东政通招标有限公司网站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http://www.zttendering.com/</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二、</w:t>
            </w:r>
            <w:r>
              <w:rPr>
                <w:rFonts w:hint="eastAsia" w:ascii="宋体" w:hAnsi="宋体" w:eastAsia="宋体"/>
                <w:b/>
                <w:color w:val="auto"/>
                <w:sz w:val="21"/>
                <w:szCs w:val="21"/>
                <w:highlight w:val="none"/>
                <w:lang w:eastAsia="zh-CN"/>
              </w:rPr>
              <w:t>响应文件</w:t>
            </w:r>
            <w:r>
              <w:rPr>
                <w:rFonts w:hint="eastAsia" w:ascii="宋体" w:hAnsi="宋体" w:eastAsia="宋体"/>
                <w:b/>
                <w:color w:val="auto"/>
                <w:sz w:val="21"/>
                <w:szCs w:val="21"/>
                <w:highlight w:val="none"/>
              </w:rPr>
              <w:t>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8</w:t>
            </w:r>
          </w:p>
        </w:tc>
        <w:tc>
          <w:tcPr>
            <w:tcW w:w="7532" w:type="dxa"/>
            <w:gridSpan w:val="3"/>
            <w:vAlign w:val="center"/>
          </w:tcPr>
          <w:p>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lang w:eastAsia="zh-CN"/>
              </w:rPr>
              <w:t>响应</w:t>
            </w:r>
            <w:r>
              <w:rPr>
                <w:rFonts w:hint="eastAsia" w:ascii="宋体" w:hAnsi="宋体" w:eastAsia="宋体"/>
                <w:b/>
                <w:color w:val="auto"/>
                <w:sz w:val="21"/>
                <w:szCs w:val="21"/>
                <w:highlight w:val="none"/>
              </w:rPr>
              <w:t>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3"/>
            <w:vAlign w:val="center"/>
          </w:tcPr>
          <w:p>
            <w:pPr>
              <w:spacing w:after="0"/>
              <w:rPr>
                <w:rFonts w:ascii="宋体" w:hAnsi="宋体" w:eastAsia="宋体"/>
                <w:b/>
                <w:color w:val="auto"/>
                <w:sz w:val="21"/>
                <w:szCs w:val="21"/>
                <w:highlight w:val="none"/>
              </w:rPr>
            </w:pPr>
            <w:r>
              <w:rPr>
                <w:rFonts w:hint="eastAsia" w:ascii="宋体" w:hAnsi="宋体" w:eastAsia="宋体"/>
                <w:color w:val="auto"/>
                <w:sz w:val="21"/>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9</w:t>
            </w:r>
          </w:p>
        </w:tc>
        <w:tc>
          <w:tcPr>
            <w:tcW w:w="7532" w:type="dxa"/>
            <w:gridSpan w:val="3"/>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lang w:eastAsia="zh-CN"/>
              </w:rPr>
              <w:t>响应</w:t>
            </w:r>
            <w:r>
              <w:rPr>
                <w:rFonts w:hint="eastAsia" w:ascii="宋体" w:hAnsi="宋体" w:eastAsia="宋体"/>
                <w:b/>
                <w:color w:val="auto"/>
                <w:sz w:val="21"/>
                <w:szCs w:val="21"/>
                <w:highlight w:val="none"/>
              </w:rPr>
              <w:t>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3"/>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10</w:t>
            </w:r>
          </w:p>
        </w:tc>
        <w:tc>
          <w:tcPr>
            <w:tcW w:w="7532" w:type="dxa"/>
            <w:gridSpan w:val="3"/>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lang w:eastAsia="zh-CN"/>
              </w:rPr>
              <w:t>询价</w:t>
            </w:r>
            <w:r>
              <w:rPr>
                <w:rFonts w:hint="eastAsia" w:ascii="宋体" w:hAnsi="宋体" w:eastAsia="宋体"/>
                <w:b/>
                <w:color w:val="auto"/>
                <w:sz w:val="21"/>
                <w:szCs w:val="21"/>
                <w:highlight w:val="none"/>
              </w:rPr>
              <w:t>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3"/>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11</w:t>
            </w:r>
          </w:p>
        </w:tc>
        <w:tc>
          <w:tcPr>
            <w:tcW w:w="7532" w:type="dxa"/>
            <w:gridSpan w:val="3"/>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both"/>
              <w:rPr>
                <w:rFonts w:ascii="宋体" w:hAnsi="宋体" w:eastAsia="宋体"/>
                <w:color w:val="auto"/>
                <w:sz w:val="21"/>
                <w:szCs w:val="21"/>
                <w:highlight w:val="none"/>
              </w:rPr>
            </w:pPr>
          </w:p>
        </w:tc>
        <w:tc>
          <w:tcPr>
            <w:tcW w:w="7532" w:type="dxa"/>
            <w:gridSpan w:val="3"/>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12</w:t>
            </w:r>
          </w:p>
        </w:tc>
        <w:tc>
          <w:tcPr>
            <w:tcW w:w="7532" w:type="dxa"/>
            <w:gridSpan w:val="3"/>
            <w:vAlign w:val="center"/>
          </w:tcPr>
          <w:p>
            <w:pPr>
              <w:spacing w:after="0"/>
              <w:jc w:val="both"/>
              <w:rPr>
                <w:rFonts w:hint="default"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lang w:eastAsia="zh-CN"/>
              </w:rPr>
              <w:t>响应</w:t>
            </w:r>
            <w:r>
              <w:rPr>
                <w:rFonts w:hint="eastAsia" w:ascii="宋体" w:hAnsi="宋体" w:eastAsia="宋体"/>
                <w:b/>
                <w:color w:val="auto"/>
                <w:sz w:val="21"/>
                <w:szCs w:val="21"/>
                <w:highlight w:val="none"/>
              </w:rPr>
              <w:t>保证金</w:t>
            </w:r>
            <w:r>
              <w:rPr>
                <w:rFonts w:hint="eastAsia" w:ascii="宋体" w:hAnsi="宋体" w:eastAsia="宋体"/>
                <w:b/>
                <w:color w:val="auto"/>
                <w:sz w:val="21"/>
                <w:szCs w:val="21"/>
                <w:highlight w:val="none"/>
                <w:lang w:eastAsia="zh-CN"/>
              </w:rPr>
              <w:t>（</w:t>
            </w:r>
            <w:r>
              <w:rPr>
                <w:rFonts w:hint="eastAsia" w:ascii="宋体" w:hAnsi="宋体" w:eastAsia="宋体"/>
                <w:b/>
                <w:color w:val="auto"/>
                <w:sz w:val="21"/>
                <w:szCs w:val="21"/>
                <w:highlight w:val="none"/>
                <w:lang w:val="en-US" w:eastAsia="zh-CN"/>
              </w:rPr>
              <w:t>本项目无须递交保证金</w:t>
            </w:r>
            <w:r>
              <w:rPr>
                <w:rFonts w:hint="eastAsia" w:ascii="宋体" w:hAnsi="宋体" w:eastAsia="宋体"/>
                <w:b/>
                <w:color w:val="auto"/>
                <w:sz w:val="21"/>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13</w:t>
            </w:r>
          </w:p>
        </w:tc>
        <w:tc>
          <w:tcPr>
            <w:tcW w:w="7532" w:type="dxa"/>
            <w:gridSpan w:val="3"/>
            <w:vAlign w:val="center"/>
          </w:tcPr>
          <w:p>
            <w:pPr>
              <w:spacing w:after="0"/>
              <w:jc w:val="both"/>
              <w:rPr>
                <w:rFonts w:hint="eastAsia" w:ascii="宋体" w:hAnsi="宋体" w:eastAsia="宋体"/>
                <w:b/>
                <w:color w:val="auto"/>
                <w:sz w:val="21"/>
                <w:szCs w:val="21"/>
                <w:highlight w:val="none"/>
                <w:lang w:eastAsia="zh-CN"/>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lang w:eastAsia="zh-CN"/>
              </w:rPr>
              <w:t>响应有效期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3"/>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14</w:t>
            </w:r>
          </w:p>
        </w:tc>
        <w:tc>
          <w:tcPr>
            <w:tcW w:w="7532" w:type="dxa"/>
            <w:gridSpan w:val="3"/>
            <w:vAlign w:val="center"/>
          </w:tcPr>
          <w:p>
            <w:pPr>
              <w:spacing w:after="0"/>
              <w:jc w:val="center"/>
              <w:rPr>
                <w:rFonts w:hint="eastAsia" w:ascii="宋体" w:hAnsi="宋体" w:eastAsia="宋体"/>
                <w:color w:val="auto"/>
                <w:sz w:val="21"/>
                <w:szCs w:val="21"/>
                <w:highlight w:val="none"/>
              </w:rPr>
            </w:pPr>
            <w:r>
              <w:rPr>
                <w:rFonts w:hint="eastAsia" w:ascii="宋体" w:hAnsi="宋体" w:eastAsia="宋体"/>
                <w:b/>
                <w:color w:val="auto"/>
                <w:sz w:val="21"/>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hint="eastAsia" w:ascii="宋体" w:hAnsi="宋体" w:eastAsia="宋体"/>
                <w:color w:val="auto"/>
                <w:sz w:val="21"/>
                <w:szCs w:val="21"/>
                <w:highlight w:val="none"/>
                <w:lang w:val="en-US" w:eastAsia="zh-CN"/>
              </w:rPr>
            </w:pPr>
          </w:p>
        </w:tc>
        <w:tc>
          <w:tcPr>
            <w:tcW w:w="3766" w:type="dxa"/>
            <w:gridSpan w:val="2"/>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eastAsia="宋体"/>
                <w:b/>
                <w:color w:val="auto"/>
                <w:sz w:val="21"/>
                <w:szCs w:val="21"/>
                <w:highlight w:val="none"/>
                <w:lang w:eastAsia="zh-CN"/>
              </w:rPr>
              <w:t>信用中国</w:t>
            </w:r>
          </w:p>
        </w:tc>
        <w:tc>
          <w:tcPr>
            <w:tcW w:w="3766" w:type="dxa"/>
            <w:vAlign w:val="center"/>
          </w:tcPr>
          <w:p>
            <w:pPr>
              <w:spacing w:after="0"/>
              <w:jc w:val="center"/>
              <w:rPr>
                <w:rFonts w:hint="eastAsia"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hint="eastAsia" w:ascii="宋体" w:hAnsi="宋体" w:eastAsia="宋体"/>
                <w:color w:val="auto"/>
                <w:sz w:val="21"/>
                <w:szCs w:val="21"/>
                <w:highlight w:val="none"/>
                <w:lang w:val="en-US" w:eastAsia="zh-CN"/>
              </w:rPr>
            </w:pPr>
          </w:p>
        </w:tc>
        <w:tc>
          <w:tcPr>
            <w:tcW w:w="3766" w:type="dxa"/>
            <w:gridSpan w:val="2"/>
            <w:vAlign w:val="center"/>
          </w:tcPr>
          <w:p>
            <w:pPr>
              <w:spacing w:after="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https://www.creditchina.gov.cn/</w:t>
            </w:r>
          </w:p>
        </w:tc>
        <w:tc>
          <w:tcPr>
            <w:tcW w:w="3766" w:type="dxa"/>
            <w:vAlign w:val="center"/>
          </w:tcPr>
          <w:p>
            <w:pPr>
              <w:spacing w:after="0"/>
              <w:jc w:val="center"/>
              <w:rPr>
                <w:rFonts w:hint="eastAsia" w:ascii="宋体" w:hAnsi="宋体" w:eastAsia="宋体"/>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15</w:t>
            </w:r>
          </w:p>
        </w:tc>
        <w:tc>
          <w:tcPr>
            <w:tcW w:w="7532" w:type="dxa"/>
            <w:gridSpan w:val="3"/>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eastAsia="宋体"/>
                <w:b/>
                <w:color w:val="auto"/>
                <w:sz w:val="21"/>
                <w:szCs w:val="21"/>
                <w:highlight w:val="none"/>
                <w:lang w:eastAsia="zh-CN"/>
              </w:rPr>
              <w:t>供应商</w:t>
            </w:r>
            <w:r>
              <w:rPr>
                <w:rFonts w:hint="eastAsia" w:ascii="宋体" w:hAnsi="宋体" w:eastAsia="宋体"/>
                <w:b/>
                <w:color w:val="auto"/>
                <w:sz w:val="21"/>
                <w:szCs w:val="21"/>
                <w:highlight w:val="none"/>
              </w:rPr>
              <w:t>应提交以下</w:t>
            </w:r>
            <w:r>
              <w:rPr>
                <w:rFonts w:hint="eastAsia" w:ascii="宋体" w:hAnsi="宋体" w:eastAsia="宋体"/>
                <w:b/>
                <w:color w:val="auto"/>
                <w:sz w:val="21"/>
                <w:szCs w:val="21"/>
                <w:highlight w:val="none"/>
                <w:lang w:eastAsia="zh-CN"/>
              </w:rPr>
              <w:t>响应文件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lang w:eastAsia="zh-CN"/>
              </w:rPr>
              <w:t>响应文件</w:t>
            </w:r>
            <w:r>
              <w:rPr>
                <w:rFonts w:hint="eastAsia" w:ascii="宋体" w:hAnsi="宋体" w:eastAsia="宋体"/>
                <w:b/>
                <w:color w:val="auto"/>
                <w:sz w:val="21"/>
                <w:szCs w:val="21"/>
                <w:highlight w:val="none"/>
              </w:rPr>
              <w:t>类型</w:t>
            </w:r>
          </w:p>
        </w:tc>
        <w:tc>
          <w:tcPr>
            <w:tcW w:w="4924"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lang w:eastAsia="zh-CN"/>
              </w:rPr>
              <w:t>报价</w:t>
            </w:r>
            <w:r>
              <w:rPr>
                <w:rFonts w:hint="eastAsia" w:ascii="宋体" w:hAnsi="宋体" w:eastAsia="宋体"/>
                <w:b/>
                <w:color w:val="auto"/>
                <w:sz w:val="21"/>
                <w:szCs w:val="21"/>
                <w:highlight w:val="none"/>
              </w:rPr>
              <w:t>文件</w:t>
            </w:r>
          </w:p>
        </w:tc>
        <w:tc>
          <w:tcPr>
            <w:tcW w:w="4924"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lang w:eastAsia="zh-CN"/>
              </w:rPr>
              <w:t>响应文件</w:t>
            </w:r>
            <w:r>
              <w:rPr>
                <w:rFonts w:hint="eastAsia" w:ascii="宋体" w:hAnsi="宋体" w:eastAsia="宋体"/>
                <w:b/>
                <w:color w:val="auto"/>
                <w:sz w:val="21"/>
                <w:szCs w:val="21"/>
                <w:highlight w:val="none"/>
              </w:rPr>
              <w:t>正本</w:t>
            </w:r>
          </w:p>
        </w:tc>
        <w:tc>
          <w:tcPr>
            <w:tcW w:w="4924"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lang w:eastAsia="zh-CN"/>
              </w:rPr>
              <w:t>响应文件</w:t>
            </w:r>
            <w:r>
              <w:rPr>
                <w:rFonts w:hint="eastAsia" w:ascii="宋体" w:hAnsi="宋体" w:eastAsia="宋体"/>
                <w:b/>
                <w:color w:val="auto"/>
                <w:sz w:val="21"/>
                <w:szCs w:val="21"/>
                <w:highlight w:val="none"/>
              </w:rPr>
              <w:t>副本</w:t>
            </w:r>
          </w:p>
        </w:tc>
        <w:tc>
          <w:tcPr>
            <w:tcW w:w="4924" w:type="dxa"/>
            <w:gridSpan w:val="2"/>
            <w:vAlign w:val="center"/>
          </w:tcPr>
          <w:p>
            <w:pPr>
              <w:spacing w:after="0"/>
              <w:jc w:val="center"/>
              <w:rPr>
                <w:rFonts w:hint="default"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lang w:val="en-US" w:eastAsia="zh-CN"/>
              </w:rPr>
              <w:t>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电子文档</w:t>
            </w:r>
          </w:p>
        </w:tc>
        <w:tc>
          <w:tcPr>
            <w:tcW w:w="4924"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4"/>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eastAsia="宋体"/>
                <w:b/>
                <w:color w:val="auto"/>
                <w:sz w:val="21"/>
                <w:szCs w:val="21"/>
                <w:highlight w:val="none"/>
              </w:rPr>
              <w:t>三、</w:t>
            </w:r>
            <w:r>
              <w:rPr>
                <w:rFonts w:hint="eastAsia" w:ascii="宋体" w:hAnsi="宋体" w:eastAsia="宋体"/>
                <w:b/>
                <w:color w:val="auto"/>
                <w:sz w:val="21"/>
                <w:szCs w:val="21"/>
                <w:highlight w:val="none"/>
                <w:lang w:eastAsia="zh-CN"/>
              </w:rPr>
              <w:t>评审</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16</w:t>
            </w:r>
          </w:p>
        </w:tc>
        <w:tc>
          <w:tcPr>
            <w:tcW w:w="7532" w:type="dxa"/>
            <w:gridSpan w:val="3"/>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本项目</w:t>
            </w:r>
            <w:r>
              <w:rPr>
                <w:rFonts w:hint="eastAsia" w:ascii="宋体" w:hAnsi="宋体" w:eastAsia="宋体"/>
                <w:b/>
                <w:color w:val="auto"/>
                <w:sz w:val="21"/>
                <w:szCs w:val="21"/>
                <w:highlight w:val="none"/>
                <w:lang w:eastAsia="zh-CN"/>
              </w:rPr>
              <w:t>评审</w:t>
            </w:r>
            <w:r>
              <w:rPr>
                <w:rFonts w:hint="eastAsia" w:ascii="宋体" w:hAnsi="宋体" w:eastAsia="宋体"/>
                <w:b/>
                <w:color w:val="auto"/>
                <w:sz w:val="21"/>
                <w:szCs w:val="21"/>
                <w:highlight w:val="none"/>
              </w:rPr>
              <w:t>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3"/>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最低评标价法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p>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17</w:t>
            </w:r>
          </w:p>
          <w:p>
            <w:pPr>
              <w:spacing w:after="0"/>
              <w:jc w:val="both"/>
              <w:rPr>
                <w:rFonts w:hint="eastAsia" w:ascii="宋体" w:hAnsi="宋体" w:eastAsia="宋体"/>
                <w:color w:val="auto"/>
                <w:sz w:val="21"/>
                <w:szCs w:val="21"/>
                <w:highlight w:val="none"/>
                <w:lang w:val="en-US" w:eastAsia="zh-CN"/>
              </w:rPr>
            </w:pPr>
          </w:p>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（仅适用于政府采购）</w:t>
            </w:r>
          </w:p>
        </w:tc>
        <w:tc>
          <w:tcPr>
            <w:tcW w:w="7532" w:type="dxa"/>
            <w:gridSpan w:val="3"/>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lang w:eastAsia="zh-CN"/>
              </w:rPr>
              <w:t>供应商为</w:t>
            </w:r>
            <w:r>
              <w:rPr>
                <w:rFonts w:hint="eastAsia" w:ascii="宋体" w:hAnsi="宋体" w:eastAsia="宋体"/>
                <w:b/>
                <w:color w:val="auto"/>
                <w:sz w:val="21"/>
                <w:szCs w:val="21"/>
                <w:highlight w:val="none"/>
              </w:rPr>
              <w:t>小型或微型企业、监狱企业、残疾人福利性单位</w:t>
            </w:r>
            <w:r>
              <w:rPr>
                <w:rFonts w:hint="eastAsia" w:ascii="宋体" w:hAnsi="宋体" w:eastAsia="宋体"/>
                <w:b/>
                <w:color w:val="auto"/>
                <w:sz w:val="21"/>
                <w:szCs w:val="21"/>
                <w:highlight w:val="none"/>
                <w:lang w:eastAsia="zh-CN"/>
              </w:rPr>
              <w:t>的</w:t>
            </w:r>
            <w:r>
              <w:rPr>
                <w:rFonts w:hint="eastAsia" w:ascii="宋体" w:hAnsi="宋体" w:eastAsia="宋体"/>
                <w:b/>
                <w:color w:val="auto"/>
                <w:sz w:val="21"/>
                <w:szCs w:val="21"/>
                <w:highlight w:val="none"/>
              </w:rPr>
              <w:t>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3"/>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10</w:t>
            </w:r>
            <w:r>
              <w:rPr>
                <w:rFonts w:hint="eastAsia" w:ascii="宋体" w:hAnsi="宋体" w:eastAsia="宋体"/>
                <w:color w:val="auto"/>
                <w:sz w:val="21"/>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3"/>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lang w:eastAsia="zh-CN"/>
              </w:rPr>
              <w:t>供应商</w:t>
            </w:r>
            <w:r>
              <w:rPr>
                <w:rFonts w:hint="eastAsia" w:ascii="宋体" w:hAnsi="宋体" w:eastAsia="宋体"/>
                <w:b/>
                <w:color w:val="auto"/>
                <w:sz w:val="21"/>
                <w:szCs w:val="21"/>
                <w:highlight w:val="none"/>
              </w:rPr>
              <w:t>符合须知“优惠政策”中联合体规定的</w:t>
            </w:r>
            <w:r>
              <w:rPr>
                <w:rFonts w:hint="eastAsia" w:ascii="宋体" w:hAnsi="宋体" w:eastAsia="宋体"/>
                <w:b/>
                <w:color w:val="auto"/>
                <w:sz w:val="21"/>
                <w:szCs w:val="21"/>
                <w:highlight w:val="none"/>
                <w:lang w:eastAsia="zh-CN"/>
              </w:rPr>
              <w:t>响应</w:t>
            </w:r>
            <w:r>
              <w:rPr>
                <w:rFonts w:hint="eastAsia" w:ascii="宋体" w:hAnsi="宋体" w:eastAsia="宋体"/>
                <w:b/>
                <w:color w:val="auto"/>
                <w:sz w:val="21"/>
                <w:szCs w:val="21"/>
                <w:highlight w:val="none"/>
              </w:rPr>
              <w:t>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3"/>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对于联合协议或者分包意向协议约定小微企业的合同份额占到合同总金额30%以上的，报价给予</w:t>
            </w:r>
            <w:r>
              <w:rPr>
                <w:rFonts w:hint="eastAsia" w:ascii="宋体" w:hAnsi="宋体" w:eastAsia="宋体"/>
                <w:b/>
                <w:bCs/>
                <w:color w:val="auto"/>
                <w:sz w:val="21"/>
                <w:szCs w:val="21"/>
                <w:highlight w:val="none"/>
                <w:u w:val="single"/>
                <w:lang w:val="en-US" w:eastAsia="zh-CN"/>
              </w:rPr>
              <w:t>4</w:t>
            </w:r>
            <w:r>
              <w:rPr>
                <w:rFonts w:hint="default" w:ascii="宋体" w:hAnsi="宋体" w:eastAsia="宋体"/>
                <w:b/>
                <w:bCs/>
                <w:color w:val="auto"/>
                <w:sz w:val="21"/>
                <w:szCs w:val="21"/>
                <w:highlight w:val="none"/>
                <w:u w:val="single"/>
              </w:rPr>
              <w:t>%</w:t>
            </w:r>
            <w:r>
              <w:rPr>
                <w:rFonts w:hint="eastAsia" w:ascii="宋体" w:hAnsi="宋体" w:eastAsia="宋体"/>
                <w:color w:val="auto"/>
                <w:sz w:val="21"/>
                <w:szCs w:val="21"/>
                <w:highlight w:val="none"/>
              </w:rPr>
              <w:t>的扣除</w:t>
            </w:r>
            <w:r>
              <w:rPr>
                <w:rFonts w:hint="eastAsia" w:ascii="宋体" w:hAnsi="宋体" w:eastAsia="宋体"/>
                <w:color w:val="auto"/>
                <w:sz w:val="21"/>
                <w:szCs w:val="21"/>
                <w:highlight w:val="none"/>
                <w:lang w:eastAsia="zh-CN"/>
              </w:rPr>
              <w:t>（工程项目为</w:t>
            </w: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3"/>
            <w:vAlign w:val="center"/>
          </w:tcPr>
          <w:p>
            <w:pPr>
              <w:spacing w:after="0"/>
              <w:jc w:val="both"/>
              <w:rPr>
                <w:rFonts w:ascii="宋体" w:hAnsi="宋体" w:eastAsia="宋体"/>
                <w:color w:val="auto"/>
                <w:sz w:val="21"/>
                <w:szCs w:val="21"/>
                <w:highlight w:val="none"/>
              </w:rPr>
            </w:pPr>
            <w:r>
              <w:rPr>
                <w:rFonts w:hint="eastAsia" w:ascii="宋体" w:hAnsi="宋体" w:eastAsia="宋体"/>
                <w:b/>
                <w:bCs/>
                <w:color w:val="auto"/>
                <w:sz w:val="21"/>
                <w:szCs w:val="21"/>
                <w:highlight w:val="none"/>
                <w:lang w:eastAsia="zh-CN"/>
              </w:rPr>
              <w:t>供应商</w:t>
            </w:r>
            <w:r>
              <w:rPr>
                <w:rFonts w:hint="eastAsia" w:ascii="宋体" w:hAnsi="宋体" w:eastAsia="宋体"/>
                <w:b/>
                <w:bCs/>
                <w:color w:val="auto"/>
                <w:sz w:val="21"/>
                <w:szCs w:val="21"/>
                <w:highlight w:val="none"/>
              </w:rPr>
              <w:t>所投产品为获得节能产品认证或环境标志产品认证证书的价格折扣标准（相关规定详见</w:t>
            </w:r>
            <w:r>
              <w:rPr>
                <w:rFonts w:hint="eastAsia" w:ascii="宋体" w:hAnsi="宋体" w:eastAsia="宋体"/>
                <w:b/>
                <w:bCs/>
                <w:color w:val="auto"/>
                <w:sz w:val="21"/>
                <w:szCs w:val="21"/>
                <w:highlight w:val="none"/>
                <w:lang w:eastAsia="zh-CN"/>
              </w:rPr>
              <w:t>供应商</w:t>
            </w:r>
            <w:r>
              <w:rPr>
                <w:rFonts w:hint="eastAsia" w:ascii="宋体" w:hAnsi="宋体" w:eastAsia="宋体"/>
                <w:b/>
                <w:bCs/>
                <w:color w:val="auto"/>
                <w:sz w:val="21"/>
                <w:szCs w:val="21"/>
                <w:highlight w:val="none"/>
              </w:rPr>
              <w:t>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3"/>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该</w:t>
            </w:r>
            <w:r>
              <w:rPr>
                <w:rFonts w:hint="eastAsia" w:ascii="宋体" w:hAnsi="宋体" w:eastAsia="宋体"/>
                <w:color w:val="auto"/>
                <w:sz w:val="21"/>
                <w:szCs w:val="21"/>
                <w:highlight w:val="none"/>
              </w:rPr>
              <w:t>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18</w:t>
            </w:r>
          </w:p>
        </w:tc>
        <w:tc>
          <w:tcPr>
            <w:tcW w:w="7532" w:type="dxa"/>
            <w:gridSpan w:val="3"/>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3"/>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19</w:t>
            </w:r>
          </w:p>
        </w:tc>
        <w:tc>
          <w:tcPr>
            <w:tcW w:w="7532" w:type="dxa"/>
            <w:gridSpan w:val="3"/>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lang w:eastAsia="zh-CN"/>
              </w:rPr>
              <w:t>成交</w:t>
            </w:r>
            <w:r>
              <w:rPr>
                <w:rFonts w:hint="eastAsia" w:ascii="宋体" w:hAnsi="宋体" w:eastAsia="宋体"/>
                <w:b/>
                <w:color w:val="auto"/>
                <w:sz w:val="21"/>
                <w:szCs w:val="21"/>
                <w:highlight w:val="none"/>
              </w:rPr>
              <w:t>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3"/>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eastAsia="zh-CN"/>
              </w:rPr>
              <w:t>成交</w:t>
            </w:r>
            <w:r>
              <w:rPr>
                <w:rFonts w:hint="eastAsia" w:ascii="宋体" w:hAnsi="宋体" w:eastAsia="宋体"/>
                <w:color w:val="auto"/>
                <w:sz w:val="21"/>
                <w:szCs w:val="21"/>
                <w:highlight w:val="none"/>
              </w:rPr>
              <w:t>服务费根据国家计委[计价格[2002]1980号]文和国家发改委[发改价格[2011]534号]文及相关规定向</w:t>
            </w:r>
            <w:r>
              <w:rPr>
                <w:rFonts w:hint="eastAsia" w:ascii="宋体" w:hAnsi="宋体" w:eastAsia="宋体"/>
                <w:color w:val="auto"/>
                <w:sz w:val="21"/>
                <w:szCs w:val="21"/>
                <w:highlight w:val="none"/>
                <w:lang w:eastAsia="zh-CN"/>
              </w:rPr>
              <w:t>成交</w:t>
            </w:r>
            <w:r>
              <w:rPr>
                <w:rFonts w:hint="eastAsia" w:ascii="宋体" w:hAnsi="宋体" w:eastAsia="宋体"/>
                <w:color w:val="auto"/>
                <w:sz w:val="21"/>
                <w:szCs w:val="21"/>
                <w:highlight w:val="none"/>
              </w:rPr>
              <w:t>单位收取，按差额定率累进法计算，以</w:t>
            </w:r>
            <w:r>
              <w:rPr>
                <w:rFonts w:hint="eastAsia" w:ascii="宋体" w:hAnsi="宋体" w:eastAsia="宋体"/>
                <w:color w:val="auto"/>
                <w:sz w:val="21"/>
                <w:szCs w:val="21"/>
                <w:highlight w:val="none"/>
                <w:lang w:eastAsia="zh-CN"/>
              </w:rPr>
              <w:t>成交</w:t>
            </w:r>
            <w:r>
              <w:rPr>
                <w:rFonts w:hint="eastAsia" w:ascii="宋体" w:hAnsi="宋体" w:eastAsia="宋体"/>
                <w:color w:val="auto"/>
                <w:sz w:val="21"/>
                <w:szCs w:val="21"/>
                <w:highlight w:val="none"/>
              </w:rPr>
              <w:t>通知书中确定的</w:t>
            </w:r>
            <w:r>
              <w:rPr>
                <w:rFonts w:hint="eastAsia" w:ascii="宋体" w:hAnsi="宋体" w:eastAsia="宋体"/>
                <w:color w:val="auto"/>
                <w:sz w:val="21"/>
                <w:szCs w:val="21"/>
                <w:highlight w:val="none"/>
                <w:lang w:eastAsia="zh-CN"/>
              </w:rPr>
              <w:t>成交</w:t>
            </w:r>
            <w:r>
              <w:rPr>
                <w:rFonts w:hint="eastAsia" w:ascii="宋体" w:hAnsi="宋体" w:eastAsia="宋体"/>
                <w:color w:val="auto"/>
                <w:sz w:val="21"/>
                <w:szCs w:val="21"/>
                <w:highlight w:val="none"/>
              </w:rPr>
              <w:t>总金额作为收费的计算依据；</w:t>
            </w:r>
            <w:r>
              <w:rPr>
                <w:rFonts w:hint="eastAsia" w:ascii="宋体" w:hAnsi="宋体" w:eastAsia="宋体"/>
                <w:color w:val="auto"/>
                <w:sz w:val="21"/>
                <w:szCs w:val="21"/>
                <w:highlight w:val="none"/>
                <w:lang w:eastAsia="zh-CN"/>
              </w:rPr>
              <w:t>成交</w:t>
            </w:r>
            <w:r>
              <w:rPr>
                <w:rFonts w:hint="eastAsia" w:ascii="宋体" w:hAnsi="宋体" w:eastAsia="宋体"/>
                <w:color w:val="auto"/>
                <w:sz w:val="21"/>
                <w:szCs w:val="21"/>
                <w:highlight w:val="none"/>
              </w:rPr>
              <w:t>服务费最低收费标准</w:t>
            </w:r>
            <w:r>
              <w:rPr>
                <w:rFonts w:hint="eastAsia" w:ascii="宋体" w:hAnsi="宋体" w:eastAsia="宋体"/>
                <w:color w:val="auto"/>
                <w:sz w:val="21"/>
                <w:szCs w:val="21"/>
                <w:highlight w:val="none"/>
                <w:lang w:eastAsia="zh-CN"/>
              </w:rPr>
              <w:t>为陆仟元整</w:t>
            </w:r>
            <w:r>
              <w:rPr>
                <w:rFonts w:hint="eastAsia" w:ascii="宋体" w:hAnsi="宋体" w:eastAsia="宋体"/>
                <w:color w:val="auto"/>
                <w:sz w:val="21"/>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3"/>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（2）</w:t>
            </w:r>
            <w:r>
              <w:rPr>
                <w:rFonts w:hint="eastAsia" w:ascii="宋体" w:hAnsi="宋体" w:eastAsia="宋体"/>
                <w:color w:val="auto"/>
                <w:sz w:val="21"/>
                <w:szCs w:val="21"/>
                <w:highlight w:val="none"/>
                <w:lang w:eastAsia="zh-CN"/>
              </w:rPr>
              <w:t>成交</w:t>
            </w:r>
            <w:r>
              <w:rPr>
                <w:rFonts w:hint="eastAsia" w:ascii="宋体" w:hAnsi="宋体" w:eastAsia="宋体"/>
                <w:color w:val="auto"/>
                <w:sz w:val="21"/>
                <w:szCs w:val="21"/>
                <w:highlight w:val="none"/>
              </w:rPr>
              <w:t>服务费以转账或现金的形式支付。采购代理机构服务费汇入账号：</w:t>
            </w:r>
          </w:p>
          <w:p>
            <w:pPr>
              <w:widowControl w:val="0"/>
              <w:tabs>
                <w:tab w:val="left" w:pos="907"/>
              </w:tabs>
              <w:adjustRightInd/>
              <w:snapToGrid/>
              <w:spacing w:after="0" w:line="360" w:lineRule="exact"/>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收 款 人：广东政通招标有限公司</w:t>
            </w:r>
          </w:p>
          <w:p>
            <w:pPr>
              <w:widowControl w:val="0"/>
              <w:tabs>
                <w:tab w:val="left" w:pos="907"/>
              </w:tabs>
              <w:adjustRightInd/>
              <w:snapToGrid/>
              <w:spacing w:after="0" w:line="360" w:lineRule="exact"/>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4"/>
            <w:vAlign w:val="center"/>
          </w:tcPr>
          <w:p>
            <w:pPr>
              <w:widowControl w:val="0"/>
              <w:tabs>
                <w:tab w:val="left" w:pos="907"/>
              </w:tabs>
              <w:adjustRightInd/>
              <w:snapToGrid/>
              <w:spacing w:after="0"/>
              <w:ind w:firstLine="420" w:firstLineChars="20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注：本表关于要采购项目的具体资料，是对</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须知的具体补充和修改，如有矛盾，应以本资料表为准。</w:t>
            </w:r>
          </w:p>
        </w:tc>
      </w:tr>
    </w:tbl>
    <w:p>
      <w:pPr>
        <w:jc w:val="center"/>
        <w:rPr>
          <w:color w:val="auto"/>
          <w:highlight w:val="none"/>
        </w:rPr>
      </w:pPr>
      <w:r>
        <w:rPr>
          <w:rFonts w:hint="eastAsia"/>
          <w:color w:val="auto"/>
          <w:highlight w:val="none"/>
        </w:rPr>
        <w:br w:type="page"/>
      </w:r>
    </w:p>
    <w:p>
      <w:pPr>
        <w:outlineLvl w:val="2"/>
        <w:rPr>
          <w:rFonts w:hint="eastAsia" w:ascii="宋体" w:hAnsi="宋体" w:eastAsia="宋体" w:cs="宋体"/>
          <w:b/>
          <w:bCs/>
          <w:color w:val="auto"/>
          <w:sz w:val="24"/>
          <w:szCs w:val="24"/>
          <w:highlight w:val="none"/>
          <w:lang w:val="en-US" w:eastAsia="zh-CN" w:bidi="ar-SA"/>
        </w:rPr>
      </w:pPr>
      <w:bookmarkStart w:id="4" w:name="_Toc17938"/>
      <w:r>
        <w:rPr>
          <w:rFonts w:hint="eastAsia" w:ascii="宋体" w:hAnsi="宋体" w:eastAsia="宋体" w:cs="宋体"/>
          <w:b/>
          <w:bCs/>
          <w:color w:val="auto"/>
          <w:sz w:val="24"/>
          <w:szCs w:val="24"/>
          <w:highlight w:val="none"/>
          <w:lang w:val="en-US" w:eastAsia="zh-CN" w:bidi="ar-SA"/>
        </w:rPr>
        <w:t>附表二：初步审查表（含资格审查及符合性审查）</w:t>
      </w:r>
      <w:bookmarkEnd w:id="4"/>
    </w:p>
    <w:tbl>
      <w:tblPr>
        <w:tblStyle w:val="1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9"/>
        <w:gridCol w:w="5654"/>
        <w:gridCol w:w="1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979" w:type="pct"/>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审查项目</w:t>
            </w:r>
          </w:p>
        </w:tc>
        <w:tc>
          <w:tcPr>
            <w:tcW w:w="3317" w:type="pct"/>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内容</w:t>
            </w:r>
          </w:p>
        </w:tc>
        <w:tc>
          <w:tcPr>
            <w:tcW w:w="702" w:type="pct"/>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979" w:type="pct"/>
            <w:vMerge w:val="restart"/>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资格性审查</w:t>
            </w:r>
          </w:p>
        </w:tc>
        <w:tc>
          <w:tcPr>
            <w:tcW w:w="565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资格</w:t>
            </w:r>
            <w:r>
              <w:rPr>
                <w:rFonts w:hint="eastAsia" w:ascii="宋体" w:hAnsi="宋体" w:eastAsia="宋体" w:cs="宋体"/>
                <w:color w:val="auto"/>
                <w:sz w:val="21"/>
                <w:szCs w:val="21"/>
                <w:highlight w:val="none"/>
                <w:lang w:eastAsia="zh-CN"/>
              </w:rPr>
              <w:t>审查</w:t>
            </w:r>
          </w:p>
        </w:tc>
        <w:tc>
          <w:tcPr>
            <w:tcW w:w="702" w:type="pct"/>
            <w:noWrap w:val="0"/>
            <w:vAlign w:val="top"/>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979" w:type="pct"/>
            <w:vMerge w:val="continue"/>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rPr>
            </w:pPr>
          </w:p>
        </w:tc>
        <w:tc>
          <w:tcPr>
            <w:tcW w:w="565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保证金</w:t>
            </w:r>
            <w:r>
              <w:rPr>
                <w:rFonts w:hint="eastAsia" w:ascii="宋体" w:hAnsi="宋体" w:eastAsia="宋体" w:cs="宋体"/>
                <w:color w:val="auto"/>
                <w:sz w:val="21"/>
                <w:szCs w:val="21"/>
                <w:highlight w:val="none"/>
                <w:lang w:eastAsia="zh-CN"/>
              </w:rPr>
              <w:t>审查</w:t>
            </w:r>
          </w:p>
        </w:tc>
        <w:tc>
          <w:tcPr>
            <w:tcW w:w="702" w:type="pct"/>
            <w:noWrap w:val="0"/>
            <w:vAlign w:val="top"/>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979" w:type="pct"/>
            <w:vMerge w:val="restart"/>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符合性审查</w:t>
            </w:r>
          </w:p>
        </w:tc>
        <w:tc>
          <w:tcPr>
            <w:tcW w:w="565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供应商代表身份审查</w:t>
            </w:r>
          </w:p>
        </w:tc>
        <w:tc>
          <w:tcPr>
            <w:tcW w:w="702" w:type="pct"/>
            <w:noWrap w:val="0"/>
            <w:vAlign w:val="top"/>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979" w:type="pct"/>
            <w:vMerge w:val="continue"/>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rPr>
            </w:pPr>
          </w:p>
        </w:tc>
        <w:tc>
          <w:tcPr>
            <w:tcW w:w="565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响应文件的有效性、完整性</w:t>
            </w:r>
            <w:r>
              <w:rPr>
                <w:rFonts w:hint="eastAsia" w:ascii="宋体" w:hAnsi="宋体" w:eastAsia="宋体" w:cs="宋体"/>
                <w:color w:val="auto"/>
                <w:sz w:val="21"/>
                <w:szCs w:val="21"/>
                <w:highlight w:val="none"/>
                <w:lang w:eastAsia="zh-CN"/>
              </w:rPr>
              <w:t>审查</w:t>
            </w:r>
          </w:p>
        </w:tc>
        <w:tc>
          <w:tcPr>
            <w:tcW w:w="702" w:type="pct"/>
            <w:noWrap w:val="0"/>
            <w:vAlign w:val="top"/>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979" w:type="pct"/>
            <w:vMerge w:val="continue"/>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rPr>
            </w:pPr>
          </w:p>
        </w:tc>
        <w:tc>
          <w:tcPr>
            <w:tcW w:w="565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技术响应</w:t>
            </w:r>
            <w:r>
              <w:rPr>
                <w:rFonts w:hint="eastAsia" w:ascii="宋体" w:hAnsi="宋体" w:eastAsia="宋体" w:cs="宋体"/>
                <w:color w:val="auto"/>
                <w:sz w:val="21"/>
                <w:szCs w:val="21"/>
                <w:highlight w:val="none"/>
                <w:lang w:eastAsia="zh-CN"/>
              </w:rPr>
              <w:t>审查</w:t>
            </w:r>
          </w:p>
        </w:tc>
        <w:tc>
          <w:tcPr>
            <w:tcW w:w="702" w:type="pct"/>
            <w:noWrap w:val="0"/>
            <w:vAlign w:val="top"/>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979" w:type="pct"/>
            <w:vMerge w:val="continue"/>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rPr>
            </w:pPr>
          </w:p>
        </w:tc>
        <w:tc>
          <w:tcPr>
            <w:tcW w:w="565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商务响应</w:t>
            </w:r>
            <w:r>
              <w:rPr>
                <w:rFonts w:hint="eastAsia" w:ascii="宋体" w:hAnsi="宋体" w:eastAsia="宋体" w:cs="宋体"/>
                <w:color w:val="auto"/>
                <w:sz w:val="21"/>
                <w:szCs w:val="21"/>
                <w:highlight w:val="none"/>
                <w:lang w:eastAsia="zh-CN"/>
              </w:rPr>
              <w:t>审查</w:t>
            </w:r>
          </w:p>
        </w:tc>
        <w:tc>
          <w:tcPr>
            <w:tcW w:w="702" w:type="pct"/>
            <w:noWrap w:val="0"/>
            <w:vAlign w:val="top"/>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979" w:type="pct"/>
            <w:vMerge w:val="continue"/>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rPr>
            </w:pPr>
          </w:p>
        </w:tc>
        <w:tc>
          <w:tcPr>
            <w:tcW w:w="565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响应报价</w:t>
            </w:r>
            <w:r>
              <w:rPr>
                <w:rFonts w:hint="eastAsia" w:ascii="宋体" w:hAnsi="宋体" w:eastAsia="宋体" w:cs="宋体"/>
                <w:color w:val="auto"/>
                <w:sz w:val="21"/>
                <w:szCs w:val="21"/>
                <w:highlight w:val="none"/>
              </w:rPr>
              <w:t>是固定价且是唯一的，未超过本项目采购预算</w:t>
            </w:r>
            <w:r>
              <w:rPr>
                <w:rFonts w:hint="eastAsia" w:ascii="宋体" w:hAnsi="宋体" w:eastAsia="宋体" w:cs="宋体"/>
                <w:color w:val="auto"/>
                <w:sz w:val="21"/>
                <w:szCs w:val="21"/>
                <w:highlight w:val="none"/>
                <w:lang w:eastAsia="zh-CN"/>
              </w:rPr>
              <w:t>。</w:t>
            </w:r>
          </w:p>
        </w:tc>
        <w:tc>
          <w:tcPr>
            <w:tcW w:w="702" w:type="pct"/>
            <w:noWrap w:val="0"/>
            <w:vAlign w:val="top"/>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979" w:type="pct"/>
            <w:vMerge w:val="continue"/>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rPr>
            </w:pPr>
          </w:p>
        </w:tc>
        <w:tc>
          <w:tcPr>
            <w:tcW w:w="565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违规行为</w:t>
            </w:r>
          </w:p>
        </w:tc>
        <w:tc>
          <w:tcPr>
            <w:tcW w:w="702" w:type="pct"/>
            <w:noWrap w:val="0"/>
            <w:vAlign w:val="top"/>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979" w:type="pct"/>
            <w:vMerge w:val="continue"/>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rPr>
            </w:pPr>
          </w:p>
        </w:tc>
        <w:tc>
          <w:tcPr>
            <w:tcW w:w="565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法律法规及</w:t>
            </w:r>
            <w:r>
              <w:rPr>
                <w:rFonts w:hint="eastAsia" w:ascii="宋体" w:hAnsi="宋体" w:eastAsia="宋体" w:cs="宋体"/>
                <w:color w:val="auto"/>
                <w:sz w:val="21"/>
                <w:szCs w:val="21"/>
                <w:highlight w:val="none"/>
                <w:lang w:eastAsia="zh-CN"/>
              </w:rPr>
              <w:t>询价文件</w:t>
            </w:r>
            <w:r>
              <w:rPr>
                <w:rFonts w:hint="eastAsia" w:ascii="宋体" w:hAnsi="宋体" w:eastAsia="宋体" w:cs="宋体"/>
                <w:color w:val="auto"/>
                <w:sz w:val="21"/>
                <w:szCs w:val="21"/>
                <w:highlight w:val="none"/>
              </w:rPr>
              <w:t>中规定的其它情形</w:t>
            </w:r>
          </w:p>
        </w:tc>
        <w:tc>
          <w:tcPr>
            <w:tcW w:w="702" w:type="pct"/>
            <w:noWrap w:val="0"/>
            <w:vAlign w:val="top"/>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Cs/>
                <w:color w:val="auto"/>
                <w:sz w:val="21"/>
                <w:szCs w:val="21"/>
                <w:highlight w:val="none"/>
              </w:rPr>
            </w:pPr>
          </w:p>
        </w:tc>
      </w:tr>
    </w:tbl>
    <w:p>
      <w:pPr>
        <w:bidi w:val="0"/>
        <w:rPr>
          <w:rFonts w:hint="eastAsia"/>
          <w:color w:val="auto"/>
          <w:highlight w:val="none"/>
          <w:lang w:val="en-US" w:eastAsia="zh-CN"/>
        </w:rPr>
      </w:pPr>
    </w:p>
    <w:p>
      <w:pPr>
        <w:rPr>
          <w:rFonts w:hint="eastAsia"/>
          <w:color w:val="auto"/>
          <w:sz w:val="28"/>
          <w:szCs w:val="28"/>
          <w:highlight w:val="none"/>
        </w:rPr>
      </w:pPr>
      <w:r>
        <w:rPr>
          <w:rFonts w:hint="eastAsia"/>
          <w:color w:val="auto"/>
          <w:sz w:val="28"/>
          <w:szCs w:val="28"/>
          <w:highlight w:val="none"/>
        </w:rPr>
        <w:br w:type="page"/>
      </w:r>
    </w:p>
    <w:p>
      <w:pPr>
        <w:pStyle w:val="3"/>
        <w:spacing w:before="0" w:after="0" w:line="240" w:lineRule="auto"/>
        <w:rPr>
          <w:color w:val="auto"/>
          <w:sz w:val="36"/>
          <w:szCs w:val="36"/>
          <w:highlight w:val="none"/>
        </w:rPr>
      </w:pPr>
      <w:bookmarkStart w:id="5" w:name="_Toc4705"/>
      <w:r>
        <w:rPr>
          <w:rFonts w:hint="eastAsia"/>
          <w:color w:val="auto"/>
          <w:sz w:val="28"/>
          <w:szCs w:val="28"/>
          <w:highlight w:val="none"/>
        </w:rPr>
        <w:t>第三部分 用户需求书</w:t>
      </w:r>
      <w:bookmarkEnd w:id="5"/>
    </w:p>
    <w:p>
      <w:pPr>
        <w:pStyle w:val="22"/>
        <w:numPr>
          <w:ilvl w:val="0"/>
          <w:numId w:val="0"/>
        </w:numPr>
        <w:spacing w:after="0" w:line="360" w:lineRule="auto"/>
        <w:ind w:leftChars="0"/>
        <w:jc w:val="center"/>
        <w:rPr>
          <w:rFonts w:hint="default" w:ascii="宋体" w:hAnsi="宋体"/>
          <w:b/>
          <w:color w:val="auto"/>
          <w:sz w:val="21"/>
          <w:szCs w:val="24"/>
          <w:highlight w:val="none"/>
          <w:lang w:val="en-US"/>
        </w:rPr>
      </w:pPr>
      <w:r>
        <w:rPr>
          <w:rFonts w:hint="eastAsia" w:ascii="宋体" w:hAnsi="宋体" w:eastAsia="宋体"/>
          <w:b/>
          <w:color w:val="auto"/>
          <w:sz w:val="28"/>
          <w:szCs w:val="24"/>
          <w:highlight w:val="none"/>
          <w:lang w:eastAsia="zh-CN"/>
        </w:rPr>
        <w:t>商务需求书</w:t>
      </w:r>
    </w:p>
    <w:tbl>
      <w:tblPr>
        <w:tblStyle w:val="16"/>
        <w:tblW w:w="513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52"/>
        <w:gridCol w:w="1369"/>
        <w:gridCol w:w="672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73"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序号</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条款名称</w:t>
            </w:r>
          </w:p>
        </w:tc>
        <w:tc>
          <w:tcPr>
            <w:tcW w:w="3843"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5" w:hRule="atLeast"/>
          <w:jc w:val="center"/>
        </w:trPr>
        <w:tc>
          <w:tcPr>
            <w:tcW w:w="373"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1</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宋体" w:hAnsi="宋体" w:eastAsia="宋体"/>
                <w:color w:val="auto"/>
                <w:szCs w:val="21"/>
                <w:highlight w:val="none"/>
                <w:lang w:val="en-US"/>
              </w:rPr>
            </w:pPr>
            <w:r>
              <w:rPr>
                <w:rFonts w:hint="eastAsia" w:ascii="宋体" w:hAnsi="宋体" w:eastAsia="宋体"/>
                <w:color w:val="auto"/>
                <w:szCs w:val="21"/>
                <w:highlight w:val="none"/>
                <w:lang w:val="en-US" w:eastAsia="zh-CN"/>
              </w:rPr>
              <w:t>供货期</w:t>
            </w:r>
          </w:p>
        </w:tc>
        <w:tc>
          <w:tcPr>
            <w:tcW w:w="3843" w:type="pct"/>
            <w:vAlign w:val="center"/>
          </w:tcPr>
          <w:p>
            <w:pPr>
              <w:keepNext w:val="0"/>
              <w:keepLines w:val="0"/>
              <w:pageBreakBefore w:val="0"/>
              <w:widowControl/>
              <w:kinsoku/>
              <w:wordWrap/>
              <w:overflowPunct/>
              <w:topLinePunct w:val="0"/>
              <w:autoSpaceDE/>
              <w:autoSpaceDN/>
              <w:bidi w:val="0"/>
              <w:adjustRightInd/>
              <w:snapToGrid/>
              <w:spacing w:after="0" w:line="240" w:lineRule="auto"/>
              <w:ind w:firstLine="440" w:firstLineChars="200"/>
              <w:jc w:val="both"/>
              <w:textAlignment w:val="auto"/>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自合同签订之日起20天内完成供货、安装及调试。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5" w:hRule="atLeast"/>
          <w:jc w:val="center"/>
        </w:trPr>
        <w:tc>
          <w:tcPr>
            <w:tcW w:w="373"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olor w:val="auto"/>
                <w:szCs w:val="21"/>
                <w:highlight w:val="none"/>
                <w:lang w:eastAsia="zh-CN"/>
              </w:rPr>
            </w:pPr>
            <w:r>
              <w:rPr>
                <w:rFonts w:hint="eastAsia" w:ascii="宋体" w:hAnsi="宋体" w:eastAsia="宋体"/>
                <w:color w:val="auto"/>
                <w:szCs w:val="21"/>
                <w:highlight w:val="none"/>
                <w:lang w:val="en-US" w:eastAsia="zh-CN"/>
              </w:rPr>
              <w:t>2</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olor w:val="auto"/>
                <w:szCs w:val="21"/>
                <w:highlight w:val="none"/>
                <w:lang w:val="en-US" w:eastAsia="zh-CN"/>
              </w:rPr>
            </w:pPr>
            <w:r>
              <w:rPr>
                <w:rFonts w:hint="eastAsia" w:ascii="宋体" w:hAnsi="宋体" w:eastAsia="宋体"/>
                <w:color w:val="auto"/>
                <w:szCs w:val="21"/>
                <w:highlight w:val="none"/>
              </w:rPr>
              <w:t>质保</w:t>
            </w:r>
            <w:r>
              <w:rPr>
                <w:rFonts w:hint="eastAsia" w:ascii="宋体" w:hAnsi="宋体" w:eastAsia="宋体"/>
                <w:color w:val="auto"/>
                <w:szCs w:val="21"/>
                <w:highlight w:val="none"/>
                <w:lang w:val="en-US" w:eastAsia="zh-CN"/>
              </w:rPr>
              <w:t>期</w:t>
            </w:r>
          </w:p>
        </w:tc>
        <w:tc>
          <w:tcPr>
            <w:tcW w:w="3843" w:type="pct"/>
            <w:vAlign w:val="center"/>
          </w:tcPr>
          <w:p>
            <w:pPr>
              <w:keepNext w:val="0"/>
              <w:keepLines w:val="0"/>
              <w:pageBreakBefore w:val="0"/>
              <w:widowControl/>
              <w:kinsoku/>
              <w:wordWrap/>
              <w:overflowPunct/>
              <w:topLinePunct w:val="0"/>
              <w:autoSpaceDE/>
              <w:autoSpaceDN/>
              <w:bidi w:val="0"/>
              <w:adjustRightInd/>
              <w:snapToGrid/>
              <w:spacing w:after="0" w:line="240" w:lineRule="auto"/>
              <w:ind w:firstLine="440" w:firstLineChars="200"/>
              <w:jc w:val="both"/>
              <w:textAlignment w:val="auto"/>
              <w:rPr>
                <w:rFonts w:ascii="宋体" w:hAnsi="宋体" w:eastAsia="宋体"/>
                <w:color w:val="auto"/>
                <w:szCs w:val="21"/>
                <w:highlight w:val="none"/>
              </w:rPr>
            </w:pPr>
            <w:r>
              <w:rPr>
                <w:rFonts w:hint="eastAsia" w:ascii="宋体" w:hAnsi="宋体" w:eastAsia="宋体"/>
                <w:color w:val="auto"/>
                <w:szCs w:val="21"/>
                <w:highlight w:val="none"/>
                <w:lang w:val="en-US" w:eastAsia="zh-CN"/>
              </w:rPr>
              <w:t>货物安装调试完成、验收合格后一年。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5" w:hRule="atLeast"/>
          <w:jc w:val="center"/>
        </w:trPr>
        <w:tc>
          <w:tcPr>
            <w:tcW w:w="373"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3</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theme="minorBidi"/>
                <w:color w:val="auto"/>
                <w:sz w:val="22"/>
                <w:szCs w:val="21"/>
                <w:highlight w:val="none"/>
                <w:lang w:val="en-US" w:eastAsia="zh-CN" w:bidi="ar-SA"/>
              </w:rPr>
            </w:pPr>
            <w:r>
              <w:rPr>
                <w:rFonts w:hint="eastAsia" w:ascii="宋体" w:hAnsi="宋体" w:eastAsia="宋体"/>
                <w:color w:val="auto"/>
                <w:szCs w:val="21"/>
                <w:highlight w:val="none"/>
              </w:rPr>
              <w:t>付款方式</w:t>
            </w:r>
          </w:p>
        </w:tc>
        <w:tc>
          <w:tcPr>
            <w:tcW w:w="3843" w:type="pct"/>
            <w:vAlign w:val="center"/>
          </w:tcPr>
          <w:p>
            <w:pPr>
              <w:keepNext w:val="0"/>
              <w:keepLines w:val="0"/>
              <w:pageBreakBefore w:val="0"/>
              <w:widowControl/>
              <w:kinsoku/>
              <w:wordWrap/>
              <w:overflowPunct/>
              <w:topLinePunct w:val="0"/>
              <w:autoSpaceDE/>
              <w:autoSpaceDN/>
              <w:bidi w:val="0"/>
              <w:adjustRightInd/>
              <w:snapToGrid/>
              <w:spacing w:after="0" w:line="240" w:lineRule="auto"/>
              <w:ind w:firstLine="440" w:firstLineChars="200"/>
              <w:jc w:val="both"/>
              <w:textAlignment w:val="auto"/>
              <w:rPr>
                <w:rFonts w:hint="default" w:ascii="宋体" w:hAnsi="宋体" w:eastAsia="宋体" w:cstheme="minorBidi"/>
                <w:color w:val="auto"/>
                <w:sz w:val="22"/>
                <w:szCs w:val="21"/>
                <w:highlight w:val="none"/>
                <w:lang w:val="en-US" w:eastAsia="zh-CN" w:bidi="ar-SA"/>
              </w:rPr>
            </w:pPr>
            <w:r>
              <w:rPr>
                <w:rFonts w:hint="default" w:ascii="宋体" w:hAnsi="宋体" w:eastAsia="宋体" w:cstheme="minorBidi"/>
                <w:color w:val="auto"/>
                <w:sz w:val="22"/>
                <w:szCs w:val="21"/>
                <w:highlight w:val="none"/>
                <w:lang w:val="en-US" w:eastAsia="zh-CN" w:bidi="ar-SA"/>
              </w:rPr>
              <w:t>支付期次如下：</w:t>
            </w:r>
          </w:p>
          <w:p>
            <w:pPr>
              <w:keepNext w:val="0"/>
              <w:keepLines w:val="0"/>
              <w:pageBreakBefore w:val="0"/>
              <w:widowControl/>
              <w:kinsoku/>
              <w:wordWrap/>
              <w:overflowPunct/>
              <w:topLinePunct w:val="0"/>
              <w:autoSpaceDE/>
              <w:autoSpaceDN/>
              <w:bidi w:val="0"/>
              <w:adjustRightInd/>
              <w:snapToGrid/>
              <w:spacing w:after="0" w:line="240" w:lineRule="auto"/>
              <w:ind w:firstLine="440" w:firstLineChars="200"/>
              <w:jc w:val="both"/>
              <w:textAlignment w:val="auto"/>
              <w:rPr>
                <w:rFonts w:hint="default" w:ascii="宋体" w:hAnsi="宋体" w:eastAsia="宋体" w:cstheme="minorBidi"/>
                <w:color w:val="auto"/>
                <w:sz w:val="22"/>
                <w:szCs w:val="21"/>
                <w:highlight w:val="none"/>
                <w:lang w:val="en-US" w:eastAsia="zh-CN" w:bidi="ar-SA"/>
              </w:rPr>
            </w:pPr>
            <w:r>
              <w:rPr>
                <w:rFonts w:hint="default" w:ascii="宋体" w:hAnsi="宋体" w:eastAsia="宋体" w:cstheme="minorBidi"/>
                <w:color w:val="auto"/>
                <w:sz w:val="22"/>
                <w:szCs w:val="21"/>
                <w:highlight w:val="none"/>
                <w:lang w:val="en-US" w:eastAsia="zh-CN" w:bidi="ar-SA"/>
              </w:rPr>
              <w:t>第一期：合同签订后，采购人在收到</w:t>
            </w:r>
            <w:r>
              <w:rPr>
                <w:rFonts w:hint="eastAsia" w:ascii="宋体" w:hAnsi="宋体" w:eastAsia="宋体" w:cstheme="minorBidi"/>
                <w:color w:val="auto"/>
                <w:sz w:val="22"/>
                <w:szCs w:val="21"/>
                <w:highlight w:val="none"/>
                <w:lang w:val="en-US" w:eastAsia="zh-CN" w:bidi="ar-SA"/>
              </w:rPr>
              <w:t>成交</w:t>
            </w:r>
            <w:r>
              <w:rPr>
                <w:rFonts w:hint="default" w:ascii="宋体" w:hAnsi="宋体" w:eastAsia="宋体" w:cstheme="minorBidi"/>
                <w:color w:val="auto"/>
                <w:sz w:val="22"/>
                <w:szCs w:val="21"/>
                <w:highlight w:val="none"/>
                <w:lang w:val="en-US" w:eastAsia="zh-CN" w:bidi="ar-SA"/>
              </w:rPr>
              <w:t>人提交的正式发票后，</w:t>
            </w:r>
            <w:r>
              <w:rPr>
                <w:rFonts w:hint="eastAsia" w:ascii="宋体" w:hAnsi="宋体" w:eastAsia="宋体" w:cstheme="minorBidi"/>
                <w:color w:val="auto"/>
                <w:sz w:val="22"/>
                <w:szCs w:val="21"/>
                <w:highlight w:val="none"/>
                <w:lang w:val="en-US" w:eastAsia="zh-CN" w:bidi="ar-SA"/>
              </w:rPr>
              <w:t>5</w:t>
            </w:r>
            <w:r>
              <w:rPr>
                <w:rFonts w:hint="default" w:ascii="宋体" w:hAnsi="宋体" w:eastAsia="宋体" w:cstheme="minorBidi"/>
                <w:color w:val="auto"/>
                <w:sz w:val="22"/>
                <w:szCs w:val="21"/>
                <w:highlight w:val="none"/>
                <w:lang w:val="en-US" w:eastAsia="zh-CN" w:bidi="ar-SA"/>
              </w:rPr>
              <w:t>个工作日内支付合同金额30%；</w:t>
            </w:r>
          </w:p>
          <w:p>
            <w:pPr>
              <w:keepNext w:val="0"/>
              <w:keepLines w:val="0"/>
              <w:pageBreakBefore w:val="0"/>
              <w:widowControl/>
              <w:kinsoku/>
              <w:wordWrap/>
              <w:overflowPunct/>
              <w:topLinePunct w:val="0"/>
              <w:autoSpaceDE/>
              <w:autoSpaceDN/>
              <w:bidi w:val="0"/>
              <w:adjustRightInd/>
              <w:snapToGrid/>
              <w:spacing w:after="0" w:line="240" w:lineRule="auto"/>
              <w:ind w:firstLine="440" w:firstLineChars="200"/>
              <w:jc w:val="both"/>
              <w:textAlignment w:val="auto"/>
              <w:rPr>
                <w:rFonts w:hint="default" w:ascii="宋体" w:hAnsi="宋体" w:eastAsia="宋体" w:cstheme="minorBidi"/>
                <w:color w:val="auto"/>
                <w:sz w:val="22"/>
                <w:szCs w:val="21"/>
                <w:highlight w:val="none"/>
                <w:lang w:val="en-US" w:eastAsia="zh-CN" w:bidi="ar-SA"/>
              </w:rPr>
            </w:pPr>
            <w:r>
              <w:rPr>
                <w:rFonts w:hint="default" w:ascii="宋体" w:hAnsi="宋体" w:eastAsia="宋体" w:cstheme="minorBidi"/>
                <w:color w:val="auto"/>
                <w:sz w:val="22"/>
                <w:szCs w:val="21"/>
                <w:highlight w:val="none"/>
                <w:lang w:val="en-US" w:eastAsia="zh-CN" w:bidi="ar-SA"/>
              </w:rPr>
              <w:t>第二期：项目验收合格后，采购人在收到</w:t>
            </w:r>
            <w:r>
              <w:rPr>
                <w:rFonts w:hint="eastAsia" w:ascii="宋体" w:hAnsi="宋体" w:eastAsia="宋体" w:cstheme="minorBidi"/>
                <w:color w:val="auto"/>
                <w:sz w:val="22"/>
                <w:szCs w:val="21"/>
                <w:highlight w:val="none"/>
                <w:lang w:val="en-US" w:eastAsia="zh-CN" w:bidi="ar-SA"/>
              </w:rPr>
              <w:t>成交</w:t>
            </w:r>
            <w:r>
              <w:rPr>
                <w:rFonts w:hint="default" w:ascii="宋体" w:hAnsi="宋体" w:eastAsia="宋体" w:cstheme="minorBidi"/>
                <w:color w:val="auto"/>
                <w:sz w:val="22"/>
                <w:szCs w:val="21"/>
                <w:highlight w:val="none"/>
                <w:lang w:val="en-US" w:eastAsia="zh-CN" w:bidi="ar-SA"/>
              </w:rPr>
              <w:t>人提交的正式发票后，</w:t>
            </w:r>
            <w:r>
              <w:rPr>
                <w:rFonts w:hint="eastAsia" w:ascii="宋体" w:hAnsi="宋体" w:eastAsia="宋体" w:cstheme="minorBidi"/>
                <w:color w:val="auto"/>
                <w:sz w:val="22"/>
                <w:szCs w:val="21"/>
                <w:highlight w:val="none"/>
                <w:lang w:val="en-US" w:eastAsia="zh-CN" w:bidi="ar-SA"/>
              </w:rPr>
              <w:t>5</w:t>
            </w:r>
            <w:r>
              <w:rPr>
                <w:rFonts w:hint="default" w:ascii="宋体" w:hAnsi="宋体" w:eastAsia="宋体" w:cstheme="minorBidi"/>
                <w:color w:val="auto"/>
                <w:sz w:val="22"/>
                <w:szCs w:val="21"/>
                <w:highlight w:val="none"/>
                <w:lang w:val="en-US" w:eastAsia="zh-CN" w:bidi="ar-SA"/>
              </w:rPr>
              <w:t>个工作日内支付至合同金额的100%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0" w:hRule="atLeast"/>
          <w:jc w:val="center"/>
        </w:trPr>
        <w:tc>
          <w:tcPr>
            <w:tcW w:w="373"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4</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项目地点</w:t>
            </w:r>
          </w:p>
        </w:tc>
        <w:tc>
          <w:tcPr>
            <w:tcW w:w="3843" w:type="pct"/>
            <w:vAlign w:val="center"/>
          </w:tcPr>
          <w:p>
            <w:pPr>
              <w:keepNext w:val="0"/>
              <w:keepLines w:val="0"/>
              <w:pageBreakBefore w:val="0"/>
              <w:widowControl/>
              <w:kinsoku/>
              <w:wordWrap/>
              <w:overflowPunct/>
              <w:topLinePunct w:val="0"/>
              <w:autoSpaceDE/>
              <w:autoSpaceDN/>
              <w:bidi w:val="0"/>
              <w:adjustRightInd/>
              <w:snapToGrid/>
              <w:spacing w:after="0" w:line="240" w:lineRule="auto"/>
              <w:ind w:firstLine="440" w:firstLineChars="200"/>
              <w:jc w:val="both"/>
              <w:textAlignment w:val="auto"/>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2" w:hRule="atLeast"/>
          <w:jc w:val="center"/>
        </w:trPr>
        <w:tc>
          <w:tcPr>
            <w:tcW w:w="373"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5</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olor w:val="auto"/>
                <w:szCs w:val="21"/>
                <w:highlight w:val="none"/>
              </w:rPr>
            </w:pPr>
            <w:r>
              <w:rPr>
                <w:rFonts w:hint="eastAsia" w:ascii="宋体" w:hAnsi="宋体" w:eastAsia="宋体"/>
                <w:color w:val="auto"/>
                <w:szCs w:val="21"/>
                <w:highlight w:val="none"/>
                <w:lang w:val="zh-CN"/>
              </w:rPr>
              <w:t>验收要求</w:t>
            </w:r>
          </w:p>
        </w:tc>
        <w:tc>
          <w:tcPr>
            <w:tcW w:w="3843" w:type="pct"/>
            <w:vAlign w:val="center"/>
          </w:tcPr>
          <w:p>
            <w:pPr>
              <w:keepNext w:val="0"/>
              <w:keepLines w:val="0"/>
              <w:pageBreakBefore w:val="0"/>
              <w:widowControl/>
              <w:kinsoku/>
              <w:wordWrap/>
              <w:overflowPunct/>
              <w:topLinePunct w:val="0"/>
              <w:autoSpaceDE/>
              <w:autoSpaceDN/>
              <w:bidi w:val="0"/>
              <w:adjustRightInd/>
              <w:snapToGrid/>
              <w:spacing w:after="0" w:line="240" w:lineRule="auto"/>
              <w:ind w:firstLine="440" w:firstLineChars="200"/>
              <w:jc w:val="both"/>
              <w:textAlignment w:val="auto"/>
              <w:rPr>
                <w:rFonts w:hint="eastAsia" w:ascii="宋体" w:hAnsi="宋体" w:eastAsia="宋体"/>
                <w:color w:val="auto"/>
                <w:szCs w:val="21"/>
                <w:highlight w:val="none"/>
              </w:rPr>
            </w:pPr>
            <w:r>
              <w:rPr>
                <w:rFonts w:hint="eastAsia" w:ascii="Times New Roman" w:hAnsi="Times New Roman" w:eastAsiaTheme="minorEastAsia"/>
                <w:color w:val="auto"/>
                <w:kern w:val="2"/>
                <w:highlight w:val="none"/>
                <w:lang w:val="zh-CN" w:bidi="zh-CN"/>
              </w:rPr>
              <w:t>按国家及相关行业标准进行验收。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7" w:hRule="atLeast"/>
          <w:jc w:val="center"/>
        </w:trPr>
        <w:tc>
          <w:tcPr>
            <w:tcW w:w="373"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olor w:val="auto"/>
                <w:szCs w:val="21"/>
                <w:highlight w:val="none"/>
                <w:lang w:eastAsia="zh-CN"/>
              </w:rPr>
            </w:pPr>
            <w:r>
              <w:rPr>
                <w:rFonts w:hint="eastAsia" w:ascii="宋体" w:hAnsi="宋体" w:eastAsia="宋体"/>
                <w:color w:val="auto"/>
                <w:szCs w:val="21"/>
                <w:highlight w:val="none"/>
                <w:lang w:val="en-US" w:eastAsia="zh-CN"/>
              </w:rPr>
              <w:t>6</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olor w:val="auto"/>
                <w:szCs w:val="21"/>
                <w:highlight w:val="none"/>
                <w:lang w:eastAsia="zh-CN"/>
              </w:rPr>
            </w:pPr>
            <w:r>
              <w:rPr>
                <w:rFonts w:hint="eastAsia" w:ascii="宋体" w:hAnsi="宋体" w:eastAsia="宋体"/>
                <w:color w:val="auto"/>
                <w:szCs w:val="21"/>
                <w:highlight w:val="none"/>
              </w:rPr>
              <w:t>报价</w:t>
            </w:r>
            <w:r>
              <w:rPr>
                <w:rFonts w:hint="eastAsia" w:ascii="宋体" w:hAnsi="宋体" w:eastAsia="宋体"/>
                <w:color w:val="auto"/>
                <w:szCs w:val="21"/>
                <w:highlight w:val="none"/>
                <w:lang w:eastAsia="zh-CN"/>
              </w:rPr>
              <w:t>要求</w:t>
            </w:r>
          </w:p>
        </w:tc>
        <w:tc>
          <w:tcPr>
            <w:tcW w:w="3843" w:type="pct"/>
            <w:vAlign w:val="center"/>
          </w:tcPr>
          <w:p>
            <w:pPr>
              <w:keepNext w:val="0"/>
              <w:keepLines w:val="0"/>
              <w:pageBreakBefore w:val="0"/>
              <w:widowControl/>
              <w:kinsoku/>
              <w:wordWrap/>
              <w:overflowPunct/>
              <w:topLinePunct w:val="0"/>
              <w:autoSpaceDE/>
              <w:autoSpaceDN/>
              <w:bidi w:val="0"/>
              <w:adjustRightInd/>
              <w:snapToGrid/>
              <w:spacing w:after="0" w:line="240" w:lineRule="auto"/>
              <w:ind w:firstLine="440" w:firstLineChars="200"/>
              <w:jc w:val="both"/>
              <w:textAlignment w:val="auto"/>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报价以总价方式进行报价</w:t>
            </w:r>
            <w:r>
              <w:rPr>
                <w:rFonts w:hint="eastAsia" w:ascii="宋体" w:hAnsi="宋体" w:eastAsia="宋体"/>
                <w:color w:val="auto"/>
                <w:szCs w:val="21"/>
                <w:highlight w:val="none"/>
              </w:rPr>
              <w:t>，报价包括材料、工具、人工、管理费、利润、税金、风险、招标代理费用等一切因素所有应该和可能发生的费用因素</w:t>
            </w:r>
            <w:r>
              <w:rPr>
                <w:rFonts w:hint="eastAsia" w:ascii="宋体" w:hAnsi="宋体" w:eastAsia="宋体"/>
                <w:color w:val="auto"/>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5" w:hRule="atLeast"/>
          <w:jc w:val="center"/>
        </w:trPr>
        <w:tc>
          <w:tcPr>
            <w:tcW w:w="373"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7</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lang w:val="en-US" w:eastAsia="zh-CN"/>
              </w:rPr>
              <w:t>售后服务</w:t>
            </w:r>
          </w:p>
        </w:tc>
        <w:tc>
          <w:tcPr>
            <w:tcW w:w="3843" w:type="pct"/>
            <w:vAlign w:val="center"/>
          </w:tcPr>
          <w:p>
            <w:pPr>
              <w:keepNext w:val="0"/>
              <w:keepLines w:val="0"/>
              <w:pageBreakBefore w:val="0"/>
              <w:widowControl/>
              <w:kinsoku/>
              <w:wordWrap/>
              <w:overflowPunct/>
              <w:topLinePunct w:val="0"/>
              <w:autoSpaceDE/>
              <w:autoSpaceDN/>
              <w:bidi w:val="0"/>
              <w:adjustRightInd/>
              <w:snapToGrid/>
              <w:spacing w:after="0" w:line="240" w:lineRule="auto"/>
              <w:ind w:firstLine="440" w:firstLineChars="200"/>
              <w:jc w:val="both"/>
              <w:textAlignment w:val="auto"/>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免费保修期间及期满的售后服务，接到电话后4小时内到达现场，8小时内不能维修好的，则提供同类产品更换或备用。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5" w:hRule="atLeast"/>
          <w:jc w:val="center"/>
        </w:trPr>
        <w:tc>
          <w:tcPr>
            <w:tcW w:w="373"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olor w:val="auto"/>
                <w:szCs w:val="21"/>
                <w:highlight w:val="none"/>
                <w:lang w:eastAsia="zh-CN"/>
              </w:rPr>
            </w:pPr>
            <w:r>
              <w:rPr>
                <w:rFonts w:hint="eastAsia" w:ascii="宋体" w:hAnsi="宋体" w:eastAsia="宋体"/>
                <w:color w:val="auto"/>
                <w:szCs w:val="21"/>
                <w:highlight w:val="none"/>
                <w:lang w:val="en-US" w:eastAsia="zh-CN"/>
              </w:rPr>
              <w:t>8</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theme="minorBidi"/>
                <w:color w:val="auto"/>
                <w:sz w:val="22"/>
                <w:szCs w:val="21"/>
                <w:highlight w:val="none"/>
                <w:lang w:val="en-US" w:eastAsia="zh-CN" w:bidi="ar-SA"/>
              </w:rPr>
            </w:pPr>
            <w:r>
              <w:rPr>
                <w:rFonts w:ascii="宋体" w:hAnsi="宋体" w:eastAsia="宋体"/>
                <w:color w:val="auto"/>
                <w:szCs w:val="21"/>
                <w:highlight w:val="none"/>
              </w:rPr>
              <w:t>合同条款</w:t>
            </w:r>
          </w:p>
        </w:tc>
        <w:tc>
          <w:tcPr>
            <w:tcW w:w="3843" w:type="pct"/>
            <w:vAlign w:val="center"/>
          </w:tcPr>
          <w:p>
            <w:pPr>
              <w:keepNext w:val="0"/>
              <w:keepLines w:val="0"/>
              <w:pageBreakBefore w:val="0"/>
              <w:widowControl/>
              <w:kinsoku/>
              <w:wordWrap/>
              <w:overflowPunct/>
              <w:topLinePunct w:val="0"/>
              <w:autoSpaceDE/>
              <w:autoSpaceDN/>
              <w:bidi w:val="0"/>
              <w:adjustRightInd/>
              <w:snapToGrid/>
              <w:spacing w:after="0" w:line="240" w:lineRule="auto"/>
              <w:ind w:firstLine="440" w:firstLineChars="200"/>
              <w:jc w:val="both"/>
              <w:textAlignment w:val="auto"/>
              <w:rPr>
                <w:rFonts w:ascii="宋体" w:hAnsi="宋体" w:eastAsia="宋体" w:cstheme="minorBidi"/>
                <w:color w:val="auto"/>
                <w:sz w:val="22"/>
                <w:szCs w:val="21"/>
                <w:highlight w:val="none"/>
                <w:lang w:val="en-US" w:eastAsia="zh-CN" w:bidi="ar-SA"/>
              </w:rPr>
            </w:pPr>
            <w:r>
              <w:rPr>
                <w:rFonts w:hint="eastAsia" w:ascii="宋体" w:hAnsi="宋体" w:eastAsia="宋体"/>
                <w:color w:val="auto"/>
                <w:szCs w:val="21"/>
                <w:highlight w:val="none"/>
              </w:rPr>
              <w:t>供应商</w:t>
            </w:r>
            <w:r>
              <w:rPr>
                <w:rFonts w:ascii="宋体" w:hAnsi="宋体" w:eastAsia="宋体"/>
                <w:color w:val="auto"/>
                <w:szCs w:val="21"/>
                <w:highlight w:val="none"/>
              </w:rPr>
              <w:t>实质响应合同各条款。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38" w:hRule="atLeast"/>
          <w:jc w:val="center"/>
        </w:trPr>
        <w:tc>
          <w:tcPr>
            <w:tcW w:w="373"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olor w:val="auto"/>
                <w:szCs w:val="21"/>
                <w:highlight w:val="none"/>
                <w:lang w:eastAsia="zh-CN"/>
              </w:rPr>
            </w:pPr>
            <w:r>
              <w:rPr>
                <w:rFonts w:hint="eastAsia" w:ascii="宋体" w:hAnsi="宋体" w:eastAsia="宋体"/>
                <w:color w:val="auto"/>
                <w:szCs w:val="21"/>
                <w:highlight w:val="none"/>
                <w:lang w:val="en-US" w:eastAsia="zh-CN"/>
              </w:rPr>
              <w:t>9</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eastAsia="宋体"/>
                <w:color w:val="auto"/>
                <w:szCs w:val="21"/>
                <w:highlight w:val="none"/>
              </w:rPr>
            </w:pPr>
            <w:r>
              <w:rPr>
                <w:rFonts w:ascii="宋体" w:hAnsi="宋体" w:eastAsia="宋体"/>
                <w:color w:val="auto"/>
                <w:szCs w:val="21"/>
                <w:highlight w:val="none"/>
              </w:rPr>
              <w:t>其它要求</w:t>
            </w:r>
          </w:p>
        </w:tc>
        <w:tc>
          <w:tcPr>
            <w:tcW w:w="3843" w:type="pct"/>
            <w:vAlign w:val="center"/>
          </w:tcPr>
          <w:p>
            <w:pPr>
              <w:keepNext w:val="0"/>
              <w:keepLines w:val="0"/>
              <w:pageBreakBefore w:val="0"/>
              <w:widowControl/>
              <w:kinsoku/>
              <w:wordWrap/>
              <w:overflowPunct/>
              <w:topLinePunct w:val="0"/>
              <w:autoSpaceDE/>
              <w:autoSpaceDN/>
              <w:bidi w:val="0"/>
              <w:adjustRightInd/>
              <w:snapToGrid/>
              <w:spacing w:after="0" w:line="240" w:lineRule="auto"/>
              <w:ind w:firstLine="440" w:firstLineChars="200"/>
              <w:jc w:val="both"/>
              <w:textAlignment w:val="auto"/>
              <w:rPr>
                <w:rFonts w:hint="eastAsia"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1、★供应商必须为广东政府采购智慧云平台电子卖场中的集中采购的集采商城目录内，如未进入目录，则须作出单独承诺，成交后五个工作日内办理相关手续，否则采购人有权取消其成交资格。（须提供单独承诺函，格式自拟）</w:t>
            </w:r>
          </w:p>
          <w:p>
            <w:pPr>
              <w:keepNext w:val="0"/>
              <w:keepLines w:val="0"/>
              <w:pageBreakBefore w:val="0"/>
              <w:widowControl/>
              <w:kinsoku/>
              <w:wordWrap/>
              <w:overflowPunct/>
              <w:topLinePunct w:val="0"/>
              <w:autoSpaceDE/>
              <w:autoSpaceDN/>
              <w:bidi w:val="0"/>
              <w:adjustRightInd/>
              <w:snapToGrid/>
              <w:spacing w:after="0" w:line="240" w:lineRule="auto"/>
              <w:ind w:firstLine="440" w:firstLineChars="200"/>
              <w:jc w:val="both"/>
              <w:textAlignment w:val="auto"/>
              <w:rPr>
                <w:rFonts w:ascii="宋体" w:hAnsi="宋体" w:eastAsia="宋体"/>
                <w:b/>
                <w:color w:val="auto"/>
                <w:szCs w:val="21"/>
                <w:highlight w:val="none"/>
              </w:rPr>
            </w:pPr>
            <w:r>
              <w:rPr>
                <w:rFonts w:hint="eastAsia" w:ascii="宋体" w:hAnsi="宋体" w:eastAsia="宋体"/>
                <w:color w:val="auto"/>
                <w:szCs w:val="21"/>
                <w:highlight w:val="none"/>
                <w:lang w:val="en-US" w:eastAsia="zh-CN"/>
              </w:rPr>
              <w:t>2、供应商</w:t>
            </w:r>
            <w:r>
              <w:rPr>
                <w:rFonts w:hint="eastAsia" w:ascii="宋体" w:hAnsi="宋体" w:eastAsia="宋体"/>
                <w:color w:val="auto"/>
                <w:szCs w:val="21"/>
                <w:highlight w:val="none"/>
              </w:rPr>
              <w:t>应充分结合本</w:t>
            </w:r>
            <w:r>
              <w:rPr>
                <w:rFonts w:hint="eastAsia" w:ascii="宋体" w:hAnsi="宋体" w:eastAsia="宋体"/>
                <w:color w:val="auto"/>
                <w:szCs w:val="21"/>
                <w:highlight w:val="none"/>
                <w:lang w:eastAsia="zh-CN"/>
              </w:rPr>
              <w:t>询价文件</w:t>
            </w:r>
            <w:r>
              <w:rPr>
                <w:rFonts w:hint="eastAsia" w:ascii="宋体" w:hAnsi="宋体" w:eastAsia="宋体"/>
                <w:color w:val="auto"/>
                <w:szCs w:val="21"/>
                <w:highlight w:val="none"/>
              </w:rPr>
              <w:t>上下文了解项目需求</w:t>
            </w:r>
            <w:r>
              <w:rPr>
                <w:rFonts w:hint="eastAsia" w:ascii="宋体" w:hAnsi="宋体" w:eastAsia="宋体"/>
                <w:color w:val="auto"/>
                <w:szCs w:val="21"/>
                <w:highlight w:val="none"/>
                <w:lang w:eastAsia="zh-CN"/>
              </w:rPr>
              <w:t>，询价文件</w:t>
            </w:r>
            <w:r>
              <w:rPr>
                <w:rFonts w:hint="eastAsia" w:ascii="宋体" w:hAnsi="宋体" w:eastAsia="宋体"/>
                <w:color w:val="auto"/>
                <w:szCs w:val="21"/>
                <w:highlight w:val="none"/>
              </w:rPr>
              <w:t>未尽事宜，将在合同签订或项目执行过程中双方协商确定，供应商须无条件满足采购单位的合理要求。</w:t>
            </w:r>
          </w:p>
        </w:tc>
      </w:tr>
    </w:tbl>
    <w:p>
      <w:pPr>
        <w:rPr>
          <w:rFonts w:hint="eastAsia" w:ascii="宋体" w:hAnsi="宋体" w:eastAsia="宋体" w:cstheme="minorBidi"/>
          <w:b/>
          <w:color w:val="auto"/>
          <w:sz w:val="24"/>
          <w:szCs w:val="22"/>
          <w:highlight w:val="none"/>
          <w:lang w:val="en-US" w:eastAsia="zh-CN" w:bidi="ar-SA"/>
        </w:rPr>
      </w:pPr>
      <w:r>
        <w:rPr>
          <w:rFonts w:hint="eastAsia" w:ascii="宋体" w:hAnsi="宋体" w:eastAsia="宋体" w:cstheme="minorBidi"/>
          <w:b/>
          <w:color w:val="auto"/>
          <w:sz w:val="24"/>
          <w:szCs w:val="22"/>
          <w:highlight w:val="none"/>
          <w:lang w:val="en-US" w:eastAsia="zh-CN" w:bidi="ar-SA"/>
        </w:rPr>
        <w:br w:type="page"/>
      </w:r>
    </w:p>
    <w:p>
      <w:pPr>
        <w:jc w:val="center"/>
        <w:rPr>
          <w:rFonts w:hint="eastAsia" w:ascii="宋体" w:hAnsi="宋体" w:eastAsia="微软雅黑"/>
          <w:color w:val="auto"/>
          <w:sz w:val="22"/>
          <w:szCs w:val="22"/>
          <w:highlight w:val="none"/>
          <w:lang w:eastAsia="zh-CN"/>
        </w:rPr>
      </w:pPr>
      <w:r>
        <w:rPr>
          <w:rFonts w:hint="eastAsia" w:ascii="宋体" w:hAnsi="宋体" w:eastAsia="宋体" w:cstheme="minorBidi"/>
          <w:b/>
          <w:color w:val="auto"/>
          <w:sz w:val="28"/>
          <w:szCs w:val="24"/>
          <w:highlight w:val="none"/>
          <w:lang w:val="en-US" w:eastAsia="zh-CN" w:bidi="ar-SA"/>
        </w:rPr>
        <w:t>技术需求书</w:t>
      </w:r>
    </w:p>
    <w:p>
      <w:pPr>
        <w:pStyle w:val="5"/>
        <w:keepNext/>
        <w:keepLines/>
        <w:pageBreakBefore w:val="0"/>
        <w:widowControl/>
        <w:kinsoku/>
        <w:wordWrap/>
        <w:overflowPunct/>
        <w:topLinePunct w:val="0"/>
        <w:autoSpaceDE/>
        <w:autoSpaceDN/>
        <w:bidi w:val="0"/>
        <w:adjustRightInd w:val="0"/>
        <w:snapToGrid w:val="0"/>
        <w:spacing w:after="0"/>
        <w:textAlignment w:val="auto"/>
        <w:rPr>
          <w:rFonts w:hint="eastAsia"/>
          <w:color w:val="auto"/>
          <w:highlight w:val="none"/>
        </w:rPr>
      </w:pPr>
      <w:bookmarkStart w:id="6" w:name="_Toc18593"/>
      <w:bookmarkStart w:id="7" w:name="_Toc13112"/>
      <w:bookmarkStart w:id="8" w:name="_Toc31278"/>
      <w:bookmarkStart w:id="9" w:name="_Toc24679"/>
      <w:bookmarkStart w:id="10" w:name="_Toc14462"/>
      <w:r>
        <w:rPr>
          <w:rFonts w:hint="eastAsia"/>
          <w:color w:val="auto"/>
          <w:highlight w:val="none"/>
          <w:lang w:val="en-US" w:eastAsia="zh-CN"/>
        </w:rPr>
        <w:t>一、</w:t>
      </w:r>
      <w:r>
        <w:rPr>
          <w:rFonts w:hint="eastAsia"/>
          <w:color w:val="auto"/>
          <w:highlight w:val="none"/>
        </w:rPr>
        <w:t>采购清单</w:t>
      </w:r>
      <w:bookmarkEnd w:id="6"/>
    </w:p>
    <w:tbl>
      <w:tblPr>
        <w:tblStyle w:val="16"/>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35"/>
        <w:gridCol w:w="951"/>
        <w:gridCol w:w="6052"/>
        <w:gridCol w:w="455"/>
        <w:gridCol w:w="5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项目名称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计量单位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lang w:val="en-US" w:eastAsia="zh-CN"/>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 二楼会议室</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0" w:hRule="atLeast"/>
        </w:trPr>
        <w:tc>
          <w:tcPr>
            <w:tcW w:w="0" w:type="auto"/>
            <w:tcBorders>
              <w:top w:val="single" w:color="000000" w:sz="4" w:space="0"/>
              <w:left w:val="single" w:color="000000" w:sz="8" w:space="0"/>
              <w:bottom w:val="nil"/>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0" w:type="auto"/>
            <w:tcBorders>
              <w:top w:val="single" w:color="000000" w:sz="4" w:space="0"/>
              <w:left w:val="single" w:color="000000" w:sz="4" w:space="0"/>
              <w:bottom w:val="nil"/>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会议系统主机</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1.设备具有音频时钟同步传输技术，端到端音频传输小于5ms，采样率48K的非压缩音频传输。采用超五类线屏蔽线，确保会议信息长距离可靠传输，同时提供完美音质。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2.内置DSP处理器，具有16路音频矩阵、啸叫抑制、10段EQ调节、音量dB值调节、延时器调节功能。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3.设备具有会议发言录音功能；搭配会议话筒可以录制单个话筒发言音频或录制所有话筒混音输出音频；支持通过主机U盘录音或PC软件录音。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4.通讯接口包括有2路RS232接口、1路RS-485接口、4路RJ45；音频输入接口包括有1路RCA、1路卡侬头、2路凤凰端子；音频输出接口包括有1路RCA、1路卡侬头、16路凤凰端子。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5.支持16通道音频输出功能，可灵活配置为有线角色分离输出模式、无线角色分离输出模式、同传输出模式、相控输出模式。每个输出通道都可以调节10段EQ、音量dB值调节、延时器参数调节。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6.16通道角色分离输出模式，可使有线或无线单元根据ID号独立输出，最大支持128路有线单元或无线单元独立音频输出，并支持通过录音软件实现每个单元独立录音、或语音转写设备对接实现角色分离。</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7.16通道同传输出模式，可使同传音频根据通道号独立输出，可供录音或监听设备使用。且输出通道数量，可通过外部设备扩展。</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8.16通道相控输出模式，内置n×16音频矩阵处理器，实现16通道分组输出功能。可使任意输入源（包括所有输入源和在线话筒），按任意音量比例，输出到任意通道。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9.会议主机采用TCP/IP网络协议，且同时支持C/S、B/S架构，可供PC软件或浏览器控制。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10.设备具有安卓手机、平板APP软件，通过软件可控制话筒开关、开启签到、投票、表决、接收会议服务信息、一键关闭无线话筒等功能，免PC操作。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11.设备具有客户端、WEB端控制方式，通过客户端或WEB端可调节音频矩阵参数（包括EQ、音量、延时器、话筒灵敏度等）、16通道输出模式切换、开关话筒同步、中英俄法四种语言切换、控制角色分离主机。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超大系统容量，系统可扩展带载至4096台有线会议单元和300台无线会议单元。系统支持24只话筒同时发言，其中支持16只有线话筒和8只无线话筒同时发言；具有自定义话筒发言人数功能，有线话筒发言人数范围可设置为1至16之间的任意数量；无线话筒发言人数范围可设置为1至8之间的任意数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13.可实现环形手拉手功能，确保在其中的一条网线断开或者单元出问题时，会议能继续正常进行。</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14.具有支持中、英、俄、法文多种语言任意切换显示。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15.支持自定义会议话筒身份功能，可根据现场需要定义为主席单元或代表单元或“VIP”单元。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16.PC软件可查看在线无线单元的电池电量、WiFi信号等信息状态；支持一键关闭所有无线单元、单独关闭某个无线单元。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17.支持同声传译功能，系统最大可同时传输63+1的有线同声传译。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18.具有消防报警联动触发接口，支持对接烟雾报警器实时检测，触发后火灾报警信息可同步至话筒界面和主机界面，第一时间提醒会场人员紧急撤离，确保与会人员安全。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19.具有1路RS-485接口，支持一台摄像机实现摄像跟踪，支持PELCO-D、VISCA控制协议。配合摄像跟踪主机达到多路视频自动跟踪功能。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20.多种话筒管理模式:FIFO（先进先出）、NORMAL（普通模式）、VOICE（声控模式）、APPLY（申请模式）等。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21.系统具有发起会议签到、表决、选举、评级、满意度、自定义等功能。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22.具有4.3英寸全彩触摸屏，可实现对参数设置或查看，进行任意触摸操作。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23.强大的编ID功能，可对有线单元、无线单元、译员机、角色分离主机进行编ID。</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24.具备USB录音功能，可录制和播放会议记录。</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25.支持10段EQ调节功能，16路多功能输出通道与2路LINEOUT输出通道都具有10段EQ调节功能。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26.支持AP信道扫描，监测现场的无线信道使用情况，支持信道自动或手动配置最佳信道，支持AP名称在线显示列表，方便查阅。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27.会议主机具备注册天数显示功能，可以随时了解注册后使用的剩余天数；支持触摸设备屏幕输入注册码进行主机注册。</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28.系统与语音转写系统深度适配，系统之间通过网线交互数据，实现角色分离语音转写功能，无需繁琐布线过程。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29.具备主机双机热备功能，可设置主机或从机功能，当主机出现故障时，可自动切换至从机运行，实现双备份功能。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30.具有运维管理平台，可通过web端远程固件升级；具有日志管理功能，可以自动收集和存储系统日志；比如实时监测设备运行状态、设备故障信息，包括内存不足、火警提示、id重复等。</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会议话筒处理器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1.面板具有AFC触摸按键和功能工作指示灯。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2.具有2路网口，用于连接无线AP和与会议主机通信；通过网络协议对接数字会议主机，实现音频数据传输。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3.具有自动混音功能，包括增益共享型自动混音以及门限型自动混音。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4.具有AFC反馈抑制功能，采用陷波+移频双方式，能够自动抓取啸叫点并设置陷波器陷波，陷波器支持12个固定点+12个动态点，可有效消除啸叫功能。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5.具有自动增益功能，能够有效将话筒音量保持在一定动态范围。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6.具有话筒语音激励功能，可设置跟踪阈值，当话筒发言达阈值时可实现联动摄像跟踪功能。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7.具有EQ调节功能，输出具有31段图示均衡器调节。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8.搭配数字会议主机，配合自动混音功能，支持最多同时开启16个有线话筒和8个无线话筒。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9.具有1路卡侬平衡输出，1路莲花非平衡输出。10.具有1路EXTENSION接口，可用于连接数字会议主机扩展口。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11.具有1路RS-232通信接口（摄像跟踪），对接中控系统主机或摄像跟踪主机实现发言摄像跟踪功能。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12.具有1路RS-485通信接口，支持对接摄像机实现摄像跟踪。</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13.具有1路RS-232通信接口（语音转写），支持对接语音转写服务器，实现语音转写功能。</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会议话筒</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1.话筒采用48KHz采样率，高于CD的音质,清晰明亮。内部具有DSP音频处理，没有“噗噗”的低频冲击声。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2.采用先进处理芯片架构，及独特的处理算法，话筒开机连接时间只需5秒。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3.具有智能检测故障功能，提示用户AP故障、主机通信故障、信号强度过低等情况。</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4.具有简约的TYPE-C设置SSID、密码功能，保证扩展系统时不会连接错误的AP。</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5.具有发言计时和定时发言功能。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6.具有声控功能，可智能打开话筒。通过PC软件调节声控灵敏度及设置关闭时间。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7.具有5段EQ调节功能（PC软件可调），可整体调节所有话筒不同的音效，直至达到完美的效果。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8.支持签到功能，通过PC软件设置并发起签到。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9.采用128位AES加密技术，支持WPA/WPA2无线安全技术，防止窃听和非授权访问，提供更高的会议系统机密性。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10.采用无线传输技术，只需要极少会场布置时间，即可开展会场活动。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11.主席具备优先权功能，可关闭正在发言的所有代表话筒。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12.内部具有反馈抑制功能，可有效地防止啸叫。</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13.内置锂电池，电池容量支持15小时持续发言。</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14.内置天线，大大提升WiFi网络传输效率。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15.支持TYPE-C口进行升级程序和在线充电。</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会议话筒</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1.话筒采用48KHz采样率，高于CD的音质,清晰明亮。内部具有DSP音频处理，没有“噗噗”的低频冲击声。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2.采用先进处理芯片架构，及独特的处理算法，话筒开机连接时间只需5秒。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3.具有智能检测故障功能，提示用户AP故障、主机通信故障、信号强度过低等情况。</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4.具有简约的TYPE-C设置SSID、密码功能，保证扩展系统时不会连接错误的AP。</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5.具有发言计时和定时发言功能。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6.具有声控功能，可智能打开话筒。通过PC软件调节声控灵敏度及设置关闭时间。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7.具有5段EQ调节功能（PC软件可调），可整体调节所有话筒不同的音效，直至达到完美的效果。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8.支持签到功能，通过PC软件设置并发起签到。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9.采用128位AES加密技术，支持WPA/WPA2无线安全技术，防止窃听和非授权访问，提供更高的会议系统机密性。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10.采用无线传输技术，只需要极少会场布置时间，即可开展会场活动。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11.内部具有反馈抑制功能，可有效地防止啸叫。</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12.内置锂电池，电池容量支持15小时持续发言。</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13.内置天线，大大提升WiFi网络传输效率。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14.支持TYPE-C口进行升级程序和在线充电。</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1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会议AP发射器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1.遵从Wi-Fi 6协议标准（IEEE 802.11ax），向下兼容802.11a/b/g/n/ac/Wave2，支持MU-MIMO，允许AP同时接收多个终端发送数据，整机最大传输速率可达1.601Gbps，可以有效地从覆盖范围、接入密度、流量吞吐等方面提供更高性能的无线接入服务。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2.支持OFDMA空间复用技术和1024QAM调制解调算法，可提供更快的无线上网和更大的无线覆盖范围，能够轻松满足各种无线业务的承载使用，如语音、文字等多媒体业务。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3.上行链路采用千兆以太网端口，突破了传统百兆速率的限制，使有线口不再成为无线接入的速率瓶颈。</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4.通过虚拟无线接入点（Virtual AP）技术，最多可提供32个ESSID，不同SSID之间互相隔离的，可以对使用相同SSID的子网或同一个VLAN下进行终端二层隔离，保证用户数据安全。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5.支持中文SSID，可指定最长包含31个字符的SSID，也可以使用中英文混合的SSID，为建设使用单位提供个性化的SSID，提高识别度。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6.支持WPA3安全协议，使会议内容更具保密性更安全。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7.支持80/160MHz的高带宽频段，能减少了拥堵，达到低延迟，提供更高的性能。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8.支持本地供电与PoE远程供电，可根据用户现场供电环境进行灵活选择。</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9.产品外观美观大方，安装方便，适用于吸顶、壁挂以及桌面放装。</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充电箱</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1.充电器可同时插满所有USB接口，供设备批量充电。</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2.使用USB线充电，一端连接充电器一端连接会议单元，支持18W快充。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3.根据设备的耐受电流大小充电器会自动匹配合适的电流大小给设备充电，同时有过流保护功能，保证被充电单元的安全。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4.智能自动电路保护，所有USB插口均具有短路保护功能和自恢复功能。</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8口POE交换机</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8个10/100/1000BASE-T以太网端口,PoE+,1个千兆SFP,1个10/100/1000BASE-T以太网端口,国标交流适配器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光模块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光模块-SFP+-10G-单模模块(1310nm,10km,LC)</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功率放大器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1.1U机箱设计，体积小，重量轻。</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2.采用最新D类数字功放设计方案，失真小，效率高。</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3.电源采用开关电源技术，效率高，有效的抑制电源谐波，达到欧盟绿色电源标准。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4.智能削峰限幅器，控制功率模块及扬声器系统在安全范围内工作。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5.标准XLR输入接口，和LINK输出口，简洁的接口更加方便不同用户需求。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6.开机软启动，防止开机时向电网吸收大电流，干扰其它用电设备。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7.智能控制强制散热设计，风机噪音小，散热效率高等特点。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8.具有：过压保护，欠压保护，过流保护，直流保护，输出短路保护，温控风扇等功能。</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主扩音箱</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1.与专业功放、前级效果处理器配套使用，组成一套完美音效、人声表现突出的高端娱乐会议扩声系统，适用于剧场，KTV房，高档会议室及多功能厅等，与超低音搭配可做高性能卫星箱使用。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功能特点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1.采用1只8寸中低音喇叭单元和1只1.4"环形聚乙烯振膜压缩高音单元。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2.箱体采用15mm夹板制作，质量轻，耐磨喷漆处理，外贴防尘网棉。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3.精确设计的分频器优化人声部分的中频表现力。</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4.多个螺丝吊装孔位，多种安装方式。</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主扩音箱支架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主扩音箱支架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符合设计图纸、施工规范要求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无线话筒</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1.采用独有数字U段传输技术，pi/4-DQPSK调制方式，抗干扰能力强，误码率低，传输稳定。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2.系统包括有一台接收主机+双手持发射机；发射机采用符合人体工学设计，外形圆润贴合手部曲线，握感舒适。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3.接收机面板精湛工艺制作，大气美观；话筒采用高还原动圈咪芯，专业音腔设计，音质呈现自然原声。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4.具有音频加密功能，开启后发射机与接收机通过独特的ID码导频加密技术，达到设备不串频的效果。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5.具有自动频率扫描功能，可快速地给发射机找到清晰的频率，操作简单。</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6.具有通过红外扫描和同步，将发射机与接收机轻松配对。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7.支持混响调节功能，具备比例调节、延时调节和电平调节等多种调节方式，可提供25个档位进行调节。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8.接收机具有均衡器调节高、中、低音功能，可以改变音频的频谱平衡、强调特定频段以及解决音频问题，从而实现更好音频效果和更优质的听感体验。</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9.接收机具有两路平衡输出、一路非平衡混音输出，满足用户不同需求。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10.接收机采用2.2英寸TFT-LCD显示屏，用户可通过显示屏查看设备射频信号强度、音频信号强度、麦克风开启状态、手持麦克风电池电量情况、当前频率数值、音量大小、语言切换选项等，可轻松获取设备当前信息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11.发射机采用0.96英寸OLED屏，用户可通过显示屏查看设备发射功率强度、音频加密状态、电池电量、频率数值、智能静音状态、静音标志。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12.具有自动静音功能，麦克风跌落、抛掷时，毫秒级响应自动静音，避免冲击声。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13.发射机具有长时间自动关机功能，设备自动检测工作状态（使用状态、静置状态），静置5秒后发射机自动静音、静置8分钟后发射机自动关机。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14.具有一键静音按键，麦克风支持双击静音且可以通过接收机取消麦克风静音功能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15.采用低功耗设计，最大可连续发言时长超10小时。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16.发射机电量过低时接收机显示屏会进行低电提醒。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17.发射机功率档位支持7档可调节。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18.接收机采用TFT-LCD显示屏，具有开机启动、频率扫描全程动态画面展示，为用户提供直观清晰的操作界面。</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数字调音台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1、专业型紧凑式调音台,超低噪声离散式麦克风前置放大器和+48V幻象电源，功能强大齐全，音质动听。</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2、提供8路Mic输入接口兼容6路线路输入接口，CH1-CH6通道话筒输入接口带48V幻像电源。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3、提供2组立体声输入，4路RCA输入，可连接立体设备。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4、提供2组立体主输出、4路编组输出、4路辅助输出、1组立体声监听输出、1个耳机监听输出、2个效果输出。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5、提供1组主混音断点插入、6个断点插入，可连接额外的处理器（压缩器、均衡器。限幅器等）。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6、具有13个60mm行程的高精密碳膜推子。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7、内置蓝牙MP3播放器，支持1路USB接口，外接U盘和连接手机蓝牙播放音乐。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8、内置USB声卡，连接电脑进行音乐播放和声音录音。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9、内置24位DSP效果器，提供100种预设效果。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10、提供1个USB供电接口，可连接USB照明灯。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11.支持7段图示均衡推子调节。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音频处理器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1.高性能64-bit DSP 处理器（800兆主频），32-bit/48KHz AD/DA，专业 DSP 处理，提供卓越的高品质声音。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2.具有4进4出音频矩阵，输入可根据音源的不同调整灵敏度。每路输入支持48V幻象电源供电，可单独配置开启关闭，灵活方便。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3.具有闪避器功能，用于背景音乐自动闪避话筒发言，提供多种参数设置，方便现场灵活运用。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4.具有话筒自动增益功能，用于控制话筒的拾音信号的动态范围，实现远近音质一致。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具有智能混音功能，包括增益共享混音以及门限自动混音两种方式，输入通道可单独选择是否参与智能混音，可根据不同的场景应用需求，选择相应的混音模式。可有效解决话筒多开导致扩声系统不稳定容易啸叫等痛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具有均衡器功能，提供参量均衡器和图示均衡器，每路输入/输出具有12段参量均衡器/10段图示均衡器/15段图示均衡器/31段图示均衡器可供选择。参量均衡器支持高架、低架、峰值滤波器三种类型，图示均衡器支持单点带宽调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7.具有分频器功能，提供贝塞尔、林克威治-瑞利、巴特沃斯三种滤波器类型供选择，并且支持6/12/18/24/32/40/48db/oct斜率设置，滤波器全频段可调。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8.具有扩展器功能，扩展信号的动态范围，用于消除设备的底噪。</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9.具有压缩器功能，压缩信号的动态范围，用于压缩输出信号的大小。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10.具有限幅器功能，限制输出信号的大小，防止信号过大损坏扩声设备。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11.具有延时器功能，提供最大2000ms延时调整，用于调整各路输出信号延时，使得各路音频信号在到达听众耳朵保持同步。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12.具有回声消除功能，用于远程音视频会议，消除回声，增加语音清晰度。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13.具有噪声消除功能，可以有效消除空调声、风扇声等环境噪声，提高语音清晰度。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14.具有反馈抑制功能，陷波器+移频器两种处理方案，有效解决声反馈问题。</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15.极低的系统处理延时，延时低于3ms。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16.面板具有2英寸IPS真彩显示屏，显示设备网络信息、实时电平、通道静音状态、矩阵混音等状态。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17.面板具备USB接口，支持多媒体存储，可进行存储录音或播放。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18.支持场景预设、导入、导出，支持8个场景。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19.具有恢复出厂设置功能。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20.可配置 RS-232 接口，可用于对接外部中控系统，实现集中管控。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21.可配置 RS-485 接口，可对接中控系统、摄像跟踪系统，可实现自动摄像跟踪功能。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22.可配置 8通道可编程 GPIO 控制接口（可自定义输入输出）。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23.支持通道拷贝、粘贴、联控功能。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24.Enternet 多用途数据传输及控制端口，可以支持实时管理单台及多台设备。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25.支持通过PC软件访问设备，自带管理控制软件：软件界面直观、图形化，可工作在 Windows7、 8、10 等系统环境下。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26.支持通过安卓手机APP软件进行操作控制，设备登录、场景切换、输入输出、矩阵路由和通道设置等功能。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27.支持断电自动保护记忆功能。</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机柜、机架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22U，600*800*1166mm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8口PDU国标电源插排×1，固定板部件×3,风扇×2,2"重型脚轮×4，M12支脚×4，M6方螺母螺钉×40，内六角扳手×1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电源时序器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1.设备采用标准1U机箱设计。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2.8通道电源时序打开/关闭。</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3.远程控制（上电+24V直流信号）8通道电源时序打开/关闭—当船型开关处于off位置时有效。支持配置CH1和CH2通道为受控或不受控状态。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4.当远程控制有效时同时控制后板ALARM（报警）端口导通以起到级联控制ALARM（报警）功能。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5.单个通道最大负载功率2200W，所有通道负载总功率达6000W。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6.输入连接器：大功率线码式电源连接器。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7.输出连接器：多用途电源插座。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8.USB输出接口，可以接LED灯。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变压器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1．具备2路输入、2路输出，工业标准接线端子。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2．隔离静噪抗干扰器，消除“嗡”音和“嗞”音“超大电流声”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音频连接线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5米音频连接线：3.5（耳机插头）*1,6.35话筒插头*2,线径：0.3mm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音频连接线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1.8米音频连接线：卡侬头（母）*1卡侬头（公）*1，线径：0.3mm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音频连接线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1.8米音频连接线：卡农头（母）*1，线径：0.3mm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音频连接线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1.8米音频连接线：卡农头（公）*1，线径：0.3mm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音频连接线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1.8米音频连接线：莲花（RCA）*1，6.35话筒插头*1，线径：0.3mm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音频连接线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1.8米音频连接线：6.35话筒插头*2，线径：0.3mm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电源线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1.名称:电气配线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2.配线形式:管内穿线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3.规格:RVV 3X1.5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4.材质:铜芯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5.配线部位:按实考虑</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音箱线2*300芯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1.名称:音箱线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2.规格:2*300芯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3.敷设方式:暗敷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专业咪线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1.名称:专业咪线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2.规格:RVPE 2x0.5mm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3.材质:铜芯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4.配线部位:按实考虑</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HDMI线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名称:HDMI线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配线长度:按实考虑</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双绞线缆（管）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1.名称:六类非屏蔽双绞线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2.规格:CAT6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辅材</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1.名称:辅材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2.含光纤跳线、尾纤、光纤、PVC管、水晶头，螺丝钉，满足实际使用需求等。</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系统安装调试</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1.名称:系统安装调试</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2.类别:会议系统安装、调试、培训</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系统</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二、 三楼会议室</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Y系列无纸化主机</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1.CPU：i7 (四核)（因产品不断升级，性能会不断优化）</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2.内存：8G DDR</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3.硬盘：1TB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4.网口：千兆网络接口（RJ45）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5.视频输出接口：1×HDMI、1×DVI</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6.音频接口：1×3.5mm音频输入接口、1×3.5mm音频输出接口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7.其他：1×RS232、4×USB接口、1×eSATA</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8.工作环境：0℃-60℃,5%～95%（非凝结状态）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9.存储温度：-20℃-70℃,5%～95%（非凝结状态）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10.工作电源：DC18.5V/6.5A  120W电源适配器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11.尺寸（L×W×H）mm：484×306.8×103</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12.重量：4.0kg</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13.颜色：黑色</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智能无纸化会议管理服务器软件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1.软件运行于CentOS(Linux)操作系统之上，可为无纸化多媒体会议系统提供管理、控制、数据交互、服务等功能。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2.支持中文或英文版本，根据操作系统环境选择安装中文或英文版本。</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3.采用B/S和C/S混合架构，支持远程登录web管理；可在同一个web界面同时管理多个会议室（可以在同一个界面开启、重置、结束会议，以及查看会议详情）。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支持多会议室管理，会议室支持可视化布局配置管理。会议室可添加不同会议终端，可对会议终端进行独立或统一开机、关机、升降控制，并可关联会议话筒单元。支持会议室坐席可视化控制，显示系统所有会议室使用情况，可对终端进行单独或统一开关机、上升下降控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5.支持异地互联会议，多个单位使用无纸化会议系统进行远程互联会议，支持屏幕广播、会议资料共享、投票评分功能。（需搭建专网专线）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6.支持本地联合会议，同一区域内多个会议室联合开会，共享会议资料、视频文件、投票评分信息。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7.支持与中控系统对接，实现通过中控系统控制无纸化系统设备开机、关机、升降（可分组控制及单独控制）。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8.支持用户管理功能，添加、导入、修改、删除用户，支持对用户进行分组，支持建立用户的组织架构，投票管理、会议资料权限管理可根据用户分组或组织架构快捷筛选人员。</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支持角色权限管理，包含系统超级管理员、系统普通管理员、审计员、会务人员、普通用户和后勤人员，不同部门会务人员创建的会议相互保密，同部门下会务人员创建的会议相互可见。系统超级管理员有管理所有会议的权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支持对服务器进行统一配置管理，可对会议管理服务器、流媒体服务器、文件服务器、转码服务器，统一配置名称、编号、网络地址、备注等信息，支持对服务器模块进行启动、停止、重启、升级及日志导出等便捷维护。</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11.支持对终端设备进行统一配置管理，统一配置终端名称、编号、网络地址、备注等信息。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12.支持创建多个会议模板，会议管理人员可以编辑模板，使用会议模板快速进行会议的创建。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13.支持创建（及修改、删除、查看）多场会议，对不同会议添加不同的用户并设定不同的角色（会议管理员、普通参会员），可以对会议进行开启、结束、重置等操作。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14.新建会议支持自定义功能模块，可选择临时会议模板、典型会议模板或自定义会议模块。自定义客户端首页和管理页显示/隐藏的功能模块，并支持自定义模块名称。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15.支持查询或快速恢复历史会议，并支持复制历史会议信息和文件到新会议。支持历史会议列表按开始时间升序/降序排序查看。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16.支持参会人员查看、管理，批量导入导出参会人员，对参会人员进行参会权限配置，广播权限配置。添加临时参会人员，并可以将临时参会人转为常用参会人。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17.支持欢迎界面设计，可编辑背景内容为纯色或背景图；显示/隐藏职务、单位、会议名称、会议时间、主持人、参会人姓名、自定义文案；支持编辑文本框字号大小、颜色以及字体类型，支持将文本框居左、居中、居右排列位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18.支持会议铭牌设计，可编辑背景内容为纯色或背景图；显示/隐藏职务、单位、会议、参会人姓名、自定义文案；支持编辑文本框字号大小、颜色以及字体类型，支持将文本框居左、居中、居右排列位置。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19.支持会议室坐席模拟排位功能，支持人员筛选，支持根据人员权重自动排位和手动排位，支持排位方案实时调整下发。支持按议题独立排位，支持手动或自动系统议题排位方案切换。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20.支持多会议标语，会议中可以任意切换会议标语，方便不同议题召开。</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21.支持会议议程管理，支持管理后台在线编辑、发布议程，也可上传word、ppt、pdf、图片格式的议程文件。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22.支持多个会议议题进行开启、结束等管理操作，每个议题可以独立上传多份附件，通过组织架构、用户分组、普通罗列的展示方式筛选议题查看者；支持议题内加入文件夹，以议题+文件夹+文件三级目录文件展示，议题包含汇报人和汇报时间、保密权限、U盘下载权限开关等配置；支持快速创建议题关联的投票，议题开启终端实时通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23.支持上传临时会议文件，可指定参会人员查看权限，支持文件三级目录展示，方便分类管理。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24.支持临时资料、会议议题文档拖拽上传资料。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25.支持无纸化管理后台无缝对接语音转写系统，实现人员信息、会议信息同步管理，纪要共享管理。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26.支持会议视频管理，对上传的视频进行快速转码和强制转码，支持添加rtmp/rtsp格式直播流，上传的会议视频支持网页预览功能。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27.支持统一管理多个投票，实时查看投票过程与结果，控制投票结果实时投屏展示，支持文字、柱状图、饼状图三种投屏模式。支持投票导入导出功能，方便批量进行投票管理。支持投票身份认证；支持投票克隆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28.支持投票模板，可以预设投票类型，可设置单选、多选、实名匿名、投票倒计时、投票通过率、投票备注。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29.支持统一管理多个评分，实时查看评分过程与结果，控制评分投屏，最高支持100项评分。支持评分导入导出功能，方便批量进行评分管理。支持评分身份认证。支持配置平均分规则为默认或截尾平均数。支持评分备注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30.支持批注白板，可同时管理各参会人员的电子白板存档、手写批注、文档批注，支持后台预览及一键导出功能。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31.支持会议中统一控制操作，控制终端切换显示欢迎页面、退出欢迎页面、显示会议信息、退出会议信息、显示标语、退出标语、显示铭牌、退出铭牌，控制终端开关机，服务器关机控制，支持无纸化升降器及话筒的统一升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32.支持即时接收会议服务信息和处理，支持一键处理会议服务信息，后勤保障更高效。33.支持会议交流，可以单个或多个参会人员进行会议交流，并支持下发会议通知。支持通过无纸化管理系统查看各参会人员的聊天记录。</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34.支持会议纪要，会议主持可上传纪要、分发纪要、收集会签意见，对会议纪要的查看权限进行管理，会议主持可发起会签并现场生成会签文档和最终纪要文件。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35.支持管理会议签到，控制签到开始、结束，支持统一签到，可查看当前签到情况，签到过程结果实时投屏；支持按钮签到、签名签到、人脸签到、免签到。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36.支持数字会议主机配置管理，可设置多种会议模式，并控制话筒升降、话筒开关等操作，无需第三方软件。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37.支持统一升级功能，可通过无纸化管理系统对服务器和所有客户端一键升级功能。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38.支持统一配置功能，可通过无纸化管理系统对服务器和所有客户端统一参数配置。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39.支持系统配置管理功能，包括设置登录账号等级、个人中心、文件、广播/主讲、字体、多平台、三员管理以及个性化设置等相关内容。个性化设置可设置后台皮肤、客户端主题和皮肤、logo自定义配置等。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40.支持个人中心H5网页展示，可会前、会中上传资料，查看资料，支持会后下载参加过的会议的资料及批注文件，保密会议会前会后不能查看会议资料。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41.新建会议支持自定义功能模块，可选择临时会议模板、典型会议模板或自定义会议模块。自定义客户端首页/管理页显示哪些功能模块，并支持自定义模块名称。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42.支持会议室设备坐席可视化控制，显示系统所有会议室使用情况，可对终端进行单独或统一开关机、上升下降控制。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43.支持双机热备,主从设备数据同步，当主设备出现故障时从机接管，保证业务的连续性。（需选配从机和热备版软件）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44.会议后勤服务支持自定义会议服务类型，可自定义该会议服务类型名称、图标。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45.支持字体管理，上传需要的字体，可用于欢迎界面、铭牌、标语界面特殊字体的需求。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46.支持人脸识别功能（需搭配人脸识别服务器及软件），包括人脸识别登录功能，人脸签到功能，人脸识别投票认证功能。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47.支持服务器监控，可查看服务器cpu使用率、内存使用率、磁盘空间、网络传输速率，可设置阈值警告。</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48.支持三员管理功能。开启该功能后系统将分为系统管理员、会务管理员、审计员三种角色。系统管理员负责系统管理，包含人员、服务器、会议室、升级、系统等模块管理；会务管理员负责会议管理，创建会议、编辑会议、删除会议；审计员负责日志审计查看、追溯无纸化管理系统的人员操作记录。</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49.支持多文件服务器分布式部署功能，可增加服务器进行单独文件存储。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50.支持日志管理功能， 可查看和导出用户操作日志。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olor w:val="auto"/>
                <w:sz w:val="21"/>
                <w:szCs w:val="21"/>
                <w:highlight w:val="none"/>
              </w:rPr>
              <w:t>●</w:t>
            </w:r>
            <w:r>
              <w:rPr>
                <w:rFonts w:hint="eastAsia" w:ascii="宋体" w:hAnsi="宋体" w:eastAsia="宋体" w:cs="宋体"/>
                <w:i w:val="0"/>
                <w:iCs w:val="0"/>
                <w:color w:val="auto"/>
                <w:kern w:val="0"/>
                <w:sz w:val="21"/>
                <w:szCs w:val="21"/>
                <w:highlight w:val="none"/>
                <w:u w:val="none"/>
                <w:lang w:val="en-US" w:eastAsia="zh-CN" w:bidi="ar"/>
              </w:rPr>
              <w:t>无纸化流媒体主机</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1.标准机柜式设计（2U），内嵌高清、标清视频信号处理模块，同步、异步处理视频信号输入、输出。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2.支持HDMI、VGA信号输入，外部信号通过此接口实时广播画面到所有会议终端并同步显示。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3.支持HDMI、DVI信号输出，任何会议终端画面通过此接口输出至大屏幕或其他信号显示设备。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4.配置1路3.5mm音频输入接口和1路3.5mm音频输出接口，实现音视频同步输入输出。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5.支持全高清1080P、高清720P等多种高清分辨率输出。</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无纸化流媒体服务器嵌入软件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1.软件运行于CentOS(Linux)操作系统，系统可靠稳定。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2.支持中文或英文版本，根据操作系统环境选择安装中文或英文版本。</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3.支持签到投屏功能，将签到过程、签到结果展示在大屏上。</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4.支持将电子白板、会议标语、文档主讲、外部信号等信息广播到大屏展示。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5.支持多媒体(桌面同屏、电子白板、文档资料等)分组投屏功能， 最大可支持4分屏画面同时投屏输出显示。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6.支持大屏点播功能，直接播放服务器原生视频文件（非终端播放再广播到大屏）。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7.支持大屏广播功能，将大屏的画面广播同步到各个终端并显示出来。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8.支持大屏视频矩阵功能，同时支持多路多媒体源(视频点播，视频直播，外部信号，同屏信号，电子白板，文档）进行播放功能。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9.支持投票投屏功能，将投票过程、投票结果以文字、柱状图、饼状图方式展示在大屏上。</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10.支持评分投屏功能，评分过程中查看评分人数、未提交人数。支持评分结束后以柱状图（10项及以下）或表格（10项以上）的形式投屏显示评分结果。</w:t>
            </w:r>
            <w:r>
              <w:rPr>
                <w:rFonts w:hint="eastAsia" w:ascii="宋体" w:hAnsi="宋体" w:eastAsia="宋体" w:cs="宋体"/>
                <w:i w:val="0"/>
                <w:iCs w:val="0"/>
                <w:color w:val="auto"/>
                <w:kern w:val="0"/>
                <w:sz w:val="21"/>
                <w:szCs w:val="21"/>
                <w:highlight w:val="none"/>
                <w:u w:val="none"/>
                <w:lang w:val="en-US" w:eastAsia="zh-CN" w:bidi="ar"/>
              </w:rPr>
              <w:br w:type="textWrapping"/>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无纸化升降器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1.触控超薄高清显示屏与升降器一体化设计，无外露连接线、无连接背板、无外露螺丝，保证升降显示触控屏整体美观大方。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2.带麦克风一体升降，话筒升降具有自动扶直功能，当麦杆弯曲时，机器关闭可自动扶直麦杆，不会损坏麦杆。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3.设备采用全铝结构，优质铝材加上CNC精雕加工，显示屏框架、机箱都为铝合金使得设备整体精致、轻便、美观、大气。</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4.设备的表面处理为阳极氧化处理，色泽光亮。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5.设备面板厚度仅为3mm，宽度仅70mm，占用空间小。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传动结构做特殊处理，噪音降到最低。产品传动方式以高品质耐拉皮带与高精密度的滑块导轨和直线轴承配合，交流减速电机做驱动动力；中控协议兼容性较强，兼容所有控制主机，控制设备在上升后，屏幕自动供电，下降后，屏幕自行断电，节约环保。</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7.15.6英寸超薄液晶触屏显示器，分辨率达1920*1080P，显示效果清晰亮丽，可调节背光设计，防止过亮或过暗引发疲劳感。</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8.支持HDMI和VGA两路信号输入，当只有一路信号输入时，屏幕会自动识别信号，当两路信号同时输入时，可通过面板按键手动切换，当无信号输入时，屏幕自动进入省电模式。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9.设备可通过中控软件进行集中控制，可通过主机进行控制，一键可让室内所有的设备都上升或下降。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10.内置环通输出电源插座，可给终端供电减少终端电源插座布线，工程现场布线更加整洁美观。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11.桌面面板带USB接口，通过连接U盘可浏览文件或上传文件。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无纸化会议终端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1.CPU：Intel酷睿I5处理器（四核）（因产品不断升级，性能会不断优化）</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2.内存：DDR 4G</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3.硬盘容量：128GB 固态硬盘</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4.网卡：1×千兆网卡，RJ45接口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5.标准接口：4×USB（3.0/2.0）、1×HDMI、1×VGA、1×LAN、1×MIC-IN端口、1×LINE-OUT端口、1×DC端口、1×COM口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6.工作环境：环境温度：-10℃～50℃；相对湿度：0% ~ 95%，无结露</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7.工作电源：DC 18.5V/6.5A 120W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8.功耗：65W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9.尺寸（L×W×H）：216×191×61mm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10.重量：1.309kg</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11.颜色：黑色</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无纸化会议终端软件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1.软件运行于windows操作系统，系统可靠稳定。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2.支持中文或英文版本，根据操作系统环境选择安装中文或英文版本。</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3.支持会议信息展示页面，可直接查看会议议程、会议简介、会议主持等信息。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4.支持文档阅览，可对多种文件格式进行阅览，包括常见格式doc/docx/xls/ xlsx /ppt /pptx/pdf /txt/jpg/png等，支持权限设置功能，参会人仅能看到自己有权限查看的文件。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5.支持查看参会名单和会议人员座位图，支持放大/缩小查看座位图。</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6.支持文档批注功能，支持常见文档格式（doc/docx/xls/xlsx/ppt/pptx/pdf/png/jpg），可以对文档图片进行批注及二次批注、保存，并支持多人交互批注。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7.支持U盘上传会议资料，进行文件阅览或上传共享其他参会人员，同时上传文件可保存在服务器和本地终端中。</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8.支持电子白板功能，可本地白板或多人交互白板。电子白板支持插入背景图片、图形绘制、文字输入、线宽调整、画笔颜色调整、笔画擦除、一键清空、撤销恢复等功能。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9.支持会议交流，参会人员与一人或多人进行实时会议交流。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10.支持截屏批注，可单人批注或多人批注。支持图形绘制、文字输入、线宽调整、画笔颜色调整、笔画擦除、一键清空、撤销恢复等功能。批注结果可保存至服务器，会后自动归档处理。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11.支持无纸化会议模式和普通电脑模式，可在会议中任意切换模式。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12.会中可以呼叫会议服务，选项包括茶水、笔、纸等，也可自定义输入服务需求；呼叫服务后显示等待状态，后勤服务人员处理完成则状态完成。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13.内置浏览器，支持浏览以太网网络，可访问OA、邮箱等，可后台统一设置，点击直接打开配置好的网页。</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14.支持屏幕同屏广播，参会人员可以在会议进行中将本地画面共享至其他参会人员，支持跨平台（windows/Android/Linux）广播；屏幕广播/文档主讲支持申请模式，发起申请后需会议管理员同意后才能发起同屏广播。同屏广播具备计时功能，可选择倒计时或顺计时，以及具备选择是否同步到大屏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15.支持异步浏览，参会人员可以通过异步浏览自由使用终端其他功能，也支持浮窗的方式进行异浏览，方便用户在观看同步画面时查看其他会议文件或内容。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16.支持会议视频点播，支持1080P、4K视频终端本地点播。支持实时观看服务器视频直播。</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17.支持个人中心（个人空间）功能，可查看自己参与过的会议的会议信息、议题文件，批注内容、会议纪要。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18.支持会议笔记功能，会议过程中可以随时进行会议笔记记录，支持保存下载到本地。（建议配备键盘、鼠标）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19.支持计算器功能，调用系统计算器进行加减乘除运算。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20.支持会议签到，支持签名签到、按钮签到、人脸签到。支持签到状 态查看，显示参会人个人签到状态、签到方式等信息。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21.支持多媒体分享功能，多种媒体（终端屏幕桌面，外部信号，电子白板，文档）以广播的方式分享到其它终端，共同浏览这些媒体信息，并可以交互操作。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22.支持大屏视频矩阵功能，可设置矩阵视窗大小位置布局，可支持同时将多路媒体源(视频点播，视频直播，外部信号，同屏信号， 电子白板，文档）推送到大屏上进行播放。</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23.会议主持可控制管理会议签到，控制签到开始、结束，支持协助签到，可查看当前签到情况，签到过程结果实时投屏。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24.会议主持可控制管理会议议题的启动和结束，可通知侯会屏及客户端议题开始。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25.主席权限或秘书权限可对会议投票进行启用、结束、查看统计结果功能；支持投票倒计时，投票备注、投票结果实时投屏展示、投票签名确认等；支持投票防偷窥功能（投票项随机展示）。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26.会议主持可控制评分功能启用、结束，查看统计结果功能，评分过程结果实时投屏；最高支持100项评分；支持评分签名确认。</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27.支持集中控制操作，控制终端切换显示欢迎页面、退出欢迎页面、显示会议信息、退出会议信息、显示标语、退出标语、显示铭牌、退出铭牌，控制终端开关机，支持对服务器的关机控制，支持无纸化升降器及话筒的统一升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28.会议主持可控制多个会议标语的切换，推送到大屏和终端。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29.会议主持可通过信号管理将任意参会人本地画面屏幕广播至任意或全部参会人，也可以结束任意参会人的共享画面；分组同屏广播最大可支持8个分组，同时投送到大屏显示最大支持4路。可以对信号管理中的视频和外部信号进行预览观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30.会议主持可管理会议纪要，支持上传、新建、修改、分发纪要、收集参会人意见，管理纪要文件查看权限；并可发起会签，现场生成会签文档和最终纪要文件。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31.终端具有强大的保密性能，结束会议自动清除本地会议文件。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32.支持终端配置程序，方便会场管理人员统一配置终端。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33.支持人脸识别功能（需搭配人脸识别服务器及软件），包括人脸识别登录功能，人脸签到功能，人脸识别投票认证功能。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34.支持发言申请，参会人员通过发言申请有序发言。</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3"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会议系统主机</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1.设备具有音频时钟同步传输技术，端到端音频传输小于5ms，采样率48K的非压缩音频传输。采用超五类线屏蔽线，确保会议信息长距离可靠传输，同时提供完美音质。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2.内置DSP处理器，具有16路音频矩阵、啸叫抑制、10段EQ调节、音量dB值调节、延时器调节功能。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3.设备具有会议发言录音功能；搭配会议话筒可以录制单个话筒发言音频或录制所有话筒混音输出音频；支持通过主机U盘录音或PC软件录音。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4.通讯接口包括有2路RS232接口、1路RS-485接口、4路RJ45；音频输入接口包括有1路RCA、1路卡侬头、2路凤凰端子；音频输出接口包括有1路RCA、1路卡侬头、16路凤凰端子。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5.支持16通道音频输出功能，可灵活配置为有线角色分离输出模式、无线角色分离输出模式、同传输出模式、相控输出模式。每个输出通道都可以调节10段EQ、音量dB值调节、延时器参数调节。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6.16通道角色分离输出模式，可使有线或无线单元根据ID号独立输出，最大支持128路有线单元或无线单元独立音频输出，并支持通过录音软件实现每个单元独立录音、或语音转写设备对接实现角色分离。</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7.16通道同传输出模式，可使同传音频根据通道号独立输出，可供录音或监听设备使用。且输出通道数量，可通过外部设备扩展。</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8.16通道相控输出模式，内置n×16音频矩阵处理器，实现16通道分组输出功能。可使任意输入源（包括所有输入源和在线话筒），按任意音量比例，输出到任意通道。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9.会议主机采用TCP/IP网络协议，且同时支持C/S、B/S架构，可供PC软件或浏览器控制。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10.设备具有安卓手机、平板APP软件，通过软件可控制话筒开关、开启签到、投票、表决、接收会议服务信息、一键关闭无线话筒等功能，免PC操作。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11.设备具有客户端、WEB端控制方式，通过客户端或WEB端可调节音频矩阵参数（包括EQ、音量、延时器、话筒灵敏度等）、16通道输出模式切换、开关话筒同步、中英俄法四种语言切换、控制角色分离主机。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超大系统容量，系统可扩展带载至4096台有线会议单元和300台无线会议单元。系统支持24只话筒同时发言，其中支持16只有线话筒和8只无线话筒同时发言；具有自定义话筒发言人数功能，有线话筒发言人数范围可设置为1至16之间的任意数量；无线话筒发言人数范围可设置为1至8之间的任意数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13.可实现环形手拉手功能，确保在其中的一条网线断开或者单元出问题时，会议能继续正常进行。</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14.具有支持中、英、俄、法文多种语言任意切换显示。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15.支持自定义会议话筒身份功能，可根据现场需要定义为主席单元或代表单元或“VIP”单元。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16.PC软件可查看在线无线单元的电池电量、WiFi信号等信息状态；支持一键关闭所有无线单元、单独关闭某个无线单元。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17.支持同声传译功能，系统最大可同时传输63+1的有线同声传译。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18.具有消防报警联动触发接口，支持对接烟雾报警器实时检测，触发后火灾报警信息可同步至话筒界面和主机界面，第一时间提醒会场人员紧急撤离，确保与会人员安全。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19.具有1路RS-485接口，支持一台摄像机实现摄像跟踪，支持PELCO-D、VISCA控制协议。配合摄像跟踪主机达到多路视频自动跟踪功能。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20.多种话筒管理模式:FIFO（先进先出）、NORMAL（普通模式）、VOICE（声控模式）、APPLY（申请模式）等。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21.系统具有发起会议签到、表决、选举、评级、满意度、自定义等功能。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22.具有4.3英寸全彩触摸屏，可实现对参数设置或查看，进行任意触摸操作。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23.强大的编ID功能，可对有线单元、无线单元、译员机、角色分离主机进行编ID。</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24.具备USB录音功能，可录制和播放会议记录。</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25.支持10段EQ调节功能，16路多功能输出通道与2路LINEOUT输出通道都具有10段EQ调节功能。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26.支持AP信道扫描，监测现场的无线信道使用情况，支持信道自动或手动配置最佳信道，支持AP名称在线显示列表，方便查阅。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27.会议主机具备注册天数显示功能，可以随时了解注册后使用的剩余天数；支持触摸设备屏幕输入注册码进行主机注册。</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28.系统与语音转写系统深度适配，系统之间通过网线交互数据，实现角色分离语音转写功能，无需繁琐布线过程。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29.具备主机双机热备功能，可设置主机或从机功能，当主机出现故障时，可自动切换至从机运行，实现双备份功能。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30.具有运维管理平台，可通过web端远程固件升级；具有日志管理功能，可以自动收集和存储系统日志；比如实时监测设备运行状态、设备故障信息，包括内存不足、火警提示、id重复等。</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会议话筒处理器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1.面板具有AFC触摸按键和功能工作指示灯。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2.具有2路网口，用于连接无线AP和与会议主机通信；通过网络协议对接数字会议主机，实现音频数据传输。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3.具有自动混音功能，包括增益共享型自动混音以及门限型自动混音。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4.具有AFC反馈抑制功能，采用陷波+移频双方式，能够自动抓取啸叫点并设置陷波器陷波，陷波器支持12个固定点+12个动态点，可有效消除啸叫功能。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5.具有自动增益功能，能够有效将话筒音量保持在一定动态范围。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6.具有话筒语音激励功能，可设置跟踪阈值，当话筒发言达阈值时可实现联动摄像跟踪功能。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7.具有EQ调节功能，输出具有31段图示均衡器调节。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8.搭配数字会议主机，配合自动混音功能，支持最多同时开启16个有线话筒和8个无线话筒。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9.具有1路卡侬平衡输出，1路莲花非平衡输出。10.具有1路EXTENSION接口，可用于连接数字会议主机扩展口。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11.具有1路RS-232通信接口（摄像跟踪），对接中控系统主机或摄像跟踪主机实现发言摄像跟踪功能。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12.具有1路RS-485通信接口，支持对接摄像机实现摄像跟踪。</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13.具有1路RS-232通信接口（语音转写），支持对接语音转写服务器，实现语音转写功能。</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6"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连接线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规格:20米延长线（一公一母）</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控制插座</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1.具有扩展网络接口的功能。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2.一进三出连接单元，也可连接主机，实现网络功能。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3.采用 100M/10M 自适应网络传输，可以实现手拉手级联。</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4.每个六芯航空接口支持IEEE802.3、IEEE802.3u、 IEEE802.3x规范，具有较强的抗干扰能力。</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5.底盒具有防水泥功能</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功率放大器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1.1U机箱设计，体积小，重量轻。</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2.采用最新D类数字功放设计方案，失真小，效率高。</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3.电源采用开关电源技术，效率高，有效的抑制电源谐波，达到欧盟绿色电源标准。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4.智能削峰限幅器，控制功率模块及扬声器系统在安全范围内工作。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5.标准XLR输入接口，和LINK输出口，简洁的接口更加方便不同用户需求。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6.开机软启动，防止开机时向电网吸收大电流，干扰其它用电设备。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7.智能控制强制散热设计，风机噪音小，散热效率高等特点。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8.具有：过压保护，欠压保护，过流保护，直流保护，输出短路保护，温控风扇等功能。</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主扩音箱</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1.与专业功放、前级效果处理器配套使用，组成一套完美音效、人声表现突出的高端娱乐会议扩声系统，适用于剧场，KTV房，高档会议室及多功能厅等，与超低音搭配可做高性能卫星箱使用。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功能特点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1.采用1只8寸中低音喇叭单元和1只1.4"环形聚乙烯振膜压缩高音单元。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2.箱体采用15mm夹板制作，质量轻，耐磨喷漆处理，外贴防尘网棉。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3.精确设计的分频器优化人声部分的中频表现力。</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4.多个螺丝吊装孔位，多种安装方式。</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主扩音箱支架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1.名称:主扩音箱支架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配套主扩音箱</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无线话筒</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1.采用独有数字U段传输技术，pi/4-DQPSK调制方式，抗干扰能力强，误码率低，传输稳定。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2.系统包括有一台接收主机+双手持发射机；发射机采用符合人体工学设计，外形圆润贴合手部曲线，握感舒适。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3.接收机面板精湛工艺制作，大气美观；话筒采用高还原动圈咪芯，专业音腔设计，音质呈现自然原声。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4.具有音频加密功能，开启后发射机与接收机通过独特的ID码导频加密技术，达到设备不串频的效果。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5.具有自动频率扫描功能，可快速地给发射机找到清晰的频率，操作简单。</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6.具有通过红外扫描和同步，将发射机与接收机轻松配对。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7.支持混响调节功能，具备比例调节、延时调节和电平调节等多种调节方式，可提供25个档位进行调节。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8.接收机具有均衡器调节高、中、低音功能，可以改变音频的频谱平衡、强调特定频段以及解决音频问题，从而实现更好音频效果和更优质的听感体验。</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9.接收机具有两路平衡输出、一路非平衡混音输出，满足用户不同需求。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10.接收机采用2.2英寸TFT-LCD显示屏，用户可通过显示屏查看设备射频信号强度、音频信号强度、麦克风开启状态、手持麦克风电池电量情况、当前频率数值、音量大小、语言切换选项等，可轻松获取设备当前信息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11.发射机采用0.96英寸OLED屏，用户可通过显示屏查看设备发射功率强度、音频加密状态、电池电量、频率数值、智能静音状态、静音标志。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12.具有自动静音功能，麦克风跌落、抛掷时，毫秒级响应自动静音，避免冲击声。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13.发射机具有长时间自动关机功能，设备自动检测工作状态（使用状态、静置状态），静置5秒后发射机自动静音、静置8分钟后发射机自动关机。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14.具有一键静音按键，麦克风支持双击静音且可以通过接收机取消麦克风静音功能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15.采用低功耗设计，最大可连续发言时长超10小时。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16.发射机电量过低时接收机显示屏会进行低电提醒。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17.发射机功率档位支持7档可调节。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18.接收机采用TFT-LCD显示屏，具有开机启动、频率扫描全程动态画面展示，为用户提供直观清晰的操作界面。</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数字调音台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1、专业型紧凑式调音台,超低噪声离散式麦克风前置放大器和+48V幻象电源，功能强大齐全，音质动听。</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2、提供8路Mic输入接口兼容6路线路输入接口，CH1-CH6通道话筒输入接口带48V幻像电源。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3、提供2组立体声输入，4路RCA输入，可连接立体设备。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4、提供2组立体主输出、4路编组输出、4路辅助输出、1组立体声监听输出、1个耳机监听输出、2个效果输出。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5、提供1组主混音断点插入、6个断点插入，可连接额外的处理器（压缩器、均衡器。限幅器等）。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6、具有13个60mm行程的高精密碳膜推子。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7、内置蓝牙MP3播放器，支持1路USB接口，外接U盘和连接手机蓝牙播放音乐。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8、内置USB声卡，连接电脑进行音乐播放和声音录音。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9、内置24位DSP效果器，提供100种预设效果。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10、提供1个USB供电接口，可连接USB照明灯。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11.支持7段图示均衡推子调节。</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音频处理器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1.高性能64-bit DSP 处理器（800兆主频），32-bit/48KHz AD/DA，专业 DSP 处理，提供卓越的高品质声音。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2.具有4进4出音频矩阵，输入可根据音源的不同调整灵敏度。每路输入支持48V幻象电源供电，可单独配置开启关闭，灵活方便。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3.具有闪避器功能，用于背景音乐自动闪避话筒发言，提供多种参数设置，方便现场灵活运用。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4.具有话筒自动增益功能，用于控制话筒的拾音信号的动态范围，实现远近音质一致。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具有智能混音功能，包括增益共享混音以及门限自动混音两种方式，输入通道可单独选择是否参与智能混音，可根据不同的场景应用需求，选择相应的混音模式。可有效解决话筒多开导致扩声系统不稳定容易啸叫等痛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具有均衡器功能，提供参量均衡器和图示均衡器，每路输入/输出具有12段参量均衡器/10段图示均衡器/15段图示均衡器/31段图示均衡器可供选择。参量均衡器支持高架、低架、峰值滤波器三种类型，图示均衡器支持单点带宽调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7.具有分频器功能，提供贝塞尔、林克威治-瑞利、巴特沃斯三种滤波器类型供选择，并且支持6/12/18/24/32/40/48db/oct斜率设置，滤波器全频段可调。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8.具有扩展器功能，扩展信号的动态范围，用于消除设备的底噪。</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9.具有压缩器功能，压缩信号的动态范围，用于压缩输出信号的大小。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10.具有限幅器功能，限制输出信号的大小，防止信号过大损坏扩声设备。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11.具有延时器功能，提供最大2000ms延时调整，用于调整各路输出信号延时，使得各路音频信号在到达听众耳朵保持同步。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12.具有回声消除功能，用于远程音视频会议，消除回声，增加语音清晰度。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13.具有噪声消除功能，可以有效消除空调声、风扇声等环境噪声，提高语音清晰度。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14.具有反馈抑制功能，陷波器+移频器两种处理方案，有效解决声反馈问题。</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15.极低的系统处理延时，延时低于3ms。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16.面板具有2英寸IPS真彩显示屏，显示设备网络信息、实时电平、通道静音状态、矩阵混音等状态。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17.面板具备USB接口，支持多媒体存储，可进行存储录音或播放。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18.支持场景预设、导入、导出，支持8个场景。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19.具有恢复出厂设置功能。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20.可配置 RS-232 接口，可用于对接外部中控系统，实现集中管控。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21.可配置 RS-485 接口，可对接中控系统、摄像跟踪系统，可实现自动摄像跟踪功能。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22.可配置 8通道可编程 GPIO 控制接口（可自定义输入输出）。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23.支持通道拷贝、粘贴、联控功能。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24.Enternet 多用途数据传输及控制端口，可以支持实时管理单台及多台设备。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25.支持通过PC软件访问设备，自带管理控制软件：软件界面直观、图形化，可工作在 Windows7、 8、10 等系统环境下。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26.支持通过安卓手机APP软件进行操作控制，设备登录、场景切换、输入输出、矩阵路由和通道设置等功能。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27.支持断电自动保护记忆功能。</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网络中控主机</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1.处理器：32位Cortex-A8 ARM架构微处理器，主频高达720MHZ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2.存储器：256MByte DDR3 RAM，8 GByte EMMC Flash</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3.串口端口：8个终端模块，每个模块7PIN排针，支持RS-232，RS-485及RS-422信号</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4.红外IR端口：8个终端模块，16PIN排针</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5.I/O端口：8个终端模块，9PIN排针，带保护电路，支持 0-5V 数字输入信号</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6.弱电继电器端口：8个终端模块，16PIN排针，，常开型独立继电器，额定 1A/5V 数字信号</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7.NET端口：1个终端模块，4PIN排针，支持NET控制总线，提供DC24V/2A输出电源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8.USB口：1路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9.封装方式：金属机箱，支持机架安装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10.输入电源：～110-240V 50-60Hz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11.软件：Control System Builder,中英文界面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12.尺寸(L x W x H)：484×236 ×88mm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13.重量：4.3kg</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14.电源功耗：12W</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电源控制器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1.协议兼容：搭配可编程中控主机使用，也全面支持第三方设备控制。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2.手动控制：在机器的正前方，有8个轻触开关，紧急情况下可以手动控制继电器的开关，在现场出现特发情况时可以使用这一功能，很好的保护其他的设备。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3.具有8路继电器，每路继电器都有三连接点的接线柱，具有常开与常闭的功能；具有1路零线端子接口。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4.具有8路独立电源开关控制，单路电流支持20A。</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5.具有复位按键，支持恢复到出厂的默认设置。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6.具有设备运行状态指示灯及8个继电器的开关状态指示灯。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7.具有1路网络接口，支持通过网络实现远程控制。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8.机器具备ID识别，通过中控主机网络控制多台时，可通过ID识别。</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9.具有键盘锁（LOCK）功能，防止误操作，便于用于维护管理。</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中控无线路由器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1.最高传输速率3000M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2.支持全千兆网口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3.支持mesh</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4.支持双频段：2.4G/5G</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平板电脑</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1.处理器：高通骁龙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2.运行内存：8G</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3.硬盘存储：256G</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4.屏幕尺寸：11英寸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5.系统：HarmonyOS</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机柜、机架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22U，600*800*1166mm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8口PDU国标电源插排×1，固定板部件×3,风扇×2,2"重型脚轮×4，M12支脚×4，M6方螺母螺钉×40，内六角扳手×1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24口交换机</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24个10/100/1000BASE-T以太网端口,4个万兆SFP+,交流供电</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交换容量336Gbps，包转发率96Mpps，机架式，静音款</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光模块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光模块-SFP+-10G-单模模块(1310nm,10km,LC)</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电源时序器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1.设备采用标准1U机箱设计。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2.8通道电源时序打开/关闭。</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3.远程控制（上电+24V直流信号）8通道电源时序打开/关闭—当船型开关处于off位置时有效。支持配置CH1和CH2通道为受控或不受控状态。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4.当远程控制有效时同时控制后板ALARM（报警）端口导通以起到级联控制ALARM（报警）功能。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5.单个通道最大负载功率2200W，所有通道负载总功率达6000W。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6.输入连接器：大功率线码式电源连接器。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7.输出连接器：多用途电源插座。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8.USB输出接口，可以接LED灯。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多媒体桌面插座</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1.插座采用全铝结构，优质铝材加上CNC精雕加工,插座面板框架为整体铝合金整体CNC一次成型，使得设备整体精致、轻便、美观、大气。</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2.设备的表面处理为阳极氧化处理，色泽光亮，可做喷砂，拉丝等工艺，还可订做各种颜色。</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3.信息模块接口采用国内品牌模块，信号强，质量好。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4.信息接口选用高档配置，表面滑线细腻，与办公台连接紧密。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5.主要用于大班台，会议桌办公家具。</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6.具有1个功能按键，支持自定义按键的功能，搭配中控矩阵使用可实现视频切换、搭配中控系统支持扩展场景调用功能、搭配中控会议系统实现会议系统电源开启关闭功能等。</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变压器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1．具备2路输入、2路输出，工业标准接线端子。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2．隔离静噪抗干扰器，消除“嗡”音和“嗞”音“超大电流声”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音频连接线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5米音频连接线：3.5（耳机插头）*1,6.35话筒插头*2,线径：0.3mm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音频连接线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1.8米音频连接线：卡侬头（母）*1卡侬头（公）*1，线径：0.3mm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音频连接线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1.8米音频连接线：卡农头（母）*1，线径：0.3mm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音频连接线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1.8米音频连接线：卡农头（公）*1，线径：0.3mm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音频连接线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1.8米音频连接线：莲花（RCA）*1，6.35话筒插头*1，线径：0.3mm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音频连接线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1.8米音频连接线：6.35话筒插头*2，线径：0.3mm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插座</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1.名称:安全型二三孔插座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2.规格:220V,10A</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3.含底盒</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电源线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1.名称:电气配线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2.配线形式:管内穿线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3.规格:RVV 3X1.5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4.材质:铜芯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5.配线部位:按实考虑</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音箱线2*300芯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1.规格:2*300芯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2.敷设方式:暗敷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专业咪线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1.规格:RVPE 2x0.5mm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2..材质:铜芯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3.配线部位:按实考虑</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HDMI线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1.名称:HDMI线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2.配线长度:按实考虑</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9"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双绞线缆（管）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1.名称:六类非屏蔽双绞线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2.规格:CAT6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控制线</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1.名称:电气配线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2.配线形式:管内穿线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3.规格:RVV 3X0.5mm2</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4.材质:铜芯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5.配线部位:按实考虑</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6号地槽</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1.名称:6号地槽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2.规格:明装耐踩半圆地面走线槽布线槽 </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辅材</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1.名称:辅材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2.含光纤跳线、尾纤、光纤、PVC管、水晶头，螺丝钉，满足实际使用需求等。</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系统安装调试</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1.名称:系统安装调试</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2.类别:现场专业施工、安装调试，培训。</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系统</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textAlignment w:val="auto"/>
        <w:rPr>
          <w:rFonts w:hint="eastAsia" w:ascii="宋体" w:hAnsi="宋体" w:eastAsia="宋体" w:cs="Times New Roman"/>
          <w:b/>
          <w:bCs/>
          <w:color w:val="auto"/>
          <w:sz w:val="21"/>
          <w:szCs w:val="21"/>
          <w:highlight w:val="none"/>
          <w:lang w:val="en-US" w:eastAsia="zh-CN"/>
        </w:rPr>
      </w:pPr>
    </w:p>
    <w:p>
      <w:pPr>
        <w:pStyle w:val="5"/>
        <w:keepNext/>
        <w:keepLines/>
        <w:pageBreakBefore w:val="0"/>
        <w:widowControl/>
        <w:kinsoku/>
        <w:wordWrap/>
        <w:overflowPunct/>
        <w:topLinePunct w:val="0"/>
        <w:autoSpaceDE/>
        <w:autoSpaceDN/>
        <w:bidi w:val="0"/>
        <w:adjustRightInd w:val="0"/>
        <w:snapToGrid w:val="0"/>
        <w:spacing w:after="0"/>
        <w:textAlignment w:val="auto"/>
        <w:rPr>
          <w:rFonts w:hint="eastAsia" w:eastAsia="宋体"/>
          <w:color w:val="auto"/>
          <w:highlight w:val="none"/>
        </w:rPr>
      </w:pPr>
      <w:bookmarkStart w:id="11" w:name="_Toc1159"/>
      <w:r>
        <w:rPr>
          <w:rFonts w:hint="eastAsia" w:eastAsia="宋体"/>
          <w:color w:val="auto"/>
          <w:highlight w:val="none"/>
          <w:lang w:val="en-US" w:eastAsia="zh-CN"/>
        </w:rPr>
        <w:t>二、</w:t>
      </w:r>
      <w:r>
        <w:rPr>
          <w:rFonts w:hint="eastAsia" w:eastAsia="宋体"/>
          <w:color w:val="auto"/>
          <w:highlight w:val="none"/>
        </w:rPr>
        <w:t>其他要求</w:t>
      </w:r>
      <w:bookmarkEnd w:id="11"/>
    </w:p>
    <w:p>
      <w:pPr>
        <w:spacing w:after="0" w:line="360" w:lineRule="auto"/>
        <w:ind w:firstLine="420" w:firstLineChars="200"/>
        <w:rPr>
          <w:rFonts w:hint="eastAsia" w:ascii="宋体" w:hAnsi="宋体" w:eastAsia="宋体" w:cs="Times New Roman"/>
          <w:b w:val="0"/>
          <w:bCs w:val="0"/>
          <w:color w:val="auto"/>
          <w:sz w:val="21"/>
          <w:szCs w:val="21"/>
          <w:highlight w:val="none"/>
        </w:rPr>
      </w:pPr>
      <w:r>
        <w:rPr>
          <w:rFonts w:hint="eastAsia" w:ascii="宋体" w:hAnsi="宋体" w:eastAsia="宋体" w:cs="Times New Roman"/>
          <w:b w:val="0"/>
          <w:bCs w:val="0"/>
          <w:color w:val="auto"/>
          <w:sz w:val="21"/>
          <w:szCs w:val="21"/>
          <w:highlight w:val="none"/>
          <w:lang w:val="en-US" w:eastAsia="zh-CN"/>
        </w:rPr>
        <w:t xml:space="preserve">1、供应商须提供厂商原装、全新的、符合用户提出的有关质量标准的设备、货物。 </w:t>
      </w:r>
    </w:p>
    <w:p>
      <w:pPr>
        <w:spacing w:after="0" w:line="360" w:lineRule="auto"/>
        <w:ind w:firstLine="420" w:firstLineChars="200"/>
        <w:rPr>
          <w:rFonts w:hint="eastAsia" w:ascii="宋体" w:hAnsi="宋体" w:eastAsia="宋体" w:cs="Times New Roman"/>
          <w:b w:val="0"/>
          <w:bCs w:val="0"/>
          <w:color w:val="auto"/>
          <w:sz w:val="21"/>
          <w:szCs w:val="21"/>
          <w:highlight w:val="none"/>
        </w:rPr>
      </w:pPr>
      <w:r>
        <w:rPr>
          <w:rFonts w:hint="eastAsia" w:ascii="宋体" w:hAnsi="宋体" w:eastAsia="宋体" w:cs="Times New Roman"/>
          <w:b w:val="0"/>
          <w:bCs w:val="0"/>
          <w:color w:val="auto"/>
          <w:sz w:val="21"/>
          <w:szCs w:val="21"/>
          <w:highlight w:val="none"/>
          <w:lang w:val="en-US" w:eastAsia="zh-CN"/>
        </w:rPr>
        <w:t xml:space="preserve">2、所有货物在开箱检验时必须完好，无破损，配置与装箱单相符。货物外观清洁，标记编号以及盘面显示等字体清晰明确。 </w:t>
      </w:r>
    </w:p>
    <w:p>
      <w:pPr>
        <w:spacing w:after="0" w:line="360" w:lineRule="auto"/>
        <w:ind w:firstLine="420" w:firstLineChars="200"/>
        <w:rPr>
          <w:rFonts w:hint="eastAsia" w:ascii="宋体" w:hAnsi="宋体" w:eastAsia="宋体" w:cs="Times New Roman"/>
          <w:b w:val="0"/>
          <w:bCs w:val="0"/>
          <w:color w:val="auto"/>
          <w:sz w:val="21"/>
          <w:szCs w:val="21"/>
          <w:highlight w:val="none"/>
        </w:rPr>
      </w:pPr>
      <w:r>
        <w:rPr>
          <w:rFonts w:hint="eastAsia" w:ascii="宋体" w:hAnsi="宋体" w:eastAsia="宋体" w:cs="Times New Roman"/>
          <w:b w:val="0"/>
          <w:bCs w:val="0"/>
          <w:color w:val="auto"/>
          <w:sz w:val="21"/>
          <w:szCs w:val="21"/>
          <w:highlight w:val="none"/>
          <w:lang w:val="en-US" w:eastAsia="zh-CN"/>
        </w:rPr>
        <w:t xml:space="preserve">3、对于影响货物正常工作的必要组成部分，无论在技术规范中指出与否，供应商都应提供并在投标文件中明确列出。 </w:t>
      </w:r>
    </w:p>
    <w:p>
      <w:pPr>
        <w:spacing w:after="0" w:line="360" w:lineRule="auto"/>
        <w:ind w:firstLine="420" w:firstLineChars="200"/>
        <w:rPr>
          <w:rFonts w:hint="eastAsia" w:ascii="宋体" w:hAnsi="宋体" w:eastAsia="宋体" w:cs="Times New Roman"/>
          <w:b w:val="0"/>
          <w:bCs w:val="0"/>
          <w:color w:val="auto"/>
          <w:sz w:val="21"/>
          <w:szCs w:val="21"/>
          <w:highlight w:val="none"/>
        </w:rPr>
      </w:pPr>
      <w:r>
        <w:rPr>
          <w:rFonts w:hint="eastAsia" w:ascii="宋体" w:hAnsi="宋体" w:eastAsia="宋体" w:cs="Times New Roman"/>
          <w:b w:val="0"/>
          <w:bCs w:val="0"/>
          <w:color w:val="auto"/>
          <w:sz w:val="21"/>
          <w:szCs w:val="21"/>
          <w:highlight w:val="none"/>
          <w:lang w:val="en-US" w:eastAsia="zh-CN"/>
        </w:rPr>
        <w:t xml:space="preserve">4、供应商须保证产品符合相关验收标准，并通过验收后，再移交采购人。 </w:t>
      </w:r>
    </w:p>
    <w:p>
      <w:pPr>
        <w:spacing w:after="0" w:line="360" w:lineRule="auto"/>
        <w:ind w:firstLine="420" w:firstLineChars="200"/>
        <w:rPr>
          <w:rFonts w:hint="eastAsia" w:ascii="宋体" w:hAnsi="宋体" w:eastAsia="宋体" w:cs="Times New Roman"/>
          <w:b w:val="0"/>
          <w:bCs w:val="0"/>
          <w:color w:val="auto"/>
          <w:sz w:val="21"/>
          <w:szCs w:val="21"/>
          <w:highlight w:val="none"/>
        </w:rPr>
      </w:pPr>
      <w:r>
        <w:rPr>
          <w:rFonts w:hint="eastAsia" w:ascii="宋体" w:hAnsi="宋体" w:eastAsia="宋体" w:cs="Times New Roman"/>
          <w:b w:val="0"/>
          <w:bCs w:val="0"/>
          <w:color w:val="auto"/>
          <w:sz w:val="21"/>
          <w:szCs w:val="21"/>
          <w:highlight w:val="none"/>
          <w:lang w:val="en-US" w:eastAsia="zh-CN"/>
        </w:rPr>
        <w:t xml:space="preserve">5、供应商所投设备应符合中华人民共和国有关规范和安全要求。 </w:t>
      </w:r>
    </w:p>
    <w:p>
      <w:pPr>
        <w:spacing w:after="0" w:line="360" w:lineRule="auto"/>
        <w:ind w:firstLine="420" w:firstLineChars="200"/>
        <w:rPr>
          <w:rFonts w:hint="eastAsia" w:ascii="宋体" w:hAnsi="宋体" w:eastAsia="宋体" w:cs="Times New Roman"/>
          <w:b w:val="0"/>
          <w:bCs w:val="0"/>
          <w:color w:val="auto"/>
          <w:sz w:val="21"/>
          <w:szCs w:val="21"/>
          <w:highlight w:val="none"/>
        </w:rPr>
      </w:pPr>
      <w:r>
        <w:rPr>
          <w:rFonts w:hint="eastAsia" w:ascii="宋体" w:hAnsi="宋体" w:eastAsia="宋体" w:cs="Times New Roman"/>
          <w:b w:val="0"/>
          <w:bCs w:val="0"/>
          <w:color w:val="auto"/>
          <w:sz w:val="21"/>
          <w:szCs w:val="21"/>
          <w:highlight w:val="none"/>
          <w:lang w:val="en-US" w:eastAsia="zh-CN"/>
        </w:rPr>
        <w:t xml:space="preserve">6、投标须负责投标货物的运输、验收、试运行和售后服务、培训等。 </w:t>
      </w:r>
    </w:p>
    <w:p>
      <w:pPr>
        <w:spacing w:after="0" w:line="360" w:lineRule="auto"/>
        <w:ind w:firstLine="420" w:firstLineChars="200"/>
        <w:rPr>
          <w:rFonts w:hint="eastAsia" w:ascii="宋体" w:hAnsi="宋体" w:eastAsia="宋体" w:cs="Times New Roman"/>
          <w:b w:val="0"/>
          <w:bCs w:val="0"/>
          <w:color w:val="auto"/>
          <w:sz w:val="21"/>
          <w:szCs w:val="21"/>
          <w:highlight w:val="none"/>
        </w:rPr>
      </w:pPr>
      <w:r>
        <w:rPr>
          <w:rFonts w:hint="eastAsia" w:ascii="宋体" w:hAnsi="宋体" w:eastAsia="宋体" w:cs="Times New Roman"/>
          <w:b w:val="0"/>
          <w:bCs w:val="0"/>
          <w:color w:val="auto"/>
          <w:sz w:val="21"/>
          <w:szCs w:val="21"/>
          <w:highlight w:val="none"/>
          <w:lang w:val="en-US" w:eastAsia="zh-CN"/>
        </w:rPr>
        <w:t xml:space="preserve">7、本项目产品技术参数及功能要求仅供供应商参考，涉及具体品牌、型号、产地的产品，仅作为项目质量水平与配置的参考，在不低于此基准的前提下，供应商可以选用同档次或更优的同类产品替代。 </w:t>
      </w:r>
    </w:p>
    <w:p>
      <w:pPr>
        <w:spacing w:after="0" w:line="360" w:lineRule="auto"/>
        <w:ind w:firstLine="420" w:firstLineChars="200"/>
        <w:rPr>
          <w:rFonts w:hint="eastAsia" w:ascii="宋体" w:hAnsi="宋体" w:eastAsia="宋体" w:cs="Times New Roman"/>
          <w:b w:val="0"/>
          <w:bCs w:val="0"/>
          <w:color w:val="auto"/>
          <w:sz w:val="21"/>
          <w:szCs w:val="21"/>
          <w:highlight w:val="none"/>
        </w:rPr>
      </w:pPr>
      <w:r>
        <w:rPr>
          <w:rFonts w:hint="eastAsia" w:ascii="宋体" w:hAnsi="宋体" w:eastAsia="宋体" w:cs="Times New Roman"/>
          <w:b w:val="0"/>
          <w:bCs w:val="0"/>
          <w:color w:val="auto"/>
          <w:sz w:val="21"/>
          <w:szCs w:val="21"/>
          <w:highlight w:val="none"/>
          <w:lang w:val="en-US" w:eastAsia="zh-CN"/>
        </w:rPr>
        <w:t xml:space="preserve">8、本项目为一个整体，供应商必须对本项目整体进行投标，不能只对其中一部分货物进行投标，且要提供详细的技术资料。 </w:t>
      </w:r>
    </w:p>
    <w:p>
      <w:pPr>
        <w:spacing w:after="0" w:line="360" w:lineRule="auto"/>
        <w:ind w:firstLine="420" w:firstLineChars="200"/>
        <w:rPr>
          <w:rFonts w:hint="eastAsia" w:ascii="宋体" w:hAnsi="宋体" w:eastAsia="宋体" w:cs="Times New Roman"/>
          <w:b/>
          <w:bCs/>
          <w:color w:val="auto"/>
          <w:sz w:val="21"/>
          <w:szCs w:val="21"/>
          <w:highlight w:val="none"/>
          <w:lang w:val="en-US" w:eastAsia="zh-CN"/>
        </w:rPr>
      </w:pPr>
      <w:r>
        <w:rPr>
          <w:rFonts w:hint="eastAsia" w:ascii="宋体" w:hAnsi="宋体" w:eastAsia="宋体" w:cs="Times New Roman"/>
          <w:b w:val="0"/>
          <w:bCs w:val="0"/>
          <w:color w:val="auto"/>
          <w:sz w:val="21"/>
          <w:szCs w:val="21"/>
          <w:highlight w:val="none"/>
          <w:lang w:val="en-US" w:eastAsia="zh-CN"/>
        </w:rPr>
        <w:t>9、供应商提供的产品必须符合询价文件要求的技术参数及功能要求。</w:t>
      </w:r>
      <w:r>
        <w:rPr>
          <w:rFonts w:hint="eastAsia" w:ascii="宋体" w:hAnsi="宋体" w:eastAsia="宋体" w:cs="Times New Roman"/>
          <w:b/>
          <w:bCs/>
          <w:color w:val="auto"/>
          <w:sz w:val="21"/>
          <w:szCs w:val="21"/>
          <w:highlight w:val="none"/>
          <w:lang w:val="en-US" w:eastAsia="zh-CN"/>
        </w:rPr>
        <w:t xml:space="preserve"> </w:t>
      </w:r>
    </w:p>
    <w:p>
      <w:pPr>
        <w:bidi w:val="0"/>
        <w:rPr>
          <w:rFonts w:hint="eastAsia"/>
          <w:color w:val="auto"/>
          <w:highlight w:val="none"/>
        </w:rPr>
      </w:pPr>
    </w:p>
    <w:p>
      <w:pPr>
        <w:spacing w:after="0" w:line="360" w:lineRule="auto"/>
        <w:ind w:firstLine="422" w:firstLineChars="200"/>
        <w:rPr>
          <w:rFonts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注：不满足</w:t>
      </w:r>
      <w:r>
        <w:rPr>
          <w:rFonts w:hint="eastAsia" w:ascii="宋体" w:hAnsi="宋体" w:eastAsia="宋体" w:cs="Times New Roman"/>
          <w:b/>
          <w:bCs/>
          <w:color w:val="auto"/>
          <w:sz w:val="21"/>
          <w:szCs w:val="21"/>
          <w:highlight w:val="none"/>
          <w:lang w:eastAsia="zh-CN"/>
        </w:rPr>
        <w:t>询价文件</w:t>
      </w:r>
      <w:r>
        <w:rPr>
          <w:rFonts w:hint="eastAsia" w:ascii="宋体" w:hAnsi="宋体" w:eastAsia="宋体" w:cs="Times New Roman"/>
          <w:b/>
          <w:bCs/>
          <w:color w:val="auto"/>
          <w:sz w:val="21"/>
          <w:szCs w:val="21"/>
          <w:highlight w:val="none"/>
        </w:rPr>
        <w:t>中 “★”条款的</w:t>
      </w:r>
      <w:r>
        <w:rPr>
          <w:rFonts w:hint="eastAsia" w:ascii="宋体" w:hAnsi="宋体" w:eastAsia="宋体" w:cs="Times New Roman"/>
          <w:b/>
          <w:bCs/>
          <w:color w:val="auto"/>
          <w:sz w:val="21"/>
          <w:szCs w:val="21"/>
          <w:highlight w:val="none"/>
          <w:lang w:eastAsia="zh-CN"/>
        </w:rPr>
        <w:t>响应文件</w:t>
      </w:r>
      <w:r>
        <w:rPr>
          <w:rFonts w:hint="eastAsia" w:ascii="宋体" w:hAnsi="宋体" w:eastAsia="宋体" w:cs="Times New Roman"/>
          <w:b/>
          <w:bCs/>
          <w:color w:val="auto"/>
          <w:sz w:val="21"/>
          <w:szCs w:val="21"/>
          <w:highlight w:val="none"/>
        </w:rPr>
        <w:t>将作无效处理。</w:t>
      </w:r>
      <w:bookmarkEnd w:id="7"/>
      <w:bookmarkEnd w:id="8"/>
      <w:bookmarkEnd w:id="9"/>
      <w:bookmarkEnd w:id="10"/>
    </w:p>
    <w:p>
      <w:pPr>
        <w:pStyle w:val="3"/>
        <w:spacing w:before="0" w:after="0" w:line="360" w:lineRule="auto"/>
        <w:rPr>
          <w:color w:val="auto"/>
          <w:sz w:val="24"/>
          <w:szCs w:val="24"/>
          <w:highlight w:val="none"/>
        </w:rPr>
      </w:pPr>
      <w:r>
        <w:rPr>
          <w:rFonts w:hint="eastAsia"/>
          <w:color w:val="auto"/>
          <w:sz w:val="24"/>
          <w:szCs w:val="24"/>
          <w:highlight w:val="none"/>
        </w:rPr>
        <w:br w:type="page"/>
      </w:r>
      <w:bookmarkStart w:id="12" w:name="_Toc25686"/>
      <w:r>
        <w:rPr>
          <w:rFonts w:hint="eastAsia"/>
          <w:color w:val="auto"/>
          <w:sz w:val="28"/>
          <w:szCs w:val="28"/>
          <w:highlight w:val="none"/>
        </w:rPr>
        <w:t xml:space="preserve">第四部分 </w:t>
      </w:r>
      <w:r>
        <w:rPr>
          <w:rFonts w:hint="eastAsia"/>
          <w:color w:val="auto"/>
          <w:sz w:val="28"/>
          <w:szCs w:val="28"/>
          <w:highlight w:val="none"/>
          <w:lang w:eastAsia="zh-CN"/>
        </w:rPr>
        <w:t>供应商</w:t>
      </w:r>
      <w:r>
        <w:rPr>
          <w:rFonts w:hint="eastAsia"/>
          <w:color w:val="auto"/>
          <w:sz w:val="28"/>
          <w:szCs w:val="28"/>
          <w:highlight w:val="none"/>
        </w:rPr>
        <w:t>须知</w:t>
      </w:r>
      <w:bookmarkEnd w:id="12"/>
    </w:p>
    <w:p>
      <w:pPr>
        <w:pStyle w:val="4"/>
        <w:numPr>
          <w:ilvl w:val="0"/>
          <w:numId w:val="2"/>
        </w:numPr>
        <w:spacing w:before="0" w:after="0" w:line="480" w:lineRule="auto"/>
        <w:jc w:val="center"/>
        <w:rPr>
          <w:rFonts w:ascii="宋体" w:hAnsi="宋体" w:eastAsia="宋体"/>
          <w:color w:val="auto"/>
          <w:highlight w:val="none"/>
        </w:rPr>
      </w:pPr>
      <w:bookmarkStart w:id="13" w:name="_Toc15381"/>
      <w:r>
        <w:rPr>
          <w:rFonts w:hint="eastAsia" w:ascii="宋体" w:hAnsi="宋体" w:eastAsia="宋体"/>
          <w:color w:val="auto"/>
          <w:highlight w:val="none"/>
        </w:rPr>
        <w:t>说明</w:t>
      </w:r>
      <w:bookmarkEnd w:id="13"/>
    </w:p>
    <w:p>
      <w:pPr>
        <w:pStyle w:val="5"/>
        <w:widowControl w:val="0"/>
        <w:overflowPunct w:val="0"/>
        <w:spacing w:before="0" w:after="0" w:line="240" w:lineRule="auto"/>
        <w:rPr>
          <w:rFonts w:ascii="宋体" w:hAnsi="宋体" w:eastAsia="宋体"/>
          <w:color w:val="auto"/>
          <w:sz w:val="21"/>
          <w:szCs w:val="21"/>
          <w:highlight w:val="none"/>
        </w:rPr>
      </w:pPr>
      <w:bookmarkStart w:id="14" w:name="_Toc13541"/>
      <w:bookmarkStart w:id="15" w:name="_Toc31294"/>
      <w:r>
        <w:rPr>
          <w:rFonts w:hint="eastAsia" w:ascii="宋体" w:hAnsi="宋体" w:eastAsia="宋体"/>
          <w:color w:val="auto"/>
          <w:sz w:val="21"/>
          <w:szCs w:val="21"/>
          <w:highlight w:val="none"/>
        </w:rPr>
        <w:t>1.适用范围</w:t>
      </w:r>
      <w:bookmarkEnd w:id="14"/>
      <w:bookmarkEnd w:id="15"/>
    </w:p>
    <w:p>
      <w:pPr>
        <w:keepNext w:val="0"/>
        <w:keepLines w:val="0"/>
        <w:pageBreakBefore w:val="0"/>
        <w:widowControl w:val="0"/>
        <w:numPr>
          <w:ilvl w:val="1"/>
          <w:numId w:val="3"/>
        </w:numPr>
        <w:kinsoku/>
        <w:wordWrap/>
        <w:overflowPunct/>
        <w:topLinePunct w:val="0"/>
        <w:autoSpaceDE/>
        <w:autoSpaceDN/>
        <w:bidi w:val="0"/>
        <w:adjustRightInd/>
        <w:snapToGrid/>
        <w:spacing w:after="0" w:line="240" w:lineRule="auto"/>
        <w:ind w:left="567" w:hanging="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采购范围：</w:t>
      </w:r>
      <w:r>
        <w:rPr>
          <w:rFonts w:hint="eastAsia" w:ascii="宋体" w:hAnsi="宋体" w:eastAsia="宋体"/>
          <w:color w:val="auto"/>
          <w:sz w:val="21"/>
          <w:szCs w:val="21"/>
          <w:highlight w:val="none"/>
        </w:rPr>
        <w:t>见本文件《用户需求书》</w:t>
      </w:r>
      <w:r>
        <w:rPr>
          <w:rFonts w:hint="eastAsia" w:ascii="宋体" w:hAnsi="宋体" w:eastAsia="宋体"/>
          <w:color w:val="auto"/>
          <w:sz w:val="21"/>
          <w:szCs w:val="21"/>
          <w:highlight w:val="none"/>
          <w:lang w:eastAsia="zh-CN"/>
        </w:rPr>
        <w:t>。</w:t>
      </w:r>
    </w:p>
    <w:p>
      <w:pPr>
        <w:rPr>
          <w:color w:val="auto"/>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16" w:name="_Toc21701"/>
      <w:bookmarkStart w:id="17" w:name="_Toc11970"/>
      <w:r>
        <w:rPr>
          <w:rFonts w:hint="eastAsia" w:ascii="宋体" w:hAnsi="宋体" w:eastAsia="宋体"/>
          <w:color w:val="auto"/>
          <w:sz w:val="21"/>
          <w:szCs w:val="21"/>
          <w:highlight w:val="none"/>
        </w:rPr>
        <w:t>2.</w:t>
      </w:r>
      <w:bookmarkStart w:id="18" w:name="_Toc298847174"/>
      <w:bookmarkStart w:id="19" w:name="_Toc1530"/>
      <w:bookmarkStart w:id="20" w:name="_Toc303084246"/>
      <w:bookmarkStart w:id="21" w:name="_Toc382049092"/>
      <w:r>
        <w:rPr>
          <w:rFonts w:hint="eastAsia" w:ascii="宋体" w:hAnsi="宋体" w:eastAsia="宋体"/>
          <w:color w:val="auto"/>
          <w:sz w:val="21"/>
          <w:szCs w:val="21"/>
          <w:highlight w:val="none"/>
        </w:rPr>
        <w:t>定义</w:t>
      </w:r>
      <w:bookmarkEnd w:id="16"/>
      <w:bookmarkEnd w:id="17"/>
      <w:bookmarkEnd w:id="18"/>
      <w:bookmarkEnd w:id="19"/>
      <w:bookmarkEnd w:id="20"/>
      <w:bookmarkEnd w:id="21"/>
    </w:p>
    <w:p>
      <w:pPr>
        <w:pStyle w:val="2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keepNext w:val="0"/>
        <w:keepLines w:val="0"/>
        <w:pageBreakBefore w:val="0"/>
        <w:widowControl w:val="0"/>
        <w:numPr>
          <w:ilvl w:val="1"/>
          <w:numId w:val="3"/>
        </w:numPr>
        <w:kinsoku/>
        <w:wordWrap/>
        <w:overflowPunct/>
        <w:topLinePunct w:val="0"/>
        <w:autoSpaceDE/>
        <w:autoSpaceDN/>
        <w:bidi w:val="0"/>
        <w:adjustRightInd/>
        <w:snapToGrid/>
        <w:spacing w:after="0" w:line="240" w:lineRule="auto"/>
        <w:ind w:left="567" w:hanging="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是指依法进行政府采购的国家机关、事业单位</w:t>
      </w:r>
      <w:r>
        <w:rPr>
          <w:rFonts w:hint="eastAsia" w:ascii="宋体" w:hAnsi="宋体" w:eastAsia="宋体"/>
          <w:color w:val="auto"/>
          <w:sz w:val="21"/>
          <w:szCs w:val="21"/>
          <w:highlight w:val="none"/>
        </w:rPr>
        <w:t>等</w:t>
      </w:r>
      <w:r>
        <w:rPr>
          <w:rFonts w:ascii="宋体" w:hAnsi="宋体" w:eastAsia="宋体"/>
          <w:color w:val="auto"/>
          <w:sz w:val="21"/>
          <w:szCs w:val="21"/>
          <w:highlight w:val="none"/>
        </w:rPr>
        <w:t>团体组织</w:t>
      </w:r>
      <w:r>
        <w:rPr>
          <w:rFonts w:hint="eastAsia" w:ascii="宋体" w:hAnsi="宋体" w:eastAsia="宋体"/>
          <w:color w:val="auto"/>
          <w:sz w:val="21"/>
          <w:szCs w:val="21"/>
          <w:highlight w:val="none"/>
        </w:rPr>
        <w:t>。</w:t>
      </w:r>
    </w:p>
    <w:p>
      <w:pPr>
        <w:keepNext w:val="0"/>
        <w:keepLines w:val="0"/>
        <w:pageBreakBefore w:val="0"/>
        <w:widowControl w:val="0"/>
        <w:numPr>
          <w:ilvl w:val="1"/>
          <w:numId w:val="3"/>
        </w:numPr>
        <w:kinsoku/>
        <w:wordWrap/>
        <w:overflowPunct/>
        <w:topLinePunct w:val="0"/>
        <w:autoSpaceDE/>
        <w:autoSpaceDN/>
        <w:bidi w:val="0"/>
        <w:adjustRightInd/>
        <w:snapToGrid/>
        <w:spacing w:after="0" w:line="240" w:lineRule="auto"/>
        <w:ind w:left="567" w:hanging="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：响应</w:t>
      </w:r>
      <w:r>
        <w:rPr>
          <w:rFonts w:hint="eastAsia" w:ascii="宋体" w:hAnsi="宋体" w:eastAsia="宋体"/>
          <w:color w:val="auto"/>
          <w:sz w:val="21"/>
          <w:szCs w:val="21"/>
          <w:highlight w:val="none"/>
          <w:lang w:eastAsia="zh-CN"/>
        </w:rPr>
        <w:t>报价</w:t>
      </w:r>
      <w:r>
        <w:rPr>
          <w:rFonts w:hint="eastAsia" w:ascii="宋体" w:hAnsi="宋体" w:eastAsia="宋体"/>
          <w:color w:val="auto"/>
          <w:sz w:val="21"/>
          <w:szCs w:val="21"/>
          <w:highlight w:val="none"/>
        </w:rPr>
        <w:t>并且符合</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规定资格条件和参加竞争的法人、其他组织或者自然人。</w:t>
      </w:r>
    </w:p>
    <w:p>
      <w:pPr>
        <w:keepNext w:val="0"/>
        <w:keepLines w:val="0"/>
        <w:pageBreakBefore w:val="0"/>
        <w:widowControl w:val="0"/>
        <w:numPr>
          <w:ilvl w:val="1"/>
          <w:numId w:val="3"/>
        </w:numPr>
        <w:kinsoku/>
        <w:wordWrap/>
        <w:overflowPunct/>
        <w:topLinePunct w:val="0"/>
        <w:autoSpaceDE/>
        <w:autoSpaceDN/>
        <w:bidi w:val="0"/>
        <w:adjustRightInd/>
        <w:snapToGrid/>
        <w:spacing w:after="0" w:line="240" w:lineRule="auto"/>
        <w:ind w:left="567" w:hanging="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法人：法人是依法在国内进行注册并具有民事权利能力和民事行为能力，依法独立享有民事权利和承担民事义务的组织。</w:t>
      </w:r>
    </w:p>
    <w:p>
      <w:pPr>
        <w:keepNext w:val="0"/>
        <w:keepLines w:val="0"/>
        <w:pageBreakBefore w:val="0"/>
        <w:widowControl w:val="0"/>
        <w:numPr>
          <w:ilvl w:val="1"/>
          <w:numId w:val="3"/>
        </w:numPr>
        <w:kinsoku/>
        <w:wordWrap/>
        <w:overflowPunct/>
        <w:topLinePunct w:val="0"/>
        <w:autoSpaceDE/>
        <w:autoSpaceDN/>
        <w:bidi w:val="0"/>
        <w:adjustRightInd/>
        <w:snapToGrid/>
        <w:spacing w:after="0" w:line="240" w:lineRule="auto"/>
        <w:ind w:left="567" w:hanging="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成交单位</w:t>
      </w:r>
      <w:r>
        <w:rPr>
          <w:rFonts w:hint="eastAsia" w:ascii="宋体" w:hAnsi="宋体" w:eastAsia="宋体"/>
          <w:color w:val="auto"/>
          <w:sz w:val="21"/>
          <w:szCs w:val="21"/>
          <w:highlight w:val="none"/>
        </w:rPr>
        <w:t>：指经</w:t>
      </w:r>
      <w:r>
        <w:rPr>
          <w:rFonts w:hint="eastAsia" w:ascii="宋体" w:hAnsi="宋体" w:eastAsia="宋体"/>
          <w:color w:val="auto"/>
          <w:sz w:val="21"/>
          <w:szCs w:val="21"/>
          <w:highlight w:val="none"/>
          <w:lang w:eastAsia="zh-CN"/>
        </w:rPr>
        <w:t>询价小组</w:t>
      </w:r>
      <w:r>
        <w:rPr>
          <w:rFonts w:hint="eastAsia" w:ascii="宋体" w:hAnsi="宋体" w:eastAsia="宋体"/>
          <w:color w:val="auto"/>
          <w:sz w:val="21"/>
          <w:szCs w:val="21"/>
          <w:highlight w:val="none"/>
        </w:rPr>
        <w:t>评审推荐、采购人确认的获得本项目</w:t>
      </w:r>
      <w:r>
        <w:rPr>
          <w:rFonts w:hint="eastAsia" w:ascii="宋体" w:hAnsi="宋体" w:eastAsia="宋体"/>
          <w:color w:val="auto"/>
          <w:sz w:val="21"/>
          <w:szCs w:val="21"/>
          <w:highlight w:val="none"/>
          <w:lang w:eastAsia="zh-CN"/>
        </w:rPr>
        <w:t>成交</w:t>
      </w:r>
      <w:r>
        <w:rPr>
          <w:rFonts w:hint="eastAsia" w:ascii="宋体" w:hAnsi="宋体" w:eastAsia="宋体"/>
          <w:color w:val="auto"/>
          <w:sz w:val="21"/>
          <w:szCs w:val="21"/>
          <w:highlight w:val="none"/>
        </w:rPr>
        <w:t>资格的</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w:t>
      </w:r>
    </w:p>
    <w:p>
      <w:pPr>
        <w:keepNext w:val="0"/>
        <w:keepLines w:val="0"/>
        <w:pageBreakBefore w:val="0"/>
        <w:widowControl w:val="0"/>
        <w:numPr>
          <w:ilvl w:val="1"/>
          <w:numId w:val="3"/>
        </w:numPr>
        <w:kinsoku/>
        <w:wordWrap/>
        <w:overflowPunct/>
        <w:topLinePunct w:val="0"/>
        <w:autoSpaceDE/>
        <w:autoSpaceDN/>
        <w:bidi w:val="0"/>
        <w:adjustRightInd/>
        <w:snapToGrid/>
        <w:spacing w:after="0" w:line="240" w:lineRule="auto"/>
        <w:ind w:left="567" w:hanging="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keepNext w:val="0"/>
        <w:keepLines w:val="0"/>
        <w:pageBreakBefore w:val="0"/>
        <w:widowControl w:val="0"/>
        <w:numPr>
          <w:ilvl w:val="1"/>
          <w:numId w:val="3"/>
        </w:numPr>
        <w:kinsoku/>
        <w:wordWrap/>
        <w:overflowPunct/>
        <w:topLinePunct w:val="0"/>
        <w:autoSpaceDE/>
        <w:autoSpaceDN/>
        <w:bidi w:val="0"/>
        <w:adjustRightInd/>
        <w:snapToGrid/>
        <w:spacing w:after="0" w:line="240" w:lineRule="auto"/>
        <w:ind w:left="567" w:hanging="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询价小组</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询价小组</w:t>
      </w:r>
      <w:r>
        <w:rPr>
          <w:rFonts w:hint="eastAsia" w:ascii="宋体" w:hAnsi="宋体" w:eastAsia="宋体"/>
          <w:color w:val="auto"/>
          <w:sz w:val="21"/>
          <w:szCs w:val="21"/>
          <w:highlight w:val="none"/>
        </w:rPr>
        <w:t>是依据《中华人民共和国政府采购法》及其实施条例、《政府采购货物和服务招标投标管理办法》等组建的专门负责本次</w:t>
      </w:r>
      <w:r>
        <w:rPr>
          <w:rFonts w:hint="eastAsia" w:ascii="宋体" w:hAnsi="宋体" w:eastAsia="宋体"/>
          <w:color w:val="auto"/>
          <w:sz w:val="21"/>
          <w:szCs w:val="21"/>
          <w:highlight w:val="none"/>
          <w:lang w:eastAsia="zh-CN"/>
        </w:rPr>
        <w:t>询价</w:t>
      </w:r>
      <w:r>
        <w:rPr>
          <w:rFonts w:hint="eastAsia" w:ascii="宋体" w:hAnsi="宋体" w:eastAsia="宋体"/>
          <w:color w:val="auto"/>
          <w:sz w:val="21"/>
          <w:szCs w:val="21"/>
          <w:highlight w:val="none"/>
        </w:rPr>
        <w:t>其</w:t>
      </w:r>
      <w:r>
        <w:rPr>
          <w:rFonts w:hint="eastAsia" w:ascii="宋体" w:hAnsi="宋体" w:eastAsia="宋体"/>
          <w:color w:val="auto"/>
          <w:sz w:val="21"/>
          <w:szCs w:val="21"/>
          <w:highlight w:val="none"/>
          <w:lang w:eastAsia="zh-CN"/>
        </w:rPr>
        <w:t>评审</w:t>
      </w:r>
      <w:r>
        <w:rPr>
          <w:rFonts w:hint="eastAsia" w:ascii="宋体" w:hAnsi="宋体" w:eastAsia="宋体"/>
          <w:color w:val="auto"/>
          <w:sz w:val="21"/>
          <w:szCs w:val="21"/>
          <w:highlight w:val="none"/>
        </w:rPr>
        <w:t>工作的临时性机构。</w:t>
      </w:r>
    </w:p>
    <w:p>
      <w:pPr>
        <w:keepNext w:val="0"/>
        <w:keepLines w:val="0"/>
        <w:pageBreakBefore w:val="0"/>
        <w:widowControl w:val="0"/>
        <w:numPr>
          <w:ilvl w:val="1"/>
          <w:numId w:val="3"/>
        </w:numPr>
        <w:kinsoku/>
        <w:wordWrap/>
        <w:overflowPunct/>
        <w:topLinePunct w:val="0"/>
        <w:autoSpaceDE/>
        <w:autoSpaceDN/>
        <w:bidi w:val="0"/>
        <w:adjustRightInd/>
        <w:snapToGrid/>
        <w:spacing w:after="0" w:line="240" w:lineRule="auto"/>
        <w:ind w:left="567" w:hanging="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合同：指由本次</w:t>
      </w:r>
      <w:r>
        <w:rPr>
          <w:rFonts w:hint="eastAsia" w:ascii="宋体" w:hAnsi="宋体" w:eastAsia="宋体"/>
          <w:color w:val="auto"/>
          <w:sz w:val="21"/>
          <w:szCs w:val="21"/>
          <w:highlight w:val="none"/>
          <w:lang w:eastAsia="zh-CN"/>
        </w:rPr>
        <w:t>询价</w:t>
      </w:r>
      <w:r>
        <w:rPr>
          <w:rFonts w:hint="eastAsia" w:ascii="宋体" w:hAnsi="宋体" w:eastAsia="宋体"/>
          <w:color w:val="auto"/>
          <w:sz w:val="21"/>
          <w:szCs w:val="21"/>
          <w:highlight w:val="none"/>
        </w:rPr>
        <w:t>所产生的合同或合约文件。</w:t>
      </w:r>
    </w:p>
    <w:p>
      <w:pPr>
        <w:keepNext w:val="0"/>
        <w:keepLines w:val="0"/>
        <w:pageBreakBefore w:val="0"/>
        <w:widowControl w:val="0"/>
        <w:numPr>
          <w:ilvl w:val="1"/>
          <w:numId w:val="3"/>
        </w:numPr>
        <w:kinsoku/>
        <w:wordWrap/>
        <w:overflowPunct/>
        <w:topLinePunct w:val="0"/>
        <w:autoSpaceDE/>
        <w:autoSpaceDN/>
        <w:bidi w:val="0"/>
        <w:adjustRightInd/>
        <w:snapToGrid/>
        <w:spacing w:after="0" w:line="240" w:lineRule="auto"/>
        <w:ind w:left="567" w:hanging="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公章：</w:t>
      </w:r>
      <w:r>
        <w:rPr>
          <w:rFonts w:ascii="宋体" w:hAnsi="宋体" w:eastAsia="宋体"/>
          <w:color w:val="auto"/>
          <w:sz w:val="21"/>
          <w:szCs w:val="21"/>
          <w:highlight w:val="none"/>
        </w:rPr>
        <w:t>公章是</w:t>
      </w:r>
      <w:r>
        <w:rPr>
          <w:rFonts w:ascii="宋体" w:hAnsi="宋体" w:eastAsia="宋体"/>
          <w:iCs/>
          <w:color w:val="auto"/>
          <w:sz w:val="21"/>
          <w:szCs w:val="21"/>
          <w:highlight w:val="none"/>
        </w:rPr>
        <w:t>指</w:t>
      </w:r>
      <w:r>
        <w:rPr>
          <w:rFonts w:hint="eastAsia" w:ascii="宋体" w:hAnsi="宋体" w:eastAsia="宋体"/>
          <w:iCs/>
          <w:color w:val="auto"/>
          <w:sz w:val="21"/>
          <w:szCs w:val="21"/>
          <w:highlight w:val="none"/>
        </w:rPr>
        <w:t>经过正规的法定程序并备案的法人公章与专用章。（</w:t>
      </w:r>
      <w:r>
        <w:rPr>
          <w:rFonts w:hint="eastAsia" w:ascii="宋体" w:hAnsi="宋体" w:eastAsia="宋体"/>
          <w:iCs/>
          <w:color w:val="auto"/>
          <w:sz w:val="21"/>
          <w:szCs w:val="21"/>
          <w:highlight w:val="none"/>
          <w:lang w:eastAsia="zh-CN"/>
        </w:rPr>
        <w:t>供应商</w:t>
      </w:r>
      <w:r>
        <w:rPr>
          <w:rFonts w:hint="eastAsia" w:ascii="宋体" w:hAnsi="宋体" w:eastAsia="宋体"/>
          <w:iCs/>
          <w:color w:val="auto"/>
          <w:sz w:val="21"/>
          <w:szCs w:val="21"/>
          <w:highlight w:val="none"/>
        </w:rPr>
        <w:t>如在</w:t>
      </w:r>
      <w:r>
        <w:rPr>
          <w:rFonts w:hint="eastAsia" w:ascii="宋体" w:hAnsi="宋体" w:eastAsia="宋体"/>
          <w:iCs/>
          <w:color w:val="auto"/>
          <w:sz w:val="21"/>
          <w:szCs w:val="21"/>
          <w:highlight w:val="none"/>
          <w:lang w:eastAsia="zh-CN"/>
        </w:rPr>
        <w:t>响应文件</w:t>
      </w:r>
      <w:r>
        <w:rPr>
          <w:rFonts w:hint="eastAsia" w:ascii="宋体" w:hAnsi="宋体" w:eastAsia="宋体"/>
          <w:iCs/>
          <w:color w:val="auto"/>
          <w:sz w:val="21"/>
          <w:szCs w:val="21"/>
          <w:highlight w:val="none"/>
        </w:rPr>
        <w:t>中使用“专用章”，应提供法定代表人签字或加盖公章说明该“专用章”与法人公章具备同等效力的证明文件，且</w:t>
      </w:r>
      <w:r>
        <w:rPr>
          <w:rFonts w:hint="eastAsia" w:ascii="宋体" w:hAnsi="宋体" w:eastAsia="宋体"/>
          <w:iCs/>
          <w:color w:val="auto"/>
          <w:sz w:val="21"/>
          <w:szCs w:val="21"/>
          <w:highlight w:val="none"/>
          <w:lang w:eastAsia="zh-CN"/>
        </w:rPr>
        <w:t>应标</w:t>
      </w:r>
      <w:r>
        <w:rPr>
          <w:rFonts w:hint="eastAsia" w:ascii="宋体" w:hAnsi="宋体" w:eastAsia="宋体"/>
          <w:iCs/>
          <w:color w:val="auto"/>
          <w:sz w:val="21"/>
          <w:szCs w:val="21"/>
          <w:highlight w:val="none"/>
        </w:rPr>
        <w:t>当天应携带相关原件到现场，以供核查。因</w:t>
      </w:r>
      <w:r>
        <w:rPr>
          <w:rFonts w:hint="eastAsia" w:ascii="宋体" w:hAnsi="宋体" w:eastAsia="宋体"/>
          <w:iCs/>
          <w:color w:val="auto"/>
          <w:sz w:val="21"/>
          <w:szCs w:val="21"/>
          <w:highlight w:val="none"/>
          <w:lang w:eastAsia="zh-CN"/>
        </w:rPr>
        <w:t>响应文件</w:t>
      </w:r>
      <w:r>
        <w:rPr>
          <w:rFonts w:hint="eastAsia" w:ascii="宋体" w:hAnsi="宋体" w:eastAsia="宋体"/>
          <w:iCs/>
          <w:color w:val="auto"/>
          <w:sz w:val="21"/>
          <w:szCs w:val="21"/>
          <w:highlight w:val="none"/>
        </w:rPr>
        <w:t>未提供相关手续复印件和无法核查专用章的真实性而导致的后果由</w:t>
      </w:r>
      <w:r>
        <w:rPr>
          <w:rFonts w:hint="eastAsia" w:ascii="宋体" w:hAnsi="宋体" w:eastAsia="宋体"/>
          <w:iCs/>
          <w:color w:val="auto"/>
          <w:sz w:val="21"/>
          <w:szCs w:val="21"/>
          <w:highlight w:val="none"/>
          <w:lang w:eastAsia="zh-CN"/>
        </w:rPr>
        <w:t>供应商</w:t>
      </w:r>
      <w:r>
        <w:rPr>
          <w:rFonts w:hint="eastAsia" w:ascii="宋体" w:hAnsi="宋体" w:eastAsia="宋体"/>
          <w:iCs/>
          <w:color w:val="auto"/>
          <w:sz w:val="21"/>
          <w:szCs w:val="21"/>
          <w:highlight w:val="none"/>
        </w:rPr>
        <w:t>自行承担。</w:t>
      </w:r>
      <w:r>
        <w:rPr>
          <w:rFonts w:hint="eastAsia" w:ascii="宋体" w:hAnsi="宋体" w:eastAsia="宋体"/>
          <w:color w:val="auto"/>
          <w:sz w:val="21"/>
          <w:szCs w:val="21"/>
          <w:highlight w:val="none"/>
        </w:rPr>
        <w:t>）</w:t>
      </w:r>
    </w:p>
    <w:p>
      <w:pPr>
        <w:keepNext w:val="0"/>
        <w:keepLines w:val="0"/>
        <w:pageBreakBefore w:val="0"/>
        <w:widowControl w:val="0"/>
        <w:numPr>
          <w:ilvl w:val="1"/>
          <w:numId w:val="3"/>
        </w:numPr>
        <w:kinsoku/>
        <w:wordWrap/>
        <w:overflowPunct/>
        <w:topLinePunct w:val="0"/>
        <w:autoSpaceDE/>
        <w:autoSpaceDN/>
        <w:bidi w:val="0"/>
        <w:adjustRightInd/>
        <w:snapToGrid/>
        <w:spacing w:after="0" w:line="240" w:lineRule="auto"/>
        <w:ind w:left="567" w:hanging="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时间</w:t>
      </w:r>
      <w:r>
        <w:rPr>
          <w:rFonts w:hint="eastAsia" w:ascii="宋体" w:hAnsi="宋体" w:eastAsia="宋体"/>
          <w:iCs/>
          <w:color w:val="auto"/>
          <w:sz w:val="21"/>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22" w:name="_Toc4983"/>
      <w:bookmarkStart w:id="23" w:name="_Toc18092"/>
      <w:r>
        <w:rPr>
          <w:rFonts w:hint="eastAsia" w:ascii="宋体" w:hAnsi="宋体" w:eastAsia="宋体"/>
          <w:color w:val="auto"/>
          <w:sz w:val="21"/>
          <w:szCs w:val="21"/>
          <w:highlight w:val="none"/>
        </w:rPr>
        <w:t>3.货物</w:t>
      </w:r>
      <w:bookmarkEnd w:id="22"/>
      <w:bookmarkEnd w:id="23"/>
    </w:p>
    <w:p>
      <w:pPr>
        <w:pStyle w:val="2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keepNext w:val="0"/>
        <w:keepLines w:val="0"/>
        <w:pageBreakBefore w:val="0"/>
        <w:widowControl w:val="0"/>
        <w:numPr>
          <w:ilvl w:val="1"/>
          <w:numId w:val="3"/>
        </w:numPr>
        <w:kinsoku/>
        <w:wordWrap/>
        <w:overflowPunct/>
        <w:topLinePunct w:val="0"/>
        <w:autoSpaceDE/>
        <w:autoSpaceDN/>
        <w:bidi w:val="0"/>
        <w:adjustRightInd/>
        <w:snapToGrid/>
        <w:spacing w:after="0" w:line="400" w:lineRule="exact"/>
        <w:ind w:left="567" w:hanging="567"/>
        <w:jc w:val="both"/>
        <w:textAlignment w:val="auto"/>
        <w:rPr>
          <w:rFonts w:hint="eastAsia" w:ascii="宋体" w:hAnsi="宋体" w:eastAsia="宋体"/>
          <w:iCs/>
          <w:color w:val="auto"/>
          <w:sz w:val="21"/>
          <w:szCs w:val="21"/>
          <w:highlight w:val="none"/>
        </w:rPr>
      </w:pPr>
      <w:r>
        <w:rPr>
          <w:rFonts w:hint="eastAsia" w:ascii="宋体" w:hAnsi="宋体" w:eastAsia="宋体"/>
          <w:color w:val="auto"/>
          <w:sz w:val="21"/>
          <w:szCs w:val="21"/>
          <w:highlight w:val="none"/>
        </w:rPr>
        <w:t>货</w:t>
      </w:r>
      <w:r>
        <w:rPr>
          <w:rFonts w:hint="eastAsia" w:ascii="宋体" w:hAnsi="宋体" w:eastAsia="宋体"/>
          <w:iCs/>
          <w:color w:val="auto"/>
          <w:sz w:val="21"/>
          <w:szCs w:val="21"/>
          <w:highlight w:val="none"/>
        </w:rPr>
        <w:t>物是指</w:t>
      </w:r>
      <w:r>
        <w:rPr>
          <w:rFonts w:hint="eastAsia" w:ascii="宋体" w:hAnsi="宋体" w:eastAsia="宋体"/>
          <w:iCs/>
          <w:color w:val="auto"/>
          <w:sz w:val="21"/>
          <w:szCs w:val="21"/>
          <w:highlight w:val="none"/>
          <w:lang w:eastAsia="zh-CN"/>
        </w:rPr>
        <w:t>供应商</w:t>
      </w:r>
      <w:r>
        <w:rPr>
          <w:rFonts w:hint="eastAsia" w:ascii="宋体" w:hAnsi="宋体" w:eastAsia="宋体"/>
          <w:iCs/>
          <w:color w:val="auto"/>
          <w:sz w:val="21"/>
          <w:szCs w:val="21"/>
          <w:highlight w:val="none"/>
        </w:rPr>
        <w:t>制造或组织符合</w:t>
      </w:r>
      <w:r>
        <w:rPr>
          <w:rFonts w:hint="eastAsia" w:ascii="宋体" w:hAnsi="宋体" w:eastAsia="宋体"/>
          <w:iCs/>
          <w:color w:val="auto"/>
          <w:sz w:val="21"/>
          <w:szCs w:val="21"/>
          <w:highlight w:val="none"/>
          <w:lang w:eastAsia="zh-CN"/>
        </w:rPr>
        <w:t>询价文件</w:t>
      </w:r>
      <w:r>
        <w:rPr>
          <w:rFonts w:hint="eastAsia" w:ascii="宋体" w:hAnsi="宋体" w:eastAsia="宋体"/>
          <w:iCs/>
          <w:color w:val="auto"/>
          <w:sz w:val="21"/>
          <w:szCs w:val="21"/>
          <w:highlight w:val="none"/>
        </w:rPr>
        <w:t>要求的货物等。</w:t>
      </w:r>
      <w:r>
        <w:rPr>
          <w:rFonts w:hint="eastAsia" w:ascii="宋体" w:hAnsi="宋体" w:eastAsia="宋体"/>
          <w:iCs/>
          <w:color w:val="auto"/>
          <w:sz w:val="21"/>
          <w:szCs w:val="21"/>
          <w:highlight w:val="none"/>
          <w:lang w:eastAsia="zh-CN"/>
        </w:rPr>
        <w:t>响应</w:t>
      </w:r>
      <w:r>
        <w:rPr>
          <w:rFonts w:hint="eastAsia" w:ascii="宋体" w:hAnsi="宋体" w:eastAsia="宋体"/>
          <w:iCs/>
          <w:color w:val="auto"/>
          <w:sz w:val="21"/>
          <w:szCs w:val="21"/>
          <w:highlight w:val="none"/>
        </w:rPr>
        <w:t>的货物必须是其合法生产、合法来源的符合国家有关标准要求的货物，并满足</w:t>
      </w:r>
      <w:r>
        <w:rPr>
          <w:rFonts w:hint="eastAsia" w:ascii="宋体" w:hAnsi="宋体" w:eastAsia="宋体"/>
          <w:iCs/>
          <w:color w:val="auto"/>
          <w:sz w:val="21"/>
          <w:szCs w:val="21"/>
          <w:highlight w:val="none"/>
          <w:lang w:eastAsia="zh-CN"/>
        </w:rPr>
        <w:t>询价文件</w:t>
      </w:r>
      <w:r>
        <w:rPr>
          <w:rFonts w:hint="eastAsia" w:ascii="宋体" w:hAnsi="宋体" w:eastAsia="宋体"/>
          <w:iCs/>
          <w:color w:val="auto"/>
          <w:sz w:val="21"/>
          <w:szCs w:val="21"/>
          <w:highlight w:val="none"/>
        </w:rPr>
        <w:t>规定的规格、参数、质量、价格、有效期、售后服务等要求。</w:t>
      </w:r>
    </w:p>
    <w:p>
      <w:pPr>
        <w:keepNext w:val="0"/>
        <w:keepLines w:val="0"/>
        <w:pageBreakBefore w:val="0"/>
        <w:widowControl w:val="0"/>
        <w:numPr>
          <w:ilvl w:val="1"/>
          <w:numId w:val="3"/>
        </w:numPr>
        <w:kinsoku/>
        <w:wordWrap/>
        <w:overflowPunct/>
        <w:topLinePunct w:val="0"/>
        <w:autoSpaceDE/>
        <w:autoSpaceDN/>
        <w:bidi w:val="0"/>
        <w:adjustRightInd/>
        <w:snapToGrid/>
        <w:spacing w:after="0" w:line="400" w:lineRule="exact"/>
        <w:ind w:left="567" w:hanging="567"/>
        <w:jc w:val="both"/>
        <w:textAlignment w:val="auto"/>
        <w:rPr>
          <w:rFonts w:hint="eastAsia" w:ascii="宋体" w:hAnsi="宋体" w:eastAsia="宋体"/>
          <w:iCs/>
          <w:color w:val="auto"/>
          <w:sz w:val="21"/>
          <w:szCs w:val="21"/>
          <w:highlight w:val="none"/>
        </w:rPr>
      </w:pPr>
      <w:r>
        <w:rPr>
          <w:rFonts w:hint="eastAsia" w:ascii="宋体" w:hAnsi="宋体" w:eastAsia="宋体"/>
          <w:iCs/>
          <w:color w:val="auto"/>
          <w:sz w:val="21"/>
          <w:szCs w:val="21"/>
          <w:highlight w:val="none"/>
        </w:rPr>
        <w:t>政府采购应当采购本国产品，确需采购进口产品（是指通过中国海关报关验放进入中国境内且产自关境外的产品）的，</w:t>
      </w:r>
      <w:bookmarkStart w:id="24" w:name="_Toc211763038"/>
      <w:r>
        <w:rPr>
          <w:rFonts w:hint="eastAsia" w:ascii="宋体" w:hAnsi="宋体" w:eastAsia="宋体"/>
          <w:iCs/>
          <w:color w:val="auto"/>
          <w:sz w:val="21"/>
          <w:szCs w:val="21"/>
          <w:highlight w:val="none"/>
        </w:rPr>
        <w:t>应当获得财政部门核准。依据《政府采购进口产品管理办法</w:t>
      </w:r>
      <w:bookmarkEnd w:id="24"/>
      <w:r>
        <w:rPr>
          <w:rFonts w:hint="eastAsia" w:ascii="宋体" w:hAnsi="宋体" w:eastAsia="宋体"/>
          <w:iCs/>
          <w:color w:val="auto"/>
          <w:sz w:val="21"/>
          <w:szCs w:val="21"/>
          <w:highlight w:val="none"/>
        </w:rPr>
        <w:t>》优先采购向我国企业转让技术、与我国企业签订消化吸收再创新方案的供应商的进口产品。</w:t>
      </w:r>
    </w:p>
    <w:p>
      <w:pPr>
        <w:keepNext w:val="0"/>
        <w:keepLines w:val="0"/>
        <w:pageBreakBefore w:val="0"/>
        <w:widowControl w:val="0"/>
        <w:numPr>
          <w:ilvl w:val="1"/>
          <w:numId w:val="3"/>
        </w:numPr>
        <w:kinsoku/>
        <w:wordWrap/>
        <w:overflowPunct/>
        <w:topLinePunct w:val="0"/>
        <w:autoSpaceDE/>
        <w:autoSpaceDN/>
        <w:bidi w:val="0"/>
        <w:adjustRightInd/>
        <w:snapToGrid/>
        <w:spacing w:after="0" w:line="400" w:lineRule="exact"/>
        <w:ind w:left="567" w:hanging="567"/>
        <w:jc w:val="both"/>
        <w:textAlignment w:val="auto"/>
        <w:rPr>
          <w:rFonts w:hint="eastAsia" w:ascii="宋体" w:hAnsi="宋体" w:eastAsia="宋体"/>
          <w:iCs/>
          <w:color w:val="auto"/>
          <w:sz w:val="21"/>
          <w:szCs w:val="21"/>
          <w:highlight w:val="none"/>
        </w:rPr>
      </w:pPr>
      <w:r>
        <w:rPr>
          <w:rFonts w:hint="eastAsia" w:ascii="宋体" w:hAnsi="宋体" w:eastAsia="宋体"/>
          <w:iCs/>
          <w:color w:val="auto"/>
          <w:sz w:val="21"/>
          <w:szCs w:val="21"/>
          <w:highlight w:val="none"/>
        </w:rPr>
        <w:t>若所投产品属于政府强制采购节能产品的，则</w:t>
      </w:r>
      <w:r>
        <w:rPr>
          <w:rFonts w:hint="eastAsia" w:ascii="宋体" w:hAnsi="宋体" w:eastAsia="宋体"/>
          <w:iCs/>
          <w:color w:val="auto"/>
          <w:sz w:val="21"/>
          <w:szCs w:val="21"/>
          <w:highlight w:val="none"/>
          <w:lang w:eastAsia="zh-CN"/>
        </w:rPr>
        <w:t>供应商</w:t>
      </w:r>
      <w:r>
        <w:rPr>
          <w:rFonts w:hint="eastAsia" w:ascii="宋体" w:hAnsi="宋体" w:eastAsia="宋体"/>
          <w:iCs/>
          <w:color w:val="auto"/>
          <w:sz w:val="21"/>
          <w:szCs w:val="21"/>
          <w:highlight w:val="none"/>
        </w:rPr>
        <w:t>必须提供该产品国家强制性节能产品进行响应，并提供有效的中国节能产品认证证书，否则视为无效</w:t>
      </w:r>
      <w:r>
        <w:rPr>
          <w:rFonts w:hint="eastAsia" w:ascii="宋体" w:hAnsi="宋体" w:eastAsia="宋体"/>
          <w:iCs/>
          <w:color w:val="auto"/>
          <w:sz w:val="21"/>
          <w:szCs w:val="21"/>
          <w:highlight w:val="none"/>
          <w:lang w:eastAsia="zh-CN"/>
        </w:rPr>
        <w:t>响应</w:t>
      </w:r>
      <w:r>
        <w:rPr>
          <w:rFonts w:hint="eastAsia" w:ascii="宋体" w:hAnsi="宋体" w:eastAsia="宋体"/>
          <w:iCs/>
          <w:color w:val="auto"/>
          <w:sz w:val="21"/>
          <w:szCs w:val="21"/>
          <w:highlight w:val="none"/>
        </w:rPr>
        <w:t>。</w:t>
      </w:r>
    </w:p>
    <w:p>
      <w:pPr>
        <w:keepNext w:val="0"/>
        <w:keepLines w:val="0"/>
        <w:pageBreakBefore w:val="0"/>
        <w:widowControl w:val="0"/>
        <w:numPr>
          <w:ilvl w:val="1"/>
          <w:numId w:val="3"/>
        </w:numPr>
        <w:kinsoku/>
        <w:wordWrap/>
        <w:overflowPunct/>
        <w:topLinePunct w:val="0"/>
        <w:autoSpaceDE/>
        <w:autoSpaceDN/>
        <w:bidi w:val="0"/>
        <w:adjustRightInd/>
        <w:snapToGrid/>
        <w:spacing w:after="0" w:line="400" w:lineRule="exact"/>
        <w:ind w:left="567" w:hanging="567"/>
        <w:jc w:val="both"/>
        <w:textAlignment w:val="auto"/>
        <w:rPr>
          <w:rFonts w:hint="eastAsia" w:ascii="宋体" w:hAnsi="宋体" w:eastAsia="宋体"/>
          <w:iCs/>
          <w:color w:val="auto"/>
          <w:sz w:val="21"/>
          <w:szCs w:val="21"/>
          <w:highlight w:val="none"/>
        </w:rPr>
      </w:pPr>
      <w:r>
        <w:rPr>
          <w:rFonts w:hint="eastAsia" w:ascii="宋体" w:hAnsi="宋体" w:eastAsia="宋体"/>
          <w:iCs/>
          <w:color w:val="auto"/>
          <w:sz w:val="21"/>
          <w:szCs w:val="21"/>
          <w:highlight w:val="none"/>
          <w:lang w:eastAsia="zh-CN"/>
        </w:rPr>
        <w:t>供应商</w:t>
      </w:r>
      <w:r>
        <w:rPr>
          <w:rFonts w:hint="eastAsia" w:ascii="宋体" w:hAnsi="宋体" w:eastAsia="宋体"/>
          <w:iCs/>
          <w:color w:val="auto"/>
          <w:sz w:val="21"/>
          <w:szCs w:val="21"/>
          <w:highlight w:val="none"/>
        </w:rPr>
        <w:t>提供的所有服务，其质量、技术等特征必须符合国家、行业现行法律、法规的相关标准和《中华人民共和国政府采购法》的有关规定及用户需求。</w:t>
      </w:r>
    </w:p>
    <w:p>
      <w:pPr>
        <w:keepNext w:val="0"/>
        <w:keepLines w:val="0"/>
        <w:pageBreakBefore w:val="0"/>
        <w:widowControl w:val="0"/>
        <w:numPr>
          <w:ilvl w:val="1"/>
          <w:numId w:val="3"/>
        </w:numPr>
        <w:kinsoku/>
        <w:wordWrap/>
        <w:overflowPunct/>
        <w:topLinePunct w:val="0"/>
        <w:autoSpaceDE/>
        <w:autoSpaceDN/>
        <w:bidi w:val="0"/>
        <w:adjustRightInd/>
        <w:snapToGrid/>
        <w:spacing w:after="0" w:line="400" w:lineRule="exact"/>
        <w:ind w:left="567" w:hanging="567"/>
        <w:jc w:val="both"/>
        <w:textAlignment w:val="auto"/>
        <w:rPr>
          <w:rFonts w:hint="eastAsia" w:ascii="宋体" w:hAnsi="宋体" w:eastAsia="宋体"/>
          <w:iCs/>
          <w:color w:val="auto"/>
          <w:sz w:val="21"/>
          <w:szCs w:val="21"/>
          <w:highlight w:val="none"/>
        </w:rPr>
      </w:pPr>
      <w:r>
        <w:rPr>
          <w:rFonts w:hint="eastAsia" w:ascii="宋体" w:hAnsi="宋体" w:eastAsia="宋体"/>
          <w:iCs/>
          <w:color w:val="auto"/>
          <w:sz w:val="21"/>
          <w:szCs w:val="21"/>
          <w:highlight w:val="none"/>
        </w:rPr>
        <w:t>采购人有权拒绝接受任何不合格的服务，由此产生的费用及相关后果均由</w:t>
      </w:r>
      <w:r>
        <w:rPr>
          <w:rFonts w:hint="eastAsia" w:ascii="宋体" w:hAnsi="宋体" w:eastAsia="宋体"/>
          <w:iCs/>
          <w:color w:val="auto"/>
          <w:sz w:val="21"/>
          <w:szCs w:val="21"/>
          <w:highlight w:val="none"/>
          <w:lang w:eastAsia="zh-CN"/>
        </w:rPr>
        <w:t>成交单位</w:t>
      </w:r>
      <w:r>
        <w:rPr>
          <w:rFonts w:hint="eastAsia" w:ascii="宋体" w:hAnsi="宋体" w:eastAsia="宋体"/>
          <w:iCs/>
          <w:color w:val="auto"/>
          <w:sz w:val="21"/>
          <w:szCs w:val="21"/>
          <w:highlight w:val="none"/>
        </w:rPr>
        <w:t>自行承担；</w:t>
      </w:r>
    </w:p>
    <w:p>
      <w:pPr>
        <w:keepNext w:val="0"/>
        <w:keepLines w:val="0"/>
        <w:pageBreakBefore w:val="0"/>
        <w:widowControl w:val="0"/>
        <w:numPr>
          <w:ilvl w:val="1"/>
          <w:numId w:val="3"/>
        </w:numPr>
        <w:kinsoku/>
        <w:wordWrap/>
        <w:overflowPunct/>
        <w:topLinePunct w:val="0"/>
        <w:autoSpaceDE/>
        <w:autoSpaceDN/>
        <w:bidi w:val="0"/>
        <w:adjustRightInd/>
        <w:snapToGrid/>
        <w:spacing w:after="0" w:line="400" w:lineRule="exact"/>
        <w:ind w:left="567" w:hanging="567"/>
        <w:jc w:val="both"/>
        <w:textAlignment w:val="auto"/>
        <w:rPr>
          <w:rFonts w:hint="eastAsia" w:ascii="宋体" w:hAnsi="宋体" w:eastAsia="宋体"/>
          <w:iCs/>
          <w:color w:val="auto"/>
          <w:sz w:val="21"/>
          <w:szCs w:val="21"/>
          <w:highlight w:val="none"/>
        </w:rPr>
      </w:pPr>
      <w:r>
        <w:rPr>
          <w:rFonts w:hint="eastAsia" w:ascii="宋体" w:hAnsi="宋体" w:eastAsia="宋体"/>
          <w:iCs/>
          <w:color w:val="auto"/>
          <w:sz w:val="21"/>
          <w:szCs w:val="21"/>
          <w:highlight w:val="none"/>
          <w:lang w:eastAsia="zh-CN"/>
        </w:rPr>
        <w:t>供应商</w:t>
      </w:r>
      <w:r>
        <w:rPr>
          <w:rFonts w:hint="eastAsia" w:ascii="宋体" w:hAnsi="宋体" w:eastAsia="宋体"/>
          <w:iCs/>
          <w:color w:val="auto"/>
          <w:sz w:val="21"/>
          <w:szCs w:val="21"/>
          <w:highlight w:val="none"/>
        </w:rPr>
        <w:t>应保证本项目的</w:t>
      </w:r>
      <w:r>
        <w:rPr>
          <w:rFonts w:hint="eastAsia" w:ascii="宋体" w:hAnsi="宋体" w:eastAsia="宋体"/>
          <w:iCs/>
          <w:color w:val="auto"/>
          <w:sz w:val="21"/>
          <w:szCs w:val="21"/>
          <w:highlight w:val="none"/>
          <w:lang w:eastAsia="zh-CN"/>
        </w:rPr>
        <w:t>响应</w:t>
      </w:r>
      <w:r>
        <w:rPr>
          <w:rFonts w:hint="eastAsia" w:ascii="宋体" w:hAnsi="宋体" w:eastAsia="宋体"/>
          <w:iCs/>
          <w:color w:val="auto"/>
          <w:sz w:val="21"/>
          <w:szCs w:val="21"/>
          <w:highlight w:val="none"/>
        </w:rPr>
        <w:t>技术、服务或其任何一部分不会产生因第三方提出侵犯其专利权、商标权或其他知识产权而引起的法律和经济纠纷；如果</w:t>
      </w:r>
      <w:r>
        <w:rPr>
          <w:rFonts w:hint="eastAsia" w:ascii="宋体" w:hAnsi="宋体" w:eastAsia="宋体"/>
          <w:iCs/>
          <w:color w:val="auto"/>
          <w:sz w:val="21"/>
          <w:szCs w:val="21"/>
          <w:highlight w:val="none"/>
          <w:lang w:eastAsia="zh-CN"/>
        </w:rPr>
        <w:t>供应商</w:t>
      </w:r>
      <w:r>
        <w:rPr>
          <w:rFonts w:hint="eastAsia" w:ascii="宋体" w:hAnsi="宋体" w:eastAsia="宋体"/>
          <w:iCs/>
          <w:color w:val="auto"/>
          <w:sz w:val="21"/>
          <w:szCs w:val="21"/>
          <w:highlight w:val="none"/>
        </w:rPr>
        <w:t>不拥有相应的知识产权，则须在报价中包括合法获取该知识产权的相关费用，并在</w:t>
      </w:r>
      <w:r>
        <w:rPr>
          <w:rFonts w:hint="eastAsia" w:ascii="宋体" w:hAnsi="宋体" w:eastAsia="宋体"/>
          <w:iCs/>
          <w:color w:val="auto"/>
          <w:sz w:val="21"/>
          <w:szCs w:val="21"/>
          <w:highlight w:val="none"/>
          <w:lang w:eastAsia="zh-CN"/>
        </w:rPr>
        <w:t>响应</w:t>
      </w:r>
      <w:r>
        <w:rPr>
          <w:rFonts w:hint="eastAsia" w:ascii="宋体" w:hAnsi="宋体" w:eastAsia="宋体"/>
          <w:iCs/>
          <w:color w:val="auto"/>
          <w:sz w:val="21"/>
          <w:szCs w:val="21"/>
          <w:highlight w:val="none"/>
        </w:rPr>
        <w:t>文件中附有相关证明文件。如因第三方提出其专利权、商标权或其他知识产权的侵权之诉，则一切法律责任由</w:t>
      </w:r>
      <w:r>
        <w:rPr>
          <w:rFonts w:hint="eastAsia" w:ascii="宋体" w:hAnsi="宋体" w:eastAsia="宋体"/>
          <w:iCs/>
          <w:color w:val="auto"/>
          <w:sz w:val="21"/>
          <w:szCs w:val="21"/>
          <w:highlight w:val="none"/>
          <w:lang w:eastAsia="zh-CN"/>
        </w:rPr>
        <w:t>供应商</w:t>
      </w:r>
      <w:r>
        <w:rPr>
          <w:rFonts w:hint="eastAsia" w:ascii="宋体" w:hAnsi="宋体" w:eastAsia="宋体"/>
          <w:iCs/>
          <w:color w:val="auto"/>
          <w:sz w:val="21"/>
          <w:szCs w:val="21"/>
          <w:highlight w:val="none"/>
        </w:rPr>
        <w:t>承担。</w:t>
      </w:r>
    </w:p>
    <w:p>
      <w:pPr>
        <w:rPr>
          <w:color w:val="auto"/>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25" w:name="_Toc12830"/>
      <w:bookmarkStart w:id="26" w:name="_Toc5947"/>
      <w:r>
        <w:rPr>
          <w:rFonts w:hint="eastAsia" w:ascii="宋体" w:hAnsi="宋体" w:eastAsia="宋体"/>
          <w:color w:val="auto"/>
          <w:sz w:val="21"/>
          <w:szCs w:val="21"/>
          <w:highlight w:val="none"/>
        </w:rPr>
        <w:t>4.</w:t>
      </w:r>
      <w:r>
        <w:rPr>
          <w:rFonts w:hint="eastAsia" w:ascii="宋体" w:hAnsi="宋体" w:eastAsia="宋体"/>
          <w:color w:val="auto"/>
          <w:sz w:val="21"/>
          <w:szCs w:val="21"/>
          <w:highlight w:val="none"/>
          <w:lang w:eastAsia="zh-CN"/>
        </w:rPr>
        <w:t>询价</w:t>
      </w:r>
      <w:r>
        <w:rPr>
          <w:rFonts w:hint="eastAsia" w:ascii="宋体" w:hAnsi="宋体" w:eastAsia="宋体"/>
          <w:color w:val="auto"/>
          <w:sz w:val="21"/>
          <w:szCs w:val="21"/>
          <w:highlight w:val="none"/>
        </w:rPr>
        <w:t>费用</w:t>
      </w:r>
      <w:bookmarkEnd w:id="25"/>
      <w:bookmarkEnd w:id="26"/>
    </w:p>
    <w:p>
      <w:pPr>
        <w:pStyle w:val="2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keepNext w:val="0"/>
        <w:keepLines w:val="0"/>
        <w:pageBreakBefore w:val="0"/>
        <w:widowControl w:val="0"/>
        <w:numPr>
          <w:ilvl w:val="1"/>
          <w:numId w:val="3"/>
        </w:numPr>
        <w:kinsoku/>
        <w:wordWrap/>
        <w:overflowPunct/>
        <w:topLinePunct w:val="0"/>
        <w:autoSpaceDE/>
        <w:autoSpaceDN/>
        <w:bidi w:val="0"/>
        <w:adjustRightInd/>
        <w:snapToGrid/>
        <w:spacing w:after="0" w:line="240" w:lineRule="auto"/>
        <w:ind w:left="567" w:hanging="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应承担所有与编写</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和参加</w:t>
      </w:r>
      <w:r>
        <w:rPr>
          <w:rFonts w:hint="eastAsia" w:ascii="宋体" w:hAnsi="宋体" w:eastAsia="宋体"/>
          <w:color w:val="auto"/>
          <w:sz w:val="21"/>
          <w:szCs w:val="21"/>
          <w:highlight w:val="none"/>
          <w:lang w:eastAsia="zh-CN"/>
        </w:rPr>
        <w:t>询价</w:t>
      </w:r>
      <w:r>
        <w:rPr>
          <w:rFonts w:hint="eastAsia" w:ascii="宋体" w:hAnsi="宋体" w:eastAsia="宋体"/>
          <w:color w:val="auto"/>
          <w:sz w:val="21"/>
          <w:szCs w:val="21"/>
          <w:highlight w:val="none"/>
        </w:rPr>
        <w:t>有关的自身的所有费用，不论</w:t>
      </w:r>
      <w:r>
        <w:rPr>
          <w:rFonts w:hint="eastAsia" w:ascii="宋体" w:hAnsi="宋体" w:eastAsia="宋体"/>
          <w:color w:val="auto"/>
          <w:sz w:val="21"/>
          <w:szCs w:val="21"/>
          <w:highlight w:val="none"/>
          <w:lang w:eastAsia="zh-CN"/>
        </w:rPr>
        <w:t>询价</w:t>
      </w:r>
      <w:r>
        <w:rPr>
          <w:rFonts w:hint="eastAsia" w:ascii="宋体" w:hAnsi="宋体" w:eastAsia="宋体"/>
          <w:color w:val="auto"/>
          <w:sz w:val="21"/>
          <w:szCs w:val="21"/>
          <w:highlight w:val="none"/>
        </w:rPr>
        <w:t>的结果如何，采购代理机构和采购人在任何情况下均无义务和责任承担这些费用。</w:t>
      </w:r>
    </w:p>
    <w:p>
      <w:pPr>
        <w:widowControl w:val="0"/>
        <w:adjustRightInd/>
        <w:snapToGrid/>
        <w:spacing w:after="0" w:line="360" w:lineRule="exact"/>
        <w:jc w:val="both"/>
        <w:rPr>
          <w:rFonts w:ascii="宋体" w:hAnsi="宋体" w:eastAsia="宋体"/>
          <w:color w:val="auto"/>
          <w:sz w:val="21"/>
          <w:szCs w:val="21"/>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27" w:name="_Toc25830"/>
      <w:bookmarkStart w:id="28" w:name="_Toc29335"/>
      <w:r>
        <w:rPr>
          <w:rFonts w:hint="eastAsia" w:ascii="宋体" w:hAnsi="宋体" w:eastAsia="宋体"/>
          <w:color w:val="auto"/>
          <w:sz w:val="21"/>
          <w:szCs w:val="21"/>
          <w:highlight w:val="none"/>
        </w:rPr>
        <w:t>5.知识产权</w:t>
      </w:r>
      <w:bookmarkEnd w:id="27"/>
      <w:bookmarkEnd w:id="28"/>
    </w:p>
    <w:p>
      <w:pPr>
        <w:pStyle w:val="2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keepNext w:val="0"/>
        <w:keepLines w:val="0"/>
        <w:pageBreakBefore w:val="0"/>
        <w:widowControl w:val="0"/>
        <w:numPr>
          <w:ilvl w:val="1"/>
          <w:numId w:val="3"/>
        </w:numPr>
        <w:kinsoku/>
        <w:wordWrap/>
        <w:overflowPunct/>
        <w:topLinePunct w:val="0"/>
        <w:autoSpaceDE/>
        <w:autoSpaceDN/>
        <w:bidi w:val="0"/>
        <w:adjustRightInd/>
        <w:snapToGrid/>
        <w:spacing w:after="0" w:line="240" w:lineRule="auto"/>
        <w:ind w:left="567" w:hanging="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应保证在本项目使用的任何产品和服务（包括部分使用）时，不会产生因第三方提出侵犯其专利权、商标权或其它知识产权而引起的法律和经济纠纷，如因专利权、商标权或其它知识产权而引起法律和经济纠纷，由</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承担所有相关责任。</w:t>
      </w:r>
    </w:p>
    <w:p>
      <w:pPr>
        <w:keepNext w:val="0"/>
        <w:keepLines w:val="0"/>
        <w:pageBreakBefore w:val="0"/>
        <w:widowControl w:val="0"/>
        <w:numPr>
          <w:ilvl w:val="1"/>
          <w:numId w:val="3"/>
        </w:numPr>
        <w:kinsoku/>
        <w:wordWrap/>
        <w:overflowPunct/>
        <w:topLinePunct w:val="0"/>
        <w:autoSpaceDE/>
        <w:autoSpaceDN/>
        <w:bidi w:val="0"/>
        <w:adjustRightInd/>
        <w:snapToGrid/>
        <w:spacing w:after="0" w:line="240" w:lineRule="auto"/>
        <w:ind w:left="567" w:hanging="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采购人享有本项目实施过程中产生的知识成果及知识产权。</w:t>
      </w:r>
    </w:p>
    <w:p>
      <w:pPr>
        <w:keepNext w:val="0"/>
        <w:keepLines w:val="0"/>
        <w:pageBreakBefore w:val="0"/>
        <w:widowControl w:val="0"/>
        <w:numPr>
          <w:ilvl w:val="1"/>
          <w:numId w:val="3"/>
        </w:numPr>
        <w:kinsoku/>
        <w:wordWrap/>
        <w:overflowPunct/>
        <w:topLinePunct w:val="0"/>
        <w:autoSpaceDE/>
        <w:autoSpaceDN/>
        <w:bidi w:val="0"/>
        <w:adjustRightInd/>
        <w:snapToGrid/>
        <w:spacing w:after="0" w:line="240" w:lineRule="auto"/>
        <w:ind w:left="567" w:hanging="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如欲在项目实施过程中采用自有知识成果，需在</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中声明，并提供相关知识产权证明文件。使用该知识成果后，</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需提供开发接口和开发手册等技术文档。</w:t>
      </w:r>
    </w:p>
    <w:p>
      <w:pPr>
        <w:keepNext w:val="0"/>
        <w:keepLines w:val="0"/>
        <w:pageBreakBefore w:val="0"/>
        <w:widowControl w:val="0"/>
        <w:numPr>
          <w:ilvl w:val="1"/>
          <w:numId w:val="3"/>
        </w:numPr>
        <w:kinsoku/>
        <w:wordWrap/>
        <w:overflowPunct/>
        <w:topLinePunct w:val="0"/>
        <w:autoSpaceDE/>
        <w:autoSpaceDN/>
        <w:bidi w:val="0"/>
        <w:adjustRightInd/>
        <w:snapToGrid/>
        <w:spacing w:after="0" w:line="240" w:lineRule="auto"/>
        <w:ind w:left="567" w:hanging="567"/>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采购货物为计算机办公设备时，</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提供的产品必须是预装正版操作系统软件的计算机产品。</w:t>
      </w:r>
    </w:p>
    <w:p>
      <w:pPr>
        <w:keepNext w:val="0"/>
        <w:keepLines w:val="0"/>
        <w:pageBreakBefore w:val="0"/>
        <w:widowControl w:val="0"/>
        <w:numPr>
          <w:ilvl w:val="1"/>
          <w:numId w:val="3"/>
        </w:numPr>
        <w:kinsoku/>
        <w:wordWrap/>
        <w:overflowPunct/>
        <w:topLinePunct w:val="0"/>
        <w:autoSpaceDE/>
        <w:autoSpaceDN/>
        <w:bidi w:val="0"/>
        <w:adjustRightInd/>
        <w:snapToGrid/>
        <w:spacing w:after="0" w:line="240" w:lineRule="auto"/>
        <w:ind w:left="567" w:hanging="567"/>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eastAsia="zh-CN"/>
        </w:rPr>
        <w:t>供应商提供的服务、货物经认定存在侵权行为的，其响应无效，并上报相关监管部门。</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5"/>
        <w:widowControl w:val="0"/>
        <w:overflowPunct w:val="0"/>
        <w:spacing w:before="0" w:after="0" w:line="240" w:lineRule="auto"/>
        <w:rPr>
          <w:rFonts w:hint="eastAsia" w:ascii="宋体" w:hAnsi="宋体" w:eastAsia="宋体"/>
          <w:color w:val="auto"/>
          <w:sz w:val="21"/>
          <w:szCs w:val="21"/>
          <w:highlight w:val="none"/>
          <w:lang w:eastAsia="zh-CN"/>
        </w:rPr>
      </w:pPr>
      <w:bookmarkStart w:id="29" w:name="_Toc897"/>
      <w:bookmarkStart w:id="30" w:name="_Toc30614"/>
      <w:r>
        <w:rPr>
          <w:rFonts w:hint="eastAsia" w:ascii="宋体" w:hAnsi="宋体" w:eastAsia="宋体"/>
          <w:color w:val="auto"/>
          <w:sz w:val="21"/>
          <w:szCs w:val="21"/>
          <w:highlight w:val="none"/>
        </w:rPr>
        <w:t>6.关于联合体</w:t>
      </w:r>
      <w:bookmarkEnd w:id="29"/>
      <w:bookmarkEnd w:id="30"/>
    </w:p>
    <w:p>
      <w:pPr>
        <w:pStyle w:val="2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keepNext w:val="0"/>
        <w:keepLines w:val="0"/>
        <w:pageBreakBefore w:val="0"/>
        <w:widowControl w:val="0"/>
        <w:numPr>
          <w:ilvl w:val="1"/>
          <w:numId w:val="3"/>
        </w:numPr>
        <w:kinsoku/>
        <w:wordWrap/>
        <w:overflowPunct/>
        <w:topLinePunct w:val="0"/>
        <w:autoSpaceDE/>
        <w:autoSpaceDN/>
        <w:bidi w:val="0"/>
        <w:adjustRightInd/>
        <w:snapToGrid/>
        <w:spacing w:after="0" w:line="240" w:lineRule="auto"/>
        <w:ind w:left="567" w:hanging="567"/>
        <w:jc w:val="both"/>
        <w:textAlignment w:val="auto"/>
        <w:rPr>
          <w:rFonts w:ascii="宋体" w:hAnsi="宋体" w:eastAsia="宋体"/>
          <w:color w:val="auto"/>
          <w:sz w:val="21"/>
          <w:szCs w:val="21"/>
          <w:highlight w:val="none"/>
        </w:rPr>
      </w:pPr>
      <w:r>
        <w:rPr>
          <w:rFonts w:hint="eastAsia" w:ascii="宋体" w:hAnsi="宋体" w:eastAsia="宋体" w:cstheme="minorBidi"/>
          <w:b w:val="0"/>
          <w:bCs w:val="0"/>
          <w:color w:val="auto"/>
          <w:sz w:val="21"/>
          <w:szCs w:val="21"/>
          <w:highlight w:val="none"/>
          <w:lang w:val="en-US" w:eastAsia="zh-CN" w:bidi="ar-SA"/>
        </w:rPr>
        <w:t>联合体必须满足以下条款。（除非报价邀请书中另有规定不接受联合体）</w:t>
      </w:r>
    </w:p>
    <w:p>
      <w:pPr>
        <w:keepNext w:val="0"/>
        <w:keepLines w:val="0"/>
        <w:pageBreakBefore w:val="0"/>
        <w:widowControl w:val="0"/>
        <w:numPr>
          <w:ilvl w:val="1"/>
          <w:numId w:val="3"/>
        </w:numPr>
        <w:kinsoku/>
        <w:wordWrap/>
        <w:overflowPunct/>
        <w:topLinePunct w:val="0"/>
        <w:autoSpaceDE/>
        <w:autoSpaceDN/>
        <w:bidi w:val="0"/>
        <w:adjustRightInd/>
        <w:snapToGrid/>
        <w:spacing w:after="0" w:line="240" w:lineRule="auto"/>
        <w:ind w:left="567" w:hanging="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对接受联合体的项目：两个以上的自然人、法人或者其他组织可以组成一个联合体，以一个</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的身份共同参加政府采购。</w:t>
      </w:r>
    </w:p>
    <w:p>
      <w:pPr>
        <w:keepNext w:val="0"/>
        <w:keepLines w:val="0"/>
        <w:pageBreakBefore w:val="0"/>
        <w:widowControl w:val="0"/>
        <w:numPr>
          <w:ilvl w:val="1"/>
          <w:numId w:val="3"/>
        </w:numPr>
        <w:kinsoku/>
        <w:wordWrap/>
        <w:overflowPunct/>
        <w:topLinePunct w:val="0"/>
        <w:autoSpaceDE/>
        <w:autoSpaceDN/>
        <w:bidi w:val="0"/>
        <w:adjustRightInd/>
        <w:snapToGrid/>
        <w:spacing w:after="0" w:line="240" w:lineRule="auto"/>
        <w:ind w:left="567" w:hanging="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以联合体形式参与项目的</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在领购</w:t>
      </w:r>
      <w:r>
        <w:rPr>
          <w:rFonts w:hint="eastAsia" w:ascii="宋体" w:hAnsi="宋体" w:eastAsia="宋体"/>
          <w:color w:val="auto"/>
          <w:sz w:val="21"/>
          <w:szCs w:val="21"/>
          <w:highlight w:val="none"/>
          <w:lang w:val="en-US" w:eastAsia="zh-CN"/>
        </w:rPr>
        <w:t>询价文件</w:t>
      </w:r>
      <w:r>
        <w:rPr>
          <w:rFonts w:hint="eastAsia" w:ascii="宋体" w:hAnsi="宋体" w:eastAsia="宋体"/>
          <w:color w:val="auto"/>
          <w:sz w:val="21"/>
          <w:szCs w:val="21"/>
          <w:highlight w:val="none"/>
        </w:rPr>
        <w:t>时，应提供所有联合体组成成员的营业执照复印件，并加盖各联合体组成成员的公章。</w:t>
      </w:r>
    </w:p>
    <w:p>
      <w:pPr>
        <w:keepNext w:val="0"/>
        <w:keepLines w:val="0"/>
        <w:pageBreakBefore w:val="0"/>
        <w:widowControl w:val="0"/>
        <w:numPr>
          <w:ilvl w:val="1"/>
          <w:numId w:val="3"/>
        </w:numPr>
        <w:kinsoku/>
        <w:wordWrap/>
        <w:overflowPunct/>
        <w:topLinePunct w:val="0"/>
        <w:autoSpaceDE/>
        <w:autoSpaceDN/>
        <w:bidi w:val="0"/>
        <w:adjustRightInd/>
        <w:snapToGrid/>
        <w:spacing w:after="0" w:line="240" w:lineRule="auto"/>
        <w:ind w:left="567" w:hanging="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联合体各方均应当符合《政府采购法》第二十二条规定的条件。</w:t>
      </w:r>
    </w:p>
    <w:p>
      <w:pPr>
        <w:keepNext w:val="0"/>
        <w:keepLines w:val="0"/>
        <w:pageBreakBefore w:val="0"/>
        <w:widowControl w:val="0"/>
        <w:numPr>
          <w:ilvl w:val="1"/>
          <w:numId w:val="3"/>
        </w:numPr>
        <w:kinsoku/>
        <w:wordWrap/>
        <w:overflowPunct/>
        <w:topLinePunct w:val="0"/>
        <w:autoSpaceDE/>
        <w:autoSpaceDN/>
        <w:bidi w:val="0"/>
        <w:adjustRightInd/>
        <w:snapToGrid/>
        <w:spacing w:after="0" w:line="240" w:lineRule="auto"/>
        <w:ind w:left="567" w:hanging="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keepNext w:val="0"/>
        <w:keepLines w:val="0"/>
        <w:pageBreakBefore w:val="0"/>
        <w:widowControl w:val="0"/>
        <w:numPr>
          <w:ilvl w:val="1"/>
          <w:numId w:val="3"/>
        </w:numPr>
        <w:kinsoku/>
        <w:wordWrap/>
        <w:overflowPunct/>
        <w:topLinePunct w:val="0"/>
        <w:autoSpaceDE/>
        <w:autoSpaceDN/>
        <w:bidi w:val="0"/>
        <w:adjustRightInd/>
        <w:snapToGrid/>
        <w:spacing w:after="0" w:line="240" w:lineRule="auto"/>
        <w:ind w:left="567" w:hanging="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采购人根据采购项目的特殊要求规定</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特定条件的，联合体各方中至少应当有一方符合采购人规定的特定条件。</w:t>
      </w:r>
    </w:p>
    <w:p>
      <w:pPr>
        <w:keepNext w:val="0"/>
        <w:keepLines w:val="0"/>
        <w:pageBreakBefore w:val="0"/>
        <w:widowControl w:val="0"/>
        <w:numPr>
          <w:ilvl w:val="1"/>
          <w:numId w:val="3"/>
        </w:numPr>
        <w:kinsoku/>
        <w:wordWrap/>
        <w:overflowPunct/>
        <w:topLinePunct w:val="0"/>
        <w:autoSpaceDE/>
        <w:autoSpaceDN/>
        <w:bidi w:val="0"/>
        <w:adjustRightInd/>
        <w:snapToGrid/>
        <w:spacing w:after="0" w:line="240" w:lineRule="auto"/>
        <w:ind w:left="567" w:hanging="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联合体各方之间应当签订共协议</w:t>
      </w:r>
      <w:r>
        <w:rPr>
          <w:rFonts w:hint="eastAsia" w:ascii="宋体" w:hAnsi="宋体" w:eastAsia="宋体"/>
          <w:color w:val="auto"/>
          <w:sz w:val="21"/>
          <w:szCs w:val="21"/>
          <w:highlight w:val="none"/>
          <w:lang w:eastAsia="zh-CN"/>
        </w:rPr>
        <w:t>书</w:t>
      </w:r>
      <w:r>
        <w:rPr>
          <w:rFonts w:hint="eastAsia" w:ascii="宋体" w:hAnsi="宋体" w:eastAsia="宋体"/>
          <w:color w:val="auto"/>
          <w:sz w:val="21"/>
          <w:szCs w:val="21"/>
          <w:highlight w:val="none"/>
        </w:rPr>
        <w:t>并</w:t>
      </w:r>
      <w:r>
        <w:rPr>
          <w:rFonts w:ascii="宋体" w:hAnsi="宋体" w:eastAsia="宋体"/>
          <w:color w:val="auto"/>
          <w:sz w:val="21"/>
          <w:szCs w:val="21"/>
          <w:highlight w:val="none"/>
        </w:rPr>
        <w:t>在</w:t>
      </w:r>
      <w:r>
        <w:rPr>
          <w:rFonts w:hint="eastAsia" w:ascii="宋体" w:hAnsi="宋体" w:eastAsia="宋体"/>
          <w:color w:val="auto"/>
          <w:sz w:val="21"/>
          <w:szCs w:val="21"/>
          <w:highlight w:val="none"/>
          <w:lang w:eastAsia="zh-CN"/>
        </w:rPr>
        <w:t>响应文件</w:t>
      </w:r>
      <w:r>
        <w:rPr>
          <w:rFonts w:ascii="宋体" w:hAnsi="宋体" w:eastAsia="宋体"/>
          <w:color w:val="auto"/>
          <w:sz w:val="21"/>
          <w:szCs w:val="21"/>
          <w:highlight w:val="none"/>
        </w:rPr>
        <w:t>内提交</w:t>
      </w:r>
      <w:r>
        <w:rPr>
          <w:rFonts w:hint="eastAsia" w:ascii="宋体" w:hAnsi="宋体" w:eastAsia="宋体"/>
          <w:color w:val="auto"/>
          <w:sz w:val="21"/>
          <w:szCs w:val="21"/>
          <w:highlight w:val="none"/>
        </w:rPr>
        <w:t>，明确约定联合体各方承担的工作和相应的责任。联合体各方签订协议</w:t>
      </w:r>
      <w:r>
        <w:rPr>
          <w:rFonts w:hint="eastAsia" w:ascii="宋体" w:hAnsi="宋体" w:eastAsia="宋体"/>
          <w:color w:val="auto"/>
          <w:sz w:val="21"/>
          <w:szCs w:val="21"/>
          <w:highlight w:val="none"/>
          <w:lang w:eastAsia="zh-CN"/>
        </w:rPr>
        <w:t>书</w:t>
      </w:r>
      <w:r>
        <w:rPr>
          <w:rFonts w:hint="eastAsia" w:ascii="宋体" w:hAnsi="宋体" w:eastAsia="宋体"/>
          <w:color w:val="auto"/>
          <w:sz w:val="21"/>
          <w:szCs w:val="21"/>
          <w:highlight w:val="none"/>
        </w:rPr>
        <w:t>后，不得再以自己名义单独在同一项目中</w:t>
      </w:r>
      <w:r>
        <w:rPr>
          <w:rFonts w:hint="eastAsia" w:ascii="宋体" w:hAnsi="宋体" w:eastAsia="宋体"/>
          <w:color w:val="auto"/>
          <w:sz w:val="21"/>
          <w:szCs w:val="21"/>
          <w:highlight w:val="none"/>
          <w:lang w:eastAsia="zh-CN"/>
        </w:rPr>
        <w:t>响应询价</w:t>
      </w:r>
      <w:r>
        <w:rPr>
          <w:rFonts w:hint="eastAsia" w:ascii="宋体" w:hAnsi="宋体" w:eastAsia="宋体"/>
          <w:color w:val="auto"/>
          <w:sz w:val="21"/>
          <w:szCs w:val="21"/>
          <w:highlight w:val="none"/>
        </w:rPr>
        <w:t>，也不得组成新的联合体参加同一项目</w:t>
      </w:r>
      <w:r>
        <w:rPr>
          <w:rFonts w:hint="eastAsia" w:ascii="宋体" w:hAnsi="宋体" w:eastAsia="宋体"/>
          <w:color w:val="auto"/>
          <w:sz w:val="21"/>
          <w:szCs w:val="21"/>
          <w:highlight w:val="none"/>
          <w:lang w:eastAsia="zh-CN"/>
        </w:rPr>
        <w:t>响应询价</w:t>
      </w:r>
      <w:r>
        <w:rPr>
          <w:rFonts w:hint="eastAsia" w:ascii="宋体" w:hAnsi="宋体" w:eastAsia="宋体"/>
          <w:color w:val="auto"/>
          <w:sz w:val="21"/>
          <w:szCs w:val="21"/>
          <w:highlight w:val="none"/>
        </w:rPr>
        <w:t>。</w:t>
      </w:r>
    </w:p>
    <w:p>
      <w:pPr>
        <w:keepNext w:val="0"/>
        <w:keepLines w:val="0"/>
        <w:pageBreakBefore w:val="0"/>
        <w:widowControl w:val="0"/>
        <w:numPr>
          <w:ilvl w:val="1"/>
          <w:numId w:val="3"/>
        </w:numPr>
        <w:kinsoku/>
        <w:wordWrap/>
        <w:overflowPunct/>
        <w:topLinePunct w:val="0"/>
        <w:autoSpaceDE/>
        <w:autoSpaceDN/>
        <w:bidi w:val="0"/>
        <w:adjustRightInd/>
        <w:snapToGrid/>
        <w:spacing w:after="0" w:line="240" w:lineRule="auto"/>
        <w:ind w:left="567" w:hanging="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供应商为联合体的，可以由联合体中的任意一方交纳保证金，其交纳的保证金对联合体各方均具有约束力。</w:t>
      </w:r>
    </w:p>
    <w:p>
      <w:pPr>
        <w:keepNext w:val="0"/>
        <w:keepLines w:val="0"/>
        <w:pageBreakBefore w:val="0"/>
        <w:widowControl w:val="0"/>
        <w:numPr>
          <w:ilvl w:val="1"/>
          <w:numId w:val="3"/>
        </w:numPr>
        <w:kinsoku/>
        <w:wordWrap/>
        <w:overflowPunct/>
        <w:topLinePunct w:val="0"/>
        <w:autoSpaceDE/>
        <w:autoSpaceDN/>
        <w:bidi w:val="0"/>
        <w:adjustRightInd/>
        <w:snapToGrid/>
        <w:spacing w:after="0" w:line="240" w:lineRule="auto"/>
        <w:ind w:left="567" w:hanging="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联合体中有同类资质的</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按照联合体分工承担相同工作的，应当按照资质等级较低的供应商确定资质等级。</w:t>
      </w:r>
    </w:p>
    <w:p>
      <w:pPr>
        <w:keepNext w:val="0"/>
        <w:keepLines w:val="0"/>
        <w:pageBreakBefore w:val="0"/>
        <w:widowControl w:val="0"/>
        <w:numPr>
          <w:ilvl w:val="1"/>
          <w:numId w:val="3"/>
        </w:numPr>
        <w:kinsoku/>
        <w:wordWrap/>
        <w:overflowPunct/>
        <w:topLinePunct w:val="0"/>
        <w:autoSpaceDE/>
        <w:autoSpaceDN/>
        <w:bidi w:val="0"/>
        <w:adjustRightInd/>
        <w:snapToGrid/>
        <w:spacing w:after="0" w:line="240" w:lineRule="auto"/>
        <w:ind w:left="567" w:hanging="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以</w:t>
      </w:r>
      <w:r>
        <w:rPr>
          <w:rFonts w:hint="eastAsia" w:ascii="宋体" w:hAnsi="宋体" w:eastAsia="宋体"/>
          <w:color w:val="auto"/>
          <w:sz w:val="21"/>
          <w:szCs w:val="21"/>
          <w:highlight w:val="none"/>
        </w:rPr>
        <w:t>联合体形式参加政府采购活动，联合体各方均为中小企业的，联合体视同中小企业。其中，联合体各方均为小微企业的，联合体视同小微企业。</w:t>
      </w:r>
      <w:r>
        <w:rPr>
          <w:rFonts w:hint="eastAsia" w:ascii="宋体" w:hAnsi="宋体" w:eastAsia="宋体"/>
          <w:color w:val="auto"/>
          <w:sz w:val="21"/>
          <w:szCs w:val="21"/>
          <w:highlight w:val="none"/>
          <w:lang w:eastAsia="zh-CN"/>
        </w:rPr>
        <w:t>双方均应提供《中小企业声明函》。</w:t>
      </w:r>
    </w:p>
    <w:p>
      <w:pPr>
        <w:keepNext w:val="0"/>
        <w:keepLines w:val="0"/>
        <w:pageBreakBefore w:val="0"/>
        <w:widowControl w:val="0"/>
        <w:numPr>
          <w:ilvl w:val="1"/>
          <w:numId w:val="3"/>
        </w:numPr>
        <w:kinsoku/>
        <w:wordWrap/>
        <w:overflowPunct/>
        <w:topLinePunct w:val="0"/>
        <w:autoSpaceDE/>
        <w:autoSpaceDN/>
        <w:bidi w:val="0"/>
        <w:adjustRightInd/>
        <w:snapToGrid/>
        <w:spacing w:after="0" w:line="240" w:lineRule="auto"/>
        <w:ind w:left="567" w:hanging="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除联合体协议明确授权盖章单位外，</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中所有要求盖章的地方均须加盖联合体所有组成成员的公章，否则该处盖章无效。</w:t>
      </w:r>
    </w:p>
    <w:p>
      <w:pPr>
        <w:keepNext w:val="0"/>
        <w:keepLines w:val="0"/>
        <w:pageBreakBefore w:val="0"/>
        <w:widowControl w:val="0"/>
        <w:numPr>
          <w:ilvl w:val="1"/>
          <w:numId w:val="3"/>
        </w:numPr>
        <w:kinsoku/>
        <w:wordWrap/>
        <w:overflowPunct/>
        <w:topLinePunct w:val="0"/>
        <w:autoSpaceDE/>
        <w:autoSpaceDN/>
        <w:bidi w:val="0"/>
        <w:adjustRightInd/>
        <w:snapToGrid/>
        <w:spacing w:after="0" w:line="240" w:lineRule="auto"/>
        <w:ind w:left="567" w:hanging="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联合体进行评分时，业绩、奖项等的认定和评分根据协议</w:t>
      </w:r>
      <w:r>
        <w:rPr>
          <w:rFonts w:hint="eastAsia" w:ascii="宋体" w:hAnsi="宋体" w:eastAsia="宋体"/>
          <w:color w:val="auto"/>
          <w:sz w:val="21"/>
          <w:szCs w:val="21"/>
          <w:highlight w:val="none"/>
          <w:lang w:eastAsia="zh-CN"/>
        </w:rPr>
        <w:t>书</w:t>
      </w:r>
      <w:r>
        <w:rPr>
          <w:rFonts w:hint="eastAsia" w:ascii="宋体" w:hAnsi="宋体" w:eastAsia="宋体"/>
          <w:color w:val="auto"/>
          <w:sz w:val="21"/>
          <w:szCs w:val="21"/>
          <w:highlight w:val="none"/>
        </w:rPr>
        <w:t>约定的各方承担的工作和相应责任，确定一方打分，不累加打分；评审标准不明确或难以明确以哪一方计算评分情况时，则按主体方情况评分。</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31" w:name="_Toc6472"/>
      <w:bookmarkStart w:id="32" w:name="_Toc26835"/>
      <w:r>
        <w:rPr>
          <w:rFonts w:hint="eastAsia" w:ascii="宋体" w:hAnsi="宋体" w:eastAsia="宋体"/>
          <w:color w:val="auto"/>
          <w:sz w:val="21"/>
          <w:szCs w:val="21"/>
          <w:highlight w:val="none"/>
        </w:rPr>
        <w:t>7.关于分支机构</w:t>
      </w:r>
      <w:bookmarkEnd w:id="31"/>
      <w:bookmarkEnd w:id="32"/>
    </w:p>
    <w:p>
      <w:pPr>
        <w:pStyle w:val="2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bookmarkStart w:id="33" w:name="EB389f116341dd4693875bc7987e7327f3"/>
    </w:p>
    <w:p>
      <w:pPr>
        <w:keepNext w:val="0"/>
        <w:keepLines w:val="0"/>
        <w:pageBreakBefore w:val="0"/>
        <w:widowControl w:val="0"/>
        <w:numPr>
          <w:ilvl w:val="1"/>
          <w:numId w:val="3"/>
        </w:numPr>
        <w:kinsoku/>
        <w:wordWrap/>
        <w:overflowPunct/>
        <w:topLinePunct w:val="0"/>
        <w:autoSpaceDE/>
        <w:autoSpaceDN/>
        <w:bidi w:val="0"/>
        <w:adjustRightInd/>
        <w:snapToGrid/>
        <w:spacing w:after="0" w:line="240" w:lineRule="auto"/>
        <w:ind w:left="567" w:hanging="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分支机构</w:t>
      </w:r>
      <w:r>
        <w:rPr>
          <w:rFonts w:hint="eastAsia" w:ascii="宋体" w:hAnsi="宋体" w:eastAsia="宋体"/>
          <w:color w:val="auto"/>
          <w:sz w:val="21"/>
          <w:szCs w:val="21"/>
          <w:highlight w:val="none"/>
          <w:lang w:eastAsia="zh-CN"/>
        </w:rPr>
        <w:t>响应</w:t>
      </w:r>
      <w:r>
        <w:rPr>
          <w:rFonts w:ascii="宋体" w:hAnsi="宋体" w:eastAsia="宋体"/>
          <w:color w:val="auto"/>
          <w:sz w:val="21"/>
          <w:szCs w:val="21"/>
          <w:highlight w:val="none"/>
        </w:rPr>
        <w:t>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33"/>
    </w:p>
    <w:p>
      <w:pPr>
        <w:rPr>
          <w:color w:val="auto"/>
          <w:highlight w:val="none"/>
        </w:rPr>
      </w:pPr>
    </w:p>
    <w:p>
      <w:pPr>
        <w:pStyle w:val="4"/>
        <w:numPr>
          <w:ilvl w:val="0"/>
          <w:numId w:val="2"/>
        </w:numPr>
        <w:spacing w:before="0" w:after="0" w:line="480" w:lineRule="auto"/>
        <w:jc w:val="center"/>
        <w:rPr>
          <w:rFonts w:ascii="宋体" w:hAnsi="宋体" w:eastAsia="宋体"/>
          <w:color w:val="auto"/>
          <w:highlight w:val="none"/>
        </w:rPr>
      </w:pPr>
      <w:bookmarkStart w:id="34" w:name="_Toc1060"/>
      <w:r>
        <w:rPr>
          <w:rFonts w:hint="eastAsia" w:ascii="宋体" w:hAnsi="宋体" w:eastAsia="宋体"/>
          <w:color w:val="auto"/>
          <w:highlight w:val="none"/>
          <w:lang w:eastAsia="zh-CN"/>
        </w:rPr>
        <w:t>询价文件</w:t>
      </w:r>
      <w:bookmarkEnd w:id="34"/>
    </w:p>
    <w:p>
      <w:pPr>
        <w:pStyle w:val="5"/>
        <w:widowControl w:val="0"/>
        <w:overflowPunct w:val="0"/>
        <w:spacing w:before="0" w:after="0" w:line="240" w:lineRule="auto"/>
        <w:rPr>
          <w:rFonts w:ascii="宋体" w:hAnsi="宋体" w:eastAsia="宋体"/>
          <w:color w:val="auto"/>
          <w:sz w:val="21"/>
          <w:szCs w:val="21"/>
          <w:highlight w:val="none"/>
        </w:rPr>
      </w:pPr>
      <w:bookmarkStart w:id="35" w:name="_Toc7762"/>
      <w:bookmarkStart w:id="36" w:name="_Toc22026"/>
      <w:r>
        <w:rPr>
          <w:rFonts w:hint="eastAsia" w:ascii="宋体" w:hAnsi="宋体" w:eastAsia="宋体"/>
          <w:color w:val="auto"/>
          <w:sz w:val="21"/>
          <w:szCs w:val="21"/>
          <w:highlight w:val="none"/>
        </w:rPr>
        <w:t>8.</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的组成</w:t>
      </w:r>
      <w:bookmarkEnd w:id="35"/>
      <w:bookmarkEnd w:id="36"/>
    </w:p>
    <w:p>
      <w:pPr>
        <w:pStyle w:val="2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after="0" w:line="360" w:lineRule="exact"/>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eastAsia="zh-CN"/>
        </w:rPr>
        <w:t>报价</w:t>
      </w:r>
      <w:r>
        <w:rPr>
          <w:rFonts w:hint="eastAsia" w:ascii="宋体" w:hAnsi="宋体" w:eastAsia="宋体"/>
          <w:color w:val="auto"/>
          <w:sz w:val="21"/>
          <w:szCs w:val="21"/>
          <w:highlight w:val="none"/>
        </w:rPr>
        <w:t>邀请书；</w:t>
      </w:r>
    </w:p>
    <w:p>
      <w:pPr>
        <w:keepNext w:val="0"/>
        <w:keepLines w:val="0"/>
        <w:pageBreakBefore w:val="0"/>
        <w:widowControl w:val="0"/>
        <w:kinsoku/>
        <w:wordWrap/>
        <w:overflowPunct/>
        <w:topLinePunct w:val="0"/>
        <w:autoSpaceDE/>
        <w:autoSpaceDN/>
        <w:bidi w:val="0"/>
        <w:adjustRightInd/>
        <w:snapToGrid/>
        <w:spacing w:after="0" w:line="360" w:lineRule="exact"/>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w:t>
      </w:r>
      <w:r>
        <w:rPr>
          <w:rFonts w:hint="eastAsia" w:ascii="宋体" w:hAnsi="宋体" w:eastAsia="宋体"/>
          <w:color w:val="auto"/>
          <w:sz w:val="21"/>
          <w:szCs w:val="21"/>
          <w:highlight w:val="none"/>
          <w:lang w:eastAsia="zh-CN"/>
        </w:rPr>
        <w:t>报价资</w:t>
      </w:r>
      <w:r>
        <w:rPr>
          <w:rFonts w:hint="eastAsia" w:ascii="宋体" w:hAnsi="宋体" w:eastAsia="宋体"/>
          <w:color w:val="auto"/>
          <w:sz w:val="21"/>
          <w:szCs w:val="21"/>
          <w:highlight w:val="none"/>
        </w:rPr>
        <w:t>料表；</w:t>
      </w:r>
    </w:p>
    <w:p>
      <w:pPr>
        <w:keepNext w:val="0"/>
        <w:keepLines w:val="0"/>
        <w:pageBreakBefore w:val="0"/>
        <w:widowControl w:val="0"/>
        <w:kinsoku/>
        <w:wordWrap/>
        <w:overflowPunct/>
        <w:topLinePunct w:val="0"/>
        <w:autoSpaceDE/>
        <w:autoSpaceDN/>
        <w:bidi w:val="0"/>
        <w:adjustRightInd/>
        <w:snapToGrid/>
        <w:spacing w:after="0" w:line="360" w:lineRule="exact"/>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（3）用户需求书；</w:t>
      </w:r>
    </w:p>
    <w:p>
      <w:pPr>
        <w:keepNext w:val="0"/>
        <w:keepLines w:val="0"/>
        <w:pageBreakBefore w:val="0"/>
        <w:widowControl w:val="0"/>
        <w:kinsoku/>
        <w:wordWrap/>
        <w:overflowPunct/>
        <w:topLinePunct w:val="0"/>
        <w:autoSpaceDE/>
        <w:autoSpaceDN/>
        <w:bidi w:val="0"/>
        <w:adjustRightInd/>
        <w:snapToGrid/>
        <w:spacing w:after="0" w:line="360" w:lineRule="exact"/>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须知；</w:t>
      </w:r>
    </w:p>
    <w:p>
      <w:pPr>
        <w:keepNext w:val="0"/>
        <w:keepLines w:val="0"/>
        <w:pageBreakBefore w:val="0"/>
        <w:widowControl w:val="0"/>
        <w:kinsoku/>
        <w:wordWrap/>
        <w:overflowPunct/>
        <w:topLinePunct w:val="0"/>
        <w:autoSpaceDE/>
        <w:autoSpaceDN/>
        <w:bidi w:val="0"/>
        <w:adjustRightInd/>
        <w:snapToGrid/>
        <w:spacing w:after="0" w:line="360" w:lineRule="exact"/>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（5）合同文本</w:t>
      </w:r>
      <w:r>
        <w:rPr>
          <w:rFonts w:hint="eastAsia" w:ascii="宋体" w:hAnsi="宋体" w:eastAsia="宋体"/>
          <w:color w:val="auto"/>
          <w:sz w:val="21"/>
          <w:szCs w:val="21"/>
          <w:highlight w:val="none"/>
          <w:lang w:eastAsia="zh-CN"/>
        </w:rPr>
        <w:t>参考格式</w:t>
      </w:r>
      <w:r>
        <w:rPr>
          <w:rFonts w:hint="eastAsia" w:ascii="宋体" w:hAnsi="宋体" w:eastAsia="宋体"/>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spacing w:after="0" w:line="360" w:lineRule="exact"/>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（6）</w:t>
      </w:r>
      <w:r>
        <w:rPr>
          <w:rFonts w:hint="eastAsia" w:ascii="宋体" w:hAnsi="宋体" w:eastAsia="宋体"/>
          <w:color w:val="auto"/>
          <w:sz w:val="21"/>
          <w:szCs w:val="21"/>
          <w:highlight w:val="none"/>
          <w:lang w:eastAsia="zh-CN"/>
        </w:rPr>
        <w:t>响应文件参考</w:t>
      </w:r>
      <w:r>
        <w:rPr>
          <w:rFonts w:hint="eastAsia" w:ascii="宋体" w:hAnsi="宋体" w:eastAsia="宋体"/>
          <w:color w:val="auto"/>
          <w:sz w:val="21"/>
          <w:szCs w:val="21"/>
          <w:highlight w:val="none"/>
        </w:rPr>
        <w:t>格式；</w:t>
      </w:r>
    </w:p>
    <w:p>
      <w:pPr>
        <w:keepNext w:val="0"/>
        <w:keepLines w:val="0"/>
        <w:pageBreakBefore w:val="0"/>
        <w:widowControl w:val="0"/>
        <w:kinsoku/>
        <w:wordWrap/>
        <w:overflowPunct/>
        <w:topLinePunct w:val="0"/>
        <w:autoSpaceDE/>
        <w:autoSpaceDN/>
        <w:bidi w:val="0"/>
        <w:adjustRightInd/>
        <w:snapToGrid/>
        <w:spacing w:after="0" w:line="360" w:lineRule="exact"/>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（7）在</w:t>
      </w:r>
      <w:r>
        <w:rPr>
          <w:rFonts w:hint="eastAsia" w:ascii="宋体" w:hAnsi="宋体" w:eastAsia="宋体"/>
          <w:color w:val="auto"/>
          <w:sz w:val="21"/>
          <w:szCs w:val="21"/>
          <w:highlight w:val="none"/>
          <w:lang w:eastAsia="zh-CN"/>
        </w:rPr>
        <w:t>询价</w:t>
      </w:r>
      <w:r>
        <w:rPr>
          <w:rFonts w:hint="eastAsia" w:ascii="宋体" w:hAnsi="宋体" w:eastAsia="宋体"/>
          <w:color w:val="auto"/>
          <w:sz w:val="21"/>
          <w:szCs w:val="21"/>
          <w:highlight w:val="none"/>
        </w:rPr>
        <w:t>过程中由采购代理机构发出的澄清更正文件等。</w:t>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color w:val="auto"/>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37" w:name="_Toc11913"/>
      <w:bookmarkStart w:id="38" w:name="_Toc25083"/>
      <w:r>
        <w:rPr>
          <w:rFonts w:hint="eastAsia" w:ascii="宋体" w:hAnsi="宋体" w:eastAsia="宋体"/>
          <w:color w:val="auto"/>
          <w:sz w:val="21"/>
          <w:szCs w:val="21"/>
          <w:highlight w:val="none"/>
        </w:rPr>
        <w:t>9.</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的澄清或修改</w:t>
      </w:r>
      <w:bookmarkEnd w:id="37"/>
      <w:bookmarkEnd w:id="38"/>
    </w:p>
    <w:p>
      <w:pPr>
        <w:pStyle w:val="2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keepNext w:val="0"/>
        <w:keepLines w:val="0"/>
        <w:pageBreakBefore w:val="0"/>
        <w:widowControl w:val="0"/>
        <w:numPr>
          <w:ilvl w:val="1"/>
          <w:numId w:val="3"/>
        </w:numPr>
        <w:kinsoku/>
        <w:wordWrap/>
        <w:overflowPunct/>
        <w:topLinePunct w:val="0"/>
        <w:autoSpaceDE/>
        <w:autoSpaceDN/>
        <w:bidi w:val="0"/>
        <w:adjustRightInd/>
        <w:snapToGrid/>
        <w:spacing w:after="0" w:line="360" w:lineRule="exact"/>
        <w:ind w:left="567" w:hanging="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采购人或者采购代理机构可以对已发出的</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、资格预审文件、</w:t>
      </w:r>
      <w:r>
        <w:rPr>
          <w:rFonts w:hint="eastAsia" w:ascii="宋体" w:hAnsi="宋体" w:eastAsia="宋体"/>
          <w:color w:val="auto"/>
          <w:sz w:val="21"/>
          <w:szCs w:val="21"/>
          <w:highlight w:val="none"/>
          <w:lang w:eastAsia="zh-CN"/>
        </w:rPr>
        <w:t>报价</w:t>
      </w:r>
      <w:r>
        <w:rPr>
          <w:rFonts w:hint="eastAsia" w:ascii="宋体" w:hAnsi="宋体" w:eastAsia="宋体"/>
          <w:color w:val="auto"/>
          <w:sz w:val="21"/>
          <w:szCs w:val="21"/>
          <w:highlight w:val="none"/>
        </w:rPr>
        <w:t>邀请书进行必要的澄清或者修改。澄清或者修改的内容为</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、资格预审文件、</w:t>
      </w:r>
      <w:r>
        <w:rPr>
          <w:rFonts w:hint="eastAsia" w:ascii="宋体" w:hAnsi="宋体" w:eastAsia="宋体"/>
          <w:color w:val="auto"/>
          <w:sz w:val="21"/>
          <w:szCs w:val="21"/>
          <w:highlight w:val="none"/>
          <w:lang w:eastAsia="zh-CN"/>
        </w:rPr>
        <w:t>报价</w:t>
      </w:r>
      <w:r>
        <w:rPr>
          <w:rFonts w:hint="eastAsia" w:ascii="宋体" w:hAnsi="宋体" w:eastAsia="宋体"/>
          <w:color w:val="auto"/>
          <w:sz w:val="21"/>
          <w:szCs w:val="21"/>
          <w:highlight w:val="none"/>
        </w:rPr>
        <w:t>邀请书的组成部分，</w:t>
      </w:r>
      <w:r>
        <w:rPr>
          <w:rFonts w:ascii="宋体" w:hAnsi="宋体" w:eastAsia="宋体"/>
          <w:color w:val="auto"/>
          <w:sz w:val="21"/>
          <w:szCs w:val="21"/>
          <w:highlight w:val="none"/>
        </w:rPr>
        <w:t>具有约束作用</w:t>
      </w:r>
      <w:r>
        <w:rPr>
          <w:rFonts w:hint="eastAsia" w:ascii="宋体" w:hAnsi="宋体" w:eastAsia="宋体"/>
          <w:color w:val="auto"/>
          <w:sz w:val="21"/>
          <w:szCs w:val="21"/>
          <w:highlight w:val="none"/>
        </w:rPr>
        <w:t>。</w:t>
      </w:r>
      <w:r>
        <w:rPr>
          <w:rFonts w:ascii="宋体" w:hAnsi="宋体" w:eastAsia="宋体"/>
          <w:color w:val="auto"/>
          <w:sz w:val="21"/>
          <w:szCs w:val="21"/>
          <w:highlight w:val="none"/>
        </w:rPr>
        <w:t>当</w:t>
      </w:r>
      <w:r>
        <w:rPr>
          <w:rFonts w:hint="eastAsia" w:ascii="宋体" w:hAnsi="宋体" w:eastAsia="宋体"/>
          <w:color w:val="auto"/>
          <w:sz w:val="21"/>
          <w:szCs w:val="21"/>
          <w:highlight w:val="none"/>
          <w:lang w:eastAsia="zh-CN"/>
        </w:rPr>
        <w:t>询价文件</w:t>
      </w:r>
      <w:r>
        <w:rPr>
          <w:rFonts w:ascii="宋体" w:hAnsi="宋体" w:eastAsia="宋体"/>
          <w:color w:val="auto"/>
          <w:sz w:val="21"/>
          <w:szCs w:val="21"/>
          <w:highlight w:val="none"/>
        </w:rPr>
        <w:t>的澄清</w:t>
      </w:r>
      <w:r>
        <w:rPr>
          <w:rFonts w:hint="eastAsia" w:ascii="宋体" w:hAnsi="宋体" w:eastAsia="宋体"/>
          <w:color w:val="auto"/>
          <w:sz w:val="21"/>
          <w:szCs w:val="21"/>
          <w:highlight w:val="none"/>
        </w:rPr>
        <w:t>或</w:t>
      </w:r>
      <w:r>
        <w:rPr>
          <w:rFonts w:ascii="宋体" w:hAnsi="宋体" w:eastAsia="宋体"/>
          <w:color w:val="auto"/>
          <w:sz w:val="21"/>
          <w:szCs w:val="21"/>
          <w:highlight w:val="none"/>
        </w:rPr>
        <w:t>修改等在同一内容的表述上不一致时，以最后发出的书面文件</w:t>
      </w:r>
      <w:r>
        <w:rPr>
          <w:rFonts w:hint="eastAsia" w:ascii="宋体" w:hAnsi="宋体" w:eastAsia="宋体"/>
          <w:color w:val="auto"/>
          <w:sz w:val="21"/>
          <w:szCs w:val="21"/>
          <w:highlight w:val="none"/>
        </w:rPr>
        <w:t>及公告</w:t>
      </w:r>
      <w:r>
        <w:rPr>
          <w:rFonts w:ascii="宋体" w:hAnsi="宋体" w:eastAsia="宋体"/>
          <w:color w:val="auto"/>
          <w:sz w:val="21"/>
          <w:szCs w:val="21"/>
          <w:highlight w:val="none"/>
        </w:rPr>
        <w:t>为准。</w:t>
      </w:r>
    </w:p>
    <w:p>
      <w:pPr>
        <w:keepNext w:val="0"/>
        <w:keepLines w:val="0"/>
        <w:pageBreakBefore w:val="0"/>
        <w:widowControl w:val="0"/>
        <w:numPr>
          <w:ilvl w:val="1"/>
          <w:numId w:val="3"/>
        </w:numPr>
        <w:kinsoku/>
        <w:wordWrap/>
        <w:overflowPunct/>
        <w:topLinePunct w:val="0"/>
        <w:autoSpaceDE/>
        <w:autoSpaceDN/>
        <w:bidi w:val="0"/>
        <w:adjustRightInd/>
        <w:snapToGrid/>
        <w:spacing w:after="0" w:line="360" w:lineRule="exact"/>
        <w:ind w:left="567" w:hanging="567"/>
        <w:jc w:val="both"/>
        <w:textAlignment w:val="auto"/>
        <w:rPr>
          <w:rFonts w:ascii="宋体" w:hAnsi="宋体" w:eastAsia="宋体"/>
          <w:b w:val="0"/>
          <w:bCs w:val="0"/>
          <w:color w:val="auto"/>
          <w:sz w:val="21"/>
          <w:szCs w:val="21"/>
          <w:highlight w:val="none"/>
        </w:rPr>
      </w:pPr>
      <w:r>
        <w:rPr>
          <w:rFonts w:hint="eastAsia" w:ascii="宋体" w:hAnsi="宋体" w:eastAsia="宋体"/>
          <w:b w:val="0"/>
          <w:bCs w:val="0"/>
          <w:color w:val="auto"/>
          <w:sz w:val="21"/>
          <w:szCs w:val="21"/>
          <w:highlight w:val="none"/>
          <w:lang w:eastAsia="zh-CN"/>
        </w:rPr>
        <w:t>采</w:t>
      </w:r>
      <w:r>
        <w:rPr>
          <w:rFonts w:hint="eastAsia" w:ascii="宋体" w:hAnsi="宋体" w:eastAsia="宋体"/>
          <w:b w:val="0"/>
          <w:bCs w:val="0"/>
          <w:color w:val="auto"/>
          <w:sz w:val="21"/>
          <w:szCs w:val="21"/>
          <w:highlight w:val="none"/>
        </w:rPr>
        <w:t>购人</w:t>
      </w:r>
      <w:r>
        <w:rPr>
          <w:rFonts w:hint="eastAsia" w:ascii="宋体" w:hAnsi="宋体" w:eastAsia="宋体"/>
          <w:color w:val="auto"/>
          <w:sz w:val="21"/>
          <w:szCs w:val="21"/>
          <w:highlight w:val="none"/>
        </w:rPr>
        <w:t>或者采购代理机构可以对已发出的</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进行必要的澄清或者修改。澄清或者修改的内容可能影响</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编制的，采购人或者采购代理机构应当在投标截止时间至少</w:t>
      </w:r>
      <w:r>
        <w:rPr>
          <w:rFonts w:hint="eastAsia" w:ascii="宋体" w:hAnsi="宋体" w:eastAsia="宋体"/>
          <w:color w:val="auto"/>
          <w:sz w:val="21"/>
          <w:szCs w:val="21"/>
          <w:highlight w:val="none"/>
          <w:lang w:val="en-US" w:eastAsia="zh-CN"/>
        </w:rPr>
        <w:t>3个工作日</w:t>
      </w:r>
      <w:r>
        <w:rPr>
          <w:rFonts w:hint="eastAsia" w:ascii="宋体" w:hAnsi="宋体" w:eastAsia="宋体"/>
          <w:color w:val="auto"/>
          <w:sz w:val="21"/>
          <w:szCs w:val="21"/>
          <w:highlight w:val="none"/>
        </w:rPr>
        <w:t>前，以书面形式通知所有获取</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的</w:t>
      </w:r>
      <w:r>
        <w:rPr>
          <w:rFonts w:hint="eastAsia" w:ascii="宋体" w:hAnsi="宋体" w:eastAsia="宋体"/>
          <w:b w:val="0"/>
          <w:bCs w:val="0"/>
          <w:color w:val="auto"/>
          <w:sz w:val="21"/>
          <w:szCs w:val="21"/>
          <w:highlight w:val="none"/>
        </w:rPr>
        <w:t>潜在</w:t>
      </w:r>
      <w:r>
        <w:rPr>
          <w:rFonts w:hint="eastAsia" w:ascii="宋体" w:hAnsi="宋体" w:eastAsia="宋体"/>
          <w:b w:val="0"/>
          <w:bCs w:val="0"/>
          <w:color w:val="auto"/>
          <w:sz w:val="21"/>
          <w:szCs w:val="21"/>
          <w:highlight w:val="none"/>
          <w:lang w:eastAsia="zh-CN"/>
        </w:rPr>
        <w:t>供应商</w:t>
      </w:r>
      <w:r>
        <w:rPr>
          <w:rFonts w:hint="eastAsia" w:ascii="宋体" w:hAnsi="宋体" w:eastAsia="宋体"/>
          <w:b w:val="0"/>
          <w:bCs w:val="0"/>
          <w:color w:val="auto"/>
          <w:sz w:val="21"/>
          <w:szCs w:val="21"/>
          <w:highlight w:val="none"/>
        </w:rPr>
        <w:t>；不足</w:t>
      </w:r>
      <w:r>
        <w:rPr>
          <w:rFonts w:hint="eastAsia" w:ascii="宋体" w:hAnsi="宋体" w:eastAsia="宋体"/>
          <w:color w:val="auto"/>
          <w:sz w:val="21"/>
          <w:szCs w:val="21"/>
          <w:highlight w:val="none"/>
          <w:lang w:val="en-US" w:eastAsia="zh-CN"/>
        </w:rPr>
        <w:t>3个工作日</w:t>
      </w:r>
      <w:r>
        <w:rPr>
          <w:rFonts w:hint="eastAsia" w:ascii="宋体" w:hAnsi="宋体" w:eastAsia="宋体"/>
          <w:b w:val="0"/>
          <w:bCs w:val="0"/>
          <w:color w:val="auto"/>
          <w:sz w:val="21"/>
          <w:szCs w:val="21"/>
          <w:highlight w:val="none"/>
        </w:rPr>
        <w:t>的，采购人或者采购代理机构应当顺延提交</w:t>
      </w:r>
      <w:r>
        <w:rPr>
          <w:rFonts w:hint="eastAsia" w:ascii="宋体" w:hAnsi="宋体" w:eastAsia="宋体"/>
          <w:b w:val="0"/>
          <w:bCs w:val="0"/>
          <w:color w:val="auto"/>
          <w:sz w:val="21"/>
          <w:szCs w:val="21"/>
          <w:highlight w:val="none"/>
          <w:lang w:eastAsia="zh-CN"/>
        </w:rPr>
        <w:t>响应文件</w:t>
      </w:r>
      <w:r>
        <w:rPr>
          <w:rFonts w:hint="eastAsia" w:ascii="宋体" w:hAnsi="宋体" w:eastAsia="宋体"/>
          <w:b w:val="0"/>
          <w:bCs w:val="0"/>
          <w:color w:val="auto"/>
          <w:sz w:val="21"/>
          <w:szCs w:val="21"/>
          <w:highlight w:val="none"/>
        </w:rPr>
        <w:t>的截止时间。</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4"/>
        <w:numPr>
          <w:ilvl w:val="0"/>
          <w:numId w:val="2"/>
        </w:numPr>
        <w:spacing w:before="0" w:after="0" w:line="480" w:lineRule="auto"/>
        <w:jc w:val="center"/>
        <w:rPr>
          <w:rFonts w:ascii="宋体" w:hAnsi="宋体" w:eastAsia="宋体"/>
          <w:color w:val="auto"/>
          <w:highlight w:val="none"/>
        </w:rPr>
      </w:pPr>
      <w:bookmarkStart w:id="39" w:name="_Toc12717"/>
      <w:r>
        <w:rPr>
          <w:rFonts w:hint="eastAsia" w:ascii="宋体" w:hAnsi="宋体" w:eastAsia="宋体"/>
          <w:color w:val="auto"/>
          <w:highlight w:val="none"/>
          <w:lang w:eastAsia="zh-CN"/>
        </w:rPr>
        <w:t>响应文件</w:t>
      </w:r>
      <w:r>
        <w:rPr>
          <w:rFonts w:hint="eastAsia" w:ascii="宋体" w:hAnsi="宋体" w:eastAsia="宋体"/>
          <w:color w:val="auto"/>
          <w:highlight w:val="none"/>
        </w:rPr>
        <w:t>的编制</w:t>
      </w:r>
      <w:bookmarkEnd w:id="39"/>
    </w:p>
    <w:p>
      <w:pPr>
        <w:pStyle w:val="5"/>
        <w:widowControl w:val="0"/>
        <w:overflowPunct w:val="0"/>
        <w:spacing w:before="0" w:after="0" w:line="240" w:lineRule="auto"/>
        <w:rPr>
          <w:rFonts w:ascii="宋体" w:hAnsi="宋体" w:eastAsia="宋体"/>
          <w:color w:val="auto"/>
          <w:sz w:val="21"/>
          <w:szCs w:val="21"/>
          <w:highlight w:val="none"/>
        </w:rPr>
      </w:pPr>
      <w:bookmarkStart w:id="40" w:name="_Toc21048"/>
      <w:bookmarkStart w:id="41" w:name="_Toc16054"/>
      <w:r>
        <w:rPr>
          <w:rFonts w:hint="eastAsia" w:ascii="宋体" w:hAnsi="宋体" w:eastAsia="宋体"/>
          <w:color w:val="auto"/>
          <w:sz w:val="21"/>
          <w:szCs w:val="21"/>
          <w:highlight w:val="none"/>
        </w:rPr>
        <w:t>10.</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的语言及度量衡单位</w:t>
      </w:r>
      <w:bookmarkEnd w:id="40"/>
      <w:bookmarkEnd w:id="41"/>
    </w:p>
    <w:p>
      <w:pPr>
        <w:pStyle w:val="2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提交的</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以及</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与采购代理机构就有关</w:t>
      </w:r>
      <w:r>
        <w:rPr>
          <w:rFonts w:hint="eastAsia" w:ascii="宋体" w:hAnsi="宋体" w:eastAsia="宋体"/>
          <w:color w:val="auto"/>
          <w:sz w:val="21"/>
          <w:szCs w:val="21"/>
          <w:highlight w:val="none"/>
          <w:lang w:eastAsia="zh-CN"/>
        </w:rPr>
        <w:t>询价</w:t>
      </w:r>
      <w:r>
        <w:rPr>
          <w:rFonts w:hint="eastAsia" w:ascii="宋体" w:hAnsi="宋体" w:eastAsia="宋体"/>
          <w:color w:val="auto"/>
          <w:sz w:val="21"/>
          <w:szCs w:val="21"/>
          <w:highlight w:val="none"/>
        </w:rPr>
        <w:t>的所有来往函件均应使用简体中文书写。</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提交的支持资料和已印刷的文献可以用另一种语言，但相应内容应附有中文翻译本（中文译本应由翻译机构盖章或者翻译人员签名确认，否则按无效处理），在解释</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的修改内容时以中文翻译本为准。</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除非</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在技术规格中另有规定，</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在</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中及其与采购代理机构和采购人所有往来文件中的所有</w:t>
      </w:r>
      <w:r>
        <w:rPr>
          <w:rFonts w:ascii="宋体" w:hAnsi="宋体" w:eastAsia="宋体"/>
          <w:color w:val="auto"/>
          <w:sz w:val="21"/>
          <w:szCs w:val="21"/>
          <w:highlight w:val="none"/>
        </w:rPr>
        <w:t>计量单位</w:t>
      </w:r>
      <w:r>
        <w:rPr>
          <w:rFonts w:hint="eastAsia" w:ascii="宋体" w:hAnsi="宋体" w:eastAsia="宋体"/>
          <w:color w:val="auto"/>
          <w:sz w:val="21"/>
          <w:szCs w:val="21"/>
          <w:highlight w:val="none"/>
        </w:rPr>
        <w:t>均应采用中华人民共和国法定计量单位</w:t>
      </w:r>
      <w:r>
        <w:rPr>
          <w:rFonts w:ascii="宋体" w:hAnsi="宋体" w:eastAsia="宋体"/>
          <w:color w:val="auto"/>
          <w:sz w:val="21"/>
          <w:szCs w:val="21"/>
          <w:highlight w:val="none"/>
        </w:rPr>
        <w:t>。</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42" w:name="_Toc28866"/>
      <w:bookmarkStart w:id="43" w:name="_Toc28424"/>
      <w:bookmarkStart w:id="44" w:name="_Toc303084256"/>
      <w:bookmarkStart w:id="45" w:name="_Toc382049103"/>
      <w:bookmarkStart w:id="46" w:name="_Toc307934854"/>
      <w:bookmarkStart w:id="47" w:name="_Toc24367"/>
      <w:r>
        <w:rPr>
          <w:rFonts w:hint="eastAsia" w:ascii="宋体" w:hAnsi="宋体" w:eastAsia="宋体"/>
          <w:color w:val="auto"/>
          <w:sz w:val="21"/>
          <w:szCs w:val="21"/>
          <w:highlight w:val="none"/>
        </w:rPr>
        <w:t>11.</w:t>
      </w:r>
      <w:r>
        <w:rPr>
          <w:rFonts w:hint="eastAsia" w:ascii="宋体" w:hAnsi="宋体" w:eastAsia="宋体"/>
          <w:color w:val="auto"/>
          <w:sz w:val="21"/>
          <w:szCs w:val="21"/>
          <w:highlight w:val="none"/>
          <w:lang w:eastAsia="zh-CN"/>
        </w:rPr>
        <w:t>响应文件</w:t>
      </w:r>
      <w:r>
        <w:rPr>
          <w:rFonts w:ascii="宋体" w:hAnsi="宋体" w:eastAsia="宋体"/>
          <w:color w:val="auto"/>
          <w:sz w:val="21"/>
          <w:szCs w:val="21"/>
          <w:highlight w:val="none"/>
        </w:rPr>
        <w:t>的组成</w:t>
      </w:r>
      <w:bookmarkEnd w:id="42"/>
      <w:bookmarkEnd w:id="43"/>
      <w:bookmarkEnd w:id="44"/>
      <w:bookmarkEnd w:id="45"/>
      <w:bookmarkEnd w:id="46"/>
      <w:bookmarkEnd w:id="47"/>
    </w:p>
    <w:p>
      <w:pPr>
        <w:pStyle w:val="2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附件格式中要求提供的表格。</w:t>
      </w:r>
    </w:p>
    <w:p>
      <w:pPr>
        <w:widowControl w:val="0"/>
        <w:numPr>
          <w:ilvl w:val="1"/>
          <w:numId w:val="3"/>
        </w:numPr>
        <w:adjustRightInd/>
        <w:snapToGrid/>
        <w:spacing w:after="0" w:line="360" w:lineRule="exact"/>
        <w:jc w:val="both"/>
        <w:rPr>
          <w:color w:val="auto"/>
          <w:highlight w:val="none"/>
        </w:rPr>
      </w:pPr>
      <w:r>
        <w:rPr>
          <w:rFonts w:hint="eastAsia" w:ascii="宋体" w:hAnsi="宋体" w:eastAsia="宋体"/>
          <w:color w:val="auto"/>
          <w:sz w:val="21"/>
          <w:szCs w:val="21"/>
          <w:highlight w:val="none"/>
        </w:rPr>
        <w:t>上述文件须按顺序装订成册，并编制</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目录。除上述文件资料外</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还须按</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须知的要求制作“</w:t>
      </w:r>
      <w:r>
        <w:rPr>
          <w:rFonts w:hint="eastAsia" w:ascii="宋体" w:hAnsi="宋体" w:eastAsia="宋体"/>
          <w:color w:val="auto"/>
          <w:sz w:val="21"/>
          <w:szCs w:val="21"/>
          <w:highlight w:val="none"/>
          <w:lang w:eastAsia="zh-CN"/>
        </w:rPr>
        <w:t>报价</w:t>
      </w:r>
      <w:r>
        <w:rPr>
          <w:rFonts w:hint="eastAsia" w:ascii="宋体" w:hAnsi="宋体" w:eastAsia="宋体"/>
          <w:color w:val="auto"/>
          <w:sz w:val="21"/>
          <w:szCs w:val="21"/>
          <w:highlight w:val="none"/>
        </w:rPr>
        <w:t>文件”。“</w:t>
      </w:r>
      <w:r>
        <w:rPr>
          <w:rFonts w:hint="eastAsia" w:ascii="宋体" w:hAnsi="宋体" w:eastAsia="宋体"/>
          <w:color w:val="auto"/>
          <w:sz w:val="21"/>
          <w:szCs w:val="21"/>
          <w:highlight w:val="none"/>
          <w:lang w:eastAsia="zh-CN"/>
        </w:rPr>
        <w:t>报价</w:t>
      </w:r>
      <w:r>
        <w:rPr>
          <w:rFonts w:hint="eastAsia" w:ascii="宋体" w:hAnsi="宋体" w:eastAsia="宋体"/>
          <w:color w:val="auto"/>
          <w:sz w:val="21"/>
          <w:szCs w:val="21"/>
          <w:highlight w:val="none"/>
        </w:rPr>
        <w:t>文件”作为</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的一部分，但须单独密封。</w:t>
      </w:r>
    </w:p>
    <w:p>
      <w:pPr>
        <w:rPr>
          <w:color w:val="auto"/>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48" w:name="_Toc26703"/>
      <w:bookmarkStart w:id="49" w:name="_Toc13108"/>
      <w:r>
        <w:rPr>
          <w:rFonts w:hint="eastAsia" w:ascii="宋体" w:hAnsi="宋体" w:eastAsia="宋体"/>
          <w:color w:val="auto"/>
          <w:sz w:val="21"/>
          <w:szCs w:val="21"/>
          <w:highlight w:val="none"/>
        </w:rPr>
        <w:t>12.</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编制</w:t>
      </w:r>
      <w:bookmarkEnd w:id="48"/>
      <w:bookmarkEnd w:id="49"/>
    </w:p>
    <w:p>
      <w:pPr>
        <w:pStyle w:val="2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bookmarkStart w:id="50" w:name="_Toc303084258"/>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应按</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的规定以及附件要求的内容和格式完整地填写</w:t>
      </w:r>
      <w:r>
        <w:rPr>
          <w:rFonts w:ascii="宋体" w:hAnsi="宋体" w:eastAsia="宋体"/>
          <w:color w:val="auto"/>
          <w:sz w:val="21"/>
          <w:szCs w:val="21"/>
          <w:highlight w:val="none"/>
        </w:rPr>
        <w:t>（表格可以按同样格式扩展）</w:t>
      </w:r>
      <w:r>
        <w:rPr>
          <w:rFonts w:hint="eastAsia" w:ascii="宋体" w:hAnsi="宋体" w:eastAsia="宋体"/>
          <w:color w:val="auto"/>
          <w:sz w:val="21"/>
          <w:szCs w:val="21"/>
          <w:highlight w:val="none"/>
        </w:rPr>
        <w:t>和提供资料，</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必须对</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所提供的全部材料的真实性承担法律责任，并无条件接受采购人或采购代理机构及政府采购监督管理部门等对其中任何资料进行核实的要求。</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因</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编制存在歧义对</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产生负面影响的，</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自行承担后果。</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名称与</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公章不一致，若</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名称已进行变更，应在</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中提供相应的证明材料并加盖公章，否则</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无效。</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若出现以下内容，经</w:t>
      </w:r>
      <w:r>
        <w:rPr>
          <w:rFonts w:hint="eastAsia" w:ascii="宋体" w:hAnsi="宋体" w:eastAsia="宋体"/>
          <w:color w:val="auto"/>
          <w:sz w:val="21"/>
          <w:szCs w:val="21"/>
          <w:highlight w:val="none"/>
          <w:lang w:eastAsia="zh-CN"/>
        </w:rPr>
        <w:t>询价小组</w:t>
      </w:r>
      <w:r>
        <w:rPr>
          <w:rFonts w:hint="eastAsia" w:ascii="宋体" w:hAnsi="宋体" w:eastAsia="宋体"/>
          <w:color w:val="auto"/>
          <w:sz w:val="21"/>
          <w:szCs w:val="21"/>
          <w:highlight w:val="none"/>
        </w:rPr>
        <w:t>认定有可能间接影响评审秩序，</w:t>
      </w:r>
      <w:r>
        <w:rPr>
          <w:rFonts w:hint="eastAsia" w:ascii="宋体" w:hAnsi="宋体" w:eastAsia="宋体"/>
          <w:color w:val="auto"/>
          <w:sz w:val="21"/>
          <w:szCs w:val="21"/>
          <w:highlight w:val="none"/>
          <w:lang w:eastAsia="zh-CN"/>
        </w:rPr>
        <w:t>其响应无效：</w:t>
      </w:r>
    </w:p>
    <w:p>
      <w:pPr>
        <w:pStyle w:val="22"/>
        <w:widowControl w:val="0"/>
        <w:numPr>
          <w:ilvl w:val="0"/>
          <w:numId w:val="0"/>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内出现无官方证明文件的行业地域排名或</w:t>
      </w:r>
      <w:r>
        <w:rPr>
          <w:rFonts w:ascii="宋体" w:hAnsi="宋体" w:eastAsia="宋体"/>
          <w:color w:val="auto"/>
          <w:sz w:val="21"/>
          <w:szCs w:val="21"/>
          <w:highlight w:val="none"/>
        </w:rPr>
        <w:t>使用“国家级”、“最高级”、“最佳”等用语</w:t>
      </w:r>
      <w:r>
        <w:rPr>
          <w:rFonts w:hint="eastAsia" w:ascii="宋体" w:hAnsi="宋体" w:eastAsia="宋体"/>
          <w:color w:val="auto"/>
          <w:sz w:val="21"/>
          <w:szCs w:val="21"/>
          <w:highlight w:val="none"/>
        </w:rPr>
        <w:t>字眼的。</w:t>
      </w:r>
    </w:p>
    <w:p>
      <w:pPr>
        <w:pStyle w:val="22"/>
        <w:widowControl w:val="0"/>
        <w:numPr>
          <w:ilvl w:val="0"/>
          <w:numId w:val="0"/>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内出现恶意诋毁、</w:t>
      </w:r>
      <w:r>
        <w:rPr>
          <w:rFonts w:ascii="宋体" w:hAnsi="宋体" w:eastAsia="宋体"/>
          <w:color w:val="auto"/>
          <w:sz w:val="21"/>
          <w:szCs w:val="21"/>
          <w:highlight w:val="none"/>
        </w:rPr>
        <w:t>贬低其他生产经营者的商品或者服务</w:t>
      </w:r>
      <w:r>
        <w:rPr>
          <w:rFonts w:hint="eastAsia" w:ascii="宋体" w:hAnsi="宋体" w:eastAsia="宋体"/>
          <w:color w:val="auto"/>
          <w:sz w:val="21"/>
          <w:szCs w:val="21"/>
          <w:highlight w:val="none"/>
        </w:rPr>
        <w:t>的内容。</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有下列情形之一的，视为</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串通</w:t>
      </w:r>
      <w:r>
        <w:rPr>
          <w:rFonts w:hint="eastAsia" w:ascii="宋体" w:hAnsi="宋体" w:eastAsia="宋体"/>
          <w:color w:val="auto"/>
          <w:sz w:val="21"/>
          <w:szCs w:val="21"/>
          <w:highlight w:val="none"/>
          <w:lang w:eastAsia="zh-CN"/>
        </w:rPr>
        <w:t>报价</w:t>
      </w:r>
      <w:r>
        <w:rPr>
          <w:rFonts w:hint="eastAsia" w:ascii="宋体" w:hAnsi="宋体" w:eastAsia="宋体"/>
          <w:color w:val="auto"/>
          <w:sz w:val="21"/>
          <w:szCs w:val="21"/>
          <w:highlight w:val="none"/>
        </w:rPr>
        <w:t>，其</w:t>
      </w:r>
      <w:r>
        <w:rPr>
          <w:rFonts w:hint="eastAsia" w:ascii="宋体" w:hAnsi="宋体" w:eastAsia="宋体"/>
          <w:color w:val="auto"/>
          <w:sz w:val="21"/>
          <w:szCs w:val="21"/>
          <w:highlight w:val="none"/>
          <w:lang w:eastAsia="zh-CN"/>
        </w:rPr>
        <w:t>响应</w:t>
      </w:r>
      <w:r>
        <w:rPr>
          <w:rFonts w:hint="eastAsia" w:ascii="宋体" w:hAnsi="宋体" w:eastAsia="宋体"/>
          <w:color w:val="auto"/>
          <w:sz w:val="21"/>
          <w:szCs w:val="21"/>
          <w:highlight w:val="none"/>
        </w:rPr>
        <w:t>无效：</w:t>
      </w:r>
    </w:p>
    <w:bookmarkEnd w:id="50"/>
    <w:p>
      <w:pPr>
        <w:widowControl w:val="0"/>
        <w:adjustRightInd/>
        <w:snapToGrid/>
        <w:spacing w:after="0" w:line="360" w:lineRule="exact"/>
        <w:ind w:left="440" w:leftChars="200" w:firstLine="0" w:firstLineChars="0"/>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（一）不同</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的</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由同一单位或者个人编制；</w:t>
      </w:r>
    </w:p>
    <w:p>
      <w:pPr>
        <w:widowControl w:val="0"/>
        <w:adjustRightInd/>
        <w:snapToGrid/>
        <w:spacing w:after="0" w:line="360" w:lineRule="exact"/>
        <w:ind w:left="440" w:leftChars="200" w:firstLine="0" w:firstLineChars="0"/>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（二）不同</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委托同一单位或者个人办理</w:t>
      </w:r>
      <w:r>
        <w:rPr>
          <w:rFonts w:hint="eastAsia" w:ascii="宋体" w:hAnsi="宋体" w:eastAsia="宋体"/>
          <w:color w:val="auto"/>
          <w:sz w:val="21"/>
          <w:szCs w:val="21"/>
          <w:highlight w:val="none"/>
          <w:lang w:eastAsia="zh-CN"/>
        </w:rPr>
        <w:t>询价</w:t>
      </w:r>
      <w:r>
        <w:rPr>
          <w:rFonts w:hint="eastAsia" w:ascii="宋体" w:hAnsi="宋体" w:eastAsia="宋体"/>
          <w:color w:val="auto"/>
          <w:sz w:val="21"/>
          <w:szCs w:val="21"/>
          <w:highlight w:val="none"/>
        </w:rPr>
        <w:t>事宜；</w:t>
      </w:r>
    </w:p>
    <w:p>
      <w:pPr>
        <w:widowControl w:val="0"/>
        <w:adjustRightInd/>
        <w:snapToGrid/>
        <w:spacing w:after="0" w:line="360" w:lineRule="exact"/>
        <w:ind w:left="440" w:leftChars="200" w:firstLine="0" w:firstLineChars="0"/>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（三）不同</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的</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载明的项目管理成员或者联系人员为同一人；</w:t>
      </w:r>
    </w:p>
    <w:p>
      <w:pPr>
        <w:widowControl w:val="0"/>
        <w:adjustRightInd/>
        <w:snapToGrid/>
        <w:spacing w:after="0" w:line="360" w:lineRule="exact"/>
        <w:ind w:left="440" w:leftChars="200" w:firstLine="0" w:firstLineChars="0"/>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（四）不同</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的</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异常一致或者</w:t>
      </w:r>
      <w:r>
        <w:rPr>
          <w:rFonts w:hint="eastAsia" w:ascii="宋体" w:hAnsi="宋体" w:eastAsia="宋体"/>
          <w:color w:val="auto"/>
          <w:sz w:val="21"/>
          <w:szCs w:val="21"/>
          <w:highlight w:val="none"/>
          <w:lang w:eastAsia="zh-CN"/>
        </w:rPr>
        <w:t>响应</w:t>
      </w:r>
      <w:r>
        <w:rPr>
          <w:rFonts w:hint="eastAsia" w:ascii="宋体" w:hAnsi="宋体" w:eastAsia="宋体"/>
          <w:color w:val="auto"/>
          <w:sz w:val="21"/>
          <w:szCs w:val="21"/>
          <w:highlight w:val="none"/>
        </w:rPr>
        <w:t>报价呈规律性差异；</w:t>
      </w:r>
    </w:p>
    <w:p>
      <w:pPr>
        <w:widowControl w:val="0"/>
        <w:adjustRightInd/>
        <w:snapToGrid/>
        <w:spacing w:after="0" w:line="360" w:lineRule="exact"/>
        <w:ind w:left="440" w:leftChars="200" w:firstLine="0" w:firstLineChars="0"/>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（五）不同</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的</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相互混装；</w:t>
      </w:r>
    </w:p>
    <w:p>
      <w:pPr>
        <w:widowControl w:val="0"/>
        <w:adjustRightInd/>
        <w:snapToGrid/>
        <w:spacing w:after="0" w:line="360" w:lineRule="exact"/>
        <w:ind w:left="440" w:leftChars="200" w:firstLine="0" w:firstLineChars="0"/>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（六）不同</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的</w:t>
      </w:r>
      <w:r>
        <w:rPr>
          <w:rFonts w:hint="eastAsia" w:ascii="宋体" w:hAnsi="宋体" w:eastAsia="宋体"/>
          <w:color w:val="auto"/>
          <w:sz w:val="21"/>
          <w:szCs w:val="21"/>
          <w:highlight w:val="none"/>
          <w:lang w:eastAsia="zh-CN"/>
        </w:rPr>
        <w:t>响应保证金</w:t>
      </w:r>
      <w:r>
        <w:rPr>
          <w:rFonts w:hint="eastAsia" w:ascii="宋体" w:hAnsi="宋体" w:eastAsia="宋体"/>
          <w:color w:val="auto"/>
          <w:sz w:val="21"/>
          <w:szCs w:val="21"/>
          <w:highlight w:val="none"/>
        </w:rPr>
        <w:t>从同一单位或者个人的账户转出。</w:t>
      </w:r>
    </w:p>
    <w:p>
      <w:pPr>
        <w:widowControl w:val="0"/>
        <w:adjustRightInd/>
        <w:snapToGrid/>
        <w:spacing w:after="0" w:line="360" w:lineRule="exact"/>
        <w:jc w:val="both"/>
        <w:rPr>
          <w:rFonts w:hint="eastAsia"/>
          <w:color w:val="auto"/>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51" w:name="_Toc6593"/>
      <w:bookmarkStart w:id="52" w:name="_Toc12869"/>
      <w:r>
        <w:rPr>
          <w:rFonts w:hint="eastAsia" w:ascii="宋体" w:hAnsi="宋体" w:eastAsia="宋体"/>
          <w:color w:val="auto"/>
          <w:sz w:val="21"/>
          <w:szCs w:val="21"/>
          <w:highlight w:val="none"/>
        </w:rPr>
        <w:t>13.</w:t>
      </w:r>
      <w:r>
        <w:rPr>
          <w:rFonts w:hint="eastAsia" w:ascii="宋体" w:hAnsi="宋体" w:eastAsia="宋体"/>
          <w:color w:val="auto"/>
          <w:sz w:val="21"/>
          <w:szCs w:val="21"/>
          <w:highlight w:val="none"/>
          <w:lang w:eastAsia="zh-CN"/>
        </w:rPr>
        <w:t>响应</w:t>
      </w:r>
      <w:r>
        <w:rPr>
          <w:rFonts w:hint="eastAsia" w:ascii="宋体" w:hAnsi="宋体" w:eastAsia="宋体"/>
          <w:color w:val="auto"/>
          <w:sz w:val="21"/>
          <w:szCs w:val="21"/>
          <w:highlight w:val="none"/>
        </w:rPr>
        <w:t>报价说明</w:t>
      </w:r>
      <w:bookmarkEnd w:id="51"/>
      <w:bookmarkEnd w:id="52"/>
    </w:p>
    <w:p>
      <w:pPr>
        <w:pStyle w:val="2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本次</w:t>
      </w:r>
      <w:r>
        <w:rPr>
          <w:rFonts w:hint="eastAsia" w:ascii="宋体" w:hAnsi="宋体" w:eastAsia="宋体"/>
          <w:color w:val="auto"/>
          <w:sz w:val="21"/>
          <w:szCs w:val="21"/>
          <w:highlight w:val="none"/>
          <w:lang w:eastAsia="zh-CN"/>
        </w:rPr>
        <w:t>询价</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应按用户需求中的要求进行</w:t>
      </w:r>
      <w:r>
        <w:rPr>
          <w:rFonts w:hint="eastAsia" w:ascii="宋体" w:hAnsi="宋体" w:eastAsia="宋体"/>
          <w:color w:val="auto"/>
          <w:sz w:val="21"/>
          <w:szCs w:val="21"/>
          <w:highlight w:val="none"/>
          <w:lang w:eastAsia="zh-CN"/>
        </w:rPr>
        <w:t>响应</w:t>
      </w:r>
      <w:r>
        <w:rPr>
          <w:rFonts w:hint="eastAsia" w:ascii="宋体" w:hAnsi="宋体" w:eastAsia="宋体"/>
          <w:color w:val="auto"/>
          <w:sz w:val="21"/>
          <w:szCs w:val="21"/>
          <w:highlight w:val="none"/>
        </w:rPr>
        <w:t>报价，少报无效。</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所提供的货物或服务均以人民币（或相关费率）报价。</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响应</w:t>
      </w:r>
      <w:r>
        <w:rPr>
          <w:rFonts w:hint="eastAsia" w:ascii="宋体" w:hAnsi="宋体" w:eastAsia="宋体"/>
          <w:color w:val="auto"/>
          <w:sz w:val="21"/>
          <w:szCs w:val="21"/>
          <w:highlight w:val="none"/>
        </w:rPr>
        <w:t>报价应包含完成本次</w:t>
      </w:r>
      <w:r>
        <w:rPr>
          <w:rFonts w:hint="eastAsia" w:ascii="宋体" w:hAnsi="宋体" w:eastAsia="宋体"/>
          <w:color w:val="auto"/>
          <w:sz w:val="21"/>
          <w:szCs w:val="21"/>
          <w:highlight w:val="none"/>
          <w:lang w:eastAsia="zh-CN"/>
        </w:rPr>
        <w:t>询价</w:t>
      </w:r>
      <w:r>
        <w:rPr>
          <w:rFonts w:hint="eastAsia" w:ascii="宋体" w:hAnsi="宋体" w:eastAsia="宋体"/>
          <w:color w:val="auto"/>
          <w:sz w:val="21"/>
          <w:szCs w:val="21"/>
          <w:highlight w:val="none"/>
        </w:rPr>
        <w:t>所有服务内容的费用，包含各种税务费及合同实施过程中的全部费用和售后服务费等。</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询价小组</w:t>
      </w:r>
      <w:r>
        <w:rPr>
          <w:rFonts w:hint="eastAsia" w:ascii="宋体" w:hAnsi="宋体" w:eastAsia="宋体"/>
          <w:color w:val="auto"/>
          <w:sz w:val="21"/>
          <w:szCs w:val="21"/>
          <w:highlight w:val="none"/>
        </w:rPr>
        <w:t>认为</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的报价明显低于其他通过符合性审查</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的报价，有可能影响产品质量或者不能诚信履约的，应当要求其在</w:t>
      </w:r>
      <w:r>
        <w:rPr>
          <w:rFonts w:hint="eastAsia" w:ascii="宋体" w:hAnsi="宋体" w:eastAsia="宋体"/>
          <w:color w:val="auto"/>
          <w:sz w:val="21"/>
          <w:szCs w:val="21"/>
          <w:highlight w:val="none"/>
          <w:lang w:eastAsia="zh-CN"/>
        </w:rPr>
        <w:t>评审</w:t>
      </w:r>
      <w:r>
        <w:rPr>
          <w:rFonts w:hint="eastAsia" w:ascii="宋体" w:hAnsi="宋体" w:eastAsia="宋体"/>
          <w:color w:val="auto"/>
          <w:sz w:val="21"/>
          <w:szCs w:val="21"/>
          <w:highlight w:val="none"/>
        </w:rPr>
        <w:t>现场合理的时间内提供书面说明，必要时提交相关证明材料；</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不能证明其报价合理性的，</w:t>
      </w:r>
      <w:r>
        <w:rPr>
          <w:rFonts w:hint="eastAsia" w:ascii="宋体" w:hAnsi="宋体" w:eastAsia="宋体"/>
          <w:color w:val="auto"/>
          <w:sz w:val="21"/>
          <w:szCs w:val="21"/>
          <w:highlight w:val="none"/>
          <w:lang w:eastAsia="zh-CN"/>
        </w:rPr>
        <w:t>询价小组</w:t>
      </w:r>
      <w:r>
        <w:rPr>
          <w:rFonts w:hint="eastAsia" w:ascii="宋体" w:hAnsi="宋体" w:eastAsia="宋体"/>
          <w:color w:val="auto"/>
          <w:sz w:val="21"/>
          <w:szCs w:val="21"/>
          <w:highlight w:val="none"/>
        </w:rPr>
        <w:t>应当将其作为无效</w:t>
      </w:r>
      <w:r>
        <w:rPr>
          <w:rFonts w:hint="eastAsia" w:ascii="宋体" w:hAnsi="宋体" w:eastAsia="宋体"/>
          <w:color w:val="auto"/>
          <w:sz w:val="21"/>
          <w:szCs w:val="21"/>
          <w:highlight w:val="none"/>
          <w:lang w:eastAsia="zh-CN"/>
        </w:rPr>
        <w:t>响应</w:t>
      </w:r>
      <w:r>
        <w:rPr>
          <w:rFonts w:hint="eastAsia" w:ascii="宋体" w:hAnsi="宋体" w:eastAsia="宋体"/>
          <w:color w:val="auto"/>
          <w:sz w:val="21"/>
          <w:szCs w:val="21"/>
          <w:highlight w:val="none"/>
        </w:rPr>
        <w:t>处理。</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成交</w:t>
      </w:r>
      <w:r>
        <w:rPr>
          <w:rFonts w:hint="eastAsia" w:ascii="宋体" w:hAnsi="宋体" w:eastAsia="宋体"/>
          <w:color w:val="auto"/>
          <w:sz w:val="21"/>
          <w:szCs w:val="21"/>
          <w:highlight w:val="none"/>
        </w:rPr>
        <w:t>后开出的所有发票必须与</w:t>
      </w:r>
      <w:r>
        <w:rPr>
          <w:rFonts w:hint="eastAsia" w:ascii="宋体" w:hAnsi="宋体" w:eastAsia="宋体"/>
          <w:color w:val="auto"/>
          <w:sz w:val="21"/>
          <w:szCs w:val="21"/>
          <w:highlight w:val="none"/>
          <w:lang w:eastAsia="zh-CN"/>
        </w:rPr>
        <w:t>成交单位</w:t>
      </w:r>
      <w:r>
        <w:rPr>
          <w:rFonts w:hint="eastAsia" w:ascii="宋体" w:hAnsi="宋体" w:eastAsia="宋体"/>
          <w:color w:val="auto"/>
          <w:sz w:val="21"/>
          <w:szCs w:val="21"/>
          <w:highlight w:val="none"/>
        </w:rPr>
        <w:t>的名称一致。</w:t>
      </w:r>
    </w:p>
    <w:p>
      <w:pPr>
        <w:rPr>
          <w:color w:val="auto"/>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53" w:name="_Toc18502"/>
      <w:bookmarkStart w:id="54" w:name="_Toc12644"/>
      <w:r>
        <w:rPr>
          <w:rFonts w:hint="eastAsia" w:ascii="宋体" w:hAnsi="宋体" w:eastAsia="宋体"/>
          <w:color w:val="auto"/>
          <w:sz w:val="21"/>
          <w:szCs w:val="21"/>
          <w:highlight w:val="none"/>
        </w:rPr>
        <w:t>14.</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所提供的服务或货物的证明文件</w:t>
      </w:r>
      <w:bookmarkEnd w:id="53"/>
      <w:bookmarkEnd w:id="54"/>
    </w:p>
    <w:p>
      <w:pPr>
        <w:pStyle w:val="2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bookmarkStart w:id="55" w:name="_Hlt107925638"/>
      <w:bookmarkEnd w:id="55"/>
      <w:bookmarkStart w:id="56" w:name="_Hlt107925668"/>
      <w:bookmarkEnd w:id="56"/>
      <w:r>
        <w:rPr>
          <w:rFonts w:hint="eastAsia" w:ascii="宋体" w:hAnsi="宋体" w:eastAsia="宋体"/>
          <w:color w:val="auto"/>
          <w:sz w:val="21"/>
          <w:szCs w:val="21"/>
          <w:highlight w:val="none"/>
        </w:rPr>
        <w:t>证明服务或货物的文件，它可以是文字资料、图纸和数据包括但不限于：服务主要内容、标准、质量、人员资质、计划安排、报告审核等的详细说明；对</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第三部分《用户需求书》中规定的要求进行详细应答和说明。</w:t>
      </w:r>
    </w:p>
    <w:p>
      <w:pPr>
        <w:pStyle w:val="22"/>
        <w:widowControl w:val="0"/>
        <w:adjustRightInd/>
        <w:snapToGrid/>
        <w:spacing w:after="0" w:line="360" w:lineRule="exact"/>
        <w:ind w:left="425" w:firstLine="0" w:firstLineChars="0"/>
        <w:jc w:val="both"/>
        <w:rPr>
          <w:color w:val="auto"/>
          <w:highlight w:val="none"/>
        </w:rPr>
      </w:pPr>
    </w:p>
    <w:p>
      <w:pPr>
        <w:pStyle w:val="5"/>
        <w:widowControl w:val="0"/>
        <w:overflowPunct w:val="0"/>
        <w:spacing w:before="0" w:after="0" w:line="240" w:lineRule="auto"/>
        <w:rPr>
          <w:rFonts w:hint="eastAsia" w:ascii="宋体" w:hAnsi="宋体" w:eastAsia="宋体"/>
          <w:color w:val="auto"/>
          <w:sz w:val="21"/>
          <w:szCs w:val="21"/>
          <w:highlight w:val="none"/>
          <w:lang w:eastAsia="zh-CN"/>
        </w:rPr>
      </w:pPr>
      <w:bookmarkStart w:id="57" w:name="_Toc25622"/>
      <w:bookmarkStart w:id="58" w:name="_Toc13827"/>
      <w:r>
        <w:rPr>
          <w:rFonts w:hint="eastAsia" w:ascii="宋体" w:hAnsi="宋体" w:eastAsia="宋体"/>
          <w:color w:val="auto"/>
          <w:sz w:val="21"/>
          <w:szCs w:val="21"/>
          <w:highlight w:val="none"/>
        </w:rPr>
        <w:t>15.★</w:t>
      </w:r>
      <w:r>
        <w:rPr>
          <w:rFonts w:hint="eastAsia" w:ascii="宋体" w:hAnsi="宋体" w:eastAsia="宋体"/>
          <w:color w:val="auto"/>
          <w:sz w:val="21"/>
          <w:szCs w:val="21"/>
          <w:highlight w:val="none"/>
          <w:lang w:eastAsia="zh-CN"/>
        </w:rPr>
        <w:t>响应有效期</w:t>
      </w:r>
      <w:bookmarkEnd w:id="57"/>
      <w:bookmarkEnd w:id="58"/>
    </w:p>
    <w:p>
      <w:pPr>
        <w:pStyle w:val="2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应根据</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须知的规定在</w:t>
      </w:r>
      <w:r>
        <w:rPr>
          <w:rFonts w:hint="eastAsia" w:ascii="宋体" w:hAnsi="宋体" w:eastAsia="宋体"/>
          <w:color w:val="auto"/>
          <w:sz w:val="21"/>
          <w:szCs w:val="21"/>
          <w:highlight w:val="none"/>
          <w:lang w:eastAsia="zh-CN"/>
        </w:rPr>
        <w:t>响应截止</w:t>
      </w:r>
      <w:r>
        <w:rPr>
          <w:rFonts w:hint="eastAsia" w:ascii="宋体" w:hAnsi="宋体" w:eastAsia="宋体"/>
          <w:color w:val="auto"/>
          <w:sz w:val="21"/>
          <w:szCs w:val="21"/>
          <w:highlight w:val="none"/>
        </w:rPr>
        <w:t>日后的90天内保持有效。</w:t>
      </w:r>
    </w:p>
    <w:p>
      <w:pPr>
        <w:widowControl w:val="0"/>
        <w:adjustRightInd/>
        <w:snapToGrid/>
        <w:spacing w:after="0" w:line="360" w:lineRule="exact"/>
        <w:ind w:left="567"/>
        <w:jc w:val="both"/>
        <w:rPr>
          <w:color w:val="auto"/>
          <w:highlight w:val="none"/>
        </w:rPr>
      </w:pPr>
    </w:p>
    <w:p>
      <w:pPr>
        <w:pStyle w:val="5"/>
        <w:widowControl w:val="0"/>
        <w:overflowPunct w:val="0"/>
        <w:spacing w:before="0" w:after="0" w:line="240" w:lineRule="auto"/>
        <w:rPr>
          <w:rFonts w:hint="eastAsia" w:ascii="宋体" w:hAnsi="宋体" w:eastAsia="宋体"/>
          <w:color w:val="auto"/>
          <w:sz w:val="21"/>
          <w:szCs w:val="21"/>
          <w:highlight w:val="none"/>
          <w:lang w:eastAsia="zh-CN"/>
        </w:rPr>
      </w:pPr>
      <w:bookmarkStart w:id="59" w:name="_Toc2747"/>
      <w:bookmarkStart w:id="60" w:name="_Toc32095"/>
      <w:r>
        <w:rPr>
          <w:rFonts w:hint="eastAsia" w:ascii="宋体" w:hAnsi="宋体" w:eastAsia="宋体"/>
          <w:color w:val="auto"/>
          <w:sz w:val="21"/>
          <w:szCs w:val="21"/>
          <w:highlight w:val="none"/>
        </w:rPr>
        <w:t>16.★</w:t>
      </w:r>
      <w:r>
        <w:rPr>
          <w:rFonts w:hint="eastAsia" w:ascii="宋体" w:hAnsi="宋体" w:eastAsia="宋体"/>
          <w:color w:val="auto"/>
          <w:sz w:val="21"/>
          <w:szCs w:val="21"/>
          <w:highlight w:val="none"/>
          <w:lang w:eastAsia="zh-CN"/>
        </w:rPr>
        <w:t>响应保证金</w:t>
      </w:r>
      <w:bookmarkEnd w:id="59"/>
      <w:bookmarkEnd w:id="60"/>
    </w:p>
    <w:p>
      <w:pPr>
        <w:pStyle w:val="2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bookmarkStart w:id="61" w:name="_Ref179619405"/>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应按</w:t>
      </w:r>
      <w:r>
        <w:rPr>
          <w:rFonts w:hint="eastAsia" w:ascii="宋体" w:hAnsi="宋体" w:eastAsia="宋体"/>
          <w:color w:val="auto"/>
          <w:sz w:val="21"/>
          <w:szCs w:val="21"/>
          <w:highlight w:val="none"/>
          <w:lang w:eastAsia="zh-CN"/>
        </w:rPr>
        <w:t>报价</w:t>
      </w:r>
      <w:r>
        <w:rPr>
          <w:rFonts w:hint="eastAsia" w:ascii="宋体" w:hAnsi="宋体" w:eastAsia="宋体"/>
          <w:color w:val="auto"/>
          <w:sz w:val="21"/>
          <w:szCs w:val="21"/>
          <w:highlight w:val="none"/>
        </w:rPr>
        <w:t>资料表中规定数额及法律规定的时间按相应包号保证金金额要求一次性提交</w:t>
      </w:r>
      <w:r>
        <w:rPr>
          <w:rFonts w:hint="eastAsia" w:ascii="宋体" w:hAnsi="宋体" w:eastAsia="宋体"/>
          <w:color w:val="auto"/>
          <w:sz w:val="21"/>
          <w:szCs w:val="21"/>
          <w:highlight w:val="none"/>
          <w:lang w:eastAsia="zh-CN"/>
        </w:rPr>
        <w:t>响应保证金</w:t>
      </w:r>
      <w:r>
        <w:rPr>
          <w:rFonts w:hint="eastAsia" w:ascii="宋体" w:hAnsi="宋体" w:eastAsia="宋体"/>
          <w:color w:val="auto"/>
          <w:sz w:val="21"/>
          <w:szCs w:val="21"/>
          <w:highlight w:val="none"/>
        </w:rPr>
        <w:t>，以多次汇入达到</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要求金额的</w:t>
      </w:r>
      <w:r>
        <w:rPr>
          <w:rFonts w:hint="eastAsia" w:ascii="宋体" w:hAnsi="宋体" w:eastAsia="宋体"/>
          <w:color w:val="auto"/>
          <w:sz w:val="21"/>
          <w:szCs w:val="21"/>
          <w:highlight w:val="none"/>
          <w:lang w:eastAsia="zh-CN"/>
        </w:rPr>
        <w:t>响应保证金</w:t>
      </w:r>
      <w:r>
        <w:rPr>
          <w:rFonts w:hint="eastAsia" w:ascii="宋体" w:hAnsi="宋体" w:eastAsia="宋体"/>
          <w:color w:val="auto"/>
          <w:sz w:val="21"/>
          <w:szCs w:val="21"/>
          <w:highlight w:val="none"/>
        </w:rPr>
        <w:t>无效。</w:t>
      </w:r>
      <w:bookmarkEnd w:id="61"/>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响应保证金</w:t>
      </w:r>
      <w:r>
        <w:rPr>
          <w:rFonts w:hint="eastAsia" w:ascii="宋体" w:hAnsi="宋体" w:eastAsia="宋体"/>
          <w:color w:val="auto"/>
          <w:sz w:val="21"/>
          <w:szCs w:val="21"/>
          <w:highlight w:val="none"/>
        </w:rPr>
        <w:t>金额与</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要求金额保持一致（详见</w:t>
      </w:r>
      <w:r>
        <w:rPr>
          <w:rFonts w:hint="eastAsia" w:ascii="宋体" w:hAnsi="宋体" w:eastAsia="宋体"/>
          <w:color w:val="auto"/>
          <w:sz w:val="21"/>
          <w:szCs w:val="21"/>
          <w:highlight w:val="none"/>
          <w:lang w:eastAsia="zh-CN"/>
        </w:rPr>
        <w:t>报价</w:t>
      </w:r>
      <w:r>
        <w:rPr>
          <w:rFonts w:hint="eastAsia" w:ascii="宋体" w:hAnsi="宋体" w:eastAsia="宋体"/>
          <w:color w:val="auto"/>
          <w:sz w:val="21"/>
          <w:szCs w:val="21"/>
          <w:highlight w:val="none"/>
        </w:rPr>
        <w:t>资料表）。</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响应保证金</w:t>
      </w:r>
      <w:r>
        <w:rPr>
          <w:rFonts w:hint="eastAsia" w:ascii="宋体" w:hAnsi="宋体" w:eastAsia="宋体"/>
          <w:color w:val="auto"/>
          <w:sz w:val="21"/>
          <w:szCs w:val="21"/>
          <w:highlight w:val="none"/>
        </w:rPr>
        <w:t>有效期与</w:t>
      </w:r>
      <w:r>
        <w:rPr>
          <w:rFonts w:hint="eastAsia" w:ascii="宋体" w:hAnsi="宋体" w:eastAsia="宋体"/>
          <w:color w:val="auto"/>
          <w:sz w:val="21"/>
          <w:szCs w:val="21"/>
          <w:highlight w:val="none"/>
          <w:lang w:eastAsia="zh-CN"/>
        </w:rPr>
        <w:t>响应有效期</w:t>
      </w:r>
      <w:r>
        <w:rPr>
          <w:rFonts w:hint="eastAsia" w:ascii="宋体" w:hAnsi="宋体" w:eastAsia="宋体"/>
          <w:color w:val="auto"/>
          <w:sz w:val="21"/>
          <w:szCs w:val="21"/>
          <w:highlight w:val="none"/>
        </w:rPr>
        <w:t>保持一致。</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应一次性缴交</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规定数额的</w:t>
      </w:r>
      <w:r>
        <w:rPr>
          <w:rFonts w:hint="eastAsia" w:ascii="宋体" w:hAnsi="宋体" w:eastAsia="宋体"/>
          <w:color w:val="auto"/>
          <w:sz w:val="21"/>
          <w:szCs w:val="21"/>
          <w:highlight w:val="none"/>
          <w:lang w:eastAsia="zh-CN"/>
        </w:rPr>
        <w:t>响应保证金</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与交款人名称必须一致</w:t>
      </w:r>
      <w:r>
        <w:rPr>
          <w:rFonts w:hint="eastAsia" w:ascii="宋体" w:hAnsi="宋体" w:eastAsia="宋体"/>
          <w:color w:val="auto"/>
          <w:sz w:val="21"/>
          <w:szCs w:val="21"/>
          <w:highlight w:val="none"/>
          <w:lang w:eastAsia="zh-CN"/>
        </w:rPr>
        <w:t>（分公司响应的，其保证金可由上级公司缴纳并提供加盖公章的相关证明）</w:t>
      </w:r>
      <w:r>
        <w:rPr>
          <w:rFonts w:hint="eastAsia" w:ascii="宋体" w:hAnsi="宋体" w:eastAsia="宋体"/>
          <w:color w:val="auto"/>
          <w:sz w:val="21"/>
          <w:szCs w:val="21"/>
          <w:highlight w:val="none"/>
        </w:rPr>
        <w:t>，非</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缴纳的</w:t>
      </w:r>
      <w:r>
        <w:rPr>
          <w:rFonts w:hint="eastAsia" w:ascii="宋体" w:hAnsi="宋体" w:eastAsia="宋体"/>
          <w:color w:val="auto"/>
          <w:sz w:val="21"/>
          <w:szCs w:val="21"/>
          <w:highlight w:val="none"/>
          <w:lang w:eastAsia="zh-CN"/>
        </w:rPr>
        <w:t>响应保证金</w:t>
      </w:r>
      <w:r>
        <w:rPr>
          <w:rFonts w:hint="eastAsia" w:ascii="宋体" w:hAnsi="宋体" w:eastAsia="宋体"/>
          <w:color w:val="auto"/>
          <w:sz w:val="21"/>
          <w:szCs w:val="21"/>
          <w:highlight w:val="none"/>
        </w:rPr>
        <w:t>无效。</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采用银行转账、电汇方式提交的,付至采购代理机构指定账户上。 (详见</w:t>
      </w:r>
      <w:r>
        <w:rPr>
          <w:rFonts w:hint="eastAsia" w:ascii="宋体" w:hAnsi="宋体" w:eastAsia="宋体"/>
          <w:color w:val="auto"/>
          <w:sz w:val="21"/>
          <w:szCs w:val="21"/>
          <w:highlight w:val="none"/>
          <w:lang w:eastAsia="zh-CN"/>
        </w:rPr>
        <w:t>报价</w:t>
      </w:r>
      <w:r>
        <w:rPr>
          <w:rFonts w:hint="eastAsia" w:ascii="宋体" w:hAnsi="宋体" w:eastAsia="宋体"/>
          <w:color w:val="auto"/>
          <w:sz w:val="21"/>
          <w:szCs w:val="21"/>
          <w:highlight w:val="none"/>
        </w:rPr>
        <w:t>资料表)</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采购</w:t>
      </w:r>
      <w:r>
        <w:rPr>
          <w:rFonts w:hint="eastAsia" w:ascii="宋体" w:hAnsi="宋体" w:eastAsia="宋体"/>
          <w:color w:val="auto"/>
          <w:sz w:val="21"/>
          <w:szCs w:val="21"/>
          <w:highlight w:val="none"/>
        </w:rPr>
        <w:t>担保。是指由担保机构为供应商交纳</w:t>
      </w:r>
      <w:r>
        <w:rPr>
          <w:rFonts w:hint="eastAsia" w:ascii="宋体" w:hAnsi="宋体" w:eastAsia="宋体"/>
          <w:color w:val="auto"/>
          <w:sz w:val="21"/>
          <w:szCs w:val="21"/>
          <w:highlight w:val="none"/>
          <w:lang w:eastAsia="zh-CN"/>
        </w:rPr>
        <w:t>响应保证金</w:t>
      </w:r>
      <w:r>
        <w:rPr>
          <w:rFonts w:hint="eastAsia" w:ascii="宋体" w:hAnsi="宋体" w:eastAsia="宋体"/>
          <w:color w:val="auto"/>
          <w:sz w:val="21"/>
          <w:szCs w:val="21"/>
          <w:highlight w:val="none"/>
        </w:rPr>
        <w:t>向采购人或者采购代理机构提供的保证担保。供应商在</w:t>
      </w:r>
      <w:r>
        <w:rPr>
          <w:rFonts w:hint="eastAsia" w:ascii="宋体" w:hAnsi="宋体" w:eastAsia="宋体"/>
          <w:color w:val="auto"/>
          <w:sz w:val="21"/>
          <w:szCs w:val="21"/>
          <w:highlight w:val="none"/>
          <w:lang w:eastAsia="zh-CN"/>
        </w:rPr>
        <w:t>响应有效期</w:t>
      </w:r>
      <w:r>
        <w:rPr>
          <w:rFonts w:hint="eastAsia" w:ascii="宋体" w:hAnsi="宋体" w:eastAsia="宋体"/>
          <w:color w:val="auto"/>
          <w:sz w:val="21"/>
          <w:szCs w:val="21"/>
          <w:highlight w:val="none"/>
        </w:rPr>
        <w:t>内撤回</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或</w:t>
      </w:r>
      <w:r>
        <w:rPr>
          <w:rFonts w:hint="eastAsia" w:ascii="宋体" w:hAnsi="宋体" w:eastAsia="宋体"/>
          <w:color w:val="auto"/>
          <w:sz w:val="21"/>
          <w:szCs w:val="21"/>
          <w:highlight w:val="none"/>
          <w:lang w:eastAsia="zh-CN"/>
        </w:rPr>
        <w:t>成交</w:t>
      </w:r>
      <w:r>
        <w:rPr>
          <w:rFonts w:hint="eastAsia" w:ascii="宋体" w:hAnsi="宋体" w:eastAsia="宋体"/>
          <w:color w:val="auto"/>
          <w:sz w:val="21"/>
          <w:szCs w:val="21"/>
          <w:highlight w:val="none"/>
        </w:rPr>
        <w:t>后不签订政府采购合同的，由担保机构按照担保函的约定履行支付</w:t>
      </w:r>
      <w:r>
        <w:rPr>
          <w:rFonts w:hint="eastAsia" w:ascii="宋体" w:hAnsi="宋体" w:eastAsia="宋体"/>
          <w:color w:val="auto"/>
          <w:sz w:val="21"/>
          <w:szCs w:val="21"/>
          <w:highlight w:val="none"/>
          <w:lang w:eastAsia="zh-CN"/>
        </w:rPr>
        <w:t>响应保证金</w:t>
      </w:r>
      <w:r>
        <w:rPr>
          <w:rFonts w:hint="eastAsia" w:ascii="宋体" w:hAnsi="宋体" w:eastAsia="宋体"/>
          <w:color w:val="auto"/>
          <w:sz w:val="21"/>
          <w:szCs w:val="21"/>
          <w:highlight w:val="none"/>
        </w:rPr>
        <w:t>的责任。（担保格式详见附件《政府采购担保函》）</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采用《政府采购担保函》提交的，应符合下列规定：</w:t>
      </w:r>
    </w:p>
    <w:p>
      <w:pPr>
        <w:spacing w:after="0"/>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①担保函有效期应与</w:t>
      </w:r>
      <w:r>
        <w:rPr>
          <w:rFonts w:hint="eastAsia" w:ascii="宋体" w:hAnsi="宋体" w:eastAsia="宋体"/>
          <w:b/>
          <w:color w:val="auto"/>
          <w:sz w:val="21"/>
          <w:szCs w:val="21"/>
          <w:highlight w:val="none"/>
          <w:lang w:eastAsia="zh-CN"/>
        </w:rPr>
        <w:t>响应有效期</w:t>
      </w:r>
      <w:r>
        <w:rPr>
          <w:rFonts w:hint="eastAsia" w:ascii="宋体" w:hAnsi="宋体" w:eastAsia="宋体"/>
          <w:b/>
          <w:color w:val="auto"/>
          <w:sz w:val="21"/>
          <w:szCs w:val="21"/>
          <w:highlight w:val="none"/>
        </w:rPr>
        <w:t>一致；</w:t>
      </w:r>
    </w:p>
    <w:p>
      <w:pPr>
        <w:spacing w:after="0"/>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②担保金额应与本项目的</w:t>
      </w:r>
      <w:r>
        <w:rPr>
          <w:rFonts w:hint="eastAsia" w:ascii="宋体" w:hAnsi="宋体" w:eastAsia="宋体"/>
          <w:b/>
          <w:color w:val="auto"/>
          <w:sz w:val="21"/>
          <w:szCs w:val="21"/>
          <w:highlight w:val="none"/>
          <w:lang w:eastAsia="zh-CN"/>
        </w:rPr>
        <w:t>响应保证金</w:t>
      </w:r>
      <w:r>
        <w:rPr>
          <w:rFonts w:hint="eastAsia" w:ascii="宋体" w:hAnsi="宋体" w:eastAsia="宋体"/>
          <w:b/>
          <w:color w:val="auto"/>
          <w:sz w:val="21"/>
          <w:szCs w:val="21"/>
          <w:highlight w:val="none"/>
        </w:rPr>
        <w:t>一致；</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保证金不接受现金方式（包括以存现方式）提交，未按要求提交</w:t>
      </w:r>
      <w:r>
        <w:rPr>
          <w:rFonts w:hint="eastAsia" w:ascii="宋体" w:hAnsi="宋体" w:eastAsia="宋体"/>
          <w:color w:val="auto"/>
          <w:sz w:val="21"/>
          <w:szCs w:val="21"/>
          <w:highlight w:val="none"/>
          <w:lang w:eastAsia="zh-CN"/>
        </w:rPr>
        <w:t>响应保证金</w:t>
      </w:r>
      <w:r>
        <w:rPr>
          <w:rFonts w:hint="eastAsia" w:ascii="宋体" w:hAnsi="宋体" w:eastAsia="宋体"/>
          <w:color w:val="auto"/>
          <w:sz w:val="21"/>
          <w:szCs w:val="21"/>
          <w:highlight w:val="none"/>
        </w:rPr>
        <w:t>的将导致废标。</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未</w:t>
      </w:r>
      <w:r>
        <w:rPr>
          <w:rFonts w:hint="eastAsia" w:ascii="宋体" w:hAnsi="宋体" w:eastAsia="宋体"/>
          <w:color w:val="auto"/>
          <w:sz w:val="21"/>
          <w:szCs w:val="21"/>
          <w:highlight w:val="none"/>
          <w:lang w:eastAsia="zh-CN"/>
        </w:rPr>
        <w:t>成交</w:t>
      </w:r>
      <w:r>
        <w:rPr>
          <w:rFonts w:hint="eastAsia" w:ascii="宋体" w:hAnsi="宋体" w:eastAsia="宋体"/>
          <w:color w:val="auto"/>
          <w:sz w:val="21"/>
          <w:szCs w:val="21"/>
          <w:highlight w:val="none"/>
        </w:rPr>
        <w:t>的</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的保证金在采购结果公示发出后5个工作日内退还，</w:t>
      </w:r>
      <w:r>
        <w:rPr>
          <w:rFonts w:hint="eastAsia" w:ascii="宋体" w:hAnsi="宋体" w:eastAsia="宋体"/>
          <w:color w:val="auto"/>
          <w:sz w:val="21"/>
          <w:szCs w:val="21"/>
          <w:highlight w:val="none"/>
          <w:lang w:eastAsia="zh-CN"/>
        </w:rPr>
        <w:t>成交供应商</w:t>
      </w:r>
      <w:r>
        <w:rPr>
          <w:rFonts w:hint="eastAsia" w:ascii="宋体" w:hAnsi="宋体" w:eastAsia="宋体"/>
          <w:color w:val="auto"/>
          <w:sz w:val="21"/>
          <w:szCs w:val="21"/>
          <w:highlight w:val="none"/>
        </w:rPr>
        <w:t>的保证金在采购合同签订后5个工作日内退还。</w:t>
      </w:r>
    </w:p>
    <w:p>
      <w:pPr>
        <w:widowControl w:val="0"/>
        <w:numPr>
          <w:ilvl w:val="1"/>
          <w:numId w:val="3"/>
        </w:numPr>
        <w:tabs>
          <w:tab w:val="left" w:pos="-440"/>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为方便退还未</w:t>
      </w:r>
      <w:r>
        <w:rPr>
          <w:rFonts w:hint="eastAsia" w:ascii="宋体" w:hAnsi="宋体" w:eastAsia="宋体"/>
          <w:color w:val="auto"/>
          <w:sz w:val="21"/>
          <w:szCs w:val="21"/>
          <w:highlight w:val="none"/>
          <w:lang w:eastAsia="zh-CN"/>
        </w:rPr>
        <w:t>成交</w:t>
      </w:r>
      <w:r>
        <w:rPr>
          <w:rFonts w:hint="eastAsia" w:ascii="宋体" w:hAnsi="宋体" w:eastAsia="宋体"/>
          <w:color w:val="auto"/>
          <w:sz w:val="21"/>
          <w:szCs w:val="21"/>
          <w:highlight w:val="none"/>
        </w:rPr>
        <w:t>的投保人的保证金，</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应制作《</w:t>
      </w:r>
      <w:r>
        <w:rPr>
          <w:rFonts w:hint="eastAsia" w:ascii="宋体" w:hAnsi="宋体" w:eastAsia="宋体"/>
          <w:color w:val="auto"/>
          <w:sz w:val="21"/>
          <w:szCs w:val="21"/>
          <w:highlight w:val="none"/>
          <w:lang w:eastAsia="zh-CN"/>
        </w:rPr>
        <w:t>响应保证金</w:t>
      </w:r>
      <w:r>
        <w:rPr>
          <w:rFonts w:hint="eastAsia" w:ascii="宋体" w:hAnsi="宋体" w:eastAsia="宋体"/>
          <w:color w:val="auto"/>
          <w:sz w:val="21"/>
          <w:szCs w:val="21"/>
          <w:highlight w:val="none"/>
        </w:rPr>
        <w:t>汇入情况说明》随</w:t>
      </w:r>
      <w:r>
        <w:rPr>
          <w:rFonts w:hint="eastAsia" w:ascii="宋体" w:hAnsi="宋体" w:eastAsia="宋体"/>
          <w:color w:val="auto"/>
          <w:sz w:val="21"/>
          <w:szCs w:val="21"/>
          <w:highlight w:val="none"/>
          <w:lang w:eastAsia="zh-CN"/>
        </w:rPr>
        <w:t>报价</w:t>
      </w:r>
      <w:r>
        <w:rPr>
          <w:rFonts w:hint="eastAsia" w:ascii="宋体" w:hAnsi="宋体" w:eastAsia="宋体"/>
          <w:color w:val="auto"/>
          <w:sz w:val="21"/>
          <w:szCs w:val="21"/>
          <w:highlight w:val="none"/>
        </w:rPr>
        <w:t>文件一并递交。</w:t>
      </w:r>
    </w:p>
    <w:p>
      <w:pPr>
        <w:widowControl w:val="0"/>
        <w:numPr>
          <w:ilvl w:val="1"/>
          <w:numId w:val="3"/>
        </w:numPr>
        <w:tabs>
          <w:tab w:val="left" w:pos="-880"/>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w:t>
      </w:r>
      <w:r>
        <w:rPr>
          <w:rFonts w:hint="eastAsia" w:ascii="宋体" w:hAnsi="宋体" w:eastAsia="宋体"/>
          <w:color w:val="auto"/>
          <w:sz w:val="21"/>
          <w:szCs w:val="21"/>
          <w:highlight w:val="none"/>
          <w:lang w:eastAsia="zh-CN"/>
        </w:rPr>
        <w:t>响应保证金</w:t>
      </w:r>
      <w:r>
        <w:rPr>
          <w:rFonts w:hint="eastAsia" w:ascii="宋体" w:hAnsi="宋体" w:eastAsia="宋体"/>
          <w:color w:val="auto"/>
          <w:sz w:val="21"/>
          <w:szCs w:val="21"/>
          <w:highlight w:val="none"/>
        </w:rPr>
        <w:t>将不予退还：</w:t>
      </w:r>
    </w:p>
    <w:p>
      <w:pPr>
        <w:pageBreakBefore w:val="0"/>
        <w:kinsoku/>
        <w:wordWrap/>
        <w:topLinePunct w:val="0"/>
        <w:autoSpaceDE/>
        <w:autoSpaceDN/>
        <w:bidi w:val="0"/>
        <w:spacing w:after="0" w:line="400" w:lineRule="exact"/>
        <w:ind w:firstLine="422" w:firstLineChars="200"/>
        <w:textAlignment w:val="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rPr>
        <w:t>①</w:t>
      </w:r>
      <w:r>
        <w:rPr>
          <w:rFonts w:hint="eastAsia" w:ascii="宋体" w:hAnsi="宋体" w:eastAsia="宋体"/>
          <w:b/>
          <w:bCs/>
          <w:color w:val="auto"/>
          <w:sz w:val="21"/>
          <w:szCs w:val="21"/>
          <w:highlight w:val="none"/>
          <w:lang w:eastAsia="zh-CN"/>
        </w:rPr>
        <w:t>供应商</w:t>
      </w:r>
      <w:r>
        <w:rPr>
          <w:rFonts w:hint="eastAsia" w:ascii="宋体" w:hAnsi="宋体" w:eastAsia="宋体"/>
          <w:b/>
          <w:bCs/>
          <w:color w:val="auto"/>
          <w:sz w:val="21"/>
          <w:szCs w:val="21"/>
          <w:highlight w:val="none"/>
        </w:rPr>
        <w:t>在招</w:t>
      </w:r>
      <w:r>
        <w:rPr>
          <w:rFonts w:hint="eastAsia" w:ascii="宋体" w:hAnsi="宋体" w:eastAsia="宋体"/>
          <w:b/>
          <w:bCs/>
          <w:color w:val="auto"/>
          <w:sz w:val="21"/>
          <w:szCs w:val="21"/>
          <w:highlight w:val="none"/>
          <w:lang w:eastAsia="zh-CN"/>
        </w:rPr>
        <w:t>询价文件</w:t>
      </w:r>
      <w:r>
        <w:rPr>
          <w:rFonts w:hint="eastAsia" w:ascii="宋体" w:hAnsi="宋体" w:eastAsia="宋体"/>
          <w:b/>
          <w:bCs/>
          <w:color w:val="auto"/>
          <w:sz w:val="21"/>
          <w:szCs w:val="21"/>
          <w:highlight w:val="none"/>
        </w:rPr>
        <w:t>中规定的</w:t>
      </w:r>
      <w:r>
        <w:rPr>
          <w:rFonts w:hint="eastAsia" w:ascii="宋体" w:hAnsi="宋体" w:eastAsia="宋体"/>
          <w:b/>
          <w:bCs/>
          <w:color w:val="auto"/>
          <w:sz w:val="21"/>
          <w:szCs w:val="21"/>
          <w:highlight w:val="none"/>
          <w:lang w:eastAsia="zh-CN"/>
        </w:rPr>
        <w:t>响应</w:t>
      </w:r>
      <w:r>
        <w:rPr>
          <w:rFonts w:hint="eastAsia" w:ascii="宋体" w:hAnsi="宋体" w:eastAsia="宋体"/>
          <w:b/>
          <w:bCs/>
          <w:color w:val="auto"/>
          <w:sz w:val="21"/>
          <w:szCs w:val="21"/>
          <w:highlight w:val="none"/>
        </w:rPr>
        <w:t>有效期内撤销其</w:t>
      </w:r>
      <w:r>
        <w:rPr>
          <w:rFonts w:hint="eastAsia" w:ascii="宋体" w:hAnsi="宋体" w:eastAsia="宋体"/>
          <w:b/>
          <w:bCs/>
          <w:color w:val="auto"/>
          <w:sz w:val="21"/>
          <w:szCs w:val="21"/>
          <w:highlight w:val="none"/>
          <w:lang w:eastAsia="zh-CN"/>
        </w:rPr>
        <w:t>响应</w:t>
      </w:r>
      <w:r>
        <w:rPr>
          <w:rFonts w:hint="eastAsia" w:ascii="宋体" w:hAnsi="宋体" w:eastAsia="宋体"/>
          <w:b/>
          <w:bCs/>
          <w:color w:val="auto"/>
          <w:sz w:val="21"/>
          <w:szCs w:val="21"/>
          <w:highlight w:val="none"/>
        </w:rPr>
        <w:t>。</w:t>
      </w:r>
    </w:p>
    <w:p>
      <w:pPr>
        <w:pageBreakBefore w:val="0"/>
        <w:kinsoku/>
        <w:wordWrap/>
        <w:topLinePunct w:val="0"/>
        <w:autoSpaceDE/>
        <w:autoSpaceDN/>
        <w:bidi w:val="0"/>
        <w:spacing w:after="0" w:line="400" w:lineRule="exact"/>
        <w:ind w:firstLine="422" w:firstLineChars="200"/>
        <w:textAlignment w:val="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rPr>
        <w:t>②法律法规规定不予退还</w:t>
      </w:r>
      <w:r>
        <w:rPr>
          <w:rFonts w:hint="eastAsia" w:ascii="宋体" w:hAnsi="宋体" w:eastAsia="宋体"/>
          <w:b/>
          <w:bCs/>
          <w:color w:val="auto"/>
          <w:sz w:val="21"/>
          <w:szCs w:val="21"/>
          <w:highlight w:val="none"/>
          <w:lang w:eastAsia="zh-CN"/>
        </w:rPr>
        <w:t>响应</w:t>
      </w:r>
      <w:r>
        <w:rPr>
          <w:rFonts w:hint="eastAsia" w:ascii="宋体" w:hAnsi="宋体" w:eastAsia="宋体"/>
          <w:b/>
          <w:bCs/>
          <w:color w:val="auto"/>
          <w:sz w:val="21"/>
          <w:szCs w:val="21"/>
          <w:highlight w:val="none"/>
        </w:rPr>
        <w:t>保证金的其它情形。</w:t>
      </w:r>
    </w:p>
    <w:p>
      <w:pPr>
        <w:rPr>
          <w:color w:val="auto"/>
          <w:highlight w:val="none"/>
        </w:rPr>
      </w:pPr>
    </w:p>
    <w:p>
      <w:pPr>
        <w:pStyle w:val="4"/>
        <w:numPr>
          <w:ilvl w:val="0"/>
          <w:numId w:val="2"/>
        </w:numPr>
        <w:spacing w:before="0" w:after="0" w:line="480" w:lineRule="auto"/>
        <w:jc w:val="center"/>
        <w:rPr>
          <w:rFonts w:ascii="宋体" w:hAnsi="宋体" w:eastAsia="宋体"/>
          <w:color w:val="auto"/>
          <w:highlight w:val="none"/>
        </w:rPr>
      </w:pPr>
      <w:bookmarkStart w:id="62" w:name="_Toc22032"/>
      <w:r>
        <w:rPr>
          <w:rFonts w:hint="eastAsia" w:ascii="宋体" w:hAnsi="宋体" w:eastAsia="宋体"/>
          <w:color w:val="auto"/>
          <w:highlight w:val="none"/>
          <w:lang w:eastAsia="zh-CN"/>
        </w:rPr>
        <w:t>响应文件</w:t>
      </w:r>
      <w:r>
        <w:rPr>
          <w:rFonts w:hint="eastAsia" w:ascii="宋体" w:hAnsi="宋体" w:eastAsia="宋体"/>
          <w:color w:val="auto"/>
          <w:highlight w:val="none"/>
        </w:rPr>
        <w:t>的递交</w:t>
      </w:r>
      <w:bookmarkEnd w:id="62"/>
    </w:p>
    <w:p>
      <w:pPr>
        <w:pStyle w:val="5"/>
        <w:widowControl w:val="0"/>
        <w:overflowPunct w:val="0"/>
        <w:spacing w:before="0" w:after="0" w:line="240" w:lineRule="auto"/>
        <w:rPr>
          <w:rFonts w:ascii="宋体" w:hAnsi="宋体" w:eastAsia="宋体"/>
          <w:color w:val="auto"/>
          <w:sz w:val="21"/>
          <w:szCs w:val="21"/>
          <w:highlight w:val="none"/>
        </w:rPr>
      </w:pPr>
      <w:bookmarkStart w:id="63" w:name="_Toc24152"/>
      <w:bookmarkStart w:id="64" w:name="_Toc303084264"/>
      <w:bookmarkStart w:id="65" w:name="_Toc382049111"/>
      <w:bookmarkStart w:id="66" w:name="_Toc24997"/>
      <w:bookmarkStart w:id="67" w:name="_Toc29790"/>
      <w:r>
        <w:rPr>
          <w:rFonts w:hint="eastAsia" w:ascii="宋体" w:hAnsi="宋体" w:eastAsia="宋体"/>
          <w:color w:val="auto"/>
          <w:sz w:val="21"/>
          <w:szCs w:val="21"/>
          <w:highlight w:val="none"/>
        </w:rPr>
        <w:t>17.</w:t>
      </w:r>
      <w:r>
        <w:rPr>
          <w:rFonts w:hint="eastAsia" w:ascii="宋体" w:hAnsi="宋体" w:eastAsia="宋体"/>
          <w:color w:val="auto"/>
          <w:sz w:val="21"/>
          <w:szCs w:val="21"/>
          <w:highlight w:val="none"/>
          <w:lang w:eastAsia="zh-CN"/>
        </w:rPr>
        <w:t>响应文件</w:t>
      </w:r>
      <w:r>
        <w:rPr>
          <w:rFonts w:ascii="宋体" w:hAnsi="宋体" w:eastAsia="宋体"/>
          <w:color w:val="auto"/>
          <w:sz w:val="21"/>
          <w:szCs w:val="21"/>
          <w:highlight w:val="none"/>
        </w:rPr>
        <w:t>的</w:t>
      </w:r>
      <w:r>
        <w:rPr>
          <w:rFonts w:hint="eastAsia" w:ascii="宋体" w:hAnsi="宋体" w:eastAsia="宋体"/>
          <w:color w:val="auto"/>
          <w:sz w:val="21"/>
          <w:szCs w:val="21"/>
          <w:highlight w:val="none"/>
        </w:rPr>
        <w:t>装订，签署，</w:t>
      </w:r>
      <w:r>
        <w:rPr>
          <w:rFonts w:ascii="宋体" w:hAnsi="宋体" w:eastAsia="宋体"/>
          <w:color w:val="auto"/>
          <w:sz w:val="21"/>
          <w:szCs w:val="21"/>
          <w:highlight w:val="none"/>
        </w:rPr>
        <w:t>密封和标记</w:t>
      </w:r>
      <w:bookmarkEnd w:id="63"/>
      <w:bookmarkEnd w:id="64"/>
      <w:bookmarkEnd w:id="65"/>
      <w:bookmarkEnd w:id="66"/>
      <w:bookmarkEnd w:id="67"/>
    </w:p>
    <w:p>
      <w:pPr>
        <w:pStyle w:val="2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为方便询价小组对响应文件进行评审</w:t>
      </w:r>
      <w:r>
        <w:rPr>
          <w:rFonts w:ascii="宋体" w:hAnsi="宋体" w:eastAsia="宋体"/>
          <w:color w:val="auto"/>
          <w:sz w:val="21"/>
          <w:szCs w:val="21"/>
          <w:highlight w:val="none"/>
        </w:rPr>
        <w:t>，</w:t>
      </w:r>
      <w:r>
        <w:rPr>
          <w:rFonts w:hint="eastAsia" w:ascii="宋体" w:hAnsi="宋体" w:eastAsia="宋体"/>
          <w:color w:val="auto"/>
          <w:sz w:val="21"/>
          <w:szCs w:val="21"/>
          <w:highlight w:val="none"/>
          <w:lang w:eastAsia="zh-CN"/>
        </w:rPr>
        <w:t>建议供应商对响应文件进行装订，</w:t>
      </w:r>
      <w:r>
        <w:rPr>
          <w:rFonts w:ascii="宋体" w:hAnsi="宋体" w:eastAsia="宋体"/>
          <w:color w:val="auto"/>
          <w:sz w:val="21"/>
          <w:szCs w:val="21"/>
          <w:highlight w:val="none"/>
        </w:rPr>
        <w:t>对未经装订的</w:t>
      </w:r>
      <w:r>
        <w:rPr>
          <w:rFonts w:hint="eastAsia" w:ascii="宋体" w:hAnsi="宋体" w:eastAsia="宋体"/>
          <w:color w:val="auto"/>
          <w:sz w:val="21"/>
          <w:szCs w:val="21"/>
          <w:highlight w:val="none"/>
          <w:lang w:eastAsia="zh-CN"/>
        </w:rPr>
        <w:t>响应文件</w:t>
      </w:r>
      <w:r>
        <w:rPr>
          <w:rFonts w:ascii="宋体" w:hAnsi="宋体" w:eastAsia="宋体"/>
          <w:color w:val="auto"/>
          <w:sz w:val="21"/>
          <w:szCs w:val="21"/>
          <w:highlight w:val="none"/>
        </w:rPr>
        <w:t>可能发生的文件缺</w:t>
      </w:r>
      <w:r>
        <w:rPr>
          <w:rFonts w:hint="eastAsia" w:ascii="宋体" w:hAnsi="宋体" w:eastAsia="宋体"/>
          <w:color w:val="auto"/>
          <w:sz w:val="21"/>
          <w:szCs w:val="21"/>
          <w:highlight w:val="none"/>
        </w:rPr>
        <w:t>损</w:t>
      </w:r>
      <w:r>
        <w:rPr>
          <w:rFonts w:ascii="宋体" w:hAnsi="宋体" w:eastAsia="宋体"/>
          <w:color w:val="auto"/>
          <w:sz w:val="21"/>
          <w:szCs w:val="21"/>
          <w:highlight w:val="none"/>
        </w:rPr>
        <w:t>，由此产生的后果由</w:t>
      </w:r>
      <w:r>
        <w:rPr>
          <w:rFonts w:hint="eastAsia" w:ascii="宋体" w:hAnsi="宋体" w:eastAsia="宋体"/>
          <w:color w:val="auto"/>
          <w:sz w:val="21"/>
          <w:szCs w:val="21"/>
          <w:highlight w:val="none"/>
          <w:lang w:eastAsia="zh-CN"/>
        </w:rPr>
        <w:t>供应商</w:t>
      </w:r>
      <w:r>
        <w:rPr>
          <w:rFonts w:ascii="宋体" w:hAnsi="宋体" w:eastAsia="宋体"/>
          <w:color w:val="auto"/>
          <w:sz w:val="21"/>
          <w:szCs w:val="21"/>
          <w:highlight w:val="none"/>
        </w:rPr>
        <w:t>承担。</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正本均须用不褪色墨水书写或打印。</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的副本可采用</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的正本复印件，每套</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应当标</w:t>
      </w:r>
      <w:r>
        <w:rPr>
          <w:rFonts w:ascii="宋体" w:hAnsi="宋体" w:eastAsia="宋体"/>
          <w:color w:val="auto"/>
          <w:sz w:val="21"/>
          <w:szCs w:val="21"/>
          <w:highlight w:val="none"/>
        </w:rPr>
        <w:t>明“正本”</w:t>
      </w:r>
      <w:r>
        <w:rPr>
          <w:rFonts w:hint="eastAsia" w:ascii="宋体" w:hAnsi="宋体" w:eastAsia="宋体"/>
          <w:color w:val="auto"/>
          <w:sz w:val="21"/>
          <w:szCs w:val="21"/>
          <w:highlight w:val="none"/>
        </w:rPr>
        <w:t>、</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的字样</w:t>
      </w:r>
      <w:r>
        <w:rPr>
          <w:rFonts w:ascii="宋体" w:hAnsi="宋体" w:eastAsia="宋体"/>
          <w:color w:val="auto"/>
          <w:sz w:val="21"/>
          <w:szCs w:val="21"/>
          <w:highlight w:val="none"/>
        </w:rPr>
        <w:t>。</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的【正本】及所有【副本】的封面及骑缝均须加盖</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公章（文件每页盖章等同于盖骑缝章）。若</w:t>
      </w:r>
      <w:r>
        <w:rPr>
          <w:rFonts w:ascii="宋体" w:hAnsi="宋体" w:eastAsia="宋体"/>
          <w:color w:val="auto"/>
          <w:sz w:val="21"/>
          <w:szCs w:val="21"/>
          <w:highlight w:val="none"/>
        </w:rPr>
        <w:t>正本</w:t>
      </w:r>
      <w:r>
        <w:rPr>
          <w:rFonts w:hint="eastAsia" w:ascii="宋体" w:hAnsi="宋体" w:eastAsia="宋体"/>
          <w:color w:val="auto"/>
          <w:sz w:val="21"/>
          <w:szCs w:val="21"/>
          <w:highlight w:val="none"/>
        </w:rPr>
        <w:t>与</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不符，以</w:t>
      </w:r>
      <w:r>
        <w:rPr>
          <w:rFonts w:ascii="宋体" w:hAnsi="宋体" w:eastAsia="宋体"/>
          <w:color w:val="auto"/>
          <w:sz w:val="21"/>
          <w:szCs w:val="21"/>
          <w:highlight w:val="none"/>
        </w:rPr>
        <w:t>正本为准。</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的【正本】及【副本】的封面及骑缝均须加盖所有联合体组成成员的公章。（文件每页盖章等同于盖骑缝章）如联合体协议中有明确分工说明除外</w:t>
      </w:r>
      <w:r>
        <w:rPr>
          <w:rFonts w:hint="eastAsia" w:ascii="宋体" w:hAnsi="宋体" w:eastAsia="宋体"/>
          <w:color w:val="auto"/>
          <w:sz w:val="21"/>
          <w:szCs w:val="21"/>
          <w:highlight w:val="none"/>
          <w:lang w:eastAsia="zh-CN"/>
        </w:rPr>
        <w:t>。</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建议供应商</w:t>
      </w:r>
      <w:r>
        <w:rPr>
          <w:rFonts w:hint="eastAsia" w:ascii="宋体" w:hAnsi="宋体" w:eastAsia="宋体"/>
          <w:color w:val="auto"/>
          <w:sz w:val="21"/>
          <w:szCs w:val="21"/>
          <w:highlight w:val="none"/>
        </w:rPr>
        <w:t>将</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正本和所有的副本分开密封装在单独的信封中，且在信封上标明“正本”“副本”字样。然后再将所有信封封装在一个外层信封中</w:t>
      </w:r>
      <w:r>
        <w:rPr>
          <w:rFonts w:hint="eastAsia" w:ascii="宋体" w:hAnsi="宋体" w:eastAsia="宋体"/>
          <w:color w:val="auto"/>
          <w:sz w:val="21"/>
          <w:szCs w:val="21"/>
          <w:highlight w:val="none"/>
          <w:lang w:eastAsia="zh-CN"/>
        </w:rPr>
        <w:t>（“报价文件”除外）</w:t>
      </w:r>
      <w:r>
        <w:rPr>
          <w:rFonts w:hint="eastAsia" w:ascii="宋体" w:hAnsi="宋体" w:eastAsia="宋体"/>
          <w:color w:val="auto"/>
          <w:sz w:val="21"/>
          <w:szCs w:val="21"/>
          <w:highlight w:val="none"/>
        </w:rPr>
        <w:t>。电子文件与正本密封包装，随正本提交。</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ascii="宋体" w:hAnsi="宋体" w:eastAsia="宋体"/>
          <w:color w:val="auto"/>
          <w:sz w:val="21"/>
          <w:szCs w:val="21"/>
          <w:highlight w:val="none"/>
        </w:rPr>
        <w:t>电子文件内容包括：由</w:t>
      </w:r>
      <w:r>
        <w:rPr>
          <w:rFonts w:hint="eastAsia" w:ascii="宋体" w:hAnsi="宋体" w:eastAsia="宋体"/>
          <w:color w:val="auto"/>
          <w:sz w:val="21"/>
          <w:szCs w:val="21"/>
          <w:highlight w:val="none"/>
          <w:lang w:eastAsia="zh-CN"/>
        </w:rPr>
        <w:t>供应商</w:t>
      </w:r>
      <w:r>
        <w:rPr>
          <w:rFonts w:ascii="宋体" w:hAnsi="宋体" w:eastAsia="宋体"/>
          <w:color w:val="auto"/>
          <w:sz w:val="21"/>
          <w:szCs w:val="21"/>
          <w:highlight w:val="none"/>
        </w:rPr>
        <w:t>自行制作的与正本文件一致的所有文件。电子文件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lang w:eastAsia="zh-CN"/>
        </w:rPr>
        <w:t>（须含盖章版PDF响应文件和WORD版响应文件各一版，文字采用WORD文档，计算表格采用 EXCEL文档）</w:t>
      </w:r>
      <w:r>
        <w:rPr>
          <w:rFonts w:hint="eastAsia" w:ascii="宋体" w:hAnsi="宋体" w:eastAsia="宋体"/>
          <w:color w:val="auto"/>
          <w:sz w:val="21"/>
          <w:szCs w:val="21"/>
          <w:highlight w:val="none"/>
        </w:rPr>
        <w:t>，并注明</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名称及项目名称、</w:t>
      </w:r>
      <w:r>
        <w:rPr>
          <w:rFonts w:hint="eastAsia" w:ascii="宋体" w:hAnsi="宋体" w:eastAsia="宋体"/>
          <w:color w:val="auto"/>
          <w:sz w:val="21"/>
          <w:szCs w:val="21"/>
          <w:highlight w:val="none"/>
          <w:lang w:eastAsia="zh-CN"/>
        </w:rPr>
        <w:t>项目编号</w:t>
      </w:r>
      <w:r>
        <w:rPr>
          <w:rFonts w:hint="eastAsia" w:ascii="宋体" w:hAnsi="宋体" w:eastAsia="宋体"/>
          <w:color w:val="auto"/>
          <w:sz w:val="21"/>
          <w:szCs w:val="21"/>
          <w:highlight w:val="none"/>
        </w:rPr>
        <w:t>，随</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一同密封提交。</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ascii="宋体" w:hAnsi="宋体" w:eastAsia="宋体"/>
          <w:color w:val="auto"/>
          <w:sz w:val="21"/>
          <w:szCs w:val="21"/>
          <w:highlight w:val="none"/>
        </w:rPr>
        <w:t>除</w:t>
      </w:r>
      <w:r>
        <w:rPr>
          <w:rFonts w:hint="eastAsia" w:ascii="宋体" w:hAnsi="宋体" w:eastAsia="宋体"/>
          <w:color w:val="auto"/>
          <w:sz w:val="21"/>
          <w:szCs w:val="21"/>
          <w:highlight w:val="none"/>
          <w:lang w:eastAsia="zh-CN"/>
        </w:rPr>
        <w:t>供应商</w:t>
      </w:r>
      <w:r>
        <w:rPr>
          <w:rFonts w:ascii="宋体" w:hAnsi="宋体" w:eastAsia="宋体"/>
          <w:color w:val="auto"/>
          <w:sz w:val="21"/>
          <w:szCs w:val="21"/>
          <w:highlight w:val="none"/>
        </w:rPr>
        <w:t>对错误处修改外，全套</w:t>
      </w:r>
      <w:r>
        <w:rPr>
          <w:rFonts w:hint="eastAsia" w:ascii="宋体" w:hAnsi="宋体" w:eastAsia="宋体"/>
          <w:color w:val="auto"/>
          <w:sz w:val="21"/>
          <w:szCs w:val="21"/>
          <w:highlight w:val="none"/>
          <w:lang w:eastAsia="zh-CN"/>
        </w:rPr>
        <w:t>响应文件</w:t>
      </w:r>
      <w:r>
        <w:rPr>
          <w:rFonts w:ascii="宋体" w:hAnsi="宋体" w:eastAsia="宋体"/>
          <w:color w:val="auto"/>
          <w:sz w:val="21"/>
          <w:szCs w:val="21"/>
          <w:highlight w:val="none"/>
        </w:rPr>
        <w:t>应无涂改或行间插字和增删。如有修改，修改处</w:t>
      </w:r>
      <w:r>
        <w:rPr>
          <w:rFonts w:hint="eastAsia" w:ascii="宋体" w:hAnsi="宋体" w:eastAsia="宋体"/>
          <w:color w:val="auto"/>
          <w:sz w:val="21"/>
          <w:szCs w:val="21"/>
          <w:highlight w:val="none"/>
        </w:rPr>
        <w:t>须由法定代表人或其正式授权代表在旁边签字及盖章</w:t>
      </w:r>
      <w:r>
        <w:rPr>
          <w:rFonts w:ascii="宋体" w:hAnsi="宋体" w:eastAsia="宋体"/>
          <w:color w:val="auto"/>
          <w:sz w:val="21"/>
          <w:szCs w:val="21"/>
          <w:highlight w:val="none"/>
        </w:rPr>
        <w:t>。</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应将</w:t>
      </w:r>
      <w:r>
        <w:rPr>
          <w:rFonts w:hint="eastAsia" w:ascii="宋体" w:hAnsi="宋体" w:eastAsia="宋体"/>
          <w:color w:val="auto"/>
          <w:sz w:val="21"/>
          <w:szCs w:val="21"/>
          <w:highlight w:val="none"/>
          <w:lang w:eastAsia="zh-CN"/>
        </w:rPr>
        <w:t>报价</w:t>
      </w:r>
      <w:r>
        <w:rPr>
          <w:rFonts w:hint="eastAsia" w:ascii="宋体" w:hAnsi="宋体" w:eastAsia="宋体"/>
          <w:color w:val="auto"/>
          <w:sz w:val="21"/>
          <w:szCs w:val="21"/>
          <w:highlight w:val="none"/>
        </w:rPr>
        <w:t>一览表</w:t>
      </w:r>
      <w:r>
        <w:rPr>
          <w:rFonts w:hint="eastAsia" w:ascii="宋体" w:hAnsi="宋体" w:eastAsia="宋体"/>
          <w:color w:val="auto"/>
          <w:sz w:val="21"/>
          <w:szCs w:val="21"/>
          <w:highlight w:val="none"/>
          <w:lang w:eastAsia="zh-CN"/>
        </w:rPr>
        <w:t>、法人代表证明书、法定代表人授权书（法人响应无需提交授权书）、响应保证金</w:t>
      </w:r>
      <w:r>
        <w:rPr>
          <w:rFonts w:hint="eastAsia" w:ascii="宋体" w:hAnsi="宋体" w:eastAsia="宋体"/>
          <w:color w:val="auto"/>
          <w:sz w:val="21"/>
          <w:szCs w:val="21"/>
          <w:highlight w:val="none"/>
        </w:rPr>
        <w:t>汇入情况说明（加盖公章）</w:t>
      </w:r>
      <w:r>
        <w:rPr>
          <w:rFonts w:hint="eastAsia" w:ascii="宋体" w:hAnsi="宋体" w:eastAsia="宋体"/>
          <w:color w:val="auto"/>
          <w:sz w:val="21"/>
          <w:szCs w:val="21"/>
          <w:highlight w:val="none"/>
          <w:lang w:eastAsia="zh-CN"/>
        </w:rPr>
        <w:t>和响应保证金</w:t>
      </w:r>
      <w:r>
        <w:rPr>
          <w:rFonts w:hint="eastAsia" w:ascii="宋体" w:hAnsi="宋体" w:eastAsia="宋体"/>
          <w:color w:val="auto"/>
          <w:sz w:val="21"/>
          <w:szCs w:val="21"/>
          <w:highlight w:val="none"/>
        </w:rPr>
        <w:t>支付凭证银行汇款底单（复印件加盖公章）单独密封提交，并在信封上标明“</w:t>
      </w:r>
      <w:r>
        <w:rPr>
          <w:rFonts w:hint="eastAsia" w:ascii="宋体" w:hAnsi="宋体" w:eastAsia="宋体"/>
          <w:color w:val="auto"/>
          <w:sz w:val="21"/>
          <w:szCs w:val="21"/>
          <w:highlight w:val="none"/>
          <w:lang w:eastAsia="zh-CN"/>
        </w:rPr>
        <w:t>报价文件</w:t>
      </w:r>
      <w:r>
        <w:rPr>
          <w:rFonts w:hint="eastAsia" w:ascii="宋体" w:hAnsi="宋体" w:eastAsia="宋体"/>
          <w:color w:val="auto"/>
          <w:sz w:val="21"/>
          <w:szCs w:val="21"/>
          <w:highlight w:val="none"/>
        </w:rPr>
        <w:t>”字样。“</w:t>
      </w:r>
      <w:r>
        <w:rPr>
          <w:rFonts w:hint="eastAsia" w:ascii="宋体" w:hAnsi="宋体" w:eastAsia="宋体"/>
          <w:color w:val="auto"/>
          <w:sz w:val="21"/>
          <w:szCs w:val="21"/>
          <w:highlight w:val="none"/>
          <w:lang w:eastAsia="zh-CN"/>
        </w:rPr>
        <w:t>报价文件</w:t>
      </w:r>
      <w:r>
        <w:rPr>
          <w:rFonts w:hint="eastAsia" w:ascii="宋体" w:hAnsi="宋体" w:eastAsia="宋体"/>
          <w:color w:val="auto"/>
          <w:sz w:val="21"/>
          <w:szCs w:val="21"/>
          <w:highlight w:val="none"/>
        </w:rPr>
        <w:t>”份数及签章等要求与</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正本相同（1份）。</w:t>
      </w:r>
    </w:p>
    <w:p>
      <w:pPr>
        <w:widowControl w:val="0"/>
        <w:numPr>
          <w:ilvl w:val="1"/>
          <w:numId w:val="3"/>
        </w:numPr>
        <w:adjustRightInd/>
        <w:snapToGrid/>
        <w:spacing w:after="0" w:line="360" w:lineRule="exact"/>
        <w:jc w:val="both"/>
        <w:rPr>
          <w:color w:val="auto"/>
          <w:highlight w:val="none"/>
        </w:rPr>
      </w:pPr>
      <w:r>
        <w:rPr>
          <w:rFonts w:hint="eastAsia" w:ascii="宋体" w:hAnsi="宋体" w:eastAsia="宋体"/>
          <w:color w:val="auto"/>
          <w:sz w:val="21"/>
          <w:szCs w:val="21"/>
          <w:highlight w:val="none"/>
          <w:lang w:eastAsia="zh-CN"/>
        </w:rPr>
        <w:t>供应商未提交</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报价</w:t>
      </w:r>
      <w:r>
        <w:rPr>
          <w:rFonts w:hint="eastAsia" w:ascii="宋体" w:hAnsi="宋体" w:eastAsia="宋体"/>
          <w:color w:val="auto"/>
          <w:sz w:val="21"/>
          <w:szCs w:val="21"/>
          <w:highlight w:val="none"/>
        </w:rPr>
        <w:t>文件”</w:t>
      </w:r>
      <w:r>
        <w:rPr>
          <w:rFonts w:hint="eastAsia" w:ascii="宋体" w:hAnsi="宋体" w:eastAsia="宋体"/>
          <w:color w:val="auto"/>
          <w:sz w:val="21"/>
          <w:szCs w:val="21"/>
          <w:highlight w:val="none"/>
          <w:lang w:eastAsia="zh-CN"/>
        </w:rPr>
        <w:t>或</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报价</w:t>
      </w:r>
      <w:r>
        <w:rPr>
          <w:rFonts w:hint="eastAsia" w:ascii="宋体" w:hAnsi="宋体" w:eastAsia="宋体"/>
          <w:color w:val="auto"/>
          <w:sz w:val="21"/>
          <w:szCs w:val="21"/>
          <w:highlight w:val="none"/>
        </w:rPr>
        <w:t>文件”</w:t>
      </w:r>
      <w:r>
        <w:rPr>
          <w:rFonts w:hint="eastAsia" w:ascii="宋体" w:hAnsi="宋体" w:eastAsia="宋体"/>
          <w:color w:val="auto"/>
          <w:sz w:val="21"/>
          <w:szCs w:val="21"/>
          <w:highlight w:val="none"/>
          <w:lang w:eastAsia="zh-CN"/>
        </w:rPr>
        <w:t>中无“报价一览表”的，报价以响应文件正本为准。</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所有的信封均应注明： </w:t>
      </w:r>
    </w:p>
    <w:p>
      <w:pPr>
        <w:widowControl w:val="0"/>
        <w:numPr>
          <w:ilvl w:val="0"/>
          <w:numId w:val="4"/>
        </w:numPr>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收件人：</w:t>
      </w:r>
      <w:r>
        <w:rPr>
          <w:rFonts w:hint="eastAsia" w:ascii="宋体" w:hAnsi="宋体" w:eastAsia="宋体"/>
          <w:color w:val="auto"/>
          <w:sz w:val="21"/>
          <w:szCs w:val="21"/>
          <w:highlight w:val="none"/>
          <w:lang w:eastAsia="zh-CN"/>
        </w:rPr>
        <w:t>广东政通招标有限公司</w:t>
      </w:r>
    </w:p>
    <w:p>
      <w:pPr>
        <w:widowControl w:val="0"/>
        <w:numPr>
          <w:ilvl w:val="0"/>
          <w:numId w:val="4"/>
        </w:numPr>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名称：</w:t>
      </w:r>
    </w:p>
    <w:p>
      <w:pPr>
        <w:widowControl w:val="0"/>
        <w:numPr>
          <w:ilvl w:val="0"/>
          <w:numId w:val="4"/>
        </w:numPr>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pPr>
        <w:widowControl w:val="0"/>
        <w:numPr>
          <w:ilvl w:val="0"/>
          <w:numId w:val="4"/>
        </w:numPr>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项目编号</w:t>
      </w:r>
      <w:r>
        <w:rPr>
          <w:rFonts w:hint="eastAsia" w:ascii="宋体" w:hAnsi="宋体" w:eastAsia="宋体"/>
          <w:color w:val="auto"/>
          <w:sz w:val="21"/>
          <w:szCs w:val="21"/>
          <w:highlight w:val="none"/>
        </w:rPr>
        <w:t>：</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采购代理机构将拒绝接收出现以下情况的响应文件：</w:t>
      </w:r>
    </w:p>
    <w:p>
      <w:pPr>
        <w:widowControl w:val="0"/>
        <w:numPr>
          <w:ilvl w:val="0"/>
          <w:numId w:val="5"/>
        </w:numPr>
        <w:adjustRightInd/>
        <w:snapToGrid/>
        <w:spacing w:after="0" w:line="360" w:lineRule="exact"/>
        <w:ind w:left="440" w:leftChars="0" w:firstLineChars="0"/>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采用透明包装进行密封或未进行密封的响应文件；</w:t>
      </w:r>
    </w:p>
    <w:p>
      <w:pPr>
        <w:widowControl w:val="0"/>
        <w:numPr>
          <w:ilvl w:val="0"/>
          <w:numId w:val="5"/>
        </w:numPr>
        <w:adjustRightInd/>
        <w:snapToGrid/>
        <w:spacing w:after="0" w:line="360" w:lineRule="exact"/>
        <w:ind w:left="440" w:leftChars="0" w:firstLineChars="0"/>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密封破损导致响应文件内容直接或间接泄露的响应文件；</w:t>
      </w:r>
    </w:p>
    <w:p>
      <w:pPr>
        <w:widowControl w:val="0"/>
        <w:numPr>
          <w:ilvl w:val="0"/>
          <w:numId w:val="5"/>
        </w:numPr>
        <w:adjustRightInd/>
        <w:snapToGrid/>
        <w:spacing w:after="0" w:line="360" w:lineRule="exact"/>
        <w:ind w:left="440" w:leftChars="0" w:firstLineChars="0"/>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密封信封上项目编号错误的响应文件；</w:t>
      </w:r>
    </w:p>
    <w:p>
      <w:pPr>
        <w:widowControl w:val="0"/>
        <w:numPr>
          <w:ilvl w:val="0"/>
          <w:numId w:val="5"/>
        </w:numPr>
        <w:adjustRightInd/>
        <w:snapToGrid/>
        <w:spacing w:after="0" w:line="360" w:lineRule="exact"/>
        <w:ind w:left="440" w:leftChars="0" w:firstLineChars="0"/>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未在规定时间内领购文件的供应商的响应文件；</w:t>
      </w:r>
    </w:p>
    <w:p>
      <w:pPr>
        <w:widowControl w:val="0"/>
        <w:numPr>
          <w:ilvl w:val="0"/>
          <w:numId w:val="5"/>
        </w:numPr>
        <w:adjustRightInd/>
        <w:snapToGrid/>
        <w:spacing w:after="0" w:line="360" w:lineRule="exact"/>
        <w:ind w:left="440" w:leftChars="0" w:firstLineChars="0"/>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项目名称出现严重歧义或未标注所投项目信息导致无法分辨所投项目为本项目的响应文件；</w:t>
      </w:r>
    </w:p>
    <w:p>
      <w:pPr>
        <w:widowControl w:val="0"/>
        <w:numPr>
          <w:ilvl w:val="0"/>
          <w:numId w:val="5"/>
        </w:numPr>
        <w:adjustRightInd/>
        <w:snapToGrid/>
        <w:spacing w:after="0" w:line="360" w:lineRule="exact"/>
        <w:ind w:left="440" w:leftChars="0" w:firstLineChars="0"/>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采用传真、电传的响应文件；</w:t>
      </w:r>
    </w:p>
    <w:p>
      <w:pPr>
        <w:widowControl w:val="0"/>
        <w:numPr>
          <w:ilvl w:val="0"/>
          <w:numId w:val="5"/>
        </w:numPr>
        <w:adjustRightInd/>
        <w:snapToGrid/>
        <w:spacing w:after="0" w:line="360" w:lineRule="exact"/>
        <w:ind w:left="440" w:leftChars="0" w:firstLineChars="0"/>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询价文件规定的其他情形。</w:t>
      </w:r>
    </w:p>
    <w:p>
      <w:pPr>
        <w:widowControl w:val="0"/>
        <w:numPr>
          <w:ilvl w:val="1"/>
          <w:numId w:val="3"/>
        </w:numPr>
        <w:tabs>
          <w:tab w:val="left" w:pos="0"/>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的误投或提前启封概不负责。</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同时参加几个包</w:t>
      </w:r>
      <w:r>
        <w:rPr>
          <w:rFonts w:hint="eastAsia" w:ascii="宋体" w:hAnsi="宋体" w:eastAsia="宋体"/>
          <w:color w:val="auto"/>
          <w:sz w:val="21"/>
          <w:szCs w:val="21"/>
          <w:highlight w:val="none"/>
          <w:lang w:eastAsia="zh-CN"/>
        </w:rPr>
        <w:t>询价</w:t>
      </w:r>
      <w:r>
        <w:rPr>
          <w:rFonts w:hint="eastAsia" w:ascii="宋体" w:hAnsi="宋体" w:eastAsia="宋体"/>
          <w:color w:val="auto"/>
          <w:sz w:val="21"/>
          <w:szCs w:val="21"/>
          <w:highlight w:val="none"/>
        </w:rPr>
        <w:t>时必须按</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要求按包号分别制作</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，分别密封递交。</w:t>
      </w:r>
    </w:p>
    <w:p>
      <w:pPr>
        <w:widowControl w:val="0"/>
        <w:numPr>
          <w:ilvl w:val="1"/>
          <w:numId w:val="3"/>
        </w:numPr>
        <w:tabs>
          <w:tab w:val="left" w:pos="-880"/>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递交的</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中所提供的通讯方式应保持联络畅通，因联系不上而导致的所有后果由</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自行承担。</w:t>
      </w:r>
    </w:p>
    <w:p>
      <w:pPr>
        <w:rPr>
          <w:color w:val="auto"/>
          <w:highlight w:val="none"/>
        </w:rPr>
      </w:pPr>
    </w:p>
    <w:p>
      <w:pPr>
        <w:pStyle w:val="5"/>
        <w:widowControl w:val="0"/>
        <w:overflowPunct w:val="0"/>
        <w:spacing w:before="0" w:after="0" w:line="240" w:lineRule="auto"/>
        <w:rPr>
          <w:rFonts w:hint="eastAsia" w:ascii="宋体" w:hAnsi="宋体" w:eastAsia="宋体"/>
          <w:color w:val="auto"/>
          <w:sz w:val="21"/>
          <w:szCs w:val="21"/>
          <w:highlight w:val="none"/>
          <w:lang w:eastAsia="zh-CN"/>
        </w:rPr>
      </w:pPr>
      <w:bookmarkStart w:id="68" w:name="_Toc11226"/>
      <w:bookmarkStart w:id="69" w:name="_Toc16966"/>
      <w:r>
        <w:rPr>
          <w:rFonts w:hint="eastAsia" w:ascii="宋体" w:hAnsi="宋体" w:eastAsia="宋体"/>
          <w:color w:val="auto"/>
          <w:sz w:val="21"/>
          <w:szCs w:val="21"/>
          <w:highlight w:val="none"/>
        </w:rPr>
        <w:t>18.迟交的</w:t>
      </w:r>
      <w:r>
        <w:rPr>
          <w:rFonts w:hint="eastAsia" w:ascii="宋体" w:hAnsi="宋体" w:eastAsia="宋体"/>
          <w:color w:val="auto"/>
          <w:sz w:val="21"/>
          <w:szCs w:val="21"/>
          <w:highlight w:val="none"/>
          <w:lang w:eastAsia="zh-CN"/>
        </w:rPr>
        <w:t>响应文件</w:t>
      </w:r>
      <w:bookmarkEnd w:id="68"/>
      <w:bookmarkEnd w:id="69"/>
    </w:p>
    <w:p>
      <w:pPr>
        <w:pStyle w:val="2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在</w:t>
      </w:r>
      <w:r>
        <w:rPr>
          <w:rFonts w:hint="eastAsia" w:ascii="宋体" w:hAnsi="宋体" w:eastAsia="宋体"/>
          <w:color w:val="auto"/>
          <w:sz w:val="21"/>
          <w:szCs w:val="21"/>
          <w:highlight w:val="none"/>
          <w:lang w:eastAsia="zh-CN"/>
        </w:rPr>
        <w:t>响应截止</w:t>
      </w:r>
      <w:r>
        <w:rPr>
          <w:rFonts w:hint="eastAsia" w:ascii="宋体" w:hAnsi="宋体" w:eastAsia="宋体"/>
          <w:color w:val="auto"/>
          <w:sz w:val="21"/>
          <w:szCs w:val="21"/>
          <w:highlight w:val="none"/>
        </w:rPr>
        <w:t>时间之后提交的</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，采购代理机构将拒绝接收</w:t>
      </w:r>
      <w:r>
        <w:rPr>
          <w:rFonts w:ascii="宋体" w:hAnsi="宋体" w:eastAsia="宋体"/>
          <w:color w:val="auto"/>
          <w:sz w:val="21"/>
          <w:szCs w:val="21"/>
          <w:highlight w:val="none"/>
        </w:rPr>
        <w:t>。</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有违反其他法律规定情形的，采购代理机构将拒绝接收。</w:t>
      </w:r>
    </w:p>
    <w:p>
      <w:pPr>
        <w:rPr>
          <w:color w:val="auto"/>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70" w:name="_Toc24771"/>
      <w:bookmarkStart w:id="71" w:name="_Toc14411"/>
      <w:r>
        <w:rPr>
          <w:rFonts w:hint="eastAsia" w:ascii="宋体" w:hAnsi="宋体" w:eastAsia="宋体"/>
          <w:color w:val="auto"/>
          <w:sz w:val="21"/>
          <w:szCs w:val="21"/>
          <w:highlight w:val="none"/>
        </w:rPr>
        <w:t>19.</w:t>
      </w:r>
      <w:r>
        <w:rPr>
          <w:rFonts w:hint="eastAsia" w:ascii="宋体" w:hAnsi="宋体" w:eastAsia="宋体"/>
          <w:color w:val="auto"/>
          <w:sz w:val="21"/>
          <w:szCs w:val="21"/>
          <w:highlight w:val="none"/>
          <w:lang w:eastAsia="zh-CN"/>
        </w:rPr>
        <w:t>询价</w:t>
      </w:r>
      <w:r>
        <w:rPr>
          <w:rFonts w:hint="eastAsia" w:ascii="宋体" w:hAnsi="宋体" w:eastAsia="宋体"/>
          <w:color w:val="auto"/>
          <w:sz w:val="21"/>
          <w:szCs w:val="21"/>
          <w:highlight w:val="none"/>
        </w:rPr>
        <w:t>样品</w:t>
      </w:r>
      <w:r>
        <w:rPr>
          <w:rFonts w:hint="eastAsia" w:ascii="宋体" w:hAnsi="宋体" w:eastAsia="宋体"/>
          <w:color w:val="auto"/>
          <w:sz w:val="21"/>
          <w:szCs w:val="21"/>
          <w:highlight w:val="none"/>
          <w:lang w:eastAsia="zh-CN"/>
        </w:rPr>
        <w:t>、询价演示</w:t>
      </w:r>
      <w:r>
        <w:rPr>
          <w:rFonts w:hint="eastAsia" w:ascii="宋体" w:hAnsi="宋体" w:eastAsia="宋体"/>
          <w:color w:val="auto"/>
          <w:sz w:val="21"/>
          <w:szCs w:val="21"/>
          <w:highlight w:val="none"/>
        </w:rPr>
        <w:t>（如</w:t>
      </w:r>
      <w:r>
        <w:rPr>
          <w:rFonts w:hint="eastAsia" w:ascii="宋体" w:hAnsi="宋体" w:eastAsia="宋体"/>
          <w:color w:val="auto"/>
          <w:sz w:val="21"/>
          <w:szCs w:val="21"/>
          <w:highlight w:val="none"/>
          <w:lang w:eastAsia="zh-CN"/>
        </w:rPr>
        <w:t>有要求</w:t>
      </w:r>
      <w:r>
        <w:rPr>
          <w:rFonts w:hint="eastAsia" w:ascii="宋体" w:hAnsi="宋体" w:eastAsia="宋体"/>
          <w:color w:val="auto"/>
          <w:sz w:val="21"/>
          <w:szCs w:val="21"/>
          <w:highlight w:val="none"/>
        </w:rPr>
        <w:t>）</w:t>
      </w:r>
      <w:bookmarkEnd w:id="70"/>
      <w:bookmarkEnd w:id="71"/>
    </w:p>
    <w:p>
      <w:pPr>
        <w:pStyle w:val="2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提供本服务项目涉及的部分设备或产品样品，</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在</w:t>
      </w:r>
      <w:r>
        <w:rPr>
          <w:rFonts w:hint="eastAsia" w:ascii="宋体" w:hAnsi="宋体" w:eastAsia="宋体"/>
          <w:color w:val="auto"/>
          <w:sz w:val="21"/>
          <w:szCs w:val="21"/>
          <w:highlight w:val="none"/>
          <w:lang w:eastAsia="zh-CN"/>
        </w:rPr>
        <w:t>询价</w:t>
      </w:r>
      <w:r>
        <w:rPr>
          <w:rFonts w:hint="eastAsia" w:ascii="宋体" w:hAnsi="宋体" w:eastAsia="宋体"/>
          <w:color w:val="auto"/>
          <w:sz w:val="21"/>
          <w:szCs w:val="21"/>
          <w:highlight w:val="none"/>
        </w:rPr>
        <w:t>时应提交《样品清单》。</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为方便</w:t>
      </w:r>
      <w:r>
        <w:rPr>
          <w:rFonts w:hint="eastAsia" w:ascii="宋体" w:hAnsi="宋体" w:eastAsia="宋体"/>
          <w:color w:val="auto"/>
          <w:sz w:val="21"/>
          <w:szCs w:val="21"/>
          <w:highlight w:val="none"/>
          <w:lang w:eastAsia="zh-CN"/>
        </w:rPr>
        <w:t>评审</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在提供样品时，应在所提供的样品表面显著位置标注</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的名称、包号、样品名称、</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规定的服务或货物编号。</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样品作为</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的一部分，除非另有说明，</w:t>
      </w:r>
      <w:r>
        <w:rPr>
          <w:rFonts w:hint="eastAsia" w:ascii="宋体" w:hAnsi="宋体" w:eastAsia="宋体"/>
          <w:color w:val="auto"/>
          <w:sz w:val="21"/>
          <w:szCs w:val="21"/>
          <w:highlight w:val="none"/>
          <w:lang w:eastAsia="zh-CN"/>
        </w:rPr>
        <w:t>成交</w:t>
      </w:r>
      <w:r>
        <w:rPr>
          <w:rFonts w:hint="eastAsia" w:ascii="宋体" w:hAnsi="宋体" w:eastAsia="宋体"/>
          <w:color w:val="auto"/>
          <w:sz w:val="21"/>
          <w:szCs w:val="21"/>
          <w:highlight w:val="none"/>
        </w:rPr>
        <w:t>单位的样品将作为履约验收标准的参考不再退还，未</w:t>
      </w:r>
      <w:r>
        <w:rPr>
          <w:rFonts w:hint="eastAsia" w:ascii="宋体" w:hAnsi="宋体" w:eastAsia="宋体"/>
          <w:color w:val="auto"/>
          <w:sz w:val="21"/>
          <w:szCs w:val="21"/>
          <w:highlight w:val="none"/>
          <w:lang w:eastAsia="zh-CN"/>
        </w:rPr>
        <w:t>成交</w:t>
      </w:r>
      <w:r>
        <w:rPr>
          <w:rFonts w:hint="eastAsia" w:ascii="宋体" w:hAnsi="宋体" w:eastAsia="宋体"/>
          <w:color w:val="auto"/>
          <w:sz w:val="21"/>
          <w:szCs w:val="21"/>
          <w:highlight w:val="none"/>
        </w:rPr>
        <w:t>单位须在</w:t>
      </w:r>
      <w:r>
        <w:rPr>
          <w:rFonts w:hint="eastAsia" w:ascii="宋体" w:hAnsi="宋体" w:eastAsia="宋体"/>
          <w:color w:val="auto"/>
          <w:sz w:val="21"/>
          <w:szCs w:val="21"/>
          <w:highlight w:val="none"/>
          <w:lang w:eastAsia="zh-CN"/>
        </w:rPr>
        <w:t>成交</w:t>
      </w:r>
      <w:r>
        <w:rPr>
          <w:rFonts w:hint="eastAsia" w:ascii="宋体" w:hAnsi="宋体" w:eastAsia="宋体"/>
          <w:color w:val="auto"/>
          <w:sz w:val="21"/>
          <w:szCs w:val="21"/>
          <w:highlight w:val="none"/>
        </w:rPr>
        <w:t>公告发布后五个工作日内，前往采购代理机构领取</w:t>
      </w:r>
      <w:r>
        <w:rPr>
          <w:rFonts w:hint="eastAsia" w:ascii="宋体" w:hAnsi="宋体" w:eastAsia="宋体"/>
          <w:color w:val="auto"/>
          <w:sz w:val="21"/>
          <w:szCs w:val="21"/>
          <w:highlight w:val="none"/>
          <w:lang w:eastAsia="zh-CN"/>
        </w:rPr>
        <w:t>询价</w:t>
      </w:r>
      <w:r>
        <w:rPr>
          <w:rFonts w:hint="eastAsia" w:ascii="宋体" w:hAnsi="宋体" w:eastAsia="宋体"/>
          <w:color w:val="auto"/>
          <w:sz w:val="21"/>
          <w:szCs w:val="21"/>
          <w:highlight w:val="none"/>
        </w:rPr>
        <w:t>样品，逾期不领，采购代理机构将不承担样品的保管责任，由此引发的样品丢失、毁损，采购代理机构不予负责。</w:t>
      </w:r>
    </w:p>
    <w:p>
      <w:pPr>
        <w:widowControl w:val="0"/>
        <w:numPr>
          <w:ilvl w:val="1"/>
          <w:numId w:val="3"/>
        </w:numPr>
        <w:adjustRightInd/>
        <w:snapToGrid/>
        <w:spacing w:after="0" w:line="360" w:lineRule="exact"/>
        <w:jc w:val="both"/>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如有要求供应商视频演示环节，供应商将需要演示的内容以视频录制展示的形式完成，视频用U盘储存，并作为响应文件的组成部分，标注供应商的名称、项目名称、项目编号、项目包号加以盖章并密封提交。演示全程由采购人或采购单位操作完成。</w:t>
      </w:r>
    </w:p>
    <w:p>
      <w:pPr>
        <w:widowControl w:val="0"/>
        <w:numPr>
          <w:ilvl w:val="1"/>
          <w:numId w:val="3"/>
        </w:numPr>
        <w:adjustRightInd/>
        <w:snapToGrid/>
        <w:spacing w:after="0" w:line="360" w:lineRule="exact"/>
        <w:jc w:val="both"/>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如有要求供应商现场演示环节，演示现场提供投影仪及电脑，所需的网络环境及设备全部由供应商自行解决，且供应商不得超过2名工作人员进场演示。演示过程不设置问答环节。</w:t>
      </w:r>
    </w:p>
    <w:p>
      <w:pPr>
        <w:rPr>
          <w:color w:val="auto"/>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72" w:name="_Toc303084265"/>
      <w:bookmarkStart w:id="73" w:name="_Toc11309"/>
      <w:bookmarkStart w:id="74" w:name="_Toc382049112"/>
      <w:bookmarkStart w:id="75" w:name="_Toc9777"/>
      <w:bookmarkStart w:id="76" w:name="_Toc26739"/>
      <w:r>
        <w:rPr>
          <w:rFonts w:hint="eastAsia" w:ascii="宋体" w:hAnsi="宋体" w:eastAsia="宋体"/>
          <w:color w:val="auto"/>
          <w:sz w:val="21"/>
          <w:szCs w:val="21"/>
          <w:highlight w:val="none"/>
        </w:rPr>
        <w:t>20.</w:t>
      </w:r>
      <w:r>
        <w:rPr>
          <w:rFonts w:hint="eastAsia" w:ascii="宋体" w:hAnsi="宋体" w:eastAsia="宋体"/>
          <w:color w:val="auto"/>
          <w:sz w:val="21"/>
          <w:szCs w:val="21"/>
          <w:highlight w:val="none"/>
          <w:lang w:eastAsia="zh-CN"/>
        </w:rPr>
        <w:t>响应截止</w:t>
      </w:r>
      <w:r>
        <w:rPr>
          <w:rFonts w:hint="eastAsia" w:ascii="宋体" w:hAnsi="宋体" w:eastAsia="宋体"/>
          <w:color w:val="auto"/>
          <w:sz w:val="21"/>
          <w:szCs w:val="21"/>
          <w:highlight w:val="none"/>
        </w:rPr>
        <w:t>期</w:t>
      </w:r>
      <w:bookmarkEnd w:id="72"/>
      <w:bookmarkEnd w:id="73"/>
      <w:bookmarkEnd w:id="74"/>
      <w:bookmarkEnd w:id="75"/>
      <w:bookmarkEnd w:id="76"/>
    </w:p>
    <w:p>
      <w:pPr>
        <w:pStyle w:val="2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应在</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规定的截止日期和时间内，将</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送达到指定地点。</w:t>
      </w:r>
    </w:p>
    <w:p>
      <w:pPr>
        <w:rPr>
          <w:color w:val="auto"/>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77" w:name="_Toc1069"/>
      <w:bookmarkStart w:id="78" w:name="_Toc19716"/>
      <w:r>
        <w:rPr>
          <w:rFonts w:hint="eastAsia" w:ascii="宋体" w:hAnsi="宋体" w:eastAsia="宋体"/>
          <w:color w:val="auto"/>
          <w:sz w:val="21"/>
          <w:szCs w:val="21"/>
          <w:highlight w:val="none"/>
        </w:rPr>
        <w:t>21.</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的补充、修改与撤回</w:t>
      </w:r>
      <w:bookmarkEnd w:id="77"/>
      <w:bookmarkEnd w:id="78"/>
    </w:p>
    <w:p>
      <w:pPr>
        <w:pStyle w:val="2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在提交</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截止时间前，可以对所提交的</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进行补充、修改或撤回，并以纸质版形式通知采购代理机构。在提交</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截止时间之后，</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不得对其</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做出任何的补充和修改。</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对</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的补充、修改的内容应当按</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要求的签署、盖章、密封后，作为</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的组成部分。并按照</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规定密封和标记的要求提交，并在</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密封袋上标明“补充、修改”字样。</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一经递交不予退还。</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在提交</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截止时间至</w:t>
      </w:r>
      <w:r>
        <w:rPr>
          <w:rFonts w:hint="eastAsia" w:ascii="宋体" w:hAnsi="宋体" w:eastAsia="宋体"/>
          <w:color w:val="auto"/>
          <w:sz w:val="21"/>
          <w:szCs w:val="21"/>
          <w:highlight w:val="none"/>
          <w:lang w:eastAsia="zh-CN"/>
        </w:rPr>
        <w:t>响应有效期</w:t>
      </w:r>
      <w:r>
        <w:rPr>
          <w:rFonts w:hint="eastAsia" w:ascii="宋体" w:hAnsi="宋体" w:eastAsia="宋体"/>
          <w:color w:val="auto"/>
          <w:sz w:val="21"/>
          <w:szCs w:val="21"/>
          <w:highlight w:val="none"/>
        </w:rPr>
        <w:t>满之前，</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不得撤回其</w:t>
      </w:r>
      <w:r>
        <w:rPr>
          <w:rFonts w:hint="eastAsia" w:ascii="宋体" w:hAnsi="宋体" w:eastAsia="宋体"/>
          <w:color w:val="auto"/>
          <w:sz w:val="21"/>
          <w:szCs w:val="21"/>
          <w:highlight w:val="none"/>
          <w:lang w:eastAsia="zh-CN"/>
        </w:rPr>
        <w:t>响应</w:t>
      </w:r>
      <w:r>
        <w:rPr>
          <w:rFonts w:hint="eastAsia" w:ascii="宋体" w:hAnsi="宋体" w:eastAsia="宋体"/>
          <w:color w:val="auto"/>
          <w:sz w:val="21"/>
          <w:szCs w:val="21"/>
          <w:highlight w:val="none"/>
        </w:rPr>
        <w:t>，否则其</w:t>
      </w:r>
      <w:r>
        <w:rPr>
          <w:rFonts w:hint="eastAsia" w:ascii="宋体" w:hAnsi="宋体" w:eastAsia="宋体"/>
          <w:color w:val="auto"/>
          <w:sz w:val="21"/>
          <w:szCs w:val="21"/>
          <w:highlight w:val="none"/>
          <w:lang w:eastAsia="zh-CN"/>
        </w:rPr>
        <w:t>响应保证金</w:t>
      </w:r>
      <w:r>
        <w:rPr>
          <w:rFonts w:hint="eastAsia" w:ascii="宋体" w:hAnsi="宋体" w:eastAsia="宋体"/>
          <w:color w:val="auto"/>
          <w:sz w:val="21"/>
          <w:szCs w:val="21"/>
          <w:highlight w:val="none"/>
        </w:rPr>
        <w:t>将不予退还。</w:t>
      </w:r>
    </w:p>
    <w:p>
      <w:pPr>
        <w:pStyle w:val="7"/>
        <w:rPr>
          <w:color w:val="auto"/>
          <w:highlight w:val="none"/>
        </w:rPr>
      </w:pPr>
    </w:p>
    <w:p>
      <w:pPr>
        <w:pStyle w:val="4"/>
        <w:numPr>
          <w:ilvl w:val="0"/>
          <w:numId w:val="2"/>
        </w:numPr>
        <w:spacing w:before="0" w:after="0" w:line="480" w:lineRule="auto"/>
        <w:jc w:val="center"/>
        <w:rPr>
          <w:rFonts w:ascii="宋体" w:hAnsi="宋体" w:eastAsia="宋体"/>
          <w:color w:val="auto"/>
          <w:highlight w:val="none"/>
        </w:rPr>
      </w:pPr>
      <w:bookmarkStart w:id="79" w:name="_Toc32033"/>
      <w:r>
        <w:rPr>
          <w:rFonts w:hint="eastAsia" w:ascii="宋体" w:hAnsi="宋体" w:eastAsia="宋体"/>
          <w:color w:val="auto"/>
          <w:highlight w:val="none"/>
          <w:lang w:eastAsia="zh-CN"/>
        </w:rPr>
        <w:t>报价</w:t>
      </w:r>
      <w:r>
        <w:rPr>
          <w:rFonts w:hint="eastAsia" w:ascii="宋体" w:hAnsi="宋体" w:eastAsia="宋体"/>
          <w:color w:val="auto"/>
          <w:highlight w:val="none"/>
        </w:rPr>
        <w:t>与</w:t>
      </w:r>
      <w:r>
        <w:rPr>
          <w:rFonts w:hint="eastAsia" w:ascii="宋体" w:hAnsi="宋体" w:eastAsia="宋体"/>
          <w:color w:val="auto"/>
          <w:highlight w:val="none"/>
          <w:lang w:eastAsia="zh-CN"/>
        </w:rPr>
        <w:t>评审</w:t>
      </w:r>
      <w:bookmarkEnd w:id="79"/>
    </w:p>
    <w:p>
      <w:pPr>
        <w:pStyle w:val="5"/>
        <w:widowControl w:val="0"/>
        <w:overflowPunct w:val="0"/>
        <w:spacing w:before="0" w:after="0" w:line="240" w:lineRule="auto"/>
        <w:rPr>
          <w:rFonts w:ascii="宋体" w:hAnsi="宋体" w:eastAsia="宋体"/>
          <w:color w:val="auto"/>
          <w:sz w:val="21"/>
          <w:szCs w:val="21"/>
          <w:highlight w:val="none"/>
        </w:rPr>
      </w:pPr>
      <w:bookmarkStart w:id="80" w:name="_Toc3644"/>
      <w:bookmarkStart w:id="81" w:name="_Toc23689"/>
      <w:r>
        <w:rPr>
          <w:rFonts w:hint="eastAsia" w:ascii="宋体" w:hAnsi="宋体" w:eastAsia="宋体"/>
          <w:color w:val="auto"/>
          <w:sz w:val="21"/>
          <w:szCs w:val="21"/>
          <w:highlight w:val="none"/>
        </w:rPr>
        <w:t>22.</w:t>
      </w:r>
      <w:bookmarkEnd w:id="80"/>
      <w:r>
        <w:rPr>
          <w:rFonts w:hint="eastAsia" w:ascii="宋体" w:hAnsi="宋体" w:eastAsia="宋体"/>
          <w:color w:val="auto"/>
          <w:sz w:val="21"/>
          <w:szCs w:val="21"/>
          <w:highlight w:val="none"/>
          <w:lang w:eastAsia="zh-CN"/>
        </w:rPr>
        <w:t>报价</w:t>
      </w:r>
      <w:bookmarkEnd w:id="81"/>
    </w:p>
    <w:p>
      <w:pPr>
        <w:pStyle w:val="2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采购代理机构按</w:t>
      </w:r>
      <w:r>
        <w:rPr>
          <w:rFonts w:ascii="宋体" w:hAnsi="宋体" w:eastAsia="宋体"/>
          <w:color w:val="auto"/>
          <w:sz w:val="21"/>
          <w:szCs w:val="21"/>
          <w:highlight w:val="none"/>
        </w:rPr>
        <w:t>本</w:t>
      </w:r>
      <w:r>
        <w:rPr>
          <w:rFonts w:hint="eastAsia" w:ascii="宋体" w:hAnsi="宋体" w:eastAsia="宋体"/>
          <w:color w:val="auto"/>
          <w:sz w:val="21"/>
          <w:szCs w:val="21"/>
          <w:highlight w:val="none"/>
          <w:lang w:eastAsia="zh-CN"/>
        </w:rPr>
        <w:t>询价文件</w:t>
      </w:r>
      <w:r>
        <w:rPr>
          <w:rFonts w:ascii="宋体" w:hAnsi="宋体" w:eastAsia="宋体"/>
          <w:color w:val="auto"/>
          <w:sz w:val="21"/>
          <w:szCs w:val="21"/>
          <w:highlight w:val="none"/>
        </w:rPr>
        <w:t>所规定的时间和地点</w:t>
      </w:r>
      <w:r>
        <w:rPr>
          <w:rFonts w:hint="eastAsia" w:ascii="宋体" w:hAnsi="宋体" w:eastAsia="宋体"/>
          <w:color w:val="auto"/>
          <w:sz w:val="21"/>
          <w:szCs w:val="21"/>
          <w:highlight w:val="none"/>
          <w:lang w:eastAsia="zh-CN"/>
        </w:rPr>
        <w:t>接收响应文件</w:t>
      </w:r>
      <w:r>
        <w:rPr>
          <w:rFonts w:ascii="宋体" w:hAnsi="宋体" w:eastAsia="宋体"/>
          <w:color w:val="auto"/>
          <w:sz w:val="21"/>
          <w:szCs w:val="21"/>
          <w:highlight w:val="none"/>
        </w:rPr>
        <w:t>，并邀请所有</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代表</w:t>
      </w:r>
      <w:r>
        <w:rPr>
          <w:rFonts w:ascii="宋体" w:hAnsi="宋体" w:eastAsia="宋体"/>
          <w:color w:val="auto"/>
          <w:sz w:val="21"/>
          <w:szCs w:val="21"/>
          <w:highlight w:val="none"/>
        </w:rPr>
        <w:t>参加。</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报价</w:t>
      </w:r>
      <w:r>
        <w:rPr>
          <w:rFonts w:ascii="宋体" w:hAnsi="宋体" w:eastAsia="宋体"/>
          <w:color w:val="auto"/>
          <w:sz w:val="21"/>
          <w:szCs w:val="21"/>
          <w:highlight w:val="none"/>
        </w:rPr>
        <w:t>程序：</w:t>
      </w:r>
    </w:p>
    <w:p>
      <w:pPr>
        <w:widowControl w:val="0"/>
        <w:numPr>
          <w:ilvl w:val="2"/>
          <w:numId w:val="3"/>
        </w:numPr>
        <w:tabs>
          <w:tab w:val="left" w:pos="567"/>
          <w:tab w:val="clear" w:pos="794"/>
        </w:tabs>
        <w:adjustRightInd/>
        <w:snapToGrid/>
        <w:spacing w:after="0" w:line="360" w:lineRule="exact"/>
        <w:ind w:left="794" w:hanging="794"/>
        <w:jc w:val="both"/>
        <w:rPr>
          <w:rFonts w:ascii="宋体" w:hAnsi="宋体" w:eastAsia="宋体"/>
          <w:color w:val="auto"/>
          <w:sz w:val="21"/>
          <w:szCs w:val="21"/>
          <w:highlight w:val="none"/>
        </w:rPr>
      </w:pPr>
      <w:r>
        <w:rPr>
          <w:rFonts w:ascii="宋体" w:hAnsi="宋体" w:eastAsia="宋体"/>
          <w:color w:val="auto"/>
          <w:sz w:val="21"/>
          <w:szCs w:val="21"/>
          <w:highlight w:val="none"/>
        </w:rPr>
        <w:t>由</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主持</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的法定代表人或其授权代表携带有效身份证明准时参加并签名报到。</w:t>
      </w:r>
    </w:p>
    <w:p>
      <w:pPr>
        <w:widowControl w:val="0"/>
        <w:numPr>
          <w:ilvl w:val="2"/>
          <w:numId w:val="3"/>
        </w:numPr>
        <w:tabs>
          <w:tab w:val="left" w:pos="567"/>
          <w:tab w:val="clear" w:pos="794"/>
        </w:tabs>
        <w:adjustRightInd/>
        <w:snapToGrid/>
        <w:spacing w:after="0" w:line="360" w:lineRule="exact"/>
        <w:ind w:left="794" w:hanging="794"/>
        <w:jc w:val="both"/>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报价</w:t>
      </w:r>
      <w:r>
        <w:rPr>
          <w:rFonts w:hint="eastAsia" w:ascii="宋体" w:hAnsi="宋体" w:eastAsia="宋体"/>
          <w:color w:val="auto"/>
          <w:sz w:val="21"/>
          <w:szCs w:val="21"/>
          <w:highlight w:val="none"/>
        </w:rPr>
        <w:t>时，由</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或者其推选的代表检查</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的密封情况；经确认无误后，由采购人或者采购代理机构工作人员当众拆封，宣布</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名称、</w:t>
      </w:r>
      <w:r>
        <w:rPr>
          <w:rFonts w:hint="eastAsia" w:ascii="宋体" w:hAnsi="宋体" w:eastAsia="宋体"/>
          <w:color w:val="auto"/>
          <w:sz w:val="21"/>
          <w:szCs w:val="21"/>
          <w:highlight w:val="none"/>
          <w:lang w:eastAsia="zh-CN"/>
        </w:rPr>
        <w:t>响应</w:t>
      </w:r>
      <w:r>
        <w:rPr>
          <w:rFonts w:hint="eastAsia" w:ascii="宋体" w:hAnsi="宋体" w:eastAsia="宋体"/>
          <w:color w:val="auto"/>
          <w:sz w:val="21"/>
          <w:szCs w:val="21"/>
          <w:highlight w:val="none"/>
        </w:rPr>
        <w:t>价格和</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规定的需要宣布的其他内容；</w:t>
      </w:r>
    </w:p>
    <w:p>
      <w:pPr>
        <w:widowControl w:val="0"/>
        <w:numPr>
          <w:ilvl w:val="2"/>
          <w:numId w:val="3"/>
        </w:numPr>
        <w:tabs>
          <w:tab w:val="left" w:pos="567"/>
          <w:tab w:val="clear" w:pos="794"/>
        </w:tabs>
        <w:adjustRightInd/>
        <w:snapToGrid/>
        <w:spacing w:after="0" w:line="360" w:lineRule="exact"/>
        <w:ind w:left="794" w:hanging="794"/>
        <w:jc w:val="both"/>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代表对</w:t>
      </w:r>
      <w:r>
        <w:rPr>
          <w:rFonts w:hint="eastAsia" w:ascii="宋体" w:hAnsi="宋体" w:eastAsia="宋体"/>
          <w:color w:val="auto"/>
          <w:sz w:val="21"/>
          <w:szCs w:val="21"/>
          <w:highlight w:val="none"/>
          <w:lang w:eastAsia="zh-CN"/>
        </w:rPr>
        <w:t>报价</w:t>
      </w:r>
      <w:r>
        <w:rPr>
          <w:rFonts w:hint="eastAsia" w:ascii="宋体" w:hAnsi="宋体" w:eastAsia="宋体"/>
          <w:color w:val="auto"/>
          <w:sz w:val="21"/>
          <w:szCs w:val="21"/>
          <w:highlight w:val="none"/>
        </w:rPr>
        <w:t>过程和</w:t>
      </w:r>
      <w:r>
        <w:rPr>
          <w:rFonts w:hint="eastAsia" w:ascii="宋体" w:hAnsi="宋体" w:eastAsia="宋体"/>
          <w:color w:val="auto"/>
          <w:sz w:val="21"/>
          <w:szCs w:val="21"/>
          <w:highlight w:val="none"/>
          <w:lang w:eastAsia="zh-CN"/>
        </w:rPr>
        <w:t>报价</w:t>
      </w:r>
      <w:r>
        <w:rPr>
          <w:rFonts w:hint="eastAsia" w:ascii="宋体" w:hAnsi="宋体" w:eastAsia="宋体"/>
          <w:color w:val="auto"/>
          <w:sz w:val="21"/>
          <w:szCs w:val="21"/>
          <w:highlight w:val="none"/>
        </w:rPr>
        <w:t>记录有异议，以及认为采购人、采购代理机构相关工作人员有需要回避的情形的，应当场提出询问或者回避申请。开标现场未提出异议的视为认同</w:t>
      </w:r>
      <w:r>
        <w:rPr>
          <w:rFonts w:hint="eastAsia" w:ascii="宋体" w:hAnsi="宋体" w:eastAsia="宋体"/>
          <w:color w:val="auto"/>
          <w:sz w:val="21"/>
          <w:szCs w:val="21"/>
          <w:highlight w:val="none"/>
          <w:lang w:eastAsia="zh-CN"/>
        </w:rPr>
        <w:t>报价</w:t>
      </w:r>
      <w:r>
        <w:rPr>
          <w:rFonts w:hint="eastAsia" w:ascii="宋体" w:hAnsi="宋体" w:eastAsia="宋体"/>
          <w:color w:val="auto"/>
          <w:sz w:val="21"/>
          <w:szCs w:val="21"/>
          <w:highlight w:val="none"/>
        </w:rPr>
        <w:t>结果。</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未参加</w:t>
      </w:r>
      <w:r>
        <w:rPr>
          <w:rFonts w:hint="eastAsia" w:ascii="宋体" w:hAnsi="宋体" w:eastAsia="宋体"/>
          <w:color w:val="auto"/>
          <w:sz w:val="21"/>
          <w:szCs w:val="21"/>
          <w:highlight w:val="none"/>
          <w:lang w:eastAsia="zh-CN"/>
        </w:rPr>
        <w:t>报价过程</w:t>
      </w:r>
      <w:r>
        <w:rPr>
          <w:rFonts w:hint="eastAsia" w:ascii="宋体" w:hAnsi="宋体" w:eastAsia="宋体"/>
          <w:color w:val="auto"/>
          <w:sz w:val="21"/>
          <w:szCs w:val="21"/>
          <w:highlight w:val="none"/>
        </w:rPr>
        <w:t>的，视同认可</w:t>
      </w:r>
      <w:r>
        <w:rPr>
          <w:rFonts w:hint="eastAsia" w:ascii="宋体" w:hAnsi="宋体" w:eastAsia="宋体"/>
          <w:color w:val="auto"/>
          <w:sz w:val="21"/>
          <w:szCs w:val="21"/>
          <w:highlight w:val="none"/>
          <w:lang w:eastAsia="zh-CN"/>
        </w:rPr>
        <w:t>报价</w:t>
      </w:r>
      <w:r>
        <w:rPr>
          <w:rFonts w:hint="eastAsia" w:ascii="宋体" w:hAnsi="宋体" w:eastAsia="宋体"/>
          <w:color w:val="auto"/>
          <w:sz w:val="21"/>
          <w:szCs w:val="21"/>
          <w:highlight w:val="none"/>
        </w:rPr>
        <w:t>结果。</w:t>
      </w:r>
    </w:p>
    <w:p>
      <w:pPr>
        <w:widowControl w:val="0"/>
        <w:numPr>
          <w:ilvl w:val="1"/>
          <w:numId w:val="3"/>
        </w:numPr>
        <w:adjustRightInd/>
        <w:snapToGrid/>
        <w:spacing w:after="0" w:line="360" w:lineRule="exact"/>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lang w:eastAsia="zh-CN"/>
        </w:rPr>
        <w:t>报价</w:t>
      </w:r>
      <w:r>
        <w:rPr>
          <w:rFonts w:hint="eastAsia" w:ascii="宋体" w:hAnsi="宋体" w:eastAsia="宋体"/>
          <w:color w:val="auto"/>
          <w:sz w:val="21"/>
          <w:szCs w:val="21"/>
          <w:highlight w:val="none"/>
        </w:rPr>
        <w:t>过程应当由采购人或者采购代理机构负责记录，由参加的各</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代表和相关工作人员签字确认。</w:t>
      </w:r>
    </w:p>
    <w:p>
      <w:pPr>
        <w:widowControl w:val="0"/>
        <w:adjustRightInd/>
        <w:snapToGrid/>
        <w:spacing w:after="0" w:line="360" w:lineRule="exact"/>
        <w:ind w:left="567"/>
        <w:jc w:val="both"/>
        <w:rPr>
          <w:color w:val="auto"/>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82" w:name="_Toc31139"/>
      <w:bookmarkStart w:id="83" w:name="_Toc4998"/>
      <w:r>
        <w:rPr>
          <w:rFonts w:hint="eastAsia" w:ascii="宋体" w:hAnsi="宋体" w:eastAsia="宋体"/>
          <w:color w:val="auto"/>
          <w:sz w:val="21"/>
          <w:szCs w:val="21"/>
          <w:highlight w:val="none"/>
        </w:rPr>
        <w:t>23.</w:t>
      </w:r>
      <w:r>
        <w:rPr>
          <w:rFonts w:hint="eastAsia" w:ascii="宋体" w:hAnsi="宋体"/>
          <w:color w:val="auto"/>
          <w:sz w:val="21"/>
          <w:szCs w:val="21"/>
          <w:highlight w:val="none"/>
          <w:lang w:eastAsia="zh-CN"/>
        </w:rPr>
        <w:t>询价小组</w:t>
      </w:r>
      <w:r>
        <w:rPr>
          <w:rFonts w:hint="eastAsia" w:ascii="宋体" w:hAnsi="宋体" w:eastAsia="宋体"/>
          <w:color w:val="auto"/>
          <w:sz w:val="21"/>
          <w:szCs w:val="21"/>
          <w:highlight w:val="none"/>
        </w:rPr>
        <w:t>及</w:t>
      </w:r>
      <w:r>
        <w:rPr>
          <w:rFonts w:hint="eastAsia" w:ascii="宋体" w:hAnsi="宋体" w:eastAsia="宋体"/>
          <w:color w:val="auto"/>
          <w:sz w:val="21"/>
          <w:szCs w:val="21"/>
          <w:highlight w:val="none"/>
          <w:lang w:eastAsia="zh-CN"/>
        </w:rPr>
        <w:t>评审</w:t>
      </w:r>
      <w:r>
        <w:rPr>
          <w:rFonts w:hint="eastAsia" w:ascii="宋体" w:hAnsi="宋体" w:eastAsia="宋体"/>
          <w:color w:val="auto"/>
          <w:sz w:val="21"/>
          <w:szCs w:val="21"/>
          <w:highlight w:val="none"/>
        </w:rPr>
        <w:t>方法</w:t>
      </w:r>
      <w:bookmarkEnd w:id="82"/>
      <w:bookmarkEnd w:id="83"/>
    </w:p>
    <w:p>
      <w:pPr>
        <w:pStyle w:val="2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询价小组</w:t>
      </w:r>
      <w:r>
        <w:rPr>
          <w:rFonts w:hint="eastAsia" w:ascii="宋体" w:hAnsi="宋体" w:eastAsia="宋体"/>
          <w:color w:val="auto"/>
          <w:sz w:val="21"/>
          <w:szCs w:val="21"/>
          <w:highlight w:val="none"/>
        </w:rPr>
        <w:t>根据</w:t>
      </w:r>
      <w:r>
        <w:rPr>
          <w:rFonts w:hint="eastAsia" w:ascii="宋体" w:hAnsi="宋体" w:eastAsia="宋体"/>
          <w:color w:val="auto"/>
          <w:sz w:val="21"/>
          <w:szCs w:val="21"/>
          <w:highlight w:val="none"/>
          <w:lang w:eastAsia="zh-CN"/>
        </w:rPr>
        <w:t>采购</w:t>
      </w:r>
      <w:r>
        <w:rPr>
          <w:rFonts w:hint="eastAsia" w:ascii="宋体" w:hAnsi="宋体" w:eastAsia="宋体"/>
          <w:color w:val="auto"/>
          <w:sz w:val="21"/>
          <w:szCs w:val="21"/>
          <w:highlight w:val="none"/>
        </w:rPr>
        <w:t>项目的特点进行组建，并负责</w:t>
      </w:r>
      <w:r>
        <w:rPr>
          <w:rFonts w:hint="eastAsia" w:ascii="宋体" w:hAnsi="宋体" w:eastAsia="宋体"/>
          <w:color w:val="auto"/>
          <w:sz w:val="21"/>
          <w:szCs w:val="21"/>
          <w:highlight w:val="none"/>
          <w:lang w:eastAsia="zh-CN"/>
        </w:rPr>
        <w:t>评审</w:t>
      </w:r>
      <w:r>
        <w:rPr>
          <w:rFonts w:hint="eastAsia" w:ascii="宋体" w:hAnsi="宋体" w:eastAsia="宋体"/>
          <w:color w:val="auto"/>
          <w:sz w:val="21"/>
          <w:szCs w:val="21"/>
          <w:highlight w:val="none"/>
        </w:rPr>
        <w:t>工作。</w:t>
      </w:r>
    </w:p>
    <w:p>
      <w:pPr>
        <w:widowControl w:val="0"/>
        <w:numPr>
          <w:ilvl w:val="1"/>
          <w:numId w:val="3"/>
        </w:numPr>
        <w:adjustRightInd/>
        <w:snapToGrid/>
        <w:spacing w:after="0" w:line="360" w:lineRule="exact"/>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在符合采购需求、质量和服务相等的前提下，以提出最低报价的供应商为成交候选人。报价相同的，按技术指标优劣顺序排列。询价小组认为，排在前面的成交候选人的最低报价或者某些分项报价明显不合理或者低于成本，应当要求其在规定时间内提供书面文件予以解释说明，并提供相关证明材料。否则，询价小组可以取消该供应商的成交候选资格，按顺序由排在后面的成交候选人递补，以此类推。</w:t>
      </w:r>
    </w:p>
    <w:p>
      <w:pPr>
        <w:widowControl w:val="0"/>
        <w:numPr>
          <w:ilvl w:val="1"/>
          <w:numId w:val="3"/>
        </w:numPr>
        <w:tabs>
          <w:tab w:val="left" w:pos="907"/>
        </w:tabs>
        <w:adjustRightInd/>
        <w:snapToGrid/>
        <w:spacing w:after="0" w:line="360" w:lineRule="exact"/>
        <w:jc w:val="both"/>
        <w:rPr>
          <w:rFonts w:hint="eastAsia"/>
          <w:color w:val="auto"/>
          <w:highlight w:val="none"/>
        </w:rPr>
      </w:pP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中要求</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提供的相关资质证书证明材料因国家政策变动导致新旧证书名称不一致，旧证书未取消且新旧证书具有同等效力的，</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提供新证书与提供在有效期内的旧证书给予同等认可。</w:t>
      </w:r>
    </w:p>
    <w:p>
      <w:pPr>
        <w:pStyle w:val="7"/>
        <w:rPr>
          <w:rFonts w:hint="eastAsia"/>
          <w:color w:val="auto"/>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84" w:name="_Toc25445"/>
      <w:bookmarkStart w:id="85" w:name="_Toc16801"/>
      <w:r>
        <w:rPr>
          <w:rFonts w:hint="eastAsia" w:ascii="宋体" w:hAnsi="宋体" w:eastAsia="宋体"/>
          <w:color w:val="auto"/>
          <w:sz w:val="21"/>
          <w:szCs w:val="21"/>
          <w:highlight w:val="none"/>
        </w:rPr>
        <w:t>24.评审原则及</w:t>
      </w:r>
      <w:r>
        <w:rPr>
          <w:rFonts w:hint="eastAsia" w:ascii="宋体" w:hAnsi="宋体" w:eastAsia="宋体"/>
          <w:color w:val="auto"/>
          <w:sz w:val="21"/>
          <w:szCs w:val="21"/>
          <w:highlight w:val="none"/>
          <w:lang w:eastAsia="zh-CN"/>
        </w:rPr>
        <w:t>评审</w:t>
      </w:r>
      <w:r>
        <w:rPr>
          <w:rFonts w:hint="eastAsia" w:ascii="宋体" w:hAnsi="宋体" w:eastAsia="宋体"/>
          <w:color w:val="auto"/>
          <w:sz w:val="21"/>
          <w:szCs w:val="21"/>
          <w:highlight w:val="none"/>
        </w:rPr>
        <w:t>过程的保密</w:t>
      </w:r>
      <w:bookmarkEnd w:id="84"/>
      <w:bookmarkEnd w:id="85"/>
    </w:p>
    <w:p>
      <w:pPr>
        <w:pStyle w:val="2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评审的基本原则：</w:t>
      </w:r>
      <w:r>
        <w:rPr>
          <w:rFonts w:hint="eastAsia" w:ascii="宋体" w:hAnsi="宋体" w:eastAsia="宋体"/>
          <w:color w:val="auto"/>
          <w:sz w:val="21"/>
          <w:szCs w:val="21"/>
          <w:highlight w:val="none"/>
          <w:lang w:eastAsia="zh-CN"/>
        </w:rPr>
        <w:t>询价小组</w:t>
      </w:r>
      <w:r>
        <w:rPr>
          <w:rFonts w:hint="eastAsia" w:ascii="宋体" w:hAnsi="宋体" w:eastAsia="宋体"/>
          <w:color w:val="auto"/>
          <w:sz w:val="21"/>
          <w:szCs w:val="21"/>
          <w:highlight w:val="none"/>
        </w:rPr>
        <w:t>将依据《中华人民共和国政府采购法》及国家和地方政府有关法规的规定，遵循“</w:t>
      </w:r>
      <w:r>
        <w:rPr>
          <w:rFonts w:hint="eastAsia" w:ascii="宋体" w:hAnsi="宋体" w:eastAsia="宋体"/>
          <w:color w:val="auto"/>
          <w:sz w:val="21"/>
          <w:szCs w:val="21"/>
          <w:highlight w:val="none"/>
          <w:lang w:eastAsia="zh-CN"/>
        </w:rPr>
        <w:t>客观、公正、审慎</w:t>
      </w:r>
      <w:r>
        <w:rPr>
          <w:rFonts w:hint="eastAsia" w:ascii="宋体" w:hAnsi="宋体" w:eastAsia="宋体"/>
          <w:color w:val="auto"/>
          <w:sz w:val="21"/>
          <w:szCs w:val="21"/>
          <w:highlight w:val="none"/>
        </w:rPr>
        <w:t>”的原则进行评审工作。</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采购全过程中</w:t>
      </w:r>
      <w:r>
        <w:rPr>
          <w:rFonts w:hint="eastAsia" w:ascii="宋体" w:hAnsi="宋体" w:eastAsia="宋体"/>
          <w:color w:val="auto"/>
          <w:sz w:val="21"/>
          <w:szCs w:val="21"/>
          <w:highlight w:val="none"/>
        </w:rPr>
        <w:t>，凡与审查、澄清、评审和</w:t>
      </w:r>
      <w:r>
        <w:rPr>
          <w:rFonts w:hint="eastAsia" w:ascii="宋体" w:hAnsi="宋体" w:eastAsia="宋体"/>
          <w:color w:val="auto"/>
          <w:sz w:val="21"/>
          <w:szCs w:val="21"/>
          <w:highlight w:val="none"/>
          <w:lang w:eastAsia="zh-CN"/>
        </w:rPr>
        <w:t>询价</w:t>
      </w:r>
      <w:r>
        <w:rPr>
          <w:rFonts w:hint="eastAsia" w:ascii="宋体" w:hAnsi="宋体" w:eastAsia="宋体"/>
          <w:color w:val="auto"/>
          <w:sz w:val="21"/>
          <w:szCs w:val="21"/>
          <w:highlight w:val="none"/>
        </w:rPr>
        <w:t>有关的资料以及定标意见相关的事项，均不得向</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及与</w:t>
      </w:r>
      <w:r>
        <w:rPr>
          <w:rFonts w:hint="eastAsia" w:ascii="宋体" w:hAnsi="宋体" w:eastAsia="宋体"/>
          <w:color w:val="auto"/>
          <w:sz w:val="21"/>
          <w:szCs w:val="21"/>
          <w:highlight w:val="none"/>
          <w:lang w:eastAsia="zh-CN"/>
        </w:rPr>
        <w:t>评审</w:t>
      </w:r>
      <w:r>
        <w:rPr>
          <w:rFonts w:hint="eastAsia" w:ascii="宋体" w:hAnsi="宋体" w:eastAsia="宋体"/>
          <w:color w:val="auto"/>
          <w:sz w:val="21"/>
          <w:szCs w:val="21"/>
          <w:highlight w:val="none"/>
        </w:rPr>
        <w:t>无关的其他人透露。</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任何单位和个人不得非法干预、影响</w:t>
      </w:r>
      <w:r>
        <w:rPr>
          <w:rFonts w:hint="eastAsia" w:ascii="宋体" w:hAnsi="宋体" w:eastAsia="宋体"/>
          <w:color w:val="auto"/>
          <w:sz w:val="21"/>
          <w:szCs w:val="21"/>
          <w:highlight w:val="none"/>
          <w:lang w:eastAsia="zh-CN"/>
        </w:rPr>
        <w:t>评审</w:t>
      </w:r>
      <w:r>
        <w:rPr>
          <w:rFonts w:hint="eastAsia" w:ascii="宋体" w:hAnsi="宋体" w:eastAsia="宋体"/>
          <w:color w:val="auto"/>
          <w:sz w:val="21"/>
          <w:szCs w:val="21"/>
          <w:highlight w:val="none"/>
        </w:rPr>
        <w:t>的过程和结果。</w:t>
      </w:r>
    </w:p>
    <w:p>
      <w:pPr>
        <w:rPr>
          <w:color w:val="auto"/>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86" w:name="_Toc21289"/>
      <w:bookmarkStart w:id="87" w:name="_Toc1548"/>
      <w:r>
        <w:rPr>
          <w:rFonts w:hint="eastAsia" w:ascii="宋体" w:hAnsi="宋体" w:eastAsia="宋体"/>
          <w:color w:val="auto"/>
          <w:sz w:val="21"/>
          <w:szCs w:val="21"/>
          <w:highlight w:val="none"/>
        </w:rPr>
        <w:t>25.</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的初审</w:t>
      </w:r>
      <w:bookmarkEnd w:id="86"/>
      <w:bookmarkEnd w:id="87"/>
    </w:p>
    <w:p>
      <w:pPr>
        <w:pStyle w:val="22"/>
        <w:widowControl w:val="0"/>
        <w:numPr>
          <w:ilvl w:val="0"/>
          <w:numId w:val="3"/>
        </w:numPr>
        <w:tabs>
          <w:tab w:val="left" w:pos="907"/>
        </w:tabs>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tabs>
          <w:tab w:val="left" w:pos="907"/>
        </w:tabs>
        <w:adjustRightInd/>
        <w:snapToGrid/>
        <w:spacing w:after="0" w:line="360" w:lineRule="exact"/>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采购人或者采购代理机构将依法对</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的资格进行审查。资格审查时，</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存在不符合资格性检查所要求事项情况的，</w:t>
      </w:r>
      <w:r>
        <w:rPr>
          <w:rFonts w:hint="eastAsia" w:ascii="宋体" w:hAnsi="宋体" w:eastAsia="宋体"/>
          <w:color w:val="auto"/>
          <w:sz w:val="21"/>
          <w:szCs w:val="21"/>
          <w:highlight w:val="none"/>
          <w:lang w:eastAsia="zh-CN"/>
        </w:rPr>
        <w:t>响应</w:t>
      </w:r>
      <w:r>
        <w:rPr>
          <w:rFonts w:hint="eastAsia" w:ascii="宋体" w:hAnsi="宋体" w:eastAsia="宋体"/>
          <w:color w:val="auto"/>
          <w:sz w:val="21"/>
          <w:szCs w:val="21"/>
          <w:highlight w:val="none"/>
        </w:rPr>
        <w:t>无效。未通过资格审查的</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不进入</w:t>
      </w:r>
      <w:r>
        <w:rPr>
          <w:rFonts w:hint="eastAsia" w:ascii="宋体" w:hAnsi="宋体" w:eastAsia="宋体"/>
          <w:color w:val="auto"/>
          <w:sz w:val="21"/>
          <w:szCs w:val="21"/>
          <w:highlight w:val="none"/>
          <w:lang w:eastAsia="zh-CN"/>
        </w:rPr>
        <w:t>符合性审查</w:t>
      </w:r>
      <w:r>
        <w:rPr>
          <w:rFonts w:hint="eastAsia" w:ascii="宋体" w:hAnsi="宋体" w:eastAsia="宋体"/>
          <w:color w:val="auto"/>
          <w:sz w:val="21"/>
          <w:szCs w:val="21"/>
          <w:highlight w:val="none"/>
        </w:rPr>
        <w:t>的评审</w:t>
      </w:r>
      <w:r>
        <w:rPr>
          <w:rFonts w:hint="eastAsia" w:ascii="宋体" w:hAnsi="宋体" w:eastAsia="宋体"/>
          <w:color w:val="auto"/>
          <w:sz w:val="21"/>
          <w:szCs w:val="21"/>
          <w:highlight w:val="none"/>
          <w:lang w:eastAsia="zh-CN"/>
        </w:rPr>
        <w:t>，</w:t>
      </w:r>
      <w:r>
        <w:rPr>
          <w:rFonts w:hint="eastAsia" w:ascii="宋体" w:hAnsi="宋体" w:eastAsia="宋体"/>
          <w:b/>
          <w:color w:val="auto"/>
          <w:sz w:val="21"/>
          <w:szCs w:val="21"/>
          <w:highlight w:val="none"/>
        </w:rPr>
        <w:t>资格性检查</w:t>
      </w:r>
      <w:r>
        <w:rPr>
          <w:rFonts w:hint="eastAsia" w:ascii="宋体" w:hAnsi="宋体" w:eastAsia="宋体"/>
          <w:b/>
          <w:color w:val="auto"/>
          <w:sz w:val="21"/>
          <w:szCs w:val="21"/>
          <w:highlight w:val="none"/>
          <w:lang w:eastAsia="zh-CN"/>
        </w:rPr>
        <w:t>中发现下列情形之一的，其响应作</w:t>
      </w:r>
      <w:r>
        <w:rPr>
          <w:rFonts w:hint="eastAsia" w:ascii="宋体" w:hAnsi="宋体" w:eastAsia="宋体"/>
          <w:b/>
          <w:color w:val="auto"/>
          <w:sz w:val="21"/>
          <w:szCs w:val="21"/>
          <w:highlight w:val="none"/>
          <w:lang w:val="en-US" w:eastAsia="zh-CN"/>
        </w:rPr>
        <w:t>无效</w:t>
      </w:r>
      <w:r>
        <w:rPr>
          <w:rFonts w:hint="eastAsia" w:ascii="宋体" w:hAnsi="宋体" w:eastAsia="宋体"/>
          <w:b/>
          <w:color w:val="auto"/>
          <w:sz w:val="21"/>
          <w:szCs w:val="21"/>
          <w:highlight w:val="none"/>
          <w:lang w:eastAsia="zh-CN"/>
        </w:rPr>
        <w:t>处理：</w:t>
      </w:r>
    </w:p>
    <w:p>
      <w:pPr>
        <w:widowControl w:val="0"/>
        <w:tabs>
          <w:tab w:val="left" w:pos="907"/>
        </w:tabs>
        <w:adjustRightInd/>
        <w:snapToGrid/>
        <w:spacing w:after="0" w:line="360" w:lineRule="exact"/>
        <w:ind w:left="567"/>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1) 资格瑕疵</w:t>
      </w:r>
    </w:p>
    <w:p>
      <w:pPr>
        <w:widowControl w:val="0"/>
        <w:tabs>
          <w:tab w:val="left" w:pos="907"/>
        </w:tabs>
        <w:adjustRightInd/>
        <w:snapToGrid/>
        <w:spacing w:after="0" w:line="360" w:lineRule="exact"/>
        <w:ind w:left="567"/>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包括但不限于：①资格证明文件未提供或不符合</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要求的；</w:t>
      </w:r>
      <w:r>
        <w:rPr>
          <w:rFonts w:ascii="宋体" w:hAnsi="宋体" w:eastAsia="宋体"/>
          <w:color w:val="auto"/>
          <w:sz w:val="21"/>
          <w:szCs w:val="21"/>
          <w:highlight w:val="none"/>
        </w:rPr>
        <w:t xml:space="preserve"> </w:t>
      </w:r>
      <w:r>
        <w:rPr>
          <w:rFonts w:hint="eastAsia" w:ascii="宋体" w:hAnsi="宋体" w:eastAsia="宋体"/>
          <w:color w:val="auto"/>
          <w:sz w:val="21"/>
          <w:szCs w:val="21"/>
          <w:highlight w:val="none"/>
        </w:rPr>
        <w:t>②资格证明文件有效期过期的；③《营业执照》复印件（加盖公章）或《事业单位法人证书》复印件（加盖公章）或其他主体证书复印件（加盖公章）未提供或有效期过期的</w:t>
      </w:r>
      <w:r>
        <w:rPr>
          <w:rFonts w:hint="eastAsia" w:ascii="宋体" w:hAnsi="宋体" w:eastAsia="宋体"/>
          <w:color w:val="auto"/>
          <w:sz w:val="21"/>
          <w:szCs w:val="21"/>
          <w:highlight w:val="none"/>
          <w:lang w:eastAsia="zh-CN"/>
        </w:rPr>
        <w:t>；④提供的资质材料模糊不清导致无法辨认的。⑤供应商名称与响应文件公章不一致的。</w:t>
      </w:r>
    </w:p>
    <w:p>
      <w:pPr>
        <w:widowControl w:val="0"/>
        <w:tabs>
          <w:tab w:val="left" w:pos="907"/>
        </w:tabs>
        <w:adjustRightInd/>
        <w:snapToGrid/>
        <w:spacing w:after="0" w:line="360" w:lineRule="exact"/>
        <w:ind w:left="567"/>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 xml:space="preserve">2) </w:t>
      </w:r>
      <w:r>
        <w:rPr>
          <w:rFonts w:hint="eastAsia" w:ascii="宋体" w:hAnsi="宋体" w:eastAsia="宋体"/>
          <w:b/>
          <w:color w:val="auto"/>
          <w:sz w:val="21"/>
          <w:szCs w:val="21"/>
          <w:highlight w:val="none"/>
          <w:lang w:eastAsia="zh-CN"/>
        </w:rPr>
        <w:t>响应保证金</w:t>
      </w:r>
      <w:r>
        <w:rPr>
          <w:rFonts w:hint="eastAsia" w:ascii="宋体" w:hAnsi="宋体" w:eastAsia="宋体"/>
          <w:b/>
          <w:color w:val="auto"/>
          <w:sz w:val="21"/>
          <w:szCs w:val="21"/>
          <w:highlight w:val="none"/>
        </w:rPr>
        <w:t>瑕疵</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未按</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要求提交</w:t>
      </w:r>
      <w:r>
        <w:rPr>
          <w:rFonts w:hint="eastAsia" w:ascii="宋体" w:hAnsi="宋体" w:eastAsia="宋体"/>
          <w:color w:val="auto"/>
          <w:sz w:val="21"/>
          <w:szCs w:val="21"/>
          <w:highlight w:val="none"/>
          <w:lang w:eastAsia="zh-CN"/>
        </w:rPr>
        <w:t>响应保证金</w:t>
      </w:r>
      <w:r>
        <w:rPr>
          <w:rFonts w:hint="eastAsia" w:ascii="宋体" w:hAnsi="宋体" w:eastAsia="宋体"/>
          <w:color w:val="auto"/>
          <w:sz w:val="21"/>
          <w:szCs w:val="21"/>
          <w:highlight w:val="none"/>
        </w:rPr>
        <w:t>；②提交方式、提交时间、提交金额不符合</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要求；③</w:t>
      </w:r>
      <w:r>
        <w:rPr>
          <w:rFonts w:hint="eastAsia" w:ascii="宋体" w:hAnsi="宋体" w:eastAsia="宋体"/>
          <w:color w:val="auto"/>
          <w:sz w:val="21"/>
          <w:szCs w:val="21"/>
          <w:highlight w:val="none"/>
          <w:lang w:eastAsia="zh-CN"/>
        </w:rPr>
        <w:t>响应保证金</w:t>
      </w:r>
      <w:r>
        <w:rPr>
          <w:rFonts w:hint="eastAsia" w:ascii="宋体" w:hAnsi="宋体" w:eastAsia="宋体"/>
          <w:color w:val="auto"/>
          <w:sz w:val="21"/>
          <w:szCs w:val="21"/>
          <w:highlight w:val="none"/>
        </w:rPr>
        <w:t>有效期不符合</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要求。</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询价小组</w:t>
      </w:r>
      <w:r>
        <w:rPr>
          <w:rFonts w:hint="eastAsia" w:ascii="宋体" w:hAnsi="宋体" w:eastAsia="宋体"/>
          <w:color w:val="auto"/>
          <w:sz w:val="21"/>
          <w:szCs w:val="21"/>
          <w:highlight w:val="none"/>
        </w:rPr>
        <w:t>将对符合资格的</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的</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进行符合性审查，以确定其是否满足</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的实质性要求。</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不得通过修正或撤消不合要求的偏离或保留从而使其</w:t>
      </w:r>
      <w:r>
        <w:rPr>
          <w:rFonts w:hint="eastAsia" w:ascii="宋体" w:hAnsi="宋体" w:eastAsia="宋体"/>
          <w:color w:val="auto"/>
          <w:sz w:val="21"/>
          <w:szCs w:val="21"/>
          <w:highlight w:val="none"/>
          <w:lang w:eastAsia="zh-CN"/>
        </w:rPr>
        <w:t>响应</w:t>
      </w:r>
      <w:r>
        <w:rPr>
          <w:rFonts w:hint="eastAsia" w:ascii="宋体" w:hAnsi="宋体" w:eastAsia="宋体"/>
          <w:color w:val="auto"/>
          <w:sz w:val="21"/>
          <w:szCs w:val="21"/>
          <w:highlight w:val="none"/>
        </w:rPr>
        <w:t>成为实质上</w:t>
      </w:r>
      <w:r>
        <w:rPr>
          <w:rFonts w:hint="eastAsia" w:ascii="宋体" w:hAnsi="宋体" w:eastAsia="宋体"/>
          <w:color w:val="auto"/>
          <w:sz w:val="21"/>
          <w:szCs w:val="21"/>
          <w:highlight w:val="none"/>
          <w:lang w:eastAsia="zh-CN"/>
        </w:rPr>
        <w:t>的响应</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符合性审查过程</w:t>
      </w:r>
      <w:r>
        <w:rPr>
          <w:rFonts w:hint="eastAsia" w:ascii="宋体" w:hAnsi="宋体" w:eastAsia="宋体"/>
          <w:color w:val="auto"/>
          <w:sz w:val="21"/>
          <w:szCs w:val="21"/>
          <w:highlight w:val="none"/>
        </w:rPr>
        <w:t>中，</w:t>
      </w:r>
      <w:r>
        <w:rPr>
          <w:rFonts w:hint="eastAsia" w:ascii="宋体" w:hAnsi="宋体" w:eastAsia="宋体"/>
          <w:b/>
          <w:color w:val="auto"/>
          <w:sz w:val="21"/>
          <w:szCs w:val="21"/>
          <w:highlight w:val="none"/>
        </w:rPr>
        <w:t>发现下列情况之一的，其</w:t>
      </w:r>
      <w:r>
        <w:rPr>
          <w:rFonts w:hint="eastAsia" w:ascii="宋体" w:hAnsi="宋体" w:eastAsia="宋体"/>
          <w:b/>
          <w:color w:val="auto"/>
          <w:sz w:val="21"/>
          <w:szCs w:val="21"/>
          <w:highlight w:val="none"/>
          <w:lang w:eastAsia="zh-CN"/>
        </w:rPr>
        <w:t>响应</w:t>
      </w:r>
      <w:r>
        <w:rPr>
          <w:rFonts w:hint="eastAsia" w:ascii="宋体" w:hAnsi="宋体" w:eastAsia="宋体"/>
          <w:b/>
          <w:color w:val="auto"/>
          <w:sz w:val="21"/>
          <w:szCs w:val="21"/>
          <w:highlight w:val="none"/>
        </w:rPr>
        <w:t>将作</w:t>
      </w:r>
      <w:r>
        <w:rPr>
          <w:rFonts w:hint="eastAsia" w:ascii="宋体" w:hAnsi="宋体" w:eastAsia="宋体"/>
          <w:b/>
          <w:color w:val="auto"/>
          <w:sz w:val="21"/>
          <w:szCs w:val="21"/>
          <w:highlight w:val="none"/>
          <w:lang w:val="en-US" w:eastAsia="zh-CN"/>
        </w:rPr>
        <w:t>无效</w:t>
      </w:r>
      <w:r>
        <w:rPr>
          <w:rFonts w:hint="eastAsia" w:ascii="宋体" w:hAnsi="宋体" w:eastAsia="宋体"/>
          <w:b/>
          <w:color w:val="auto"/>
          <w:sz w:val="21"/>
          <w:szCs w:val="21"/>
          <w:highlight w:val="none"/>
        </w:rPr>
        <w:t>处理</w:t>
      </w:r>
      <w:r>
        <w:rPr>
          <w:rFonts w:hint="eastAsia" w:ascii="宋体" w:hAnsi="宋体" w:eastAsia="宋体"/>
          <w:color w:val="auto"/>
          <w:sz w:val="21"/>
          <w:szCs w:val="21"/>
          <w:highlight w:val="none"/>
        </w:rPr>
        <w:t>：</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 xml:space="preserve">1) </w:t>
      </w:r>
      <w:r>
        <w:rPr>
          <w:rFonts w:hint="eastAsia" w:ascii="宋体" w:hAnsi="宋体" w:eastAsia="宋体"/>
          <w:b/>
          <w:color w:val="auto"/>
          <w:sz w:val="21"/>
          <w:szCs w:val="21"/>
          <w:highlight w:val="none"/>
          <w:lang w:eastAsia="zh-CN"/>
        </w:rPr>
        <w:t>响应文件</w:t>
      </w:r>
      <w:r>
        <w:rPr>
          <w:rFonts w:hint="eastAsia" w:ascii="宋体" w:hAnsi="宋体" w:eastAsia="宋体"/>
          <w:b/>
          <w:color w:val="auto"/>
          <w:sz w:val="21"/>
          <w:szCs w:val="21"/>
          <w:highlight w:val="none"/>
        </w:rPr>
        <w:t>的有效性、完整性瑕疵</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的数量、制作不符合要求</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内容与采购内容不符的</w:t>
      </w:r>
      <w:r>
        <w:rPr>
          <w:rFonts w:hint="eastAsia" w:ascii="宋体" w:hAnsi="宋体" w:eastAsia="宋体"/>
          <w:color w:val="auto"/>
          <w:sz w:val="21"/>
          <w:szCs w:val="21"/>
          <w:highlight w:val="none"/>
          <w:lang w:eastAsia="zh-CN"/>
        </w:rPr>
        <w:t>（包括但不限于响应文件</w:t>
      </w: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eastAsia="zh-CN"/>
        </w:rPr>
        <w:t>项目编号</w:t>
      </w:r>
      <w:r>
        <w:rPr>
          <w:rFonts w:hint="eastAsia" w:ascii="宋体" w:hAnsi="宋体" w:eastAsia="宋体"/>
          <w:color w:val="auto"/>
          <w:sz w:val="21"/>
          <w:szCs w:val="21"/>
          <w:highlight w:val="none"/>
        </w:rPr>
        <w:t>错误，</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项目名称错误导致无法</w:t>
      </w:r>
      <w:r>
        <w:rPr>
          <w:rFonts w:hint="eastAsia" w:ascii="宋体" w:hAnsi="宋体" w:eastAsia="宋体"/>
          <w:color w:val="auto"/>
          <w:sz w:val="21"/>
          <w:szCs w:val="21"/>
          <w:highlight w:val="none"/>
          <w:lang w:val="en-US" w:eastAsia="zh-CN"/>
        </w:rPr>
        <w:t>分辨</w:t>
      </w:r>
      <w:r>
        <w:rPr>
          <w:rFonts w:hint="eastAsia" w:ascii="宋体" w:hAnsi="宋体" w:eastAsia="宋体"/>
          <w:color w:val="auto"/>
          <w:sz w:val="21"/>
          <w:szCs w:val="21"/>
          <w:highlight w:val="none"/>
        </w:rPr>
        <w:t>所投项目为本项目</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响应文件数量少于询价文件要求的</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；②</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中要求签字的内容无法定代表人或其授权代表签字，或签字人无法定代表人有效授权的；③签字盖章不符合</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要求的；④</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内容有严重缺漏项的；</w:t>
      </w:r>
      <w:r>
        <w:rPr>
          <w:rFonts w:hint="eastAsia" w:ascii="宋体" w:hAnsi="宋体" w:eastAsia="宋体"/>
          <w:color w:val="auto"/>
          <w:sz w:val="21"/>
          <w:szCs w:val="21"/>
          <w:highlight w:val="none"/>
          <w:lang w:eastAsia="zh-CN"/>
        </w:rPr>
        <w:t>⑤响应文件</w:t>
      </w:r>
      <w:r>
        <w:rPr>
          <w:rFonts w:hint="eastAsia" w:ascii="宋体" w:hAnsi="宋体" w:eastAsia="宋体"/>
          <w:color w:val="auto"/>
          <w:sz w:val="21"/>
          <w:szCs w:val="21"/>
          <w:highlight w:val="none"/>
        </w:rPr>
        <w:t>的关键内容字迹模糊、无法辨认的；</w:t>
      </w:r>
      <w:r>
        <w:rPr>
          <w:rFonts w:hint="eastAsia" w:ascii="宋体" w:hAnsi="宋体" w:eastAsia="宋体"/>
          <w:color w:val="auto"/>
          <w:sz w:val="21"/>
          <w:szCs w:val="21"/>
          <w:highlight w:val="none"/>
          <w:lang w:eastAsia="zh-CN"/>
        </w:rPr>
        <w:t>⑥响应有效期</w:t>
      </w:r>
      <w:r>
        <w:rPr>
          <w:rFonts w:hint="eastAsia" w:ascii="宋体" w:hAnsi="宋体" w:eastAsia="宋体"/>
          <w:color w:val="auto"/>
          <w:sz w:val="21"/>
          <w:szCs w:val="21"/>
          <w:highlight w:val="none"/>
        </w:rPr>
        <w:t>不符合文件要求的。</w:t>
      </w:r>
    </w:p>
    <w:p>
      <w:pPr>
        <w:widowControl w:val="0"/>
        <w:tabs>
          <w:tab w:val="left" w:pos="907"/>
        </w:tabs>
        <w:adjustRightInd/>
        <w:snapToGrid/>
        <w:spacing w:after="0" w:line="360" w:lineRule="exact"/>
        <w:ind w:left="567"/>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2) 技术响应瑕疵</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不满足</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中加注星号（★）的主要参数要求或加注星号的主要参数无技术资料支持的；②一般参数超出允许偏离的最大范围或最高项数的；③</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技术响应与事实不符或虚假</w:t>
      </w:r>
      <w:r>
        <w:rPr>
          <w:rFonts w:hint="eastAsia" w:ascii="宋体" w:hAnsi="宋体" w:eastAsia="宋体"/>
          <w:color w:val="auto"/>
          <w:sz w:val="21"/>
          <w:szCs w:val="21"/>
          <w:highlight w:val="none"/>
          <w:lang w:eastAsia="zh-CN"/>
        </w:rPr>
        <w:t>响应</w:t>
      </w:r>
      <w:r>
        <w:rPr>
          <w:rFonts w:hint="eastAsia" w:ascii="宋体" w:hAnsi="宋体" w:eastAsia="宋体"/>
          <w:color w:val="auto"/>
          <w:sz w:val="21"/>
          <w:szCs w:val="21"/>
          <w:highlight w:val="none"/>
        </w:rPr>
        <w:t>的；④《</w:t>
      </w:r>
      <w:r>
        <w:rPr>
          <w:rFonts w:hint="eastAsia" w:ascii="宋体" w:hAnsi="宋体" w:eastAsia="宋体"/>
          <w:color w:val="auto"/>
          <w:sz w:val="21"/>
          <w:szCs w:val="21"/>
          <w:highlight w:val="none"/>
          <w:lang w:eastAsia="zh-CN"/>
        </w:rPr>
        <w:t>技术条款</w:t>
      </w:r>
      <w:r>
        <w:rPr>
          <w:rFonts w:hint="eastAsia" w:ascii="宋体" w:hAnsi="宋体" w:eastAsia="宋体"/>
          <w:color w:val="auto"/>
          <w:sz w:val="21"/>
          <w:szCs w:val="21"/>
          <w:highlight w:val="none"/>
        </w:rPr>
        <w:t>偏离表》未提供的；⑤将一个包中的内容拆开</w:t>
      </w:r>
      <w:r>
        <w:rPr>
          <w:rFonts w:hint="eastAsia" w:ascii="宋体" w:hAnsi="宋体" w:eastAsia="宋体"/>
          <w:color w:val="auto"/>
          <w:sz w:val="21"/>
          <w:szCs w:val="21"/>
          <w:highlight w:val="none"/>
          <w:lang w:eastAsia="zh-CN"/>
        </w:rPr>
        <w:t>响应</w:t>
      </w:r>
      <w:r>
        <w:rPr>
          <w:rFonts w:hint="eastAsia" w:ascii="宋体" w:hAnsi="宋体" w:eastAsia="宋体"/>
          <w:color w:val="auto"/>
          <w:sz w:val="21"/>
          <w:szCs w:val="21"/>
          <w:highlight w:val="none"/>
        </w:rPr>
        <w:t>的；⑥</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对同一货物或服务</w:t>
      </w:r>
      <w:r>
        <w:rPr>
          <w:rFonts w:hint="eastAsia" w:ascii="宋体" w:hAnsi="宋体" w:eastAsia="宋体"/>
          <w:color w:val="auto"/>
          <w:sz w:val="21"/>
          <w:szCs w:val="21"/>
          <w:highlight w:val="none"/>
          <w:lang w:eastAsia="zh-CN"/>
        </w:rPr>
        <w:t>响应</w:t>
      </w:r>
      <w:r>
        <w:rPr>
          <w:rFonts w:hint="eastAsia" w:ascii="宋体" w:hAnsi="宋体" w:eastAsia="宋体"/>
          <w:color w:val="auto"/>
          <w:sz w:val="21"/>
          <w:szCs w:val="21"/>
          <w:highlight w:val="none"/>
        </w:rPr>
        <w:t>时，</w:t>
      </w:r>
      <w:r>
        <w:rPr>
          <w:rFonts w:hint="eastAsia" w:ascii="宋体" w:hAnsi="宋体" w:eastAsia="宋体"/>
          <w:color w:val="auto"/>
          <w:sz w:val="21"/>
          <w:szCs w:val="21"/>
          <w:highlight w:val="none"/>
          <w:lang w:eastAsia="zh-CN"/>
        </w:rPr>
        <w:t>响应方案不唯一</w:t>
      </w:r>
      <w:r>
        <w:rPr>
          <w:rFonts w:hint="eastAsia" w:ascii="宋体" w:hAnsi="宋体" w:eastAsia="宋体"/>
          <w:color w:val="auto"/>
          <w:sz w:val="21"/>
          <w:szCs w:val="21"/>
          <w:highlight w:val="none"/>
        </w:rPr>
        <w:t>；⑦明显不符合技术规格、技术标准要求的；⑧其他未实质性响应</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技术要求的。</w:t>
      </w:r>
    </w:p>
    <w:p>
      <w:pPr>
        <w:widowControl w:val="0"/>
        <w:tabs>
          <w:tab w:val="left" w:pos="907"/>
        </w:tabs>
        <w:adjustRightInd/>
        <w:snapToGrid/>
        <w:spacing w:after="0" w:line="360" w:lineRule="exact"/>
        <w:ind w:left="567"/>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3) 商务响应瑕疵</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加注星号（★）的商务要求负偏离的；②</w:t>
      </w:r>
      <w:r>
        <w:rPr>
          <w:rFonts w:hint="eastAsia" w:ascii="宋体" w:hAnsi="宋体" w:eastAsia="宋体"/>
          <w:color w:val="auto"/>
          <w:sz w:val="21"/>
          <w:szCs w:val="21"/>
          <w:highlight w:val="none"/>
          <w:lang w:eastAsia="zh-CN"/>
        </w:rPr>
        <w:t>采购</w:t>
      </w:r>
      <w:r>
        <w:rPr>
          <w:rFonts w:hint="eastAsia" w:ascii="宋体" w:hAnsi="宋体" w:eastAsia="宋体"/>
          <w:color w:val="auto"/>
          <w:sz w:val="21"/>
          <w:szCs w:val="21"/>
          <w:highlight w:val="none"/>
        </w:rPr>
        <w:t>项目完成期（包括但不限于：工期，服务期，交货期等）未满足</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要求的；③</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载明的货物包装方式、检验标准和方法不符合</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要求的；④《商务条款偏离表》未提供的；</w:t>
      </w:r>
      <w:r>
        <w:rPr>
          <w:rFonts w:hint="eastAsia" w:ascii="宋体" w:hAnsi="宋体" w:eastAsia="宋体"/>
          <w:color w:val="auto"/>
          <w:sz w:val="21"/>
          <w:szCs w:val="21"/>
          <w:highlight w:val="none"/>
          <w:lang w:eastAsia="zh-CN"/>
        </w:rPr>
        <w:t>⑤响应文件</w:t>
      </w:r>
      <w:r>
        <w:rPr>
          <w:rFonts w:hint="eastAsia" w:ascii="宋体" w:hAnsi="宋体" w:eastAsia="宋体"/>
          <w:color w:val="auto"/>
          <w:sz w:val="21"/>
          <w:szCs w:val="21"/>
          <w:highlight w:val="none"/>
        </w:rPr>
        <w:t>附有采购人不能接受的条件的；</w:t>
      </w:r>
      <w:r>
        <w:rPr>
          <w:rFonts w:hint="eastAsia" w:ascii="宋体" w:hAnsi="宋体" w:eastAsia="宋体"/>
          <w:color w:val="auto"/>
          <w:sz w:val="21"/>
          <w:szCs w:val="21"/>
          <w:highlight w:val="none"/>
          <w:lang w:eastAsia="zh-CN"/>
        </w:rPr>
        <w:t>⑥</w:t>
      </w:r>
      <w:r>
        <w:rPr>
          <w:rFonts w:hint="eastAsia" w:ascii="宋体" w:hAnsi="宋体" w:eastAsia="宋体"/>
          <w:color w:val="auto"/>
          <w:sz w:val="21"/>
          <w:szCs w:val="21"/>
          <w:highlight w:val="none"/>
        </w:rPr>
        <w:t>其他未实质性响应</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商务要求的。</w:t>
      </w:r>
    </w:p>
    <w:p>
      <w:pPr>
        <w:widowControl w:val="0"/>
        <w:tabs>
          <w:tab w:val="left" w:pos="907"/>
        </w:tabs>
        <w:adjustRightInd/>
        <w:snapToGrid/>
        <w:spacing w:after="0" w:line="360" w:lineRule="exact"/>
        <w:ind w:left="567"/>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4）</w:t>
      </w:r>
      <w:r>
        <w:rPr>
          <w:rFonts w:hint="eastAsia" w:ascii="宋体" w:hAnsi="宋体" w:eastAsia="宋体"/>
          <w:b/>
          <w:color w:val="auto"/>
          <w:sz w:val="21"/>
          <w:szCs w:val="21"/>
          <w:highlight w:val="none"/>
          <w:lang w:eastAsia="zh-CN"/>
        </w:rPr>
        <w:t>响应</w:t>
      </w:r>
      <w:r>
        <w:rPr>
          <w:rFonts w:hint="eastAsia" w:ascii="宋体" w:hAnsi="宋体" w:eastAsia="宋体"/>
          <w:b/>
          <w:color w:val="auto"/>
          <w:sz w:val="21"/>
          <w:szCs w:val="21"/>
          <w:highlight w:val="none"/>
        </w:rPr>
        <w:t>报价瑕疵</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包括但不限于：</w:t>
      </w:r>
      <w:r>
        <w:rPr>
          <w:rFonts w:hint="eastAsia" w:ascii="宋体" w:hAnsi="宋体" w:eastAsia="宋体"/>
          <w:color w:val="auto"/>
          <w:sz w:val="21"/>
          <w:szCs w:val="21"/>
          <w:highlight w:val="none"/>
        </w:rPr>
        <w:t>①</w:t>
      </w:r>
      <w:r>
        <w:rPr>
          <w:rFonts w:hint="eastAsia" w:ascii="宋体" w:hAnsi="宋体" w:eastAsia="宋体"/>
          <w:color w:val="auto"/>
          <w:sz w:val="21"/>
          <w:szCs w:val="21"/>
          <w:highlight w:val="none"/>
          <w:lang w:eastAsia="zh-CN"/>
        </w:rPr>
        <w:t>响应</w:t>
      </w:r>
      <w:r>
        <w:rPr>
          <w:rFonts w:hint="eastAsia" w:ascii="宋体" w:hAnsi="宋体" w:eastAsia="宋体"/>
          <w:color w:val="auto"/>
          <w:sz w:val="21"/>
          <w:szCs w:val="21"/>
          <w:highlight w:val="none"/>
        </w:rPr>
        <w:t>报价超过本</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明确的项目预算或文件明确的最高限价；②</w:t>
      </w:r>
      <w:r>
        <w:rPr>
          <w:rFonts w:hint="eastAsia" w:ascii="宋体" w:hAnsi="宋体" w:eastAsia="宋体"/>
          <w:color w:val="auto"/>
          <w:sz w:val="21"/>
          <w:szCs w:val="21"/>
          <w:highlight w:val="none"/>
          <w:lang w:eastAsia="zh-CN"/>
        </w:rPr>
        <w:t>未按询价文件要求进行报价的</w:t>
      </w:r>
      <w:r>
        <w:rPr>
          <w:rFonts w:hint="eastAsia" w:ascii="宋体" w:hAnsi="宋体" w:eastAsia="宋体"/>
          <w:color w:val="auto"/>
          <w:sz w:val="21"/>
          <w:szCs w:val="21"/>
          <w:highlight w:val="none"/>
        </w:rPr>
        <w:t>；③</w:t>
      </w:r>
      <w:r>
        <w:rPr>
          <w:rFonts w:hint="eastAsia" w:ascii="宋体" w:hAnsi="宋体" w:eastAsia="宋体"/>
          <w:color w:val="auto"/>
          <w:sz w:val="21"/>
          <w:szCs w:val="21"/>
          <w:highlight w:val="none"/>
          <w:lang w:eastAsia="zh-CN"/>
        </w:rPr>
        <w:t>报价内容或报价格式不符合询价文件要求的；④响应报价有严重缺漏项的。</w:t>
      </w:r>
    </w:p>
    <w:p>
      <w:pPr>
        <w:widowControl w:val="0"/>
        <w:tabs>
          <w:tab w:val="left" w:pos="907"/>
        </w:tabs>
        <w:adjustRightInd/>
        <w:snapToGrid/>
        <w:spacing w:after="0" w:line="360" w:lineRule="exact"/>
        <w:ind w:left="567"/>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5）违规行为</w:t>
      </w:r>
    </w:p>
    <w:p>
      <w:pPr>
        <w:widowControl w:val="0"/>
        <w:tabs>
          <w:tab w:val="left" w:pos="907"/>
        </w:tabs>
        <w:adjustRightInd/>
        <w:snapToGrid/>
        <w:spacing w:after="0" w:line="360" w:lineRule="exact"/>
        <w:ind w:left="567"/>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包括但不限于：①以他人的名义</w:t>
      </w:r>
      <w:r>
        <w:rPr>
          <w:rFonts w:hint="eastAsia" w:ascii="宋体" w:hAnsi="宋体" w:eastAsia="宋体"/>
          <w:color w:val="auto"/>
          <w:sz w:val="21"/>
          <w:szCs w:val="21"/>
          <w:highlight w:val="none"/>
          <w:lang w:eastAsia="zh-CN"/>
        </w:rPr>
        <w:t>响应</w:t>
      </w:r>
      <w:r>
        <w:rPr>
          <w:rFonts w:hint="eastAsia" w:ascii="宋体" w:hAnsi="宋体" w:eastAsia="宋体"/>
          <w:color w:val="auto"/>
          <w:sz w:val="21"/>
          <w:szCs w:val="21"/>
          <w:highlight w:val="none"/>
        </w:rPr>
        <w:t>、串通</w:t>
      </w:r>
      <w:r>
        <w:rPr>
          <w:rFonts w:hint="eastAsia" w:ascii="宋体" w:hAnsi="宋体" w:eastAsia="宋体"/>
          <w:color w:val="auto"/>
          <w:sz w:val="21"/>
          <w:szCs w:val="21"/>
          <w:highlight w:val="none"/>
          <w:lang w:eastAsia="zh-CN"/>
        </w:rPr>
        <w:t>响应</w:t>
      </w:r>
      <w:r>
        <w:rPr>
          <w:rFonts w:hint="eastAsia" w:ascii="宋体" w:hAnsi="宋体" w:eastAsia="宋体"/>
          <w:color w:val="auto"/>
          <w:sz w:val="21"/>
          <w:szCs w:val="21"/>
          <w:highlight w:val="none"/>
        </w:rPr>
        <w:t>、以行贿手段谋取</w:t>
      </w:r>
      <w:r>
        <w:rPr>
          <w:rFonts w:hint="eastAsia" w:ascii="宋体" w:hAnsi="宋体" w:eastAsia="宋体"/>
          <w:color w:val="auto"/>
          <w:sz w:val="21"/>
          <w:szCs w:val="21"/>
          <w:highlight w:val="none"/>
          <w:lang w:eastAsia="zh-CN"/>
        </w:rPr>
        <w:t>成交</w:t>
      </w:r>
      <w:r>
        <w:rPr>
          <w:rFonts w:hint="eastAsia" w:ascii="宋体" w:hAnsi="宋体" w:eastAsia="宋体"/>
          <w:color w:val="auto"/>
          <w:sz w:val="21"/>
          <w:szCs w:val="21"/>
          <w:highlight w:val="none"/>
        </w:rPr>
        <w:t>或者以其他弄虚作假方式</w:t>
      </w:r>
      <w:r>
        <w:rPr>
          <w:rFonts w:hint="eastAsia" w:ascii="宋体" w:hAnsi="宋体" w:eastAsia="宋体"/>
          <w:color w:val="auto"/>
          <w:sz w:val="21"/>
          <w:szCs w:val="21"/>
          <w:highlight w:val="none"/>
          <w:lang w:eastAsia="zh-CN"/>
        </w:rPr>
        <w:t>响应</w:t>
      </w:r>
      <w:r>
        <w:rPr>
          <w:rFonts w:hint="eastAsia" w:ascii="宋体" w:hAnsi="宋体" w:eastAsia="宋体"/>
          <w:color w:val="auto"/>
          <w:sz w:val="21"/>
          <w:szCs w:val="21"/>
          <w:highlight w:val="none"/>
        </w:rPr>
        <w:t>的；②扰乱</w:t>
      </w:r>
      <w:r>
        <w:rPr>
          <w:rFonts w:hint="eastAsia" w:ascii="宋体" w:hAnsi="宋体" w:eastAsia="宋体"/>
          <w:color w:val="auto"/>
          <w:sz w:val="21"/>
          <w:szCs w:val="21"/>
          <w:highlight w:val="none"/>
          <w:lang w:eastAsia="zh-CN"/>
        </w:rPr>
        <w:t>评审</w:t>
      </w:r>
      <w:r>
        <w:rPr>
          <w:rFonts w:hint="eastAsia" w:ascii="宋体" w:hAnsi="宋体" w:eastAsia="宋体"/>
          <w:color w:val="auto"/>
          <w:sz w:val="21"/>
          <w:szCs w:val="21"/>
          <w:highlight w:val="none"/>
        </w:rPr>
        <w:t>秩序，干扰</w:t>
      </w:r>
      <w:r>
        <w:rPr>
          <w:rFonts w:hint="eastAsia" w:ascii="宋体" w:hAnsi="宋体" w:eastAsia="宋体"/>
          <w:color w:val="auto"/>
          <w:sz w:val="21"/>
          <w:szCs w:val="21"/>
          <w:highlight w:val="none"/>
          <w:lang w:eastAsia="zh-CN"/>
        </w:rPr>
        <w:t>询价</w:t>
      </w:r>
      <w:r>
        <w:rPr>
          <w:rFonts w:hint="eastAsia" w:ascii="宋体" w:hAnsi="宋体" w:eastAsia="宋体"/>
          <w:color w:val="auto"/>
          <w:sz w:val="21"/>
          <w:szCs w:val="21"/>
          <w:highlight w:val="none"/>
        </w:rPr>
        <w:t>工作正常进行的。</w:t>
      </w:r>
      <w:r>
        <w:rPr>
          <w:rFonts w:hint="eastAsia" w:ascii="宋体" w:hAnsi="宋体" w:eastAsia="宋体"/>
          <w:color w:val="auto"/>
          <w:sz w:val="21"/>
          <w:szCs w:val="21"/>
          <w:highlight w:val="none"/>
          <w:lang w:eastAsia="zh-CN"/>
        </w:rPr>
        <w:t>③存在经询价小组认定的其他违规违法行为。</w:t>
      </w:r>
    </w:p>
    <w:p>
      <w:pPr>
        <w:widowControl w:val="0"/>
        <w:tabs>
          <w:tab w:val="left" w:pos="907"/>
        </w:tabs>
        <w:adjustRightInd/>
        <w:snapToGrid/>
        <w:spacing w:after="0" w:line="360" w:lineRule="exact"/>
        <w:ind w:left="567"/>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6)法律法规及</w:t>
      </w:r>
      <w:r>
        <w:rPr>
          <w:rFonts w:hint="eastAsia" w:ascii="宋体" w:hAnsi="宋体" w:eastAsia="宋体"/>
          <w:b/>
          <w:color w:val="auto"/>
          <w:sz w:val="21"/>
          <w:szCs w:val="21"/>
          <w:highlight w:val="none"/>
          <w:lang w:eastAsia="zh-CN"/>
        </w:rPr>
        <w:t>询价文件</w:t>
      </w:r>
      <w:r>
        <w:rPr>
          <w:rFonts w:hint="eastAsia" w:ascii="宋体" w:hAnsi="宋体" w:eastAsia="宋体"/>
          <w:b/>
          <w:color w:val="auto"/>
          <w:sz w:val="21"/>
          <w:szCs w:val="21"/>
          <w:highlight w:val="none"/>
        </w:rPr>
        <w:t>中规定的其它情形。</w:t>
      </w:r>
    </w:p>
    <w:p>
      <w:pPr>
        <w:widowControl w:val="0"/>
        <w:tabs>
          <w:tab w:val="left" w:pos="907"/>
        </w:tabs>
        <w:adjustRightInd/>
        <w:snapToGrid/>
        <w:spacing w:after="0" w:line="360" w:lineRule="exact"/>
        <w:ind w:left="567"/>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根据项目情况，</w:t>
      </w:r>
      <w:r>
        <w:rPr>
          <w:rFonts w:hint="eastAsia" w:ascii="宋体" w:hAnsi="宋体" w:eastAsia="宋体"/>
          <w:color w:val="auto"/>
          <w:sz w:val="21"/>
          <w:szCs w:val="21"/>
          <w:highlight w:val="none"/>
          <w:lang w:eastAsia="zh-CN"/>
        </w:rPr>
        <w:t>询价小组</w:t>
      </w:r>
      <w:r>
        <w:rPr>
          <w:rFonts w:hint="eastAsia" w:ascii="宋体" w:hAnsi="宋体" w:eastAsia="宋体"/>
          <w:color w:val="auto"/>
          <w:sz w:val="21"/>
          <w:szCs w:val="21"/>
          <w:highlight w:val="none"/>
        </w:rPr>
        <w:t>有权决定</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中“可能导致废标”或“可能导致其</w:t>
      </w:r>
      <w:r>
        <w:rPr>
          <w:rFonts w:hint="eastAsia" w:ascii="宋体" w:hAnsi="宋体" w:eastAsia="宋体"/>
          <w:color w:val="auto"/>
          <w:sz w:val="21"/>
          <w:szCs w:val="21"/>
          <w:highlight w:val="none"/>
          <w:lang w:eastAsia="zh-CN"/>
        </w:rPr>
        <w:t>响应</w:t>
      </w:r>
      <w:r>
        <w:rPr>
          <w:rFonts w:hint="eastAsia" w:ascii="宋体" w:hAnsi="宋体" w:eastAsia="宋体"/>
          <w:color w:val="auto"/>
          <w:sz w:val="21"/>
          <w:szCs w:val="21"/>
          <w:highlight w:val="none"/>
        </w:rPr>
        <w:t>被拒绝”等具体条款是否实施“废标”或“</w:t>
      </w:r>
      <w:r>
        <w:rPr>
          <w:rFonts w:hint="eastAsia" w:ascii="宋体" w:hAnsi="宋体" w:eastAsia="宋体"/>
          <w:color w:val="auto"/>
          <w:sz w:val="21"/>
          <w:szCs w:val="21"/>
          <w:highlight w:val="none"/>
          <w:lang w:eastAsia="zh-CN"/>
        </w:rPr>
        <w:t>响应</w:t>
      </w:r>
      <w:r>
        <w:rPr>
          <w:rFonts w:hint="eastAsia" w:ascii="宋体" w:hAnsi="宋体" w:eastAsia="宋体"/>
          <w:color w:val="auto"/>
          <w:sz w:val="21"/>
          <w:szCs w:val="21"/>
          <w:highlight w:val="none"/>
        </w:rPr>
        <w:t>被拒绝”，但对同一条款的裁决应适用于每个</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w:t>
      </w:r>
    </w:p>
    <w:p>
      <w:pPr>
        <w:widowControl w:val="0"/>
        <w:numPr>
          <w:ilvl w:val="1"/>
          <w:numId w:val="3"/>
        </w:numPr>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对于</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中不构成实质性偏差的不正规、不一致或不规则，</w:t>
      </w:r>
      <w:r>
        <w:rPr>
          <w:rFonts w:hint="eastAsia" w:ascii="宋体" w:hAnsi="宋体" w:eastAsia="宋体"/>
          <w:color w:val="auto"/>
          <w:sz w:val="21"/>
          <w:szCs w:val="21"/>
          <w:highlight w:val="none"/>
          <w:lang w:eastAsia="zh-CN"/>
        </w:rPr>
        <w:t>询价小组</w:t>
      </w:r>
      <w:r>
        <w:rPr>
          <w:rFonts w:hint="eastAsia" w:ascii="宋体" w:hAnsi="宋体" w:eastAsia="宋体"/>
          <w:color w:val="auto"/>
          <w:sz w:val="21"/>
          <w:szCs w:val="21"/>
          <w:highlight w:val="none"/>
        </w:rPr>
        <w:t>可以接受，但这种接受不能损害或影响任何</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的相对排序。</w:t>
      </w:r>
    </w:p>
    <w:p>
      <w:pPr>
        <w:widowControl w:val="0"/>
        <w:numPr>
          <w:ilvl w:val="1"/>
          <w:numId w:val="3"/>
        </w:numPr>
        <w:adjustRightInd/>
        <w:snapToGrid/>
        <w:spacing w:after="0" w:line="360" w:lineRule="exact"/>
        <w:jc w:val="both"/>
        <w:rPr>
          <w:color w:val="auto"/>
          <w:highlight w:val="none"/>
        </w:rPr>
      </w:pPr>
      <w:r>
        <w:rPr>
          <w:rFonts w:hint="eastAsia" w:ascii="宋体" w:hAnsi="宋体" w:eastAsia="宋体"/>
          <w:color w:val="auto"/>
          <w:sz w:val="21"/>
          <w:szCs w:val="21"/>
          <w:highlight w:val="none"/>
        </w:rPr>
        <w:t>在详细</w:t>
      </w:r>
      <w:r>
        <w:rPr>
          <w:rFonts w:hint="eastAsia" w:ascii="宋体" w:hAnsi="宋体" w:eastAsia="宋体"/>
          <w:color w:val="auto"/>
          <w:sz w:val="21"/>
          <w:szCs w:val="21"/>
          <w:highlight w:val="none"/>
          <w:lang w:eastAsia="zh-CN"/>
        </w:rPr>
        <w:t>评审</w:t>
      </w:r>
      <w:r>
        <w:rPr>
          <w:rFonts w:hint="eastAsia" w:ascii="宋体" w:hAnsi="宋体" w:eastAsia="宋体"/>
          <w:color w:val="auto"/>
          <w:sz w:val="21"/>
          <w:szCs w:val="21"/>
          <w:highlight w:val="none"/>
        </w:rPr>
        <w:t>之前，</w:t>
      </w:r>
      <w:r>
        <w:rPr>
          <w:rFonts w:hint="eastAsia" w:ascii="宋体" w:hAnsi="宋体" w:eastAsia="宋体"/>
          <w:color w:val="auto"/>
          <w:sz w:val="21"/>
          <w:szCs w:val="21"/>
          <w:highlight w:val="none"/>
          <w:lang w:eastAsia="zh-CN"/>
        </w:rPr>
        <w:t>询价小组</w:t>
      </w:r>
      <w:r>
        <w:rPr>
          <w:rFonts w:hint="eastAsia" w:ascii="宋体" w:hAnsi="宋体" w:eastAsia="宋体"/>
          <w:color w:val="auto"/>
          <w:sz w:val="21"/>
          <w:szCs w:val="21"/>
          <w:highlight w:val="none"/>
        </w:rPr>
        <w:t>要审查每份</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是否实质上响应了</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的要求。实质上</w:t>
      </w:r>
      <w:r>
        <w:rPr>
          <w:rFonts w:hint="eastAsia" w:ascii="宋体" w:hAnsi="宋体" w:eastAsia="宋体"/>
          <w:color w:val="auto"/>
          <w:sz w:val="21"/>
          <w:szCs w:val="21"/>
          <w:highlight w:val="none"/>
          <w:lang w:eastAsia="zh-CN"/>
        </w:rPr>
        <w:t>的</w:t>
      </w:r>
      <w:r>
        <w:rPr>
          <w:rFonts w:hint="eastAsia" w:ascii="宋体" w:hAnsi="宋体" w:eastAsia="宋体"/>
          <w:color w:val="auto"/>
          <w:sz w:val="21"/>
          <w:szCs w:val="21"/>
          <w:highlight w:val="none"/>
        </w:rPr>
        <w:t>响应应该是与</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要求的全部主要条款（加“★”号）、条件和规格相符，没有重大偏离的</w:t>
      </w:r>
      <w:r>
        <w:rPr>
          <w:rFonts w:hint="eastAsia" w:ascii="宋体" w:hAnsi="宋体" w:eastAsia="宋体"/>
          <w:color w:val="auto"/>
          <w:sz w:val="21"/>
          <w:szCs w:val="21"/>
          <w:highlight w:val="none"/>
          <w:lang w:eastAsia="zh-CN"/>
        </w:rPr>
        <w:t>响应</w:t>
      </w:r>
      <w:r>
        <w:rPr>
          <w:rFonts w:hint="eastAsia" w:ascii="宋体" w:hAnsi="宋体" w:eastAsia="宋体"/>
          <w:color w:val="auto"/>
          <w:sz w:val="21"/>
          <w:szCs w:val="21"/>
          <w:highlight w:val="none"/>
        </w:rPr>
        <w:t>。对关键条文的偏离、保留或反对，例如关于</w:t>
      </w:r>
      <w:r>
        <w:rPr>
          <w:rFonts w:hint="eastAsia" w:ascii="宋体" w:hAnsi="宋体" w:eastAsia="宋体"/>
          <w:color w:val="auto"/>
          <w:sz w:val="21"/>
          <w:szCs w:val="21"/>
          <w:highlight w:val="none"/>
          <w:lang w:eastAsia="zh-CN"/>
        </w:rPr>
        <w:t>响应保证金</w:t>
      </w:r>
      <w:r>
        <w:rPr>
          <w:rFonts w:hint="eastAsia" w:ascii="宋体" w:hAnsi="宋体" w:eastAsia="宋体"/>
          <w:color w:val="auto"/>
          <w:sz w:val="21"/>
          <w:szCs w:val="21"/>
          <w:highlight w:val="none"/>
        </w:rPr>
        <w:t>、合同条款的重大偏离将被认为是实质上的偏离。</w:t>
      </w:r>
      <w:r>
        <w:rPr>
          <w:rFonts w:hint="eastAsia" w:ascii="宋体" w:hAnsi="宋体" w:eastAsia="宋体"/>
          <w:color w:val="auto"/>
          <w:sz w:val="21"/>
          <w:szCs w:val="21"/>
          <w:highlight w:val="none"/>
          <w:lang w:eastAsia="zh-CN"/>
        </w:rPr>
        <w:t>询价小组</w:t>
      </w:r>
      <w:r>
        <w:rPr>
          <w:rFonts w:hint="eastAsia" w:ascii="宋体" w:hAnsi="宋体" w:eastAsia="宋体"/>
          <w:color w:val="auto"/>
          <w:sz w:val="21"/>
          <w:szCs w:val="21"/>
          <w:highlight w:val="none"/>
        </w:rPr>
        <w:t>决定</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的响应性只根据</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本身的内容，而不寻求外部的证据。</w:t>
      </w:r>
    </w:p>
    <w:p>
      <w:pPr>
        <w:rPr>
          <w:color w:val="auto"/>
          <w:highlight w:val="none"/>
        </w:rPr>
      </w:pPr>
    </w:p>
    <w:p>
      <w:pPr>
        <w:pStyle w:val="5"/>
        <w:widowControl w:val="0"/>
        <w:overflowPunct w:val="0"/>
        <w:spacing w:before="0" w:after="0" w:line="240" w:lineRule="auto"/>
        <w:rPr>
          <w:rFonts w:hint="eastAsia" w:ascii="宋体" w:hAnsi="宋体" w:eastAsia="宋体"/>
          <w:color w:val="auto"/>
          <w:sz w:val="21"/>
          <w:szCs w:val="21"/>
          <w:highlight w:val="none"/>
          <w:lang w:eastAsia="zh-CN"/>
        </w:rPr>
      </w:pPr>
      <w:bookmarkStart w:id="88" w:name="_Toc10736"/>
      <w:bookmarkStart w:id="89" w:name="_Toc13510"/>
      <w:r>
        <w:rPr>
          <w:rFonts w:hint="eastAsia" w:ascii="宋体" w:hAnsi="宋体" w:eastAsia="宋体"/>
          <w:color w:val="auto"/>
          <w:sz w:val="21"/>
          <w:szCs w:val="21"/>
          <w:highlight w:val="none"/>
        </w:rPr>
        <w:t>26.</w:t>
      </w:r>
      <w:bookmarkEnd w:id="88"/>
      <w:r>
        <w:rPr>
          <w:rFonts w:hint="eastAsia" w:ascii="宋体" w:hAnsi="宋体" w:eastAsia="宋体"/>
          <w:color w:val="auto"/>
          <w:sz w:val="21"/>
          <w:szCs w:val="21"/>
          <w:highlight w:val="none"/>
          <w:lang w:eastAsia="zh-CN"/>
        </w:rPr>
        <w:t>报价合理性及瑕疵</w:t>
      </w:r>
      <w:bookmarkEnd w:id="89"/>
    </w:p>
    <w:p>
      <w:pPr>
        <w:pStyle w:val="22"/>
        <w:widowControl w:val="0"/>
        <w:numPr>
          <w:ilvl w:val="0"/>
          <w:numId w:val="3"/>
        </w:numPr>
        <w:tabs>
          <w:tab w:val="left" w:pos="907"/>
        </w:tabs>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tabs>
          <w:tab w:val="left" w:pos="907"/>
        </w:tabs>
        <w:adjustRightInd/>
        <w:snapToGrid/>
        <w:spacing w:after="0" w:line="360" w:lineRule="exact"/>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lang w:eastAsia="zh-CN"/>
        </w:rPr>
        <w:t>询价小组</w:t>
      </w:r>
      <w:r>
        <w:rPr>
          <w:rFonts w:hint="eastAsia" w:ascii="宋体" w:hAnsi="宋体" w:eastAsia="宋体"/>
          <w:color w:val="auto"/>
          <w:sz w:val="21"/>
          <w:szCs w:val="21"/>
          <w:highlight w:val="none"/>
        </w:rPr>
        <w:t>认为</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的报价明显低于其他通过符合性审查</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的报价，有可能影响产品质量或者不能诚信履约的，应当要求其在</w:t>
      </w:r>
      <w:r>
        <w:rPr>
          <w:rFonts w:hint="eastAsia" w:ascii="宋体" w:hAnsi="宋体" w:eastAsia="宋体"/>
          <w:color w:val="auto"/>
          <w:sz w:val="21"/>
          <w:szCs w:val="21"/>
          <w:highlight w:val="none"/>
          <w:lang w:eastAsia="zh-CN"/>
        </w:rPr>
        <w:t>评审</w:t>
      </w:r>
      <w:r>
        <w:rPr>
          <w:rFonts w:hint="eastAsia" w:ascii="宋体" w:hAnsi="宋体" w:eastAsia="宋体"/>
          <w:color w:val="auto"/>
          <w:sz w:val="21"/>
          <w:szCs w:val="21"/>
          <w:highlight w:val="none"/>
        </w:rPr>
        <w:t>现场合理的时间内提供书面说明，必要时提交相关证明材料；</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不能证明其报价合理性的，</w:t>
      </w:r>
      <w:r>
        <w:rPr>
          <w:rFonts w:hint="eastAsia" w:ascii="宋体" w:hAnsi="宋体" w:eastAsia="宋体"/>
          <w:color w:val="auto"/>
          <w:sz w:val="21"/>
          <w:szCs w:val="21"/>
          <w:highlight w:val="none"/>
          <w:lang w:eastAsia="zh-CN"/>
        </w:rPr>
        <w:t>询价小组</w:t>
      </w:r>
      <w:r>
        <w:rPr>
          <w:rFonts w:hint="eastAsia" w:ascii="宋体" w:hAnsi="宋体" w:eastAsia="宋体"/>
          <w:color w:val="auto"/>
          <w:sz w:val="21"/>
          <w:szCs w:val="21"/>
          <w:highlight w:val="none"/>
        </w:rPr>
        <w:t>应当将其作为无效</w:t>
      </w:r>
      <w:r>
        <w:rPr>
          <w:rFonts w:hint="eastAsia" w:ascii="宋体" w:hAnsi="宋体" w:eastAsia="宋体"/>
          <w:color w:val="auto"/>
          <w:sz w:val="21"/>
          <w:szCs w:val="21"/>
          <w:highlight w:val="none"/>
          <w:lang w:eastAsia="zh-CN"/>
        </w:rPr>
        <w:t>响应</w:t>
      </w:r>
      <w:r>
        <w:rPr>
          <w:rFonts w:hint="eastAsia" w:ascii="宋体" w:hAnsi="宋体" w:eastAsia="宋体"/>
          <w:color w:val="auto"/>
          <w:sz w:val="21"/>
          <w:szCs w:val="21"/>
          <w:highlight w:val="none"/>
        </w:rPr>
        <w:t>处理。</w:t>
      </w:r>
    </w:p>
    <w:p>
      <w:pPr>
        <w:widowControl w:val="0"/>
        <w:numPr>
          <w:ilvl w:val="1"/>
          <w:numId w:val="3"/>
        </w:numPr>
        <w:tabs>
          <w:tab w:val="left" w:pos="907"/>
        </w:tabs>
        <w:adjustRightInd/>
        <w:snapToGrid/>
        <w:spacing w:after="0" w:line="360" w:lineRule="exact"/>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报价出现前后不一致的，</w:t>
      </w:r>
      <w:r>
        <w:rPr>
          <w:rFonts w:hint="eastAsia" w:ascii="宋体" w:hAnsi="宋体" w:eastAsia="宋体"/>
          <w:color w:val="auto"/>
          <w:sz w:val="21"/>
          <w:szCs w:val="21"/>
          <w:highlight w:val="none"/>
          <w:lang w:eastAsia="zh-CN"/>
        </w:rPr>
        <w:t>询价小组</w:t>
      </w:r>
      <w:r>
        <w:rPr>
          <w:rFonts w:hint="eastAsia" w:ascii="宋体" w:hAnsi="宋体" w:eastAsia="宋体"/>
          <w:color w:val="auto"/>
          <w:sz w:val="21"/>
          <w:szCs w:val="21"/>
          <w:highlight w:val="none"/>
        </w:rPr>
        <w:t>按照下列规定修正：</w:t>
      </w:r>
    </w:p>
    <w:p>
      <w:pPr>
        <w:widowControl w:val="0"/>
        <w:numPr>
          <w:ilvl w:val="1"/>
          <w:numId w:val="3"/>
        </w:numPr>
        <w:tabs>
          <w:tab w:val="left" w:pos="907"/>
        </w:tabs>
        <w:adjustRightInd/>
        <w:snapToGrid/>
        <w:spacing w:after="0" w:line="360" w:lineRule="exact"/>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lang w:eastAsia="zh-CN"/>
        </w:rPr>
        <w:t>响应</w:t>
      </w:r>
      <w:r>
        <w:rPr>
          <w:rFonts w:hint="eastAsia" w:ascii="宋体" w:hAnsi="宋体" w:eastAsia="宋体"/>
          <w:color w:val="auto"/>
          <w:sz w:val="21"/>
          <w:szCs w:val="21"/>
          <w:highlight w:val="none"/>
        </w:rPr>
        <w:t>文件中</w:t>
      </w:r>
      <w:r>
        <w:rPr>
          <w:rFonts w:hint="eastAsia" w:ascii="宋体" w:hAnsi="宋体" w:eastAsia="宋体"/>
          <w:color w:val="auto"/>
          <w:sz w:val="21"/>
          <w:szCs w:val="21"/>
          <w:highlight w:val="none"/>
          <w:lang w:eastAsia="zh-CN"/>
        </w:rPr>
        <w:t>报价</w:t>
      </w:r>
      <w:r>
        <w:rPr>
          <w:rFonts w:hint="eastAsia" w:ascii="宋体" w:hAnsi="宋体" w:eastAsia="宋体"/>
          <w:color w:val="auto"/>
          <w:sz w:val="21"/>
          <w:szCs w:val="21"/>
          <w:highlight w:val="none"/>
        </w:rPr>
        <w:t>一览表内容与</w:t>
      </w:r>
      <w:r>
        <w:rPr>
          <w:rFonts w:hint="eastAsia" w:ascii="宋体" w:hAnsi="宋体" w:eastAsia="宋体"/>
          <w:color w:val="auto"/>
          <w:sz w:val="21"/>
          <w:szCs w:val="21"/>
          <w:highlight w:val="none"/>
          <w:lang w:eastAsia="zh-CN"/>
        </w:rPr>
        <w:t>响应</w:t>
      </w:r>
      <w:r>
        <w:rPr>
          <w:rFonts w:hint="eastAsia" w:ascii="宋体" w:hAnsi="宋体" w:eastAsia="宋体"/>
          <w:color w:val="auto"/>
          <w:sz w:val="21"/>
          <w:szCs w:val="21"/>
          <w:highlight w:val="none"/>
        </w:rPr>
        <w:t>文件中相应内容不一致的，以</w:t>
      </w:r>
      <w:r>
        <w:rPr>
          <w:rFonts w:hint="eastAsia" w:ascii="宋体" w:hAnsi="宋体" w:eastAsia="宋体"/>
          <w:color w:val="auto"/>
          <w:sz w:val="21"/>
          <w:szCs w:val="21"/>
          <w:highlight w:val="none"/>
          <w:lang w:eastAsia="zh-CN"/>
        </w:rPr>
        <w:t>报价</w:t>
      </w:r>
      <w:r>
        <w:rPr>
          <w:rFonts w:hint="eastAsia" w:ascii="宋体" w:hAnsi="宋体" w:eastAsia="宋体"/>
          <w:color w:val="auto"/>
          <w:sz w:val="21"/>
          <w:szCs w:val="21"/>
          <w:highlight w:val="none"/>
        </w:rPr>
        <w:t>一览表为准</w:t>
      </w:r>
      <w:r>
        <w:rPr>
          <w:rFonts w:hint="eastAsia" w:ascii="宋体" w:hAnsi="宋体" w:eastAsia="宋体"/>
          <w:color w:val="auto"/>
          <w:sz w:val="21"/>
          <w:szCs w:val="21"/>
          <w:highlight w:val="none"/>
          <w:lang w:eastAsia="zh-CN"/>
        </w:rPr>
        <w:t>。</w:t>
      </w:r>
    </w:p>
    <w:p>
      <w:pPr>
        <w:widowControl w:val="0"/>
        <w:numPr>
          <w:ilvl w:val="1"/>
          <w:numId w:val="3"/>
        </w:numPr>
        <w:tabs>
          <w:tab w:val="left" w:pos="907"/>
        </w:tabs>
        <w:adjustRightInd/>
        <w:snapToGrid/>
        <w:spacing w:after="0" w:line="360" w:lineRule="exact"/>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大写金额和小写金额不一致的，以大写金额为准；</w:t>
      </w:r>
    </w:p>
    <w:p>
      <w:pPr>
        <w:widowControl w:val="0"/>
        <w:numPr>
          <w:ilvl w:val="1"/>
          <w:numId w:val="3"/>
        </w:numPr>
        <w:tabs>
          <w:tab w:val="left" w:pos="907"/>
        </w:tabs>
        <w:adjustRightInd/>
        <w:snapToGrid/>
        <w:spacing w:after="0" w:line="360" w:lineRule="exact"/>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单价金额小数点或者百分比有明显错位的，以</w:t>
      </w:r>
      <w:r>
        <w:rPr>
          <w:rFonts w:hint="eastAsia" w:ascii="宋体" w:hAnsi="宋体" w:eastAsia="宋体"/>
          <w:color w:val="auto"/>
          <w:sz w:val="21"/>
          <w:szCs w:val="21"/>
          <w:highlight w:val="none"/>
          <w:lang w:eastAsia="zh-CN"/>
        </w:rPr>
        <w:t>报价一览表</w:t>
      </w:r>
      <w:r>
        <w:rPr>
          <w:rFonts w:hint="eastAsia" w:ascii="宋体" w:hAnsi="宋体" w:eastAsia="宋体"/>
          <w:color w:val="auto"/>
          <w:sz w:val="21"/>
          <w:szCs w:val="21"/>
          <w:highlight w:val="none"/>
        </w:rPr>
        <w:t>的总价为准，并修改单价；</w:t>
      </w:r>
    </w:p>
    <w:p>
      <w:pPr>
        <w:widowControl w:val="0"/>
        <w:numPr>
          <w:ilvl w:val="1"/>
          <w:numId w:val="3"/>
        </w:numPr>
        <w:tabs>
          <w:tab w:val="left" w:pos="907"/>
        </w:tabs>
        <w:adjustRightInd/>
        <w:snapToGrid/>
        <w:spacing w:after="0" w:line="360" w:lineRule="exact"/>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总价金额与按单价汇总金额不一致的，以单价金额计算结果为准。</w:t>
      </w:r>
    </w:p>
    <w:p>
      <w:pPr>
        <w:widowControl w:val="0"/>
        <w:numPr>
          <w:ilvl w:val="1"/>
          <w:numId w:val="3"/>
        </w:numPr>
        <w:tabs>
          <w:tab w:val="left" w:pos="907"/>
        </w:tabs>
        <w:adjustRightInd/>
        <w:snapToGrid/>
        <w:spacing w:after="0" w:line="360" w:lineRule="exact"/>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同时出现两种以上不一致的，按照前款规定的顺序修正。修正后的报价按照经</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确认后产生约束力，</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不确认的，其</w:t>
      </w:r>
      <w:r>
        <w:rPr>
          <w:rFonts w:hint="eastAsia" w:ascii="宋体" w:hAnsi="宋体" w:eastAsia="宋体"/>
          <w:color w:val="auto"/>
          <w:sz w:val="21"/>
          <w:szCs w:val="21"/>
          <w:highlight w:val="none"/>
          <w:lang w:eastAsia="zh-CN"/>
        </w:rPr>
        <w:t>响应</w:t>
      </w:r>
      <w:r>
        <w:rPr>
          <w:rFonts w:hint="eastAsia" w:ascii="宋体" w:hAnsi="宋体" w:eastAsia="宋体"/>
          <w:color w:val="auto"/>
          <w:sz w:val="21"/>
          <w:szCs w:val="21"/>
          <w:highlight w:val="none"/>
        </w:rPr>
        <w:t>无效。</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shd w:val="clear" w:color="auto" w:fill="auto"/>
        </w:rPr>
      </w:pPr>
      <w:r>
        <w:rPr>
          <w:rFonts w:hint="eastAsia" w:ascii="宋体" w:hAnsi="宋体" w:eastAsia="宋体" w:cs="宋体"/>
          <w:i w:val="0"/>
          <w:iCs w:val="0"/>
          <w:caps w:val="0"/>
          <w:color w:val="auto"/>
          <w:spacing w:val="0"/>
          <w:sz w:val="21"/>
          <w:szCs w:val="21"/>
          <w:highlight w:val="none"/>
          <w:shd w:val="clear" w:fill="FFFFFF"/>
        </w:rPr>
        <w:t>采用</w:t>
      </w:r>
      <w:r>
        <w:rPr>
          <w:rFonts w:hint="eastAsia" w:ascii="宋体" w:hAnsi="宋体" w:eastAsia="宋体" w:cs="宋体"/>
          <w:i w:val="0"/>
          <w:iCs w:val="0"/>
          <w:caps w:val="0"/>
          <w:color w:val="auto"/>
          <w:spacing w:val="0"/>
          <w:sz w:val="21"/>
          <w:szCs w:val="21"/>
          <w:highlight w:val="none"/>
          <w:u w:val="none"/>
          <w:shd w:val="clear" w:fill="FFFFFF"/>
        </w:rPr>
        <w:fldChar w:fldCharType="begin"/>
      </w:r>
      <w:r>
        <w:rPr>
          <w:rFonts w:hint="eastAsia" w:ascii="宋体" w:hAnsi="宋体" w:eastAsia="宋体" w:cs="宋体"/>
          <w:i w:val="0"/>
          <w:iCs w:val="0"/>
          <w:caps w:val="0"/>
          <w:color w:val="auto"/>
          <w:spacing w:val="0"/>
          <w:sz w:val="21"/>
          <w:szCs w:val="21"/>
          <w:highlight w:val="none"/>
          <w:u w:val="none"/>
          <w:shd w:val="clear" w:fill="FFFFFF"/>
        </w:rPr>
        <w:instrText xml:space="preserve"> HYPERLINK "http://www.caigou2003.com/ll/rcjd/2365668.html" \t "https://www.caigou2003.com/cz/aldp/_blank" </w:instrText>
      </w:r>
      <w:r>
        <w:rPr>
          <w:rFonts w:hint="eastAsia" w:ascii="宋体" w:hAnsi="宋体" w:eastAsia="宋体" w:cs="宋体"/>
          <w:i w:val="0"/>
          <w:iCs w:val="0"/>
          <w:caps w:val="0"/>
          <w:color w:val="auto"/>
          <w:spacing w:val="0"/>
          <w:sz w:val="21"/>
          <w:szCs w:val="21"/>
          <w:highlight w:val="none"/>
          <w:u w:val="none"/>
          <w:shd w:val="clear" w:fill="FFFFFF"/>
        </w:rPr>
        <w:fldChar w:fldCharType="separate"/>
      </w:r>
      <w:r>
        <w:rPr>
          <w:rStyle w:val="19"/>
          <w:rFonts w:hint="eastAsia" w:ascii="宋体" w:hAnsi="宋体" w:eastAsia="宋体" w:cs="宋体"/>
          <w:i w:val="0"/>
          <w:iCs w:val="0"/>
          <w:caps w:val="0"/>
          <w:color w:val="auto"/>
          <w:spacing w:val="0"/>
          <w:sz w:val="21"/>
          <w:szCs w:val="21"/>
          <w:highlight w:val="none"/>
          <w:u w:val="none"/>
          <w:shd w:val="clear" w:fill="FFFFFF"/>
        </w:rPr>
        <w:t>最低评标价法</w:t>
      </w:r>
      <w:r>
        <w:rPr>
          <w:rFonts w:hint="eastAsia" w:ascii="宋体" w:hAnsi="宋体" w:eastAsia="宋体" w:cs="宋体"/>
          <w:i w:val="0"/>
          <w:iCs w:val="0"/>
          <w:caps w:val="0"/>
          <w:color w:val="auto"/>
          <w:spacing w:val="0"/>
          <w:sz w:val="21"/>
          <w:szCs w:val="21"/>
          <w:highlight w:val="none"/>
          <w:u w:val="none"/>
          <w:shd w:val="clear" w:fill="FFFFFF"/>
        </w:rPr>
        <w:fldChar w:fldCharType="end"/>
      </w:r>
      <w:r>
        <w:rPr>
          <w:rFonts w:hint="eastAsia" w:ascii="宋体" w:hAnsi="宋体" w:eastAsia="宋体" w:cs="宋体"/>
          <w:i w:val="0"/>
          <w:iCs w:val="0"/>
          <w:caps w:val="0"/>
          <w:color w:val="auto"/>
          <w:spacing w:val="0"/>
          <w:sz w:val="21"/>
          <w:szCs w:val="21"/>
          <w:highlight w:val="none"/>
          <w:shd w:val="clear" w:fill="FFFFFF"/>
        </w:rPr>
        <w:t>的采购项目，提供相同品牌产品的不同</w:t>
      </w:r>
      <w:r>
        <w:rPr>
          <w:rFonts w:hint="eastAsia" w:ascii="宋体" w:hAnsi="宋体" w:eastAsia="宋体" w:cs="宋体"/>
          <w:i w:val="0"/>
          <w:iCs w:val="0"/>
          <w:caps w:val="0"/>
          <w:color w:val="auto"/>
          <w:spacing w:val="0"/>
          <w:sz w:val="21"/>
          <w:szCs w:val="21"/>
          <w:highlight w:val="none"/>
          <w:shd w:val="clear" w:fill="FFFFFF"/>
          <w:lang w:eastAsia="zh-CN"/>
        </w:rPr>
        <w:t>供应商</w:t>
      </w:r>
      <w:r>
        <w:rPr>
          <w:rFonts w:hint="eastAsia" w:ascii="宋体" w:hAnsi="宋体" w:eastAsia="宋体" w:cs="宋体"/>
          <w:i w:val="0"/>
          <w:iCs w:val="0"/>
          <w:caps w:val="0"/>
          <w:color w:val="auto"/>
          <w:spacing w:val="0"/>
          <w:sz w:val="21"/>
          <w:szCs w:val="21"/>
          <w:highlight w:val="none"/>
          <w:shd w:val="clear" w:fill="FFFFFF"/>
        </w:rPr>
        <w:t>参加同一合同项下</w:t>
      </w:r>
      <w:r>
        <w:rPr>
          <w:rFonts w:hint="eastAsia" w:ascii="宋体" w:hAnsi="宋体" w:eastAsia="宋体" w:cs="宋体"/>
          <w:i w:val="0"/>
          <w:iCs w:val="0"/>
          <w:caps w:val="0"/>
          <w:color w:val="auto"/>
          <w:spacing w:val="0"/>
          <w:sz w:val="21"/>
          <w:szCs w:val="21"/>
          <w:highlight w:val="none"/>
          <w:shd w:val="clear" w:fill="FFFFFF"/>
          <w:lang w:eastAsia="zh-CN"/>
        </w:rPr>
        <w:t>响应</w:t>
      </w:r>
      <w:r>
        <w:rPr>
          <w:rFonts w:hint="eastAsia" w:ascii="宋体" w:hAnsi="宋体" w:eastAsia="宋体" w:cs="宋体"/>
          <w:i w:val="0"/>
          <w:iCs w:val="0"/>
          <w:caps w:val="0"/>
          <w:color w:val="auto"/>
          <w:spacing w:val="0"/>
          <w:sz w:val="21"/>
          <w:szCs w:val="21"/>
          <w:highlight w:val="none"/>
          <w:shd w:val="clear" w:fill="FFFFFF"/>
        </w:rPr>
        <w:t>的，以其中通过资格审查、符合性审查且报价最低的参加评</w:t>
      </w:r>
      <w:r>
        <w:rPr>
          <w:rFonts w:hint="eastAsia" w:ascii="宋体" w:hAnsi="宋体" w:eastAsia="宋体" w:cs="宋体"/>
          <w:i w:val="0"/>
          <w:iCs w:val="0"/>
          <w:caps w:val="0"/>
          <w:color w:val="auto"/>
          <w:spacing w:val="0"/>
          <w:sz w:val="21"/>
          <w:szCs w:val="21"/>
          <w:highlight w:val="none"/>
          <w:shd w:val="clear" w:fill="FFFFFF"/>
          <w:lang w:eastAsia="zh-CN"/>
        </w:rPr>
        <w:t>审</w:t>
      </w:r>
      <w:r>
        <w:rPr>
          <w:rFonts w:hint="eastAsia" w:ascii="宋体" w:hAnsi="宋体" w:eastAsia="宋体"/>
          <w:color w:val="auto"/>
          <w:sz w:val="21"/>
          <w:szCs w:val="21"/>
          <w:highlight w:val="none"/>
          <w:shd w:val="clear" w:color="auto" w:fill="auto"/>
        </w:rPr>
        <w:t>。</w:t>
      </w:r>
      <w:r>
        <w:rPr>
          <w:rFonts w:hint="eastAsia" w:ascii="宋体" w:hAnsi="宋体" w:eastAsia="宋体"/>
          <w:color w:val="auto"/>
          <w:sz w:val="21"/>
          <w:szCs w:val="21"/>
          <w:highlight w:val="none"/>
          <w:lang w:eastAsia="zh-CN"/>
        </w:rPr>
        <w:t>报价相同时，以随机抽取方式决定。</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p>
    <w:p>
      <w:pPr>
        <w:pStyle w:val="5"/>
        <w:widowControl w:val="0"/>
        <w:overflowPunct w:val="0"/>
        <w:spacing w:before="0" w:after="0" w:line="240" w:lineRule="auto"/>
        <w:rPr>
          <w:rFonts w:hint="eastAsia" w:ascii="宋体" w:hAnsi="宋体" w:eastAsia="宋体"/>
          <w:color w:val="auto"/>
          <w:sz w:val="21"/>
          <w:szCs w:val="21"/>
          <w:highlight w:val="none"/>
          <w:lang w:eastAsia="zh-CN"/>
        </w:rPr>
      </w:pPr>
      <w:bookmarkStart w:id="90" w:name="_Toc27603"/>
      <w:bookmarkStart w:id="91" w:name="_Toc15384"/>
      <w:r>
        <w:rPr>
          <w:rFonts w:hint="eastAsia" w:ascii="宋体" w:hAnsi="宋体" w:eastAsia="宋体"/>
          <w:color w:val="auto"/>
          <w:sz w:val="21"/>
          <w:szCs w:val="21"/>
          <w:highlight w:val="none"/>
        </w:rPr>
        <w:t>27.优惠政策</w:t>
      </w:r>
      <w:bookmarkEnd w:id="90"/>
      <w:r>
        <w:rPr>
          <w:rFonts w:hint="eastAsia" w:ascii="宋体" w:hAnsi="宋体" w:eastAsia="宋体"/>
          <w:color w:val="auto"/>
          <w:sz w:val="21"/>
          <w:szCs w:val="21"/>
          <w:highlight w:val="none"/>
          <w:lang w:eastAsia="zh-CN"/>
        </w:rPr>
        <w:t>（仅适用于政府采购）</w:t>
      </w:r>
      <w:bookmarkEnd w:id="91"/>
    </w:p>
    <w:p>
      <w:pPr>
        <w:pStyle w:val="22"/>
        <w:widowControl w:val="0"/>
        <w:numPr>
          <w:ilvl w:val="0"/>
          <w:numId w:val="3"/>
        </w:numPr>
        <w:tabs>
          <w:tab w:val="left" w:pos="907"/>
        </w:tabs>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对小型或微型企业、监狱企业、残疾人福利性单位</w:t>
      </w:r>
      <w:r>
        <w:rPr>
          <w:rFonts w:hint="eastAsia" w:ascii="宋体" w:hAnsi="宋体" w:eastAsia="宋体"/>
          <w:color w:val="auto"/>
          <w:sz w:val="21"/>
          <w:szCs w:val="21"/>
          <w:highlight w:val="none"/>
          <w:lang w:eastAsia="zh-CN"/>
        </w:rPr>
        <w:t>响应询价</w:t>
      </w:r>
      <w:r>
        <w:rPr>
          <w:rFonts w:hint="eastAsia" w:ascii="宋体" w:hAnsi="宋体" w:eastAsia="宋体"/>
          <w:color w:val="auto"/>
          <w:sz w:val="21"/>
          <w:szCs w:val="21"/>
          <w:highlight w:val="none"/>
        </w:rPr>
        <w:t>的扶持：</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根据财政部、工业和信息化部制定了《</w:t>
      </w:r>
      <w:r>
        <w:rPr>
          <w:rFonts w:hint="eastAsia" w:ascii="宋体" w:hAnsi="宋体" w:eastAsia="宋体"/>
          <w:color w:val="auto"/>
          <w:sz w:val="21"/>
          <w:szCs w:val="21"/>
          <w:highlight w:val="none"/>
          <w:lang w:eastAsia="zh-CN"/>
        </w:rPr>
        <w:t>政府采购促进中小企业发展管理办法</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（财库〔2020〕46号）</w:t>
      </w:r>
      <w:r>
        <w:rPr>
          <w:rFonts w:hint="eastAsia" w:ascii="宋体" w:hAnsi="宋体" w:eastAsia="宋体"/>
          <w:color w:val="auto"/>
          <w:sz w:val="21"/>
          <w:szCs w:val="21"/>
          <w:highlight w:val="none"/>
        </w:rPr>
        <w:t>的规定，对小型或微型企业产品的价格给予一定比例扣除，用扣除后的价格参与评审。（参加政府采购活动的中小企业应按照</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中</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格式提出《中小企业声明函》）残疾人福利性单位、监狱企业（注：参加政府采购活动的监狱企业必须提供由省级以上监狱管理局、戒毒管理局(含新疆生产建设兵团)出具的监狱企业证明文件）视同小型、微型企业。</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在货物采购项目中，供应商提供的货物既有中小企业制造货物，也有大型企业制造货物的，不享受</w:t>
      </w:r>
      <w:r>
        <w:rPr>
          <w:rFonts w:hint="eastAsia" w:ascii="宋体" w:hAnsi="宋体" w:eastAsia="宋体"/>
          <w:color w:val="auto"/>
          <w:sz w:val="21"/>
          <w:szCs w:val="21"/>
          <w:highlight w:val="none"/>
          <w:lang w:eastAsia="zh-CN"/>
        </w:rPr>
        <w:t>“财政部 工业和信息化部关于印发《政府采购促进中小企业发展管理办法》的通知（财库〔2020〕46号）”</w:t>
      </w:r>
      <w:r>
        <w:rPr>
          <w:rFonts w:hint="eastAsia" w:ascii="宋体" w:hAnsi="宋体" w:eastAsia="宋体"/>
          <w:color w:val="auto"/>
          <w:sz w:val="21"/>
          <w:szCs w:val="21"/>
          <w:highlight w:val="none"/>
        </w:rPr>
        <w:t>规定的中小企业扶持政策。</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同时为小型、微型企业、监狱企业、残疾人福利性单位任两种或以上情况的，评审中只享受一次价格扣除，不重复进行价格扣除。</w:t>
      </w:r>
    </w:p>
    <w:p>
      <w:pPr>
        <w:widowControl w:val="0"/>
        <w:numPr>
          <w:ilvl w:val="1"/>
          <w:numId w:val="3"/>
        </w:numPr>
        <w:tabs>
          <w:tab w:val="left" w:pos="907"/>
        </w:tabs>
        <w:adjustRightInd/>
        <w:snapToGrid/>
        <w:spacing w:after="0" w:line="360" w:lineRule="exact"/>
        <w:jc w:val="both"/>
        <w:rPr>
          <w:rFonts w:ascii="宋体" w:hAnsi="宋体" w:eastAsia="宋体"/>
          <w:b/>
          <w:bCs/>
          <w:color w:val="auto"/>
          <w:sz w:val="21"/>
          <w:szCs w:val="21"/>
          <w:highlight w:val="none"/>
          <w:u w:val="single"/>
        </w:rPr>
      </w:pPr>
      <w:r>
        <w:rPr>
          <w:rFonts w:hint="eastAsia" w:ascii="宋体" w:hAnsi="宋体" w:eastAsia="宋体"/>
          <w:b/>
          <w:bCs/>
          <w:color w:val="auto"/>
          <w:sz w:val="21"/>
          <w:szCs w:val="21"/>
          <w:highlight w:val="none"/>
          <w:u w:val="single"/>
          <w:lang w:eastAsia="zh-CN"/>
        </w:rPr>
        <w:t>成交</w:t>
      </w:r>
      <w:r>
        <w:rPr>
          <w:rFonts w:hint="eastAsia" w:ascii="宋体" w:hAnsi="宋体" w:eastAsia="宋体"/>
          <w:b/>
          <w:bCs/>
          <w:color w:val="auto"/>
          <w:sz w:val="21"/>
          <w:szCs w:val="21"/>
          <w:highlight w:val="none"/>
          <w:u w:val="single"/>
        </w:rPr>
        <w:t>供应商享受本办法（财库〔2020〕46号）规定的中小企业扶持政策的，采购代理机构</w:t>
      </w:r>
      <w:r>
        <w:rPr>
          <w:rFonts w:hint="eastAsia" w:ascii="宋体" w:hAnsi="宋体" w:eastAsia="宋体"/>
          <w:b/>
          <w:bCs/>
          <w:color w:val="auto"/>
          <w:sz w:val="21"/>
          <w:szCs w:val="21"/>
          <w:highlight w:val="none"/>
          <w:u w:val="single"/>
          <w:lang w:eastAsia="zh-CN"/>
        </w:rPr>
        <w:t>将</w:t>
      </w:r>
      <w:r>
        <w:rPr>
          <w:rFonts w:hint="eastAsia" w:ascii="宋体" w:hAnsi="宋体" w:eastAsia="宋体"/>
          <w:b/>
          <w:bCs/>
          <w:color w:val="auto"/>
          <w:sz w:val="21"/>
          <w:szCs w:val="21"/>
          <w:highlight w:val="none"/>
          <w:u w:val="single"/>
        </w:rPr>
        <w:t>随</w:t>
      </w:r>
      <w:r>
        <w:rPr>
          <w:rFonts w:hint="eastAsia" w:ascii="宋体" w:hAnsi="宋体" w:eastAsia="宋体"/>
          <w:b/>
          <w:bCs/>
          <w:color w:val="auto"/>
          <w:sz w:val="21"/>
          <w:szCs w:val="21"/>
          <w:highlight w:val="none"/>
          <w:u w:val="single"/>
          <w:lang w:eastAsia="zh-CN"/>
        </w:rPr>
        <w:t>成交</w:t>
      </w:r>
      <w:r>
        <w:rPr>
          <w:rFonts w:hint="eastAsia" w:ascii="宋体" w:hAnsi="宋体" w:eastAsia="宋体"/>
          <w:b/>
          <w:bCs/>
          <w:color w:val="auto"/>
          <w:sz w:val="21"/>
          <w:szCs w:val="21"/>
          <w:highlight w:val="none"/>
          <w:u w:val="single"/>
        </w:rPr>
        <w:t>结果公开</w:t>
      </w:r>
      <w:r>
        <w:rPr>
          <w:rFonts w:hint="eastAsia" w:ascii="宋体" w:hAnsi="宋体" w:eastAsia="宋体"/>
          <w:b/>
          <w:bCs/>
          <w:color w:val="auto"/>
          <w:sz w:val="21"/>
          <w:szCs w:val="21"/>
          <w:highlight w:val="none"/>
          <w:u w:val="single"/>
          <w:lang w:eastAsia="zh-CN"/>
        </w:rPr>
        <w:t>成交</w:t>
      </w:r>
      <w:r>
        <w:rPr>
          <w:rFonts w:hint="eastAsia" w:ascii="宋体" w:hAnsi="宋体" w:eastAsia="宋体"/>
          <w:b/>
          <w:bCs/>
          <w:color w:val="auto"/>
          <w:sz w:val="21"/>
          <w:szCs w:val="21"/>
          <w:highlight w:val="none"/>
          <w:u w:val="single"/>
        </w:rPr>
        <w:t>供应商的《中小企业声明函》。</w:t>
      </w:r>
      <w:r>
        <w:rPr>
          <w:rFonts w:hint="eastAsia" w:ascii="宋体" w:hAnsi="宋体" w:eastAsia="宋体"/>
          <w:b/>
          <w:bCs/>
          <w:color w:val="auto"/>
          <w:sz w:val="21"/>
          <w:szCs w:val="21"/>
          <w:highlight w:val="none"/>
          <w:u w:val="single"/>
          <w:lang w:eastAsia="zh-CN"/>
        </w:rPr>
        <w:t>各供应商不得提供虚假声明，提供虚假声明取消成交资格，并追究其法律责任。</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（1）安置的残疾人占本单位在职职工人数的比例不低于25%（含25%），并且安置的残疾人人数不少于10人（含10人）；</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（2）依法与安置的每位残疾人签订了一年以上（含一年）的劳动合同或服务协议；</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（3）为安置的每位残疾人按月足额缴纳了基本养老保险、基本医疗保险、失业保险、工伤保险和生育保险等社会保险费；</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（4）通过银行等金融机构向安置的每位残疾人，按月支付了不低于单位所在区县适用的经省级人民政府批准的月最低工资标准的工资；</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（5）提供本单位制造的货物、承担的工程或者服务（以下简称产品），或者提供其他残疾人福利性单位制造的货物（不包括使用非残疾人福利性单位注册商标的货物）。</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对节能产品或环境标志产品的扶持：</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的价格给予一定比例扣除（扣除比例详见</w:t>
      </w:r>
      <w:r>
        <w:rPr>
          <w:rFonts w:hint="eastAsia" w:ascii="宋体" w:hAnsi="宋体" w:eastAsia="宋体"/>
          <w:color w:val="auto"/>
          <w:sz w:val="21"/>
          <w:szCs w:val="21"/>
          <w:highlight w:val="none"/>
          <w:lang w:eastAsia="zh-CN"/>
        </w:rPr>
        <w:t>报价</w:t>
      </w:r>
      <w:r>
        <w:rPr>
          <w:rFonts w:hint="eastAsia" w:ascii="宋体" w:hAnsi="宋体" w:eastAsia="宋体"/>
          <w:color w:val="auto"/>
          <w:sz w:val="21"/>
          <w:szCs w:val="21"/>
          <w:highlight w:val="none"/>
        </w:rPr>
        <w:t>资料表）。</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提供节能产品或环境标志产品的</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其产品应符合以下规定：</w:t>
      </w:r>
    </w:p>
    <w:p>
      <w:pPr>
        <w:widowControl w:val="0"/>
        <w:numPr>
          <w:ilvl w:val="0"/>
          <w:numId w:val="6"/>
        </w:numPr>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所投产品属于《节能产品政府采购品目清单》或《环境标志产品政府采购品目清单》的，</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应如实填写《节能产品或环境标志产品列价表》并提供在有效期内的“节能产品认证证书”或“环境标志产品认证证书”。</w:t>
      </w:r>
    </w:p>
    <w:p>
      <w:pPr>
        <w:widowControl w:val="0"/>
        <w:numPr>
          <w:ilvl w:val="0"/>
          <w:numId w:val="6"/>
        </w:numPr>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所投节能产品或环境标志产品其认证证书的认证机构应属于《市场监管总局关于发布参与实施政府采购节能产品、环境标志产品认证机构名录的公告（2019年第16号）》公告中所公示的认证机构，若</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所提供的产品认证证书其认证机构不属于以上公示中的机构，则视为无效认证，不给予价格扣除优惠。</w:t>
      </w:r>
    </w:p>
    <w:p>
      <w:pPr>
        <w:widowControl w:val="0"/>
        <w:numPr>
          <w:ilvl w:val="0"/>
          <w:numId w:val="6"/>
        </w:numPr>
        <w:tabs>
          <w:tab w:val="left" w:pos="907"/>
        </w:tabs>
        <w:adjustRightInd/>
        <w:snapToGrid/>
        <w:spacing w:after="0" w:line="360" w:lineRule="exact"/>
        <w:ind w:left="567"/>
        <w:jc w:val="both"/>
        <w:rPr>
          <w:rFonts w:ascii="宋体" w:hAnsi="宋体" w:eastAsia="宋体"/>
          <w:color w:val="auto"/>
          <w:sz w:val="21"/>
          <w:szCs w:val="21"/>
          <w:highlight w:val="none"/>
        </w:rPr>
      </w:pPr>
      <w:r>
        <w:rPr>
          <w:rFonts w:hint="eastAsia" w:ascii="宋体" w:hAnsi="宋体" w:eastAsia="宋体"/>
          <w:color w:val="auto"/>
          <w:sz w:val="21"/>
          <w:szCs w:val="21"/>
          <w:highlight w:val="none"/>
        </w:rPr>
        <w:t>若用户需求中含有《节能产品政府采购品目清单》中的政府强制采购产品，</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应根据要求提供所对应的节能产品，否则做</w:t>
      </w:r>
      <w:r>
        <w:rPr>
          <w:rFonts w:hint="eastAsia" w:ascii="宋体" w:hAnsi="宋体" w:eastAsia="宋体"/>
          <w:color w:val="auto"/>
          <w:sz w:val="21"/>
          <w:szCs w:val="21"/>
          <w:highlight w:val="none"/>
          <w:lang w:eastAsia="zh-CN"/>
        </w:rPr>
        <w:t>响应</w:t>
      </w:r>
      <w:r>
        <w:rPr>
          <w:rFonts w:hint="eastAsia" w:ascii="宋体" w:hAnsi="宋体" w:eastAsia="宋体"/>
          <w:color w:val="auto"/>
          <w:sz w:val="21"/>
          <w:szCs w:val="21"/>
          <w:highlight w:val="none"/>
        </w:rPr>
        <w:t>无效处理。</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92" w:name="_Toc316375620"/>
      <w:bookmarkStart w:id="93" w:name="_Toc20328"/>
      <w:bookmarkStart w:id="94" w:name="_Toc382049120"/>
      <w:bookmarkStart w:id="95" w:name="_Toc27192"/>
      <w:bookmarkStart w:id="96" w:name="_Toc5462"/>
      <w:r>
        <w:rPr>
          <w:rFonts w:hint="eastAsia" w:ascii="宋体" w:hAnsi="宋体" w:eastAsia="宋体"/>
          <w:color w:val="auto"/>
          <w:sz w:val="21"/>
          <w:szCs w:val="21"/>
          <w:highlight w:val="none"/>
        </w:rPr>
        <w:t>28.纪律和</w:t>
      </w:r>
      <w:r>
        <w:rPr>
          <w:rFonts w:ascii="宋体" w:hAnsi="宋体" w:eastAsia="宋体"/>
          <w:color w:val="auto"/>
          <w:sz w:val="21"/>
          <w:szCs w:val="21"/>
          <w:highlight w:val="none"/>
        </w:rPr>
        <w:t>保密</w:t>
      </w:r>
      <w:bookmarkEnd w:id="92"/>
      <w:r>
        <w:rPr>
          <w:rFonts w:hint="eastAsia" w:ascii="宋体" w:hAnsi="宋体" w:eastAsia="宋体"/>
          <w:color w:val="auto"/>
          <w:sz w:val="21"/>
          <w:szCs w:val="21"/>
          <w:highlight w:val="none"/>
        </w:rPr>
        <w:t>事项</w:t>
      </w:r>
      <w:bookmarkEnd w:id="93"/>
      <w:bookmarkEnd w:id="94"/>
      <w:bookmarkEnd w:id="95"/>
      <w:bookmarkEnd w:id="96"/>
    </w:p>
    <w:p>
      <w:pPr>
        <w:pStyle w:val="22"/>
        <w:widowControl w:val="0"/>
        <w:numPr>
          <w:ilvl w:val="0"/>
          <w:numId w:val="3"/>
        </w:numPr>
        <w:tabs>
          <w:tab w:val="left" w:pos="907"/>
        </w:tabs>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从</w:t>
      </w:r>
      <w:r>
        <w:rPr>
          <w:rFonts w:hint="eastAsia" w:ascii="宋体" w:hAnsi="宋体" w:eastAsia="宋体"/>
          <w:color w:val="auto"/>
          <w:sz w:val="21"/>
          <w:szCs w:val="21"/>
          <w:highlight w:val="none"/>
          <w:lang w:eastAsia="zh-CN"/>
        </w:rPr>
        <w:t>接收响应文件截止</w:t>
      </w:r>
      <w:r>
        <w:rPr>
          <w:rFonts w:hint="eastAsia" w:ascii="宋体" w:hAnsi="宋体" w:eastAsia="宋体"/>
          <w:color w:val="auto"/>
          <w:sz w:val="21"/>
          <w:szCs w:val="21"/>
          <w:highlight w:val="none"/>
        </w:rPr>
        <w:t>之日起至授予合同期间，在</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的审查、澄清、比较和评价阶段，</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试图对</w:t>
      </w:r>
      <w:r>
        <w:rPr>
          <w:rFonts w:hint="eastAsia" w:ascii="宋体" w:hAnsi="宋体" w:eastAsia="宋体"/>
          <w:color w:val="auto"/>
          <w:sz w:val="21"/>
          <w:szCs w:val="21"/>
          <w:highlight w:val="none"/>
          <w:lang w:eastAsia="zh-CN"/>
        </w:rPr>
        <w:t>询价小组</w:t>
      </w:r>
      <w:r>
        <w:rPr>
          <w:rFonts w:hint="eastAsia" w:ascii="宋体" w:hAnsi="宋体" w:eastAsia="宋体"/>
          <w:color w:val="auto"/>
          <w:sz w:val="21"/>
          <w:szCs w:val="21"/>
          <w:highlight w:val="none"/>
        </w:rPr>
        <w:t>和采购代理机构施加任何影响或对采购人的比较及授予合同的决定产生影响，都可能导致其</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被拒绝。</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不得串通作弊，以不正当的手段妨碍、排挤其他</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，扰乱</w:t>
      </w:r>
      <w:r>
        <w:rPr>
          <w:rFonts w:hint="eastAsia" w:ascii="宋体" w:hAnsi="宋体" w:eastAsia="宋体"/>
          <w:color w:val="auto"/>
          <w:sz w:val="21"/>
          <w:szCs w:val="21"/>
          <w:highlight w:val="none"/>
          <w:lang w:eastAsia="zh-CN"/>
        </w:rPr>
        <w:t>采购</w:t>
      </w:r>
      <w:r>
        <w:rPr>
          <w:rFonts w:hint="eastAsia" w:ascii="宋体" w:hAnsi="宋体" w:eastAsia="宋体"/>
          <w:color w:val="auto"/>
          <w:sz w:val="21"/>
          <w:szCs w:val="21"/>
          <w:highlight w:val="none"/>
        </w:rPr>
        <w:t>市场，破坏公平竞争原则。否则将按相关法律规定严肃处理。</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获得本</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的</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，应对文件进行保密，不得用作本次</w:t>
      </w:r>
      <w:r>
        <w:rPr>
          <w:rFonts w:hint="eastAsia" w:ascii="宋体" w:hAnsi="宋体" w:eastAsia="宋体"/>
          <w:color w:val="auto"/>
          <w:sz w:val="21"/>
          <w:szCs w:val="21"/>
          <w:highlight w:val="none"/>
          <w:lang w:eastAsia="zh-CN"/>
        </w:rPr>
        <w:t>响应</w:t>
      </w:r>
      <w:r>
        <w:rPr>
          <w:rFonts w:hint="eastAsia" w:ascii="宋体" w:hAnsi="宋体" w:eastAsia="宋体"/>
          <w:color w:val="auto"/>
          <w:sz w:val="21"/>
          <w:szCs w:val="21"/>
          <w:highlight w:val="none"/>
        </w:rPr>
        <w:t>以外的任何用途。</w:t>
      </w:r>
      <w:r>
        <w:rPr>
          <w:rFonts w:hint="eastAsia" w:ascii="宋体" w:hAnsi="宋体" w:eastAsia="宋体"/>
          <w:color w:val="auto"/>
          <w:sz w:val="21"/>
          <w:szCs w:val="21"/>
          <w:highlight w:val="none"/>
          <w:lang w:eastAsia="zh-CN"/>
        </w:rPr>
        <w:t>报价</w:t>
      </w:r>
      <w:r>
        <w:rPr>
          <w:rFonts w:hint="eastAsia" w:ascii="宋体" w:hAnsi="宋体" w:eastAsia="宋体"/>
          <w:color w:val="auto"/>
          <w:sz w:val="21"/>
          <w:szCs w:val="21"/>
          <w:highlight w:val="none"/>
        </w:rPr>
        <w:t>后，</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应归还</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中要求保密的文件和资料。</w:t>
      </w:r>
    </w:p>
    <w:p>
      <w:pPr>
        <w:rPr>
          <w:color w:val="auto"/>
          <w:highlight w:val="none"/>
        </w:rPr>
      </w:pPr>
    </w:p>
    <w:p>
      <w:pPr>
        <w:pStyle w:val="4"/>
        <w:numPr>
          <w:ilvl w:val="0"/>
          <w:numId w:val="2"/>
        </w:numPr>
        <w:spacing w:before="0" w:after="0" w:line="480" w:lineRule="auto"/>
        <w:jc w:val="center"/>
        <w:rPr>
          <w:rFonts w:ascii="宋体" w:hAnsi="宋体" w:eastAsia="宋体"/>
          <w:color w:val="auto"/>
          <w:highlight w:val="none"/>
        </w:rPr>
      </w:pPr>
      <w:bookmarkStart w:id="97" w:name="_Toc32495"/>
      <w:r>
        <w:rPr>
          <w:rFonts w:hint="eastAsia" w:ascii="宋体" w:hAnsi="宋体" w:eastAsia="宋体"/>
          <w:color w:val="auto"/>
          <w:highlight w:val="none"/>
        </w:rPr>
        <w:t>授予合同</w:t>
      </w:r>
      <w:bookmarkEnd w:id="97"/>
    </w:p>
    <w:p>
      <w:pPr>
        <w:pStyle w:val="5"/>
        <w:widowControl w:val="0"/>
        <w:overflowPunct w:val="0"/>
        <w:spacing w:before="0" w:after="0" w:line="240" w:lineRule="auto"/>
        <w:rPr>
          <w:rFonts w:ascii="宋体" w:hAnsi="宋体" w:eastAsia="宋体"/>
          <w:color w:val="auto"/>
          <w:sz w:val="21"/>
          <w:szCs w:val="21"/>
          <w:highlight w:val="none"/>
        </w:rPr>
      </w:pPr>
      <w:bookmarkStart w:id="98" w:name="_Toc15856"/>
      <w:bookmarkStart w:id="99" w:name="_Toc508284011"/>
      <w:bookmarkStart w:id="100" w:name="_Toc22872"/>
      <w:r>
        <w:rPr>
          <w:rFonts w:hint="eastAsia" w:ascii="宋体" w:hAnsi="宋体" w:eastAsia="宋体"/>
          <w:color w:val="auto"/>
          <w:sz w:val="21"/>
          <w:szCs w:val="21"/>
          <w:highlight w:val="none"/>
        </w:rPr>
        <w:t>29.</w:t>
      </w:r>
      <w:r>
        <w:rPr>
          <w:rFonts w:ascii="宋体" w:hAnsi="宋体" w:eastAsia="宋体"/>
          <w:color w:val="auto"/>
          <w:sz w:val="21"/>
          <w:szCs w:val="21"/>
          <w:highlight w:val="none"/>
        </w:rPr>
        <w:t>合同授予标准</w:t>
      </w:r>
      <w:bookmarkEnd w:id="98"/>
      <w:bookmarkEnd w:id="99"/>
      <w:bookmarkEnd w:id="100"/>
    </w:p>
    <w:p>
      <w:pPr>
        <w:pStyle w:val="22"/>
        <w:widowControl w:val="0"/>
        <w:numPr>
          <w:ilvl w:val="0"/>
          <w:numId w:val="3"/>
        </w:numPr>
        <w:tabs>
          <w:tab w:val="left" w:pos="907"/>
        </w:tabs>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根据</w:t>
      </w:r>
      <w:r>
        <w:rPr>
          <w:rFonts w:hint="eastAsia" w:ascii="宋体" w:hAnsi="宋体" w:eastAsia="宋体"/>
          <w:color w:val="auto"/>
          <w:sz w:val="21"/>
          <w:szCs w:val="21"/>
          <w:highlight w:val="none"/>
          <w:lang w:eastAsia="zh-CN"/>
        </w:rPr>
        <w:t>询价小组</w:t>
      </w:r>
      <w:r>
        <w:rPr>
          <w:rFonts w:hint="eastAsia" w:ascii="宋体" w:hAnsi="宋体" w:eastAsia="宋体"/>
          <w:color w:val="auto"/>
          <w:sz w:val="21"/>
          <w:szCs w:val="21"/>
          <w:highlight w:val="none"/>
        </w:rPr>
        <w:t>的评审结果，采购人按照评审报告推荐的</w:t>
      </w:r>
      <w:r>
        <w:rPr>
          <w:rFonts w:hint="eastAsia" w:ascii="宋体" w:hAnsi="宋体" w:eastAsia="宋体"/>
          <w:color w:val="auto"/>
          <w:sz w:val="21"/>
          <w:szCs w:val="21"/>
          <w:highlight w:val="none"/>
          <w:lang w:eastAsia="zh-CN"/>
        </w:rPr>
        <w:t>成交</w:t>
      </w:r>
      <w:r>
        <w:rPr>
          <w:rFonts w:hint="eastAsia" w:ascii="宋体" w:hAnsi="宋体" w:eastAsia="宋体"/>
          <w:color w:val="auto"/>
          <w:sz w:val="21"/>
          <w:szCs w:val="21"/>
          <w:highlight w:val="none"/>
        </w:rPr>
        <w:t>候选人中按顺序依法确定</w:t>
      </w:r>
      <w:r>
        <w:rPr>
          <w:rFonts w:hint="eastAsia" w:ascii="宋体" w:hAnsi="宋体" w:eastAsia="宋体"/>
          <w:color w:val="auto"/>
          <w:sz w:val="21"/>
          <w:szCs w:val="21"/>
          <w:highlight w:val="none"/>
          <w:lang w:eastAsia="zh-CN"/>
        </w:rPr>
        <w:t>成交单位</w:t>
      </w:r>
      <w:r>
        <w:rPr>
          <w:rFonts w:ascii="宋体" w:hAnsi="宋体" w:eastAsia="宋体"/>
          <w:color w:val="auto"/>
          <w:sz w:val="21"/>
          <w:szCs w:val="21"/>
          <w:highlight w:val="none"/>
        </w:rPr>
        <w:t>。</w:t>
      </w:r>
    </w:p>
    <w:p>
      <w:pPr>
        <w:rPr>
          <w:color w:val="auto"/>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101" w:name="_Toc1365"/>
      <w:bookmarkStart w:id="102" w:name="_Toc508284013"/>
      <w:bookmarkStart w:id="103" w:name="_Toc24307"/>
      <w:r>
        <w:rPr>
          <w:rFonts w:hint="eastAsia" w:ascii="宋体" w:hAnsi="宋体" w:eastAsia="宋体"/>
          <w:color w:val="auto"/>
          <w:sz w:val="21"/>
          <w:szCs w:val="21"/>
          <w:highlight w:val="none"/>
        </w:rPr>
        <w:t>30.发布采购结果</w:t>
      </w:r>
      <w:bookmarkEnd w:id="101"/>
      <w:bookmarkEnd w:id="102"/>
      <w:bookmarkEnd w:id="103"/>
    </w:p>
    <w:p>
      <w:pPr>
        <w:pStyle w:val="22"/>
        <w:widowControl w:val="0"/>
        <w:numPr>
          <w:ilvl w:val="0"/>
          <w:numId w:val="3"/>
        </w:numPr>
        <w:tabs>
          <w:tab w:val="left" w:pos="907"/>
        </w:tabs>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询价小组</w:t>
      </w:r>
      <w:r>
        <w:rPr>
          <w:rFonts w:hint="eastAsia" w:ascii="宋体" w:hAnsi="宋体" w:eastAsia="宋体"/>
          <w:color w:val="auto"/>
          <w:sz w:val="21"/>
          <w:szCs w:val="21"/>
          <w:highlight w:val="none"/>
        </w:rPr>
        <w:t>提出</w:t>
      </w:r>
      <w:r>
        <w:rPr>
          <w:rFonts w:hint="eastAsia" w:ascii="宋体" w:hAnsi="宋体" w:eastAsia="宋体"/>
          <w:color w:val="auto"/>
          <w:sz w:val="21"/>
          <w:szCs w:val="21"/>
          <w:highlight w:val="none"/>
          <w:lang w:eastAsia="zh-CN"/>
        </w:rPr>
        <w:t>评审</w:t>
      </w:r>
      <w:r>
        <w:rPr>
          <w:rFonts w:hint="eastAsia" w:ascii="宋体" w:hAnsi="宋体" w:eastAsia="宋体"/>
          <w:color w:val="auto"/>
          <w:sz w:val="21"/>
          <w:szCs w:val="21"/>
          <w:highlight w:val="none"/>
        </w:rPr>
        <w:t>书面报告和推荐</w:t>
      </w:r>
      <w:r>
        <w:rPr>
          <w:rFonts w:hint="eastAsia" w:ascii="宋体" w:hAnsi="宋体" w:eastAsia="宋体"/>
          <w:color w:val="auto"/>
          <w:sz w:val="21"/>
          <w:szCs w:val="21"/>
          <w:highlight w:val="none"/>
          <w:lang w:eastAsia="zh-CN"/>
        </w:rPr>
        <w:t>成交</w:t>
      </w:r>
      <w:r>
        <w:rPr>
          <w:rFonts w:hint="eastAsia" w:ascii="宋体" w:hAnsi="宋体" w:eastAsia="宋体"/>
          <w:color w:val="auto"/>
          <w:sz w:val="21"/>
          <w:szCs w:val="21"/>
          <w:highlight w:val="none"/>
        </w:rPr>
        <w:t>意见报采购人确认后，采购代理机构将在指定的信息发布媒体上发布公告。</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成交</w:t>
      </w:r>
      <w:r>
        <w:rPr>
          <w:rFonts w:hint="eastAsia" w:ascii="宋体" w:hAnsi="宋体" w:eastAsia="宋体"/>
          <w:color w:val="auto"/>
          <w:sz w:val="21"/>
          <w:szCs w:val="21"/>
          <w:highlight w:val="none"/>
        </w:rPr>
        <w:t>公告期限为1个工作日。</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结果公示发布后，成交单位应及时领取成交通知书。</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成交</w:t>
      </w:r>
      <w:r>
        <w:rPr>
          <w:rFonts w:hint="eastAsia" w:ascii="宋体" w:hAnsi="宋体" w:eastAsia="宋体"/>
          <w:color w:val="auto"/>
          <w:sz w:val="21"/>
          <w:szCs w:val="21"/>
          <w:highlight w:val="none"/>
        </w:rPr>
        <w:t>通知书》是合同的一个组成部分，《</w:t>
      </w:r>
      <w:r>
        <w:rPr>
          <w:rFonts w:hint="eastAsia" w:ascii="宋体" w:hAnsi="宋体" w:eastAsia="宋体"/>
          <w:color w:val="auto"/>
          <w:sz w:val="21"/>
          <w:szCs w:val="21"/>
          <w:highlight w:val="none"/>
          <w:lang w:eastAsia="zh-CN"/>
        </w:rPr>
        <w:t>成交</w:t>
      </w:r>
      <w:r>
        <w:rPr>
          <w:rFonts w:hint="eastAsia" w:ascii="宋体" w:hAnsi="宋体" w:eastAsia="宋体"/>
          <w:color w:val="auto"/>
          <w:sz w:val="21"/>
          <w:szCs w:val="21"/>
          <w:highlight w:val="none"/>
        </w:rPr>
        <w:t>通知书》对采购人和</w:t>
      </w:r>
      <w:r>
        <w:rPr>
          <w:rFonts w:hint="eastAsia" w:ascii="宋体" w:hAnsi="宋体" w:eastAsia="宋体"/>
          <w:color w:val="auto"/>
          <w:sz w:val="21"/>
          <w:szCs w:val="21"/>
          <w:highlight w:val="none"/>
          <w:lang w:eastAsia="zh-CN"/>
        </w:rPr>
        <w:t>成交单位</w:t>
      </w:r>
      <w:r>
        <w:rPr>
          <w:rFonts w:hint="eastAsia" w:ascii="宋体" w:hAnsi="宋体" w:eastAsia="宋体"/>
          <w:color w:val="auto"/>
          <w:sz w:val="21"/>
          <w:szCs w:val="21"/>
          <w:highlight w:val="none"/>
        </w:rPr>
        <w:t>均具有同等法律效力。</w:t>
      </w:r>
    </w:p>
    <w:p>
      <w:pPr>
        <w:widowControl w:val="0"/>
        <w:numPr>
          <w:ilvl w:val="1"/>
          <w:numId w:val="3"/>
        </w:numPr>
        <w:tabs>
          <w:tab w:val="left" w:pos="907"/>
        </w:tabs>
        <w:adjustRightInd/>
        <w:snapToGrid/>
        <w:spacing w:after="0" w:line="360" w:lineRule="exact"/>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lang w:eastAsia="zh-CN"/>
        </w:rPr>
        <w:t>成交单位</w:t>
      </w:r>
      <w:r>
        <w:rPr>
          <w:rFonts w:hint="eastAsia" w:ascii="宋体" w:hAnsi="宋体" w:eastAsia="宋体"/>
          <w:color w:val="auto"/>
          <w:sz w:val="21"/>
          <w:szCs w:val="21"/>
          <w:highlight w:val="none"/>
        </w:rPr>
        <w:t>无正当理由不得放弃</w:t>
      </w:r>
      <w:r>
        <w:rPr>
          <w:rFonts w:hint="eastAsia" w:ascii="宋体" w:hAnsi="宋体" w:eastAsia="宋体"/>
          <w:color w:val="auto"/>
          <w:sz w:val="21"/>
          <w:szCs w:val="21"/>
          <w:highlight w:val="none"/>
          <w:lang w:eastAsia="zh-CN"/>
        </w:rPr>
        <w:t>成交，因成交单位放弃成交而对采购人造成的损失由放弃成交的成交单位承担。</w:t>
      </w:r>
    </w:p>
    <w:p>
      <w:pPr>
        <w:widowControl w:val="0"/>
        <w:numPr>
          <w:ilvl w:val="1"/>
          <w:numId w:val="3"/>
        </w:numPr>
        <w:tabs>
          <w:tab w:val="left" w:pos="907"/>
        </w:tabs>
        <w:adjustRightInd/>
        <w:snapToGrid/>
        <w:spacing w:after="0" w:line="360" w:lineRule="exact"/>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lang w:eastAsia="zh-CN"/>
        </w:rPr>
        <w:t>成交单位</w:t>
      </w:r>
      <w:r>
        <w:rPr>
          <w:rFonts w:hint="eastAsia" w:ascii="宋体" w:hAnsi="宋体" w:eastAsia="宋体"/>
          <w:color w:val="auto"/>
          <w:sz w:val="21"/>
          <w:szCs w:val="21"/>
          <w:highlight w:val="none"/>
        </w:rPr>
        <w:t>为残疾人福利性单位的，采购人或者其委托的采购代理机构应当随</w:t>
      </w:r>
      <w:r>
        <w:rPr>
          <w:rFonts w:hint="eastAsia" w:ascii="宋体" w:hAnsi="宋体" w:eastAsia="宋体"/>
          <w:color w:val="auto"/>
          <w:sz w:val="21"/>
          <w:szCs w:val="21"/>
          <w:highlight w:val="none"/>
          <w:lang w:eastAsia="zh-CN"/>
        </w:rPr>
        <w:t>成交</w:t>
      </w:r>
      <w:r>
        <w:rPr>
          <w:rFonts w:hint="eastAsia" w:ascii="宋体" w:hAnsi="宋体" w:eastAsia="宋体"/>
          <w:color w:val="auto"/>
          <w:sz w:val="21"/>
          <w:szCs w:val="21"/>
          <w:highlight w:val="none"/>
        </w:rPr>
        <w:t>结果同时公告其《残疾人福利性单位声明函》，接受社会监督。</w:t>
      </w:r>
    </w:p>
    <w:p>
      <w:pPr>
        <w:widowControl w:val="0"/>
        <w:numPr>
          <w:ilvl w:val="1"/>
          <w:numId w:val="3"/>
        </w:numPr>
        <w:tabs>
          <w:tab w:val="left" w:pos="907"/>
        </w:tabs>
        <w:adjustRightInd/>
        <w:snapToGrid/>
        <w:spacing w:after="0" w:line="360" w:lineRule="exact"/>
        <w:jc w:val="both"/>
        <w:rPr>
          <w:rFonts w:hint="eastAsia" w:ascii="宋体" w:hAnsi="宋体" w:eastAsia="宋体"/>
          <w:b/>
          <w:bCs/>
          <w:color w:val="auto"/>
          <w:sz w:val="21"/>
          <w:szCs w:val="21"/>
          <w:highlight w:val="none"/>
          <w:lang w:eastAsia="zh-CN"/>
        </w:rPr>
      </w:pPr>
      <w:r>
        <w:rPr>
          <w:rFonts w:hint="eastAsia" w:ascii="宋体" w:hAnsi="宋体" w:eastAsia="宋体"/>
          <w:b/>
          <w:bCs/>
          <w:color w:val="auto"/>
          <w:sz w:val="21"/>
          <w:szCs w:val="21"/>
          <w:highlight w:val="none"/>
          <w:lang w:eastAsia="zh-CN"/>
        </w:rPr>
        <w:t>原件核查</w:t>
      </w:r>
    </w:p>
    <w:p>
      <w:pPr>
        <w:widowControl w:val="0"/>
        <w:numPr>
          <w:ilvl w:val="2"/>
          <w:numId w:val="3"/>
        </w:numPr>
        <w:tabs>
          <w:tab w:val="left" w:pos="567"/>
          <w:tab w:val="left" w:pos="907"/>
          <w:tab w:val="clear" w:pos="794"/>
        </w:tabs>
        <w:adjustRightInd/>
        <w:snapToGrid/>
        <w:spacing w:after="0" w:line="360" w:lineRule="exact"/>
        <w:ind w:left="794" w:leftChars="0" w:hanging="794" w:firstLineChars="0"/>
        <w:jc w:val="both"/>
        <w:rPr>
          <w:rFonts w:hint="eastAsia" w:ascii="宋体" w:hAnsi="宋体" w:eastAsia="宋体"/>
          <w:b w:val="0"/>
          <w:bCs w:val="0"/>
          <w:color w:val="auto"/>
          <w:sz w:val="21"/>
          <w:szCs w:val="21"/>
          <w:highlight w:val="none"/>
          <w:lang w:eastAsia="zh-CN"/>
        </w:rPr>
      </w:pPr>
      <w:r>
        <w:rPr>
          <w:rFonts w:hint="eastAsia" w:ascii="宋体" w:hAnsi="宋体" w:eastAsia="宋体"/>
          <w:b w:val="0"/>
          <w:bCs w:val="0"/>
          <w:color w:val="auto"/>
          <w:sz w:val="21"/>
          <w:szCs w:val="21"/>
          <w:highlight w:val="none"/>
          <w:lang w:eastAsia="zh-CN"/>
        </w:rPr>
        <w:t>采购结果发布后，采购代理机构</w:t>
      </w:r>
      <w:r>
        <w:rPr>
          <w:rFonts w:hint="eastAsia" w:ascii="宋体" w:hAnsi="宋体" w:eastAsia="宋体"/>
          <w:b w:val="0"/>
          <w:bCs w:val="0"/>
          <w:color w:val="auto"/>
          <w:sz w:val="21"/>
          <w:szCs w:val="21"/>
          <w:highlight w:val="none"/>
          <w:lang w:val="en-US" w:eastAsia="zh-CN"/>
        </w:rPr>
        <w:t>或采购人有权对</w:t>
      </w:r>
      <w:r>
        <w:rPr>
          <w:rFonts w:hint="eastAsia" w:ascii="宋体" w:hAnsi="宋体" w:eastAsia="宋体"/>
          <w:b w:val="0"/>
          <w:bCs w:val="0"/>
          <w:color w:val="auto"/>
          <w:sz w:val="21"/>
          <w:szCs w:val="21"/>
          <w:highlight w:val="none"/>
          <w:lang w:eastAsia="zh-CN"/>
        </w:rPr>
        <w:t>成交单位</w:t>
      </w:r>
      <w:r>
        <w:rPr>
          <w:rFonts w:hint="eastAsia" w:ascii="宋体" w:hAnsi="宋体" w:eastAsia="宋体"/>
          <w:b w:val="0"/>
          <w:bCs w:val="0"/>
          <w:color w:val="auto"/>
          <w:sz w:val="21"/>
          <w:szCs w:val="21"/>
          <w:highlight w:val="none"/>
          <w:lang w:val="en-US" w:eastAsia="zh-CN"/>
        </w:rPr>
        <w:t>进行原件核查，成交单位应</w:t>
      </w:r>
      <w:r>
        <w:rPr>
          <w:rFonts w:hint="eastAsia" w:ascii="宋体" w:hAnsi="宋体" w:eastAsia="宋体"/>
          <w:b w:val="0"/>
          <w:bCs w:val="0"/>
          <w:color w:val="auto"/>
          <w:sz w:val="21"/>
          <w:szCs w:val="21"/>
          <w:highlight w:val="none"/>
          <w:lang w:eastAsia="zh-CN"/>
        </w:rPr>
        <w:t>在五个工作日</w:t>
      </w:r>
      <w:r>
        <w:rPr>
          <w:rFonts w:hint="eastAsia" w:ascii="宋体" w:hAnsi="宋体" w:eastAsia="宋体"/>
          <w:b w:val="0"/>
          <w:bCs w:val="0"/>
          <w:color w:val="auto"/>
          <w:sz w:val="21"/>
          <w:szCs w:val="21"/>
          <w:highlight w:val="none"/>
          <w:lang w:val="en-US" w:eastAsia="zh-CN"/>
        </w:rPr>
        <w:t>内把相关原件递交至采购代理机构</w:t>
      </w:r>
      <w:r>
        <w:rPr>
          <w:rFonts w:hint="eastAsia" w:ascii="宋体" w:hAnsi="宋体" w:eastAsia="宋体"/>
          <w:b w:val="0"/>
          <w:bCs w:val="0"/>
          <w:color w:val="auto"/>
          <w:sz w:val="21"/>
          <w:szCs w:val="21"/>
          <w:highlight w:val="none"/>
          <w:lang w:eastAsia="zh-CN"/>
        </w:rPr>
        <w:t>办公地址或采购人指定地址进行核查。</w:t>
      </w:r>
    </w:p>
    <w:p>
      <w:pPr>
        <w:widowControl w:val="0"/>
        <w:numPr>
          <w:ilvl w:val="2"/>
          <w:numId w:val="3"/>
        </w:numPr>
        <w:tabs>
          <w:tab w:val="left" w:pos="567"/>
          <w:tab w:val="left" w:pos="907"/>
          <w:tab w:val="clear" w:pos="794"/>
        </w:tabs>
        <w:adjustRightInd/>
        <w:snapToGrid/>
        <w:spacing w:after="0" w:line="360" w:lineRule="exact"/>
        <w:ind w:left="794" w:leftChars="0" w:hanging="794" w:firstLineChars="0"/>
        <w:jc w:val="both"/>
        <w:rPr>
          <w:rFonts w:hint="eastAsia" w:ascii="宋体" w:hAnsi="宋体" w:eastAsia="宋体"/>
          <w:b w:val="0"/>
          <w:bCs w:val="0"/>
          <w:color w:val="auto"/>
          <w:sz w:val="21"/>
          <w:szCs w:val="21"/>
          <w:highlight w:val="none"/>
          <w:lang w:eastAsia="zh-CN"/>
        </w:rPr>
      </w:pPr>
      <w:r>
        <w:rPr>
          <w:rFonts w:hint="eastAsia" w:ascii="宋体" w:hAnsi="宋体" w:eastAsia="宋体"/>
          <w:b w:val="0"/>
          <w:bCs w:val="0"/>
          <w:color w:val="auto"/>
          <w:sz w:val="21"/>
          <w:szCs w:val="21"/>
          <w:highlight w:val="none"/>
          <w:lang w:eastAsia="zh-CN"/>
        </w:rPr>
        <w:t>成交单位有下列情形之一的，取消成交资格：</w:t>
      </w:r>
    </w:p>
    <w:p>
      <w:pPr>
        <w:widowControl w:val="0"/>
        <w:numPr>
          <w:ilvl w:val="0"/>
          <w:numId w:val="7"/>
        </w:numPr>
        <w:tabs>
          <w:tab w:val="left" w:pos="567"/>
          <w:tab w:val="left" w:pos="907"/>
        </w:tabs>
        <w:adjustRightInd/>
        <w:snapToGrid/>
        <w:spacing w:after="0" w:line="360" w:lineRule="exact"/>
        <w:ind w:left="440" w:leftChars="0" w:firstLineChars="0"/>
        <w:jc w:val="both"/>
        <w:rPr>
          <w:rFonts w:hint="eastAsia" w:ascii="宋体" w:hAnsi="宋体" w:eastAsia="宋体"/>
          <w:b w:val="0"/>
          <w:bCs w:val="0"/>
          <w:color w:val="auto"/>
          <w:sz w:val="21"/>
          <w:szCs w:val="21"/>
          <w:highlight w:val="none"/>
          <w:lang w:eastAsia="zh-CN"/>
        </w:rPr>
      </w:pPr>
      <w:r>
        <w:rPr>
          <w:rFonts w:hint="eastAsia" w:ascii="宋体" w:hAnsi="宋体" w:eastAsia="宋体"/>
          <w:b w:val="0"/>
          <w:bCs w:val="0"/>
          <w:color w:val="auto"/>
          <w:sz w:val="21"/>
          <w:szCs w:val="21"/>
          <w:highlight w:val="none"/>
          <w:lang w:eastAsia="zh-CN"/>
        </w:rPr>
        <w:t>拒绝采购人或采购代理机构原件核查要求的；</w:t>
      </w:r>
    </w:p>
    <w:p>
      <w:pPr>
        <w:widowControl w:val="0"/>
        <w:numPr>
          <w:ilvl w:val="0"/>
          <w:numId w:val="7"/>
        </w:numPr>
        <w:tabs>
          <w:tab w:val="left" w:pos="567"/>
          <w:tab w:val="left" w:pos="907"/>
        </w:tabs>
        <w:adjustRightInd/>
        <w:snapToGrid/>
        <w:spacing w:after="0" w:line="360" w:lineRule="exact"/>
        <w:ind w:left="440" w:leftChars="0" w:firstLineChars="0"/>
        <w:jc w:val="both"/>
        <w:rPr>
          <w:rFonts w:hint="eastAsia" w:ascii="宋体" w:hAnsi="宋体" w:eastAsia="宋体"/>
          <w:b w:val="0"/>
          <w:bCs w:val="0"/>
          <w:color w:val="auto"/>
          <w:sz w:val="21"/>
          <w:szCs w:val="21"/>
          <w:highlight w:val="none"/>
          <w:lang w:eastAsia="zh-CN"/>
        </w:rPr>
      </w:pPr>
      <w:r>
        <w:rPr>
          <w:rFonts w:hint="eastAsia" w:ascii="宋体" w:hAnsi="宋体" w:eastAsia="宋体"/>
          <w:b w:val="0"/>
          <w:bCs w:val="0"/>
          <w:color w:val="auto"/>
          <w:sz w:val="21"/>
          <w:szCs w:val="21"/>
          <w:highlight w:val="none"/>
          <w:lang w:eastAsia="zh-CN"/>
        </w:rPr>
        <w:t>未在规定时间内将原件递交到到采购代理机构办公地址或采购人指定地址进行核查的；</w:t>
      </w:r>
    </w:p>
    <w:p>
      <w:pPr>
        <w:widowControl w:val="0"/>
        <w:numPr>
          <w:ilvl w:val="0"/>
          <w:numId w:val="7"/>
        </w:numPr>
        <w:tabs>
          <w:tab w:val="left" w:pos="567"/>
          <w:tab w:val="left" w:pos="907"/>
        </w:tabs>
        <w:adjustRightInd/>
        <w:snapToGrid/>
        <w:spacing w:after="0" w:line="360" w:lineRule="exact"/>
        <w:ind w:left="440" w:leftChars="0" w:firstLineChars="0"/>
        <w:jc w:val="both"/>
        <w:rPr>
          <w:rFonts w:hint="eastAsia" w:ascii="宋体" w:hAnsi="宋体" w:eastAsia="宋体"/>
          <w:b w:val="0"/>
          <w:bCs w:val="0"/>
          <w:color w:val="auto"/>
          <w:sz w:val="21"/>
          <w:szCs w:val="21"/>
          <w:highlight w:val="none"/>
          <w:lang w:eastAsia="zh-CN"/>
        </w:rPr>
      </w:pPr>
      <w:r>
        <w:rPr>
          <w:rFonts w:hint="eastAsia" w:ascii="宋体" w:hAnsi="宋体" w:eastAsia="宋体"/>
          <w:b w:val="0"/>
          <w:bCs w:val="0"/>
          <w:color w:val="auto"/>
          <w:sz w:val="21"/>
          <w:szCs w:val="21"/>
          <w:highlight w:val="none"/>
          <w:lang w:eastAsia="zh-CN"/>
        </w:rPr>
        <w:t>在规定时间内递交的原件数量、内容与采购人、采购代理机构要求不一致的；</w:t>
      </w:r>
    </w:p>
    <w:p>
      <w:pPr>
        <w:widowControl w:val="0"/>
        <w:numPr>
          <w:ilvl w:val="0"/>
          <w:numId w:val="7"/>
        </w:numPr>
        <w:tabs>
          <w:tab w:val="left" w:pos="567"/>
          <w:tab w:val="left" w:pos="907"/>
        </w:tabs>
        <w:adjustRightInd/>
        <w:snapToGrid/>
        <w:spacing w:after="0" w:line="360" w:lineRule="exact"/>
        <w:ind w:left="440" w:leftChars="0" w:firstLineChars="0"/>
        <w:jc w:val="both"/>
        <w:rPr>
          <w:rFonts w:hint="eastAsia" w:ascii="宋体" w:hAnsi="宋体" w:eastAsia="宋体"/>
          <w:b w:val="0"/>
          <w:bCs w:val="0"/>
          <w:color w:val="auto"/>
          <w:sz w:val="21"/>
          <w:szCs w:val="21"/>
          <w:highlight w:val="none"/>
          <w:lang w:eastAsia="zh-CN"/>
        </w:rPr>
      </w:pPr>
      <w:r>
        <w:rPr>
          <w:rFonts w:hint="eastAsia" w:ascii="宋体" w:hAnsi="宋体" w:eastAsia="宋体"/>
          <w:b w:val="0"/>
          <w:bCs w:val="0"/>
          <w:color w:val="auto"/>
          <w:sz w:val="21"/>
          <w:szCs w:val="21"/>
          <w:highlight w:val="none"/>
          <w:lang w:val="en-US" w:eastAsia="zh-CN"/>
        </w:rPr>
        <w:t>因原件续期、更改等原因不能按时递交原件且未能在规定时间内提供相应部门开具的变更、续期等证明的；</w:t>
      </w:r>
    </w:p>
    <w:p>
      <w:pPr>
        <w:widowControl w:val="0"/>
        <w:numPr>
          <w:ilvl w:val="0"/>
          <w:numId w:val="7"/>
        </w:numPr>
        <w:tabs>
          <w:tab w:val="left" w:pos="567"/>
          <w:tab w:val="left" w:pos="907"/>
        </w:tabs>
        <w:adjustRightInd/>
        <w:snapToGrid/>
        <w:spacing w:after="0" w:line="360" w:lineRule="exact"/>
        <w:ind w:left="440" w:leftChars="0" w:firstLineChars="0"/>
        <w:jc w:val="both"/>
        <w:rPr>
          <w:rFonts w:hint="eastAsia" w:ascii="宋体" w:hAnsi="宋体" w:eastAsia="宋体"/>
          <w:b w:val="0"/>
          <w:bCs w:val="0"/>
          <w:color w:val="auto"/>
          <w:sz w:val="21"/>
          <w:szCs w:val="21"/>
          <w:highlight w:val="none"/>
          <w:lang w:eastAsia="zh-CN"/>
        </w:rPr>
      </w:pPr>
      <w:r>
        <w:rPr>
          <w:rFonts w:hint="eastAsia" w:ascii="宋体" w:hAnsi="宋体" w:eastAsia="宋体"/>
          <w:b w:val="0"/>
          <w:bCs w:val="0"/>
          <w:color w:val="auto"/>
          <w:sz w:val="21"/>
          <w:szCs w:val="21"/>
          <w:highlight w:val="none"/>
          <w:lang w:eastAsia="zh-CN"/>
        </w:rPr>
        <w:t>经查原件，响应文件内容有造假行为的。</w:t>
      </w:r>
    </w:p>
    <w:p>
      <w:pPr>
        <w:widowControl w:val="0"/>
        <w:numPr>
          <w:ilvl w:val="2"/>
          <w:numId w:val="3"/>
        </w:numPr>
        <w:tabs>
          <w:tab w:val="left" w:pos="567"/>
          <w:tab w:val="left" w:pos="907"/>
          <w:tab w:val="clear" w:pos="794"/>
        </w:tabs>
        <w:adjustRightInd/>
        <w:snapToGrid/>
        <w:spacing w:after="0" w:line="360" w:lineRule="exact"/>
        <w:ind w:left="794" w:leftChars="0" w:hanging="794" w:firstLineChars="0"/>
        <w:jc w:val="both"/>
        <w:rPr>
          <w:rFonts w:hint="eastAsia" w:ascii="宋体" w:hAnsi="宋体" w:eastAsia="宋体"/>
          <w:b w:val="0"/>
          <w:bCs w:val="0"/>
          <w:color w:val="auto"/>
          <w:sz w:val="21"/>
          <w:szCs w:val="21"/>
          <w:highlight w:val="none"/>
          <w:lang w:eastAsia="zh-CN"/>
        </w:rPr>
      </w:pPr>
      <w:r>
        <w:rPr>
          <w:rFonts w:hint="eastAsia" w:ascii="宋体" w:hAnsi="宋体" w:eastAsia="宋体"/>
          <w:b w:val="0"/>
          <w:bCs w:val="0"/>
          <w:color w:val="auto"/>
          <w:sz w:val="21"/>
          <w:szCs w:val="21"/>
          <w:highlight w:val="none"/>
          <w:lang w:eastAsia="zh-CN"/>
        </w:rPr>
        <w:t>采购结果发布后，采购代理机构</w:t>
      </w:r>
      <w:r>
        <w:rPr>
          <w:rFonts w:hint="eastAsia" w:ascii="宋体" w:hAnsi="宋体" w:eastAsia="宋体"/>
          <w:b w:val="0"/>
          <w:bCs w:val="0"/>
          <w:color w:val="auto"/>
          <w:sz w:val="21"/>
          <w:szCs w:val="21"/>
          <w:highlight w:val="none"/>
          <w:lang w:val="en-US" w:eastAsia="zh-CN"/>
        </w:rPr>
        <w:t>或</w:t>
      </w:r>
      <w:r>
        <w:rPr>
          <w:rFonts w:hint="eastAsia" w:ascii="宋体" w:hAnsi="宋体" w:eastAsia="宋体"/>
          <w:b w:val="0"/>
          <w:bCs w:val="0"/>
          <w:color w:val="auto"/>
          <w:sz w:val="21"/>
          <w:szCs w:val="21"/>
          <w:highlight w:val="none"/>
          <w:lang w:eastAsia="zh-CN"/>
        </w:rPr>
        <w:t>采购人有权对递交了响应文件的未成交供应商进行原件核查。供应商应在采购代理机构或采购人发出纸质通知五个工作日内将原件递交到采购代理机构办公地址或采购人指定地址进行核查。</w:t>
      </w:r>
    </w:p>
    <w:p>
      <w:pPr>
        <w:widowControl w:val="0"/>
        <w:numPr>
          <w:ilvl w:val="2"/>
          <w:numId w:val="3"/>
        </w:numPr>
        <w:tabs>
          <w:tab w:val="left" w:pos="567"/>
          <w:tab w:val="left" w:pos="907"/>
          <w:tab w:val="clear" w:pos="794"/>
        </w:tabs>
        <w:adjustRightInd/>
        <w:snapToGrid/>
        <w:spacing w:after="0" w:line="360" w:lineRule="exact"/>
        <w:ind w:left="794" w:leftChars="0" w:hanging="794" w:firstLineChars="0"/>
        <w:jc w:val="both"/>
        <w:rPr>
          <w:rFonts w:hint="eastAsia" w:ascii="宋体" w:hAnsi="宋体" w:eastAsia="宋体"/>
          <w:b w:val="0"/>
          <w:bCs w:val="0"/>
          <w:color w:val="auto"/>
          <w:sz w:val="21"/>
          <w:szCs w:val="21"/>
          <w:highlight w:val="none"/>
          <w:lang w:eastAsia="zh-CN"/>
        </w:rPr>
      </w:pPr>
      <w:r>
        <w:rPr>
          <w:rFonts w:hint="eastAsia" w:ascii="宋体" w:hAnsi="宋体" w:eastAsia="宋体"/>
          <w:b w:val="0"/>
          <w:bCs w:val="0"/>
          <w:color w:val="auto"/>
          <w:sz w:val="21"/>
          <w:szCs w:val="21"/>
          <w:highlight w:val="none"/>
          <w:lang w:eastAsia="zh-CN"/>
        </w:rPr>
        <w:t>供应商有下列情形之一的，响应文件作无效处理，其响应无效：</w:t>
      </w:r>
    </w:p>
    <w:p>
      <w:pPr>
        <w:widowControl w:val="0"/>
        <w:numPr>
          <w:ilvl w:val="0"/>
          <w:numId w:val="8"/>
        </w:numPr>
        <w:tabs>
          <w:tab w:val="left" w:pos="567"/>
          <w:tab w:val="left" w:pos="907"/>
        </w:tabs>
        <w:adjustRightInd/>
        <w:snapToGrid/>
        <w:spacing w:after="0" w:line="360" w:lineRule="exact"/>
        <w:ind w:left="440" w:leftChars="0" w:firstLineChars="0"/>
        <w:jc w:val="both"/>
        <w:rPr>
          <w:rFonts w:hint="eastAsia" w:ascii="宋体" w:hAnsi="宋体" w:eastAsia="宋体"/>
          <w:b w:val="0"/>
          <w:bCs w:val="0"/>
          <w:color w:val="auto"/>
          <w:sz w:val="21"/>
          <w:szCs w:val="21"/>
          <w:highlight w:val="none"/>
          <w:lang w:eastAsia="zh-CN"/>
        </w:rPr>
      </w:pPr>
      <w:r>
        <w:rPr>
          <w:rFonts w:hint="eastAsia" w:ascii="宋体" w:hAnsi="宋体" w:eastAsia="宋体"/>
          <w:b w:val="0"/>
          <w:bCs w:val="0"/>
          <w:color w:val="auto"/>
          <w:sz w:val="21"/>
          <w:szCs w:val="21"/>
          <w:highlight w:val="none"/>
          <w:lang w:eastAsia="zh-CN"/>
        </w:rPr>
        <w:t>拒绝采购人或采购代理机构原件核查要求的；</w:t>
      </w:r>
    </w:p>
    <w:p>
      <w:pPr>
        <w:widowControl w:val="0"/>
        <w:numPr>
          <w:ilvl w:val="0"/>
          <w:numId w:val="8"/>
        </w:numPr>
        <w:tabs>
          <w:tab w:val="left" w:pos="567"/>
          <w:tab w:val="left" w:pos="907"/>
        </w:tabs>
        <w:adjustRightInd/>
        <w:snapToGrid/>
        <w:spacing w:after="0" w:line="360" w:lineRule="exact"/>
        <w:ind w:left="440" w:leftChars="0" w:firstLineChars="0"/>
        <w:jc w:val="both"/>
        <w:rPr>
          <w:rFonts w:hint="eastAsia" w:ascii="宋体" w:hAnsi="宋体" w:eastAsia="宋体"/>
          <w:b w:val="0"/>
          <w:bCs w:val="0"/>
          <w:color w:val="auto"/>
          <w:sz w:val="21"/>
          <w:szCs w:val="21"/>
          <w:highlight w:val="none"/>
          <w:lang w:eastAsia="zh-CN"/>
        </w:rPr>
      </w:pPr>
      <w:r>
        <w:rPr>
          <w:rFonts w:hint="eastAsia" w:ascii="宋体" w:hAnsi="宋体" w:eastAsia="宋体"/>
          <w:b w:val="0"/>
          <w:bCs w:val="0"/>
          <w:color w:val="auto"/>
          <w:sz w:val="21"/>
          <w:szCs w:val="21"/>
          <w:highlight w:val="none"/>
          <w:lang w:eastAsia="zh-CN"/>
        </w:rPr>
        <w:t>未在规定时间内将原件递交到到采购代理机构办公地址或采购人指定地址进行核查的；</w:t>
      </w:r>
    </w:p>
    <w:p>
      <w:pPr>
        <w:widowControl w:val="0"/>
        <w:numPr>
          <w:ilvl w:val="0"/>
          <w:numId w:val="8"/>
        </w:numPr>
        <w:tabs>
          <w:tab w:val="left" w:pos="567"/>
          <w:tab w:val="left" w:pos="907"/>
        </w:tabs>
        <w:adjustRightInd/>
        <w:snapToGrid/>
        <w:spacing w:after="0" w:line="360" w:lineRule="exact"/>
        <w:ind w:left="440" w:leftChars="0" w:firstLineChars="0"/>
        <w:jc w:val="both"/>
        <w:rPr>
          <w:rFonts w:hint="eastAsia" w:ascii="宋体" w:hAnsi="宋体" w:eastAsia="宋体"/>
          <w:b w:val="0"/>
          <w:bCs w:val="0"/>
          <w:color w:val="auto"/>
          <w:sz w:val="21"/>
          <w:szCs w:val="21"/>
          <w:highlight w:val="none"/>
          <w:lang w:eastAsia="zh-CN"/>
        </w:rPr>
      </w:pPr>
      <w:r>
        <w:rPr>
          <w:rFonts w:hint="eastAsia" w:ascii="宋体" w:hAnsi="宋体" w:eastAsia="宋体"/>
          <w:b w:val="0"/>
          <w:bCs w:val="0"/>
          <w:color w:val="auto"/>
          <w:sz w:val="21"/>
          <w:szCs w:val="21"/>
          <w:highlight w:val="none"/>
          <w:lang w:eastAsia="zh-CN"/>
        </w:rPr>
        <w:t>在规定时间内递交的原件数量、内容不符合采购人、采购代理机构要求的；</w:t>
      </w:r>
    </w:p>
    <w:p>
      <w:pPr>
        <w:widowControl w:val="0"/>
        <w:numPr>
          <w:ilvl w:val="0"/>
          <w:numId w:val="8"/>
        </w:numPr>
        <w:tabs>
          <w:tab w:val="left" w:pos="567"/>
          <w:tab w:val="left" w:pos="907"/>
        </w:tabs>
        <w:adjustRightInd/>
        <w:snapToGrid/>
        <w:spacing w:after="0" w:line="360" w:lineRule="exact"/>
        <w:ind w:left="440" w:leftChars="0" w:firstLineChars="0"/>
        <w:jc w:val="both"/>
        <w:rPr>
          <w:rFonts w:hint="eastAsia" w:ascii="宋体" w:hAnsi="宋体" w:eastAsia="宋体"/>
          <w:b w:val="0"/>
          <w:bCs w:val="0"/>
          <w:color w:val="auto"/>
          <w:sz w:val="21"/>
          <w:szCs w:val="21"/>
          <w:highlight w:val="none"/>
          <w:lang w:eastAsia="zh-CN"/>
        </w:rPr>
      </w:pPr>
      <w:r>
        <w:rPr>
          <w:rFonts w:hint="eastAsia" w:ascii="宋体" w:hAnsi="宋体" w:eastAsia="宋体"/>
          <w:b w:val="0"/>
          <w:bCs w:val="0"/>
          <w:color w:val="auto"/>
          <w:sz w:val="21"/>
          <w:szCs w:val="21"/>
          <w:highlight w:val="none"/>
          <w:lang w:eastAsia="zh-CN"/>
        </w:rPr>
        <w:t>因原件续期、更改等原因不能按时递交原件且未能在规定时间内提供相应部门开具的变更、续期等证明的；</w:t>
      </w:r>
    </w:p>
    <w:p>
      <w:pPr>
        <w:widowControl w:val="0"/>
        <w:numPr>
          <w:ilvl w:val="0"/>
          <w:numId w:val="8"/>
        </w:numPr>
        <w:tabs>
          <w:tab w:val="left" w:pos="567"/>
          <w:tab w:val="left" w:pos="907"/>
        </w:tabs>
        <w:adjustRightInd/>
        <w:snapToGrid/>
        <w:spacing w:after="0" w:line="360" w:lineRule="exact"/>
        <w:ind w:left="440" w:leftChars="0" w:firstLineChars="0"/>
        <w:jc w:val="both"/>
        <w:rPr>
          <w:rFonts w:hint="eastAsia" w:ascii="宋体" w:hAnsi="宋体" w:eastAsia="宋体"/>
          <w:b w:val="0"/>
          <w:bCs w:val="0"/>
          <w:color w:val="auto"/>
          <w:sz w:val="21"/>
          <w:szCs w:val="21"/>
          <w:highlight w:val="none"/>
          <w:lang w:eastAsia="zh-CN"/>
        </w:rPr>
      </w:pPr>
      <w:r>
        <w:rPr>
          <w:rFonts w:hint="eastAsia" w:ascii="宋体" w:hAnsi="宋体" w:eastAsia="宋体"/>
          <w:b w:val="0"/>
          <w:bCs w:val="0"/>
          <w:color w:val="auto"/>
          <w:sz w:val="21"/>
          <w:szCs w:val="21"/>
          <w:highlight w:val="none"/>
          <w:lang w:eastAsia="zh-CN"/>
        </w:rPr>
        <w:t>经查原件，响应文件内容有造假行为的。</w:t>
      </w:r>
    </w:p>
    <w:p>
      <w:pPr>
        <w:widowControl w:val="0"/>
        <w:numPr>
          <w:ilvl w:val="2"/>
          <w:numId w:val="3"/>
        </w:numPr>
        <w:tabs>
          <w:tab w:val="left" w:pos="567"/>
          <w:tab w:val="left" w:pos="907"/>
          <w:tab w:val="clear" w:pos="794"/>
        </w:tabs>
        <w:adjustRightInd/>
        <w:snapToGrid/>
        <w:spacing w:after="0" w:line="360" w:lineRule="exact"/>
        <w:ind w:left="794" w:leftChars="0" w:hanging="794" w:firstLineChars="0"/>
        <w:jc w:val="both"/>
        <w:rPr>
          <w:rFonts w:hint="eastAsia" w:ascii="宋体" w:hAnsi="宋体" w:eastAsia="宋体"/>
          <w:b/>
          <w:bCs/>
          <w:color w:val="auto"/>
          <w:sz w:val="21"/>
          <w:szCs w:val="21"/>
          <w:highlight w:val="none"/>
          <w:lang w:eastAsia="zh-CN"/>
        </w:rPr>
      </w:pPr>
      <w:r>
        <w:rPr>
          <w:rFonts w:hint="eastAsia" w:ascii="宋体" w:hAnsi="宋体" w:eastAsia="宋体"/>
          <w:b/>
          <w:bCs/>
          <w:color w:val="auto"/>
          <w:sz w:val="21"/>
          <w:szCs w:val="21"/>
          <w:highlight w:val="none"/>
          <w:lang w:eastAsia="zh-CN"/>
        </w:rPr>
        <w:t>若供应商出现虚假应标情况，响应文件作无效处理，其响应、成交无效。并根据相关法律上报相关监管部门。</w:t>
      </w:r>
    </w:p>
    <w:p>
      <w:pPr>
        <w:widowControl w:val="0"/>
        <w:numPr>
          <w:ilvl w:val="2"/>
          <w:numId w:val="3"/>
        </w:numPr>
        <w:tabs>
          <w:tab w:val="left" w:pos="567"/>
          <w:tab w:val="left" w:pos="907"/>
          <w:tab w:val="clear" w:pos="794"/>
        </w:tabs>
        <w:adjustRightInd/>
        <w:snapToGrid/>
        <w:spacing w:after="0" w:line="360" w:lineRule="exact"/>
        <w:ind w:left="794" w:leftChars="0" w:hanging="794" w:firstLineChars="0"/>
        <w:jc w:val="both"/>
        <w:rPr>
          <w:rFonts w:hint="eastAsia"/>
          <w:b w:val="0"/>
          <w:bCs w:val="0"/>
          <w:color w:val="auto"/>
          <w:highlight w:val="none"/>
          <w:lang w:eastAsia="zh-CN"/>
        </w:rPr>
      </w:pPr>
      <w:r>
        <w:rPr>
          <w:rFonts w:hint="eastAsia" w:ascii="宋体" w:hAnsi="宋体" w:eastAsia="宋体"/>
          <w:b w:val="0"/>
          <w:bCs w:val="0"/>
          <w:color w:val="auto"/>
          <w:sz w:val="21"/>
          <w:szCs w:val="21"/>
          <w:highlight w:val="none"/>
          <w:lang w:eastAsia="zh-CN"/>
        </w:rPr>
        <w:t>属于建办市函[2016]462号通知内的证件可不提供原件，仅提供带二维码原件的复印件即可。</w:t>
      </w:r>
    </w:p>
    <w:p>
      <w:pPr>
        <w:rPr>
          <w:color w:val="auto"/>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104" w:name="_Toc28264"/>
      <w:bookmarkStart w:id="105" w:name="_Toc16468"/>
      <w:r>
        <w:rPr>
          <w:rFonts w:hint="eastAsia" w:ascii="宋体" w:hAnsi="宋体" w:eastAsia="宋体"/>
          <w:color w:val="auto"/>
          <w:sz w:val="21"/>
          <w:szCs w:val="21"/>
          <w:highlight w:val="none"/>
        </w:rPr>
        <w:t>31.合同的签订与履行</w:t>
      </w:r>
      <w:bookmarkEnd w:id="104"/>
      <w:bookmarkEnd w:id="105"/>
    </w:p>
    <w:p>
      <w:pPr>
        <w:pStyle w:val="22"/>
        <w:widowControl w:val="0"/>
        <w:numPr>
          <w:ilvl w:val="0"/>
          <w:numId w:val="3"/>
        </w:numPr>
        <w:tabs>
          <w:tab w:val="left" w:pos="907"/>
        </w:tabs>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采购人应当自采购结果公示发出之日起30日内，按照</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和</w:t>
      </w:r>
      <w:r>
        <w:rPr>
          <w:rFonts w:hint="eastAsia" w:ascii="宋体" w:hAnsi="宋体" w:eastAsia="宋体"/>
          <w:color w:val="auto"/>
          <w:sz w:val="21"/>
          <w:szCs w:val="21"/>
          <w:highlight w:val="none"/>
          <w:lang w:eastAsia="zh-CN"/>
        </w:rPr>
        <w:t>成交单位响应文件</w:t>
      </w:r>
      <w:r>
        <w:rPr>
          <w:rFonts w:hint="eastAsia" w:ascii="宋体" w:hAnsi="宋体" w:eastAsia="宋体"/>
          <w:color w:val="auto"/>
          <w:sz w:val="21"/>
          <w:szCs w:val="21"/>
          <w:highlight w:val="none"/>
        </w:rPr>
        <w:t>的规定，与</w:t>
      </w:r>
      <w:r>
        <w:rPr>
          <w:rFonts w:hint="eastAsia" w:ascii="宋体" w:hAnsi="宋体" w:eastAsia="宋体"/>
          <w:color w:val="auto"/>
          <w:sz w:val="21"/>
          <w:szCs w:val="21"/>
          <w:highlight w:val="none"/>
          <w:lang w:eastAsia="zh-CN"/>
        </w:rPr>
        <w:t>成交单位</w:t>
      </w:r>
      <w:r>
        <w:rPr>
          <w:rFonts w:hint="eastAsia" w:ascii="宋体" w:hAnsi="宋体" w:eastAsia="宋体"/>
          <w:color w:val="auto"/>
          <w:sz w:val="21"/>
          <w:szCs w:val="21"/>
          <w:highlight w:val="none"/>
        </w:rPr>
        <w:t>签订书面合同。所签订的合同不得对</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确定的事项和</w:t>
      </w:r>
      <w:r>
        <w:rPr>
          <w:rFonts w:hint="eastAsia" w:ascii="宋体" w:hAnsi="宋体" w:eastAsia="宋体"/>
          <w:color w:val="auto"/>
          <w:sz w:val="21"/>
          <w:szCs w:val="21"/>
          <w:highlight w:val="none"/>
          <w:lang w:eastAsia="zh-CN"/>
        </w:rPr>
        <w:t>成交单位响应文件</w:t>
      </w:r>
      <w:r>
        <w:rPr>
          <w:rFonts w:hint="eastAsia" w:ascii="宋体" w:hAnsi="宋体" w:eastAsia="宋体"/>
          <w:color w:val="auto"/>
          <w:sz w:val="21"/>
          <w:szCs w:val="21"/>
          <w:highlight w:val="none"/>
        </w:rPr>
        <w:t>作实质性修改。</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采购人与</w:t>
      </w:r>
      <w:r>
        <w:rPr>
          <w:rFonts w:hint="eastAsia" w:ascii="宋体" w:hAnsi="宋体" w:eastAsia="宋体"/>
          <w:color w:val="auto"/>
          <w:sz w:val="21"/>
          <w:szCs w:val="21"/>
          <w:highlight w:val="none"/>
          <w:lang w:eastAsia="zh-CN"/>
        </w:rPr>
        <w:t>成交单位</w:t>
      </w:r>
      <w:r>
        <w:rPr>
          <w:rFonts w:hint="eastAsia" w:ascii="宋体" w:hAnsi="宋体" w:eastAsia="宋体"/>
          <w:color w:val="auto"/>
          <w:sz w:val="21"/>
          <w:szCs w:val="21"/>
          <w:highlight w:val="none"/>
        </w:rPr>
        <w:t>应当根据合同的约定依法履行合同义务。</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政府采购合同的履行、违约责任和解决争议的方法等适用《中华人民共和国</w:t>
      </w:r>
      <w:r>
        <w:rPr>
          <w:rFonts w:hint="eastAsia" w:ascii="宋体" w:hAnsi="宋体" w:eastAsia="宋体"/>
          <w:color w:val="auto"/>
          <w:sz w:val="21"/>
          <w:szCs w:val="21"/>
          <w:highlight w:val="none"/>
          <w:lang w:eastAsia="zh-CN"/>
        </w:rPr>
        <w:t>民法典</w:t>
      </w:r>
      <w:r>
        <w:rPr>
          <w:rFonts w:hint="eastAsia" w:ascii="宋体" w:hAnsi="宋体" w:eastAsia="宋体"/>
          <w:color w:val="auto"/>
          <w:sz w:val="21"/>
          <w:szCs w:val="21"/>
          <w:highlight w:val="none"/>
        </w:rPr>
        <w:t>》。</w:t>
      </w:r>
    </w:p>
    <w:p>
      <w:pPr>
        <w:widowControl w:val="0"/>
        <w:numPr>
          <w:ilvl w:val="1"/>
          <w:numId w:val="3"/>
        </w:numPr>
        <w:tabs>
          <w:tab w:val="left" w:pos="907"/>
        </w:tabs>
        <w:adjustRightInd/>
        <w:snapToGrid/>
        <w:spacing w:after="0" w:line="360" w:lineRule="exact"/>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合同签订之日起2个工作日内，</w:t>
      </w:r>
      <w:r>
        <w:rPr>
          <w:rFonts w:hint="eastAsia" w:ascii="宋体" w:hAnsi="宋体" w:eastAsia="宋体"/>
          <w:b/>
          <w:color w:val="auto"/>
          <w:sz w:val="21"/>
          <w:szCs w:val="21"/>
          <w:highlight w:val="none"/>
          <w:lang w:eastAsia="zh-CN"/>
        </w:rPr>
        <w:t>成交单位</w:t>
      </w:r>
      <w:r>
        <w:rPr>
          <w:rFonts w:hint="eastAsia" w:ascii="宋体" w:hAnsi="宋体" w:eastAsia="宋体"/>
          <w:b/>
          <w:color w:val="auto"/>
          <w:sz w:val="21"/>
          <w:szCs w:val="21"/>
          <w:highlight w:val="none"/>
        </w:rPr>
        <w:t>应将所签订的合同副本（加盖公章）交至</w:t>
      </w:r>
      <w:r>
        <w:rPr>
          <w:rFonts w:hint="eastAsia" w:ascii="宋体" w:hAnsi="宋体" w:eastAsia="宋体"/>
          <w:b/>
          <w:color w:val="auto"/>
          <w:sz w:val="21"/>
          <w:szCs w:val="21"/>
          <w:highlight w:val="none"/>
          <w:lang w:eastAsia="zh-CN"/>
        </w:rPr>
        <w:t>广东政通招标有限公司</w:t>
      </w:r>
      <w:r>
        <w:rPr>
          <w:rFonts w:hint="eastAsia" w:ascii="宋体" w:hAnsi="宋体" w:eastAsia="宋体"/>
          <w:b/>
          <w:color w:val="auto"/>
          <w:sz w:val="21"/>
          <w:szCs w:val="21"/>
          <w:highlight w:val="none"/>
        </w:rPr>
        <w:t>归档。</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根据</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的规定和采购项目的实际情况，拟在</w:t>
      </w:r>
      <w:r>
        <w:rPr>
          <w:rFonts w:hint="eastAsia" w:ascii="宋体" w:hAnsi="宋体" w:eastAsia="宋体"/>
          <w:color w:val="auto"/>
          <w:sz w:val="21"/>
          <w:szCs w:val="21"/>
          <w:highlight w:val="none"/>
          <w:lang w:eastAsia="zh-CN"/>
        </w:rPr>
        <w:t>成交</w:t>
      </w:r>
      <w:r>
        <w:rPr>
          <w:rFonts w:hint="eastAsia" w:ascii="宋体" w:hAnsi="宋体" w:eastAsia="宋体"/>
          <w:color w:val="auto"/>
          <w:sz w:val="21"/>
          <w:szCs w:val="21"/>
          <w:highlight w:val="none"/>
        </w:rPr>
        <w:t>后将</w:t>
      </w:r>
      <w:r>
        <w:rPr>
          <w:rFonts w:hint="eastAsia" w:ascii="宋体" w:hAnsi="宋体" w:eastAsia="宋体"/>
          <w:color w:val="auto"/>
          <w:sz w:val="21"/>
          <w:szCs w:val="21"/>
          <w:highlight w:val="none"/>
          <w:lang w:eastAsia="zh-CN"/>
        </w:rPr>
        <w:t>成交</w:t>
      </w:r>
      <w:r>
        <w:rPr>
          <w:rFonts w:hint="eastAsia" w:ascii="宋体" w:hAnsi="宋体" w:eastAsia="宋体"/>
          <w:color w:val="auto"/>
          <w:sz w:val="21"/>
          <w:szCs w:val="21"/>
          <w:highlight w:val="none"/>
        </w:rPr>
        <w:t>项目的非主体、非关键性工作分包的，应当在</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中载明分包承担主体，分包承担主体应当具备相应资质条件且不得再次分包。</w:t>
      </w:r>
    </w:p>
    <w:p>
      <w:pPr>
        <w:widowControl w:val="0"/>
        <w:numPr>
          <w:ilvl w:val="1"/>
          <w:numId w:val="3"/>
        </w:numPr>
        <w:tabs>
          <w:tab w:val="left" w:pos="907"/>
        </w:tabs>
        <w:adjustRightInd/>
        <w:snapToGrid/>
        <w:spacing w:after="0" w:line="360" w:lineRule="exact"/>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成交供应商</w:t>
      </w:r>
      <w:r>
        <w:rPr>
          <w:rFonts w:hint="eastAsia" w:ascii="宋体" w:hAnsi="宋体" w:eastAsia="宋体"/>
          <w:color w:val="auto"/>
          <w:sz w:val="21"/>
          <w:szCs w:val="21"/>
          <w:highlight w:val="none"/>
        </w:rPr>
        <w:t>在评审结束当天至合同履行结束，若因不可抗力的因素（如国家出台新法律法规等）造</w:t>
      </w:r>
      <w:r>
        <w:rPr>
          <w:rFonts w:hint="eastAsia" w:ascii="宋体" w:hAnsi="宋体" w:eastAsia="宋体"/>
          <w:color w:val="auto"/>
          <w:sz w:val="21"/>
          <w:szCs w:val="21"/>
          <w:highlight w:val="none"/>
          <w:lang w:eastAsia="zh-CN"/>
        </w:rPr>
        <w:t>成供应商资质的变动，供应商应以纸质版形式通知采购人。若资质变动导致成交供应商不再具备履行合同资质要求，采购人有权中止合同。</w:t>
      </w:r>
    </w:p>
    <w:p>
      <w:pPr>
        <w:widowControl w:val="0"/>
        <w:numPr>
          <w:ilvl w:val="1"/>
          <w:numId w:val="3"/>
        </w:numPr>
        <w:tabs>
          <w:tab w:val="left" w:pos="907"/>
        </w:tabs>
        <w:adjustRightInd/>
        <w:snapToGrid/>
        <w:spacing w:after="0" w:line="360" w:lineRule="exact"/>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成交单位拒绝与采购人签订合同的，采购人可以按照评审报告推荐的成交候选人名单排序，确定下一候选人为成交单位，也可以重新开展政府采购活动。</w:t>
      </w:r>
    </w:p>
    <w:p>
      <w:pPr>
        <w:rPr>
          <w:color w:val="auto"/>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106" w:name="_Toc11355"/>
      <w:bookmarkStart w:id="107" w:name="_Toc303084277"/>
      <w:bookmarkStart w:id="108" w:name="_Toc382049124"/>
      <w:bookmarkStart w:id="109" w:name="_Toc29009"/>
      <w:bookmarkStart w:id="110" w:name="_Toc29575"/>
      <w:r>
        <w:rPr>
          <w:rFonts w:hint="eastAsia" w:ascii="宋体" w:hAnsi="宋体" w:eastAsia="宋体"/>
          <w:color w:val="auto"/>
          <w:sz w:val="21"/>
          <w:szCs w:val="21"/>
          <w:highlight w:val="none"/>
        </w:rPr>
        <w:t>32.</w:t>
      </w:r>
      <w:r>
        <w:rPr>
          <w:rFonts w:ascii="宋体" w:hAnsi="宋体" w:eastAsia="宋体"/>
          <w:color w:val="auto"/>
          <w:sz w:val="21"/>
          <w:szCs w:val="21"/>
          <w:highlight w:val="none"/>
        </w:rPr>
        <w:t>履约</w:t>
      </w:r>
      <w:r>
        <w:rPr>
          <w:rFonts w:hint="eastAsia" w:ascii="宋体" w:hAnsi="宋体" w:eastAsia="宋体"/>
          <w:color w:val="auto"/>
          <w:sz w:val="21"/>
          <w:szCs w:val="21"/>
          <w:highlight w:val="none"/>
        </w:rPr>
        <w:t>保证金</w:t>
      </w:r>
      <w:bookmarkEnd w:id="106"/>
      <w:bookmarkEnd w:id="107"/>
      <w:bookmarkEnd w:id="108"/>
      <w:bookmarkEnd w:id="109"/>
      <w:bookmarkEnd w:id="110"/>
    </w:p>
    <w:p>
      <w:pPr>
        <w:pStyle w:val="22"/>
        <w:widowControl w:val="0"/>
        <w:numPr>
          <w:ilvl w:val="0"/>
          <w:numId w:val="3"/>
        </w:numPr>
        <w:tabs>
          <w:tab w:val="left" w:pos="907"/>
        </w:tabs>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成交单位</w:t>
      </w:r>
      <w:r>
        <w:rPr>
          <w:rFonts w:hint="eastAsia" w:ascii="宋体" w:hAnsi="宋体" w:eastAsia="宋体"/>
          <w:color w:val="auto"/>
          <w:sz w:val="21"/>
          <w:szCs w:val="21"/>
          <w:highlight w:val="none"/>
        </w:rPr>
        <w:t>应在领取</w:t>
      </w:r>
      <w:r>
        <w:rPr>
          <w:rFonts w:hint="eastAsia" w:ascii="宋体" w:hAnsi="宋体" w:eastAsia="宋体"/>
          <w:color w:val="auto"/>
          <w:sz w:val="21"/>
          <w:szCs w:val="21"/>
          <w:highlight w:val="none"/>
          <w:lang w:eastAsia="zh-CN"/>
        </w:rPr>
        <w:t>成交</w:t>
      </w:r>
      <w:r>
        <w:rPr>
          <w:rFonts w:hint="eastAsia" w:ascii="宋体" w:hAnsi="宋体" w:eastAsia="宋体"/>
          <w:color w:val="auto"/>
          <w:sz w:val="21"/>
          <w:szCs w:val="21"/>
          <w:highlight w:val="none"/>
        </w:rPr>
        <w:t>通知书之后签订合同之前递交履约保证金（履约保函的提交与履约保证金的提交时间一致）。给采购人造成的损失超过</w:t>
      </w:r>
      <w:r>
        <w:rPr>
          <w:rFonts w:hint="eastAsia" w:ascii="宋体" w:hAnsi="宋体" w:eastAsia="宋体"/>
          <w:color w:val="auto"/>
          <w:sz w:val="21"/>
          <w:szCs w:val="21"/>
          <w:highlight w:val="none"/>
          <w:lang w:eastAsia="zh-CN"/>
        </w:rPr>
        <w:t>采购</w:t>
      </w:r>
      <w:r>
        <w:rPr>
          <w:rFonts w:hint="eastAsia" w:ascii="宋体" w:hAnsi="宋体" w:eastAsia="宋体"/>
          <w:color w:val="auto"/>
          <w:sz w:val="21"/>
          <w:szCs w:val="21"/>
          <w:highlight w:val="none"/>
        </w:rPr>
        <w:t>担保数额的，还应当由其对超过部分予以赔偿，并依法追究其责任。</w:t>
      </w:r>
      <w:r>
        <w:rPr>
          <w:rFonts w:hint="eastAsia" w:ascii="宋体" w:hAnsi="宋体" w:eastAsia="宋体"/>
          <w:color w:val="auto"/>
          <w:sz w:val="21"/>
          <w:szCs w:val="21"/>
          <w:highlight w:val="none"/>
          <w:lang w:eastAsia="zh-CN"/>
        </w:rPr>
        <w:t>成交单位</w:t>
      </w:r>
      <w:r>
        <w:rPr>
          <w:rFonts w:hint="eastAsia" w:ascii="宋体" w:hAnsi="宋体" w:eastAsia="宋体"/>
          <w:color w:val="auto"/>
          <w:sz w:val="21"/>
          <w:szCs w:val="21"/>
          <w:highlight w:val="none"/>
        </w:rPr>
        <w:t>应在汇入履约保证金时在汇款单备注中注明：</w:t>
      </w:r>
      <w:r>
        <w:rPr>
          <w:rFonts w:hint="eastAsia" w:ascii="宋体" w:hAnsi="宋体" w:eastAsia="宋体"/>
          <w:color w:val="auto"/>
          <w:sz w:val="21"/>
          <w:szCs w:val="21"/>
          <w:highlight w:val="none"/>
          <w:lang w:eastAsia="zh-CN"/>
        </w:rPr>
        <w:t>成交</w:t>
      </w:r>
      <w:r>
        <w:rPr>
          <w:rFonts w:hint="eastAsia" w:ascii="宋体" w:hAnsi="宋体" w:eastAsia="宋体"/>
          <w:color w:val="auto"/>
          <w:sz w:val="21"/>
          <w:szCs w:val="21"/>
          <w:highlight w:val="none"/>
        </w:rPr>
        <w:t>项目名称及</w:t>
      </w:r>
      <w:r>
        <w:rPr>
          <w:rFonts w:hint="eastAsia" w:ascii="宋体" w:hAnsi="宋体" w:eastAsia="宋体"/>
          <w:color w:val="auto"/>
          <w:sz w:val="21"/>
          <w:szCs w:val="21"/>
          <w:highlight w:val="none"/>
          <w:lang w:eastAsia="zh-CN"/>
        </w:rPr>
        <w:t>成交</w:t>
      </w:r>
      <w:r>
        <w:rPr>
          <w:rFonts w:hint="eastAsia" w:ascii="宋体" w:hAnsi="宋体" w:eastAsia="宋体"/>
          <w:color w:val="auto"/>
          <w:sz w:val="21"/>
          <w:szCs w:val="21"/>
          <w:highlight w:val="none"/>
        </w:rPr>
        <w:t>项目编号。</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采用保证金（银行转</w:t>
      </w:r>
      <w:r>
        <w:rPr>
          <w:rFonts w:hint="eastAsia" w:ascii="宋体" w:hAnsi="宋体" w:eastAsia="宋体"/>
          <w:color w:val="auto"/>
          <w:sz w:val="21"/>
          <w:szCs w:val="21"/>
          <w:highlight w:val="none"/>
          <w:lang w:eastAsia="zh-CN"/>
        </w:rPr>
        <w:t>账</w:t>
      </w:r>
      <w:r>
        <w:rPr>
          <w:rFonts w:hint="eastAsia" w:ascii="宋体" w:hAnsi="宋体" w:eastAsia="宋体"/>
          <w:color w:val="auto"/>
          <w:sz w:val="21"/>
          <w:szCs w:val="21"/>
          <w:highlight w:val="none"/>
        </w:rPr>
        <w:t>、电汇）方式：</w:t>
      </w:r>
      <w:r>
        <w:rPr>
          <w:rFonts w:hint="eastAsia" w:ascii="宋体" w:hAnsi="宋体" w:eastAsia="宋体"/>
          <w:color w:val="auto"/>
          <w:sz w:val="21"/>
          <w:szCs w:val="21"/>
          <w:highlight w:val="none"/>
          <w:lang w:eastAsia="zh-CN"/>
        </w:rPr>
        <w:t>成交单位</w:t>
      </w:r>
      <w:r>
        <w:rPr>
          <w:rFonts w:hint="eastAsia" w:ascii="宋体" w:hAnsi="宋体" w:eastAsia="宋体"/>
          <w:color w:val="auto"/>
          <w:sz w:val="21"/>
          <w:szCs w:val="21"/>
          <w:highlight w:val="none"/>
        </w:rPr>
        <w:t>必须保证资金在签订合同前到</w:t>
      </w:r>
      <w:r>
        <w:rPr>
          <w:rFonts w:hint="eastAsia" w:ascii="宋体" w:hAnsi="宋体" w:eastAsia="宋体"/>
          <w:color w:val="auto"/>
          <w:sz w:val="21"/>
          <w:szCs w:val="21"/>
          <w:highlight w:val="none"/>
          <w:lang w:eastAsia="zh-CN"/>
        </w:rPr>
        <w:t>账</w:t>
      </w:r>
      <w:r>
        <w:rPr>
          <w:rFonts w:hint="eastAsia" w:ascii="宋体" w:hAnsi="宋体" w:eastAsia="宋体"/>
          <w:color w:val="auto"/>
          <w:sz w:val="21"/>
          <w:szCs w:val="21"/>
          <w:highlight w:val="none"/>
        </w:rPr>
        <w:t>。履约保证金账户采购人另行通知，到期后无息退还。</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担保格式详见附件《政府采购担保函》）</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成交单位</w:t>
      </w:r>
      <w:r>
        <w:rPr>
          <w:rFonts w:hint="eastAsia" w:ascii="宋体" w:hAnsi="宋体" w:eastAsia="宋体"/>
          <w:color w:val="auto"/>
          <w:sz w:val="21"/>
          <w:szCs w:val="21"/>
          <w:highlight w:val="none"/>
        </w:rPr>
        <w:t>须将履约保证金的汇款凭证 (注明</w:t>
      </w:r>
      <w:r>
        <w:rPr>
          <w:rFonts w:hint="eastAsia" w:ascii="宋体" w:hAnsi="宋体" w:eastAsia="宋体"/>
          <w:color w:val="auto"/>
          <w:sz w:val="21"/>
          <w:szCs w:val="21"/>
          <w:highlight w:val="none"/>
          <w:lang w:eastAsia="zh-CN"/>
        </w:rPr>
        <w:t>成交</w:t>
      </w:r>
      <w:r>
        <w:rPr>
          <w:rFonts w:hint="eastAsia" w:ascii="宋体" w:hAnsi="宋体" w:eastAsia="宋体"/>
          <w:color w:val="auto"/>
          <w:sz w:val="21"/>
          <w:szCs w:val="21"/>
          <w:highlight w:val="none"/>
        </w:rPr>
        <w:t>通知书或项目编号)或履约保函（采购人注明原件已收到并盖章）用A4纸复印一式四份并加盖</w:t>
      </w:r>
      <w:r>
        <w:rPr>
          <w:rFonts w:hint="eastAsia" w:ascii="宋体" w:hAnsi="宋体" w:eastAsia="宋体"/>
          <w:color w:val="auto"/>
          <w:sz w:val="21"/>
          <w:szCs w:val="21"/>
          <w:highlight w:val="none"/>
          <w:lang w:eastAsia="zh-CN"/>
        </w:rPr>
        <w:t>成交单位</w:t>
      </w:r>
      <w:r>
        <w:rPr>
          <w:rFonts w:hint="eastAsia" w:ascii="宋体" w:hAnsi="宋体" w:eastAsia="宋体"/>
          <w:color w:val="auto"/>
          <w:sz w:val="21"/>
          <w:szCs w:val="21"/>
          <w:highlight w:val="none"/>
        </w:rPr>
        <w:t>的公章送至采购代理机构。</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履约保证金退回：履约保证金在项目验收合格后，</w:t>
      </w:r>
      <w:r>
        <w:rPr>
          <w:rFonts w:hint="eastAsia" w:ascii="宋体" w:hAnsi="宋体" w:eastAsia="宋体"/>
          <w:color w:val="auto"/>
          <w:sz w:val="21"/>
          <w:szCs w:val="21"/>
          <w:highlight w:val="none"/>
          <w:lang w:eastAsia="zh-CN"/>
        </w:rPr>
        <w:t>成交单位</w:t>
      </w:r>
      <w:r>
        <w:rPr>
          <w:rFonts w:hint="eastAsia" w:ascii="宋体" w:hAnsi="宋体" w:eastAsia="宋体"/>
          <w:color w:val="auto"/>
          <w:sz w:val="21"/>
          <w:szCs w:val="21"/>
          <w:highlight w:val="none"/>
        </w:rPr>
        <w:t>向采购人提交退回履约保证金的申请（格式可在东莞市政府采购网下载）、履约保证金汇款凭证复印件、采购合同、采购项目验收报告原件、</w:t>
      </w:r>
      <w:r>
        <w:rPr>
          <w:rFonts w:hint="eastAsia" w:ascii="宋体" w:hAnsi="宋体" w:eastAsia="宋体"/>
          <w:color w:val="auto"/>
          <w:sz w:val="21"/>
          <w:szCs w:val="21"/>
          <w:highlight w:val="none"/>
          <w:lang w:eastAsia="zh-CN"/>
        </w:rPr>
        <w:t>成交</w:t>
      </w:r>
      <w:r>
        <w:rPr>
          <w:rFonts w:hint="eastAsia" w:ascii="宋体" w:hAnsi="宋体" w:eastAsia="宋体"/>
          <w:color w:val="auto"/>
          <w:sz w:val="21"/>
          <w:szCs w:val="21"/>
          <w:highlight w:val="none"/>
        </w:rPr>
        <w:t>通知书复印件，前往采购人办理履约保证金退还手续。</w:t>
      </w:r>
    </w:p>
    <w:p>
      <w:pPr>
        <w:rPr>
          <w:color w:val="auto"/>
          <w:highlight w:val="none"/>
        </w:rPr>
      </w:pPr>
    </w:p>
    <w:p>
      <w:pPr>
        <w:pStyle w:val="4"/>
        <w:numPr>
          <w:ilvl w:val="0"/>
          <w:numId w:val="2"/>
        </w:numPr>
        <w:spacing w:before="0" w:after="0" w:line="480" w:lineRule="auto"/>
        <w:jc w:val="center"/>
        <w:rPr>
          <w:rFonts w:ascii="宋体" w:hAnsi="宋体" w:eastAsia="宋体"/>
          <w:color w:val="auto"/>
          <w:highlight w:val="none"/>
        </w:rPr>
      </w:pPr>
      <w:bookmarkStart w:id="111" w:name="_Toc2582"/>
      <w:r>
        <w:rPr>
          <w:rFonts w:hint="eastAsia" w:ascii="宋体" w:hAnsi="宋体" w:eastAsia="宋体"/>
          <w:color w:val="auto"/>
          <w:highlight w:val="none"/>
        </w:rPr>
        <w:t>其他</w:t>
      </w:r>
      <w:bookmarkEnd w:id="111"/>
    </w:p>
    <w:p>
      <w:pPr>
        <w:pStyle w:val="5"/>
        <w:widowControl w:val="0"/>
        <w:overflowPunct w:val="0"/>
        <w:spacing w:before="0" w:after="0" w:line="240" w:lineRule="auto"/>
        <w:rPr>
          <w:rFonts w:ascii="宋体" w:hAnsi="宋体" w:eastAsia="宋体"/>
          <w:color w:val="auto"/>
          <w:sz w:val="21"/>
          <w:szCs w:val="21"/>
          <w:highlight w:val="none"/>
        </w:rPr>
      </w:pPr>
      <w:bookmarkStart w:id="112" w:name="_Toc25920"/>
      <w:bookmarkStart w:id="113" w:name="_Toc21344"/>
      <w:r>
        <w:rPr>
          <w:rFonts w:hint="eastAsia" w:ascii="宋体" w:hAnsi="宋体" w:eastAsia="宋体"/>
          <w:color w:val="auto"/>
          <w:sz w:val="21"/>
          <w:szCs w:val="21"/>
          <w:highlight w:val="none"/>
        </w:rPr>
        <w:t>35.</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的解释权</w:t>
      </w:r>
      <w:bookmarkEnd w:id="112"/>
      <w:bookmarkEnd w:id="113"/>
    </w:p>
    <w:p>
      <w:pPr>
        <w:pStyle w:val="22"/>
        <w:widowControl w:val="0"/>
        <w:numPr>
          <w:ilvl w:val="0"/>
          <w:numId w:val="3"/>
        </w:numPr>
        <w:tabs>
          <w:tab w:val="left" w:pos="907"/>
        </w:tabs>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版本号：</w:t>
      </w:r>
      <w:r>
        <w:rPr>
          <w:rFonts w:hint="eastAsia" w:ascii="宋体" w:hAnsi="宋体" w:eastAsia="宋体"/>
          <w:color w:val="auto"/>
          <w:sz w:val="21"/>
          <w:szCs w:val="21"/>
          <w:highlight w:val="none"/>
          <w:lang w:val="en-US" w:eastAsia="zh-CN"/>
        </w:rPr>
        <w:t>政通20221213</w:t>
      </w:r>
      <w:r>
        <w:rPr>
          <w:rFonts w:hint="eastAsia" w:ascii="宋体" w:hAnsi="宋体" w:eastAsia="宋体"/>
          <w:color w:val="auto"/>
          <w:sz w:val="21"/>
          <w:szCs w:val="21"/>
          <w:highlight w:val="none"/>
        </w:rPr>
        <w:t>。</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本</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是</w:t>
      </w:r>
      <w:r>
        <w:rPr>
          <w:rFonts w:hint="eastAsia" w:ascii="宋体" w:hAnsi="宋体" w:eastAsia="宋体"/>
          <w:color w:val="auto"/>
          <w:sz w:val="21"/>
          <w:szCs w:val="21"/>
          <w:highlight w:val="none"/>
          <w:lang w:eastAsia="zh-CN"/>
        </w:rPr>
        <w:t>参照</w:t>
      </w:r>
      <w:r>
        <w:rPr>
          <w:rFonts w:hint="eastAsia" w:ascii="宋体" w:hAnsi="宋体" w:eastAsia="宋体"/>
          <w:color w:val="auto"/>
          <w:sz w:val="21"/>
          <w:szCs w:val="21"/>
          <w:highlight w:val="none"/>
        </w:rPr>
        <w:t>国家有关法律、法规以及政府采购管理有关规定和参照国际惯例编制，解释权属本采购代理机构。</w:t>
      </w:r>
    </w:p>
    <w:p>
      <w:pPr>
        <w:widowControl w:val="0"/>
        <w:numPr>
          <w:ilvl w:val="1"/>
          <w:numId w:val="3"/>
        </w:numPr>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3"/>
        <w:spacing w:before="0" w:after="0" w:line="240" w:lineRule="auto"/>
        <w:rPr>
          <w:color w:val="auto"/>
          <w:sz w:val="28"/>
          <w:szCs w:val="28"/>
          <w:highlight w:val="none"/>
        </w:rPr>
      </w:pPr>
      <w:bookmarkStart w:id="114" w:name="_Toc14414"/>
      <w:r>
        <w:rPr>
          <w:rFonts w:hint="eastAsia"/>
          <w:color w:val="auto"/>
          <w:sz w:val="28"/>
          <w:szCs w:val="28"/>
          <w:highlight w:val="none"/>
        </w:rPr>
        <w:t>第五部分 合同格式</w:t>
      </w:r>
      <w:bookmarkEnd w:id="114"/>
      <w:bookmarkStart w:id="115" w:name="_Toc21155"/>
      <w:bookmarkStart w:id="116" w:name="_Toc13430"/>
      <w:bookmarkStart w:id="117" w:name="_Toc1534"/>
    </w:p>
    <w:p>
      <w:pPr>
        <w:pageBreakBefore w:val="0"/>
        <w:numPr>
          <w:ilvl w:val="0"/>
          <w:numId w:val="0"/>
        </w:numPr>
        <w:kinsoku/>
        <w:topLinePunct w:val="0"/>
        <w:autoSpaceDE/>
        <w:autoSpaceDN/>
        <w:bidi w:val="0"/>
        <w:spacing w:before="0" w:after="0" w:line="360" w:lineRule="auto"/>
        <w:jc w:val="center"/>
        <w:outlineLvl w:val="9"/>
        <w:rPr>
          <w:rFonts w:hint="eastAsia" w:ascii="宋体" w:hAnsi="宋体" w:eastAsia="宋体" w:cs="宋体"/>
          <w:color w:val="auto"/>
          <w:highlight w:val="none"/>
        </w:rPr>
      </w:pPr>
      <w:bookmarkStart w:id="118" w:name="_Toc26186"/>
      <w:r>
        <w:rPr>
          <w:rFonts w:hint="eastAsia" w:ascii="宋体" w:hAnsi="宋体" w:eastAsia="宋体" w:cs="宋体"/>
          <w:b/>
          <w:bCs/>
          <w:color w:val="auto"/>
          <w:sz w:val="28"/>
          <w:szCs w:val="28"/>
          <w:highlight w:val="none"/>
        </w:rPr>
        <w:t>（本格式编排在</w:t>
      </w:r>
      <w:r>
        <w:rPr>
          <w:rFonts w:hint="eastAsia" w:ascii="宋体" w:hAnsi="宋体" w:eastAsia="宋体" w:cs="宋体"/>
          <w:b/>
          <w:bCs/>
          <w:color w:val="auto"/>
          <w:sz w:val="28"/>
          <w:szCs w:val="28"/>
          <w:highlight w:val="none"/>
          <w:lang w:eastAsia="zh-CN"/>
        </w:rPr>
        <w:t>询价</w:t>
      </w:r>
      <w:r>
        <w:rPr>
          <w:rFonts w:hint="eastAsia" w:ascii="宋体" w:hAnsi="宋体" w:eastAsia="宋体" w:cs="宋体"/>
          <w:b/>
          <w:bCs/>
          <w:color w:val="auto"/>
          <w:sz w:val="28"/>
          <w:szCs w:val="28"/>
          <w:highlight w:val="none"/>
        </w:rPr>
        <w:t>文件中，供</w:t>
      </w:r>
      <w:r>
        <w:rPr>
          <w:rFonts w:hint="eastAsia" w:ascii="宋体" w:hAnsi="宋体" w:eastAsia="宋体" w:cs="宋体"/>
          <w:b/>
          <w:bCs/>
          <w:color w:val="auto"/>
          <w:sz w:val="28"/>
          <w:szCs w:val="28"/>
          <w:highlight w:val="none"/>
          <w:lang w:eastAsia="zh-CN"/>
        </w:rPr>
        <w:t>供应商</w:t>
      </w:r>
      <w:r>
        <w:rPr>
          <w:rFonts w:hint="eastAsia" w:ascii="宋体" w:hAnsi="宋体" w:eastAsia="宋体" w:cs="宋体"/>
          <w:b/>
          <w:bCs/>
          <w:color w:val="auto"/>
          <w:sz w:val="28"/>
          <w:szCs w:val="28"/>
          <w:highlight w:val="none"/>
        </w:rPr>
        <w:t>参考，投标时不需填写）</w:t>
      </w:r>
    </w:p>
    <w:p>
      <w:pPr>
        <w:pStyle w:val="4"/>
        <w:spacing w:before="0" w:after="0" w:line="240" w:lineRule="auto"/>
        <w:jc w:val="center"/>
        <w:rPr>
          <w:rFonts w:ascii="宋体" w:hAnsi="宋体" w:eastAsia="宋体" w:cs="宋体"/>
          <w:color w:val="auto"/>
          <w:highlight w:val="none"/>
        </w:rPr>
      </w:pPr>
      <w:bookmarkStart w:id="119" w:name="_Toc20492"/>
      <w:r>
        <w:rPr>
          <w:rFonts w:hint="eastAsia" w:ascii="宋体" w:hAnsi="宋体" w:eastAsia="宋体" w:cs="宋体"/>
          <w:color w:val="auto"/>
          <w:highlight w:val="none"/>
        </w:rPr>
        <w:t>合同格式</w:t>
      </w:r>
      <w:bookmarkEnd w:id="115"/>
      <w:bookmarkEnd w:id="116"/>
      <w:bookmarkEnd w:id="117"/>
      <w:bookmarkEnd w:id="118"/>
      <w:bookmarkEnd w:id="119"/>
    </w:p>
    <w:p>
      <w:pPr>
        <w:spacing w:line="420" w:lineRule="atLeast"/>
        <w:ind w:right="560"/>
        <w:rPr>
          <w:rFonts w:ascii="宋体" w:hAnsi="宋体" w:eastAsia="宋体"/>
          <w:color w:val="auto"/>
          <w:sz w:val="21"/>
          <w:szCs w:val="21"/>
          <w:highlight w:val="none"/>
        </w:rPr>
      </w:pPr>
      <w:r>
        <w:rPr>
          <w:rFonts w:hint="eastAsia" w:ascii="宋体" w:hAnsi="宋体" w:eastAsia="宋体"/>
          <w:color w:val="auto"/>
          <w:sz w:val="21"/>
          <w:szCs w:val="21"/>
          <w:highlight w:val="none"/>
        </w:rPr>
        <w:t>合同编号：</w:t>
      </w:r>
    </w:p>
    <w:p>
      <w:pPr>
        <w:spacing w:line="420" w:lineRule="atLeast"/>
        <w:rPr>
          <w:rFonts w:ascii="宋体" w:hAnsi="宋体" w:eastAsia="宋体"/>
          <w:color w:val="auto"/>
          <w:sz w:val="21"/>
          <w:szCs w:val="21"/>
          <w:highlight w:val="none"/>
        </w:rPr>
      </w:pPr>
      <w:r>
        <w:rPr>
          <w:rFonts w:hint="eastAsia" w:ascii="宋体" w:hAnsi="宋体" w:eastAsia="宋体"/>
          <w:color w:val="auto"/>
          <w:sz w:val="21"/>
          <w:szCs w:val="21"/>
          <w:highlight w:val="none"/>
        </w:rPr>
        <w:t>甲方：</w:t>
      </w:r>
    </w:p>
    <w:p>
      <w:pPr>
        <w:spacing w:line="420" w:lineRule="atLeast"/>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乙方：“ </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”为</w:t>
      </w:r>
      <w:r>
        <w:rPr>
          <w:rFonts w:hint="eastAsia" w:ascii="宋体" w:hAnsi="宋体" w:eastAsia="宋体"/>
          <w:color w:val="auto"/>
          <w:sz w:val="21"/>
          <w:szCs w:val="21"/>
          <w:highlight w:val="none"/>
          <w:lang w:eastAsia="zh-CN"/>
        </w:rPr>
        <w:t>成交</w:t>
      </w:r>
      <w:r>
        <w:rPr>
          <w:rFonts w:hint="eastAsia" w:ascii="宋体" w:hAnsi="宋体" w:eastAsia="宋体"/>
          <w:color w:val="auto"/>
          <w:sz w:val="21"/>
          <w:szCs w:val="21"/>
          <w:highlight w:val="none"/>
        </w:rPr>
        <w:t>单位</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受甲方委托，</w:t>
      </w:r>
      <w:r>
        <w:rPr>
          <w:rFonts w:hint="eastAsia" w:ascii="宋体" w:hAnsi="宋体" w:eastAsia="宋体"/>
          <w:color w:val="auto"/>
          <w:sz w:val="21"/>
          <w:szCs w:val="21"/>
          <w:highlight w:val="none"/>
          <w:u w:val="single"/>
        </w:rPr>
        <w:t xml:space="preserve">           (采购代理机构)</w:t>
      </w:r>
      <w:r>
        <w:rPr>
          <w:rFonts w:hint="eastAsia" w:ascii="宋体" w:hAnsi="宋体" w:eastAsia="宋体"/>
          <w:color w:val="auto"/>
          <w:sz w:val="21"/>
          <w:szCs w:val="21"/>
          <w:highlight w:val="none"/>
        </w:rPr>
        <w:t>组织对</w:t>
      </w:r>
      <w:r>
        <w:rPr>
          <w:rFonts w:hint="eastAsia" w:ascii="宋体" w:hAnsi="宋体" w:eastAsia="宋体"/>
          <w:color w:val="auto"/>
          <w:sz w:val="21"/>
          <w:szCs w:val="21"/>
          <w:highlight w:val="none"/>
          <w:u w:val="single"/>
        </w:rPr>
        <w:t xml:space="preserve">         （项目名称）</w:t>
      </w:r>
      <w:r>
        <w:rPr>
          <w:rFonts w:hint="eastAsia" w:ascii="宋体" w:hAnsi="宋体" w:eastAsia="宋体"/>
          <w:color w:val="auto"/>
          <w:sz w:val="21"/>
          <w:szCs w:val="21"/>
          <w:highlight w:val="none"/>
        </w:rPr>
        <w:t>采购项目（</w:t>
      </w:r>
      <w:r>
        <w:rPr>
          <w:rFonts w:hint="eastAsia" w:ascii="宋体" w:hAnsi="宋体" w:eastAsia="宋体"/>
          <w:color w:val="auto"/>
          <w:sz w:val="21"/>
          <w:szCs w:val="21"/>
          <w:highlight w:val="none"/>
          <w:lang w:eastAsia="zh-CN"/>
        </w:rPr>
        <w:t>项目编号</w:t>
      </w:r>
      <w:r>
        <w:rPr>
          <w:rFonts w:hint="eastAsia" w:ascii="宋体" w:hAnsi="宋体" w:eastAsia="宋体"/>
          <w:color w:val="auto"/>
          <w:sz w:val="21"/>
          <w:szCs w:val="21"/>
          <w:highlight w:val="none"/>
        </w:rPr>
        <w:t>为</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）进行采购，于</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日通过</w:t>
      </w:r>
      <w:r>
        <w:rPr>
          <w:rFonts w:hint="eastAsia" w:ascii="宋体" w:hAnsi="宋体" w:eastAsia="宋体"/>
          <w:color w:val="auto"/>
          <w:sz w:val="21"/>
          <w:szCs w:val="21"/>
          <w:highlight w:val="none"/>
          <w:lang w:eastAsia="zh-CN"/>
        </w:rPr>
        <w:t>询价方式采购</w:t>
      </w:r>
      <w:r>
        <w:rPr>
          <w:rFonts w:hint="eastAsia" w:ascii="宋体" w:hAnsi="宋体" w:eastAsia="宋体"/>
          <w:color w:val="auto"/>
          <w:sz w:val="21"/>
          <w:szCs w:val="21"/>
          <w:highlight w:val="none"/>
        </w:rPr>
        <w:t>，经</w:t>
      </w:r>
      <w:r>
        <w:rPr>
          <w:rFonts w:hint="eastAsia" w:ascii="宋体" w:hAnsi="宋体" w:eastAsia="宋体"/>
          <w:color w:val="auto"/>
          <w:sz w:val="21"/>
          <w:szCs w:val="21"/>
          <w:highlight w:val="none"/>
          <w:lang w:eastAsia="zh-CN"/>
        </w:rPr>
        <w:t>询价小组</w:t>
      </w:r>
      <w:r>
        <w:rPr>
          <w:rFonts w:hint="eastAsia" w:ascii="宋体" w:hAnsi="宋体" w:eastAsia="宋体"/>
          <w:color w:val="auto"/>
          <w:sz w:val="21"/>
          <w:szCs w:val="21"/>
          <w:highlight w:val="none"/>
        </w:rPr>
        <w:t>评定乙方</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为</w:t>
      </w:r>
      <w:r>
        <w:rPr>
          <w:rFonts w:hint="eastAsia" w:ascii="宋体" w:hAnsi="宋体" w:eastAsia="宋体"/>
          <w:color w:val="auto"/>
          <w:sz w:val="21"/>
          <w:szCs w:val="21"/>
          <w:highlight w:val="none"/>
          <w:lang w:eastAsia="zh-CN"/>
        </w:rPr>
        <w:t>成交</w:t>
      </w:r>
      <w:r>
        <w:rPr>
          <w:rFonts w:hint="eastAsia" w:ascii="宋体" w:hAnsi="宋体" w:eastAsia="宋体"/>
          <w:color w:val="auto"/>
          <w:sz w:val="21"/>
          <w:szCs w:val="21"/>
          <w:highlight w:val="none"/>
        </w:rPr>
        <w:t>单位。为了保护甲、乙双方合法权益，根据《中华人民共和国政府采购法》及其实施条例、《中华人民共和国</w:t>
      </w:r>
      <w:r>
        <w:rPr>
          <w:rFonts w:hint="eastAsia" w:eastAsia="宋体"/>
          <w:color w:val="auto"/>
          <w:highlight w:val="none"/>
          <w:lang w:eastAsia="zh-CN"/>
        </w:rPr>
        <w:t>民法典</w:t>
      </w:r>
      <w:r>
        <w:rPr>
          <w:rFonts w:hint="eastAsia" w:ascii="宋体" w:hAnsi="宋体" w:eastAsia="宋体"/>
          <w:color w:val="auto"/>
          <w:sz w:val="21"/>
          <w:szCs w:val="21"/>
          <w:highlight w:val="none"/>
        </w:rPr>
        <w:t>》，在平等自愿的基础上，按照下面的条款和条件，签署本合同。</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第一条 合同项目</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1、项目名称：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w:t>
      </w:r>
      <w:r>
        <w:rPr>
          <w:rFonts w:hint="eastAsia" w:ascii="宋体" w:hAnsi="宋体" w:eastAsia="宋体"/>
          <w:color w:val="auto"/>
          <w:sz w:val="21"/>
          <w:szCs w:val="21"/>
          <w:highlight w:val="none"/>
          <w:lang w:eastAsia="zh-CN"/>
        </w:rPr>
        <w:t>项目编号</w:t>
      </w:r>
      <w:r>
        <w:rPr>
          <w:rFonts w:hint="eastAsia" w:ascii="宋体" w:hAnsi="宋体" w:eastAsia="宋体"/>
          <w:color w:val="auto"/>
          <w:sz w:val="21"/>
          <w:szCs w:val="21"/>
          <w:highlight w:val="none"/>
        </w:rPr>
        <w:t>：                   。</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第二条 合同组成</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1、合同文件组成内容包括：本合同书 、</w:t>
      </w:r>
      <w:r>
        <w:rPr>
          <w:rFonts w:hint="eastAsia" w:ascii="宋体" w:hAnsi="宋体" w:eastAsia="宋体"/>
          <w:color w:val="auto"/>
          <w:sz w:val="21"/>
          <w:szCs w:val="21"/>
          <w:highlight w:val="none"/>
          <w:lang w:eastAsia="zh-CN"/>
        </w:rPr>
        <w:t>成交</w:t>
      </w:r>
      <w:r>
        <w:rPr>
          <w:rFonts w:hint="eastAsia" w:ascii="宋体" w:hAnsi="宋体" w:eastAsia="宋体"/>
          <w:color w:val="auto"/>
          <w:sz w:val="21"/>
          <w:szCs w:val="21"/>
          <w:highlight w:val="none"/>
        </w:rPr>
        <w:t>通知书、</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（含澄清内容）、</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（含</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澄清通知）等。</w:t>
      </w:r>
    </w:p>
    <w:p>
      <w:pPr>
        <w:spacing w:after="0" w:line="360" w:lineRule="auto"/>
        <w:ind w:firstLine="422" w:firstLineChars="200"/>
        <w:rPr>
          <w:rFonts w:ascii="宋体" w:hAnsi="宋体" w:eastAsia="宋体"/>
          <w:b/>
          <w:color w:val="auto"/>
          <w:sz w:val="21"/>
          <w:szCs w:val="21"/>
          <w:highlight w:val="none"/>
        </w:rPr>
      </w:pPr>
      <w:bookmarkStart w:id="120" w:name="_Toc86481558"/>
      <w:r>
        <w:rPr>
          <w:rFonts w:hint="eastAsia" w:ascii="宋体" w:hAnsi="宋体" w:eastAsia="宋体"/>
          <w:b/>
          <w:color w:val="auto"/>
          <w:sz w:val="21"/>
          <w:szCs w:val="21"/>
          <w:highlight w:val="none"/>
        </w:rPr>
        <w:t>第三条 服务内容、标准及要求</w:t>
      </w:r>
    </w:p>
    <w:p>
      <w:pPr>
        <w:spacing w:after="0" w:line="360" w:lineRule="auto"/>
        <w:rPr>
          <w:rFonts w:ascii="宋体" w:hAnsi="宋体" w:eastAsia="宋体" w:cs="仿宋"/>
          <w:color w:val="auto"/>
          <w:sz w:val="21"/>
          <w:szCs w:val="21"/>
          <w:highlight w:val="none"/>
          <w:u w:val="single"/>
          <w:shd w:val="clear" w:color="auto" w:fill="FFFFFF"/>
        </w:rPr>
      </w:pPr>
      <w:r>
        <w:rPr>
          <w:rFonts w:hint="eastAsia" w:ascii="宋体" w:hAnsi="宋体" w:eastAsia="宋体" w:cs="仿宋"/>
          <w:color w:val="auto"/>
          <w:sz w:val="21"/>
          <w:szCs w:val="21"/>
          <w:highlight w:val="none"/>
          <w:shd w:val="clear" w:color="auto" w:fill="FFFFFF"/>
        </w:rPr>
        <w:t>1、采购内容：</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2、采购标准：</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3、采购要求：</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4、具体采购内容采购标准及要求以</w:t>
      </w:r>
      <w:r>
        <w:rPr>
          <w:rFonts w:hint="eastAsia" w:ascii="宋体" w:hAnsi="宋体" w:eastAsia="宋体" w:cs="仿宋"/>
          <w:color w:val="auto"/>
          <w:sz w:val="21"/>
          <w:szCs w:val="21"/>
          <w:highlight w:val="none"/>
          <w:shd w:val="clear" w:color="auto" w:fill="FFFFFF"/>
          <w:lang w:eastAsia="zh-CN"/>
        </w:rPr>
        <w:t>询价文件</w:t>
      </w:r>
      <w:r>
        <w:rPr>
          <w:rFonts w:hint="eastAsia" w:ascii="宋体" w:hAnsi="宋体" w:eastAsia="宋体" w:cs="仿宋"/>
          <w:color w:val="auto"/>
          <w:sz w:val="21"/>
          <w:szCs w:val="21"/>
          <w:highlight w:val="none"/>
          <w:shd w:val="clear" w:color="auto" w:fill="FFFFFF"/>
        </w:rPr>
        <w:t>用户需求书及乙方</w:t>
      </w:r>
      <w:r>
        <w:rPr>
          <w:rFonts w:hint="eastAsia" w:ascii="宋体" w:hAnsi="宋体" w:eastAsia="宋体" w:cs="仿宋"/>
          <w:color w:val="auto"/>
          <w:sz w:val="21"/>
          <w:szCs w:val="21"/>
          <w:highlight w:val="none"/>
          <w:shd w:val="clear" w:color="auto" w:fill="FFFFFF"/>
          <w:lang w:eastAsia="zh-CN"/>
        </w:rPr>
        <w:t>响应文件</w:t>
      </w:r>
      <w:r>
        <w:rPr>
          <w:rFonts w:hint="eastAsia" w:ascii="宋体" w:hAnsi="宋体" w:eastAsia="宋体" w:cs="仿宋"/>
          <w:color w:val="auto"/>
          <w:sz w:val="21"/>
          <w:szCs w:val="21"/>
          <w:highlight w:val="none"/>
          <w:shd w:val="clear" w:color="auto" w:fill="FFFFFF"/>
        </w:rPr>
        <w:t>承诺条款及方案为准。</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第四条 价格</w:t>
      </w:r>
    </w:p>
    <w:p>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1、合同总价包含：人工费、材料费、设备使用费、各种税费、保险费及合同实施过程中的不可预见费用等全部费用，按本次</w:t>
      </w:r>
      <w:r>
        <w:rPr>
          <w:rFonts w:hint="eastAsia" w:ascii="宋体" w:hAnsi="宋体" w:eastAsia="宋体" w:cs="仿宋"/>
          <w:color w:val="auto"/>
          <w:sz w:val="21"/>
          <w:szCs w:val="21"/>
          <w:highlight w:val="none"/>
          <w:shd w:val="clear" w:color="auto" w:fill="FFFFFF"/>
          <w:lang w:eastAsia="zh-CN"/>
        </w:rPr>
        <w:t>采购</w:t>
      </w:r>
      <w:r>
        <w:rPr>
          <w:rFonts w:hint="eastAsia" w:ascii="宋体" w:hAnsi="宋体" w:eastAsia="宋体" w:cs="仿宋"/>
          <w:color w:val="auto"/>
          <w:sz w:val="21"/>
          <w:szCs w:val="21"/>
          <w:highlight w:val="none"/>
          <w:shd w:val="clear" w:color="auto" w:fill="FFFFFF"/>
        </w:rPr>
        <w:t>范围及</w:t>
      </w:r>
      <w:r>
        <w:rPr>
          <w:rFonts w:hint="eastAsia" w:ascii="宋体" w:hAnsi="宋体" w:eastAsia="宋体" w:cs="仿宋"/>
          <w:color w:val="auto"/>
          <w:sz w:val="21"/>
          <w:szCs w:val="21"/>
          <w:highlight w:val="none"/>
          <w:shd w:val="clear" w:color="auto" w:fill="FFFFFF"/>
          <w:lang w:eastAsia="zh-CN"/>
        </w:rPr>
        <w:t>成交</w:t>
      </w:r>
      <w:r>
        <w:rPr>
          <w:rFonts w:hint="eastAsia" w:ascii="宋体" w:hAnsi="宋体" w:eastAsia="宋体" w:cs="仿宋"/>
          <w:color w:val="auto"/>
          <w:sz w:val="21"/>
          <w:szCs w:val="21"/>
          <w:highlight w:val="none"/>
          <w:shd w:val="clear" w:color="auto" w:fill="FFFFFF"/>
        </w:rPr>
        <w:t>价一次包干，结算时不作调整。</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2、合同总价：（人民币）大写 </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3、本合同价为固定不变价。</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第五条 服务期限及地点</w:t>
      </w:r>
    </w:p>
    <w:p>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1、服务期：  年，合同生效之日自       年  月  日至     年  月  日止。</w:t>
      </w:r>
    </w:p>
    <w:p>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2、服务地点：              或甲方指定地点。</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第六条 付款方式</w:t>
      </w:r>
    </w:p>
    <w:p>
      <w:pPr>
        <w:pStyle w:val="15"/>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w:t>
      </w:r>
    </w:p>
    <w:p>
      <w:pPr>
        <w:pStyle w:val="15"/>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第七条 验收方式</w:t>
      </w:r>
    </w:p>
    <w:p>
      <w:pPr>
        <w:pStyle w:val="15"/>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w:t>
      </w:r>
      <w:r>
        <w:rPr>
          <w:rFonts w:hint="eastAsia" w:ascii="宋体" w:hAnsi="宋体"/>
          <w:color w:val="auto"/>
          <w:sz w:val="21"/>
          <w:szCs w:val="21"/>
          <w:highlight w:val="none"/>
          <w:lang w:eastAsia="zh-CN"/>
        </w:rPr>
        <w:t>询价文件</w:t>
      </w:r>
      <w:r>
        <w:rPr>
          <w:rFonts w:hint="eastAsia" w:ascii="宋体" w:hAnsi="宋体"/>
          <w:color w:val="auto"/>
          <w:sz w:val="21"/>
          <w:szCs w:val="21"/>
          <w:highlight w:val="none"/>
        </w:rPr>
        <w:t>及本合同的有关规定制定的方案进行验收，并按国家有关规定、规范进行。</w:t>
      </w:r>
    </w:p>
    <w:p>
      <w:pPr>
        <w:pStyle w:val="15"/>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15"/>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第八条 税和关税</w:t>
      </w:r>
    </w:p>
    <w:p>
      <w:pPr>
        <w:pStyle w:val="15"/>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15"/>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15"/>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第九条 其它约定</w:t>
      </w:r>
    </w:p>
    <w:p>
      <w:pPr>
        <w:spacing w:after="0" w:line="360" w:lineRule="auto"/>
        <w:ind w:firstLine="420" w:firstLineChars="200"/>
        <w:rPr>
          <w:rFonts w:ascii="宋体" w:hAnsi="宋体" w:eastAsia="宋体"/>
          <w:color w:val="auto"/>
          <w:sz w:val="21"/>
          <w:szCs w:val="21"/>
          <w:highlight w:val="none"/>
        </w:rPr>
      </w:pPr>
      <w:r>
        <w:rPr>
          <w:rFonts w:ascii="宋体" w:hAnsi="宋体" w:eastAsia="宋体"/>
          <w:color w:val="auto"/>
          <w:sz w:val="21"/>
          <w:szCs w:val="21"/>
          <w:highlight w:val="none"/>
        </w:rPr>
        <w:t>1</w:t>
      </w:r>
      <w:r>
        <w:rPr>
          <w:rFonts w:hint="eastAsia" w:ascii="宋体" w:hAnsi="宋体" w:eastAsia="宋体"/>
          <w:color w:val="auto"/>
          <w:sz w:val="21"/>
          <w:szCs w:val="21"/>
          <w:highlight w:val="none"/>
        </w:rPr>
        <w:t>、严禁转包，未经甲方书面同意不得分包。</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2、乙方全部工作人员，须符合东莞市政府用工标准要求。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3、乙方服务人员进行服务期间的过失或故意行为，造成甲方经济损失的，由乙方负责赔偿。</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4、服务人员的劳动关系隶属乙方，乙方负责服务人员的工资、节假日和超时加班补助费、社会保险、住宿、伙食等。</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5、乙方负责本项目服务人员购买因意外身故或伤残和因意外事故住院治疗保险，并负责办理一切保险赔偿手续。</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第十条 违约责任</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1、合同双方任何一方不履行合同条款或不按合同约定履行条款的其它情况，均属违约，由违约方承担违约责任，赔偿因其违约造成的损失，并支付合同价款总额</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%的违约金。</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2、由于乙方的原因，导致双方签订的合同终止，乙方因此而遭受的损失，将由乙方独立承担，甲方对此不负任何责任，也不作任何赔偿。</w:t>
      </w:r>
    </w:p>
    <w:bookmarkEnd w:id="120"/>
    <w:p>
      <w:pPr>
        <w:spacing w:after="0" w:line="360" w:lineRule="auto"/>
        <w:ind w:firstLine="422" w:firstLineChars="200"/>
        <w:rPr>
          <w:rFonts w:ascii="宋体" w:hAnsi="宋体" w:eastAsia="宋体"/>
          <w:b/>
          <w:color w:val="auto"/>
          <w:sz w:val="21"/>
          <w:szCs w:val="21"/>
          <w:highlight w:val="none"/>
        </w:rPr>
      </w:pPr>
      <w:bookmarkStart w:id="121" w:name="_Toc86481570"/>
      <w:r>
        <w:rPr>
          <w:rFonts w:hint="eastAsia" w:ascii="宋体" w:hAnsi="宋体" w:eastAsia="宋体"/>
          <w:b/>
          <w:color w:val="auto"/>
          <w:sz w:val="21"/>
          <w:szCs w:val="21"/>
          <w:highlight w:val="none"/>
        </w:rPr>
        <w:t>第十一条 争议的解决</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1、凡与本合同有关而引起的一切争议，甲乙双方应首先通过友好协商解决，如经协商后仍不能达成协议时，任何一方可以向法院提出诉讼。</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2、本合同发生的诉讼管辖地为东莞市有管辖权的法院。</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3、在进行法院审理期间，除提交法院审理的事项外，合同其他部分仍继续履行。</w:t>
      </w:r>
    </w:p>
    <w:p>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宋体"/>
          <w:color w:val="auto"/>
          <w:sz w:val="21"/>
          <w:szCs w:val="21"/>
          <w:highlight w:val="none"/>
        </w:rPr>
        <w:t>4、本合同按照中华人民共和国的法律进行解释</w:t>
      </w:r>
      <w:r>
        <w:rPr>
          <w:rFonts w:hint="eastAsia" w:ascii="宋体" w:hAnsi="宋体" w:eastAsia="宋体" w:cs="仿宋"/>
          <w:color w:val="auto"/>
          <w:sz w:val="21"/>
          <w:szCs w:val="21"/>
          <w:highlight w:val="none"/>
          <w:shd w:val="clear" w:color="auto" w:fill="FFFFFF"/>
        </w:rPr>
        <w:t>。</w:t>
      </w:r>
    </w:p>
    <w:p>
      <w:pPr>
        <w:spacing w:after="0" w:line="360" w:lineRule="auto"/>
        <w:ind w:firstLine="422" w:firstLineChars="200"/>
        <w:rPr>
          <w:rFonts w:ascii="宋体" w:hAnsi="宋体" w:eastAsia="宋体"/>
          <w:b/>
          <w:color w:val="auto"/>
          <w:sz w:val="21"/>
          <w:szCs w:val="21"/>
          <w:highlight w:val="none"/>
        </w:rPr>
      </w:pPr>
      <w:bookmarkStart w:id="122" w:name="_Toc86481569"/>
      <w:r>
        <w:rPr>
          <w:rFonts w:hint="eastAsia" w:ascii="宋体" w:hAnsi="宋体" w:eastAsia="宋体"/>
          <w:b/>
          <w:color w:val="auto"/>
          <w:sz w:val="21"/>
          <w:szCs w:val="21"/>
          <w:highlight w:val="none"/>
        </w:rPr>
        <w:t>第十二条 合同生效</w:t>
      </w:r>
      <w:bookmarkEnd w:id="122"/>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1、本合同由双方法定代表人或委托代理人签字盖章后立即生效，具有同等法律效力，合同有效期随服务期结束而自然终止。</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2、本合同一式    份，其中甲方    份、乙方    份，采购代理机构 壹 份（须在合同签订之日起7个工作日内递交）。</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第十三条 其它</w:t>
      </w:r>
      <w:bookmarkEnd w:id="121"/>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1、本合同未尽事宜，双方可签订补充合同，补充合同与所有附件均为合同的有效组成部分，与本合同具有同等法律效力。</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本合同合计   页A4纸张，缺页之合同为无效合同。</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甲方（盖章）：                     乙方（盖章）：</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法定代表(签字)：                   法定代表(签字)：</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地址：                             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                             电话：</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传真：</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传真：</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开户银行：</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 xml:space="preserve">                    </w:t>
      </w: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 xml:space="preserve"> 开户银行：</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账号：                             账号：</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签约时间：</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签约地点：</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w:t>
      </w:r>
      <w:r>
        <w:rPr>
          <w:rFonts w:hint="eastAsia" w:ascii="宋体" w:hAnsi="宋体" w:eastAsia="宋体"/>
          <w:b/>
          <w:color w:val="auto"/>
          <w:sz w:val="21"/>
          <w:szCs w:val="21"/>
          <w:highlight w:val="none"/>
          <w:lang w:eastAsia="zh-CN"/>
        </w:rPr>
        <w:t>成交单位</w:t>
      </w:r>
      <w:r>
        <w:rPr>
          <w:rFonts w:hint="eastAsia" w:ascii="宋体" w:hAnsi="宋体" w:eastAsia="宋体"/>
          <w:b/>
          <w:color w:val="auto"/>
          <w:sz w:val="21"/>
          <w:szCs w:val="21"/>
          <w:highlight w:val="none"/>
        </w:rPr>
        <w:t>需根据实际情况和甲方签订相应的合同！</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pPr>
        <w:pStyle w:val="3"/>
        <w:spacing w:before="0" w:after="0" w:line="240" w:lineRule="auto"/>
        <w:rPr>
          <w:color w:val="auto"/>
          <w:sz w:val="28"/>
          <w:szCs w:val="28"/>
          <w:highlight w:val="none"/>
        </w:rPr>
      </w:pPr>
      <w:bookmarkStart w:id="123" w:name="_Toc23149"/>
      <w:r>
        <w:rPr>
          <w:rFonts w:hint="eastAsia"/>
          <w:color w:val="auto"/>
          <w:sz w:val="28"/>
          <w:szCs w:val="28"/>
          <w:highlight w:val="none"/>
        </w:rPr>
        <w:t>第六部分  附件－</w:t>
      </w:r>
      <w:r>
        <w:rPr>
          <w:rFonts w:hint="eastAsia"/>
          <w:color w:val="auto"/>
          <w:sz w:val="28"/>
          <w:szCs w:val="28"/>
          <w:highlight w:val="none"/>
          <w:lang w:eastAsia="zh-CN"/>
        </w:rPr>
        <w:t>响应文件</w:t>
      </w:r>
      <w:r>
        <w:rPr>
          <w:rFonts w:hint="eastAsia"/>
          <w:color w:val="auto"/>
          <w:sz w:val="28"/>
          <w:szCs w:val="28"/>
          <w:highlight w:val="none"/>
        </w:rPr>
        <w:t>格式</w:t>
      </w:r>
      <w:bookmarkEnd w:id="123"/>
    </w:p>
    <w:p>
      <w:pPr>
        <w:rPr>
          <w:color w:val="auto"/>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124" w:name="_Toc5870"/>
      <w:r>
        <w:rPr>
          <w:rFonts w:hint="eastAsia" w:ascii="宋体" w:hAnsi="宋体" w:eastAsia="宋体"/>
          <w:color w:val="auto"/>
          <w:sz w:val="21"/>
          <w:szCs w:val="21"/>
          <w:highlight w:val="none"/>
        </w:rPr>
        <w:t>附件1.</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目录</w:t>
      </w:r>
      <w:bookmarkEnd w:id="124"/>
    </w:p>
    <w:p>
      <w:pPr>
        <w:jc w:val="center"/>
        <w:rPr>
          <w:rFonts w:ascii="黑体" w:eastAsia="黑体"/>
          <w:color w:val="auto"/>
          <w:sz w:val="32"/>
          <w:szCs w:val="32"/>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目录</w:t>
      </w:r>
    </w:p>
    <w:p>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制作的</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应当具备目录。</w:t>
      </w:r>
      <w:r>
        <w:rPr>
          <w:rFonts w:ascii="宋体" w:hAnsi="宋体" w:eastAsia="宋体"/>
          <w:color w:val="auto"/>
          <w:sz w:val="21"/>
          <w:szCs w:val="21"/>
          <w:highlight w:val="none"/>
        </w:rPr>
        <w:br w:type="page"/>
      </w:r>
    </w:p>
    <w:p>
      <w:pPr>
        <w:pStyle w:val="5"/>
        <w:widowControl w:val="0"/>
        <w:overflowPunct w:val="0"/>
        <w:spacing w:before="0" w:after="0" w:line="240" w:lineRule="auto"/>
        <w:rPr>
          <w:rFonts w:ascii="宋体" w:hAnsi="宋体" w:eastAsia="宋体"/>
          <w:color w:val="auto"/>
          <w:sz w:val="21"/>
          <w:szCs w:val="21"/>
          <w:highlight w:val="none"/>
        </w:rPr>
      </w:pPr>
      <w:bookmarkStart w:id="125" w:name="_Toc7471"/>
      <w:r>
        <w:rPr>
          <w:rFonts w:hint="eastAsia" w:ascii="宋体" w:hAnsi="宋体" w:eastAsia="宋体"/>
          <w:color w:val="auto"/>
          <w:sz w:val="21"/>
          <w:szCs w:val="21"/>
          <w:highlight w:val="none"/>
        </w:rPr>
        <w:t>附件2.</w:t>
      </w:r>
      <w:r>
        <w:rPr>
          <w:rFonts w:hint="eastAsia" w:ascii="宋体" w:hAnsi="宋体" w:eastAsia="宋体"/>
          <w:color w:val="auto"/>
          <w:sz w:val="21"/>
          <w:szCs w:val="21"/>
          <w:highlight w:val="none"/>
          <w:lang w:eastAsia="zh-CN"/>
        </w:rPr>
        <w:t>响应</w:t>
      </w:r>
      <w:r>
        <w:rPr>
          <w:rFonts w:hint="eastAsia" w:ascii="宋体" w:hAnsi="宋体" w:eastAsia="宋体"/>
          <w:color w:val="auto"/>
          <w:sz w:val="21"/>
          <w:szCs w:val="21"/>
          <w:highlight w:val="none"/>
        </w:rPr>
        <w:t>书格式</w:t>
      </w:r>
      <w:bookmarkEnd w:id="125"/>
    </w:p>
    <w:p>
      <w:pPr>
        <w:jc w:val="center"/>
        <w:rPr>
          <w:rFonts w:ascii="宋体" w:hAnsi="宋体" w:eastAsia="宋体"/>
          <w:color w:val="auto"/>
          <w:sz w:val="21"/>
          <w:szCs w:val="21"/>
          <w:highlight w:val="none"/>
        </w:rPr>
      </w:pPr>
      <w:r>
        <w:rPr>
          <w:rFonts w:hint="eastAsia" w:ascii="黑体" w:eastAsia="黑体"/>
          <w:color w:val="auto"/>
          <w:sz w:val="32"/>
          <w:szCs w:val="32"/>
          <w:highlight w:val="none"/>
          <w:lang w:eastAsia="zh-CN"/>
        </w:rPr>
        <w:t>响应</w:t>
      </w:r>
      <w:r>
        <w:rPr>
          <w:rFonts w:hint="eastAsia" w:ascii="黑体" w:eastAsia="黑体"/>
          <w:color w:val="auto"/>
          <w:sz w:val="32"/>
          <w:szCs w:val="32"/>
          <w:highlight w:val="none"/>
        </w:rPr>
        <w:t>书</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spacing w:after="0" w:line="360" w:lineRule="auto"/>
        <w:rPr>
          <w:rFonts w:ascii="宋体" w:hAnsi="宋体" w:eastAsia="宋体"/>
          <w:color w:val="auto"/>
          <w:sz w:val="21"/>
          <w:szCs w:val="21"/>
          <w:highlight w:val="none"/>
        </w:rPr>
      </w:pP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w:t>
      </w:r>
      <w:r>
        <w:rPr>
          <w:rFonts w:hint="eastAsia" w:ascii="宋体" w:hAnsi="宋体" w:eastAsia="宋体"/>
          <w:color w:val="auto"/>
          <w:sz w:val="21"/>
          <w:szCs w:val="21"/>
          <w:highlight w:val="none"/>
          <w:u w:val="single"/>
          <w:lang w:eastAsia="zh-CN"/>
        </w:rPr>
        <w:t>项目编号</w:t>
      </w:r>
      <w:r>
        <w:rPr>
          <w:rFonts w:hint="eastAsia" w:ascii="宋体" w:hAnsi="宋体" w:eastAsia="宋体"/>
          <w:color w:val="auto"/>
          <w:sz w:val="21"/>
          <w:szCs w:val="21"/>
          <w:highlight w:val="none"/>
          <w:u w:val="single"/>
        </w:rPr>
        <w:t>）</w:t>
      </w: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eastAsia="zh-CN"/>
        </w:rPr>
        <w:t>询价</w:t>
      </w:r>
      <w:r>
        <w:rPr>
          <w:rFonts w:hint="eastAsia" w:ascii="宋体" w:hAnsi="宋体" w:eastAsia="宋体"/>
          <w:color w:val="auto"/>
          <w:sz w:val="21"/>
          <w:szCs w:val="21"/>
          <w:highlight w:val="none"/>
        </w:rPr>
        <w:t>公告/</w:t>
      </w:r>
      <w:r>
        <w:rPr>
          <w:rFonts w:hint="eastAsia" w:ascii="宋体" w:hAnsi="宋体" w:eastAsia="宋体"/>
          <w:color w:val="auto"/>
          <w:sz w:val="21"/>
          <w:szCs w:val="21"/>
          <w:highlight w:val="none"/>
          <w:lang w:eastAsia="zh-CN"/>
        </w:rPr>
        <w:t>报价</w:t>
      </w:r>
      <w:r>
        <w:rPr>
          <w:rFonts w:hint="eastAsia" w:ascii="宋体" w:hAnsi="宋体" w:eastAsia="宋体"/>
          <w:color w:val="auto"/>
          <w:sz w:val="21"/>
          <w:szCs w:val="21"/>
          <w:highlight w:val="none"/>
        </w:rPr>
        <w:t>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u w:val="single"/>
        </w:rPr>
        <w:t>（</w:t>
      </w:r>
      <w:r>
        <w:rPr>
          <w:rFonts w:hint="eastAsia" w:ascii="宋体" w:hAnsi="宋体" w:eastAsia="宋体"/>
          <w:color w:val="auto"/>
          <w:sz w:val="21"/>
          <w:szCs w:val="21"/>
          <w:highlight w:val="none"/>
          <w:u w:val="single"/>
          <w:lang w:eastAsia="zh-CN"/>
        </w:rPr>
        <w:t>供应商</w:t>
      </w:r>
      <w:r>
        <w:rPr>
          <w:rFonts w:hint="eastAsia" w:ascii="宋体" w:hAnsi="宋体" w:eastAsia="宋体"/>
          <w:color w:val="auto"/>
          <w:sz w:val="21"/>
          <w:szCs w:val="21"/>
          <w:highlight w:val="none"/>
          <w:u w:val="single"/>
        </w:rPr>
        <w:t>名称、地址）</w:t>
      </w:r>
      <w:r>
        <w:rPr>
          <w:rFonts w:hint="eastAsia" w:ascii="宋体" w:hAnsi="宋体" w:eastAsia="宋体"/>
          <w:color w:val="auto"/>
          <w:sz w:val="21"/>
          <w:szCs w:val="21"/>
          <w:highlight w:val="none"/>
        </w:rPr>
        <w:t>提交</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及“</w:t>
      </w:r>
      <w:r>
        <w:rPr>
          <w:rFonts w:hint="eastAsia" w:ascii="宋体" w:hAnsi="宋体" w:eastAsia="宋体"/>
          <w:color w:val="auto"/>
          <w:sz w:val="21"/>
          <w:szCs w:val="21"/>
          <w:highlight w:val="none"/>
          <w:lang w:eastAsia="zh-CN"/>
        </w:rPr>
        <w:t>报价</w:t>
      </w:r>
      <w:r>
        <w:rPr>
          <w:rFonts w:hint="eastAsia" w:ascii="宋体" w:hAnsi="宋体" w:eastAsia="宋体"/>
          <w:color w:val="auto"/>
          <w:sz w:val="21"/>
          <w:szCs w:val="21"/>
          <w:highlight w:val="none"/>
        </w:rPr>
        <w:t>文件”：</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在此，签字代表宣布同意如下： </w:t>
      </w:r>
    </w:p>
    <w:p>
      <w:pPr>
        <w:widowControl w:val="0"/>
        <w:numPr>
          <w:ilvl w:val="0"/>
          <w:numId w:val="9"/>
        </w:numPr>
        <w:adjustRightInd/>
        <w:snapToGrid/>
        <w:spacing w:after="0" w:line="360" w:lineRule="auto"/>
        <w:jc w:val="both"/>
        <w:rPr>
          <w:rFonts w:ascii="宋体" w:hAnsi="宋体" w:eastAsia="宋体"/>
          <w:color w:val="auto"/>
          <w:sz w:val="21"/>
          <w:szCs w:val="21"/>
          <w:highlight w:val="none"/>
        </w:rPr>
      </w:pPr>
      <w:r>
        <w:rPr>
          <w:rFonts w:hint="eastAsia" w:ascii="宋体" w:hAnsi="宋体" w:eastAsia="宋体"/>
          <w:color w:val="auto"/>
          <w:sz w:val="21"/>
          <w:szCs w:val="21"/>
          <w:highlight w:val="none"/>
        </w:rPr>
        <w:t>我方将按</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 xml:space="preserve">的规定履行合同责任和义务。 </w:t>
      </w:r>
    </w:p>
    <w:p>
      <w:pPr>
        <w:widowControl w:val="0"/>
        <w:numPr>
          <w:ilvl w:val="0"/>
          <w:numId w:val="9"/>
        </w:numPr>
        <w:adjustRightInd/>
        <w:snapToGrid/>
        <w:spacing w:after="0" w:line="360" w:lineRule="auto"/>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我方已完整阅读了本项目</w:t>
      </w:r>
      <w:r>
        <w:rPr>
          <w:rFonts w:hint="eastAsia" w:ascii="宋体" w:hAnsi="宋体" w:eastAsia="宋体"/>
          <w:b/>
          <w:color w:val="auto"/>
          <w:sz w:val="21"/>
          <w:szCs w:val="21"/>
          <w:highlight w:val="none"/>
          <w:lang w:eastAsia="zh-CN"/>
        </w:rPr>
        <w:t>询价文件</w:t>
      </w:r>
      <w:r>
        <w:rPr>
          <w:rFonts w:hint="eastAsia" w:ascii="宋体" w:hAnsi="宋体" w:eastAsia="宋体"/>
          <w:b/>
          <w:color w:val="auto"/>
          <w:sz w:val="21"/>
          <w:szCs w:val="21"/>
          <w:highlight w:val="none"/>
        </w:rPr>
        <w:t>的所有内容（包括澄清，以及所有已提供的参考资料和有关附件），并完全理解上述文件所表达的意思，该项目递交</w:t>
      </w:r>
      <w:r>
        <w:rPr>
          <w:rFonts w:hint="eastAsia" w:ascii="宋体" w:hAnsi="宋体" w:eastAsia="宋体"/>
          <w:b/>
          <w:color w:val="auto"/>
          <w:sz w:val="21"/>
          <w:szCs w:val="21"/>
          <w:highlight w:val="none"/>
          <w:lang w:eastAsia="zh-CN"/>
        </w:rPr>
        <w:t>响应文件</w:t>
      </w:r>
      <w:r>
        <w:rPr>
          <w:rFonts w:hint="eastAsia" w:ascii="宋体" w:hAnsi="宋体" w:eastAsia="宋体"/>
          <w:b/>
          <w:color w:val="auto"/>
          <w:sz w:val="21"/>
          <w:szCs w:val="21"/>
          <w:highlight w:val="none"/>
        </w:rPr>
        <w:t>时间截止后，我方承诺不再对上述文件内容进行询问或质疑。</w:t>
      </w:r>
      <w:r>
        <w:rPr>
          <w:rFonts w:hint="eastAsia" w:ascii="宋体" w:hAnsi="宋体" w:eastAsia="宋体"/>
          <w:color w:val="auto"/>
          <w:sz w:val="21"/>
          <w:szCs w:val="21"/>
          <w:highlight w:val="none"/>
        </w:rPr>
        <w:t xml:space="preserve"> </w:t>
      </w:r>
    </w:p>
    <w:p>
      <w:pPr>
        <w:widowControl w:val="0"/>
        <w:numPr>
          <w:ilvl w:val="0"/>
          <w:numId w:val="9"/>
        </w:numPr>
        <w:adjustRightInd/>
        <w:snapToGrid/>
        <w:spacing w:after="0" w:line="360" w:lineRule="auto"/>
        <w:jc w:val="both"/>
        <w:rPr>
          <w:rFonts w:ascii="宋体" w:hAnsi="宋体" w:eastAsia="宋体"/>
          <w:color w:val="auto"/>
          <w:sz w:val="21"/>
          <w:szCs w:val="21"/>
          <w:highlight w:val="none"/>
        </w:rPr>
      </w:pPr>
      <w:r>
        <w:rPr>
          <w:rFonts w:hint="eastAsia" w:ascii="宋体" w:hAnsi="宋体" w:eastAsia="宋体"/>
          <w:color w:val="auto"/>
          <w:sz w:val="21"/>
          <w:szCs w:val="21"/>
          <w:highlight w:val="none"/>
        </w:rPr>
        <w:t>本</w:t>
      </w:r>
      <w:r>
        <w:rPr>
          <w:rFonts w:hint="eastAsia" w:ascii="宋体" w:hAnsi="宋体" w:eastAsia="宋体"/>
          <w:color w:val="auto"/>
          <w:sz w:val="21"/>
          <w:szCs w:val="21"/>
          <w:highlight w:val="none"/>
          <w:lang w:eastAsia="zh-CN"/>
        </w:rPr>
        <w:t>响应有效期</w:t>
      </w:r>
      <w:r>
        <w:rPr>
          <w:rFonts w:hint="eastAsia" w:ascii="宋体" w:hAnsi="宋体" w:eastAsia="宋体"/>
          <w:color w:val="auto"/>
          <w:sz w:val="21"/>
          <w:szCs w:val="21"/>
          <w:highlight w:val="none"/>
        </w:rPr>
        <w:t>为自</w:t>
      </w:r>
      <w:r>
        <w:rPr>
          <w:rFonts w:hint="eastAsia" w:ascii="宋体" w:hAnsi="宋体" w:eastAsia="宋体"/>
          <w:color w:val="auto"/>
          <w:sz w:val="21"/>
          <w:szCs w:val="21"/>
          <w:highlight w:val="none"/>
          <w:lang w:eastAsia="zh-CN"/>
        </w:rPr>
        <w:t>接收响应文件截止日</w:t>
      </w:r>
      <w:r>
        <w:rPr>
          <w:rFonts w:hint="eastAsia" w:ascii="宋体" w:hAnsi="宋体" w:eastAsia="宋体"/>
          <w:color w:val="auto"/>
          <w:sz w:val="21"/>
          <w:szCs w:val="21"/>
          <w:highlight w:val="none"/>
        </w:rPr>
        <w:t>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 xml:space="preserve">个日历日。 </w:t>
      </w:r>
    </w:p>
    <w:p>
      <w:pPr>
        <w:widowControl w:val="0"/>
        <w:numPr>
          <w:ilvl w:val="0"/>
          <w:numId w:val="9"/>
        </w:numPr>
        <w:adjustRightInd/>
        <w:snapToGrid/>
        <w:spacing w:after="0" w:line="360" w:lineRule="auto"/>
        <w:jc w:val="both"/>
        <w:rPr>
          <w:rFonts w:ascii="宋体" w:hAnsi="宋体" w:eastAsia="宋体"/>
          <w:color w:val="auto"/>
          <w:sz w:val="21"/>
          <w:szCs w:val="21"/>
          <w:highlight w:val="none"/>
        </w:rPr>
      </w:pPr>
      <w:r>
        <w:rPr>
          <w:rFonts w:hint="eastAsia" w:ascii="宋体" w:hAnsi="宋体" w:eastAsia="宋体"/>
          <w:color w:val="auto"/>
          <w:sz w:val="21"/>
          <w:szCs w:val="21"/>
          <w:highlight w:val="none"/>
        </w:rPr>
        <w:t>我方保证遵守</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须知中关于没收</w:t>
      </w:r>
      <w:r>
        <w:rPr>
          <w:rFonts w:hint="eastAsia" w:ascii="宋体" w:hAnsi="宋体" w:eastAsia="宋体"/>
          <w:color w:val="auto"/>
          <w:sz w:val="21"/>
          <w:szCs w:val="21"/>
          <w:highlight w:val="none"/>
          <w:lang w:eastAsia="zh-CN"/>
        </w:rPr>
        <w:t>响应保证金</w:t>
      </w:r>
      <w:r>
        <w:rPr>
          <w:rFonts w:hint="eastAsia" w:ascii="宋体" w:hAnsi="宋体" w:eastAsia="宋体"/>
          <w:color w:val="auto"/>
          <w:sz w:val="21"/>
          <w:szCs w:val="21"/>
          <w:highlight w:val="none"/>
        </w:rPr>
        <w:t>的规定。</w:t>
      </w:r>
    </w:p>
    <w:p>
      <w:pPr>
        <w:widowControl w:val="0"/>
        <w:numPr>
          <w:ilvl w:val="0"/>
          <w:numId w:val="9"/>
        </w:numPr>
        <w:adjustRightInd/>
        <w:snapToGrid/>
        <w:spacing w:after="0" w:line="360" w:lineRule="auto"/>
        <w:jc w:val="both"/>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pPr>
        <w:widowControl w:val="0"/>
        <w:numPr>
          <w:ilvl w:val="0"/>
          <w:numId w:val="9"/>
        </w:numPr>
        <w:adjustRightInd/>
        <w:snapToGrid/>
        <w:spacing w:after="0" w:line="360" w:lineRule="auto"/>
        <w:jc w:val="both"/>
        <w:rPr>
          <w:rFonts w:ascii="宋体" w:hAnsi="宋体" w:eastAsia="宋体"/>
          <w:color w:val="auto"/>
          <w:sz w:val="21"/>
          <w:szCs w:val="21"/>
          <w:highlight w:val="none"/>
        </w:rPr>
      </w:pPr>
      <w:r>
        <w:rPr>
          <w:rFonts w:hint="eastAsia" w:ascii="宋体" w:hAnsi="宋体" w:eastAsia="宋体"/>
          <w:color w:val="auto"/>
          <w:sz w:val="21"/>
          <w:szCs w:val="21"/>
          <w:highlight w:val="none"/>
        </w:rPr>
        <w:t>我方承诺，我方具备《中华人民共和国政府采购法》第二十二条资格条件，已清楚</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所有要求及有关规定；并承诺参加本次政府采购活动中，如有违法、违规、弄虚作假行为，所造成的损失、不良后果及法律责任，一律由我方承担；</w:t>
      </w:r>
    </w:p>
    <w:p>
      <w:pPr>
        <w:widowControl w:val="0"/>
        <w:numPr>
          <w:ilvl w:val="0"/>
          <w:numId w:val="9"/>
        </w:numPr>
        <w:adjustRightInd/>
        <w:snapToGrid/>
        <w:spacing w:after="0" w:line="360" w:lineRule="auto"/>
        <w:jc w:val="both"/>
        <w:rPr>
          <w:rFonts w:ascii="宋体" w:hAnsi="宋体" w:eastAsia="宋体"/>
          <w:color w:val="auto"/>
          <w:sz w:val="21"/>
          <w:szCs w:val="21"/>
          <w:highlight w:val="none"/>
        </w:rPr>
      </w:pPr>
      <w:r>
        <w:rPr>
          <w:rFonts w:hint="eastAsia" w:ascii="宋体" w:hAnsi="宋体" w:eastAsia="宋体"/>
          <w:color w:val="auto"/>
          <w:sz w:val="21"/>
          <w:szCs w:val="21"/>
          <w:highlight w:val="none"/>
        </w:rPr>
        <w:t>我方同意提供按照贵方可能要求的与其</w:t>
      </w:r>
      <w:r>
        <w:rPr>
          <w:rFonts w:hint="eastAsia" w:ascii="宋体" w:hAnsi="宋体" w:eastAsia="宋体"/>
          <w:color w:val="auto"/>
          <w:sz w:val="21"/>
          <w:szCs w:val="21"/>
          <w:highlight w:val="none"/>
          <w:lang w:eastAsia="zh-CN"/>
        </w:rPr>
        <w:t>询价</w:t>
      </w:r>
      <w:r>
        <w:rPr>
          <w:rFonts w:hint="eastAsia" w:ascii="宋体" w:hAnsi="宋体" w:eastAsia="宋体"/>
          <w:color w:val="auto"/>
          <w:sz w:val="21"/>
          <w:szCs w:val="21"/>
          <w:highlight w:val="none"/>
        </w:rPr>
        <w:t>有关的一切数据或资料。</w:t>
      </w:r>
    </w:p>
    <w:p>
      <w:pPr>
        <w:widowControl w:val="0"/>
        <w:numPr>
          <w:ilvl w:val="0"/>
          <w:numId w:val="9"/>
        </w:numPr>
        <w:adjustRightInd/>
        <w:snapToGrid/>
        <w:spacing w:after="0" w:line="360" w:lineRule="auto"/>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与本</w:t>
      </w:r>
      <w:r>
        <w:rPr>
          <w:rFonts w:hint="eastAsia" w:ascii="宋体" w:hAnsi="宋体" w:eastAsia="宋体"/>
          <w:color w:val="auto"/>
          <w:sz w:val="21"/>
          <w:szCs w:val="21"/>
          <w:highlight w:val="none"/>
          <w:lang w:eastAsia="zh-CN"/>
        </w:rPr>
        <w:t>询价</w:t>
      </w:r>
      <w:r>
        <w:rPr>
          <w:rFonts w:hint="eastAsia" w:ascii="宋体" w:hAnsi="宋体" w:eastAsia="宋体"/>
          <w:color w:val="auto"/>
          <w:sz w:val="21"/>
          <w:szCs w:val="21"/>
          <w:highlight w:val="none"/>
        </w:rPr>
        <w:t>有关的一切正式信函请寄：</w:t>
      </w:r>
    </w:p>
    <w:p>
      <w:pPr>
        <w:spacing w:after="0" w:line="360" w:lineRule="auto"/>
        <w:rPr>
          <w:rFonts w:ascii="宋体" w:hAnsi="宋体" w:eastAsia="宋体"/>
          <w:color w:val="auto"/>
          <w:sz w:val="21"/>
          <w:szCs w:val="21"/>
          <w:highlight w:val="none"/>
        </w:rPr>
      </w:pP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地址：　　　　　　　　　　　　　　　　　　　传真：</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电子函件：</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 xml:space="preserve">代表签字：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 xml:space="preserve">名称（全称）：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 xml:space="preserve">盖章：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开户银行（全称）：</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银行</w:t>
      </w:r>
      <w:r>
        <w:rPr>
          <w:rFonts w:hint="eastAsia" w:ascii="宋体" w:hAnsi="宋体" w:eastAsia="宋体"/>
          <w:color w:val="auto"/>
          <w:sz w:val="21"/>
          <w:szCs w:val="21"/>
          <w:highlight w:val="none"/>
          <w:lang w:eastAsia="zh-CN"/>
        </w:rPr>
        <w:t>账</w:t>
      </w:r>
      <w:r>
        <w:rPr>
          <w:rFonts w:hint="eastAsia" w:ascii="宋体" w:hAnsi="宋体" w:eastAsia="宋体"/>
          <w:color w:val="auto"/>
          <w:sz w:val="21"/>
          <w:szCs w:val="21"/>
          <w:highlight w:val="none"/>
        </w:rPr>
        <w:t>号：</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pStyle w:val="5"/>
        <w:widowControl w:val="0"/>
        <w:overflowPunct w:val="0"/>
        <w:spacing w:before="0" w:after="0" w:line="240" w:lineRule="auto"/>
        <w:rPr>
          <w:rFonts w:ascii="宋体" w:hAnsi="宋体" w:eastAsia="宋体"/>
          <w:color w:val="auto"/>
          <w:sz w:val="21"/>
          <w:szCs w:val="21"/>
          <w:highlight w:val="none"/>
        </w:rPr>
      </w:pPr>
      <w:bookmarkStart w:id="126" w:name="_Toc11025"/>
      <w:r>
        <w:rPr>
          <w:rFonts w:hint="eastAsia" w:ascii="宋体" w:hAnsi="宋体" w:eastAsia="宋体"/>
          <w:color w:val="auto"/>
          <w:sz w:val="21"/>
          <w:szCs w:val="21"/>
          <w:highlight w:val="none"/>
        </w:rPr>
        <w:t>附件3.</w:t>
      </w:r>
      <w:r>
        <w:rPr>
          <w:rFonts w:hint="eastAsia" w:ascii="宋体" w:hAnsi="宋体" w:eastAsia="宋体"/>
          <w:color w:val="auto"/>
          <w:sz w:val="21"/>
          <w:szCs w:val="21"/>
          <w:highlight w:val="none"/>
          <w:lang w:eastAsia="zh-CN"/>
        </w:rPr>
        <w:t>报价一览表</w:t>
      </w:r>
      <w:r>
        <w:rPr>
          <w:rFonts w:hint="eastAsia" w:ascii="宋体" w:hAnsi="宋体" w:eastAsia="宋体"/>
          <w:color w:val="auto"/>
          <w:sz w:val="21"/>
          <w:szCs w:val="21"/>
          <w:highlight w:val="none"/>
        </w:rPr>
        <w:t>格式</w:t>
      </w:r>
      <w:bookmarkEnd w:id="126"/>
    </w:p>
    <w:p>
      <w:pPr>
        <w:jc w:val="center"/>
        <w:rPr>
          <w:rFonts w:hint="eastAsia" w:ascii="黑体" w:eastAsia="黑体"/>
          <w:color w:val="auto"/>
          <w:sz w:val="32"/>
          <w:szCs w:val="32"/>
          <w:highlight w:val="none"/>
          <w:lang w:eastAsia="zh-CN"/>
        </w:rPr>
      </w:pPr>
      <w:r>
        <w:rPr>
          <w:rFonts w:hint="eastAsia" w:ascii="黑体" w:eastAsia="黑体"/>
          <w:color w:val="auto"/>
          <w:sz w:val="32"/>
          <w:szCs w:val="32"/>
          <w:highlight w:val="none"/>
          <w:lang w:eastAsia="zh-CN"/>
        </w:rPr>
        <w:t>报价一览表</w:t>
      </w:r>
    </w:p>
    <w:p>
      <w:pPr>
        <w:spacing w:line="360" w:lineRule="auto"/>
        <w:rPr>
          <w:color w:val="auto"/>
          <w:highlight w:val="none"/>
        </w:rPr>
      </w:pP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名称：</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项目编号</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 xml:space="preserve"> </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1"/>
        <w:gridCol w:w="2901"/>
        <w:gridCol w:w="3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1497" w:type="pct"/>
            <w:vAlign w:val="center"/>
          </w:tcPr>
          <w:p>
            <w:pPr>
              <w:keepNext w:val="0"/>
              <w:keepLines w:val="0"/>
              <w:pageBreakBefore w:val="0"/>
              <w:widowControl/>
              <w:tabs>
                <w:tab w:val="left" w:pos="654"/>
                <w:tab w:val="left" w:pos="1734"/>
                <w:tab w:val="left" w:pos="2814"/>
                <w:tab w:val="left" w:pos="3894"/>
                <w:tab w:val="left" w:pos="5334"/>
                <w:tab w:val="left" w:pos="6414"/>
                <w:tab w:val="left" w:pos="7254"/>
                <w:tab w:val="left" w:pos="8574"/>
                <w:tab w:val="left" w:pos="9654"/>
              </w:tabs>
              <w:kinsoku/>
              <w:wordWrap/>
              <w:overflowPunct/>
              <w:topLinePunct w:val="0"/>
              <w:autoSpaceDE/>
              <w:autoSpaceDN/>
              <w:bidi w:val="0"/>
              <w:adjustRightInd w:val="0"/>
              <w:snapToGrid w:val="0"/>
              <w:spacing w:after="0" w:line="240" w:lineRule="auto"/>
              <w:ind w:left="0"/>
              <w:jc w:val="center"/>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1702" w:type="pct"/>
            <w:vAlign w:val="center"/>
          </w:tcPr>
          <w:p>
            <w:pPr>
              <w:keepNext w:val="0"/>
              <w:keepLines w:val="0"/>
              <w:pageBreakBefore w:val="0"/>
              <w:widowControl/>
              <w:tabs>
                <w:tab w:val="left" w:pos="654"/>
                <w:tab w:val="left" w:pos="1734"/>
                <w:tab w:val="left" w:pos="2814"/>
                <w:tab w:val="left" w:pos="3894"/>
                <w:tab w:val="left" w:pos="5334"/>
                <w:tab w:val="left" w:pos="6414"/>
                <w:tab w:val="left" w:pos="7254"/>
                <w:tab w:val="left" w:pos="8574"/>
                <w:tab w:val="left" w:pos="9654"/>
              </w:tabs>
              <w:kinsoku/>
              <w:wordWrap/>
              <w:overflowPunct/>
              <w:topLinePunct w:val="0"/>
              <w:autoSpaceDE/>
              <w:autoSpaceDN/>
              <w:bidi w:val="0"/>
              <w:adjustRightInd w:val="0"/>
              <w:snapToGrid w:val="0"/>
              <w:spacing w:after="0" w:line="240" w:lineRule="auto"/>
              <w:ind w:left="0"/>
              <w:jc w:val="center"/>
              <w:textAlignment w:val="auto"/>
              <w:rPr>
                <w:rFonts w:hint="default" w:ascii="宋体" w:hAnsi="宋体" w:eastAsia="宋体"/>
                <w:color w:val="auto"/>
                <w:sz w:val="21"/>
                <w:szCs w:val="21"/>
                <w:highlight w:val="none"/>
                <w:lang w:val="en-US"/>
              </w:rPr>
            </w:pPr>
            <w:r>
              <w:rPr>
                <w:rFonts w:hint="eastAsia" w:ascii="宋体" w:hAnsi="宋体" w:eastAsia="宋体" w:cs="宋体"/>
                <w:color w:val="auto"/>
                <w:sz w:val="21"/>
                <w:szCs w:val="21"/>
                <w:highlight w:val="none"/>
                <w:lang w:val="en-US" w:eastAsia="zh-CN"/>
              </w:rPr>
              <w:t>响应总价</w:t>
            </w:r>
          </w:p>
        </w:tc>
        <w:tc>
          <w:tcPr>
            <w:tcW w:w="1799" w:type="pct"/>
            <w:vAlign w:val="center"/>
          </w:tcPr>
          <w:p>
            <w:pPr>
              <w:keepNext w:val="0"/>
              <w:keepLines w:val="0"/>
              <w:pageBreakBefore w:val="0"/>
              <w:widowControl/>
              <w:tabs>
                <w:tab w:val="left" w:pos="654"/>
                <w:tab w:val="left" w:pos="1734"/>
                <w:tab w:val="left" w:pos="2814"/>
                <w:tab w:val="left" w:pos="3894"/>
                <w:tab w:val="left" w:pos="5334"/>
                <w:tab w:val="left" w:pos="6414"/>
                <w:tab w:val="left" w:pos="7254"/>
                <w:tab w:val="left" w:pos="8574"/>
                <w:tab w:val="left" w:pos="9654"/>
              </w:tabs>
              <w:kinsoku/>
              <w:wordWrap/>
              <w:overflowPunct/>
              <w:topLinePunct w:val="0"/>
              <w:autoSpaceDE/>
              <w:autoSpaceDN/>
              <w:bidi w:val="0"/>
              <w:adjustRightInd w:val="0"/>
              <w:snapToGrid w:val="0"/>
              <w:spacing w:after="0" w:line="240" w:lineRule="auto"/>
              <w:ind w:left="0"/>
              <w:jc w:val="center"/>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1497" w:type="pct"/>
            <w:vMerge w:val="restart"/>
          </w:tcPr>
          <w:p>
            <w:pPr>
              <w:keepNext w:val="0"/>
              <w:keepLines w:val="0"/>
              <w:pageBreakBefore w:val="0"/>
              <w:widowControl/>
              <w:tabs>
                <w:tab w:val="left" w:pos="654"/>
                <w:tab w:val="left" w:pos="1734"/>
                <w:tab w:val="left" w:pos="2814"/>
                <w:tab w:val="left" w:pos="3894"/>
                <w:tab w:val="left" w:pos="5334"/>
                <w:tab w:val="left" w:pos="6414"/>
                <w:tab w:val="left" w:pos="7254"/>
                <w:tab w:val="left" w:pos="8574"/>
                <w:tab w:val="left" w:pos="9654"/>
              </w:tabs>
              <w:kinsoku/>
              <w:wordWrap/>
              <w:overflowPunct/>
              <w:topLinePunct w:val="0"/>
              <w:autoSpaceDE/>
              <w:autoSpaceDN/>
              <w:bidi w:val="0"/>
              <w:adjustRightInd w:val="0"/>
              <w:snapToGrid w:val="0"/>
              <w:spacing w:after="0" w:line="240" w:lineRule="auto"/>
              <w:ind w:left="0"/>
              <w:jc w:val="center"/>
              <w:textAlignment w:val="auto"/>
              <w:rPr>
                <w:rFonts w:hint="eastAsia" w:ascii="宋体" w:hAnsi="宋体" w:eastAsia="宋体"/>
                <w:color w:val="auto"/>
                <w:sz w:val="21"/>
                <w:szCs w:val="21"/>
                <w:highlight w:val="none"/>
              </w:rPr>
            </w:pPr>
          </w:p>
        </w:tc>
        <w:tc>
          <w:tcPr>
            <w:tcW w:w="1702" w:type="pct"/>
            <w:vAlign w:val="center"/>
          </w:tcPr>
          <w:p>
            <w:pPr>
              <w:keepNext w:val="0"/>
              <w:keepLines w:val="0"/>
              <w:pageBreakBefore w:val="0"/>
              <w:widowControl/>
              <w:tabs>
                <w:tab w:val="left" w:pos="654"/>
                <w:tab w:val="left" w:pos="1734"/>
                <w:tab w:val="left" w:pos="2814"/>
                <w:tab w:val="left" w:pos="3894"/>
                <w:tab w:val="left" w:pos="5334"/>
                <w:tab w:val="left" w:pos="6414"/>
                <w:tab w:val="left" w:pos="7254"/>
                <w:tab w:val="left" w:pos="8574"/>
                <w:tab w:val="left" w:pos="9654"/>
              </w:tabs>
              <w:kinsoku/>
              <w:wordWrap/>
              <w:overflowPunct/>
              <w:topLinePunct w:val="0"/>
              <w:autoSpaceDE/>
              <w:autoSpaceDN/>
              <w:bidi w:val="0"/>
              <w:adjustRightInd w:val="0"/>
              <w:snapToGrid w:val="0"/>
              <w:spacing w:after="0" w:line="240" w:lineRule="auto"/>
              <w:ind w:left="0"/>
              <w:jc w:val="both"/>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小写：</w:t>
            </w:r>
          </w:p>
        </w:tc>
        <w:tc>
          <w:tcPr>
            <w:tcW w:w="1799" w:type="pct"/>
            <w:vMerge w:val="restart"/>
          </w:tcPr>
          <w:p>
            <w:pPr>
              <w:keepNext w:val="0"/>
              <w:keepLines w:val="0"/>
              <w:pageBreakBefore w:val="0"/>
              <w:widowControl/>
              <w:tabs>
                <w:tab w:val="left" w:pos="654"/>
                <w:tab w:val="left" w:pos="1734"/>
                <w:tab w:val="left" w:pos="2814"/>
                <w:tab w:val="left" w:pos="3894"/>
                <w:tab w:val="left" w:pos="5334"/>
                <w:tab w:val="left" w:pos="6414"/>
                <w:tab w:val="left" w:pos="7254"/>
                <w:tab w:val="left" w:pos="8574"/>
                <w:tab w:val="left" w:pos="9654"/>
              </w:tabs>
              <w:kinsoku/>
              <w:wordWrap/>
              <w:overflowPunct/>
              <w:topLinePunct w:val="0"/>
              <w:autoSpaceDE/>
              <w:autoSpaceDN/>
              <w:bidi w:val="0"/>
              <w:adjustRightInd w:val="0"/>
              <w:snapToGrid w:val="0"/>
              <w:spacing w:after="0" w:line="240" w:lineRule="auto"/>
              <w:ind w:left="0"/>
              <w:jc w:val="center"/>
              <w:textAlignment w:val="auto"/>
              <w:rPr>
                <w:rFonts w:hint="eastAsia"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1497" w:type="pct"/>
            <w:vMerge w:val="continue"/>
          </w:tcPr>
          <w:p>
            <w:pPr>
              <w:keepNext w:val="0"/>
              <w:keepLines w:val="0"/>
              <w:pageBreakBefore w:val="0"/>
              <w:widowControl/>
              <w:tabs>
                <w:tab w:val="left" w:pos="654"/>
                <w:tab w:val="left" w:pos="1734"/>
                <w:tab w:val="left" w:pos="2814"/>
                <w:tab w:val="left" w:pos="3894"/>
                <w:tab w:val="left" w:pos="5334"/>
                <w:tab w:val="left" w:pos="6414"/>
                <w:tab w:val="left" w:pos="7254"/>
                <w:tab w:val="left" w:pos="8574"/>
                <w:tab w:val="left" w:pos="9654"/>
              </w:tabs>
              <w:kinsoku/>
              <w:wordWrap/>
              <w:overflowPunct/>
              <w:topLinePunct w:val="0"/>
              <w:autoSpaceDE/>
              <w:autoSpaceDN/>
              <w:bidi w:val="0"/>
              <w:adjustRightInd w:val="0"/>
              <w:snapToGrid w:val="0"/>
              <w:spacing w:after="0" w:line="240" w:lineRule="auto"/>
              <w:ind w:left="0"/>
              <w:jc w:val="both"/>
              <w:textAlignment w:val="auto"/>
              <w:rPr>
                <w:color w:val="auto"/>
                <w:highlight w:val="none"/>
              </w:rPr>
            </w:pPr>
          </w:p>
        </w:tc>
        <w:tc>
          <w:tcPr>
            <w:tcW w:w="1702" w:type="pct"/>
            <w:vAlign w:val="center"/>
          </w:tcPr>
          <w:p>
            <w:pPr>
              <w:keepNext w:val="0"/>
              <w:keepLines w:val="0"/>
              <w:pageBreakBefore w:val="0"/>
              <w:widowControl/>
              <w:tabs>
                <w:tab w:val="left" w:pos="654"/>
                <w:tab w:val="left" w:pos="1734"/>
                <w:tab w:val="left" w:pos="2814"/>
                <w:tab w:val="left" w:pos="3894"/>
                <w:tab w:val="left" w:pos="5334"/>
                <w:tab w:val="left" w:pos="6414"/>
                <w:tab w:val="left" w:pos="7254"/>
                <w:tab w:val="left" w:pos="8574"/>
                <w:tab w:val="left" w:pos="9654"/>
              </w:tabs>
              <w:kinsoku/>
              <w:wordWrap/>
              <w:overflowPunct/>
              <w:topLinePunct w:val="0"/>
              <w:autoSpaceDE/>
              <w:autoSpaceDN/>
              <w:bidi w:val="0"/>
              <w:adjustRightInd w:val="0"/>
              <w:snapToGrid w:val="0"/>
              <w:spacing w:after="0" w:line="240" w:lineRule="auto"/>
              <w:ind w:left="0"/>
              <w:jc w:val="both"/>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大写：</w:t>
            </w:r>
          </w:p>
        </w:tc>
        <w:tc>
          <w:tcPr>
            <w:tcW w:w="1799" w:type="pct"/>
            <w:vMerge w:val="continue"/>
          </w:tcPr>
          <w:p>
            <w:pPr>
              <w:keepNext w:val="0"/>
              <w:keepLines w:val="0"/>
              <w:pageBreakBefore w:val="0"/>
              <w:widowControl/>
              <w:tabs>
                <w:tab w:val="left" w:pos="654"/>
                <w:tab w:val="left" w:pos="1734"/>
                <w:tab w:val="left" w:pos="2814"/>
                <w:tab w:val="left" w:pos="3894"/>
                <w:tab w:val="left" w:pos="5334"/>
                <w:tab w:val="left" w:pos="6414"/>
                <w:tab w:val="left" w:pos="7254"/>
                <w:tab w:val="left" w:pos="8574"/>
                <w:tab w:val="left" w:pos="9654"/>
              </w:tabs>
              <w:kinsoku/>
              <w:wordWrap/>
              <w:overflowPunct/>
              <w:topLinePunct w:val="0"/>
              <w:autoSpaceDE/>
              <w:autoSpaceDN/>
              <w:bidi w:val="0"/>
              <w:adjustRightInd w:val="0"/>
              <w:snapToGrid w:val="0"/>
              <w:spacing w:after="0" w:line="240" w:lineRule="auto"/>
              <w:ind w:left="0"/>
              <w:jc w:val="both"/>
              <w:textAlignment w:val="auto"/>
              <w:rPr>
                <w:rFonts w:hint="eastAsia" w:ascii="宋体" w:hAnsi="宋体" w:eastAsia="宋体"/>
                <w:color w:val="auto"/>
                <w:sz w:val="21"/>
                <w:szCs w:val="21"/>
                <w:highlight w:val="none"/>
                <w:lang w:eastAsia="zh-CN"/>
              </w:rPr>
            </w:pP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w:t>
      </w:r>
      <w:r>
        <w:rPr>
          <w:rFonts w:hint="eastAsia" w:ascii="宋体" w:hAnsi="宋体" w:eastAsia="宋体"/>
          <w:color w:val="auto"/>
          <w:sz w:val="21"/>
          <w:szCs w:val="21"/>
          <w:highlight w:val="none"/>
          <w:lang w:eastAsia="zh-CN"/>
        </w:rPr>
        <w:t>报</w:t>
      </w:r>
      <w:r>
        <w:rPr>
          <w:rFonts w:hint="eastAsia" w:ascii="宋体" w:hAnsi="宋体" w:eastAsia="宋体"/>
          <w:color w:val="auto"/>
          <w:sz w:val="21"/>
          <w:szCs w:val="21"/>
          <w:highlight w:val="none"/>
        </w:rPr>
        <w:t>价栏须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大写金额和小写金额两种方式</w:t>
      </w:r>
      <w:r>
        <w:rPr>
          <w:rFonts w:ascii="宋体" w:hAnsi="宋体" w:eastAsia="宋体"/>
          <w:color w:val="auto"/>
          <w:sz w:val="21"/>
          <w:szCs w:val="21"/>
          <w:highlight w:val="none"/>
        </w:rPr>
        <w:t>表示的</w:t>
      </w:r>
      <w:r>
        <w:rPr>
          <w:rFonts w:hint="eastAsia" w:ascii="宋体" w:hAnsi="宋体" w:eastAsia="宋体"/>
          <w:color w:val="auto"/>
          <w:sz w:val="21"/>
          <w:szCs w:val="21"/>
          <w:highlight w:val="none"/>
          <w:lang w:eastAsia="zh-CN"/>
        </w:rPr>
        <w:t>报</w:t>
      </w:r>
      <w:r>
        <w:rPr>
          <w:rFonts w:ascii="宋体" w:hAnsi="宋体" w:eastAsia="宋体"/>
          <w:color w:val="auto"/>
          <w:sz w:val="21"/>
          <w:szCs w:val="21"/>
          <w:highlight w:val="none"/>
        </w:rPr>
        <w:t>价</w:t>
      </w:r>
      <w:r>
        <w:rPr>
          <w:rFonts w:hint="eastAsia" w:ascii="宋体" w:hAnsi="宋体" w:eastAsia="宋体"/>
          <w:color w:val="auto"/>
          <w:sz w:val="21"/>
          <w:szCs w:val="21"/>
          <w:highlight w:val="none"/>
        </w:rPr>
        <w:t>，报价保留小数点后两位。</w:t>
      </w:r>
      <w:r>
        <w:rPr>
          <w:rFonts w:hint="eastAsia" w:ascii="宋体" w:hAnsi="宋体" w:eastAsia="宋体"/>
          <w:color w:val="auto"/>
          <w:sz w:val="21"/>
          <w:szCs w:val="21"/>
          <w:highlight w:val="none"/>
          <w:lang w:eastAsia="zh-CN"/>
        </w:rPr>
        <w:t>报</w:t>
      </w:r>
      <w:r>
        <w:rPr>
          <w:rFonts w:hint="eastAsia" w:ascii="宋体" w:hAnsi="宋体" w:eastAsia="宋体"/>
          <w:color w:val="auto"/>
          <w:sz w:val="21"/>
          <w:szCs w:val="21"/>
          <w:highlight w:val="none"/>
        </w:rPr>
        <w:t>价大小写不一致，以大写为准。</w:t>
      </w:r>
      <w:r>
        <w:rPr>
          <w:rFonts w:hint="eastAsia" w:ascii="宋体" w:hAnsi="宋体" w:eastAsia="宋体"/>
          <w:color w:val="auto"/>
          <w:sz w:val="21"/>
          <w:szCs w:val="21"/>
          <w:highlight w:val="none"/>
          <w:lang w:eastAsia="zh-CN"/>
        </w:rPr>
        <w:t>报</w:t>
      </w:r>
      <w:r>
        <w:rPr>
          <w:rFonts w:hint="eastAsia" w:ascii="宋体" w:hAnsi="宋体" w:eastAsia="宋体"/>
          <w:color w:val="auto"/>
          <w:sz w:val="21"/>
          <w:szCs w:val="21"/>
          <w:highlight w:val="none"/>
        </w:rPr>
        <w:t>价必须准确唯一且应包含</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要求的所有费用。</w:t>
      </w:r>
    </w:p>
    <w:p>
      <w:pPr>
        <w:spacing w:after="0" w:line="360" w:lineRule="auto"/>
        <w:ind w:left="374"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须知的规定密封标记并与《授权委托书》、《</w:t>
      </w:r>
      <w:r>
        <w:rPr>
          <w:rFonts w:hint="eastAsia" w:ascii="宋体" w:hAnsi="宋体" w:eastAsia="宋体"/>
          <w:color w:val="auto"/>
          <w:sz w:val="21"/>
          <w:szCs w:val="21"/>
          <w:highlight w:val="none"/>
          <w:lang w:eastAsia="zh-CN"/>
        </w:rPr>
        <w:t>响应保证金</w:t>
      </w:r>
      <w:r>
        <w:rPr>
          <w:rFonts w:hint="eastAsia" w:ascii="宋体" w:hAnsi="宋体" w:eastAsia="宋体"/>
          <w:color w:val="auto"/>
          <w:sz w:val="21"/>
          <w:szCs w:val="21"/>
          <w:highlight w:val="none"/>
        </w:rPr>
        <w:t>汇入情况说明》同密封单独提交。</w:t>
      </w:r>
    </w:p>
    <w:p>
      <w:pPr>
        <w:spacing w:after="0" w:line="360" w:lineRule="auto"/>
        <w:ind w:left="374"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3、未按</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要求报价、填写</w:t>
      </w:r>
      <w:r>
        <w:rPr>
          <w:rFonts w:hint="eastAsia" w:ascii="宋体" w:hAnsi="宋体" w:eastAsia="宋体"/>
          <w:color w:val="auto"/>
          <w:sz w:val="21"/>
          <w:szCs w:val="21"/>
          <w:highlight w:val="none"/>
          <w:lang w:eastAsia="zh-CN"/>
        </w:rPr>
        <w:t>报价一览表</w:t>
      </w:r>
      <w:r>
        <w:rPr>
          <w:rFonts w:hint="eastAsia" w:ascii="宋体" w:hAnsi="宋体" w:eastAsia="宋体"/>
          <w:color w:val="auto"/>
          <w:sz w:val="21"/>
          <w:szCs w:val="21"/>
          <w:highlight w:val="none"/>
        </w:rPr>
        <w:t>是导致</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废标的常见问题，请</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仔细填写，认真核对。</w:t>
      </w:r>
    </w:p>
    <w:p>
      <w:pPr>
        <w:adjustRightInd/>
        <w:snapToGrid/>
        <w:spacing w:line="276" w:lineRule="auto"/>
        <w:rPr>
          <w:color w:val="auto"/>
          <w:highlight w:val="none"/>
        </w:rPr>
      </w:pPr>
    </w:p>
    <w:p>
      <w:pPr>
        <w:adjustRightInd/>
        <w:snapToGrid/>
        <w:spacing w:line="276" w:lineRule="auto"/>
        <w:rPr>
          <w:color w:val="auto"/>
          <w:highlight w:val="none"/>
        </w:rPr>
      </w:pPr>
      <w:r>
        <w:rPr>
          <w:color w:val="auto"/>
          <w:highlight w:val="none"/>
        </w:rPr>
        <w:br w:type="page"/>
      </w:r>
    </w:p>
    <w:p>
      <w:pPr>
        <w:pStyle w:val="5"/>
        <w:widowControl w:val="0"/>
        <w:overflowPunct w:val="0"/>
        <w:spacing w:before="0" w:after="0" w:line="240" w:lineRule="auto"/>
        <w:rPr>
          <w:rFonts w:ascii="宋体" w:hAnsi="宋体" w:eastAsia="宋体"/>
          <w:color w:val="auto"/>
          <w:sz w:val="21"/>
          <w:szCs w:val="21"/>
          <w:highlight w:val="none"/>
        </w:rPr>
      </w:pPr>
      <w:bookmarkStart w:id="127" w:name="_Toc25520"/>
      <w:r>
        <w:rPr>
          <w:rFonts w:hint="eastAsia" w:ascii="宋体" w:hAnsi="宋体" w:eastAsia="宋体"/>
          <w:color w:val="auto"/>
          <w:sz w:val="21"/>
          <w:szCs w:val="21"/>
          <w:highlight w:val="none"/>
        </w:rPr>
        <w:t>附件4.</w:t>
      </w:r>
      <w:r>
        <w:rPr>
          <w:rFonts w:hint="eastAsia" w:ascii="宋体" w:hAnsi="宋体" w:eastAsia="宋体" w:cs="Times New Roman"/>
          <w:color w:val="auto"/>
          <w:sz w:val="21"/>
          <w:szCs w:val="21"/>
          <w:highlight w:val="none"/>
        </w:rPr>
        <w:t>分项报价表格式</w:t>
      </w:r>
      <w:bookmarkEnd w:id="127"/>
    </w:p>
    <w:p>
      <w:pPr>
        <w:jc w:val="center"/>
        <w:rPr>
          <w:rFonts w:ascii="黑体" w:eastAsia="黑体"/>
          <w:color w:val="auto"/>
          <w:sz w:val="32"/>
          <w:szCs w:val="32"/>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分项报价表</w:t>
      </w:r>
      <w:r>
        <w:rPr>
          <w:rFonts w:hint="eastAsia" w:ascii="宋体" w:hAnsi="宋体" w:eastAsia="宋体"/>
          <w:color w:val="auto"/>
          <w:sz w:val="21"/>
          <w:szCs w:val="21"/>
          <w:highlight w:val="none"/>
        </w:rPr>
        <w:t xml:space="preserve"> </w:t>
      </w:r>
    </w:p>
    <w:tbl>
      <w:tblPr>
        <w:tblStyle w:val="16"/>
        <w:tblW w:w="89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77"/>
        <w:gridCol w:w="1917"/>
        <w:gridCol w:w="1050"/>
        <w:gridCol w:w="1050"/>
        <w:gridCol w:w="865"/>
        <w:gridCol w:w="1125"/>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817" w:type="dxa"/>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377" w:type="dxa"/>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分项</w:t>
            </w:r>
            <w:r>
              <w:rPr>
                <w:rFonts w:hint="eastAsia" w:ascii="宋体" w:hAnsi="宋体" w:eastAsia="宋体"/>
                <w:color w:val="auto"/>
                <w:sz w:val="21"/>
                <w:szCs w:val="21"/>
                <w:highlight w:val="none"/>
              </w:rPr>
              <w:t>名称</w:t>
            </w:r>
          </w:p>
        </w:tc>
        <w:tc>
          <w:tcPr>
            <w:tcW w:w="1917" w:type="dxa"/>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分项内容</w:t>
            </w:r>
          </w:p>
        </w:tc>
        <w:tc>
          <w:tcPr>
            <w:tcW w:w="1050" w:type="dxa"/>
            <w:vAlign w:val="center"/>
          </w:tcPr>
          <w:p>
            <w:pPr>
              <w:spacing w:before="100" w:beforeAutospacing="1" w:after="100" w:afterAutospacing="1"/>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品牌</w:t>
            </w:r>
          </w:p>
        </w:tc>
        <w:tc>
          <w:tcPr>
            <w:tcW w:w="1050" w:type="dxa"/>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865" w:type="dxa"/>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tc>
        <w:tc>
          <w:tcPr>
            <w:tcW w:w="1125" w:type="dxa"/>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总价</w:t>
            </w:r>
          </w:p>
        </w:tc>
        <w:tc>
          <w:tcPr>
            <w:tcW w:w="780" w:type="dxa"/>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817" w:type="dxa"/>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1377" w:type="dxa"/>
            <w:vAlign w:val="center"/>
          </w:tcPr>
          <w:p>
            <w:pPr>
              <w:spacing w:before="100" w:beforeAutospacing="1" w:after="100" w:afterAutospacing="1"/>
              <w:rPr>
                <w:rFonts w:ascii="宋体" w:hAnsi="宋体" w:eastAsia="宋体"/>
                <w:color w:val="auto"/>
                <w:sz w:val="21"/>
                <w:szCs w:val="21"/>
                <w:highlight w:val="none"/>
              </w:rPr>
            </w:pPr>
          </w:p>
        </w:tc>
        <w:tc>
          <w:tcPr>
            <w:tcW w:w="1917" w:type="dxa"/>
            <w:vAlign w:val="center"/>
          </w:tcPr>
          <w:p>
            <w:pPr>
              <w:spacing w:before="100" w:beforeAutospacing="1" w:after="100" w:afterAutospacing="1"/>
              <w:jc w:val="center"/>
              <w:rPr>
                <w:rFonts w:ascii="宋体" w:hAnsi="宋体" w:eastAsia="宋体"/>
                <w:color w:val="auto"/>
                <w:sz w:val="21"/>
                <w:szCs w:val="21"/>
                <w:highlight w:val="none"/>
              </w:rPr>
            </w:pPr>
          </w:p>
        </w:tc>
        <w:tc>
          <w:tcPr>
            <w:tcW w:w="1050" w:type="dxa"/>
            <w:vAlign w:val="center"/>
          </w:tcPr>
          <w:p>
            <w:pPr>
              <w:spacing w:before="100" w:beforeAutospacing="1" w:after="100" w:afterAutospacing="1"/>
              <w:jc w:val="center"/>
              <w:rPr>
                <w:rFonts w:ascii="宋体" w:hAnsi="宋体" w:eastAsia="宋体"/>
                <w:color w:val="auto"/>
                <w:sz w:val="21"/>
                <w:szCs w:val="21"/>
                <w:highlight w:val="none"/>
              </w:rPr>
            </w:pPr>
          </w:p>
        </w:tc>
        <w:tc>
          <w:tcPr>
            <w:tcW w:w="1050" w:type="dxa"/>
            <w:vAlign w:val="center"/>
          </w:tcPr>
          <w:p>
            <w:pPr>
              <w:spacing w:before="100" w:beforeAutospacing="1" w:after="100" w:afterAutospacing="1"/>
              <w:jc w:val="center"/>
              <w:rPr>
                <w:rFonts w:ascii="宋体" w:hAnsi="宋体" w:eastAsia="宋体"/>
                <w:color w:val="auto"/>
                <w:sz w:val="21"/>
                <w:szCs w:val="21"/>
                <w:highlight w:val="none"/>
              </w:rPr>
            </w:pPr>
          </w:p>
        </w:tc>
        <w:tc>
          <w:tcPr>
            <w:tcW w:w="865" w:type="dxa"/>
            <w:vAlign w:val="center"/>
          </w:tcPr>
          <w:p>
            <w:pPr>
              <w:spacing w:before="100" w:beforeAutospacing="1" w:after="100" w:afterAutospacing="1"/>
              <w:jc w:val="center"/>
              <w:rPr>
                <w:rFonts w:ascii="宋体" w:hAnsi="宋体" w:eastAsia="宋体"/>
                <w:color w:val="auto"/>
                <w:sz w:val="21"/>
                <w:szCs w:val="21"/>
                <w:highlight w:val="none"/>
              </w:rPr>
            </w:pPr>
          </w:p>
        </w:tc>
        <w:tc>
          <w:tcPr>
            <w:tcW w:w="1125" w:type="dxa"/>
            <w:vAlign w:val="center"/>
          </w:tcPr>
          <w:p>
            <w:pPr>
              <w:spacing w:before="100" w:beforeAutospacing="1" w:after="100" w:afterAutospacing="1"/>
              <w:jc w:val="center"/>
              <w:rPr>
                <w:rFonts w:ascii="宋体" w:hAnsi="宋体" w:eastAsia="宋体"/>
                <w:color w:val="auto"/>
                <w:sz w:val="21"/>
                <w:szCs w:val="21"/>
                <w:highlight w:val="none"/>
              </w:rPr>
            </w:pPr>
          </w:p>
        </w:tc>
        <w:tc>
          <w:tcPr>
            <w:tcW w:w="780" w:type="dxa"/>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817" w:type="dxa"/>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2</w:t>
            </w:r>
          </w:p>
        </w:tc>
        <w:tc>
          <w:tcPr>
            <w:tcW w:w="1377" w:type="dxa"/>
            <w:vAlign w:val="center"/>
          </w:tcPr>
          <w:p>
            <w:pPr>
              <w:spacing w:before="100" w:beforeAutospacing="1" w:after="100" w:afterAutospacing="1"/>
              <w:rPr>
                <w:rFonts w:ascii="宋体" w:hAnsi="宋体" w:eastAsia="宋体"/>
                <w:color w:val="auto"/>
                <w:sz w:val="21"/>
                <w:szCs w:val="21"/>
                <w:highlight w:val="none"/>
              </w:rPr>
            </w:pPr>
          </w:p>
        </w:tc>
        <w:tc>
          <w:tcPr>
            <w:tcW w:w="1917" w:type="dxa"/>
            <w:vAlign w:val="center"/>
          </w:tcPr>
          <w:p>
            <w:pPr>
              <w:spacing w:before="100" w:beforeAutospacing="1" w:after="100" w:afterAutospacing="1"/>
              <w:jc w:val="center"/>
              <w:rPr>
                <w:rFonts w:ascii="宋体" w:hAnsi="宋体" w:eastAsia="宋体"/>
                <w:color w:val="auto"/>
                <w:sz w:val="21"/>
                <w:szCs w:val="21"/>
                <w:highlight w:val="none"/>
              </w:rPr>
            </w:pPr>
          </w:p>
        </w:tc>
        <w:tc>
          <w:tcPr>
            <w:tcW w:w="1050" w:type="dxa"/>
            <w:vAlign w:val="center"/>
          </w:tcPr>
          <w:p>
            <w:pPr>
              <w:spacing w:before="100" w:beforeAutospacing="1" w:after="100" w:afterAutospacing="1"/>
              <w:jc w:val="center"/>
              <w:rPr>
                <w:rFonts w:ascii="宋体" w:hAnsi="宋体" w:eastAsia="宋体"/>
                <w:color w:val="auto"/>
                <w:sz w:val="21"/>
                <w:szCs w:val="21"/>
                <w:highlight w:val="none"/>
              </w:rPr>
            </w:pPr>
          </w:p>
        </w:tc>
        <w:tc>
          <w:tcPr>
            <w:tcW w:w="1050" w:type="dxa"/>
            <w:vAlign w:val="center"/>
          </w:tcPr>
          <w:p>
            <w:pPr>
              <w:spacing w:before="100" w:beforeAutospacing="1" w:after="100" w:afterAutospacing="1"/>
              <w:jc w:val="center"/>
              <w:rPr>
                <w:rFonts w:ascii="宋体" w:hAnsi="宋体" w:eastAsia="宋体"/>
                <w:color w:val="auto"/>
                <w:sz w:val="21"/>
                <w:szCs w:val="21"/>
                <w:highlight w:val="none"/>
              </w:rPr>
            </w:pPr>
          </w:p>
        </w:tc>
        <w:tc>
          <w:tcPr>
            <w:tcW w:w="865" w:type="dxa"/>
            <w:vAlign w:val="center"/>
          </w:tcPr>
          <w:p>
            <w:pPr>
              <w:spacing w:before="100" w:beforeAutospacing="1" w:after="100" w:afterAutospacing="1"/>
              <w:jc w:val="center"/>
              <w:rPr>
                <w:rFonts w:ascii="宋体" w:hAnsi="宋体" w:eastAsia="宋体"/>
                <w:color w:val="auto"/>
                <w:sz w:val="21"/>
                <w:szCs w:val="21"/>
                <w:highlight w:val="none"/>
              </w:rPr>
            </w:pPr>
          </w:p>
        </w:tc>
        <w:tc>
          <w:tcPr>
            <w:tcW w:w="1125" w:type="dxa"/>
            <w:vAlign w:val="center"/>
          </w:tcPr>
          <w:p>
            <w:pPr>
              <w:spacing w:before="100" w:beforeAutospacing="1" w:after="100" w:afterAutospacing="1"/>
              <w:jc w:val="center"/>
              <w:rPr>
                <w:rFonts w:ascii="宋体" w:hAnsi="宋体" w:eastAsia="宋体"/>
                <w:color w:val="auto"/>
                <w:sz w:val="21"/>
                <w:szCs w:val="21"/>
                <w:highlight w:val="none"/>
              </w:rPr>
            </w:pPr>
          </w:p>
        </w:tc>
        <w:tc>
          <w:tcPr>
            <w:tcW w:w="780" w:type="dxa"/>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817" w:type="dxa"/>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3</w:t>
            </w:r>
          </w:p>
        </w:tc>
        <w:tc>
          <w:tcPr>
            <w:tcW w:w="1377" w:type="dxa"/>
            <w:vAlign w:val="center"/>
          </w:tcPr>
          <w:p>
            <w:pPr>
              <w:spacing w:before="100" w:beforeAutospacing="1" w:after="100" w:afterAutospacing="1"/>
              <w:rPr>
                <w:rFonts w:ascii="宋体" w:hAnsi="宋体" w:eastAsia="宋体"/>
                <w:color w:val="auto"/>
                <w:sz w:val="21"/>
                <w:szCs w:val="21"/>
                <w:highlight w:val="none"/>
              </w:rPr>
            </w:pPr>
          </w:p>
        </w:tc>
        <w:tc>
          <w:tcPr>
            <w:tcW w:w="1917" w:type="dxa"/>
            <w:vAlign w:val="center"/>
          </w:tcPr>
          <w:p>
            <w:pPr>
              <w:spacing w:before="100" w:beforeAutospacing="1" w:after="100" w:afterAutospacing="1"/>
              <w:jc w:val="center"/>
              <w:rPr>
                <w:rFonts w:ascii="宋体" w:hAnsi="宋体" w:eastAsia="宋体"/>
                <w:color w:val="auto"/>
                <w:sz w:val="21"/>
                <w:szCs w:val="21"/>
                <w:highlight w:val="none"/>
              </w:rPr>
            </w:pPr>
          </w:p>
        </w:tc>
        <w:tc>
          <w:tcPr>
            <w:tcW w:w="1050" w:type="dxa"/>
            <w:vAlign w:val="center"/>
          </w:tcPr>
          <w:p>
            <w:pPr>
              <w:spacing w:before="100" w:beforeAutospacing="1" w:after="100" w:afterAutospacing="1"/>
              <w:jc w:val="center"/>
              <w:rPr>
                <w:rFonts w:ascii="宋体" w:hAnsi="宋体" w:eastAsia="宋体"/>
                <w:color w:val="auto"/>
                <w:sz w:val="21"/>
                <w:szCs w:val="21"/>
                <w:highlight w:val="none"/>
              </w:rPr>
            </w:pPr>
          </w:p>
        </w:tc>
        <w:tc>
          <w:tcPr>
            <w:tcW w:w="1050" w:type="dxa"/>
            <w:vAlign w:val="center"/>
          </w:tcPr>
          <w:p>
            <w:pPr>
              <w:spacing w:before="100" w:beforeAutospacing="1" w:after="100" w:afterAutospacing="1"/>
              <w:jc w:val="center"/>
              <w:rPr>
                <w:rFonts w:ascii="宋体" w:hAnsi="宋体" w:eastAsia="宋体"/>
                <w:color w:val="auto"/>
                <w:sz w:val="21"/>
                <w:szCs w:val="21"/>
                <w:highlight w:val="none"/>
              </w:rPr>
            </w:pPr>
          </w:p>
        </w:tc>
        <w:tc>
          <w:tcPr>
            <w:tcW w:w="865" w:type="dxa"/>
            <w:vAlign w:val="center"/>
          </w:tcPr>
          <w:p>
            <w:pPr>
              <w:spacing w:before="100" w:beforeAutospacing="1" w:after="100" w:afterAutospacing="1"/>
              <w:jc w:val="center"/>
              <w:rPr>
                <w:rFonts w:ascii="宋体" w:hAnsi="宋体" w:eastAsia="宋体"/>
                <w:color w:val="auto"/>
                <w:sz w:val="21"/>
                <w:szCs w:val="21"/>
                <w:highlight w:val="none"/>
              </w:rPr>
            </w:pPr>
          </w:p>
        </w:tc>
        <w:tc>
          <w:tcPr>
            <w:tcW w:w="1125" w:type="dxa"/>
            <w:vAlign w:val="center"/>
          </w:tcPr>
          <w:p>
            <w:pPr>
              <w:spacing w:before="100" w:beforeAutospacing="1" w:after="100" w:afterAutospacing="1"/>
              <w:jc w:val="center"/>
              <w:rPr>
                <w:rFonts w:ascii="宋体" w:hAnsi="宋体" w:eastAsia="宋体"/>
                <w:color w:val="auto"/>
                <w:sz w:val="21"/>
                <w:szCs w:val="21"/>
                <w:highlight w:val="none"/>
              </w:rPr>
            </w:pPr>
          </w:p>
        </w:tc>
        <w:tc>
          <w:tcPr>
            <w:tcW w:w="780" w:type="dxa"/>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7076" w:type="dxa"/>
            <w:gridSpan w:val="6"/>
            <w:vAlign w:val="center"/>
          </w:tcPr>
          <w:p>
            <w:pPr>
              <w:spacing w:before="100" w:beforeAutospacing="1" w:after="100" w:afterAutospacing="1"/>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总价</w:t>
            </w:r>
          </w:p>
        </w:tc>
        <w:tc>
          <w:tcPr>
            <w:tcW w:w="1905" w:type="dxa"/>
            <w:gridSpan w:val="2"/>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trPr>
        <w:tc>
          <w:tcPr>
            <w:tcW w:w="8981" w:type="dxa"/>
            <w:gridSpan w:val="8"/>
            <w:vAlign w:val="center"/>
          </w:tcPr>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盖章：</w:t>
            </w:r>
          </w:p>
          <w:p>
            <w:pPr>
              <w:spacing w:after="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tc>
      </w:tr>
    </w:tbl>
    <w:p>
      <w:pPr>
        <w:rPr>
          <w:rFonts w:ascii="宋体" w:hAnsi="宋体" w:eastAsia="宋体" w:cs="宋体"/>
          <w:b/>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5"/>
        <w:widowControl w:val="0"/>
        <w:overflowPunct w:val="0"/>
        <w:spacing w:before="0" w:after="0" w:line="240" w:lineRule="auto"/>
        <w:rPr>
          <w:rFonts w:ascii="宋体" w:hAnsi="宋体" w:eastAsia="宋体"/>
          <w:color w:val="auto"/>
          <w:sz w:val="21"/>
          <w:szCs w:val="21"/>
          <w:highlight w:val="none"/>
        </w:rPr>
      </w:pPr>
      <w:bookmarkStart w:id="128" w:name="_Toc1648"/>
      <w:r>
        <w:rPr>
          <w:rFonts w:hint="eastAsia" w:ascii="宋体" w:hAnsi="宋体" w:eastAsia="宋体"/>
          <w:color w:val="auto"/>
          <w:sz w:val="21"/>
          <w:szCs w:val="21"/>
          <w:highlight w:val="none"/>
        </w:rPr>
        <w:t>附件5.法定代表人证明书格式</w:t>
      </w:r>
      <w:bookmarkEnd w:id="128"/>
    </w:p>
    <w:p>
      <w:pPr>
        <w:rPr>
          <w:color w:val="auto"/>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法定代表人证明书</w:t>
      </w:r>
    </w:p>
    <w:p>
      <w:pPr>
        <w:pStyle w:val="21"/>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21"/>
        <w:spacing w:line="420" w:lineRule="atLeast"/>
        <w:ind w:firstLine="433"/>
        <w:rPr>
          <w:rFonts w:ascii="宋体" w:eastAsia="宋体"/>
          <w:color w:val="auto"/>
          <w:sz w:val="21"/>
          <w:szCs w:val="21"/>
          <w:highlight w:val="none"/>
        </w:rPr>
      </w:pPr>
    </w:p>
    <w:p>
      <w:pPr>
        <w:pStyle w:val="21"/>
        <w:spacing w:line="420" w:lineRule="atLeast"/>
        <w:ind w:firstLine="433"/>
        <w:rPr>
          <w:rFonts w:ascii="宋体" w:eastAsia="宋体"/>
          <w:color w:val="auto"/>
          <w:sz w:val="21"/>
          <w:szCs w:val="21"/>
          <w:highlight w:val="none"/>
          <w:u w:val="single"/>
        </w:rPr>
      </w:pPr>
      <w:r>
        <w:rPr>
          <w:rFonts w:hint="eastAsia" w:ascii="宋体" w:eastAsia="宋体"/>
          <w:color w:val="auto"/>
          <w:sz w:val="21"/>
          <w:szCs w:val="21"/>
          <w:highlight w:val="none"/>
          <w:lang w:eastAsia="zh-CN"/>
        </w:rPr>
        <w:t>供应商</w:t>
      </w:r>
      <w:r>
        <w:rPr>
          <w:rFonts w:hint="eastAsia" w:ascii="宋体" w:eastAsia="宋体"/>
          <w:color w:val="auto"/>
          <w:sz w:val="21"/>
          <w:szCs w:val="21"/>
          <w:highlight w:val="none"/>
        </w:rPr>
        <w:t>名称:</w:t>
      </w:r>
    </w:p>
    <w:p>
      <w:pPr>
        <w:pStyle w:val="21"/>
        <w:spacing w:line="420" w:lineRule="atLeast"/>
        <w:ind w:firstLine="433"/>
        <w:rPr>
          <w:rFonts w:ascii="宋体" w:eastAsia="宋体"/>
          <w:color w:val="auto"/>
          <w:sz w:val="21"/>
          <w:szCs w:val="21"/>
          <w:highlight w:val="none"/>
          <w:u w:val="single"/>
        </w:rPr>
      </w:pPr>
      <w:r>
        <w:rPr>
          <w:rFonts w:hint="eastAsia" w:ascii="宋体" w:eastAsia="宋体"/>
          <w:color w:val="auto"/>
          <w:sz w:val="21"/>
          <w:szCs w:val="21"/>
          <w:highlight w:val="none"/>
        </w:rPr>
        <w:t>单 位 性质：</w:t>
      </w:r>
    </w:p>
    <w:p>
      <w:pPr>
        <w:pStyle w:val="21"/>
        <w:spacing w:line="420" w:lineRule="atLeast"/>
        <w:ind w:firstLine="433"/>
        <w:rPr>
          <w:rFonts w:ascii="宋体" w:eastAsia="宋体"/>
          <w:color w:val="auto"/>
          <w:sz w:val="21"/>
          <w:szCs w:val="21"/>
          <w:highlight w:val="none"/>
          <w:u w:val="single"/>
        </w:rPr>
      </w:pPr>
      <w:r>
        <w:rPr>
          <w:rFonts w:hint="eastAsia" w:ascii="宋体" w:eastAsia="宋体"/>
          <w:color w:val="auto"/>
          <w:sz w:val="21"/>
          <w:szCs w:val="21"/>
          <w:highlight w:val="none"/>
        </w:rPr>
        <w:t>地      址：</w:t>
      </w:r>
    </w:p>
    <w:p>
      <w:pPr>
        <w:pStyle w:val="21"/>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成 立 时间：</w:t>
      </w: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rPr>
        <w:t>年</w:t>
      </w: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rPr>
        <w:t>月</w:t>
      </w: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rPr>
        <w:t>日</w:t>
      </w:r>
    </w:p>
    <w:p>
      <w:pPr>
        <w:pStyle w:val="21"/>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经 营 期限：</w:t>
      </w:r>
      <w:r>
        <w:rPr>
          <w:rFonts w:hint="eastAsia" w:ascii="宋体" w:eastAsia="宋体"/>
          <w:color w:val="auto"/>
          <w:sz w:val="21"/>
          <w:szCs w:val="21"/>
          <w:highlight w:val="none"/>
          <w:u w:val="single"/>
        </w:rPr>
        <w:t xml:space="preserve">                                      </w:t>
      </w:r>
    </w:p>
    <w:p>
      <w:pPr>
        <w:pStyle w:val="21"/>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姓名：</w:t>
      </w: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rPr>
        <w:t>性别：</w:t>
      </w: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rPr>
        <w:t>年龄：</w:t>
      </w: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rPr>
        <w:t>职务：</w:t>
      </w:r>
      <w:r>
        <w:rPr>
          <w:rFonts w:hint="eastAsia" w:ascii="宋体" w:eastAsia="宋体"/>
          <w:color w:val="auto"/>
          <w:sz w:val="21"/>
          <w:szCs w:val="21"/>
          <w:highlight w:val="none"/>
          <w:u w:val="single"/>
        </w:rPr>
        <w:t xml:space="preserve">            </w:t>
      </w:r>
    </w:p>
    <w:p>
      <w:pPr>
        <w:pStyle w:val="21"/>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系</w:t>
      </w: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rPr>
        <w:t>（</w:t>
      </w:r>
      <w:r>
        <w:rPr>
          <w:rFonts w:hint="eastAsia" w:ascii="宋体" w:eastAsia="宋体"/>
          <w:color w:val="auto"/>
          <w:sz w:val="21"/>
          <w:szCs w:val="21"/>
          <w:highlight w:val="none"/>
          <w:lang w:eastAsia="zh-CN"/>
        </w:rPr>
        <w:t>供应商</w:t>
      </w:r>
      <w:r>
        <w:rPr>
          <w:rFonts w:hint="eastAsia" w:ascii="宋体" w:eastAsia="宋体"/>
          <w:color w:val="auto"/>
          <w:sz w:val="21"/>
          <w:szCs w:val="21"/>
          <w:highlight w:val="none"/>
        </w:rPr>
        <w:t>名称）的法定代表人。</w:t>
      </w:r>
    </w:p>
    <w:p>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pPr>
        <w:pStyle w:val="21"/>
        <w:spacing w:line="500" w:lineRule="atLeast"/>
        <w:ind w:firstLine="3517" w:firstLineChars="1675"/>
        <w:rPr>
          <w:rFonts w:ascii="宋体" w:eastAsia="宋体"/>
          <w:color w:val="auto"/>
          <w:sz w:val="21"/>
          <w:szCs w:val="21"/>
          <w:highlight w:val="none"/>
        </w:rPr>
      </w:pPr>
    </w:p>
    <w:p>
      <w:pPr>
        <w:pStyle w:val="21"/>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lang w:eastAsia="zh-CN"/>
        </w:rPr>
        <w:t>供应商</w:t>
      </w:r>
      <w:r>
        <w:rPr>
          <w:rFonts w:hint="eastAsia" w:ascii="宋体" w:eastAsia="宋体"/>
          <w:color w:val="auto"/>
          <w:sz w:val="21"/>
          <w:szCs w:val="21"/>
          <w:highlight w:val="none"/>
        </w:rPr>
        <w:t>名称（加盖公章）：</w:t>
      </w:r>
      <w:r>
        <w:rPr>
          <w:rFonts w:hint="eastAsia" w:ascii="宋体" w:eastAsia="宋体"/>
          <w:color w:val="auto"/>
          <w:sz w:val="21"/>
          <w:szCs w:val="21"/>
          <w:highlight w:val="none"/>
          <w:u w:val="single"/>
        </w:rPr>
        <w:t xml:space="preserve">                  </w:t>
      </w:r>
    </w:p>
    <w:p>
      <w:pPr>
        <w:pStyle w:val="21"/>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法定代表人（签名或盖私章）：</w:t>
      </w:r>
      <w:r>
        <w:rPr>
          <w:rFonts w:hint="eastAsia" w:ascii="宋体" w:eastAsia="宋体"/>
          <w:color w:val="auto"/>
          <w:sz w:val="21"/>
          <w:szCs w:val="21"/>
          <w:highlight w:val="none"/>
          <w:u w:val="single"/>
        </w:rPr>
        <w:t xml:space="preserve">               </w:t>
      </w:r>
    </w:p>
    <w:p>
      <w:pPr>
        <w:pStyle w:val="21"/>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法定代表人联系方式：</w:t>
      </w:r>
    </w:p>
    <w:p>
      <w:pPr>
        <w:pStyle w:val="21"/>
        <w:spacing w:line="500" w:lineRule="atLeast"/>
        <w:ind w:firstLine="3517" w:firstLineChars="1675"/>
        <w:rPr>
          <w:rFonts w:ascii="宋体" w:eastAsia="宋体"/>
          <w:color w:val="auto"/>
          <w:sz w:val="21"/>
          <w:szCs w:val="21"/>
          <w:highlight w:val="none"/>
          <w:u w:val="single"/>
        </w:rPr>
      </w:pPr>
      <w:r>
        <w:rPr>
          <w:rFonts w:hint="eastAsia" w:ascii="宋体" w:eastAsia="宋体"/>
          <w:color w:val="auto"/>
          <w:sz w:val="21"/>
          <w:szCs w:val="21"/>
          <w:highlight w:val="none"/>
        </w:rPr>
        <w:t>身份证号码：</w:t>
      </w:r>
      <w:r>
        <w:rPr>
          <w:rFonts w:hint="eastAsia" w:ascii="宋体" w:eastAsia="宋体"/>
          <w:color w:val="auto"/>
          <w:sz w:val="21"/>
          <w:szCs w:val="21"/>
          <w:highlight w:val="none"/>
          <w:u w:val="single"/>
        </w:rPr>
        <w:t xml:space="preserve">                              </w:t>
      </w:r>
    </w:p>
    <w:p>
      <w:pPr>
        <w:pStyle w:val="21"/>
        <w:spacing w:line="500" w:lineRule="atLeast"/>
        <w:ind w:firstLine="3507" w:firstLineChars="1670"/>
        <w:rPr>
          <w:rFonts w:ascii="宋体" w:eastAsia="宋体"/>
          <w:color w:val="auto"/>
          <w:sz w:val="21"/>
          <w:szCs w:val="21"/>
          <w:highlight w:val="none"/>
        </w:rPr>
      </w:pPr>
      <w:r>
        <w:rPr>
          <w:rFonts w:hint="eastAsia" w:ascii="宋体" w:eastAsia="宋体"/>
          <w:color w:val="auto"/>
          <w:sz w:val="21"/>
          <w:szCs w:val="21"/>
          <w:highlight w:val="none"/>
        </w:rPr>
        <w:t>日     期：</w:t>
      </w: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rPr>
        <w:t>年</w:t>
      </w: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rPr>
        <w:t>月</w:t>
      </w: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rPr>
        <w:t>日</w:t>
      </w:r>
    </w:p>
    <w:p>
      <w:pPr>
        <w:ind w:firstLine="420" w:firstLineChars="200"/>
        <w:rPr>
          <w:rFonts w:ascii="宋体" w:hAnsi="宋体" w:eastAsia="宋体"/>
          <w:color w:val="auto"/>
          <w:sz w:val="21"/>
          <w:szCs w:val="21"/>
          <w:highlight w:val="none"/>
        </w:rPr>
      </w:pPr>
    </w:p>
    <w:p>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注：法定代表人身份证明书需附法人代表身份证复印件。</w:t>
      </w:r>
    </w:p>
    <w:tbl>
      <w:tblPr>
        <w:tblStyle w:val="16"/>
        <w:tblW w:w="8364"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182"/>
        <w:gridCol w:w="418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517" w:hRule="atLeast"/>
          <w:jc w:val="center"/>
        </w:trPr>
        <w:tc>
          <w:tcPr>
            <w:tcW w:w="4182" w:type="dxa"/>
            <w:vAlign w:val="center"/>
          </w:tcPr>
          <w:p>
            <w:pPr>
              <w:pStyle w:val="21"/>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正面</w:t>
            </w:r>
          </w:p>
        </w:tc>
        <w:tc>
          <w:tcPr>
            <w:tcW w:w="4182" w:type="dxa"/>
            <w:vAlign w:val="center"/>
          </w:tcPr>
          <w:p>
            <w:pPr>
              <w:pStyle w:val="21"/>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背面</w:t>
            </w:r>
          </w:p>
        </w:tc>
      </w:tr>
    </w:tbl>
    <w:p>
      <w:pPr>
        <w:rPr>
          <w:color w:val="auto"/>
          <w:highlight w:val="none"/>
        </w:rPr>
      </w:pPr>
    </w:p>
    <w:p>
      <w:pPr>
        <w:adjustRightInd/>
        <w:snapToGrid/>
        <w:spacing w:line="276" w:lineRule="auto"/>
        <w:rPr>
          <w:rFonts w:ascii="楷体_GB2312" w:eastAsia="楷体_GB2312" w:hAnsiTheme="majorHAnsi" w:cstheme="majorBidi"/>
          <w:b/>
          <w:bCs/>
          <w:color w:val="auto"/>
          <w:sz w:val="24"/>
          <w:szCs w:val="28"/>
          <w:highlight w:val="none"/>
        </w:rPr>
      </w:pPr>
      <w:r>
        <w:rPr>
          <w:rFonts w:ascii="楷体_GB2312" w:eastAsia="楷体_GB2312"/>
          <w:color w:val="auto"/>
          <w:sz w:val="24"/>
          <w:highlight w:val="none"/>
        </w:rPr>
        <w:br w:type="page"/>
      </w:r>
    </w:p>
    <w:p>
      <w:pPr>
        <w:pStyle w:val="5"/>
        <w:widowControl w:val="0"/>
        <w:overflowPunct w:val="0"/>
        <w:spacing w:before="0" w:after="0" w:line="240" w:lineRule="auto"/>
        <w:rPr>
          <w:color w:val="auto"/>
          <w:highlight w:val="none"/>
        </w:rPr>
      </w:pPr>
      <w:bookmarkStart w:id="129" w:name="_Toc7688"/>
      <w:r>
        <w:rPr>
          <w:rFonts w:hint="eastAsia" w:ascii="宋体" w:hAnsi="宋体" w:eastAsia="宋体"/>
          <w:color w:val="auto"/>
          <w:sz w:val="21"/>
          <w:szCs w:val="21"/>
          <w:highlight w:val="none"/>
        </w:rPr>
        <w:t>附件6.法定代表人授权书格式</w:t>
      </w:r>
      <w:bookmarkEnd w:id="129"/>
    </w:p>
    <w:p>
      <w:pPr>
        <w:rPr>
          <w:color w:val="auto"/>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法定代表人授权书</w:t>
      </w:r>
    </w:p>
    <w:p>
      <w:pPr>
        <w:pStyle w:val="21"/>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21"/>
        <w:spacing w:line="420" w:lineRule="atLeast"/>
        <w:ind w:firstLine="433"/>
        <w:rPr>
          <w:rFonts w:ascii="宋体" w:eastAsia="宋体"/>
          <w:color w:val="auto"/>
          <w:sz w:val="21"/>
          <w:szCs w:val="21"/>
          <w:highlight w:val="none"/>
        </w:rPr>
      </w:pPr>
    </w:p>
    <w:p>
      <w:pPr>
        <w:spacing w:after="0" w:line="360" w:lineRule="auto"/>
        <w:ind w:firstLine="420" w:firstLineChars="20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本授权书声明：注册于</w:t>
      </w:r>
      <w:r>
        <w:rPr>
          <w:rFonts w:hint="eastAsia" w:ascii="宋体" w:hAnsi="宋体" w:eastAsia="宋体" w:cs="Times New Roman"/>
          <w:color w:val="auto"/>
          <w:sz w:val="21"/>
          <w:szCs w:val="21"/>
          <w:highlight w:val="none"/>
          <w:u w:val="single"/>
        </w:rPr>
        <w:t>（国家或地区的名称）</w:t>
      </w:r>
      <w:r>
        <w:rPr>
          <w:rFonts w:hint="eastAsia" w:ascii="宋体" w:hAnsi="宋体" w:eastAsia="宋体" w:cs="Times New Roman"/>
          <w:color w:val="auto"/>
          <w:sz w:val="21"/>
          <w:szCs w:val="21"/>
          <w:highlight w:val="none"/>
        </w:rPr>
        <w:t>的</w:t>
      </w:r>
      <w:r>
        <w:rPr>
          <w:rFonts w:hint="eastAsia" w:ascii="宋体" w:hAnsi="宋体" w:eastAsia="宋体" w:cs="Times New Roman"/>
          <w:color w:val="auto"/>
          <w:sz w:val="21"/>
          <w:szCs w:val="21"/>
          <w:highlight w:val="none"/>
          <w:u w:val="single"/>
        </w:rPr>
        <w:t>（单位名称）</w:t>
      </w:r>
      <w:r>
        <w:rPr>
          <w:rFonts w:hint="eastAsia" w:ascii="宋体" w:hAnsi="宋体" w:eastAsia="宋体" w:cs="Times New Roman"/>
          <w:color w:val="auto"/>
          <w:sz w:val="21"/>
          <w:szCs w:val="21"/>
          <w:highlight w:val="none"/>
        </w:rPr>
        <w:t>的在下面签字的</w:t>
      </w:r>
      <w:r>
        <w:rPr>
          <w:rFonts w:hint="eastAsia" w:ascii="宋体" w:hAnsi="宋体" w:eastAsia="宋体" w:cs="Times New Roman"/>
          <w:color w:val="auto"/>
          <w:sz w:val="21"/>
          <w:szCs w:val="21"/>
          <w:highlight w:val="none"/>
          <w:u w:val="single"/>
        </w:rPr>
        <w:t>（法定代表人姓名、职务）</w:t>
      </w:r>
      <w:r>
        <w:rPr>
          <w:rFonts w:hint="eastAsia" w:ascii="宋体" w:hAnsi="宋体" w:eastAsia="宋体" w:cs="Times New Roman"/>
          <w:color w:val="auto"/>
          <w:sz w:val="21"/>
          <w:szCs w:val="21"/>
          <w:highlight w:val="none"/>
        </w:rPr>
        <w:t>代表本单位授权</w:t>
      </w:r>
      <w:r>
        <w:rPr>
          <w:rFonts w:hint="eastAsia" w:ascii="宋体" w:hAnsi="宋体" w:eastAsia="宋体" w:cs="Times New Roman"/>
          <w:color w:val="auto"/>
          <w:sz w:val="21"/>
          <w:szCs w:val="21"/>
          <w:highlight w:val="none"/>
          <w:u w:val="single"/>
        </w:rPr>
        <w:t>（单位名称）</w:t>
      </w:r>
      <w:r>
        <w:rPr>
          <w:rFonts w:hint="eastAsia" w:ascii="宋体" w:hAnsi="宋体" w:eastAsia="宋体" w:cs="Times New Roman"/>
          <w:color w:val="auto"/>
          <w:sz w:val="21"/>
          <w:szCs w:val="21"/>
          <w:highlight w:val="none"/>
        </w:rPr>
        <w:t>的在下面签字的</w:t>
      </w:r>
      <w:r>
        <w:rPr>
          <w:rFonts w:hint="eastAsia" w:ascii="宋体" w:hAnsi="宋体" w:eastAsia="宋体" w:cs="Times New Roman"/>
          <w:color w:val="auto"/>
          <w:sz w:val="21"/>
          <w:szCs w:val="21"/>
          <w:highlight w:val="none"/>
          <w:u w:val="single"/>
        </w:rPr>
        <w:t>（被授权人的姓名、职务）</w:t>
      </w:r>
      <w:r>
        <w:rPr>
          <w:rFonts w:hint="eastAsia" w:ascii="宋体" w:hAnsi="宋体" w:eastAsia="宋体" w:cs="Times New Roman"/>
          <w:color w:val="auto"/>
          <w:sz w:val="21"/>
          <w:szCs w:val="21"/>
          <w:highlight w:val="none"/>
        </w:rPr>
        <w:t>为本单位的合法代理人，就</w:t>
      </w:r>
      <w:r>
        <w:rPr>
          <w:rFonts w:hint="eastAsia" w:ascii="宋体" w:hAnsi="宋体" w:eastAsia="宋体" w:cs="Times New Roman"/>
          <w:color w:val="auto"/>
          <w:sz w:val="21"/>
          <w:szCs w:val="21"/>
          <w:highlight w:val="none"/>
          <w:u w:val="single"/>
        </w:rPr>
        <w:t>（项目名称）</w:t>
      </w:r>
      <w:r>
        <w:rPr>
          <w:rFonts w:hint="eastAsia" w:ascii="宋体" w:hAnsi="宋体" w:eastAsia="宋体" w:cs="Times New Roman"/>
          <w:color w:val="auto"/>
          <w:sz w:val="21"/>
          <w:szCs w:val="21"/>
          <w:highlight w:val="none"/>
          <w:lang w:eastAsia="zh-CN"/>
        </w:rPr>
        <w:t>响应</w:t>
      </w:r>
      <w:r>
        <w:rPr>
          <w:rFonts w:hint="eastAsia" w:ascii="宋体" w:hAnsi="宋体" w:eastAsia="宋体" w:cs="Times New Roman"/>
          <w:color w:val="auto"/>
          <w:sz w:val="21"/>
          <w:szCs w:val="21"/>
          <w:highlight w:val="none"/>
        </w:rPr>
        <w:t>及参加项目</w:t>
      </w:r>
      <w:r>
        <w:rPr>
          <w:rFonts w:hint="eastAsia" w:ascii="宋体" w:hAnsi="宋体" w:eastAsia="宋体" w:cs="Times New Roman"/>
          <w:color w:val="auto"/>
          <w:sz w:val="21"/>
          <w:szCs w:val="21"/>
          <w:highlight w:val="none"/>
          <w:lang w:eastAsia="zh-CN"/>
        </w:rPr>
        <w:t>询价</w:t>
      </w:r>
      <w:r>
        <w:rPr>
          <w:rFonts w:hint="eastAsia" w:ascii="宋体" w:hAnsi="宋体" w:eastAsia="宋体" w:cs="Times New Roman"/>
          <w:color w:val="auto"/>
          <w:sz w:val="21"/>
          <w:szCs w:val="21"/>
          <w:highlight w:val="none"/>
        </w:rPr>
        <w:t>，以本单位名义处理一切与之有关的事务。</w:t>
      </w:r>
    </w:p>
    <w:p>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pPr>
        <w:pStyle w:val="21"/>
        <w:spacing w:line="500" w:lineRule="atLeast"/>
        <w:ind w:firstLine="3517" w:firstLineChars="1675"/>
        <w:rPr>
          <w:rFonts w:ascii="宋体" w:eastAsia="宋体"/>
          <w:color w:val="auto"/>
          <w:sz w:val="21"/>
          <w:szCs w:val="21"/>
          <w:highlight w:val="none"/>
        </w:rPr>
      </w:pPr>
    </w:p>
    <w:p>
      <w:pPr>
        <w:pStyle w:val="21"/>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lang w:eastAsia="zh-CN"/>
        </w:rPr>
        <w:t>供应商</w:t>
      </w:r>
      <w:r>
        <w:rPr>
          <w:rFonts w:hint="eastAsia" w:ascii="宋体" w:eastAsia="宋体"/>
          <w:color w:val="auto"/>
          <w:sz w:val="21"/>
          <w:szCs w:val="21"/>
          <w:highlight w:val="none"/>
        </w:rPr>
        <w:t>名称（加盖公章）：</w:t>
      </w:r>
      <w:r>
        <w:rPr>
          <w:rFonts w:hint="eastAsia" w:ascii="宋体" w:eastAsia="宋体"/>
          <w:color w:val="auto"/>
          <w:sz w:val="21"/>
          <w:szCs w:val="21"/>
          <w:highlight w:val="none"/>
          <w:u w:val="single"/>
        </w:rPr>
        <w:t xml:space="preserve">                 </w:t>
      </w:r>
    </w:p>
    <w:p>
      <w:pPr>
        <w:pStyle w:val="21"/>
        <w:spacing w:line="500" w:lineRule="atLeast"/>
        <w:ind w:firstLine="3517" w:firstLineChars="1675"/>
        <w:rPr>
          <w:rFonts w:ascii="宋体" w:eastAsia="宋体"/>
          <w:color w:val="auto"/>
          <w:sz w:val="21"/>
          <w:szCs w:val="21"/>
          <w:highlight w:val="none"/>
          <w:u w:val="single"/>
        </w:rPr>
      </w:pPr>
      <w:r>
        <w:rPr>
          <w:rFonts w:hint="eastAsia" w:ascii="宋体" w:eastAsia="宋体"/>
          <w:color w:val="auto"/>
          <w:sz w:val="21"/>
          <w:szCs w:val="21"/>
          <w:highlight w:val="none"/>
        </w:rPr>
        <w:t>法定代表人签字（签名或盖私章）：</w:t>
      </w:r>
      <w:r>
        <w:rPr>
          <w:rFonts w:hint="eastAsia" w:ascii="宋体" w:eastAsia="宋体"/>
          <w:color w:val="auto"/>
          <w:sz w:val="21"/>
          <w:szCs w:val="21"/>
          <w:highlight w:val="none"/>
          <w:u w:val="single"/>
        </w:rPr>
        <w:t xml:space="preserve">               </w:t>
      </w:r>
    </w:p>
    <w:p>
      <w:pPr>
        <w:pStyle w:val="21"/>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被授权人签字：</w:t>
      </w:r>
    </w:p>
    <w:p>
      <w:pPr>
        <w:pStyle w:val="21"/>
        <w:spacing w:line="500" w:lineRule="atLeast"/>
        <w:ind w:firstLine="3517" w:firstLineChars="1675"/>
        <w:rPr>
          <w:rFonts w:ascii="宋体" w:eastAsia="宋体"/>
          <w:color w:val="auto"/>
          <w:sz w:val="21"/>
          <w:szCs w:val="21"/>
          <w:highlight w:val="none"/>
          <w:u w:val="single"/>
        </w:rPr>
      </w:pPr>
      <w:r>
        <w:rPr>
          <w:rFonts w:hint="eastAsia" w:ascii="宋体" w:eastAsia="宋体"/>
          <w:color w:val="auto"/>
          <w:sz w:val="21"/>
          <w:szCs w:val="21"/>
          <w:highlight w:val="none"/>
        </w:rPr>
        <w:t>职务：</w:t>
      </w:r>
      <w:r>
        <w:rPr>
          <w:rFonts w:hint="eastAsia" w:ascii="宋体" w:eastAsia="宋体"/>
          <w:color w:val="auto"/>
          <w:sz w:val="21"/>
          <w:szCs w:val="21"/>
          <w:highlight w:val="none"/>
          <w:u w:val="single"/>
        </w:rPr>
        <w:t xml:space="preserve">   </w:t>
      </w:r>
    </w:p>
    <w:p>
      <w:pPr>
        <w:pStyle w:val="21"/>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 xml:space="preserve">移动电话： </w:t>
      </w:r>
    </w:p>
    <w:p>
      <w:pPr>
        <w:pStyle w:val="21"/>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详细通讯地址：</w:t>
      </w:r>
    </w:p>
    <w:p>
      <w:pPr>
        <w:pStyle w:val="21"/>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 xml:space="preserve">邮箱：                          </w:t>
      </w:r>
    </w:p>
    <w:p>
      <w:pPr>
        <w:pStyle w:val="21"/>
        <w:spacing w:line="500" w:lineRule="atLeast"/>
        <w:ind w:firstLine="3507" w:firstLineChars="1670"/>
        <w:rPr>
          <w:rFonts w:ascii="宋体" w:eastAsia="宋体"/>
          <w:color w:val="auto"/>
          <w:sz w:val="21"/>
          <w:szCs w:val="21"/>
          <w:highlight w:val="none"/>
        </w:rPr>
      </w:pPr>
      <w:r>
        <w:rPr>
          <w:rFonts w:hint="eastAsia" w:ascii="宋体" w:eastAsia="宋体"/>
          <w:color w:val="auto"/>
          <w:sz w:val="21"/>
          <w:szCs w:val="21"/>
          <w:highlight w:val="none"/>
        </w:rPr>
        <w:t>日     期：</w:t>
      </w: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rPr>
        <w:t>年</w:t>
      </w: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rPr>
        <w:t>月</w:t>
      </w: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rPr>
        <w:t>日</w:t>
      </w:r>
    </w:p>
    <w:p>
      <w:pPr>
        <w:pStyle w:val="21"/>
        <w:spacing w:line="460" w:lineRule="exact"/>
        <w:ind w:firstLine="433"/>
        <w:rPr>
          <w:rFonts w:ascii="宋体" w:eastAsia="宋体"/>
          <w:color w:val="auto"/>
          <w:sz w:val="21"/>
          <w:szCs w:val="21"/>
          <w:highlight w:val="none"/>
        </w:rPr>
      </w:pPr>
    </w:p>
    <w:p>
      <w:pPr>
        <w:ind w:firstLine="420" w:firstLineChars="200"/>
        <w:rPr>
          <w:rFonts w:eastAsia="宋体"/>
          <w:color w:val="auto"/>
          <w:highlight w:val="none"/>
        </w:rPr>
      </w:pPr>
      <w:r>
        <w:rPr>
          <w:rFonts w:hint="eastAsia" w:ascii="宋体" w:hAnsi="宋体" w:eastAsia="宋体"/>
          <w:color w:val="auto"/>
          <w:sz w:val="21"/>
          <w:szCs w:val="21"/>
          <w:highlight w:val="none"/>
        </w:rPr>
        <w:t>须附：被授权人身份证复印件。</w:t>
      </w:r>
    </w:p>
    <w:tbl>
      <w:tblPr>
        <w:tblStyle w:val="16"/>
        <w:tblW w:w="8464"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232"/>
        <w:gridCol w:w="42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661" w:hRule="atLeast"/>
          <w:jc w:val="center"/>
        </w:trPr>
        <w:tc>
          <w:tcPr>
            <w:tcW w:w="4232" w:type="dxa"/>
            <w:vAlign w:val="center"/>
          </w:tcPr>
          <w:p>
            <w:pPr>
              <w:pStyle w:val="21"/>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正面</w:t>
            </w:r>
          </w:p>
        </w:tc>
        <w:tc>
          <w:tcPr>
            <w:tcW w:w="4232" w:type="dxa"/>
            <w:vAlign w:val="center"/>
          </w:tcPr>
          <w:p>
            <w:pPr>
              <w:pStyle w:val="21"/>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背面</w:t>
            </w:r>
          </w:p>
        </w:tc>
      </w:tr>
    </w:tbl>
    <w:p>
      <w:pPr>
        <w:adjustRightInd/>
        <w:snapToGrid/>
        <w:spacing w:line="276" w:lineRule="auto"/>
        <w:rPr>
          <w:color w:val="auto"/>
          <w:highlight w:val="none"/>
        </w:rPr>
      </w:pPr>
      <w:bookmarkStart w:id="130" w:name="_Toc22486"/>
      <w:r>
        <w:rPr>
          <w:rFonts w:hint="eastAsia" w:ascii="宋体" w:hAnsi="宋体" w:eastAsia="宋体"/>
          <w:color w:val="auto"/>
          <w:sz w:val="21"/>
          <w:szCs w:val="21"/>
          <w:highlight w:val="none"/>
        </w:rPr>
        <w:br w:type="page"/>
      </w:r>
    </w:p>
    <w:p>
      <w:pPr>
        <w:pStyle w:val="5"/>
        <w:widowControl w:val="0"/>
        <w:overflowPunct w:val="0"/>
        <w:spacing w:before="0" w:after="0" w:line="240" w:lineRule="auto"/>
        <w:rPr>
          <w:rFonts w:ascii="宋体" w:hAnsi="宋体" w:eastAsia="宋体"/>
          <w:color w:val="auto"/>
          <w:sz w:val="21"/>
          <w:szCs w:val="21"/>
          <w:highlight w:val="none"/>
        </w:rPr>
      </w:pPr>
      <w:bookmarkStart w:id="131" w:name="_Toc26283"/>
      <w:r>
        <w:rPr>
          <w:rFonts w:hint="eastAsia" w:ascii="宋体" w:hAnsi="宋体" w:eastAsia="宋体"/>
          <w:color w:val="auto"/>
          <w:sz w:val="21"/>
          <w:szCs w:val="21"/>
          <w:highlight w:val="none"/>
        </w:rPr>
        <w:t>附件7.资格申明</w:t>
      </w:r>
      <w:bookmarkEnd w:id="131"/>
    </w:p>
    <w:p>
      <w:pPr>
        <w:jc w:val="center"/>
        <w:rPr>
          <w:rFonts w:ascii="黑体" w:eastAsia="黑体"/>
          <w:color w:val="auto"/>
          <w:sz w:val="28"/>
          <w:szCs w:val="28"/>
          <w:highlight w:val="none"/>
        </w:rPr>
      </w:pPr>
      <w:r>
        <w:rPr>
          <w:rFonts w:hint="eastAsia" w:ascii="黑体" w:eastAsia="黑体"/>
          <w:color w:val="auto"/>
          <w:sz w:val="28"/>
          <w:szCs w:val="28"/>
          <w:highlight w:val="none"/>
        </w:rPr>
        <w:t>资格申明</w:t>
      </w:r>
    </w:p>
    <w:p>
      <w:pPr>
        <w:pStyle w:val="21"/>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lang w:eastAsia="zh-CN"/>
        </w:rPr>
        <w:t>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hint="eastAsia" w:ascii="宋体" w:hAnsi="宋体" w:eastAsia="宋体"/>
          <w:color w:val="auto"/>
          <w:sz w:val="21"/>
          <w:szCs w:val="21"/>
          <w:highlight w:val="none"/>
          <w:lang w:eastAsia="zh-CN"/>
        </w:rPr>
        <w:t>报价</w:t>
      </w:r>
      <w:r>
        <w:rPr>
          <w:rFonts w:ascii="宋体" w:hAnsi="宋体" w:eastAsia="宋体"/>
          <w:color w:val="auto"/>
          <w:sz w:val="21"/>
          <w:szCs w:val="21"/>
          <w:highlight w:val="none"/>
        </w:rPr>
        <w:t>邀请，参与</w:t>
      </w:r>
      <w:r>
        <w:rPr>
          <w:rFonts w:hint="eastAsia" w:ascii="宋体" w:hAnsi="宋体" w:eastAsia="宋体"/>
          <w:color w:val="auto"/>
          <w:sz w:val="21"/>
          <w:szCs w:val="21"/>
          <w:highlight w:val="none"/>
          <w:lang w:eastAsia="zh-CN"/>
        </w:rPr>
        <w:t>响应</w:t>
      </w:r>
      <w:r>
        <w:rPr>
          <w:rFonts w:ascii="宋体" w:hAnsi="宋体" w:eastAsia="宋体"/>
          <w:color w:val="auto"/>
          <w:sz w:val="21"/>
          <w:szCs w:val="21"/>
          <w:highlight w:val="none"/>
        </w:rPr>
        <w:t>，提供用户需求书中规定的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w:t>
      </w:r>
      <w:r>
        <w:rPr>
          <w:rFonts w:hint="eastAsia" w:ascii="宋体" w:hAnsi="宋体" w:eastAsia="宋体"/>
          <w:color w:val="auto"/>
          <w:sz w:val="21"/>
          <w:szCs w:val="21"/>
          <w:highlight w:val="none"/>
          <w:lang w:eastAsia="zh-CN"/>
        </w:rPr>
        <w:t>询价文件</w:t>
      </w:r>
      <w:r>
        <w:rPr>
          <w:rFonts w:ascii="宋体" w:hAnsi="宋体" w:eastAsia="宋体"/>
          <w:color w:val="auto"/>
          <w:sz w:val="21"/>
          <w:szCs w:val="21"/>
          <w:highlight w:val="none"/>
        </w:rPr>
        <w:t>要求提交所附资格文件且声明和保证如下：</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一、我方具备《中华人民共和国政府采购法》第二十二条资格条件，已清楚</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所有要求及有关规定；并承诺参加本次政府采购活动中，如有违法、违规、弄虚作假行为，所造成的损失、不良后果及法律责任，一律由我方承担；</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二、</w:t>
      </w:r>
      <w:r>
        <w:rPr>
          <w:rFonts w:ascii="宋体" w:hAnsi="宋体" w:eastAsia="宋体"/>
          <w:color w:val="auto"/>
          <w:sz w:val="21"/>
          <w:szCs w:val="21"/>
          <w:highlight w:val="none"/>
        </w:rPr>
        <w:t>我方依法注册，在法律上、财务上和运作上完全独立于（采购人名称）（采购人）及</w:t>
      </w: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（采购代理机构）</w:t>
      </w:r>
      <w:r>
        <w:rPr>
          <w:rFonts w:hint="eastAsia" w:ascii="宋体" w:hAnsi="宋体" w:eastAsia="宋体"/>
          <w:color w:val="auto"/>
          <w:sz w:val="21"/>
          <w:szCs w:val="21"/>
          <w:highlight w:val="none"/>
        </w:rPr>
        <w:t>。</w:t>
      </w:r>
    </w:p>
    <w:p>
      <w:pPr>
        <w:pStyle w:val="21"/>
        <w:spacing w:line="500" w:lineRule="atLeast"/>
        <w:ind w:firstLine="3517" w:firstLineChars="1675"/>
        <w:rPr>
          <w:rFonts w:ascii="宋体" w:eastAsia="宋体"/>
          <w:color w:val="auto"/>
          <w:sz w:val="21"/>
          <w:szCs w:val="21"/>
          <w:highlight w:val="none"/>
        </w:rPr>
      </w:pPr>
    </w:p>
    <w:p>
      <w:pPr>
        <w:pStyle w:val="21"/>
        <w:spacing w:line="500" w:lineRule="atLeast"/>
        <w:ind w:firstLine="3517" w:firstLineChars="1675"/>
        <w:rPr>
          <w:rFonts w:ascii="宋体" w:eastAsia="宋体"/>
          <w:color w:val="auto"/>
          <w:sz w:val="21"/>
          <w:szCs w:val="21"/>
          <w:highlight w:val="none"/>
        </w:rPr>
      </w:pPr>
    </w:p>
    <w:p>
      <w:pPr>
        <w:pStyle w:val="21"/>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lang w:eastAsia="zh-CN"/>
        </w:rPr>
        <w:t>供应商</w:t>
      </w:r>
      <w:r>
        <w:rPr>
          <w:rFonts w:hint="eastAsia" w:ascii="宋体" w:eastAsia="宋体"/>
          <w:color w:val="auto"/>
          <w:sz w:val="21"/>
          <w:szCs w:val="21"/>
          <w:highlight w:val="none"/>
        </w:rPr>
        <w:t>名称（加盖公章）：</w:t>
      </w:r>
      <w:r>
        <w:rPr>
          <w:rFonts w:hint="eastAsia" w:ascii="宋体" w:eastAsia="宋体"/>
          <w:color w:val="auto"/>
          <w:sz w:val="21"/>
          <w:szCs w:val="21"/>
          <w:highlight w:val="none"/>
          <w:u w:val="single"/>
        </w:rPr>
        <w:t xml:space="preserve">                 </w:t>
      </w:r>
    </w:p>
    <w:p>
      <w:pPr>
        <w:pStyle w:val="21"/>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t>法定代表人签字（签名或盖私章）：</w:t>
      </w: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rPr>
        <w:t xml:space="preserve">                        </w:t>
      </w:r>
    </w:p>
    <w:p>
      <w:pPr>
        <w:pStyle w:val="21"/>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t>日     期：</w:t>
      </w: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rPr>
        <w:t>年</w:t>
      </w: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rPr>
        <w:t>月</w:t>
      </w: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rPr>
        <w:t>日</w:t>
      </w:r>
    </w:p>
    <w:p>
      <w:pPr>
        <w:pStyle w:val="21"/>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br w:type="page"/>
      </w:r>
    </w:p>
    <w:p>
      <w:pPr>
        <w:pStyle w:val="5"/>
        <w:widowControl w:val="0"/>
        <w:overflowPunct w:val="0"/>
        <w:spacing w:before="0" w:after="0" w:line="240" w:lineRule="auto"/>
        <w:rPr>
          <w:rFonts w:ascii="宋体" w:hAnsi="宋体" w:eastAsia="宋体"/>
          <w:color w:val="auto"/>
          <w:sz w:val="21"/>
          <w:szCs w:val="21"/>
          <w:highlight w:val="none"/>
        </w:rPr>
      </w:pPr>
      <w:bookmarkStart w:id="132" w:name="_Toc29104"/>
      <w:r>
        <w:rPr>
          <w:rFonts w:hint="eastAsia" w:ascii="宋体" w:hAnsi="宋体" w:eastAsia="宋体"/>
          <w:color w:val="auto"/>
          <w:sz w:val="21"/>
          <w:szCs w:val="21"/>
          <w:highlight w:val="none"/>
        </w:rPr>
        <w:t>附件8.营业执照</w:t>
      </w:r>
      <w:bookmarkEnd w:id="132"/>
    </w:p>
    <w:p>
      <w:pPr>
        <w:jc w:val="center"/>
        <w:rPr>
          <w:rFonts w:ascii="黑体" w:eastAsia="黑体"/>
          <w:color w:val="auto"/>
          <w:sz w:val="28"/>
          <w:szCs w:val="28"/>
          <w:highlight w:val="none"/>
        </w:rPr>
      </w:pPr>
      <w:bookmarkStart w:id="133" w:name="_Toc1511"/>
      <w:bookmarkStart w:id="134" w:name="_Toc5919"/>
      <w:bookmarkStart w:id="135" w:name="_Toc17470"/>
      <w:bookmarkStart w:id="136" w:name="_Toc4926"/>
      <w:bookmarkStart w:id="137" w:name="_Toc24210"/>
      <w:r>
        <w:rPr>
          <w:rFonts w:hint="eastAsia" w:ascii="黑体" w:eastAsia="黑体"/>
          <w:color w:val="auto"/>
          <w:sz w:val="28"/>
          <w:szCs w:val="28"/>
          <w:highlight w:val="none"/>
        </w:rPr>
        <w:t>营业执照</w:t>
      </w:r>
      <w:bookmarkEnd w:id="133"/>
      <w:bookmarkEnd w:id="134"/>
      <w:bookmarkEnd w:id="135"/>
      <w:bookmarkEnd w:id="136"/>
      <w:bookmarkEnd w:id="137"/>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5"/>
        <w:widowControl w:val="0"/>
        <w:overflowPunct w:val="0"/>
        <w:spacing w:before="0" w:after="0" w:line="240" w:lineRule="auto"/>
        <w:rPr>
          <w:rFonts w:ascii="宋体" w:hAnsi="宋体" w:eastAsia="宋体"/>
          <w:color w:val="auto"/>
          <w:sz w:val="21"/>
          <w:szCs w:val="21"/>
          <w:highlight w:val="none"/>
        </w:rPr>
      </w:pPr>
      <w:bookmarkStart w:id="138" w:name="_Toc10309"/>
      <w:r>
        <w:rPr>
          <w:rFonts w:hint="eastAsia" w:ascii="宋体" w:hAnsi="宋体" w:eastAsia="宋体"/>
          <w:color w:val="auto"/>
          <w:sz w:val="21"/>
          <w:szCs w:val="21"/>
          <w:highlight w:val="none"/>
        </w:rPr>
        <w:t>附件9.相关资质证明文件</w:t>
      </w:r>
      <w:bookmarkEnd w:id="138"/>
    </w:p>
    <w:p>
      <w:pPr>
        <w:rPr>
          <w:color w:val="auto"/>
          <w:highlight w:val="none"/>
        </w:rPr>
      </w:pPr>
    </w:p>
    <w:p>
      <w:pPr>
        <w:jc w:val="center"/>
        <w:rPr>
          <w:rFonts w:ascii="黑体" w:eastAsia="黑体"/>
          <w:color w:val="auto"/>
          <w:sz w:val="28"/>
          <w:szCs w:val="28"/>
          <w:highlight w:val="none"/>
        </w:rPr>
      </w:pPr>
      <w:bookmarkStart w:id="139" w:name="_Toc16233"/>
      <w:bookmarkStart w:id="140" w:name="_Toc30307"/>
      <w:bookmarkStart w:id="141" w:name="_Toc16698"/>
      <w:bookmarkStart w:id="142" w:name="_Toc9592"/>
      <w:bookmarkStart w:id="143" w:name="_Toc13458"/>
      <w:r>
        <w:rPr>
          <w:rFonts w:hint="eastAsia" w:ascii="黑体" w:eastAsia="黑体"/>
          <w:color w:val="auto"/>
          <w:sz w:val="28"/>
          <w:szCs w:val="28"/>
          <w:highlight w:val="none"/>
        </w:rPr>
        <w:t>相关资质证明文件</w:t>
      </w:r>
      <w:bookmarkEnd w:id="130"/>
      <w:bookmarkEnd w:id="139"/>
      <w:bookmarkEnd w:id="140"/>
      <w:bookmarkEnd w:id="141"/>
      <w:bookmarkEnd w:id="142"/>
      <w:bookmarkEnd w:id="143"/>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5"/>
        <w:widowControl w:val="0"/>
        <w:overflowPunct w:val="0"/>
        <w:spacing w:before="0" w:after="0" w:line="240" w:lineRule="auto"/>
        <w:rPr>
          <w:rFonts w:ascii="宋体" w:hAnsi="宋体" w:eastAsia="宋体"/>
          <w:color w:val="auto"/>
          <w:sz w:val="21"/>
          <w:szCs w:val="21"/>
          <w:highlight w:val="none"/>
        </w:rPr>
      </w:pPr>
      <w:bookmarkStart w:id="144" w:name="_Toc10828"/>
      <w:r>
        <w:rPr>
          <w:rFonts w:hint="eastAsia" w:ascii="宋体" w:hAnsi="宋体" w:eastAsia="宋体"/>
          <w:color w:val="auto"/>
          <w:sz w:val="21"/>
          <w:szCs w:val="21"/>
          <w:highlight w:val="none"/>
        </w:rPr>
        <w:t>附件10. 商务条款偏离表格式</w:t>
      </w:r>
      <w:bookmarkEnd w:id="144"/>
    </w:p>
    <w:p>
      <w:pPr>
        <w:jc w:val="center"/>
        <w:rPr>
          <w:rFonts w:ascii="黑体" w:eastAsia="黑体"/>
          <w:color w:val="auto"/>
          <w:sz w:val="28"/>
          <w:szCs w:val="28"/>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商务条款偏离表</w:t>
      </w:r>
    </w:p>
    <w:tbl>
      <w:tblPr>
        <w:tblStyle w:val="16"/>
        <w:tblW w:w="84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620"/>
        <w:gridCol w:w="1360"/>
        <w:gridCol w:w="1587"/>
        <w:gridCol w:w="1133"/>
        <w:gridCol w:w="1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008"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620"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商务条款</w:t>
            </w:r>
            <w:r>
              <w:rPr>
                <w:rFonts w:hint="eastAsia" w:ascii="宋体" w:hAnsi="宋体" w:eastAsia="宋体"/>
                <w:color w:val="auto"/>
                <w:sz w:val="21"/>
                <w:szCs w:val="21"/>
                <w:highlight w:val="none"/>
              </w:rPr>
              <w:t>名称</w:t>
            </w:r>
          </w:p>
        </w:tc>
        <w:tc>
          <w:tcPr>
            <w:tcW w:w="1360"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询价</w:t>
            </w:r>
            <w:r>
              <w:rPr>
                <w:rFonts w:hint="eastAsia" w:ascii="宋体" w:hAnsi="宋体" w:eastAsia="宋体"/>
                <w:color w:val="auto"/>
                <w:sz w:val="21"/>
                <w:szCs w:val="21"/>
                <w:highlight w:val="none"/>
              </w:rPr>
              <w:t>要求</w:t>
            </w:r>
          </w:p>
        </w:tc>
        <w:tc>
          <w:tcPr>
            <w:tcW w:w="1587"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询价</w:t>
            </w:r>
            <w:r>
              <w:rPr>
                <w:rFonts w:hint="eastAsia" w:ascii="宋体" w:hAnsi="宋体" w:eastAsia="宋体"/>
                <w:color w:val="auto"/>
                <w:sz w:val="21"/>
                <w:szCs w:val="21"/>
                <w:highlight w:val="none"/>
              </w:rPr>
              <w:t>实际响应</w:t>
            </w:r>
          </w:p>
        </w:tc>
        <w:tc>
          <w:tcPr>
            <w:tcW w:w="1133"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是否偏离</w:t>
            </w:r>
          </w:p>
        </w:tc>
        <w:tc>
          <w:tcPr>
            <w:tcW w:w="1730"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eastAsia="宋体"/>
                <w:color w:val="auto"/>
                <w:sz w:val="21"/>
                <w:szCs w:val="21"/>
                <w:highlight w:val="none"/>
              </w:rPr>
            </w:pPr>
          </w:p>
        </w:tc>
        <w:tc>
          <w:tcPr>
            <w:tcW w:w="1620" w:type="dxa"/>
            <w:vAlign w:val="center"/>
          </w:tcPr>
          <w:p>
            <w:pPr>
              <w:jc w:val="center"/>
              <w:rPr>
                <w:rFonts w:ascii="宋体" w:hAnsi="宋体" w:eastAsia="宋体"/>
                <w:color w:val="auto"/>
                <w:sz w:val="21"/>
                <w:szCs w:val="21"/>
                <w:highlight w:val="none"/>
              </w:rPr>
            </w:pPr>
          </w:p>
        </w:tc>
        <w:tc>
          <w:tcPr>
            <w:tcW w:w="1360" w:type="dxa"/>
            <w:vAlign w:val="center"/>
          </w:tcPr>
          <w:p>
            <w:pPr>
              <w:jc w:val="center"/>
              <w:rPr>
                <w:rFonts w:ascii="宋体" w:hAnsi="宋体" w:eastAsia="宋体"/>
                <w:color w:val="auto"/>
                <w:sz w:val="21"/>
                <w:szCs w:val="21"/>
                <w:highlight w:val="none"/>
              </w:rPr>
            </w:pPr>
          </w:p>
        </w:tc>
        <w:tc>
          <w:tcPr>
            <w:tcW w:w="1587" w:type="dxa"/>
            <w:vAlign w:val="center"/>
          </w:tcPr>
          <w:p>
            <w:pPr>
              <w:jc w:val="center"/>
              <w:rPr>
                <w:rFonts w:ascii="宋体" w:hAnsi="宋体" w:eastAsia="宋体"/>
                <w:color w:val="auto"/>
                <w:sz w:val="21"/>
                <w:szCs w:val="21"/>
                <w:highlight w:val="none"/>
              </w:rPr>
            </w:pPr>
          </w:p>
        </w:tc>
        <w:tc>
          <w:tcPr>
            <w:tcW w:w="1133" w:type="dxa"/>
            <w:vAlign w:val="center"/>
          </w:tcPr>
          <w:p>
            <w:pPr>
              <w:jc w:val="center"/>
              <w:rPr>
                <w:rFonts w:ascii="宋体" w:hAnsi="宋体" w:eastAsia="宋体"/>
                <w:color w:val="auto"/>
                <w:sz w:val="21"/>
                <w:szCs w:val="21"/>
                <w:highlight w:val="none"/>
              </w:rPr>
            </w:pPr>
          </w:p>
        </w:tc>
        <w:tc>
          <w:tcPr>
            <w:tcW w:w="1730"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eastAsia="宋体"/>
                <w:color w:val="auto"/>
                <w:sz w:val="21"/>
                <w:szCs w:val="21"/>
                <w:highlight w:val="none"/>
              </w:rPr>
            </w:pPr>
          </w:p>
        </w:tc>
        <w:tc>
          <w:tcPr>
            <w:tcW w:w="1620" w:type="dxa"/>
            <w:vAlign w:val="center"/>
          </w:tcPr>
          <w:p>
            <w:pPr>
              <w:jc w:val="center"/>
              <w:rPr>
                <w:rFonts w:ascii="宋体" w:hAnsi="宋体" w:eastAsia="宋体"/>
                <w:color w:val="auto"/>
                <w:sz w:val="21"/>
                <w:szCs w:val="21"/>
                <w:highlight w:val="none"/>
              </w:rPr>
            </w:pPr>
          </w:p>
        </w:tc>
        <w:tc>
          <w:tcPr>
            <w:tcW w:w="1360" w:type="dxa"/>
            <w:vAlign w:val="center"/>
          </w:tcPr>
          <w:p>
            <w:pPr>
              <w:jc w:val="center"/>
              <w:rPr>
                <w:rFonts w:ascii="宋体" w:hAnsi="宋体" w:eastAsia="宋体"/>
                <w:color w:val="auto"/>
                <w:sz w:val="21"/>
                <w:szCs w:val="21"/>
                <w:highlight w:val="none"/>
              </w:rPr>
            </w:pPr>
          </w:p>
        </w:tc>
        <w:tc>
          <w:tcPr>
            <w:tcW w:w="1587" w:type="dxa"/>
            <w:vAlign w:val="center"/>
          </w:tcPr>
          <w:p>
            <w:pPr>
              <w:jc w:val="center"/>
              <w:rPr>
                <w:rFonts w:ascii="宋体" w:hAnsi="宋体" w:eastAsia="宋体"/>
                <w:color w:val="auto"/>
                <w:sz w:val="21"/>
                <w:szCs w:val="21"/>
                <w:highlight w:val="none"/>
              </w:rPr>
            </w:pPr>
          </w:p>
        </w:tc>
        <w:tc>
          <w:tcPr>
            <w:tcW w:w="1133" w:type="dxa"/>
            <w:vAlign w:val="center"/>
          </w:tcPr>
          <w:p>
            <w:pPr>
              <w:jc w:val="center"/>
              <w:rPr>
                <w:rFonts w:ascii="宋体" w:hAnsi="宋体" w:eastAsia="宋体"/>
                <w:color w:val="auto"/>
                <w:sz w:val="21"/>
                <w:szCs w:val="21"/>
                <w:highlight w:val="none"/>
              </w:rPr>
            </w:pPr>
          </w:p>
        </w:tc>
        <w:tc>
          <w:tcPr>
            <w:tcW w:w="1730"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eastAsia="宋体"/>
                <w:color w:val="auto"/>
                <w:sz w:val="21"/>
                <w:szCs w:val="21"/>
                <w:highlight w:val="none"/>
              </w:rPr>
            </w:pPr>
          </w:p>
        </w:tc>
        <w:tc>
          <w:tcPr>
            <w:tcW w:w="1620" w:type="dxa"/>
            <w:vAlign w:val="center"/>
          </w:tcPr>
          <w:p>
            <w:pPr>
              <w:jc w:val="center"/>
              <w:rPr>
                <w:rFonts w:ascii="宋体" w:hAnsi="宋体" w:eastAsia="宋体"/>
                <w:color w:val="auto"/>
                <w:sz w:val="21"/>
                <w:szCs w:val="21"/>
                <w:highlight w:val="none"/>
              </w:rPr>
            </w:pPr>
          </w:p>
        </w:tc>
        <w:tc>
          <w:tcPr>
            <w:tcW w:w="1360" w:type="dxa"/>
            <w:vAlign w:val="center"/>
          </w:tcPr>
          <w:p>
            <w:pPr>
              <w:jc w:val="center"/>
              <w:rPr>
                <w:rFonts w:ascii="宋体" w:hAnsi="宋体" w:eastAsia="宋体"/>
                <w:color w:val="auto"/>
                <w:sz w:val="21"/>
                <w:szCs w:val="21"/>
                <w:highlight w:val="none"/>
              </w:rPr>
            </w:pPr>
          </w:p>
        </w:tc>
        <w:tc>
          <w:tcPr>
            <w:tcW w:w="1587" w:type="dxa"/>
            <w:vAlign w:val="center"/>
          </w:tcPr>
          <w:p>
            <w:pPr>
              <w:jc w:val="center"/>
              <w:rPr>
                <w:rFonts w:ascii="宋体" w:hAnsi="宋体" w:eastAsia="宋体"/>
                <w:color w:val="auto"/>
                <w:sz w:val="21"/>
                <w:szCs w:val="21"/>
                <w:highlight w:val="none"/>
              </w:rPr>
            </w:pPr>
          </w:p>
        </w:tc>
        <w:tc>
          <w:tcPr>
            <w:tcW w:w="1133" w:type="dxa"/>
            <w:vAlign w:val="center"/>
          </w:tcPr>
          <w:p>
            <w:pPr>
              <w:jc w:val="center"/>
              <w:rPr>
                <w:rFonts w:ascii="宋体" w:hAnsi="宋体" w:eastAsia="宋体"/>
                <w:color w:val="auto"/>
                <w:sz w:val="21"/>
                <w:szCs w:val="21"/>
                <w:highlight w:val="none"/>
              </w:rPr>
            </w:pPr>
          </w:p>
        </w:tc>
        <w:tc>
          <w:tcPr>
            <w:tcW w:w="1730"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eastAsia="宋体"/>
                <w:color w:val="auto"/>
                <w:sz w:val="21"/>
                <w:szCs w:val="21"/>
                <w:highlight w:val="none"/>
              </w:rPr>
            </w:pPr>
          </w:p>
        </w:tc>
        <w:tc>
          <w:tcPr>
            <w:tcW w:w="1620" w:type="dxa"/>
            <w:vAlign w:val="center"/>
          </w:tcPr>
          <w:p>
            <w:pPr>
              <w:jc w:val="center"/>
              <w:rPr>
                <w:rFonts w:ascii="宋体" w:hAnsi="宋体" w:eastAsia="宋体"/>
                <w:color w:val="auto"/>
                <w:sz w:val="21"/>
                <w:szCs w:val="21"/>
                <w:highlight w:val="none"/>
              </w:rPr>
            </w:pPr>
          </w:p>
        </w:tc>
        <w:tc>
          <w:tcPr>
            <w:tcW w:w="1360" w:type="dxa"/>
            <w:vAlign w:val="center"/>
          </w:tcPr>
          <w:p>
            <w:pPr>
              <w:jc w:val="center"/>
              <w:rPr>
                <w:rFonts w:ascii="宋体" w:hAnsi="宋体" w:eastAsia="宋体"/>
                <w:color w:val="auto"/>
                <w:sz w:val="21"/>
                <w:szCs w:val="21"/>
                <w:highlight w:val="none"/>
              </w:rPr>
            </w:pPr>
          </w:p>
        </w:tc>
        <w:tc>
          <w:tcPr>
            <w:tcW w:w="1587" w:type="dxa"/>
            <w:vAlign w:val="center"/>
          </w:tcPr>
          <w:p>
            <w:pPr>
              <w:jc w:val="center"/>
              <w:rPr>
                <w:rFonts w:ascii="宋体" w:hAnsi="宋体" w:eastAsia="宋体"/>
                <w:color w:val="auto"/>
                <w:sz w:val="21"/>
                <w:szCs w:val="21"/>
                <w:highlight w:val="none"/>
              </w:rPr>
            </w:pPr>
          </w:p>
        </w:tc>
        <w:tc>
          <w:tcPr>
            <w:tcW w:w="1133" w:type="dxa"/>
            <w:vAlign w:val="center"/>
          </w:tcPr>
          <w:p>
            <w:pPr>
              <w:jc w:val="center"/>
              <w:rPr>
                <w:rFonts w:ascii="宋体" w:hAnsi="宋体" w:eastAsia="宋体"/>
                <w:color w:val="auto"/>
                <w:sz w:val="21"/>
                <w:szCs w:val="21"/>
                <w:highlight w:val="none"/>
              </w:rPr>
            </w:pPr>
          </w:p>
        </w:tc>
        <w:tc>
          <w:tcPr>
            <w:tcW w:w="1730"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eastAsia="宋体"/>
                <w:color w:val="auto"/>
                <w:sz w:val="21"/>
                <w:szCs w:val="21"/>
                <w:highlight w:val="none"/>
              </w:rPr>
            </w:pPr>
          </w:p>
        </w:tc>
        <w:tc>
          <w:tcPr>
            <w:tcW w:w="1620" w:type="dxa"/>
            <w:vAlign w:val="center"/>
          </w:tcPr>
          <w:p>
            <w:pPr>
              <w:jc w:val="center"/>
              <w:rPr>
                <w:rFonts w:ascii="宋体" w:hAnsi="宋体" w:eastAsia="宋体"/>
                <w:color w:val="auto"/>
                <w:sz w:val="21"/>
                <w:szCs w:val="21"/>
                <w:highlight w:val="none"/>
              </w:rPr>
            </w:pPr>
          </w:p>
        </w:tc>
        <w:tc>
          <w:tcPr>
            <w:tcW w:w="1360" w:type="dxa"/>
            <w:vAlign w:val="center"/>
          </w:tcPr>
          <w:p>
            <w:pPr>
              <w:jc w:val="center"/>
              <w:rPr>
                <w:rFonts w:ascii="宋体" w:hAnsi="宋体" w:eastAsia="宋体"/>
                <w:color w:val="auto"/>
                <w:sz w:val="21"/>
                <w:szCs w:val="21"/>
                <w:highlight w:val="none"/>
              </w:rPr>
            </w:pPr>
          </w:p>
        </w:tc>
        <w:tc>
          <w:tcPr>
            <w:tcW w:w="1587" w:type="dxa"/>
            <w:vAlign w:val="center"/>
          </w:tcPr>
          <w:p>
            <w:pPr>
              <w:jc w:val="center"/>
              <w:rPr>
                <w:rFonts w:ascii="宋体" w:hAnsi="宋体" w:eastAsia="宋体"/>
                <w:color w:val="auto"/>
                <w:sz w:val="21"/>
                <w:szCs w:val="21"/>
                <w:highlight w:val="none"/>
              </w:rPr>
            </w:pPr>
          </w:p>
        </w:tc>
        <w:tc>
          <w:tcPr>
            <w:tcW w:w="1133" w:type="dxa"/>
            <w:vAlign w:val="center"/>
          </w:tcPr>
          <w:p>
            <w:pPr>
              <w:jc w:val="center"/>
              <w:rPr>
                <w:rFonts w:ascii="宋体" w:hAnsi="宋体" w:eastAsia="宋体"/>
                <w:color w:val="auto"/>
                <w:sz w:val="21"/>
                <w:szCs w:val="21"/>
                <w:highlight w:val="none"/>
              </w:rPr>
            </w:pPr>
          </w:p>
        </w:tc>
        <w:tc>
          <w:tcPr>
            <w:tcW w:w="1730"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eastAsia="宋体"/>
                <w:color w:val="auto"/>
                <w:sz w:val="21"/>
                <w:szCs w:val="21"/>
                <w:highlight w:val="none"/>
              </w:rPr>
            </w:pPr>
          </w:p>
        </w:tc>
        <w:tc>
          <w:tcPr>
            <w:tcW w:w="1620" w:type="dxa"/>
            <w:vAlign w:val="center"/>
          </w:tcPr>
          <w:p>
            <w:pPr>
              <w:jc w:val="center"/>
              <w:rPr>
                <w:rFonts w:ascii="宋体" w:hAnsi="宋体" w:eastAsia="宋体"/>
                <w:color w:val="auto"/>
                <w:sz w:val="21"/>
                <w:szCs w:val="21"/>
                <w:highlight w:val="none"/>
              </w:rPr>
            </w:pPr>
          </w:p>
        </w:tc>
        <w:tc>
          <w:tcPr>
            <w:tcW w:w="1360" w:type="dxa"/>
            <w:vAlign w:val="center"/>
          </w:tcPr>
          <w:p>
            <w:pPr>
              <w:jc w:val="center"/>
              <w:rPr>
                <w:rFonts w:ascii="宋体" w:hAnsi="宋体" w:eastAsia="宋体"/>
                <w:color w:val="auto"/>
                <w:sz w:val="21"/>
                <w:szCs w:val="21"/>
                <w:highlight w:val="none"/>
              </w:rPr>
            </w:pPr>
          </w:p>
        </w:tc>
        <w:tc>
          <w:tcPr>
            <w:tcW w:w="1587" w:type="dxa"/>
            <w:vAlign w:val="center"/>
          </w:tcPr>
          <w:p>
            <w:pPr>
              <w:jc w:val="center"/>
              <w:rPr>
                <w:rFonts w:ascii="宋体" w:hAnsi="宋体" w:eastAsia="宋体"/>
                <w:color w:val="auto"/>
                <w:sz w:val="21"/>
                <w:szCs w:val="21"/>
                <w:highlight w:val="none"/>
              </w:rPr>
            </w:pPr>
          </w:p>
        </w:tc>
        <w:tc>
          <w:tcPr>
            <w:tcW w:w="1133" w:type="dxa"/>
            <w:vAlign w:val="center"/>
          </w:tcPr>
          <w:p>
            <w:pPr>
              <w:jc w:val="center"/>
              <w:rPr>
                <w:rFonts w:ascii="宋体" w:hAnsi="宋体" w:eastAsia="宋体"/>
                <w:color w:val="auto"/>
                <w:sz w:val="21"/>
                <w:szCs w:val="21"/>
                <w:highlight w:val="none"/>
              </w:rPr>
            </w:pPr>
          </w:p>
        </w:tc>
        <w:tc>
          <w:tcPr>
            <w:tcW w:w="1730"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eastAsia="宋体"/>
                <w:color w:val="auto"/>
                <w:sz w:val="21"/>
                <w:szCs w:val="21"/>
                <w:highlight w:val="none"/>
              </w:rPr>
            </w:pPr>
          </w:p>
        </w:tc>
        <w:tc>
          <w:tcPr>
            <w:tcW w:w="1620" w:type="dxa"/>
            <w:vAlign w:val="center"/>
          </w:tcPr>
          <w:p>
            <w:pPr>
              <w:jc w:val="center"/>
              <w:rPr>
                <w:rFonts w:ascii="宋体" w:hAnsi="宋体" w:eastAsia="宋体"/>
                <w:color w:val="auto"/>
                <w:sz w:val="21"/>
                <w:szCs w:val="21"/>
                <w:highlight w:val="none"/>
              </w:rPr>
            </w:pPr>
          </w:p>
        </w:tc>
        <w:tc>
          <w:tcPr>
            <w:tcW w:w="1360" w:type="dxa"/>
            <w:vAlign w:val="center"/>
          </w:tcPr>
          <w:p>
            <w:pPr>
              <w:jc w:val="center"/>
              <w:rPr>
                <w:rFonts w:ascii="宋体" w:hAnsi="宋体" w:eastAsia="宋体"/>
                <w:color w:val="auto"/>
                <w:sz w:val="21"/>
                <w:szCs w:val="21"/>
                <w:highlight w:val="none"/>
              </w:rPr>
            </w:pPr>
          </w:p>
        </w:tc>
        <w:tc>
          <w:tcPr>
            <w:tcW w:w="1587" w:type="dxa"/>
            <w:vAlign w:val="center"/>
          </w:tcPr>
          <w:p>
            <w:pPr>
              <w:jc w:val="center"/>
              <w:rPr>
                <w:rFonts w:ascii="宋体" w:hAnsi="宋体" w:eastAsia="宋体"/>
                <w:color w:val="auto"/>
                <w:sz w:val="21"/>
                <w:szCs w:val="21"/>
                <w:highlight w:val="none"/>
              </w:rPr>
            </w:pPr>
          </w:p>
        </w:tc>
        <w:tc>
          <w:tcPr>
            <w:tcW w:w="1133" w:type="dxa"/>
            <w:vAlign w:val="center"/>
          </w:tcPr>
          <w:p>
            <w:pPr>
              <w:jc w:val="center"/>
              <w:rPr>
                <w:rFonts w:ascii="宋体" w:hAnsi="宋体" w:eastAsia="宋体"/>
                <w:color w:val="auto"/>
                <w:sz w:val="21"/>
                <w:szCs w:val="21"/>
                <w:highlight w:val="none"/>
              </w:rPr>
            </w:pPr>
          </w:p>
        </w:tc>
        <w:tc>
          <w:tcPr>
            <w:tcW w:w="1730"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eastAsia="宋体"/>
                <w:color w:val="auto"/>
                <w:sz w:val="21"/>
                <w:szCs w:val="21"/>
                <w:highlight w:val="none"/>
              </w:rPr>
            </w:pPr>
          </w:p>
        </w:tc>
        <w:tc>
          <w:tcPr>
            <w:tcW w:w="1620" w:type="dxa"/>
            <w:vAlign w:val="center"/>
          </w:tcPr>
          <w:p>
            <w:pPr>
              <w:jc w:val="center"/>
              <w:rPr>
                <w:rFonts w:ascii="宋体" w:hAnsi="宋体" w:eastAsia="宋体"/>
                <w:color w:val="auto"/>
                <w:sz w:val="21"/>
                <w:szCs w:val="21"/>
                <w:highlight w:val="none"/>
              </w:rPr>
            </w:pPr>
          </w:p>
        </w:tc>
        <w:tc>
          <w:tcPr>
            <w:tcW w:w="1360" w:type="dxa"/>
            <w:vAlign w:val="center"/>
          </w:tcPr>
          <w:p>
            <w:pPr>
              <w:jc w:val="center"/>
              <w:rPr>
                <w:rFonts w:ascii="宋体" w:hAnsi="宋体" w:eastAsia="宋体"/>
                <w:color w:val="auto"/>
                <w:sz w:val="21"/>
                <w:szCs w:val="21"/>
                <w:highlight w:val="none"/>
              </w:rPr>
            </w:pPr>
          </w:p>
        </w:tc>
        <w:tc>
          <w:tcPr>
            <w:tcW w:w="1587" w:type="dxa"/>
            <w:vAlign w:val="center"/>
          </w:tcPr>
          <w:p>
            <w:pPr>
              <w:jc w:val="center"/>
              <w:rPr>
                <w:rFonts w:ascii="宋体" w:hAnsi="宋体" w:eastAsia="宋体"/>
                <w:color w:val="auto"/>
                <w:sz w:val="21"/>
                <w:szCs w:val="21"/>
                <w:highlight w:val="none"/>
              </w:rPr>
            </w:pPr>
          </w:p>
        </w:tc>
        <w:tc>
          <w:tcPr>
            <w:tcW w:w="1133" w:type="dxa"/>
            <w:vAlign w:val="center"/>
          </w:tcPr>
          <w:p>
            <w:pPr>
              <w:jc w:val="center"/>
              <w:rPr>
                <w:rFonts w:ascii="宋体" w:hAnsi="宋体" w:eastAsia="宋体"/>
                <w:color w:val="auto"/>
                <w:sz w:val="21"/>
                <w:szCs w:val="21"/>
                <w:highlight w:val="none"/>
              </w:rPr>
            </w:pPr>
          </w:p>
        </w:tc>
        <w:tc>
          <w:tcPr>
            <w:tcW w:w="1730"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eastAsia="宋体"/>
                <w:color w:val="auto"/>
                <w:sz w:val="21"/>
                <w:szCs w:val="21"/>
                <w:highlight w:val="none"/>
              </w:rPr>
            </w:pPr>
          </w:p>
        </w:tc>
        <w:tc>
          <w:tcPr>
            <w:tcW w:w="1620" w:type="dxa"/>
            <w:vAlign w:val="center"/>
          </w:tcPr>
          <w:p>
            <w:pPr>
              <w:jc w:val="center"/>
              <w:rPr>
                <w:rFonts w:ascii="宋体" w:hAnsi="宋体" w:eastAsia="宋体"/>
                <w:color w:val="auto"/>
                <w:sz w:val="21"/>
                <w:szCs w:val="21"/>
                <w:highlight w:val="none"/>
              </w:rPr>
            </w:pPr>
          </w:p>
        </w:tc>
        <w:tc>
          <w:tcPr>
            <w:tcW w:w="1360" w:type="dxa"/>
            <w:vAlign w:val="center"/>
          </w:tcPr>
          <w:p>
            <w:pPr>
              <w:jc w:val="center"/>
              <w:rPr>
                <w:rFonts w:ascii="宋体" w:hAnsi="宋体" w:eastAsia="宋体"/>
                <w:color w:val="auto"/>
                <w:sz w:val="21"/>
                <w:szCs w:val="21"/>
                <w:highlight w:val="none"/>
              </w:rPr>
            </w:pPr>
          </w:p>
        </w:tc>
        <w:tc>
          <w:tcPr>
            <w:tcW w:w="1587" w:type="dxa"/>
            <w:vAlign w:val="center"/>
          </w:tcPr>
          <w:p>
            <w:pPr>
              <w:jc w:val="center"/>
              <w:rPr>
                <w:rFonts w:ascii="宋体" w:hAnsi="宋体" w:eastAsia="宋体"/>
                <w:color w:val="auto"/>
                <w:sz w:val="21"/>
                <w:szCs w:val="21"/>
                <w:highlight w:val="none"/>
              </w:rPr>
            </w:pPr>
          </w:p>
        </w:tc>
        <w:tc>
          <w:tcPr>
            <w:tcW w:w="1133" w:type="dxa"/>
            <w:vAlign w:val="center"/>
          </w:tcPr>
          <w:p>
            <w:pPr>
              <w:jc w:val="center"/>
              <w:rPr>
                <w:rFonts w:ascii="宋体" w:hAnsi="宋体" w:eastAsia="宋体"/>
                <w:color w:val="auto"/>
                <w:sz w:val="21"/>
                <w:szCs w:val="21"/>
                <w:highlight w:val="none"/>
              </w:rPr>
            </w:pPr>
          </w:p>
        </w:tc>
        <w:tc>
          <w:tcPr>
            <w:tcW w:w="1730"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eastAsia="宋体"/>
                <w:color w:val="auto"/>
                <w:sz w:val="21"/>
                <w:szCs w:val="21"/>
                <w:highlight w:val="none"/>
              </w:rPr>
            </w:pPr>
          </w:p>
        </w:tc>
        <w:tc>
          <w:tcPr>
            <w:tcW w:w="1620" w:type="dxa"/>
            <w:vAlign w:val="center"/>
          </w:tcPr>
          <w:p>
            <w:pPr>
              <w:jc w:val="center"/>
              <w:rPr>
                <w:rFonts w:ascii="宋体" w:hAnsi="宋体" w:eastAsia="宋体"/>
                <w:color w:val="auto"/>
                <w:sz w:val="21"/>
                <w:szCs w:val="21"/>
                <w:highlight w:val="none"/>
              </w:rPr>
            </w:pPr>
          </w:p>
        </w:tc>
        <w:tc>
          <w:tcPr>
            <w:tcW w:w="1360" w:type="dxa"/>
            <w:vAlign w:val="center"/>
          </w:tcPr>
          <w:p>
            <w:pPr>
              <w:jc w:val="center"/>
              <w:rPr>
                <w:rFonts w:ascii="宋体" w:hAnsi="宋体" w:eastAsia="宋体"/>
                <w:color w:val="auto"/>
                <w:sz w:val="21"/>
                <w:szCs w:val="21"/>
                <w:highlight w:val="none"/>
              </w:rPr>
            </w:pPr>
          </w:p>
        </w:tc>
        <w:tc>
          <w:tcPr>
            <w:tcW w:w="1587" w:type="dxa"/>
            <w:vAlign w:val="center"/>
          </w:tcPr>
          <w:p>
            <w:pPr>
              <w:jc w:val="center"/>
              <w:rPr>
                <w:rFonts w:ascii="宋体" w:hAnsi="宋体" w:eastAsia="宋体"/>
                <w:color w:val="auto"/>
                <w:sz w:val="21"/>
                <w:szCs w:val="21"/>
                <w:highlight w:val="none"/>
              </w:rPr>
            </w:pPr>
          </w:p>
        </w:tc>
        <w:tc>
          <w:tcPr>
            <w:tcW w:w="1133" w:type="dxa"/>
            <w:vAlign w:val="center"/>
          </w:tcPr>
          <w:p>
            <w:pPr>
              <w:jc w:val="center"/>
              <w:rPr>
                <w:rFonts w:ascii="宋体" w:hAnsi="宋体" w:eastAsia="宋体"/>
                <w:color w:val="auto"/>
                <w:sz w:val="21"/>
                <w:szCs w:val="21"/>
                <w:highlight w:val="none"/>
              </w:rPr>
            </w:pPr>
          </w:p>
        </w:tc>
        <w:tc>
          <w:tcPr>
            <w:tcW w:w="1730" w:type="dxa"/>
            <w:vAlign w:val="center"/>
          </w:tcPr>
          <w:p>
            <w:pPr>
              <w:jc w:val="center"/>
              <w:rPr>
                <w:rFonts w:ascii="宋体" w:hAnsi="宋体" w:eastAsia="宋体"/>
                <w:color w:val="auto"/>
                <w:sz w:val="21"/>
                <w:szCs w:val="21"/>
                <w:highlight w:val="none"/>
              </w:rPr>
            </w:pP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代表签字：</w:t>
      </w:r>
    </w:p>
    <w:p>
      <w:pPr>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盖章：</w:t>
      </w:r>
    </w:p>
    <w:p>
      <w:pPr>
        <w:rPr>
          <w:rFonts w:ascii="宋体" w:hAnsi="宋体" w:eastAsia="宋体"/>
          <w:color w:val="auto"/>
          <w:sz w:val="21"/>
          <w:szCs w:val="21"/>
          <w:highlight w:val="none"/>
        </w:rPr>
      </w:pPr>
    </w:p>
    <w:p>
      <w:pPr>
        <w:ind w:left="718" w:hanging="718" w:hangingChars="342"/>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应对照</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商务要求，说明已对</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的商务内容做出了实质性的响应。</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w:t>
      </w:r>
      <w:r>
        <w:rPr>
          <w:rFonts w:hint="eastAsia" w:ascii="宋体" w:hAnsi="宋体" w:eastAsia="宋体"/>
          <w:color w:val="auto"/>
          <w:sz w:val="21"/>
          <w:szCs w:val="21"/>
          <w:highlight w:val="none"/>
          <w:lang w:eastAsia="zh-CN"/>
        </w:rPr>
        <w:t>根据“第三部分</w:t>
      </w:r>
      <w:r>
        <w:rPr>
          <w:rFonts w:hint="eastAsia" w:ascii="宋体" w:hAnsi="宋体" w:eastAsia="宋体"/>
          <w:color w:val="auto"/>
          <w:sz w:val="21"/>
          <w:szCs w:val="21"/>
          <w:highlight w:val="none"/>
          <w:lang w:val="en-US" w:eastAsia="zh-CN"/>
        </w:rPr>
        <w:t xml:space="preserve"> 用户需求书</w:t>
      </w:r>
      <w:r>
        <w:rPr>
          <w:rFonts w:hint="eastAsia" w:ascii="宋体" w:hAnsi="宋体" w:eastAsia="宋体"/>
          <w:color w:val="auto"/>
          <w:sz w:val="21"/>
          <w:szCs w:val="21"/>
          <w:highlight w:val="none"/>
          <w:lang w:eastAsia="zh-CN"/>
        </w:rPr>
        <w:t>”的“商务需求”填写。</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eastAsia="zh-CN"/>
        </w:rPr>
        <w:t>若文件有具体要求的，应按照文件要求进行逐一响应，并提供相应的证明材料</w:t>
      </w:r>
      <w:r>
        <w:rPr>
          <w:rFonts w:hint="eastAsia" w:ascii="宋体" w:hAnsi="宋体" w:eastAsia="宋体"/>
          <w:color w:val="auto"/>
          <w:sz w:val="21"/>
          <w:szCs w:val="21"/>
          <w:highlight w:val="none"/>
        </w:rPr>
        <w:t>。</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r>
        <w:rPr>
          <w:color w:val="auto"/>
          <w:highlight w:val="none"/>
        </w:rPr>
        <w:br w:type="page"/>
      </w:r>
    </w:p>
    <w:p>
      <w:pPr>
        <w:pStyle w:val="5"/>
        <w:widowControl w:val="0"/>
        <w:overflowPunct w:val="0"/>
        <w:spacing w:before="0" w:after="0" w:line="240" w:lineRule="auto"/>
        <w:rPr>
          <w:rFonts w:ascii="宋体" w:hAnsi="宋体" w:eastAsia="宋体"/>
          <w:color w:val="auto"/>
          <w:sz w:val="21"/>
          <w:szCs w:val="21"/>
          <w:highlight w:val="none"/>
        </w:rPr>
      </w:pPr>
      <w:bookmarkStart w:id="145" w:name="_Toc27861"/>
      <w:r>
        <w:rPr>
          <w:rFonts w:hint="eastAsia" w:ascii="宋体" w:hAnsi="宋体" w:eastAsia="宋体"/>
          <w:color w:val="auto"/>
          <w:sz w:val="21"/>
          <w:szCs w:val="21"/>
          <w:highlight w:val="none"/>
        </w:rPr>
        <w:t xml:space="preserve">附件11. </w:t>
      </w:r>
      <w:r>
        <w:rPr>
          <w:rFonts w:hint="eastAsia" w:ascii="宋体" w:hAnsi="宋体" w:eastAsia="宋体"/>
          <w:color w:val="auto"/>
          <w:sz w:val="21"/>
          <w:szCs w:val="21"/>
          <w:highlight w:val="none"/>
          <w:lang w:eastAsia="zh-CN"/>
        </w:rPr>
        <w:t>技术条款</w:t>
      </w:r>
      <w:r>
        <w:rPr>
          <w:rFonts w:hint="eastAsia" w:ascii="宋体" w:hAnsi="宋体" w:eastAsia="宋体"/>
          <w:color w:val="auto"/>
          <w:sz w:val="21"/>
          <w:szCs w:val="21"/>
          <w:highlight w:val="none"/>
        </w:rPr>
        <w:t>偏离表格式</w:t>
      </w:r>
      <w:bookmarkEnd w:id="145"/>
    </w:p>
    <w:p>
      <w:pPr>
        <w:jc w:val="center"/>
        <w:rPr>
          <w:rFonts w:ascii="黑体" w:eastAsia="黑体"/>
          <w:color w:val="auto"/>
          <w:sz w:val="28"/>
          <w:szCs w:val="28"/>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lang w:eastAsia="zh-CN"/>
        </w:rPr>
        <w:t>技术条款</w:t>
      </w:r>
      <w:r>
        <w:rPr>
          <w:rFonts w:hint="eastAsia" w:ascii="黑体" w:eastAsia="黑体"/>
          <w:color w:val="auto"/>
          <w:sz w:val="28"/>
          <w:szCs w:val="28"/>
          <w:highlight w:val="none"/>
        </w:rPr>
        <w:t>偏离表</w:t>
      </w:r>
    </w:p>
    <w:tbl>
      <w:tblPr>
        <w:tblStyle w:val="1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573"/>
        <w:gridCol w:w="1699"/>
        <w:gridCol w:w="1629"/>
        <w:gridCol w:w="1239"/>
        <w:gridCol w:w="1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838"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573" w:type="dxa"/>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技术条款名称</w:t>
            </w:r>
          </w:p>
        </w:tc>
        <w:tc>
          <w:tcPr>
            <w:tcW w:w="1699"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询价</w:t>
            </w:r>
            <w:r>
              <w:rPr>
                <w:rFonts w:hint="eastAsia" w:ascii="宋体" w:hAnsi="宋体" w:eastAsia="宋体"/>
                <w:color w:val="auto"/>
                <w:sz w:val="21"/>
                <w:szCs w:val="21"/>
                <w:highlight w:val="none"/>
              </w:rPr>
              <w:t>要求</w:t>
            </w:r>
          </w:p>
        </w:tc>
        <w:tc>
          <w:tcPr>
            <w:tcW w:w="1629"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询价</w:t>
            </w:r>
            <w:r>
              <w:rPr>
                <w:rFonts w:hint="eastAsia" w:ascii="宋体" w:hAnsi="宋体" w:eastAsia="宋体"/>
                <w:color w:val="auto"/>
                <w:sz w:val="21"/>
                <w:szCs w:val="21"/>
                <w:highlight w:val="none"/>
              </w:rPr>
              <w:t>实际响应</w:t>
            </w:r>
          </w:p>
        </w:tc>
        <w:tc>
          <w:tcPr>
            <w:tcW w:w="1239"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是否偏离</w:t>
            </w:r>
          </w:p>
        </w:tc>
        <w:tc>
          <w:tcPr>
            <w:tcW w:w="1544"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eastAsia="宋体"/>
                <w:color w:val="auto"/>
                <w:sz w:val="21"/>
                <w:szCs w:val="21"/>
                <w:highlight w:val="none"/>
              </w:rPr>
            </w:pPr>
          </w:p>
        </w:tc>
        <w:tc>
          <w:tcPr>
            <w:tcW w:w="1573" w:type="dxa"/>
            <w:vAlign w:val="center"/>
          </w:tcPr>
          <w:p>
            <w:pPr>
              <w:jc w:val="center"/>
              <w:rPr>
                <w:rFonts w:ascii="宋体" w:hAnsi="宋体" w:eastAsia="宋体"/>
                <w:color w:val="auto"/>
                <w:sz w:val="21"/>
                <w:szCs w:val="21"/>
                <w:highlight w:val="none"/>
              </w:rPr>
            </w:pPr>
          </w:p>
        </w:tc>
        <w:tc>
          <w:tcPr>
            <w:tcW w:w="1699" w:type="dxa"/>
            <w:vAlign w:val="center"/>
          </w:tcPr>
          <w:p>
            <w:pPr>
              <w:jc w:val="center"/>
              <w:rPr>
                <w:rFonts w:ascii="宋体" w:hAnsi="宋体" w:eastAsia="宋体"/>
                <w:color w:val="auto"/>
                <w:sz w:val="21"/>
                <w:szCs w:val="21"/>
                <w:highlight w:val="none"/>
              </w:rPr>
            </w:pPr>
          </w:p>
        </w:tc>
        <w:tc>
          <w:tcPr>
            <w:tcW w:w="1629" w:type="dxa"/>
            <w:vAlign w:val="center"/>
          </w:tcPr>
          <w:p>
            <w:pPr>
              <w:jc w:val="center"/>
              <w:rPr>
                <w:rFonts w:ascii="宋体" w:hAnsi="宋体" w:eastAsia="宋体"/>
                <w:color w:val="auto"/>
                <w:sz w:val="21"/>
                <w:szCs w:val="21"/>
                <w:highlight w:val="none"/>
              </w:rPr>
            </w:pPr>
          </w:p>
        </w:tc>
        <w:tc>
          <w:tcPr>
            <w:tcW w:w="1239" w:type="dxa"/>
            <w:vAlign w:val="center"/>
          </w:tcPr>
          <w:p>
            <w:pPr>
              <w:jc w:val="center"/>
              <w:rPr>
                <w:rFonts w:ascii="宋体" w:hAnsi="宋体" w:eastAsia="宋体"/>
                <w:color w:val="auto"/>
                <w:sz w:val="21"/>
                <w:szCs w:val="21"/>
                <w:highlight w:val="none"/>
              </w:rPr>
            </w:pPr>
          </w:p>
        </w:tc>
        <w:tc>
          <w:tcPr>
            <w:tcW w:w="1544"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eastAsia="宋体"/>
                <w:color w:val="auto"/>
                <w:sz w:val="21"/>
                <w:szCs w:val="21"/>
                <w:highlight w:val="none"/>
              </w:rPr>
            </w:pPr>
          </w:p>
        </w:tc>
        <w:tc>
          <w:tcPr>
            <w:tcW w:w="1573" w:type="dxa"/>
            <w:vAlign w:val="center"/>
          </w:tcPr>
          <w:p>
            <w:pPr>
              <w:jc w:val="center"/>
              <w:rPr>
                <w:rFonts w:ascii="宋体" w:hAnsi="宋体" w:eastAsia="宋体"/>
                <w:color w:val="auto"/>
                <w:sz w:val="21"/>
                <w:szCs w:val="21"/>
                <w:highlight w:val="none"/>
              </w:rPr>
            </w:pPr>
          </w:p>
        </w:tc>
        <w:tc>
          <w:tcPr>
            <w:tcW w:w="1699" w:type="dxa"/>
            <w:vAlign w:val="center"/>
          </w:tcPr>
          <w:p>
            <w:pPr>
              <w:jc w:val="center"/>
              <w:rPr>
                <w:rFonts w:ascii="宋体" w:hAnsi="宋体" w:eastAsia="宋体"/>
                <w:color w:val="auto"/>
                <w:sz w:val="21"/>
                <w:szCs w:val="21"/>
                <w:highlight w:val="none"/>
              </w:rPr>
            </w:pPr>
          </w:p>
        </w:tc>
        <w:tc>
          <w:tcPr>
            <w:tcW w:w="1629" w:type="dxa"/>
            <w:vAlign w:val="center"/>
          </w:tcPr>
          <w:p>
            <w:pPr>
              <w:jc w:val="center"/>
              <w:rPr>
                <w:rFonts w:ascii="宋体" w:hAnsi="宋体" w:eastAsia="宋体"/>
                <w:color w:val="auto"/>
                <w:sz w:val="21"/>
                <w:szCs w:val="21"/>
                <w:highlight w:val="none"/>
              </w:rPr>
            </w:pPr>
          </w:p>
        </w:tc>
        <w:tc>
          <w:tcPr>
            <w:tcW w:w="1239" w:type="dxa"/>
            <w:vAlign w:val="center"/>
          </w:tcPr>
          <w:p>
            <w:pPr>
              <w:jc w:val="center"/>
              <w:rPr>
                <w:rFonts w:ascii="宋体" w:hAnsi="宋体" w:eastAsia="宋体"/>
                <w:color w:val="auto"/>
                <w:sz w:val="21"/>
                <w:szCs w:val="21"/>
                <w:highlight w:val="none"/>
              </w:rPr>
            </w:pPr>
          </w:p>
        </w:tc>
        <w:tc>
          <w:tcPr>
            <w:tcW w:w="1544"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eastAsia="宋体"/>
                <w:color w:val="auto"/>
                <w:sz w:val="21"/>
                <w:szCs w:val="21"/>
                <w:highlight w:val="none"/>
              </w:rPr>
            </w:pPr>
          </w:p>
        </w:tc>
        <w:tc>
          <w:tcPr>
            <w:tcW w:w="1573" w:type="dxa"/>
            <w:vAlign w:val="center"/>
          </w:tcPr>
          <w:p>
            <w:pPr>
              <w:jc w:val="center"/>
              <w:rPr>
                <w:rFonts w:ascii="宋体" w:hAnsi="宋体" w:eastAsia="宋体"/>
                <w:color w:val="auto"/>
                <w:sz w:val="21"/>
                <w:szCs w:val="21"/>
                <w:highlight w:val="none"/>
              </w:rPr>
            </w:pPr>
          </w:p>
        </w:tc>
        <w:tc>
          <w:tcPr>
            <w:tcW w:w="1699" w:type="dxa"/>
            <w:vAlign w:val="center"/>
          </w:tcPr>
          <w:p>
            <w:pPr>
              <w:jc w:val="center"/>
              <w:rPr>
                <w:rFonts w:ascii="宋体" w:hAnsi="宋体" w:eastAsia="宋体"/>
                <w:color w:val="auto"/>
                <w:sz w:val="21"/>
                <w:szCs w:val="21"/>
                <w:highlight w:val="none"/>
              </w:rPr>
            </w:pPr>
          </w:p>
        </w:tc>
        <w:tc>
          <w:tcPr>
            <w:tcW w:w="1629" w:type="dxa"/>
            <w:vAlign w:val="center"/>
          </w:tcPr>
          <w:p>
            <w:pPr>
              <w:jc w:val="center"/>
              <w:rPr>
                <w:rFonts w:ascii="宋体" w:hAnsi="宋体" w:eastAsia="宋体"/>
                <w:color w:val="auto"/>
                <w:sz w:val="21"/>
                <w:szCs w:val="21"/>
                <w:highlight w:val="none"/>
              </w:rPr>
            </w:pPr>
          </w:p>
        </w:tc>
        <w:tc>
          <w:tcPr>
            <w:tcW w:w="1239" w:type="dxa"/>
            <w:vAlign w:val="center"/>
          </w:tcPr>
          <w:p>
            <w:pPr>
              <w:jc w:val="center"/>
              <w:rPr>
                <w:rFonts w:ascii="宋体" w:hAnsi="宋体" w:eastAsia="宋体"/>
                <w:color w:val="auto"/>
                <w:sz w:val="21"/>
                <w:szCs w:val="21"/>
                <w:highlight w:val="none"/>
              </w:rPr>
            </w:pPr>
          </w:p>
        </w:tc>
        <w:tc>
          <w:tcPr>
            <w:tcW w:w="1544"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eastAsia="宋体"/>
                <w:color w:val="auto"/>
                <w:sz w:val="21"/>
                <w:szCs w:val="21"/>
                <w:highlight w:val="none"/>
              </w:rPr>
            </w:pPr>
          </w:p>
        </w:tc>
        <w:tc>
          <w:tcPr>
            <w:tcW w:w="1573" w:type="dxa"/>
            <w:vAlign w:val="center"/>
          </w:tcPr>
          <w:p>
            <w:pPr>
              <w:jc w:val="center"/>
              <w:rPr>
                <w:rFonts w:ascii="宋体" w:hAnsi="宋体" w:eastAsia="宋体"/>
                <w:color w:val="auto"/>
                <w:sz w:val="21"/>
                <w:szCs w:val="21"/>
                <w:highlight w:val="none"/>
              </w:rPr>
            </w:pPr>
          </w:p>
        </w:tc>
        <w:tc>
          <w:tcPr>
            <w:tcW w:w="1699" w:type="dxa"/>
            <w:vAlign w:val="center"/>
          </w:tcPr>
          <w:p>
            <w:pPr>
              <w:jc w:val="center"/>
              <w:rPr>
                <w:rFonts w:ascii="宋体" w:hAnsi="宋体" w:eastAsia="宋体"/>
                <w:color w:val="auto"/>
                <w:sz w:val="21"/>
                <w:szCs w:val="21"/>
                <w:highlight w:val="none"/>
              </w:rPr>
            </w:pPr>
          </w:p>
        </w:tc>
        <w:tc>
          <w:tcPr>
            <w:tcW w:w="1629" w:type="dxa"/>
            <w:vAlign w:val="center"/>
          </w:tcPr>
          <w:p>
            <w:pPr>
              <w:jc w:val="center"/>
              <w:rPr>
                <w:rFonts w:ascii="宋体" w:hAnsi="宋体" w:eastAsia="宋体"/>
                <w:color w:val="auto"/>
                <w:sz w:val="21"/>
                <w:szCs w:val="21"/>
                <w:highlight w:val="none"/>
              </w:rPr>
            </w:pPr>
          </w:p>
        </w:tc>
        <w:tc>
          <w:tcPr>
            <w:tcW w:w="1239" w:type="dxa"/>
            <w:vAlign w:val="center"/>
          </w:tcPr>
          <w:p>
            <w:pPr>
              <w:jc w:val="center"/>
              <w:rPr>
                <w:rFonts w:ascii="宋体" w:hAnsi="宋体" w:eastAsia="宋体"/>
                <w:color w:val="auto"/>
                <w:sz w:val="21"/>
                <w:szCs w:val="21"/>
                <w:highlight w:val="none"/>
              </w:rPr>
            </w:pPr>
          </w:p>
        </w:tc>
        <w:tc>
          <w:tcPr>
            <w:tcW w:w="1544"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eastAsia="宋体"/>
                <w:color w:val="auto"/>
                <w:sz w:val="21"/>
                <w:szCs w:val="21"/>
                <w:highlight w:val="none"/>
              </w:rPr>
            </w:pPr>
          </w:p>
        </w:tc>
        <w:tc>
          <w:tcPr>
            <w:tcW w:w="1573" w:type="dxa"/>
            <w:vAlign w:val="center"/>
          </w:tcPr>
          <w:p>
            <w:pPr>
              <w:jc w:val="center"/>
              <w:rPr>
                <w:rFonts w:ascii="宋体" w:hAnsi="宋体" w:eastAsia="宋体"/>
                <w:color w:val="auto"/>
                <w:sz w:val="21"/>
                <w:szCs w:val="21"/>
                <w:highlight w:val="none"/>
              </w:rPr>
            </w:pPr>
          </w:p>
        </w:tc>
        <w:tc>
          <w:tcPr>
            <w:tcW w:w="1699" w:type="dxa"/>
            <w:vAlign w:val="center"/>
          </w:tcPr>
          <w:p>
            <w:pPr>
              <w:jc w:val="center"/>
              <w:rPr>
                <w:rFonts w:ascii="宋体" w:hAnsi="宋体" w:eastAsia="宋体"/>
                <w:color w:val="auto"/>
                <w:sz w:val="21"/>
                <w:szCs w:val="21"/>
                <w:highlight w:val="none"/>
              </w:rPr>
            </w:pPr>
          </w:p>
        </w:tc>
        <w:tc>
          <w:tcPr>
            <w:tcW w:w="1629" w:type="dxa"/>
            <w:vAlign w:val="center"/>
          </w:tcPr>
          <w:p>
            <w:pPr>
              <w:jc w:val="center"/>
              <w:rPr>
                <w:rFonts w:ascii="宋体" w:hAnsi="宋体" w:eastAsia="宋体"/>
                <w:color w:val="auto"/>
                <w:sz w:val="21"/>
                <w:szCs w:val="21"/>
                <w:highlight w:val="none"/>
              </w:rPr>
            </w:pPr>
          </w:p>
        </w:tc>
        <w:tc>
          <w:tcPr>
            <w:tcW w:w="1239" w:type="dxa"/>
            <w:vAlign w:val="center"/>
          </w:tcPr>
          <w:p>
            <w:pPr>
              <w:jc w:val="center"/>
              <w:rPr>
                <w:rFonts w:ascii="宋体" w:hAnsi="宋体" w:eastAsia="宋体"/>
                <w:color w:val="auto"/>
                <w:sz w:val="21"/>
                <w:szCs w:val="21"/>
                <w:highlight w:val="none"/>
              </w:rPr>
            </w:pPr>
          </w:p>
        </w:tc>
        <w:tc>
          <w:tcPr>
            <w:tcW w:w="1544"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eastAsia="宋体"/>
                <w:color w:val="auto"/>
                <w:sz w:val="21"/>
                <w:szCs w:val="21"/>
                <w:highlight w:val="none"/>
              </w:rPr>
            </w:pPr>
          </w:p>
        </w:tc>
        <w:tc>
          <w:tcPr>
            <w:tcW w:w="1573" w:type="dxa"/>
            <w:vAlign w:val="center"/>
          </w:tcPr>
          <w:p>
            <w:pPr>
              <w:jc w:val="center"/>
              <w:rPr>
                <w:rFonts w:ascii="宋体" w:hAnsi="宋体" w:eastAsia="宋体"/>
                <w:color w:val="auto"/>
                <w:sz w:val="21"/>
                <w:szCs w:val="21"/>
                <w:highlight w:val="none"/>
              </w:rPr>
            </w:pPr>
          </w:p>
        </w:tc>
        <w:tc>
          <w:tcPr>
            <w:tcW w:w="1699" w:type="dxa"/>
            <w:vAlign w:val="center"/>
          </w:tcPr>
          <w:p>
            <w:pPr>
              <w:jc w:val="center"/>
              <w:rPr>
                <w:rFonts w:ascii="宋体" w:hAnsi="宋体" w:eastAsia="宋体"/>
                <w:color w:val="auto"/>
                <w:sz w:val="21"/>
                <w:szCs w:val="21"/>
                <w:highlight w:val="none"/>
              </w:rPr>
            </w:pPr>
          </w:p>
        </w:tc>
        <w:tc>
          <w:tcPr>
            <w:tcW w:w="1629" w:type="dxa"/>
            <w:vAlign w:val="center"/>
          </w:tcPr>
          <w:p>
            <w:pPr>
              <w:jc w:val="center"/>
              <w:rPr>
                <w:rFonts w:ascii="宋体" w:hAnsi="宋体" w:eastAsia="宋体"/>
                <w:color w:val="auto"/>
                <w:sz w:val="21"/>
                <w:szCs w:val="21"/>
                <w:highlight w:val="none"/>
              </w:rPr>
            </w:pPr>
          </w:p>
        </w:tc>
        <w:tc>
          <w:tcPr>
            <w:tcW w:w="1239" w:type="dxa"/>
            <w:vAlign w:val="center"/>
          </w:tcPr>
          <w:p>
            <w:pPr>
              <w:jc w:val="center"/>
              <w:rPr>
                <w:rFonts w:ascii="宋体" w:hAnsi="宋体" w:eastAsia="宋体"/>
                <w:color w:val="auto"/>
                <w:sz w:val="21"/>
                <w:szCs w:val="21"/>
                <w:highlight w:val="none"/>
              </w:rPr>
            </w:pPr>
          </w:p>
        </w:tc>
        <w:tc>
          <w:tcPr>
            <w:tcW w:w="1544"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eastAsia="宋体"/>
                <w:color w:val="auto"/>
                <w:sz w:val="21"/>
                <w:szCs w:val="21"/>
                <w:highlight w:val="none"/>
              </w:rPr>
            </w:pPr>
          </w:p>
        </w:tc>
        <w:tc>
          <w:tcPr>
            <w:tcW w:w="1573" w:type="dxa"/>
            <w:vAlign w:val="center"/>
          </w:tcPr>
          <w:p>
            <w:pPr>
              <w:jc w:val="center"/>
              <w:rPr>
                <w:rFonts w:ascii="宋体" w:hAnsi="宋体" w:eastAsia="宋体"/>
                <w:color w:val="auto"/>
                <w:sz w:val="21"/>
                <w:szCs w:val="21"/>
                <w:highlight w:val="none"/>
              </w:rPr>
            </w:pPr>
          </w:p>
        </w:tc>
        <w:tc>
          <w:tcPr>
            <w:tcW w:w="1699" w:type="dxa"/>
            <w:vAlign w:val="center"/>
          </w:tcPr>
          <w:p>
            <w:pPr>
              <w:jc w:val="center"/>
              <w:rPr>
                <w:rFonts w:ascii="宋体" w:hAnsi="宋体" w:eastAsia="宋体"/>
                <w:color w:val="auto"/>
                <w:sz w:val="21"/>
                <w:szCs w:val="21"/>
                <w:highlight w:val="none"/>
              </w:rPr>
            </w:pPr>
          </w:p>
        </w:tc>
        <w:tc>
          <w:tcPr>
            <w:tcW w:w="1629" w:type="dxa"/>
            <w:vAlign w:val="center"/>
          </w:tcPr>
          <w:p>
            <w:pPr>
              <w:jc w:val="center"/>
              <w:rPr>
                <w:rFonts w:ascii="宋体" w:hAnsi="宋体" w:eastAsia="宋体"/>
                <w:color w:val="auto"/>
                <w:sz w:val="21"/>
                <w:szCs w:val="21"/>
                <w:highlight w:val="none"/>
              </w:rPr>
            </w:pPr>
          </w:p>
        </w:tc>
        <w:tc>
          <w:tcPr>
            <w:tcW w:w="1239" w:type="dxa"/>
            <w:vAlign w:val="center"/>
          </w:tcPr>
          <w:p>
            <w:pPr>
              <w:jc w:val="center"/>
              <w:rPr>
                <w:rFonts w:ascii="宋体" w:hAnsi="宋体" w:eastAsia="宋体"/>
                <w:color w:val="auto"/>
                <w:sz w:val="21"/>
                <w:szCs w:val="21"/>
                <w:highlight w:val="none"/>
              </w:rPr>
            </w:pPr>
          </w:p>
        </w:tc>
        <w:tc>
          <w:tcPr>
            <w:tcW w:w="1544"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eastAsia="宋体"/>
                <w:color w:val="auto"/>
                <w:sz w:val="21"/>
                <w:szCs w:val="21"/>
                <w:highlight w:val="none"/>
              </w:rPr>
            </w:pPr>
          </w:p>
        </w:tc>
        <w:tc>
          <w:tcPr>
            <w:tcW w:w="1573" w:type="dxa"/>
            <w:vAlign w:val="center"/>
          </w:tcPr>
          <w:p>
            <w:pPr>
              <w:jc w:val="center"/>
              <w:rPr>
                <w:rFonts w:ascii="宋体" w:hAnsi="宋体" w:eastAsia="宋体"/>
                <w:color w:val="auto"/>
                <w:sz w:val="21"/>
                <w:szCs w:val="21"/>
                <w:highlight w:val="none"/>
              </w:rPr>
            </w:pPr>
          </w:p>
        </w:tc>
        <w:tc>
          <w:tcPr>
            <w:tcW w:w="1699" w:type="dxa"/>
            <w:vAlign w:val="center"/>
          </w:tcPr>
          <w:p>
            <w:pPr>
              <w:jc w:val="center"/>
              <w:rPr>
                <w:rFonts w:ascii="宋体" w:hAnsi="宋体" w:eastAsia="宋体"/>
                <w:color w:val="auto"/>
                <w:sz w:val="21"/>
                <w:szCs w:val="21"/>
                <w:highlight w:val="none"/>
              </w:rPr>
            </w:pPr>
          </w:p>
        </w:tc>
        <w:tc>
          <w:tcPr>
            <w:tcW w:w="1629" w:type="dxa"/>
            <w:vAlign w:val="center"/>
          </w:tcPr>
          <w:p>
            <w:pPr>
              <w:jc w:val="center"/>
              <w:rPr>
                <w:rFonts w:ascii="宋体" w:hAnsi="宋体" w:eastAsia="宋体"/>
                <w:color w:val="auto"/>
                <w:sz w:val="21"/>
                <w:szCs w:val="21"/>
                <w:highlight w:val="none"/>
              </w:rPr>
            </w:pPr>
          </w:p>
        </w:tc>
        <w:tc>
          <w:tcPr>
            <w:tcW w:w="1239" w:type="dxa"/>
            <w:vAlign w:val="center"/>
          </w:tcPr>
          <w:p>
            <w:pPr>
              <w:jc w:val="center"/>
              <w:rPr>
                <w:rFonts w:ascii="宋体" w:hAnsi="宋体" w:eastAsia="宋体"/>
                <w:color w:val="auto"/>
                <w:sz w:val="21"/>
                <w:szCs w:val="21"/>
                <w:highlight w:val="none"/>
              </w:rPr>
            </w:pPr>
          </w:p>
        </w:tc>
        <w:tc>
          <w:tcPr>
            <w:tcW w:w="1544"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eastAsia="宋体"/>
                <w:color w:val="auto"/>
                <w:sz w:val="21"/>
                <w:szCs w:val="21"/>
                <w:highlight w:val="none"/>
              </w:rPr>
            </w:pPr>
          </w:p>
        </w:tc>
        <w:tc>
          <w:tcPr>
            <w:tcW w:w="1573" w:type="dxa"/>
            <w:vAlign w:val="center"/>
          </w:tcPr>
          <w:p>
            <w:pPr>
              <w:jc w:val="center"/>
              <w:rPr>
                <w:rFonts w:ascii="宋体" w:hAnsi="宋体" w:eastAsia="宋体"/>
                <w:color w:val="auto"/>
                <w:sz w:val="21"/>
                <w:szCs w:val="21"/>
                <w:highlight w:val="none"/>
              </w:rPr>
            </w:pPr>
          </w:p>
        </w:tc>
        <w:tc>
          <w:tcPr>
            <w:tcW w:w="1699" w:type="dxa"/>
            <w:vAlign w:val="center"/>
          </w:tcPr>
          <w:p>
            <w:pPr>
              <w:jc w:val="center"/>
              <w:rPr>
                <w:rFonts w:ascii="宋体" w:hAnsi="宋体" w:eastAsia="宋体"/>
                <w:color w:val="auto"/>
                <w:sz w:val="21"/>
                <w:szCs w:val="21"/>
                <w:highlight w:val="none"/>
              </w:rPr>
            </w:pPr>
          </w:p>
        </w:tc>
        <w:tc>
          <w:tcPr>
            <w:tcW w:w="1629" w:type="dxa"/>
            <w:vAlign w:val="center"/>
          </w:tcPr>
          <w:p>
            <w:pPr>
              <w:jc w:val="center"/>
              <w:rPr>
                <w:rFonts w:ascii="宋体" w:hAnsi="宋体" w:eastAsia="宋体"/>
                <w:color w:val="auto"/>
                <w:sz w:val="21"/>
                <w:szCs w:val="21"/>
                <w:highlight w:val="none"/>
              </w:rPr>
            </w:pPr>
          </w:p>
        </w:tc>
        <w:tc>
          <w:tcPr>
            <w:tcW w:w="1239" w:type="dxa"/>
            <w:vAlign w:val="center"/>
          </w:tcPr>
          <w:p>
            <w:pPr>
              <w:jc w:val="center"/>
              <w:rPr>
                <w:rFonts w:ascii="宋体" w:hAnsi="宋体" w:eastAsia="宋体"/>
                <w:color w:val="auto"/>
                <w:sz w:val="21"/>
                <w:szCs w:val="21"/>
                <w:highlight w:val="none"/>
              </w:rPr>
            </w:pPr>
          </w:p>
        </w:tc>
        <w:tc>
          <w:tcPr>
            <w:tcW w:w="1544" w:type="dxa"/>
            <w:vAlign w:val="center"/>
          </w:tcPr>
          <w:p>
            <w:pPr>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eastAsia="宋体"/>
                <w:color w:val="auto"/>
                <w:sz w:val="21"/>
                <w:szCs w:val="21"/>
                <w:highlight w:val="none"/>
              </w:rPr>
            </w:pPr>
          </w:p>
        </w:tc>
        <w:tc>
          <w:tcPr>
            <w:tcW w:w="1573" w:type="dxa"/>
            <w:vAlign w:val="center"/>
          </w:tcPr>
          <w:p>
            <w:pPr>
              <w:jc w:val="center"/>
              <w:rPr>
                <w:rFonts w:ascii="宋体" w:hAnsi="宋体" w:eastAsia="宋体"/>
                <w:color w:val="auto"/>
                <w:sz w:val="21"/>
                <w:szCs w:val="21"/>
                <w:highlight w:val="none"/>
              </w:rPr>
            </w:pPr>
          </w:p>
        </w:tc>
        <w:tc>
          <w:tcPr>
            <w:tcW w:w="1699" w:type="dxa"/>
            <w:vAlign w:val="center"/>
          </w:tcPr>
          <w:p>
            <w:pPr>
              <w:jc w:val="center"/>
              <w:rPr>
                <w:rFonts w:ascii="宋体" w:hAnsi="宋体" w:eastAsia="宋体"/>
                <w:color w:val="auto"/>
                <w:sz w:val="21"/>
                <w:szCs w:val="21"/>
                <w:highlight w:val="none"/>
              </w:rPr>
            </w:pPr>
          </w:p>
        </w:tc>
        <w:tc>
          <w:tcPr>
            <w:tcW w:w="1629" w:type="dxa"/>
            <w:vAlign w:val="center"/>
          </w:tcPr>
          <w:p>
            <w:pPr>
              <w:jc w:val="center"/>
              <w:rPr>
                <w:rFonts w:ascii="宋体" w:hAnsi="宋体" w:eastAsia="宋体"/>
                <w:color w:val="auto"/>
                <w:sz w:val="21"/>
                <w:szCs w:val="21"/>
                <w:highlight w:val="none"/>
              </w:rPr>
            </w:pPr>
          </w:p>
        </w:tc>
        <w:tc>
          <w:tcPr>
            <w:tcW w:w="1239" w:type="dxa"/>
            <w:vAlign w:val="center"/>
          </w:tcPr>
          <w:p>
            <w:pPr>
              <w:jc w:val="center"/>
              <w:rPr>
                <w:rFonts w:ascii="宋体" w:hAnsi="宋体" w:eastAsia="宋体"/>
                <w:color w:val="auto"/>
                <w:sz w:val="21"/>
                <w:szCs w:val="21"/>
                <w:highlight w:val="none"/>
              </w:rPr>
            </w:pPr>
          </w:p>
        </w:tc>
        <w:tc>
          <w:tcPr>
            <w:tcW w:w="1544" w:type="dxa"/>
            <w:vAlign w:val="center"/>
          </w:tcPr>
          <w:p>
            <w:pPr>
              <w:jc w:val="center"/>
              <w:rPr>
                <w:rFonts w:ascii="宋体" w:hAnsi="宋体" w:eastAsia="宋体"/>
                <w:color w:val="auto"/>
                <w:sz w:val="21"/>
                <w:szCs w:val="21"/>
                <w:highlight w:val="none"/>
              </w:rPr>
            </w:pP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代表签字：</w:t>
      </w:r>
    </w:p>
    <w:p>
      <w:pPr>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盖章：</w:t>
      </w:r>
    </w:p>
    <w:p>
      <w:pPr>
        <w:ind w:firstLine="178" w:firstLineChars="85"/>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1、偏离项中填写“正”、“负”或“无”，说明项中填写原因。</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2、</w:t>
      </w:r>
      <w:r>
        <w:rPr>
          <w:rFonts w:hint="eastAsia" w:ascii="宋体" w:hAnsi="宋体" w:eastAsia="宋体"/>
          <w:color w:val="auto"/>
          <w:sz w:val="21"/>
          <w:szCs w:val="21"/>
          <w:highlight w:val="none"/>
          <w:lang w:eastAsia="zh-CN"/>
        </w:rPr>
        <w:t>技术</w:t>
      </w:r>
      <w:r>
        <w:rPr>
          <w:rFonts w:hint="eastAsia" w:ascii="宋体" w:hAnsi="宋体" w:eastAsia="宋体"/>
          <w:color w:val="auto"/>
          <w:sz w:val="21"/>
          <w:szCs w:val="21"/>
          <w:highlight w:val="none"/>
        </w:rPr>
        <w:t>条款</w:t>
      </w:r>
      <w:r>
        <w:rPr>
          <w:rFonts w:hint="eastAsia" w:ascii="宋体" w:hAnsi="宋体" w:eastAsia="宋体"/>
          <w:color w:val="auto"/>
          <w:sz w:val="21"/>
          <w:szCs w:val="21"/>
          <w:highlight w:val="none"/>
          <w:lang w:eastAsia="zh-CN"/>
        </w:rPr>
        <w:t>根据“第三部分</w:t>
      </w:r>
      <w:r>
        <w:rPr>
          <w:rFonts w:hint="eastAsia" w:ascii="宋体" w:hAnsi="宋体" w:eastAsia="宋体"/>
          <w:color w:val="auto"/>
          <w:sz w:val="21"/>
          <w:szCs w:val="21"/>
          <w:highlight w:val="none"/>
          <w:lang w:val="en-US" w:eastAsia="zh-CN"/>
        </w:rPr>
        <w:t xml:space="preserve"> 用户需求书</w:t>
      </w:r>
      <w:r>
        <w:rPr>
          <w:rFonts w:hint="eastAsia" w:ascii="宋体" w:hAnsi="宋体" w:eastAsia="宋体"/>
          <w:color w:val="auto"/>
          <w:sz w:val="21"/>
          <w:szCs w:val="21"/>
          <w:highlight w:val="none"/>
          <w:lang w:eastAsia="zh-CN"/>
        </w:rPr>
        <w:t>”的“技术需求”填写。</w:t>
      </w:r>
    </w:p>
    <w:p>
      <w:pPr>
        <w:spacing w:after="0" w:line="360" w:lineRule="auto"/>
        <w:rPr>
          <w:rFonts w:ascii="宋体" w:hAnsi="宋体" w:eastAsia="宋体"/>
          <w:color w:val="auto"/>
          <w:sz w:val="21"/>
          <w:szCs w:val="21"/>
          <w:highlight w:val="none"/>
        </w:rPr>
      </w:pP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p>
    <w:p>
      <w:pPr>
        <w:rPr>
          <w:rFonts w:ascii="宋体" w:hAnsi="宋体" w:eastAsia="宋体"/>
          <w:color w:val="auto"/>
          <w:sz w:val="21"/>
          <w:szCs w:val="21"/>
          <w:highlight w:val="none"/>
        </w:rPr>
      </w:pPr>
      <w:bookmarkStart w:id="146" w:name="_Toc17691"/>
      <w:r>
        <w:rPr>
          <w:rFonts w:hint="eastAsia" w:ascii="宋体" w:hAnsi="宋体" w:eastAsia="宋体"/>
          <w:color w:val="auto"/>
          <w:sz w:val="21"/>
          <w:szCs w:val="21"/>
          <w:highlight w:val="none"/>
        </w:rPr>
        <w:br w:type="page"/>
      </w:r>
    </w:p>
    <w:p>
      <w:pPr>
        <w:pStyle w:val="5"/>
        <w:widowControl w:val="0"/>
        <w:overflowPunct w:val="0"/>
        <w:spacing w:before="0" w:after="0" w:line="240" w:lineRule="auto"/>
        <w:rPr>
          <w:rFonts w:ascii="宋体" w:hAnsi="宋体" w:eastAsia="宋体" w:cs="Times New Roman"/>
          <w:b w:val="0"/>
          <w:bCs w:val="0"/>
          <w:color w:val="auto"/>
          <w:sz w:val="32"/>
          <w:szCs w:val="32"/>
          <w:highlight w:val="none"/>
        </w:rPr>
      </w:pPr>
      <w:bookmarkStart w:id="147" w:name="_Toc23949"/>
      <w:r>
        <w:rPr>
          <w:rFonts w:hint="eastAsia" w:ascii="宋体" w:hAnsi="宋体" w:eastAsia="宋体"/>
          <w:color w:val="auto"/>
          <w:sz w:val="21"/>
          <w:szCs w:val="21"/>
          <w:highlight w:val="none"/>
        </w:rPr>
        <w:t>附件12.重要技术参数（▲）响应表</w:t>
      </w:r>
      <w:bookmarkEnd w:id="146"/>
      <w:bookmarkEnd w:id="147"/>
    </w:p>
    <w:p>
      <w:pPr>
        <w:jc w:val="center"/>
        <w:rPr>
          <w:rFonts w:ascii="黑体" w:eastAsia="黑体"/>
          <w:color w:val="auto"/>
          <w:sz w:val="28"/>
          <w:szCs w:val="28"/>
          <w:highlight w:val="none"/>
        </w:rPr>
      </w:pPr>
      <w:bookmarkStart w:id="148" w:name="_Toc1274"/>
      <w:bookmarkStart w:id="149" w:name="_Toc6080"/>
      <w:bookmarkStart w:id="150" w:name="_Toc18668"/>
      <w:bookmarkStart w:id="151" w:name="_Toc4464"/>
      <w:bookmarkStart w:id="152" w:name="_Toc4827"/>
      <w:bookmarkStart w:id="153" w:name="_Toc26078"/>
    </w:p>
    <w:p>
      <w:pPr>
        <w:jc w:val="center"/>
        <w:rPr>
          <w:rFonts w:ascii="黑体" w:eastAsia="黑体"/>
          <w:color w:val="auto"/>
          <w:sz w:val="28"/>
          <w:szCs w:val="28"/>
          <w:highlight w:val="none"/>
        </w:rPr>
      </w:pPr>
      <w:r>
        <w:rPr>
          <w:rFonts w:hint="eastAsia" w:ascii="黑体" w:eastAsia="黑体"/>
          <w:color w:val="auto"/>
          <w:sz w:val="28"/>
          <w:szCs w:val="28"/>
          <w:highlight w:val="none"/>
        </w:rPr>
        <w:t>重要技术参数（▲）响应表</w:t>
      </w:r>
      <w:bookmarkEnd w:id="148"/>
      <w:bookmarkEnd w:id="149"/>
      <w:bookmarkEnd w:id="150"/>
      <w:bookmarkEnd w:id="151"/>
      <w:bookmarkEnd w:id="152"/>
      <w:bookmarkEnd w:id="153"/>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2"/>
        <w:gridCol w:w="2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840" w:type="dxa"/>
            <w:vAlign w:val="center"/>
          </w:tcPr>
          <w:p>
            <w:pPr>
              <w:pStyle w:val="5"/>
              <w:widowControl w:val="0"/>
              <w:overflowPunct w:val="0"/>
              <w:spacing w:before="0" w:after="0" w:line="240" w:lineRule="auto"/>
              <w:jc w:val="center"/>
              <w:rPr>
                <w:rFonts w:ascii="宋体" w:hAnsi="宋体" w:eastAsia="宋体" w:cs="Times New Roman"/>
                <w:color w:val="auto"/>
                <w:sz w:val="21"/>
                <w:szCs w:val="21"/>
                <w:highlight w:val="none"/>
              </w:rPr>
            </w:pPr>
            <w:bookmarkStart w:id="154" w:name="_Toc12933"/>
            <w:bookmarkStart w:id="155" w:name="_Toc2700"/>
            <w:bookmarkStart w:id="156" w:name="_Toc15903"/>
            <w:bookmarkStart w:id="157" w:name="_Toc29642"/>
            <w:bookmarkStart w:id="158" w:name="_Toc12049"/>
            <w:bookmarkStart w:id="159" w:name="_Toc14815"/>
            <w:bookmarkStart w:id="160" w:name="_Toc22448"/>
            <w:bookmarkStart w:id="161" w:name="_Toc16872"/>
            <w:bookmarkStart w:id="162" w:name="_Toc4304"/>
            <w:bookmarkStart w:id="163" w:name="_Toc2081"/>
            <w:bookmarkStart w:id="164" w:name="_Toc27717"/>
            <w:bookmarkStart w:id="165" w:name="_Toc27090"/>
            <w:bookmarkStart w:id="166" w:name="_Toc8358"/>
            <w:bookmarkStart w:id="167" w:name="_Toc21739"/>
            <w:bookmarkStart w:id="168" w:name="_Toc10045"/>
            <w:bookmarkStart w:id="169" w:name="_Toc27612"/>
            <w:r>
              <w:rPr>
                <w:rFonts w:hint="eastAsia" w:ascii="宋体" w:hAnsi="宋体" w:eastAsia="宋体" w:cs="Times New Roman"/>
                <w:color w:val="auto"/>
                <w:sz w:val="21"/>
                <w:szCs w:val="21"/>
                <w:highlight w:val="none"/>
              </w:rPr>
              <w:t>技术参数（▲）</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tc>
        <w:tc>
          <w:tcPr>
            <w:tcW w:w="2842" w:type="dxa"/>
            <w:vAlign w:val="center"/>
          </w:tcPr>
          <w:p>
            <w:pPr>
              <w:pStyle w:val="5"/>
              <w:widowControl w:val="0"/>
              <w:overflowPunct w:val="0"/>
              <w:spacing w:before="0" w:after="0" w:line="240" w:lineRule="auto"/>
              <w:jc w:val="center"/>
              <w:rPr>
                <w:rFonts w:ascii="宋体" w:hAnsi="宋体" w:eastAsia="宋体" w:cs="Times New Roman"/>
                <w:color w:val="auto"/>
                <w:sz w:val="21"/>
                <w:szCs w:val="21"/>
                <w:highlight w:val="none"/>
              </w:rPr>
            </w:pPr>
            <w:bookmarkStart w:id="170" w:name="_Toc22917"/>
            <w:bookmarkStart w:id="171" w:name="_Toc22879"/>
            <w:bookmarkStart w:id="172" w:name="_Toc12129"/>
            <w:bookmarkStart w:id="173" w:name="_Toc8490"/>
            <w:bookmarkStart w:id="174" w:name="_Toc14810"/>
            <w:bookmarkStart w:id="175" w:name="_Toc27442"/>
            <w:bookmarkStart w:id="176" w:name="_Toc21809"/>
            <w:bookmarkStart w:id="177" w:name="_Toc19251"/>
            <w:bookmarkStart w:id="178" w:name="_Toc8312"/>
            <w:bookmarkStart w:id="179" w:name="_Toc24662"/>
            <w:bookmarkStart w:id="180" w:name="_Toc20479"/>
            <w:bookmarkStart w:id="181" w:name="_Toc22763"/>
            <w:bookmarkStart w:id="182" w:name="_Toc7333"/>
            <w:bookmarkStart w:id="183" w:name="_Toc21554"/>
            <w:bookmarkStart w:id="184" w:name="_Toc32531"/>
            <w:bookmarkStart w:id="185" w:name="_Toc17215"/>
            <w:r>
              <w:rPr>
                <w:rFonts w:hint="eastAsia" w:ascii="宋体" w:hAnsi="宋体" w:eastAsia="宋体" w:cs="Times New Roman"/>
                <w:color w:val="auto"/>
                <w:sz w:val="21"/>
                <w:szCs w:val="21"/>
                <w:highlight w:val="none"/>
              </w:rPr>
              <w:t>是否响应</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tc>
        <w:tc>
          <w:tcPr>
            <w:tcW w:w="2840" w:type="dxa"/>
            <w:vAlign w:val="center"/>
          </w:tcPr>
          <w:p>
            <w:pPr>
              <w:pStyle w:val="5"/>
              <w:widowControl w:val="0"/>
              <w:overflowPunct w:val="0"/>
              <w:spacing w:before="0" w:after="0" w:line="240" w:lineRule="auto"/>
              <w:jc w:val="center"/>
              <w:rPr>
                <w:rFonts w:ascii="宋体" w:hAnsi="宋体" w:eastAsia="宋体" w:cs="Times New Roman"/>
                <w:color w:val="auto"/>
                <w:sz w:val="21"/>
                <w:szCs w:val="21"/>
                <w:highlight w:val="none"/>
              </w:rPr>
            </w:pPr>
            <w:bookmarkStart w:id="186" w:name="_Toc5992"/>
            <w:bookmarkStart w:id="187" w:name="_Toc3701"/>
            <w:bookmarkStart w:id="188" w:name="_Toc20139"/>
            <w:bookmarkStart w:id="189" w:name="_Toc20820"/>
            <w:bookmarkStart w:id="190" w:name="_Toc29596"/>
            <w:bookmarkStart w:id="191" w:name="_Toc17296"/>
            <w:bookmarkStart w:id="192" w:name="_Toc16708"/>
            <w:bookmarkStart w:id="193" w:name="_Toc5563"/>
            <w:bookmarkStart w:id="194" w:name="_Toc27185"/>
            <w:bookmarkStart w:id="195" w:name="_Toc1330"/>
            <w:bookmarkStart w:id="196" w:name="_Toc6932"/>
            <w:bookmarkStart w:id="197" w:name="_Toc26772"/>
            <w:bookmarkStart w:id="198" w:name="_Toc1912"/>
            <w:bookmarkStart w:id="199" w:name="_Toc31875"/>
            <w:bookmarkStart w:id="200" w:name="_Toc17642"/>
            <w:bookmarkStart w:id="201" w:name="_Toc2835"/>
            <w:r>
              <w:rPr>
                <w:rFonts w:hint="eastAsia" w:ascii="宋体" w:hAnsi="宋体" w:eastAsia="宋体" w:cs="Times New Roman"/>
                <w:color w:val="auto"/>
                <w:sz w:val="21"/>
                <w:szCs w:val="21"/>
                <w:highlight w:val="none"/>
              </w:rPr>
              <w:t>页码范围</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840" w:type="dxa"/>
            <w:vAlign w:val="center"/>
          </w:tcPr>
          <w:p>
            <w:pPr>
              <w:pStyle w:val="5"/>
              <w:widowControl w:val="0"/>
              <w:overflowPunct w:val="0"/>
              <w:spacing w:before="0" w:after="0" w:line="240" w:lineRule="auto"/>
              <w:jc w:val="center"/>
              <w:rPr>
                <w:rFonts w:ascii="宋体" w:hAnsi="宋体" w:eastAsia="宋体" w:cs="Times New Roman"/>
                <w:color w:val="auto"/>
                <w:sz w:val="21"/>
                <w:szCs w:val="21"/>
                <w:highlight w:val="none"/>
              </w:rPr>
            </w:pPr>
          </w:p>
        </w:tc>
        <w:tc>
          <w:tcPr>
            <w:tcW w:w="2842" w:type="dxa"/>
            <w:vAlign w:val="center"/>
          </w:tcPr>
          <w:p>
            <w:pPr>
              <w:pStyle w:val="5"/>
              <w:widowControl w:val="0"/>
              <w:overflowPunct w:val="0"/>
              <w:spacing w:before="0" w:after="0" w:line="240" w:lineRule="auto"/>
              <w:jc w:val="center"/>
              <w:rPr>
                <w:rFonts w:ascii="宋体" w:hAnsi="宋体" w:eastAsia="宋体" w:cs="Times New Roman"/>
                <w:color w:val="auto"/>
                <w:sz w:val="21"/>
                <w:szCs w:val="21"/>
                <w:highlight w:val="none"/>
              </w:rPr>
            </w:pPr>
          </w:p>
        </w:tc>
        <w:tc>
          <w:tcPr>
            <w:tcW w:w="2840" w:type="dxa"/>
            <w:vAlign w:val="center"/>
          </w:tcPr>
          <w:p>
            <w:pPr>
              <w:pStyle w:val="5"/>
              <w:widowControl w:val="0"/>
              <w:overflowPunct w:val="0"/>
              <w:spacing w:before="0" w:after="0" w:line="240" w:lineRule="auto"/>
              <w:jc w:val="center"/>
              <w:rPr>
                <w:rFonts w:ascii="宋体" w:hAnsi="宋体"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840" w:type="dxa"/>
            <w:vAlign w:val="center"/>
          </w:tcPr>
          <w:p>
            <w:pPr>
              <w:pStyle w:val="5"/>
              <w:widowControl w:val="0"/>
              <w:overflowPunct w:val="0"/>
              <w:spacing w:before="0" w:after="0" w:line="240" w:lineRule="auto"/>
              <w:jc w:val="center"/>
              <w:rPr>
                <w:rFonts w:ascii="宋体" w:hAnsi="宋体" w:eastAsia="宋体" w:cs="Times New Roman"/>
                <w:color w:val="auto"/>
                <w:sz w:val="21"/>
                <w:szCs w:val="21"/>
                <w:highlight w:val="none"/>
              </w:rPr>
            </w:pPr>
          </w:p>
        </w:tc>
        <w:tc>
          <w:tcPr>
            <w:tcW w:w="2842" w:type="dxa"/>
            <w:vAlign w:val="center"/>
          </w:tcPr>
          <w:p>
            <w:pPr>
              <w:pStyle w:val="5"/>
              <w:widowControl w:val="0"/>
              <w:overflowPunct w:val="0"/>
              <w:spacing w:before="0" w:after="0" w:line="240" w:lineRule="auto"/>
              <w:jc w:val="center"/>
              <w:rPr>
                <w:rFonts w:ascii="宋体" w:hAnsi="宋体" w:eastAsia="宋体" w:cs="Times New Roman"/>
                <w:color w:val="auto"/>
                <w:sz w:val="21"/>
                <w:szCs w:val="21"/>
                <w:highlight w:val="none"/>
              </w:rPr>
            </w:pPr>
          </w:p>
        </w:tc>
        <w:tc>
          <w:tcPr>
            <w:tcW w:w="2840" w:type="dxa"/>
            <w:vAlign w:val="center"/>
          </w:tcPr>
          <w:p>
            <w:pPr>
              <w:pStyle w:val="5"/>
              <w:widowControl w:val="0"/>
              <w:overflowPunct w:val="0"/>
              <w:spacing w:before="0" w:after="0" w:line="240" w:lineRule="auto"/>
              <w:jc w:val="center"/>
              <w:rPr>
                <w:rFonts w:ascii="宋体" w:hAnsi="宋体"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840" w:type="dxa"/>
            <w:vAlign w:val="center"/>
          </w:tcPr>
          <w:p>
            <w:pPr>
              <w:pStyle w:val="5"/>
              <w:widowControl w:val="0"/>
              <w:overflowPunct w:val="0"/>
              <w:spacing w:before="0" w:after="0" w:line="240" w:lineRule="auto"/>
              <w:jc w:val="center"/>
              <w:rPr>
                <w:rFonts w:ascii="宋体" w:hAnsi="宋体" w:eastAsia="宋体" w:cs="Times New Roman"/>
                <w:color w:val="auto"/>
                <w:sz w:val="21"/>
                <w:szCs w:val="21"/>
                <w:highlight w:val="none"/>
              </w:rPr>
            </w:pPr>
          </w:p>
        </w:tc>
        <w:tc>
          <w:tcPr>
            <w:tcW w:w="2842" w:type="dxa"/>
            <w:vAlign w:val="center"/>
          </w:tcPr>
          <w:p>
            <w:pPr>
              <w:pStyle w:val="5"/>
              <w:widowControl w:val="0"/>
              <w:overflowPunct w:val="0"/>
              <w:spacing w:before="0" w:after="0" w:line="240" w:lineRule="auto"/>
              <w:jc w:val="center"/>
              <w:rPr>
                <w:rFonts w:ascii="宋体" w:hAnsi="宋体" w:eastAsia="宋体" w:cs="Times New Roman"/>
                <w:color w:val="auto"/>
                <w:sz w:val="21"/>
                <w:szCs w:val="21"/>
                <w:highlight w:val="none"/>
              </w:rPr>
            </w:pPr>
          </w:p>
        </w:tc>
        <w:tc>
          <w:tcPr>
            <w:tcW w:w="2840" w:type="dxa"/>
            <w:vAlign w:val="center"/>
          </w:tcPr>
          <w:p>
            <w:pPr>
              <w:pStyle w:val="5"/>
              <w:widowControl w:val="0"/>
              <w:overflowPunct w:val="0"/>
              <w:spacing w:before="0" w:after="0" w:line="240" w:lineRule="auto"/>
              <w:jc w:val="center"/>
              <w:rPr>
                <w:rFonts w:ascii="宋体" w:hAnsi="宋体"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840" w:type="dxa"/>
            <w:vAlign w:val="center"/>
          </w:tcPr>
          <w:p>
            <w:pPr>
              <w:pStyle w:val="5"/>
              <w:widowControl w:val="0"/>
              <w:overflowPunct w:val="0"/>
              <w:spacing w:before="0" w:after="0" w:line="240" w:lineRule="auto"/>
              <w:jc w:val="center"/>
              <w:rPr>
                <w:rFonts w:ascii="宋体" w:hAnsi="宋体" w:eastAsia="宋体" w:cs="Times New Roman"/>
                <w:color w:val="auto"/>
                <w:sz w:val="21"/>
                <w:szCs w:val="21"/>
                <w:highlight w:val="none"/>
              </w:rPr>
            </w:pPr>
          </w:p>
        </w:tc>
        <w:tc>
          <w:tcPr>
            <w:tcW w:w="2842" w:type="dxa"/>
            <w:vAlign w:val="center"/>
          </w:tcPr>
          <w:p>
            <w:pPr>
              <w:pStyle w:val="5"/>
              <w:widowControl w:val="0"/>
              <w:overflowPunct w:val="0"/>
              <w:spacing w:before="0" w:after="0" w:line="240" w:lineRule="auto"/>
              <w:jc w:val="center"/>
              <w:rPr>
                <w:rFonts w:ascii="宋体" w:hAnsi="宋体" w:eastAsia="宋体" w:cs="Times New Roman"/>
                <w:color w:val="auto"/>
                <w:sz w:val="21"/>
                <w:szCs w:val="21"/>
                <w:highlight w:val="none"/>
              </w:rPr>
            </w:pPr>
          </w:p>
        </w:tc>
        <w:tc>
          <w:tcPr>
            <w:tcW w:w="2840" w:type="dxa"/>
            <w:vAlign w:val="center"/>
          </w:tcPr>
          <w:p>
            <w:pPr>
              <w:pStyle w:val="5"/>
              <w:widowControl w:val="0"/>
              <w:overflowPunct w:val="0"/>
              <w:spacing w:before="0" w:after="0" w:line="240" w:lineRule="auto"/>
              <w:jc w:val="center"/>
              <w:rPr>
                <w:rFonts w:ascii="宋体" w:hAnsi="宋体"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840" w:type="dxa"/>
            <w:vAlign w:val="center"/>
          </w:tcPr>
          <w:p>
            <w:pPr>
              <w:pStyle w:val="5"/>
              <w:widowControl w:val="0"/>
              <w:overflowPunct w:val="0"/>
              <w:spacing w:before="0" w:after="0" w:line="240" w:lineRule="auto"/>
              <w:jc w:val="center"/>
              <w:rPr>
                <w:rFonts w:ascii="宋体" w:hAnsi="宋体" w:eastAsia="宋体" w:cs="Times New Roman"/>
                <w:color w:val="auto"/>
                <w:sz w:val="21"/>
                <w:szCs w:val="21"/>
                <w:highlight w:val="none"/>
              </w:rPr>
            </w:pPr>
          </w:p>
        </w:tc>
        <w:tc>
          <w:tcPr>
            <w:tcW w:w="2842" w:type="dxa"/>
            <w:vAlign w:val="center"/>
          </w:tcPr>
          <w:p>
            <w:pPr>
              <w:pStyle w:val="5"/>
              <w:widowControl w:val="0"/>
              <w:overflowPunct w:val="0"/>
              <w:spacing w:before="0" w:after="0" w:line="240" w:lineRule="auto"/>
              <w:jc w:val="center"/>
              <w:rPr>
                <w:rFonts w:ascii="宋体" w:hAnsi="宋体" w:eastAsia="宋体" w:cs="Times New Roman"/>
                <w:color w:val="auto"/>
                <w:sz w:val="21"/>
                <w:szCs w:val="21"/>
                <w:highlight w:val="none"/>
              </w:rPr>
            </w:pPr>
          </w:p>
        </w:tc>
        <w:tc>
          <w:tcPr>
            <w:tcW w:w="2840" w:type="dxa"/>
            <w:vAlign w:val="center"/>
          </w:tcPr>
          <w:p>
            <w:pPr>
              <w:pStyle w:val="5"/>
              <w:widowControl w:val="0"/>
              <w:overflowPunct w:val="0"/>
              <w:spacing w:before="0" w:after="0" w:line="240" w:lineRule="auto"/>
              <w:jc w:val="center"/>
              <w:rPr>
                <w:rFonts w:ascii="宋体" w:hAnsi="宋体"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840" w:type="dxa"/>
            <w:vAlign w:val="center"/>
          </w:tcPr>
          <w:p>
            <w:pPr>
              <w:pStyle w:val="5"/>
              <w:widowControl w:val="0"/>
              <w:overflowPunct w:val="0"/>
              <w:spacing w:before="0" w:after="0" w:line="240" w:lineRule="auto"/>
              <w:jc w:val="center"/>
              <w:rPr>
                <w:rFonts w:ascii="宋体" w:hAnsi="宋体" w:eastAsia="宋体" w:cs="Times New Roman"/>
                <w:color w:val="auto"/>
                <w:sz w:val="21"/>
                <w:szCs w:val="21"/>
                <w:highlight w:val="none"/>
              </w:rPr>
            </w:pPr>
          </w:p>
        </w:tc>
        <w:tc>
          <w:tcPr>
            <w:tcW w:w="2842" w:type="dxa"/>
            <w:vAlign w:val="center"/>
          </w:tcPr>
          <w:p>
            <w:pPr>
              <w:pStyle w:val="5"/>
              <w:widowControl w:val="0"/>
              <w:overflowPunct w:val="0"/>
              <w:spacing w:before="0" w:after="0" w:line="240" w:lineRule="auto"/>
              <w:jc w:val="center"/>
              <w:rPr>
                <w:rFonts w:ascii="宋体" w:hAnsi="宋体" w:eastAsia="宋体" w:cs="Times New Roman"/>
                <w:color w:val="auto"/>
                <w:sz w:val="21"/>
                <w:szCs w:val="21"/>
                <w:highlight w:val="none"/>
              </w:rPr>
            </w:pPr>
          </w:p>
        </w:tc>
        <w:tc>
          <w:tcPr>
            <w:tcW w:w="2840" w:type="dxa"/>
            <w:vAlign w:val="center"/>
          </w:tcPr>
          <w:p>
            <w:pPr>
              <w:pStyle w:val="5"/>
              <w:widowControl w:val="0"/>
              <w:overflowPunct w:val="0"/>
              <w:spacing w:before="0" w:after="0" w:line="240" w:lineRule="auto"/>
              <w:jc w:val="center"/>
              <w:rPr>
                <w:rFonts w:ascii="宋体" w:hAnsi="宋体" w:eastAsia="宋体" w:cs="Times New Roman"/>
                <w:color w:val="auto"/>
                <w:sz w:val="21"/>
                <w:szCs w:val="21"/>
                <w:highlight w:val="none"/>
              </w:rPr>
            </w:pPr>
          </w:p>
        </w:tc>
      </w:tr>
    </w:tbl>
    <w:p>
      <w:pPr>
        <w:pStyle w:val="22"/>
        <w:spacing w:after="0" w:line="360" w:lineRule="auto"/>
        <w:rPr>
          <w:rFonts w:ascii="宋体" w:hAnsi="宋体" w:eastAsia="宋体"/>
          <w:color w:val="auto"/>
          <w:sz w:val="21"/>
          <w:szCs w:val="21"/>
          <w:highlight w:val="none"/>
        </w:rPr>
      </w:pPr>
    </w:p>
    <w:p>
      <w:pPr>
        <w:pStyle w:val="22"/>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pStyle w:val="22"/>
        <w:numPr>
          <w:ilvl w:val="0"/>
          <w:numId w:val="10"/>
        </w:num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可按实际情况自行制订。</w:t>
      </w:r>
    </w:p>
    <w:p>
      <w:pPr>
        <w:pStyle w:val="22"/>
        <w:numPr>
          <w:ilvl w:val="0"/>
          <w:numId w:val="10"/>
        </w:numPr>
        <w:spacing w:after="0" w:line="360" w:lineRule="auto"/>
        <w:ind w:firstLine="422"/>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供应商</w:t>
      </w:r>
      <w:r>
        <w:rPr>
          <w:rFonts w:hint="eastAsia" w:ascii="宋体" w:hAnsi="宋体" w:eastAsia="宋体"/>
          <w:b/>
          <w:bCs/>
          <w:color w:val="auto"/>
          <w:sz w:val="21"/>
          <w:szCs w:val="21"/>
          <w:highlight w:val="none"/>
        </w:rPr>
        <w:t>可按项目的实际需要提供本表格。</w:t>
      </w:r>
      <w:r>
        <w:rPr>
          <w:rFonts w:hint="eastAsia" w:ascii="宋体" w:hAnsi="宋体" w:eastAsia="宋体"/>
          <w:b/>
          <w:bCs/>
          <w:color w:val="auto"/>
          <w:sz w:val="21"/>
          <w:szCs w:val="21"/>
          <w:highlight w:val="none"/>
          <w:lang w:eastAsia="zh-CN"/>
        </w:rPr>
        <w:t>询价文件</w:t>
      </w:r>
      <w:r>
        <w:rPr>
          <w:rFonts w:hint="eastAsia" w:ascii="宋体" w:hAnsi="宋体" w:eastAsia="宋体"/>
          <w:b/>
          <w:bCs/>
          <w:color w:val="auto"/>
          <w:sz w:val="21"/>
          <w:szCs w:val="21"/>
          <w:highlight w:val="none"/>
        </w:rPr>
        <w:t>内未涉及▲参数的，此表可以不用提供。</w:t>
      </w:r>
    </w:p>
    <w:p>
      <w:pPr>
        <w:pStyle w:val="22"/>
        <w:numPr>
          <w:ilvl w:val="0"/>
          <w:numId w:val="10"/>
        </w:num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响应表所列出的材料应为真实准确的，若文件需要，应提供相关证明材料复印件加盖公章。请勿提供虚假、过期材料，否则将依据相关规定严肃处理</w:t>
      </w:r>
    </w:p>
    <w:p>
      <w:pPr>
        <w:pStyle w:val="22"/>
        <w:numPr>
          <w:ilvl w:val="0"/>
          <w:numId w:val="10"/>
        </w:num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若</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有需求，</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未提供重要技术参数（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）响应表对</w:t>
      </w:r>
      <w:r>
        <w:rPr>
          <w:rFonts w:hint="eastAsia" w:ascii="宋体" w:hAnsi="宋体" w:eastAsia="宋体"/>
          <w:color w:val="auto"/>
          <w:sz w:val="21"/>
          <w:szCs w:val="21"/>
          <w:highlight w:val="none"/>
          <w:lang w:eastAsia="zh-CN"/>
        </w:rPr>
        <w:t>供应商响应</w:t>
      </w:r>
      <w:r>
        <w:rPr>
          <w:rFonts w:hint="eastAsia" w:ascii="宋体" w:hAnsi="宋体" w:eastAsia="宋体"/>
          <w:color w:val="auto"/>
          <w:sz w:val="21"/>
          <w:szCs w:val="21"/>
          <w:highlight w:val="none"/>
        </w:rPr>
        <w:t>产生负面影响的，</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自行承担后果。</w:t>
      </w:r>
    </w:p>
    <w:p>
      <w:pPr>
        <w:pStyle w:val="22"/>
        <w:numPr>
          <w:ilvl w:val="0"/>
          <w:numId w:val="10"/>
        </w:num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5"/>
        <w:widowControl w:val="0"/>
        <w:overflowPunct w:val="0"/>
        <w:spacing w:before="0" w:after="0" w:line="240" w:lineRule="auto"/>
        <w:rPr>
          <w:rFonts w:ascii="宋体" w:hAnsi="宋体" w:eastAsia="宋体"/>
          <w:color w:val="auto"/>
          <w:sz w:val="30"/>
          <w:szCs w:val="30"/>
          <w:highlight w:val="none"/>
        </w:rPr>
      </w:pPr>
      <w:bookmarkStart w:id="202" w:name="_Toc2763"/>
      <w:r>
        <w:rPr>
          <w:rFonts w:hint="eastAsia" w:ascii="宋体" w:hAnsi="宋体" w:eastAsia="宋体"/>
          <w:color w:val="auto"/>
          <w:sz w:val="21"/>
          <w:szCs w:val="21"/>
          <w:highlight w:val="none"/>
        </w:rPr>
        <w:t>附件13.业绩表</w:t>
      </w:r>
      <w:bookmarkEnd w:id="202"/>
    </w:p>
    <w:p>
      <w:pPr>
        <w:jc w:val="center"/>
        <w:rPr>
          <w:rFonts w:ascii="黑体" w:eastAsia="黑体"/>
          <w:color w:val="auto"/>
          <w:sz w:val="28"/>
          <w:szCs w:val="28"/>
          <w:highlight w:val="none"/>
        </w:rPr>
      </w:pPr>
      <w:r>
        <w:rPr>
          <w:rFonts w:hint="eastAsia" w:ascii="黑体" w:eastAsia="黑体"/>
          <w:color w:val="auto"/>
          <w:sz w:val="28"/>
          <w:szCs w:val="28"/>
          <w:highlight w:val="none"/>
        </w:rPr>
        <w:t>业绩表</w:t>
      </w:r>
    </w:p>
    <w:tbl>
      <w:tblPr>
        <w:tblStyle w:val="1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6"/>
        <w:gridCol w:w="1704"/>
        <w:gridCol w:w="1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000" w:type="pct"/>
            <w:vAlign w:val="center"/>
          </w:tcPr>
          <w:p>
            <w:pPr>
              <w:adjustRightInd/>
              <w:snapToGrid/>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000" w:type="pct"/>
            <w:vAlign w:val="center"/>
          </w:tcPr>
          <w:p>
            <w:pPr>
              <w:adjustRightInd/>
              <w:snapToGrid/>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1001" w:type="pct"/>
            <w:vAlign w:val="center"/>
          </w:tcPr>
          <w:p>
            <w:pPr>
              <w:adjustRightInd/>
              <w:snapToGrid/>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项目金额</w:t>
            </w:r>
          </w:p>
        </w:tc>
        <w:tc>
          <w:tcPr>
            <w:tcW w:w="1000" w:type="pct"/>
            <w:vAlign w:val="center"/>
          </w:tcPr>
          <w:p>
            <w:pPr>
              <w:adjustRightInd/>
              <w:snapToGrid/>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项目合同签订时间</w:t>
            </w:r>
          </w:p>
        </w:tc>
        <w:tc>
          <w:tcPr>
            <w:tcW w:w="996" w:type="pct"/>
            <w:vAlign w:val="center"/>
          </w:tcPr>
          <w:p>
            <w:pPr>
              <w:adjustRightInd/>
              <w:snapToGrid/>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000" w:type="pct"/>
            <w:vAlign w:val="center"/>
          </w:tcPr>
          <w:p>
            <w:pPr>
              <w:adjustRightInd/>
              <w:snapToGrid/>
              <w:spacing w:after="0"/>
              <w:jc w:val="center"/>
              <w:rPr>
                <w:rFonts w:ascii="宋体" w:hAnsi="宋体" w:eastAsia="宋体"/>
                <w:color w:val="auto"/>
                <w:sz w:val="21"/>
                <w:szCs w:val="21"/>
                <w:highlight w:val="none"/>
              </w:rPr>
            </w:pPr>
          </w:p>
        </w:tc>
        <w:tc>
          <w:tcPr>
            <w:tcW w:w="1000" w:type="pct"/>
            <w:vAlign w:val="center"/>
          </w:tcPr>
          <w:p>
            <w:pPr>
              <w:adjustRightInd/>
              <w:snapToGrid/>
              <w:spacing w:after="0"/>
              <w:jc w:val="center"/>
              <w:rPr>
                <w:rFonts w:ascii="宋体" w:hAnsi="宋体" w:eastAsia="宋体"/>
                <w:color w:val="auto"/>
                <w:sz w:val="21"/>
                <w:szCs w:val="21"/>
                <w:highlight w:val="none"/>
              </w:rPr>
            </w:pPr>
          </w:p>
        </w:tc>
        <w:tc>
          <w:tcPr>
            <w:tcW w:w="1001" w:type="pct"/>
            <w:vAlign w:val="center"/>
          </w:tcPr>
          <w:p>
            <w:pPr>
              <w:adjustRightInd/>
              <w:snapToGrid/>
              <w:spacing w:after="0"/>
              <w:jc w:val="center"/>
              <w:rPr>
                <w:rFonts w:ascii="宋体" w:hAnsi="宋体" w:eastAsia="宋体"/>
                <w:color w:val="auto"/>
                <w:sz w:val="21"/>
                <w:szCs w:val="21"/>
                <w:highlight w:val="none"/>
              </w:rPr>
            </w:pPr>
          </w:p>
        </w:tc>
        <w:tc>
          <w:tcPr>
            <w:tcW w:w="1000" w:type="pct"/>
            <w:vAlign w:val="center"/>
          </w:tcPr>
          <w:p>
            <w:pPr>
              <w:adjustRightInd/>
              <w:snapToGrid/>
              <w:spacing w:after="0"/>
              <w:jc w:val="center"/>
              <w:rPr>
                <w:rFonts w:ascii="宋体" w:hAnsi="宋体" w:eastAsia="宋体"/>
                <w:color w:val="auto"/>
                <w:sz w:val="21"/>
                <w:szCs w:val="21"/>
                <w:highlight w:val="none"/>
              </w:rPr>
            </w:pPr>
          </w:p>
        </w:tc>
        <w:tc>
          <w:tcPr>
            <w:tcW w:w="996" w:type="pct"/>
            <w:vAlign w:val="center"/>
          </w:tcPr>
          <w:p>
            <w:pPr>
              <w:adjustRightInd/>
              <w:snapToGrid/>
              <w:spacing w:after="0"/>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000" w:type="pct"/>
          </w:tcPr>
          <w:p>
            <w:pPr>
              <w:adjustRightInd/>
              <w:snapToGrid/>
              <w:spacing w:after="0"/>
              <w:rPr>
                <w:rFonts w:ascii="宋体" w:hAnsi="宋体" w:eastAsia="宋体"/>
                <w:color w:val="auto"/>
                <w:sz w:val="21"/>
                <w:szCs w:val="21"/>
                <w:highlight w:val="none"/>
              </w:rPr>
            </w:pPr>
          </w:p>
        </w:tc>
        <w:tc>
          <w:tcPr>
            <w:tcW w:w="1000" w:type="pct"/>
          </w:tcPr>
          <w:p>
            <w:pPr>
              <w:adjustRightInd/>
              <w:snapToGrid/>
              <w:spacing w:after="0"/>
              <w:rPr>
                <w:rFonts w:ascii="宋体" w:hAnsi="宋体" w:eastAsia="宋体"/>
                <w:color w:val="auto"/>
                <w:sz w:val="21"/>
                <w:szCs w:val="21"/>
                <w:highlight w:val="none"/>
              </w:rPr>
            </w:pPr>
          </w:p>
        </w:tc>
        <w:tc>
          <w:tcPr>
            <w:tcW w:w="1001" w:type="pct"/>
          </w:tcPr>
          <w:p>
            <w:pPr>
              <w:adjustRightInd/>
              <w:snapToGrid/>
              <w:spacing w:after="0"/>
              <w:rPr>
                <w:rFonts w:ascii="宋体" w:hAnsi="宋体" w:eastAsia="宋体"/>
                <w:color w:val="auto"/>
                <w:sz w:val="21"/>
                <w:szCs w:val="21"/>
                <w:highlight w:val="none"/>
              </w:rPr>
            </w:pPr>
          </w:p>
        </w:tc>
        <w:tc>
          <w:tcPr>
            <w:tcW w:w="1000" w:type="pct"/>
          </w:tcPr>
          <w:p>
            <w:pPr>
              <w:adjustRightInd/>
              <w:snapToGrid/>
              <w:spacing w:after="0"/>
              <w:rPr>
                <w:rFonts w:ascii="宋体" w:hAnsi="宋体" w:eastAsia="宋体"/>
                <w:color w:val="auto"/>
                <w:sz w:val="21"/>
                <w:szCs w:val="21"/>
                <w:highlight w:val="none"/>
              </w:rPr>
            </w:pPr>
          </w:p>
        </w:tc>
        <w:tc>
          <w:tcPr>
            <w:tcW w:w="996" w:type="pct"/>
          </w:tcPr>
          <w:p>
            <w:pPr>
              <w:adjustRightInd/>
              <w:snapToGrid/>
              <w:spacing w:after="0"/>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000" w:type="pct"/>
          </w:tcPr>
          <w:p>
            <w:pPr>
              <w:adjustRightInd/>
              <w:snapToGrid/>
              <w:spacing w:after="0"/>
              <w:rPr>
                <w:rFonts w:ascii="宋体" w:hAnsi="宋体" w:eastAsia="宋体"/>
                <w:color w:val="auto"/>
                <w:sz w:val="21"/>
                <w:szCs w:val="21"/>
                <w:highlight w:val="none"/>
              </w:rPr>
            </w:pPr>
          </w:p>
        </w:tc>
        <w:tc>
          <w:tcPr>
            <w:tcW w:w="1000" w:type="pct"/>
          </w:tcPr>
          <w:p>
            <w:pPr>
              <w:adjustRightInd/>
              <w:snapToGrid/>
              <w:spacing w:after="0"/>
              <w:rPr>
                <w:rFonts w:ascii="宋体" w:hAnsi="宋体" w:eastAsia="宋体"/>
                <w:color w:val="auto"/>
                <w:sz w:val="21"/>
                <w:szCs w:val="21"/>
                <w:highlight w:val="none"/>
              </w:rPr>
            </w:pPr>
          </w:p>
        </w:tc>
        <w:tc>
          <w:tcPr>
            <w:tcW w:w="1001" w:type="pct"/>
          </w:tcPr>
          <w:p>
            <w:pPr>
              <w:adjustRightInd/>
              <w:snapToGrid/>
              <w:spacing w:after="0"/>
              <w:rPr>
                <w:rFonts w:ascii="宋体" w:hAnsi="宋体" w:eastAsia="宋体"/>
                <w:color w:val="auto"/>
                <w:sz w:val="21"/>
                <w:szCs w:val="21"/>
                <w:highlight w:val="none"/>
              </w:rPr>
            </w:pPr>
          </w:p>
        </w:tc>
        <w:tc>
          <w:tcPr>
            <w:tcW w:w="1000" w:type="pct"/>
          </w:tcPr>
          <w:p>
            <w:pPr>
              <w:adjustRightInd/>
              <w:snapToGrid/>
              <w:spacing w:after="0"/>
              <w:rPr>
                <w:rFonts w:ascii="宋体" w:hAnsi="宋体" w:eastAsia="宋体"/>
                <w:color w:val="auto"/>
                <w:sz w:val="21"/>
                <w:szCs w:val="21"/>
                <w:highlight w:val="none"/>
              </w:rPr>
            </w:pPr>
          </w:p>
        </w:tc>
        <w:tc>
          <w:tcPr>
            <w:tcW w:w="996" w:type="pct"/>
          </w:tcPr>
          <w:p>
            <w:pPr>
              <w:adjustRightInd/>
              <w:snapToGrid/>
              <w:spacing w:after="0"/>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000" w:type="pct"/>
          </w:tcPr>
          <w:p>
            <w:pPr>
              <w:adjustRightInd/>
              <w:snapToGrid/>
              <w:spacing w:after="0"/>
              <w:rPr>
                <w:rFonts w:ascii="宋体" w:hAnsi="宋体" w:eastAsia="宋体"/>
                <w:color w:val="auto"/>
                <w:sz w:val="21"/>
                <w:szCs w:val="21"/>
                <w:highlight w:val="none"/>
              </w:rPr>
            </w:pPr>
          </w:p>
        </w:tc>
        <w:tc>
          <w:tcPr>
            <w:tcW w:w="1000" w:type="pct"/>
          </w:tcPr>
          <w:p>
            <w:pPr>
              <w:adjustRightInd/>
              <w:snapToGrid/>
              <w:spacing w:after="0"/>
              <w:rPr>
                <w:rFonts w:ascii="宋体" w:hAnsi="宋体" w:eastAsia="宋体"/>
                <w:color w:val="auto"/>
                <w:sz w:val="21"/>
                <w:szCs w:val="21"/>
                <w:highlight w:val="none"/>
              </w:rPr>
            </w:pPr>
          </w:p>
        </w:tc>
        <w:tc>
          <w:tcPr>
            <w:tcW w:w="1001" w:type="pct"/>
          </w:tcPr>
          <w:p>
            <w:pPr>
              <w:adjustRightInd/>
              <w:snapToGrid/>
              <w:spacing w:after="0"/>
              <w:rPr>
                <w:rFonts w:ascii="宋体" w:hAnsi="宋体" w:eastAsia="宋体"/>
                <w:color w:val="auto"/>
                <w:sz w:val="21"/>
                <w:szCs w:val="21"/>
                <w:highlight w:val="none"/>
              </w:rPr>
            </w:pPr>
          </w:p>
        </w:tc>
        <w:tc>
          <w:tcPr>
            <w:tcW w:w="1000" w:type="pct"/>
          </w:tcPr>
          <w:p>
            <w:pPr>
              <w:adjustRightInd/>
              <w:snapToGrid/>
              <w:spacing w:after="0"/>
              <w:rPr>
                <w:rFonts w:ascii="宋体" w:hAnsi="宋体" w:eastAsia="宋体"/>
                <w:color w:val="auto"/>
                <w:sz w:val="21"/>
                <w:szCs w:val="21"/>
                <w:highlight w:val="none"/>
              </w:rPr>
            </w:pPr>
          </w:p>
        </w:tc>
        <w:tc>
          <w:tcPr>
            <w:tcW w:w="996" w:type="pct"/>
          </w:tcPr>
          <w:p>
            <w:pPr>
              <w:adjustRightInd/>
              <w:snapToGrid/>
              <w:spacing w:after="0"/>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000" w:type="pct"/>
          </w:tcPr>
          <w:p>
            <w:pPr>
              <w:adjustRightInd/>
              <w:snapToGrid/>
              <w:spacing w:after="0"/>
              <w:rPr>
                <w:rFonts w:ascii="宋体" w:hAnsi="宋体" w:eastAsia="宋体"/>
                <w:color w:val="auto"/>
                <w:sz w:val="21"/>
                <w:szCs w:val="21"/>
                <w:highlight w:val="none"/>
              </w:rPr>
            </w:pPr>
          </w:p>
        </w:tc>
        <w:tc>
          <w:tcPr>
            <w:tcW w:w="1000" w:type="pct"/>
          </w:tcPr>
          <w:p>
            <w:pPr>
              <w:adjustRightInd/>
              <w:snapToGrid/>
              <w:spacing w:after="0"/>
              <w:rPr>
                <w:rFonts w:ascii="宋体" w:hAnsi="宋体" w:eastAsia="宋体"/>
                <w:color w:val="auto"/>
                <w:sz w:val="21"/>
                <w:szCs w:val="21"/>
                <w:highlight w:val="none"/>
              </w:rPr>
            </w:pPr>
          </w:p>
        </w:tc>
        <w:tc>
          <w:tcPr>
            <w:tcW w:w="1001" w:type="pct"/>
          </w:tcPr>
          <w:p>
            <w:pPr>
              <w:adjustRightInd/>
              <w:snapToGrid/>
              <w:spacing w:after="0"/>
              <w:rPr>
                <w:rFonts w:ascii="宋体" w:hAnsi="宋体" w:eastAsia="宋体"/>
                <w:color w:val="auto"/>
                <w:sz w:val="21"/>
                <w:szCs w:val="21"/>
                <w:highlight w:val="none"/>
              </w:rPr>
            </w:pPr>
          </w:p>
        </w:tc>
        <w:tc>
          <w:tcPr>
            <w:tcW w:w="1000" w:type="pct"/>
          </w:tcPr>
          <w:p>
            <w:pPr>
              <w:adjustRightInd/>
              <w:snapToGrid/>
              <w:spacing w:after="0"/>
              <w:rPr>
                <w:rFonts w:ascii="宋体" w:hAnsi="宋体" w:eastAsia="宋体"/>
                <w:color w:val="auto"/>
                <w:sz w:val="21"/>
                <w:szCs w:val="21"/>
                <w:highlight w:val="none"/>
              </w:rPr>
            </w:pPr>
          </w:p>
        </w:tc>
        <w:tc>
          <w:tcPr>
            <w:tcW w:w="996" w:type="pct"/>
          </w:tcPr>
          <w:p>
            <w:pPr>
              <w:adjustRightInd/>
              <w:snapToGrid/>
              <w:spacing w:after="0"/>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000" w:type="pct"/>
          </w:tcPr>
          <w:p>
            <w:pPr>
              <w:adjustRightInd/>
              <w:snapToGrid/>
              <w:spacing w:after="0"/>
              <w:rPr>
                <w:rFonts w:ascii="宋体" w:hAnsi="宋体" w:eastAsia="宋体"/>
                <w:color w:val="auto"/>
                <w:sz w:val="21"/>
                <w:szCs w:val="21"/>
                <w:highlight w:val="none"/>
              </w:rPr>
            </w:pPr>
          </w:p>
        </w:tc>
        <w:tc>
          <w:tcPr>
            <w:tcW w:w="1000" w:type="pct"/>
          </w:tcPr>
          <w:p>
            <w:pPr>
              <w:adjustRightInd/>
              <w:snapToGrid/>
              <w:spacing w:after="0"/>
              <w:rPr>
                <w:rFonts w:ascii="宋体" w:hAnsi="宋体" w:eastAsia="宋体"/>
                <w:color w:val="auto"/>
                <w:sz w:val="21"/>
                <w:szCs w:val="21"/>
                <w:highlight w:val="none"/>
              </w:rPr>
            </w:pPr>
          </w:p>
        </w:tc>
        <w:tc>
          <w:tcPr>
            <w:tcW w:w="1001" w:type="pct"/>
          </w:tcPr>
          <w:p>
            <w:pPr>
              <w:adjustRightInd/>
              <w:snapToGrid/>
              <w:spacing w:after="0"/>
              <w:rPr>
                <w:rFonts w:ascii="宋体" w:hAnsi="宋体" w:eastAsia="宋体"/>
                <w:color w:val="auto"/>
                <w:sz w:val="21"/>
                <w:szCs w:val="21"/>
                <w:highlight w:val="none"/>
              </w:rPr>
            </w:pPr>
          </w:p>
        </w:tc>
        <w:tc>
          <w:tcPr>
            <w:tcW w:w="1000" w:type="pct"/>
          </w:tcPr>
          <w:p>
            <w:pPr>
              <w:adjustRightInd/>
              <w:snapToGrid/>
              <w:spacing w:after="0"/>
              <w:rPr>
                <w:rFonts w:ascii="宋体" w:hAnsi="宋体" w:eastAsia="宋体"/>
                <w:color w:val="auto"/>
                <w:sz w:val="21"/>
                <w:szCs w:val="21"/>
                <w:highlight w:val="none"/>
              </w:rPr>
            </w:pPr>
          </w:p>
        </w:tc>
        <w:tc>
          <w:tcPr>
            <w:tcW w:w="996" w:type="pct"/>
          </w:tcPr>
          <w:p>
            <w:pPr>
              <w:adjustRightInd/>
              <w:snapToGrid/>
              <w:spacing w:after="0"/>
              <w:rPr>
                <w:rFonts w:ascii="宋体" w:hAnsi="宋体" w:eastAsia="宋体"/>
                <w:color w:val="auto"/>
                <w:sz w:val="21"/>
                <w:szCs w:val="21"/>
                <w:highlight w:val="none"/>
              </w:rPr>
            </w:pPr>
          </w:p>
        </w:tc>
      </w:tr>
    </w:tbl>
    <w:p>
      <w:pPr>
        <w:pStyle w:val="22"/>
        <w:spacing w:after="0"/>
        <w:rPr>
          <w:rFonts w:ascii="宋体" w:hAnsi="宋体" w:eastAsia="宋体"/>
          <w:color w:val="auto"/>
          <w:sz w:val="21"/>
          <w:szCs w:val="21"/>
          <w:highlight w:val="none"/>
        </w:rPr>
      </w:pPr>
    </w:p>
    <w:p>
      <w:pPr>
        <w:pStyle w:val="22"/>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pStyle w:val="22"/>
        <w:numPr>
          <w:ilvl w:val="0"/>
          <w:numId w:val="11"/>
        </w:num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可按实际情况自行制订。</w:t>
      </w:r>
    </w:p>
    <w:p>
      <w:pPr>
        <w:pStyle w:val="22"/>
        <w:numPr>
          <w:ilvl w:val="0"/>
          <w:numId w:val="11"/>
        </w:num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业绩表所列出的材料应为真实准确的，并应提供相关证明材料复印件加盖公章。请勿提供虚假、过期材料，否则将依据相关规定严肃处理。</w:t>
      </w:r>
    </w:p>
    <w:p>
      <w:pPr>
        <w:pStyle w:val="22"/>
        <w:numPr>
          <w:ilvl w:val="0"/>
          <w:numId w:val="11"/>
        </w:num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5"/>
        <w:widowControl w:val="0"/>
        <w:overflowPunct w:val="0"/>
        <w:spacing w:before="0" w:after="0" w:line="240" w:lineRule="auto"/>
        <w:rPr>
          <w:rFonts w:ascii="宋体" w:hAnsi="宋体" w:eastAsia="宋体"/>
          <w:color w:val="auto"/>
          <w:sz w:val="21"/>
          <w:szCs w:val="21"/>
          <w:highlight w:val="none"/>
        </w:rPr>
      </w:pPr>
      <w:bookmarkStart w:id="203" w:name="_Toc630"/>
      <w:r>
        <w:rPr>
          <w:rFonts w:hint="eastAsia" w:ascii="宋体" w:hAnsi="宋体" w:eastAsia="宋体"/>
          <w:color w:val="auto"/>
          <w:sz w:val="21"/>
          <w:szCs w:val="21"/>
          <w:highlight w:val="none"/>
        </w:rPr>
        <w:t>附件14. 项目实施方案格式</w:t>
      </w:r>
      <w:bookmarkEnd w:id="203"/>
    </w:p>
    <w:p>
      <w:pPr>
        <w:jc w:val="center"/>
        <w:rPr>
          <w:rFonts w:ascii="黑体" w:eastAsia="黑体"/>
          <w:color w:val="auto"/>
          <w:sz w:val="32"/>
          <w:szCs w:val="32"/>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项目实施方案</w:t>
      </w:r>
    </w:p>
    <w:p>
      <w:pPr>
        <w:jc w:val="center"/>
        <w:rPr>
          <w:rFonts w:ascii="黑体" w:eastAsia="黑体"/>
          <w:color w:val="auto"/>
          <w:sz w:val="32"/>
          <w:szCs w:val="32"/>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141" w:leftChars="64" w:firstLine="420" w:firstLineChars="200"/>
        <w:textAlignment w:val="auto"/>
        <w:rPr>
          <w:rFonts w:hint="eastAsia" w:ascii="宋体" w:hAnsi="宋体" w:eastAsia="宋体" w:cstheme="minorBidi"/>
          <w:color w:val="auto"/>
          <w:sz w:val="21"/>
          <w:szCs w:val="21"/>
          <w:highlight w:val="none"/>
          <w:lang w:val="en-US" w:eastAsia="zh-CN" w:bidi="ar-SA"/>
        </w:rPr>
      </w:pPr>
      <w:r>
        <w:rPr>
          <w:rFonts w:hint="eastAsia" w:ascii="宋体" w:hAnsi="宋体" w:eastAsia="宋体" w:cstheme="minorBidi"/>
          <w:color w:val="auto"/>
          <w:sz w:val="21"/>
          <w:szCs w:val="21"/>
          <w:highlight w:val="none"/>
          <w:lang w:val="en-US" w:eastAsia="zh-CN" w:bidi="ar-SA"/>
        </w:rPr>
        <w:t>供应商可根据询价文件要求自行编写。</w:t>
      </w:r>
    </w:p>
    <w:p>
      <w:pPr>
        <w:spacing w:after="0" w:line="360" w:lineRule="auto"/>
        <w:ind w:left="738" w:leftChars="200" w:hanging="298" w:hangingChars="142"/>
        <w:rPr>
          <w:rFonts w:ascii="宋体" w:hAnsi="宋体" w:eastAsia="宋体"/>
          <w:color w:val="auto"/>
          <w:sz w:val="21"/>
          <w:szCs w:val="21"/>
          <w:highlight w:val="none"/>
        </w:rPr>
      </w:pPr>
    </w:p>
    <w:p>
      <w:pPr>
        <w:spacing w:after="0" w:line="360" w:lineRule="auto"/>
        <w:ind w:left="738" w:leftChars="200" w:hanging="298" w:hangingChars="142"/>
        <w:rPr>
          <w:rFonts w:ascii="宋体" w:hAnsi="宋体" w:eastAsia="宋体"/>
          <w:color w:val="auto"/>
          <w:sz w:val="21"/>
          <w:szCs w:val="21"/>
          <w:highlight w:val="none"/>
        </w:rPr>
      </w:pPr>
    </w:p>
    <w:p>
      <w:pPr>
        <w:spacing w:after="0" w:line="360" w:lineRule="auto"/>
        <w:ind w:left="73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5"/>
        <w:widowControl w:val="0"/>
        <w:overflowPunct w:val="0"/>
        <w:spacing w:before="0" w:after="0" w:line="240" w:lineRule="auto"/>
        <w:rPr>
          <w:rFonts w:ascii="宋体" w:hAnsi="宋体" w:eastAsia="宋体"/>
          <w:color w:val="auto"/>
          <w:sz w:val="21"/>
          <w:szCs w:val="21"/>
          <w:highlight w:val="none"/>
        </w:rPr>
      </w:pPr>
      <w:bookmarkStart w:id="204" w:name="_Toc428"/>
      <w:r>
        <w:rPr>
          <w:rFonts w:hint="eastAsia" w:ascii="宋体" w:hAnsi="宋体" w:eastAsia="宋体"/>
          <w:color w:val="auto"/>
          <w:sz w:val="21"/>
          <w:szCs w:val="21"/>
          <w:highlight w:val="none"/>
        </w:rPr>
        <w:t>附件15. 实施本项目的有关人员资料表格式</w:t>
      </w:r>
      <w:bookmarkEnd w:id="204"/>
    </w:p>
    <w:p>
      <w:pPr>
        <w:jc w:val="center"/>
        <w:rPr>
          <w:rFonts w:ascii="宋体" w:hAnsi="宋体" w:eastAsia="宋体"/>
          <w:color w:val="auto"/>
          <w:sz w:val="21"/>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实施本项目的有关人员资料表</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883"/>
        <w:gridCol w:w="1497"/>
        <w:gridCol w:w="820"/>
        <w:gridCol w:w="761"/>
        <w:gridCol w:w="916"/>
        <w:gridCol w:w="914"/>
        <w:gridCol w:w="847"/>
        <w:gridCol w:w="1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518" w:type="pct"/>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姓名</w:t>
            </w:r>
          </w:p>
        </w:tc>
        <w:tc>
          <w:tcPr>
            <w:tcW w:w="878" w:type="pct"/>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本项目拟任岗位</w:t>
            </w:r>
          </w:p>
        </w:tc>
        <w:tc>
          <w:tcPr>
            <w:tcW w:w="481" w:type="pct"/>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性别</w:t>
            </w:r>
          </w:p>
        </w:tc>
        <w:tc>
          <w:tcPr>
            <w:tcW w:w="446" w:type="pct"/>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年龄</w:t>
            </w:r>
          </w:p>
        </w:tc>
        <w:tc>
          <w:tcPr>
            <w:tcW w:w="537" w:type="pct"/>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技术职称</w:t>
            </w:r>
          </w:p>
        </w:tc>
        <w:tc>
          <w:tcPr>
            <w:tcW w:w="536" w:type="pct"/>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专 业</w:t>
            </w:r>
          </w:p>
        </w:tc>
        <w:tc>
          <w:tcPr>
            <w:tcW w:w="497" w:type="pct"/>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资质证书</w:t>
            </w:r>
          </w:p>
        </w:tc>
        <w:tc>
          <w:tcPr>
            <w:tcW w:w="687" w:type="pct"/>
            <w:tcBorders>
              <w:right w:val="single" w:color="auto" w:sz="6"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spacing w:line="288" w:lineRule="auto"/>
              <w:jc w:val="center"/>
              <w:rPr>
                <w:rFonts w:ascii="宋体" w:hAnsi="宋体" w:eastAsia="宋体"/>
                <w:color w:val="auto"/>
                <w:sz w:val="21"/>
                <w:szCs w:val="21"/>
                <w:highlight w:val="none"/>
              </w:rPr>
            </w:pPr>
          </w:p>
        </w:tc>
        <w:tc>
          <w:tcPr>
            <w:tcW w:w="518" w:type="pct"/>
            <w:vAlign w:val="center"/>
          </w:tcPr>
          <w:p>
            <w:pPr>
              <w:spacing w:line="288" w:lineRule="auto"/>
              <w:jc w:val="center"/>
              <w:rPr>
                <w:rFonts w:ascii="宋体" w:hAnsi="宋体" w:eastAsia="宋体"/>
                <w:color w:val="auto"/>
                <w:sz w:val="21"/>
                <w:szCs w:val="21"/>
                <w:highlight w:val="none"/>
              </w:rPr>
            </w:pPr>
          </w:p>
        </w:tc>
        <w:tc>
          <w:tcPr>
            <w:tcW w:w="878" w:type="pct"/>
            <w:vAlign w:val="center"/>
          </w:tcPr>
          <w:p>
            <w:pPr>
              <w:spacing w:line="288" w:lineRule="auto"/>
              <w:jc w:val="center"/>
              <w:rPr>
                <w:rFonts w:ascii="宋体" w:hAnsi="宋体" w:eastAsia="宋体"/>
                <w:color w:val="auto"/>
                <w:sz w:val="21"/>
                <w:szCs w:val="21"/>
                <w:highlight w:val="none"/>
              </w:rPr>
            </w:pPr>
          </w:p>
        </w:tc>
        <w:tc>
          <w:tcPr>
            <w:tcW w:w="481" w:type="pct"/>
            <w:vAlign w:val="center"/>
          </w:tcPr>
          <w:p>
            <w:pPr>
              <w:spacing w:line="288" w:lineRule="auto"/>
              <w:jc w:val="center"/>
              <w:rPr>
                <w:rFonts w:ascii="宋体" w:hAnsi="宋体" w:eastAsia="宋体"/>
                <w:color w:val="auto"/>
                <w:sz w:val="21"/>
                <w:szCs w:val="21"/>
                <w:highlight w:val="none"/>
              </w:rPr>
            </w:pPr>
          </w:p>
        </w:tc>
        <w:tc>
          <w:tcPr>
            <w:tcW w:w="446" w:type="pct"/>
            <w:vAlign w:val="center"/>
          </w:tcPr>
          <w:p>
            <w:pPr>
              <w:spacing w:line="288" w:lineRule="auto"/>
              <w:jc w:val="center"/>
              <w:rPr>
                <w:rFonts w:ascii="宋体" w:hAnsi="宋体" w:eastAsia="宋体"/>
                <w:color w:val="auto"/>
                <w:sz w:val="21"/>
                <w:szCs w:val="21"/>
                <w:highlight w:val="none"/>
              </w:rPr>
            </w:pPr>
          </w:p>
        </w:tc>
        <w:tc>
          <w:tcPr>
            <w:tcW w:w="537" w:type="pct"/>
            <w:vAlign w:val="center"/>
          </w:tcPr>
          <w:p>
            <w:pPr>
              <w:spacing w:line="288" w:lineRule="auto"/>
              <w:jc w:val="center"/>
              <w:rPr>
                <w:rFonts w:ascii="宋体" w:hAnsi="宋体" w:eastAsia="宋体"/>
                <w:color w:val="auto"/>
                <w:sz w:val="21"/>
                <w:szCs w:val="21"/>
                <w:highlight w:val="none"/>
              </w:rPr>
            </w:pPr>
          </w:p>
        </w:tc>
        <w:tc>
          <w:tcPr>
            <w:tcW w:w="536" w:type="pct"/>
            <w:vAlign w:val="center"/>
          </w:tcPr>
          <w:p>
            <w:pPr>
              <w:spacing w:line="288" w:lineRule="auto"/>
              <w:jc w:val="center"/>
              <w:rPr>
                <w:rFonts w:ascii="宋体" w:hAnsi="宋体" w:eastAsia="宋体"/>
                <w:color w:val="auto"/>
                <w:sz w:val="21"/>
                <w:szCs w:val="21"/>
                <w:highlight w:val="none"/>
              </w:rPr>
            </w:pPr>
          </w:p>
        </w:tc>
        <w:tc>
          <w:tcPr>
            <w:tcW w:w="497" w:type="pct"/>
            <w:vAlign w:val="center"/>
          </w:tcPr>
          <w:p>
            <w:pPr>
              <w:spacing w:line="288" w:lineRule="auto"/>
              <w:jc w:val="center"/>
              <w:rPr>
                <w:rFonts w:ascii="宋体" w:hAnsi="宋体" w:eastAsia="宋体"/>
                <w:color w:val="auto"/>
                <w:sz w:val="21"/>
                <w:szCs w:val="21"/>
                <w:highlight w:val="none"/>
              </w:rPr>
            </w:pPr>
          </w:p>
        </w:tc>
        <w:tc>
          <w:tcPr>
            <w:tcW w:w="687" w:type="pct"/>
            <w:tcBorders>
              <w:right w:val="single" w:color="auto" w:sz="6" w:space="0"/>
            </w:tcBorders>
            <w:vAlign w:val="center"/>
          </w:tcPr>
          <w:p>
            <w:pPr>
              <w:spacing w:line="288" w:lineRule="auto"/>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spacing w:line="288" w:lineRule="auto"/>
              <w:jc w:val="center"/>
              <w:rPr>
                <w:rFonts w:ascii="宋体" w:hAnsi="宋体" w:eastAsia="宋体"/>
                <w:color w:val="auto"/>
                <w:sz w:val="21"/>
                <w:szCs w:val="21"/>
                <w:highlight w:val="none"/>
              </w:rPr>
            </w:pPr>
          </w:p>
        </w:tc>
        <w:tc>
          <w:tcPr>
            <w:tcW w:w="518" w:type="pct"/>
            <w:vAlign w:val="center"/>
          </w:tcPr>
          <w:p>
            <w:pPr>
              <w:spacing w:line="288" w:lineRule="auto"/>
              <w:jc w:val="center"/>
              <w:rPr>
                <w:rFonts w:ascii="宋体" w:hAnsi="宋体" w:eastAsia="宋体"/>
                <w:color w:val="auto"/>
                <w:sz w:val="21"/>
                <w:szCs w:val="21"/>
                <w:highlight w:val="none"/>
              </w:rPr>
            </w:pPr>
          </w:p>
        </w:tc>
        <w:tc>
          <w:tcPr>
            <w:tcW w:w="878" w:type="pct"/>
            <w:vAlign w:val="center"/>
          </w:tcPr>
          <w:p>
            <w:pPr>
              <w:spacing w:line="288" w:lineRule="auto"/>
              <w:jc w:val="center"/>
              <w:rPr>
                <w:rFonts w:ascii="宋体" w:hAnsi="宋体" w:eastAsia="宋体"/>
                <w:color w:val="auto"/>
                <w:sz w:val="21"/>
                <w:szCs w:val="21"/>
                <w:highlight w:val="none"/>
              </w:rPr>
            </w:pPr>
          </w:p>
        </w:tc>
        <w:tc>
          <w:tcPr>
            <w:tcW w:w="481" w:type="pct"/>
            <w:vAlign w:val="center"/>
          </w:tcPr>
          <w:p>
            <w:pPr>
              <w:spacing w:line="288" w:lineRule="auto"/>
              <w:jc w:val="center"/>
              <w:rPr>
                <w:rFonts w:ascii="宋体" w:hAnsi="宋体" w:eastAsia="宋体"/>
                <w:color w:val="auto"/>
                <w:sz w:val="21"/>
                <w:szCs w:val="21"/>
                <w:highlight w:val="none"/>
              </w:rPr>
            </w:pPr>
          </w:p>
        </w:tc>
        <w:tc>
          <w:tcPr>
            <w:tcW w:w="446" w:type="pct"/>
            <w:vAlign w:val="center"/>
          </w:tcPr>
          <w:p>
            <w:pPr>
              <w:spacing w:line="288" w:lineRule="auto"/>
              <w:jc w:val="center"/>
              <w:rPr>
                <w:rFonts w:ascii="宋体" w:hAnsi="宋体" w:eastAsia="宋体"/>
                <w:color w:val="auto"/>
                <w:sz w:val="21"/>
                <w:szCs w:val="21"/>
                <w:highlight w:val="none"/>
              </w:rPr>
            </w:pPr>
          </w:p>
        </w:tc>
        <w:tc>
          <w:tcPr>
            <w:tcW w:w="537" w:type="pct"/>
            <w:vAlign w:val="center"/>
          </w:tcPr>
          <w:p>
            <w:pPr>
              <w:spacing w:line="288" w:lineRule="auto"/>
              <w:jc w:val="center"/>
              <w:rPr>
                <w:rFonts w:ascii="宋体" w:hAnsi="宋体" w:eastAsia="宋体"/>
                <w:color w:val="auto"/>
                <w:sz w:val="21"/>
                <w:szCs w:val="21"/>
                <w:highlight w:val="none"/>
              </w:rPr>
            </w:pPr>
          </w:p>
        </w:tc>
        <w:tc>
          <w:tcPr>
            <w:tcW w:w="536" w:type="pct"/>
            <w:vAlign w:val="center"/>
          </w:tcPr>
          <w:p>
            <w:pPr>
              <w:spacing w:line="288" w:lineRule="auto"/>
              <w:jc w:val="center"/>
              <w:rPr>
                <w:rFonts w:ascii="宋体" w:hAnsi="宋体" w:eastAsia="宋体"/>
                <w:color w:val="auto"/>
                <w:sz w:val="21"/>
                <w:szCs w:val="21"/>
                <w:highlight w:val="none"/>
              </w:rPr>
            </w:pPr>
          </w:p>
        </w:tc>
        <w:tc>
          <w:tcPr>
            <w:tcW w:w="497" w:type="pct"/>
            <w:vAlign w:val="center"/>
          </w:tcPr>
          <w:p>
            <w:pPr>
              <w:spacing w:line="288" w:lineRule="auto"/>
              <w:jc w:val="center"/>
              <w:rPr>
                <w:rFonts w:ascii="宋体" w:hAnsi="宋体" w:eastAsia="宋体"/>
                <w:color w:val="auto"/>
                <w:sz w:val="21"/>
                <w:szCs w:val="21"/>
                <w:highlight w:val="none"/>
              </w:rPr>
            </w:pPr>
          </w:p>
        </w:tc>
        <w:tc>
          <w:tcPr>
            <w:tcW w:w="687" w:type="pct"/>
            <w:tcBorders>
              <w:right w:val="single" w:color="auto" w:sz="6" w:space="0"/>
            </w:tcBorders>
            <w:vAlign w:val="center"/>
          </w:tcPr>
          <w:p>
            <w:pPr>
              <w:spacing w:line="288" w:lineRule="auto"/>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spacing w:line="288" w:lineRule="auto"/>
              <w:jc w:val="center"/>
              <w:rPr>
                <w:rFonts w:ascii="宋体" w:hAnsi="宋体" w:eastAsia="宋体"/>
                <w:color w:val="auto"/>
                <w:sz w:val="21"/>
                <w:szCs w:val="21"/>
                <w:highlight w:val="none"/>
              </w:rPr>
            </w:pPr>
          </w:p>
        </w:tc>
        <w:tc>
          <w:tcPr>
            <w:tcW w:w="518" w:type="pct"/>
            <w:vAlign w:val="center"/>
          </w:tcPr>
          <w:p>
            <w:pPr>
              <w:spacing w:line="288" w:lineRule="auto"/>
              <w:jc w:val="center"/>
              <w:rPr>
                <w:rFonts w:ascii="宋体" w:hAnsi="宋体" w:eastAsia="宋体"/>
                <w:color w:val="auto"/>
                <w:sz w:val="21"/>
                <w:szCs w:val="21"/>
                <w:highlight w:val="none"/>
              </w:rPr>
            </w:pPr>
          </w:p>
        </w:tc>
        <w:tc>
          <w:tcPr>
            <w:tcW w:w="878" w:type="pct"/>
            <w:vAlign w:val="center"/>
          </w:tcPr>
          <w:p>
            <w:pPr>
              <w:spacing w:line="288" w:lineRule="auto"/>
              <w:jc w:val="center"/>
              <w:rPr>
                <w:rFonts w:ascii="宋体" w:hAnsi="宋体" w:eastAsia="宋体"/>
                <w:color w:val="auto"/>
                <w:sz w:val="21"/>
                <w:szCs w:val="21"/>
                <w:highlight w:val="none"/>
              </w:rPr>
            </w:pPr>
          </w:p>
        </w:tc>
        <w:tc>
          <w:tcPr>
            <w:tcW w:w="481" w:type="pct"/>
            <w:vAlign w:val="center"/>
          </w:tcPr>
          <w:p>
            <w:pPr>
              <w:spacing w:line="288" w:lineRule="auto"/>
              <w:jc w:val="center"/>
              <w:rPr>
                <w:rFonts w:ascii="宋体" w:hAnsi="宋体" w:eastAsia="宋体"/>
                <w:color w:val="auto"/>
                <w:sz w:val="21"/>
                <w:szCs w:val="21"/>
                <w:highlight w:val="none"/>
              </w:rPr>
            </w:pPr>
          </w:p>
        </w:tc>
        <w:tc>
          <w:tcPr>
            <w:tcW w:w="446" w:type="pct"/>
            <w:vAlign w:val="center"/>
          </w:tcPr>
          <w:p>
            <w:pPr>
              <w:spacing w:line="288" w:lineRule="auto"/>
              <w:jc w:val="center"/>
              <w:rPr>
                <w:rFonts w:ascii="宋体" w:hAnsi="宋体" w:eastAsia="宋体"/>
                <w:color w:val="auto"/>
                <w:sz w:val="21"/>
                <w:szCs w:val="21"/>
                <w:highlight w:val="none"/>
              </w:rPr>
            </w:pPr>
          </w:p>
        </w:tc>
        <w:tc>
          <w:tcPr>
            <w:tcW w:w="537" w:type="pct"/>
            <w:vAlign w:val="center"/>
          </w:tcPr>
          <w:p>
            <w:pPr>
              <w:spacing w:line="288" w:lineRule="auto"/>
              <w:jc w:val="center"/>
              <w:rPr>
                <w:rFonts w:ascii="宋体" w:hAnsi="宋体" w:eastAsia="宋体"/>
                <w:color w:val="auto"/>
                <w:sz w:val="21"/>
                <w:szCs w:val="21"/>
                <w:highlight w:val="none"/>
              </w:rPr>
            </w:pPr>
          </w:p>
        </w:tc>
        <w:tc>
          <w:tcPr>
            <w:tcW w:w="536" w:type="pct"/>
            <w:vAlign w:val="center"/>
          </w:tcPr>
          <w:p>
            <w:pPr>
              <w:spacing w:line="288" w:lineRule="auto"/>
              <w:jc w:val="center"/>
              <w:rPr>
                <w:rFonts w:ascii="宋体" w:hAnsi="宋体" w:eastAsia="宋体"/>
                <w:color w:val="auto"/>
                <w:sz w:val="21"/>
                <w:szCs w:val="21"/>
                <w:highlight w:val="none"/>
              </w:rPr>
            </w:pPr>
          </w:p>
        </w:tc>
        <w:tc>
          <w:tcPr>
            <w:tcW w:w="497" w:type="pct"/>
            <w:vAlign w:val="center"/>
          </w:tcPr>
          <w:p>
            <w:pPr>
              <w:spacing w:line="288" w:lineRule="auto"/>
              <w:jc w:val="center"/>
              <w:rPr>
                <w:rFonts w:ascii="宋体" w:hAnsi="宋体" w:eastAsia="宋体"/>
                <w:color w:val="auto"/>
                <w:sz w:val="21"/>
                <w:szCs w:val="21"/>
                <w:highlight w:val="none"/>
              </w:rPr>
            </w:pPr>
          </w:p>
        </w:tc>
        <w:tc>
          <w:tcPr>
            <w:tcW w:w="687" w:type="pct"/>
            <w:tcBorders>
              <w:right w:val="single" w:color="auto" w:sz="6" w:space="0"/>
            </w:tcBorders>
            <w:vAlign w:val="center"/>
          </w:tcPr>
          <w:p>
            <w:pPr>
              <w:spacing w:line="288" w:lineRule="auto"/>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spacing w:line="288" w:lineRule="auto"/>
              <w:jc w:val="center"/>
              <w:rPr>
                <w:rFonts w:ascii="宋体" w:hAnsi="宋体" w:eastAsia="宋体"/>
                <w:color w:val="auto"/>
                <w:sz w:val="21"/>
                <w:szCs w:val="21"/>
                <w:highlight w:val="none"/>
              </w:rPr>
            </w:pPr>
          </w:p>
        </w:tc>
        <w:tc>
          <w:tcPr>
            <w:tcW w:w="518" w:type="pct"/>
            <w:vAlign w:val="center"/>
          </w:tcPr>
          <w:p>
            <w:pPr>
              <w:spacing w:line="288" w:lineRule="auto"/>
              <w:jc w:val="center"/>
              <w:rPr>
                <w:rFonts w:ascii="宋体" w:hAnsi="宋体" w:eastAsia="宋体"/>
                <w:color w:val="auto"/>
                <w:sz w:val="21"/>
                <w:szCs w:val="21"/>
                <w:highlight w:val="none"/>
              </w:rPr>
            </w:pPr>
          </w:p>
        </w:tc>
        <w:tc>
          <w:tcPr>
            <w:tcW w:w="878" w:type="pct"/>
            <w:vAlign w:val="center"/>
          </w:tcPr>
          <w:p>
            <w:pPr>
              <w:spacing w:line="288" w:lineRule="auto"/>
              <w:jc w:val="center"/>
              <w:rPr>
                <w:rFonts w:ascii="宋体" w:hAnsi="宋体" w:eastAsia="宋体"/>
                <w:color w:val="auto"/>
                <w:sz w:val="21"/>
                <w:szCs w:val="21"/>
                <w:highlight w:val="none"/>
              </w:rPr>
            </w:pPr>
          </w:p>
        </w:tc>
        <w:tc>
          <w:tcPr>
            <w:tcW w:w="481" w:type="pct"/>
            <w:vAlign w:val="center"/>
          </w:tcPr>
          <w:p>
            <w:pPr>
              <w:spacing w:line="288" w:lineRule="auto"/>
              <w:jc w:val="center"/>
              <w:rPr>
                <w:rFonts w:ascii="宋体" w:hAnsi="宋体" w:eastAsia="宋体"/>
                <w:color w:val="auto"/>
                <w:sz w:val="21"/>
                <w:szCs w:val="21"/>
                <w:highlight w:val="none"/>
              </w:rPr>
            </w:pPr>
          </w:p>
        </w:tc>
        <w:tc>
          <w:tcPr>
            <w:tcW w:w="446" w:type="pct"/>
            <w:vAlign w:val="center"/>
          </w:tcPr>
          <w:p>
            <w:pPr>
              <w:spacing w:line="288" w:lineRule="auto"/>
              <w:jc w:val="center"/>
              <w:rPr>
                <w:rFonts w:ascii="宋体" w:hAnsi="宋体" w:eastAsia="宋体"/>
                <w:color w:val="auto"/>
                <w:sz w:val="21"/>
                <w:szCs w:val="21"/>
                <w:highlight w:val="none"/>
              </w:rPr>
            </w:pPr>
          </w:p>
        </w:tc>
        <w:tc>
          <w:tcPr>
            <w:tcW w:w="537" w:type="pct"/>
            <w:vAlign w:val="center"/>
          </w:tcPr>
          <w:p>
            <w:pPr>
              <w:spacing w:line="288" w:lineRule="auto"/>
              <w:jc w:val="center"/>
              <w:rPr>
                <w:rFonts w:ascii="宋体" w:hAnsi="宋体" w:eastAsia="宋体"/>
                <w:color w:val="auto"/>
                <w:sz w:val="21"/>
                <w:szCs w:val="21"/>
                <w:highlight w:val="none"/>
              </w:rPr>
            </w:pPr>
          </w:p>
        </w:tc>
        <w:tc>
          <w:tcPr>
            <w:tcW w:w="536" w:type="pct"/>
            <w:vAlign w:val="center"/>
          </w:tcPr>
          <w:p>
            <w:pPr>
              <w:spacing w:line="288" w:lineRule="auto"/>
              <w:jc w:val="center"/>
              <w:rPr>
                <w:rFonts w:ascii="宋体" w:hAnsi="宋体" w:eastAsia="宋体"/>
                <w:color w:val="auto"/>
                <w:sz w:val="21"/>
                <w:szCs w:val="21"/>
                <w:highlight w:val="none"/>
              </w:rPr>
            </w:pPr>
          </w:p>
        </w:tc>
        <w:tc>
          <w:tcPr>
            <w:tcW w:w="497" w:type="pct"/>
            <w:vAlign w:val="center"/>
          </w:tcPr>
          <w:p>
            <w:pPr>
              <w:spacing w:line="288" w:lineRule="auto"/>
              <w:jc w:val="center"/>
              <w:rPr>
                <w:rFonts w:ascii="宋体" w:hAnsi="宋体" w:eastAsia="宋体"/>
                <w:color w:val="auto"/>
                <w:sz w:val="21"/>
                <w:szCs w:val="21"/>
                <w:highlight w:val="none"/>
              </w:rPr>
            </w:pPr>
          </w:p>
        </w:tc>
        <w:tc>
          <w:tcPr>
            <w:tcW w:w="687" w:type="pct"/>
            <w:tcBorders>
              <w:right w:val="single" w:color="auto" w:sz="6" w:space="0"/>
            </w:tcBorders>
            <w:vAlign w:val="center"/>
          </w:tcPr>
          <w:p>
            <w:pPr>
              <w:spacing w:line="288" w:lineRule="auto"/>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spacing w:line="288" w:lineRule="auto"/>
              <w:jc w:val="center"/>
              <w:rPr>
                <w:rFonts w:ascii="宋体" w:hAnsi="宋体" w:eastAsia="宋体"/>
                <w:color w:val="auto"/>
                <w:sz w:val="21"/>
                <w:szCs w:val="21"/>
                <w:highlight w:val="none"/>
              </w:rPr>
            </w:pPr>
          </w:p>
        </w:tc>
        <w:tc>
          <w:tcPr>
            <w:tcW w:w="518" w:type="pct"/>
            <w:vAlign w:val="center"/>
          </w:tcPr>
          <w:p>
            <w:pPr>
              <w:spacing w:line="288" w:lineRule="auto"/>
              <w:jc w:val="center"/>
              <w:rPr>
                <w:rFonts w:ascii="宋体" w:hAnsi="宋体" w:eastAsia="宋体"/>
                <w:color w:val="auto"/>
                <w:sz w:val="21"/>
                <w:szCs w:val="21"/>
                <w:highlight w:val="none"/>
              </w:rPr>
            </w:pPr>
          </w:p>
        </w:tc>
        <w:tc>
          <w:tcPr>
            <w:tcW w:w="878" w:type="pct"/>
            <w:vAlign w:val="center"/>
          </w:tcPr>
          <w:p>
            <w:pPr>
              <w:spacing w:line="288" w:lineRule="auto"/>
              <w:jc w:val="center"/>
              <w:rPr>
                <w:rFonts w:ascii="宋体" w:hAnsi="宋体" w:eastAsia="宋体"/>
                <w:color w:val="auto"/>
                <w:sz w:val="21"/>
                <w:szCs w:val="21"/>
                <w:highlight w:val="none"/>
              </w:rPr>
            </w:pPr>
          </w:p>
        </w:tc>
        <w:tc>
          <w:tcPr>
            <w:tcW w:w="481" w:type="pct"/>
            <w:vAlign w:val="center"/>
          </w:tcPr>
          <w:p>
            <w:pPr>
              <w:spacing w:line="288" w:lineRule="auto"/>
              <w:jc w:val="center"/>
              <w:rPr>
                <w:rFonts w:ascii="宋体" w:hAnsi="宋体" w:eastAsia="宋体"/>
                <w:color w:val="auto"/>
                <w:sz w:val="21"/>
                <w:szCs w:val="21"/>
                <w:highlight w:val="none"/>
              </w:rPr>
            </w:pPr>
          </w:p>
        </w:tc>
        <w:tc>
          <w:tcPr>
            <w:tcW w:w="446" w:type="pct"/>
            <w:vAlign w:val="center"/>
          </w:tcPr>
          <w:p>
            <w:pPr>
              <w:spacing w:line="288" w:lineRule="auto"/>
              <w:jc w:val="center"/>
              <w:rPr>
                <w:rFonts w:ascii="宋体" w:hAnsi="宋体" w:eastAsia="宋体"/>
                <w:color w:val="auto"/>
                <w:sz w:val="21"/>
                <w:szCs w:val="21"/>
                <w:highlight w:val="none"/>
              </w:rPr>
            </w:pPr>
          </w:p>
        </w:tc>
        <w:tc>
          <w:tcPr>
            <w:tcW w:w="537" w:type="pct"/>
            <w:vAlign w:val="center"/>
          </w:tcPr>
          <w:p>
            <w:pPr>
              <w:spacing w:line="288" w:lineRule="auto"/>
              <w:jc w:val="center"/>
              <w:rPr>
                <w:rFonts w:ascii="宋体" w:hAnsi="宋体" w:eastAsia="宋体"/>
                <w:color w:val="auto"/>
                <w:sz w:val="21"/>
                <w:szCs w:val="21"/>
                <w:highlight w:val="none"/>
              </w:rPr>
            </w:pPr>
          </w:p>
        </w:tc>
        <w:tc>
          <w:tcPr>
            <w:tcW w:w="536" w:type="pct"/>
            <w:vAlign w:val="center"/>
          </w:tcPr>
          <w:p>
            <w:pPr>
              <w:spacing w:line="288" w:lineRule="auto"/>
              <w:jc w:val="center"/>
              <w:rPr>
                <w:rFonts w:ascii="宋体" w:hAnsi="宋体" w:eastAsia="宋体"/>
                <w:color w:val="auto"/>
                <w:sz w:val="21"/>
                <w:szCs w:val="21"/>
                <w:highlight w:val="none"/>
              </w:rPr>
            </w:pPr>
          </w:p>
        </w:tc>
        <w:tc>
          <w:tcPr>
            <w:tcW w:w="497" w:type="pct"/>
            <w:vAlign w:val="center"/>
          </w:tcPr>
          <w:p>
            <w:pPr>
              <w:spacing w:line="288" w:lineRule="auto"/>
              <w:jc w:val="center"/>
              <w:rPr>
                <w:rFonts w:ascii="宋体" w:hAnsi="宋体" w:eastAsia="宋体"/>
                <w:color w:val="auto"/>
                <w:sz w:val="21"/>
                <w:szCs w:val="21"/>
                <w:highlight w:val="none"/>
              </w:rPr>
            </w:pPr>
          </w:p>
        </w:tc>
        <w:tc>
          <w:tcPr>
            <w:tcW w:w="687" w:type="pct"/>
            <w:tcBorders>
              <w:right w:val="single" w:color="auto" w:sz="6" w:space="0"/>
            </w:tcBorders>
            <w:vAlign w:val="center"/>
          </w:tcPr>
          <w:p>
            <w:pPr>
              <w:spacing w:line="288" w:lineRule="auto"/>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spacing w:line="288" w:lineRule="auto"/>
              <w:jc w:val="center"/>
              <w:rPr>
                <w:rFonts w:ascii="宋体" w:hAnsi="宋体" w:eastAsia="宋体"/>
                <w:color w:val="auto"/>
                <w:sz w:val="21"/>
                <w:szCs w:val="21"/>
                <w:highlight w:val="none"/>
              </w:rPr>
            </w:pPr>
          </w:p>
        </w:tc>
        <w:tc>
          <w:tcPr>
            <w:tcW w:w="518" w:type="pct"/>
            <w:vAlign w:val="center"/>
          </w:tcPr>
          <w:p>
            <w:pPr>
              <w:spacing w:line="288" w:lineRule="auto"/>
              <w:jc w:val="center"/>
              <w:rPr>
                <w:rFonts w:ascii="宋体" w:hAnsi="宋体" w:eastAsia="宋体"/>
                <w:color w:val="auto"/>
                <w:sz w:val="21"/>
                <w:szCs w:val="21"/>
                <w:highlight w:val="none"/>
              </w:rPr>
            </w:pPr>
          </w:p>
        </w:tc>
        <w:tc>
          <w:tcPr>
            <w:tcW w:w="878" w:type="pct"/>
            <w:vAlign w:val="center"/>
          </w:tcPr>
          <w:p>
            <w:pPr>
              <w:spacing w:line="288" w:lineRule="auto"/>
              <w:jc w:val="center"/>
              <w:rPr>
                <w:rFonts w:ascii="宋体" w:hAnsi="宋体" w:eastAsia="宋体"/>
                <w:color w:val="auto"/>
                <w:sz w:val="21"/>
                <w:szCs w:val="21"/>
                <w:highlight w:val="none"/>
              </w:rPr>
            </w:pPr>
          </w:p>
        </w:tc>
        <w:tc>
          <w:tcPr>
            <w:tcW w:w="481" w:type="pct"/>
            <w:vAlign w:val="center"/>
          </w:tcPr>
          <w:p>
            <w:pPr>
              <w:spacing w:line="288" w:lineRule="auto"/>
              <w:jc w:val="center"/>
              <w:rPr>
                <w:rFonts w:ascii="宋体" w:hAnsi="宋体" w:eastAsia="宋体"/>
                <w:color w:val="auto"/>
                <w:sz w:val="21"/>
                <w:szCs w:val="21"/>
                <w:highlight w:val="none"/>
              </w:rPr>
            </w:pPr>
          </w:p>
        </w:tc>
        <w:tc>
          <w:tcPr>
            <w:tcW w:w="446" w:type="pct"/>
            <w:vAlign w:val="center"/>
          </w:tcPr>
          <w:p>
            <w:pPr>
              <w:spacing w:line="288" w:lineRule="auto"/>
              <w:jc w:val="center"/>
              <w:rPr>
                <w:rFonts w:ascii="宋体" w:hAnsi="宋体" w:eastAsia="宋体"/>
                <w:color w:val="auto"/>
                <w:sz w:val="21"/>
                <w:szCs w:val="21"/>
                <w:highlight w:val="none"/>
              </w:rPr>
            </w:pPr>
          </w:p>
        </w:tc>
        <w:tc>
          <w:tcPr>
            <w:tcW w:w="537" w:type="pct"/>
            <w:vAlign w:val="center"/>
          </w:tcPr>
          <w:p>
            <w:pPr>
              <w:spacing w:line="288" w:lineRule="auto"/>
              <w:jc w:val="center"/>
              <w:rPr>
                <w:rFonts w:ascii="宋体" w:hAnsi="宋体" w:eastAsia="宋体"/>
                <w:color w:val="auto"/>
                <w:sz w:val="21"/>
                <w:szCs w:val="21"/>
                <w:highlight w:val="none"/>
              </w:rPr>
            </w:pPr>
          </w:p>
        </w:tc>
        <w:tc>
          <w:tcPr>
            <w:tcW w:w="536" w:type="pct"/>
            <w:vAlign w:val="center"/>
          </w:tcPr>
          <w:p>
            <w:pPr>
              <w:spacing w:line="288" w:lineRule="auto"/>
              <w:jc w:val="center"/>
              <w:rPr>
                <w:rFonts w:ascii="宋体" w:hAnsi="宋体" w:eastAsia="宋体"/>
                <w:color w:val="auto"/>
                <w:sz w:val="21"/>
                <w:szCs w:val="21"/>
                <w:highlight w:val="none"/>
              </w:rPr>
            </w:pPr>
          </w:p>
        </w:tc>
        <w:tc>
          <w:tcPr>
            <w:tcW w:w="497" w:type="pct"/>
            <w:vAlign w:val="center"/>
          </w:tcPr>
          <w:p>
            <w:pPr>
              <w:spacing w:line="288" w:lineRule="auto"/>
              <w:jc w:val="center"/>
              <w:rPr>
                <w:rFonts w:ascii="宋体" w:hAnsi="宋体" w:eastAsia="宋体"/>
                <w:color w:val="auto"/>
                <w:sz w:val="21"/>
                <w:szCs w:val="21"/>
                <w:highlight w:val="none"/>
              </w:rPr>
            </w:pPr>
          </w:p>
        </w:tc>
        <w:tc>
          <w:tcPr>
            <w:tcW w:w="687" w:type="pct"/>
            <w:tcBorders>
              <w:right w:val="single" w:color="auto" w:sz="6" w:space="0"/>
            </w:tcBorders>
            <w:vAlign w:val="center"/>
          </w:tcPr>
          <w:p>
            <w:pPr>
              <w:spacing w:line="288" w:lineRule="auto"/>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spacing w:line="288" w:lineRule="auto"/>
              <w:jc w:val="center"/>
              <w:rPr>
                <w:rFonts w:ascii="宋体" w:hAnsi="宋体" w:eastAsia="宋体"/>
                <w:color w:val="auto"/>
                <w:sz w:val="21"/>
                <w:szCs w:val="21"/>
                <w:highlight w:val="none"/>
              </w:rPr>
            </w:pPr>
          </w:p>
        </w:tc>
        <w:tc>
          <w:tcPr>
            <w:tcW w:w="518" w:type="pct"/>
            <w:vAlign w:val="center"/>
          </w:tcPr>
          <w:p>
            <w:pPr>
              <w:spacing w:line="288" w:lineRule="auto"/>
              <w:jc w:val="center"/>
              <w:rPr>
                <w:rFonts w:ascii="宋体" w:hAnsi="宋体" w:eastAsia="宋体"/>
                <w:color w:val="auto"/>
                <w:sz w:val="21"/>
                <w:szCs w:val="21"/>
                <w:highlight w:val="none"/>
              </w:rPr>
            </w:pPr>
          </w:p>
        </w:tc>
        <w:tc>
          <w:tcPr>
            <w:tcW w:w="878" w:type="pct"/>
            <w:vAlign w:val="center"/>
          </w:tcPr>
          <w:p>
            <w:pPr>
              <w:spacing w:line="288" w:lineRule="auto"/>
              <w:jc w:val="center"/>
              <w:rPr>
                <w:rFonts w:ascii="宋体" w:hAnsi="宋体" w:eastAsia="宋体"/>
                <w:color w:val="auto"/>
                <w:sz w:val="21"/>
                <w:szCs w:val="21"/>
                <w:highlight w:val="none"/>
              </w:rPr>
            </w:pPr>
          </w:p>
        </w:tc>
        <w:tc>
          <w:tcPr>
            <w:tcW w:w="481" w:type="pct"/>
            <w:vAlign w:val="center"/>
          </w:tcPr>
          <w:p>
            <w:pPr>
              <w:spacing w:line="288" w:lineRule="auto"/>
              <w:jc w:val="center"/>
              <w:rPr>
                <w:rFonts w:ascii="宋体" w:hAnsi="宋体" w:eastAsia="宋体"/>
                <w:color w:val="auto"/>
                <w:sz w:val="21"/>
                <w:szCs w:val="21"/>
                <w:highlight w:val="none"/>
              </w:rPr>
            </w:pPr>
          </w:p>
        </w:tc>
        <w:tc>
          <w:tcPr>
            <w:tcW w:w="446" w:type="pct"/>
            <w:vAlign w:val="center"/>
          </w:tcPr>
          <w:p>
            <w:pPr>
              <w:spacing w:line="288" w:lineRule="auto"/>
              <w:jc w:val="center"/>
              <w:rPr>
                <w:rFonts w:ascii="宋体" w:hAnsi="宋体" w:eastAsia="宋体"/>
                <w:color w:val="auto"/>
                <w:sz w:val="21"/>
                <w:szCs w:val="21"/>
                <w:highlight w:val="none"/>
              </w:rPr>
            </w:pPr>
          </w:p>
        </w:tc>
        <w:tc>
          <w:tcPr>
            <w:tcW w:w="537" w:type="pct"/>
            <w:vAlign w:val="center"/>
          </w:tcPr>
          <w:p>
            <w:pPr>
              <w:spacing w:line="288" w:lineRule="auto"/>
              <w:jc w:val="center"/>
              <w:rPr>
                <w:rFonts w:ascii="宋体" w:hAnsi="宋体" w:eastAsia="宋体"/>
                <w:color w:val="auto"/>
                <w:sz w:val="21"/>
                <w:szCs w:val="21"/>
                <w:highlight w:val="none"/>
              </w:rPr>
            </w:pPr>
          </w:p>
        </w:tc>
        <w:tc>
          <w:tcPr>
            <w:tcW w:w="536" w:type="pct"/>
            <w:vAlign w:val="center"/>
          </w:tcPr>
          <w:p>
            <w:pPr>
              <w:spacing w:line="288" w:lineRule="auto"/>
              <w:jc w:val="center"/>
              <w:rPr>
                <w:rFonts w:ascii="宋体" w:hAnsi="宋体" w:eastAsia="宋体"/>
                <w:color w:val="auto"/>
                <w:sz w:val="21"/>
                <w:szCs w:val="21"/>
                <w:highlight w:val="none"/>
              </w:rPr>
            </w:pPr>
          </w:p>
        </w:tc>
        <w:tc>
          <w:tcPr>
            <w:tcW w:w="497" w:type="pct"/>
            <w:vAlign w:val="center"/>
          </w:tcPr>
          <w:p>
            <w:pPr>
              <w:spacing w:line="288" w:lineRule="auto"/>
              <w:jc w:val="center"/>
              <w:rPr>
                <w:rFonts w:ascii="宋体" w:hAnsi="宋体" w:eastAsia="宋体"/>
                <w:color w:val="auto"/>
                <w:sz w:val="21"/>
                <w:szCs w:val="21"/>
                <w:highlight w:val="none"/>
              </w:rPr>
            </w:pPr>
          </w:p>
        </w:tc>
        <w:tc>
          <w:tcPr>
            <w:tcW w:w="687" w:type="pct"/>
            <w:tcBorders>
              <w:right w:val="single" w:color="auto" w:sz="6" w:space="0"/>
            </w:tcBorders>
            <w:vAlign w:val="center"/>
          </w:tcPr>
          <w:p>
            <w:pPr>
              <w:spacing w:line="288" w:lineRule="auto"/>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spacing w:line="288" w:lineRule="auto"/>
              <w:jc w:val="center"/>
              <w:rPr>
                <w:rFonts w:ascii="宋体" w:hAnsi="宋体" w:eastAsia="宋体"/>
                <w:color w:val="auto"/>
                <w:sz w:val="21"/>
                <w:szCs w:val="21"/>
                <w:highlight w:val="none"/>
              </w:rPr>
            </w:pPr>
          </w:p>
        </w:tc>
        <w:tc>
          <w:tcPr>
            <w:tcW w:w="518" w:type="pct"/>
            <w:vAlign w:val="center"/>
          </w:tcPr>
          <w:p>
            <w:pPr>
              <w:spacing w:line="288" w:lineRule="auto"/>
              <w:jc w:val="center"/>
              <w:rPr>
                <w:rFonts w:ascii="宋体" w:hAnsi="宋体" w:eastAsia="宋体"/>
                <w:color w:val="auto"/>
                <w:sz w:val="21"/>
                <w:szCs w:val="21"/>
                <w:highlight w:val="none"/>
              </w:rPr>
            </w:pPr>
          </w:p>
        </w:tc>
        <w:tc>
          <w:tcPr>
            <w:tcW w:w="878" w:type="pct"/>
            <w:vAlign w:val="center"/>
          </w:tcPr>
          <w:p>
            <w:pPr>
              <w:spacing w:line="288" w:lineRule="auto"/>
              <w:jc w:val="center"/>
              <w:rPr>
                <w:rFonts w:ascii="宋体" w:hAnsi="宋体" w:eastAsia="宋体"/>
                <w:color w:val="auto"/>
                <w:sz w:val="21"/>
                <w:szCs w:val="21"/>
                <w:highlight w:val="none"/>
              </w:rPr>
            </w:pPr>
          </w:p>
        </w:tc>
        <w:tc>
          <w:tcPr>
            <w:tcW w:w="481" w:type="pct"/>
            <w:vAlign w:val="center"/>
          </w:tcPr>
          <w:p>
            <w:pPr>
              <w:spacing w:line="288" w:lineRule="auto"/>
              <w:jc w:val="center"/>
              <w:rPr>
                <w:rFonts w:ascii="宋体" w:hAnsi="宋体" w:eastAsia="宋体"/>
                <w:color w:val="auto"/>
                <w:sz w:val="21"/>
                <w:szCs w:val="21"/>
                <w:highlight w:val="none"/>
              </w:rPr>
            </w:pPr>
          </w:p>
        </w:tc>
        <w:tc>
          <w:tcPr>
            <w:tcW w:w="446" w:type="pct"/>
            <w:vAlign w:val="center"/>
          </w:tcPr>
          <w:p>
            <w:pPr>
              <w:spacing w:line="288" w:lineRule="auto"/>
              <w:jc w:val="center"/>
              <w:rPr>
                <w:rFonts w:ascii="宋体" w:hAnsi="宋体" w:eastAsia="宋体"/>
                <w:color w:val="auto"/>
                <w:sz w:val="21"/>
                <w:szCs w:val="21"/>
                <w:highlight w:val="none"/>
              </w:rPr>
            </w:pPr>
          </w:p>
        </w:tc>
        <w:tc>
          <w:tcPr>
            <w:tcW w:w="537" w:type="pct"/>
            <w:vAlign w:val="center"/>
          </w:tcPr>
          <w:p>
            <w:pPr>
              <w:spacing w:line="288" w:lineRule="auto"/>
              <w:jc w:val="center"/>
              <w:rPr>
                <w:rFonts w:ascii="宋体" w:hAnsi="宋体" w:eastAsia="宋体"/>
                <w:color w:val="auto"/>
                <w:sz w:val="21"/>
                <w:szCs w:val="21"/>
                <w:highlight w:val="none"/>
              </w:rPr>
            </w:pPr>
          </w:p>
        </w:tc>
        <w:tc>
          <w:tcPr>
            <w:tcW w:w="536" w:type="pct"/>
            <w:vAlign w:val="center"/>
          </w:tcPr>
          <w:p>
            <w:pPr>
              <w:spacing w:line="288" w:lineRule="auto"/>
              <w:jc w:val="center"/>
              <w:rPr>
                <w:rFonts w:ascii="宋体" w:hAnsi="宋体" w:eastAsia="宋体"/>
                <w:color w:val="auto"/>
                <w:sz w:val="21"/>
                <w:szCs w:val="21"/>
                <w:highlight w:val="none"/>
              </w:rPr>
            </w:pPr>
          </w:p>
        </w:tc>
        <w:tc>
          <w:tcPr>
            <w:tcW w:w="497" w:type="pct"/>
            <w:vAlign w:val="center"/>
          </w:tcPr>
          <w:p>
            <w:pPr>
              <w:spacing w:line="288" w:lineRule="auto"/>
              <w:jc w:val="center"/>
              <w:rPr>
                <w:rFonts w:ascii="宋体" w:hAnsi="宋体" w:eastAsia="宋体"/>
                <w:color w:val="auto"/>
                <w:sz w:val="21"/>
                <w:szCs w:val="21"/>
                <w:highlight w:val="none"/>
              </w:rPr>
            </w:pPr>
          </w:p>
        </w:tc>
        <w:tc>
          <w:tcPr>
            <w:tcW w:w="687" w:type="pct"/>
            <w:tcBorders>
              <w:right w:val="single" w:color="auto" w:sz="6" w:space="0"/>
            </w:tcBorders>
            <w:vAlign w:val="center"/>
          </w:tcPr>
          <w:p>
            <w:pPr>
              <w:spacing w:line="288" w:lineRule="auto"/>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spacing w:line="288" w:lineRule="auto"/>
              <w:jc w:val="center"/>
              <w:rPr>
                <w:rFonts w:ascii="宋体" w:hAnsi="宋体" w:eastAsia="宋体"/>
                <w:color w:val="auto"/>
                <w:sz w:val="21"/>
                <w:szCs w:val="21"/>
                <w:highlight w:val="none"/>
              </w:rPr>
            </w:pPr>
          </w:p>
        </w:tc>
        <w:tc>
          <w:tcPr>
            <w:tcW w:w="518" w:type="pct"/>
            <w:vAlign w:val="center"/>
          </w:tcPr>
          <w:p>
            <w:pPr>
              <w:spacing w:line="288" w:lineRule="auto"/>
              <w:jc w:val="center"/>
              <w:rPr>
                <w:rFonts w:ascii="宋体" w:hAnsi="宋体" w:eastAsia="宋体"/>
                <w:color w:val="auto"/>
                <w:sz w:val="21"/>
                <w:szCs w:val="21"/>
                <w:highlight w:val="none"/>
              </w:rPr>
            </w:pPr>
          </w:p>
        </w:tc>
        <w:tc>
          <w:tcPr>
            <w:tcW w:w="878" w:type="pct"/>
            <w:vAlign w:val="center"/>
          </w:tcPr>
          <w:p>
            <w:pPr>
              <w:spacing w:line="288" w:lineRule="auto"/>
              <w:jc w:val="center"/>
              <w:rPr>
                <w:rFonts w:ascii="宋体" w:hAnsi="宋体" w:eastAsia="宋体"/>
                <w:color w:val="auto"/>
                <w:sz w:val="21"/>
                <w:szCs w:val="21"/>
                <w:highlight w:val="none"/>
              </w:rPr>
            </w:pPr>
          </w:p>
        </w:tc>
        <w:tc>
          <w:tcPr>
            <w:tcW w:w="481" w:type="pct"/>
            <w:vAlign w:val="center"/>
          </w:tcPr>
          <w:p>
            <w:pPr>
              <w:spacing w:line="288" w:lineRule="auto"/>
              <w:jc w:val="center"/>
              <w:rPr>
                <w:rFonts w:ascii="宋体" w:hAnsi="宋体" w:eastAsia="宋体"/>
                <w:color w:val="auto"/>
                <w:sz w:val="21"/>
                <w:szCs w:val="21"/>
                <w:highlight w:val="none"/>
              </w:rPr>
            </w:pPr>
          </w:p>
        </w:tc>
        <w:tc>
          <w:tcPr>
            <w:tcW w:w="446" w:type="pct"/>
            <w:vAlign w:val="center"/>
          </w:tcPr>
          <w:p>
            <w:pPr>
              <w:spacing w:line="288" w:lineRule="auto"/>
              <w:jc w:val="center"/>
              <w:rPr>
                <w:rFonts w:ascii="宋体" w:hAnsi="宋体" w:eastAsia="宋体"/>
                <w:color w:val="auto"/>
                <w:sz w:val="21"/>
                <w:szCs w:val="21"/>
                <w:highlight w:val="none"/>
              </w:rPr>
            </w:pPr>
          </w:p>
        </w:tc>
        <w:tc>
          <w:tcPr>
            <w:tcW w:w="537" w:type="pct"/>
            <w:vAlign w:val="center"/>
          </w:tcPr>
          <w:p>
            <w:pPr>
              <w:spacing w:line="288" w:lineRule="auto"/>
              <w:jc w:val="center"/>
              <w:rPr>
                <w:rFonts w:ascii="宋体" w:hAnsi="宋体" w:eastAsia="宋体"/>
                <w:color w:val="auto"/>
                <w:sz w:val="21"/>
                <w:szCs w:val="21"/>
                <w:highlight w:val="none"/>
              </w:rPr>
            </w:pPr>
          </w:p>
        </w:tc>
        <w:tc>
          <w:tcPr>
            <w:tcW w:w="536" w:type="pct"/>
            <w:vAlign w:val="center"/>
          </w:tcPr>
          <w:p>
            <w:pPr>
              <w:spacing w:line="288" w:lineRule="auto"/>
              <w:jc w:val="center"/>
              <w:rPr>
                <w:rFonts w:ascii="宋体" w:hAnsi="宋体" w:eastAsia="宋体"/>
                <w:color w:val="auto"/>
                <w:sz w:val="21"/>
                <w:szCs w:val="21"/>
                <w:highlight w:val="none"/>
              </w:rPr>
            </w:pPr>
          </w:p>
        </w:tc>
        <w:tc>
          <w:tcPr>
            <w:tcW w:w="497" w:type="pct"/>
            <w:vAlign w:val="center"/>
          </w:tcPr>
          <w:p>
            <w:pPr>
              <w:spacing w:line="288" w:lineRule="auto"/>
              <w:jc w:val="center"/>
              <w:rPr>
                <w:rFonts w:ascii="宋体" w:hAnsi="宋体" w:eastAsia="宋体"/>
                <w:color w:val="auto"/>
                <w:sz w:val="21"/>
                <w:szCs w:val="21"/>
                <w:highlight w:val="none"/>
              </w:rPr>
            </w:pPr>
          </w:p>
        </w:tc>
        <w:tc>
          <w:tcPr>
            <w:tcW w:w="687" w:type="pct"/>
            <w:tcBorders>
              <w:right w:val="single" w:color="auto" w:sz="6" w:space="0"/>
            </w:tcBorders>
            <w:vAlign w:val="center"/>
          </w:tcPr>
          <w:p>
            <w:pPr>
              <w:spacing w:line="288" w:lineRule="auto"/>
              <w:jc w:val="center"/>
              <w:rPr>
                <w:rFonts w:ascii="宋体" w:hAnsi="宋体" w:eastAsia="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6" w:type="pct"/>
            <w:vAlign w:val="center"/>
          </w:tcPr>
          <w:p>
            <w:pPr>
              <w:spacing w:line="288" w:lineRule="auto"/>
              <w:jc w:val="center"/>
              <w:rPr>
                <w:rFonts w:ascii="宋体" w:hAnsi="宋体" w:eastAsia="宋体"/>
                <w:color w:val="auto"/>
                <w:sz w:val="21"/>
                <w:szCs w:val="21"/>
                <w:highlight w:val="none"/>
              </w:rPr>
            </w:pPr>
          </w:p>
        </w:tc>
        <w:tc>
          <w:tcPr>
            <w:tcW w:w="518" w:type="pct"/>
            <w:vAlign w:val="center"/>
          </w:tcPr>
          <w:p>
            <w:pPr>
              <w:spacing w:line="288" w:lineRule="auto"/>
              <w:jc w:val="center"/>
              <w:rPr>
                <w:rFonts w:ascii="宋体" w:hAnsi="宋体" w:eastAsia="宋体"/>
                <w:color w:val="auto"/>
                <w:sz w:val="21"/>
                <w:szCs w:val="21"/>
                <w:highlight w:val="none"/>
              </w:rPr>
            </w:pPr>
          </w:p>
        </w:tc>
        <w:tc>
          <w:tcPr>
            <w:tcW w:w="878" w:type="pct"/>
            <w:vAlign w:val="center"/>
          </w:tcPr>
          <w:p>
            <w:pPr>
              <w:spacing w:line="288" w:lineRule="auto"/>
              <w:jc w:val="center"/>
              <w:rPr>
                <w:rFonts w:ascii="宋体" w:hAnsi="宋体" w:eastAsia="宋体"/>
                <w:color w:val="auto"/>
                <w:sz w:val="21"/>
                <w:szCs w:val="21"/>
                <w:highlight w:val="none"/>
              </w:rPr>
            </w:pPr>
          </w:p>
        </w:tc>
        <w:tc>
          <w:tcPr>
            <w:tcW w:w="481" w:type="pct"/>
            <w:vAlign w:val="center"/>
          </w:tcPr>
          <w:p>
            <w:pPr>
              <w:spacing w:line="288" w:lineRule="auto"/>
              <w:jc w:val="center"/>
              <w:rPr>
                <w:rFonts w:ascii="宋体" w:hAnsi="宋体" w:eastAsia="宋体"/>
                <w:color w:val="auto"/>
                <w:sz w:val="21"/>
                <w:szCs w:val="21"/>
                <w:highlight w:val="none"/>
              </w:rPr>
            </w:pPr>
          </w:p>
        </w:tc>
        <w:tc>
          <w:tcPr>
            <w:tcW w:w="446" w:type="pct"/>
            <w:vAlign w:val="center"/>
          </w:tcPr>
          <w:p>
            <w:pPr>
              <w:spacing w:line="288" w:lineRule="auto"/>
              <w:jc w:val="center"/>
              <w:rPr>
                <w:rFonts w:ascii="宋体" w:hAnsi="宋体" w:eastAsia="宋体"/>
                <w:color w:val="auto"/>
                <w:sz w:val="21"/>
                <w:szCs w:val="21"/>
                <w:highlight w:val="none"/>
              </w:rPr>
            </w:pPr>
          </w:p>
        </w:tc>
        <w:tc>
          <w:tcPr>
            <w:tcW w:w="537" w:type="pct"/>
            <w:vAlign w:val="center"/>
          </w:tcPr>
          <w:p>
            <w:pPr>
              <w:spacing w:line="288" w:lineRule="auto"/>
              <w:jc w:val="center"/>
              <w:rPr>
                <w:rFonts w:ascii="宋体" w:hAnsi="宋体" w:eastAsia="宋体"/>
                <w:color w:val="auto"/>
                <w:sz w:val="21"/>
                <w:szCs w:val="21"/>
                <w:highlight w:val="none"/>
              </w:rPr>
            </w:pPr>
          </w:p>
        </w:tc>
        <w:tc>
          <w:tcPr>
            <w:tcW w:w="536" w:type="pct"/>
            <w:vAlign w:val="center"/>
          </w:tcPr>
          <w:p>
            <w:pPr>
              <w:spacing w:line="288" w:lineRule="auto"/>
              <w:jc w:val="center"/>
              <w:rPr>
                <w:rFonts w:ascii="宋体" w:hAnsi="宋体" w:eastAsia="宋体"/>
                <w:color w:val="auto"/>
                <w:sz w:val="21"/>
                <w:szCs w:val="21"/>
                <w:highlight w:val="none"/>
              </w:rPr>
            </w:pPr>
          </w:p>
        </w:tc>
        <w:tc>
          <w:tcPr>
            <w:tcW w:w="497" w:type="pct"/>
            <w:vAlign w:val="center"/>
          </w:tcPr>
          <w:p>
            <w:pPr>
              <w:spacing w:line="288" w:lineRule="auto"/>
              <w:jc w:val="center"/>
              <w:rPr>
                <w:rFonts w:ascii="宋体" w:hAnsi="宋体" w:eastAsia="宋体"/>
                <w:color w:val="auto"/>
                <w:sz w:val="21"/>
                <w:szCs w:val="21"/>
                <w:highlight w:val="none"/>
              </w:rPr>
            </w:pPr>
          </w:p>
        </w:tc>
        <w:tc>
          <w:tcPr>
            <w:tcW w:w="687" w:type="pct"/>
            <w:tcBorders>
              <w:right w:val="single" w:color="auto" w:sz="6" w:space="0"/>
            </w:tcBorders>
            <w:vAlign w:val="center"/>
          </w:tcPr>
          <w:p>
            <w:pPr>
              <w:spacing w:line="288" w:lineRule="auto"/>
              <w:jc w:val="center"/>
              <w:rPr>
                <w:rFonts w:ascii="宋体" w:hAnsi="宋体" w:eastAsia="宋体"/>
                <w:color w:val="auto"/>
                <w:sz w:val="21"/>
                <w:szCs w:val="21"/>
                <w:highlight w:val="none"/>
              </w:rPr>
            </w:pPr>
          </w:p>
        </w:tc>
      </w:tr>
    </w:tbl>
    <w:p>
      <w:pPr>
        <w:ind w:firstLine="178" w:firstLineChars="85"/>
        <w:rPr>
          <w:rFonts w:ascii="宋体" w:hAnsi="宋体" w:eastAsia="宋体"/>
          <w:color w:val="auto"/>
          <w:sz w:val="21"/>
          <w:szCs w:val="21"/>
          <w:highlight w:val="none"/>
        </w:rPr>
      </w:pPr>
    </w:p>
    <w:p>
      <w:pPr>
        <w:ind w:firstLine="178" w:firstLineChars="85"/>
        <w:rPr>
          <w:rFonts w:ascii="宋体" w:hAnsi="宋体" w:eastAsia="宋体"/>
          <w:color w:val="auto"/>
          <w:sz w:val="21"/>
          <w:szCs w:val="21"/>
          <w:highlight w:val="none"/>
        </w:rPr>
      </w:pPr>
      <w:r>
        <w:rPr>
          <w:rFonts w:hint="eastAsia" w:ascii="宋体" w:hAnsi="宋体" w:eastAsia="宋体"/>
          <w:color w:val="auto"/>
          <w:sz w:val="21"/>
          <w:szCs w:val="21"/>
          <w:highlight w:val="none"/>
        </w:rPr>
        <w:t>附有关证明文件（复印件加盖公章）</w:t>
      </w:r>
    </w:p>
    <w:p>
      <w:pPr>
        <w:ind w:firstLine="178" w:firstLineChars="85"/>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代表签字：</w:t>
      </w:r>
    </w:p>
    <w:p>
      <w:pPr>
        <w:ind w:firstLine="178" w:firstLineChars="85"/>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盖章：</w:t>
      </w: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pStyle w:val="22"/>
        <w:numPr>
          <w:ilvl w:val="0"/>
          <w:numId w:val="12"/>
        </w:numPr>
        <w:ind w:firstLineChars="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可按项目的实际需要</w:t>
      </w:r>
      <w:r>
        <w:rPr>
          <w:rFonts w:hint="eastAsia" w:ascii="宋体" w:hAnsi="宋体" w:eastAsia="宋体"/>
          <w:color w:val="auto"/>
          <w:sz w:val="21"/>
          <w:szCs w:val="21"/>
          <w:highlight w:val="none"/>
          <w:lang w:eastAsia="zh-CN"/>
        </w:rPr>
        <w:t>或询价文件的要求</w:t>
      </w:r>
      <w:r>
        <w:rPr>
          <w:rFonts w:hint="eastAsia" w:ascii="宋体" w:hAnsi="宋体" w:eastAsia="宋体"/>
          <w:color w:val="auto"/>
          <w:sz w:val="21"/>
          <w:szCs w:val="21"/>
          <w:highlight w:val="none"/>
        </w:rPr>
        <w:t>提供本表格。</w:t>
      </w:r>
    </w:p>
    <w:p>
      <w:pPr>
        <w:pStyle w:val="22"/>
        <w:numPr>
          <w:ilvl w:val="0"/>
          <w:numId w:val="12"/>
        </w:numPr>
        <w:ind w:firstLineChars="0"/>
        <w:rPr>
          <w:rFonts w:ascii="宋体" w:hAnsi="宋体" w:eastAsia="宋体" w:cs="Times New Roman"/>
          <w:color w:val="auto"/>
          <w:sz w:val="21"/>
          <w:szCs w:val="21"/>
          <w:highlight w:val="none"/>
        </w:rPr>
      </w:pPr>
      <w:r>
        <w:rPr>
          <w:rFonts w:hint="eastAsia" w:ascii="宋体" w:hAnsi="宋体" w:eastAsia="宋体"/>
          <w:color w:val="auto"/>
          <w:sz w:val="21"/>
          <w:szCs w:val="21"/>
          <w:highlight w:val="none"/>
        </w:rPr>
        <w:t>该表格为参考格式，</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可按实际情况自行制订。</w:t>
      </w:r>
    </w:p>
    <w:p>
      <w:pPr>
        <w:pStyle w:val="22"/>
        <w:numPr>
          <w:ilvl w:val="0"/>
          <w:numId w:val="12"/>
        </w:numPr>
        <w:ind w:firstLineChars="0"/>
        <w:rPr>
          <w:rFonts w:ascii="宋体" w:hAnsi="宋体" w:eastAsia="宋体" w:cs="Times New Roman"/>
          <w:color w:val="auto"/>
          <w:sz w:val="21"/>
          <w:szCs w:val="21"/>
          <w:highlight w:val="none"/>
        </w:rPr>
      </w:pPr>
      <w:r>
        <w:rPr>
          <w:rFonts w:hint="eastAsia" w:ascii="宋体" w:hAnsi="宋体" w:eastAsia="宋体"/>
          <w:color w:val="auto"/>
          <w:sz w:val="21"/>
          <w:szCs w:val="21"/>
          <w:highlight w:val="none"/>
          <w:lang w:eastAsia="zh-CN"/>
        </w:rPr>
        <w:t>如本项目不涉及此表内容，则无需提供此表。</w:t>
      </w:r>
      <w:r>
        <w:rPr>
          <w:rFonts w:hint="eastAsia" w:ascii="宋体" w:hAnsi="宋体" w:eastAsia="宋体"/>
          <w:color w:val="auto"/>
          <w:sz w:val="21"/>
          <w:szCs w:val="21"/>
          <w:highlight w:val="none"/>
        </w:rPr>
        <w:br w:type="page"/>
      </w:r>
    </w:p>
    <w:p>
      <w:pPr>
        <w:pStyle w:val="5"/>
        <w:widowControl w:val="0"/>
        <w:overflowPunct w:val="0"/>
        <w:spacing w:before="0" w:after="0" w:line="240" w:lineRule="auto"/>
        <w:rPr>
          <w:rFonts w:ascii="宋体" w:hAnsi="宋体" w:eastAsia="宋体"/>
          <w:color w:val="auto"/>
          <w:sz w:val="21"/>
          <w:szCs w:val="21"/>
          <w:highlight w:val="none"/>
        </w:rPr>
      </w:pPr>
      <w:bookmarkStart w:id="205" w:name="_Toc12630"/>
      <w:r>
        <w:rPr>
          <w:rFonts w:hint="eastAsia" w:ascii="宋体" w:hAnsi="宋体" w:eastAsia="宋体"/>
          <w:color w:val="auto"/>
          <w:sz w:val="21"/>
          <w:szCs w:val="21"/>
          <w:highlight w:val="none"/>
        </w:rPr>
        <w:t>附件16.</w:t>
      </w:r>
      <w:r>
        <w:rPr>
          <w:rFonts w:hint="eastAsia" w:ascii="宋体" w:hAnsi="宋体" w:eastAsia="宋体"/>
          <w:color w:val="auto"/>
          <w:sz w:val="21"/>
          <w:szCs w:val="21"/>
          <w:highlight w:val="none"/>
          <w:lang w:eastAsia="zh-CN"/>
        </w:rPr>
        <w:t>响应</w:t>
      </w:r>
      <w:r>
        <w:rPr>
          <w:rFonts w:hint="eastAsia" w:ascii="宋体" w:hAnsi="宋体" w:eastAsia="宋体"/>
          <w:color w:val="auto"/>
          <w:sz w:val="21"/>
          <w:szCs w:val="21"/>
          <w:highlight w:val="none"/>
        </w:rPr>
        <w:t>货物说明一览表格式</w:t>
      </w:r>
      <w:bookmarkEnd w:id="205"/>
    </w:p>
    <w:p>
      <w:pPr>
        <w:jc w:val="center"/>
        <w:rPr>
          <w:rFonts w:ascii="黑体" w:eastAsia="黑体"/>
          <w:color w:val="auto"/>
          <w:sz w:val="28"/>
          <w:szCs w:val="28"/>
          <w:highlight w:val="none"/>
        </w:rPr>
      </w:pPr>
    </w:p>
    <w:p>
      <w:pPr>
        <w:jc w:val="center"/>
        <w:rPr>
          <w:rFonts w:ascii="黑体" w:eastAsia="黑体" w:cs="Times New Roman"/>
          <w:color w:val="auto"/>
          <w:sz w:val="28"/>
          <w:szCs w:val="28"/>
          <w:highlight w:val="none"/>
        </w:rPr>
      </w:pPr>
      <w:r>
        <w:rPr>
          <w:rFonts w:hint="eastAsia" w:ascii="黑体" w:eastAsia="黑体" w:cs="Times New Roman"/>
          <w:color w:val="auto"/>
          <w:sz w:val="28"/>
          <w:szCs w:val="28"/>
          <w:highlight w:val="none"/>
          <w:lang w:eastAsia="zh-CN"/>
        </w:rPr>
        <w:t>响应</w:t>
      </w:r>
      <w:r>
        <w:rPr>
          <w:rFonts w:hint="eastAsia" w:ascii="黑体" w:eastAsia="黑体" w:cs="Times New Roman"/>
          <w:color w:val="auto"/>
          <w:sz w:val="28"/>
          <w:szCs w:val="28"/>
          <w:highlight w:val="none"/>
        </w:rPr>
        <w:t>货物说明一览表</w:t>
      </w:r>
    </w:p>
    <w:tbl>
      <w:tblPr>
        <w:tblStyle w:val="1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1244"/>
        <w:gridCol w:w="1133"/>
        <w:gridCol w:w="850"/>
        <w:gridCol w:w="850"/>
        <w:gridCol w:w="850"/>
        <w:gridCol w:w="850"/>
        <w:gridCol w:w="1160"/>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90" w:type="pct"/>
            <w:vAlign w:val="center"/>
          </w:tcPr>
          <w:p>
            <w:pPr>
              <w:spacing w:after="0"/>
              <w:jc w:val="center"/>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序号</w:t>
            </w:r>
          </w:p>
        </w:tc>
        <w:tc>
          <w:tcPr>
            <w:tcW w:w="730" w:type="pct"/>
            <w:vAlign w:val="center"/>
          </w:tcPr>
          <w:p>
            <w:pPr>
              <w:spacing w:after="0"/>
              <w:jc w:val="center"/>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货物名称</w:t>
            </w:r>
          </w:p>
        </w:tc>
        <w:tc>
          <w:tcPr>
            <w:tcW w:w="665" w:type="pct"/>
            <w:vAlign w:val="center"/>
          </w:tcPr>
          <w:p>
            <w:pPr>
              <w:spacing w:after="0"/>
              <w:jc w:val="center"/>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规格型号</w:t>
            </w:r>
          </w:p>
        </w:tc>
        <w:tc>
          <w:tcPr>
            <w:tcW w:w="499" w:type="pct"/>
            <w:vAlign w:val="center"/>
          </w:tcPr>
          <w:p>
            <w:pPr>
              <w:spacing w:after="0"/>
              <w:jc w:val="center"/>
              <w:rPr>
                <w:rFonts w:hint="eastAsia" w:ascii="宋体" w:hAnsi="宋体" w:eastAsia="宋体" w:cs="Times New Roman"/>
                <w:color w:val="auto"/>
                <w:sz w:val="21"/>
                <w:szCs w:val="21"/>
                <w:highlight w:val="none"/>
                <w:lang w:eastAsia="zh-CN"/>
              </w:rPr>
            </w:pPr>
            <w:r>
              <w:rPr>
                <w:rFonts w:hint="eastAsia" w:ascii="宋体" w:hAnsi="宋体" w:eastAsia="宋体" w:cs="Times New Roman"/>
                <w:color w:val="auto"/>
                <w:sz w:val="21"/>
                <w:szCs w:val="21"/>
                <w:highlight w:val="none"/>
                <w:lang w:eastAsia="zh-CN"/>
              </w:rPr>
              <w:t>品牌</w:t>
            </w:r>
          </w:p>
        </w:tc>
        <w:tc>
          <w:tcPr>
            <w:tcW w:w="499" w:type="pct"/>
            <w:vAlign w:val="center"/>
          </w:tcPr>
          <w:p>
            <w:pPr>
              <w:spacing w:after="0"/>
              <w:jc w:val="center"/>
              <w:rPr>
                <w:rFonts w:hint="eastAsia" w:ascii="宋体" w:hAnsi="宋体" w:eastAsia="宋体" w:cs="Times New Roman"/>
                <w:color w:val="auto"/>
                <w:sz w:val="21"/>
                <w:szCs w:val="21"/>
                <w:highlight w:val="none"/>
                <w:lang w:eastAsia="zh-CN"/>
              </w:rPr>
            </w:pPr>
            <w:r>
              <w:rPr>
                <w:rFonts w:hint="eastAsia" w:ascii="宋体" w:hAnsi="宋体" w:eastAsia="宋体" w:cs="Times New Roman"/>
                <w:color w:val="auto"/>
                <w:sz w:val="21"/>
                <w:szCs w:val="21"/>
                <w:highlight w:val="none"/>
                <w:lang w:eastAsia="zh-CN"/>
              </w:rPr>
              <w:t>制造商</w:t>
            </w:r>
          </w:p>
        </w:tc>
        <w:tc>
          <w:tcPr>
            <w:tcW w:w="499" w:type="pct"/>
            <w:vAlign w:val="center"/>
          </w:tcPr>
          <w:p>
            <w:pPr>
              <w:spacing w:after="0"/>
              <w:jc w:val="center"/>
              <w:rPr>
                <w:rFonts w:hint="eastAsia" w:ascii="宋体" w:hAnsi="宋体" w:eastAsia="宋体" w:cs="Times New Roman"/>
                <w:color w:val="auto"/>
                <w:sz w:val="21"/>
                <w:szCs w:val="21"/>
                <w:highlight w:val="none"/>
                <w:lang w:eastAsia="zh-CN"/>
              </w:rPr>
            </w:pPr>
            <w:r>
              <w:rPr>
                <w:rFonts w:hint="eastAsia" w:ascii="宋体" w:hAnsi="宋体" w:eastAsia="宋体" w:cs="Times New Roman"/>
                <w:color w:val="auto"/>
                <w:sz w:val="21"/>
                <w:szCs w:val="21"/>
                <w:highlight w:val="none"/>
                <w:lang w:eastAsia="zh-CN"/>
              </w:rPr>
              <w:t>产地</w:t>
            </w:r>
          </w:p>
        </w:tc>
        <w:tc>
          <w:tcPr>
            <w:tcW w:w="499" w:type="pct"/>
            <w:vAlign w:val="center"/>
          </w:tcPr>
          <w:p>
            <w:pPr>
              <w:spacing w:after="0"/>
              <w:jc w:val="center"/>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数量</w:t>
            </w:r>
          </w:p>
        </w:tc>
        <w:tc>
          <w:tcPr>
            <w:tcW w:w="681" w:type="pct"/>
            <w:vAlign w:val="center"/>
          </w:tcPr>
          <w:p>
            <w:pPr>
              <w:spacing w:after="0"/>
              <w:jc w:val="center"/>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单价</w:t>
            </w:r>
          </w:p>
        </w:tc>
        <w:tc>
          <w:tcPr>
            <w:tcW w:w="536" w:type="pct"/>
            <w:vAlign w:val="center"/>
          </w:tcPr>
          <w:p>
            <w:pPr>
              <w:spacing w:after="0"/>
              <w:jc w:val="center"/>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90" w:type="pct"/>
            <w:vAlign w:val="center"/>
          </w:tcPr>
          <w:p>
            <w:pPr>
              <w:spacing w:after="0"/>
              <w:jc w:val="center"/>
              <w:rPr>
                <w:rFonts w:ascii="宋体" w:hAnsi="宋体" w:eastAsia="宋体" w:cs="Times New Roman"/>
                <w:color w:val="auto"/>
                <w:sz w:val="21"/>
                <w:szCs w:val="21"/>
                <w:highlight w:val="none"/>
              </w:rPr>
            </w:pPr>
          </w:p>
        </w:tc>
        <w:tc>
          <w:tcPr>
            <w:tcW w:w="730" w:type="pct"/>
            <w:vAlign w:val="center"/>
          </w:tcPr>
          <w:p>
            <w:pPr>
              <w:spacing w:after="0"/>
              <w:jc w:val="center"/>
              <w:rPr>
                <w:rFonts w:ascii="宋体" w:hAnsi="宋体" w:eastAsia="宋体" w:cs="Times New Roman"/>
                <w:color w:val="auto"/>
                <w:sz w:val="21"/>
                <w:szCs w:val="21"/>
                <w:highlight w:val="none"/>
              </w:rPr>
            </w:pPr>
          </w:p>
        </w:tc>
        <w:tc>
          <w:tcPr>
            <w:tcW w:w="665" w:type="pct"/>
            <w:vAlign w:val="center"/>
          </w:tcPr>
          <w:p>
            <w:pPr>
              <w:spacing w:after="0"/>
              <w:jc w:val="center"/>
              <w:rPr>
                <w:rFonts w:ascii="宋体" w:hAnsi="宋体" w:eastAsia="宋体" w:cs="Times New Roman"/>
                <w:color w:val="auto"/>
                <w:sz w:val="21"/>
                <w:szCs w:val="21"/>
                <w:highlight w:val="none"/>
              </w:rPr>
            </w:pPr>
          </w:p>
        </w:tc>
        <w:tc>
          <w:tcPr>
            <w:tcW w:w="499" w:type="pct"/>
            <w:vAlign w:val="center"/>
          </w:tcPr>
          <w:p>
            <w:pPr>
              <w:spacing w:after="0"/>
              <w:jc w:val="center"/>
              <w:rPr>
                <w:rFonts w:ascii="宋体" w:hAnsi="宋体" w:eastAsia="宋体" w:cs="Times New Roman"/>
                <w:color w:val="auto"/>
                <w:sz w:val="21"/>
                <w:szCs w:val="21"/>
                <w:highlight w:val="none"/>
              </w:rPr>
            </w:pPr>
          </w:p>
        </w:tc>
        <w:tc>
          <w:tcPr>
            <w:tcW w:w="499" w:type="pct"/>
            <w:vAlign w:val="center"/>
          </w:tcPr>
          <w:p>
            <w:pPr>
              <w:spacing w:after="0"/>
              <w:jc w:val="center"/>
              <w:rPr>
                <w:rFonts w:ascii="宋体" w:hAnsi="宋体" w:eastAsia="宋体" w:cs="Times New Roman"/>
                <w:color w:val="auto"/>
                <w:sz w:val="21"/>
                <w:szCs w:val="21"/>
                <w:highlight w:val="none"/>
              </w:rPr>
            </w:pPr>
          </w:p>
        </w:tc>
        <w:tc>
          <w:tcPr>
            <w:tcW w:w="499" w:type="pct"/>
            <w:vAlign w:val="center"/>
          </w:tcPr>
          <w:p>
            <w:pPr>
              <w:spacing w:after="0"/>
              <w:jc w:val="center"/>
              <w:rPr>
                <w:rFonts w:ascii="宋体" w:hAnsi="宋体" w:eastAsia="宋体" w:cs="Times New Roman"/>
                <w:color w:val="auto"/>
                <w:sz w:val="21"/>
                <w:szCs w:val="21"/>
                <w:highlight w:val="none"/>
              </w:rPr>
            </w:pPr>
          </w:p>
        </w:tc>
        <w:tc>
          <w:tcPr>
            <w:tcW w:w="499" w:type="pct"/>
            <w:vAlign w:val="center"/>
          </w:tcPr>
          <w:p>
            <w:pPr>
              <w:spacing w:after="0"/>
              <w:jc w:val="center"/>
              <w:rPr>
                <w:rFonts w:ascii="宋体" w:hAnsi="宋体" w:eastAsia="宋体" w:cs="Times New Roman"/>
                <w:color w:val="auto"/>
                <w:sz w:val="21"/>
                <w:szCs w:val="21"/>
                <w:highlight w:val="none"/>
              </w:rPr>
            </w:pPr>
          </w:p>
        </w:tc>
        <w:tc>
          <w:tcPr>
            <w:tcW w:w="681" w:type="pct"/>
            <w:vAlign w:val="center"/>
          </w:tcPr>
          <w:p>
            <w:pPr>
              <w:spacing w:after="0"/>
              <w:jc w:val="center"/>
              <w:rPr>
                <w:rFonts w:ascii="宋体" w:hAnsi="宋体" w:eastAsia="宋体" w:cs="Times New Roman"/>
                <w:color w:val="auto"/>
                <w:sz w:val="21"/>
                <w:szCs w:val="21"/>
                <w:highlight w:val="none"/>
              </w:rPr>
            </w:pPr>
          </w:p>
        </w:tc>
        <w:tc>
          <w:tcPr>
            <w:tcW w:w="536" w:type="pct"/>
            <w:vAlign w:val="center"/>
          </w:tcPr>
          <w:p>
            <w:pPr>
              <w:spacing w:after="0"/>
              <w:jc w:val="center"/>
              <w:rPr>
                <w:rFonts w:ascii="宋体" w:hAnsi="宋体"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90" w:type="pct"/>
            <w:vAlign w:val="center"/>
          </w:tcPr>
          <w:p>
            <w:pPr>
              <w:spacing w:after="0"/>
              <w:jc w:val="center"/>
              <w:rPr>
                <w:rFonts w:ascii="宋体" w:hAnsi="宋体" w:eastAsia="宋体" w:cs="Times New Roman"/>
                <w:color w:val="auto"/>
                <w:sz w:val="21"/>
                <w:szCs w:val="21"/>
                <w:highlight w:val="none"/>
              </w:rPr>
            </w:pPr>
          </w:p>
        </w:tc>
        <w:tc>
          <w:tcPr>
            <w:tcW w:w="730" w:type="pct"/>
            <w:vAlign w:val="center"/>
          </w:tcPr>
          <w:p>
            <w:pPr>
              <w:spacing w:after="0"/>
              <w:jc w:val="center"/>
              <w:rPr>
                <w:rFonts w:ascii="宋体" w:hAnsi="宋体" w:eastAsia="宋体" w:cs="Times New Roman"/>
                <w:color w:val="auto"/>
                <w:sz w:val="21"/>
                <w:szCs w:val="21"/>
                <w:highlight w:val="none"/>
              </w:rPr>
            </w:pPr>
          </w:p>
        </w:tc>
        <w:tc>
          <w:tcPr>
            <w:tcW w:w="665" w:type="pct"/>
            <w:vAlign w:val="center"/>
          </w:tcPr>
          <w:p>
            <w:pPr>
              <w:spacing w:after="0"/>
              <w:jc w:val="center"/>
              <w:rPr>
                <w:rFonts w:ascii="宋体" w:hAnsi="宋体" w:eastAsia="宋体" w:cs="Times New Roman"/>
                <w:color w:val="auto"/>
                <w:sz w:val="21"/>
                <w:szCs w:val="21"/>
                <w:highlight w:val="none"/>
              </w:rPr>
            </w:pPr>
          </w:p>
        </w:tc>
        <w:tc>
          <w:tcPr>
            <w:tcW w:w="499" w:type="pct"/>
            <w:vAlign w:val="center"/>
          </w:tcPr>
          <w:p>
            <w:pPr>
              <w:spacing w:after="0"/>
              <w:jc w:val="center"/>
              <w:rPr>
                <w:rFonts w:ascii="宋体" w:hAnsi="宋体" w:eastAsia="宋体" w:cs="Times New Roman"/>
                <w:color w:val="auto"/>
                <w:sz w:val="21"/>
                <w:szCs w:val="21"/>
                <w:highlight w:val="none"/>
              </w:rPr>
            </w:pPr>
          </w:p>
        </w:tc>
        <w:tc>
          <w:tcPr>
            <w:tcW w:w="499" w:type="pct"/>
            <w:vAlign w:val="center"/>
          </w:tcPr>
          <w:p>
            <w:pPr>
              <w:spacing w:after="0"/>
              <w:jc w:val="center"/>
              <w:rPr>
                <w:rFonts w:ascii="宋体" w:hAnsi="宋体" w:eastAsia="宋体" w:cs="Times New Roman"/>
                <w:color w:val="auto"/>
                <w:sz w:val="21"/>
                <w:szCs w:val="21"/>
                <w:highlight w:val="none"/>
              </w:rPr>
            </w:pPr>
          </w:p>
        </w:tc>
        <w:tc>
          <w:tcPr>
            <w:tcW w:w="499" w:type="pct"/>
            <w:vAlign w:val="center"/>
          </w:tcPr>
          <w:p>
            <w:pPr>
              <w:spacing w:after="0"/>
              <w:jc w:val="center"/>
              <w:rPr>
                <w:rFonts w:ascii="宋体" w:hAnsi="宋体" w:eastAsia="宋体" w:cs="Times New Roman"/>
                <w:color w:val="auto"/>
                <w:sz w:val="21"/>
                <w:szCs w:val="21"/>
                <w:highlight w:val="none"/>
              </w:rPr>
            </w:pPr>
          </w:p>
        </w:tc>
        <w:tc>
          <w:tcPr>
            <w:tcW w:w="499" w:type="pct"/>
            <w:vAlign w:val="center"/>
          </w:tcPr>
          <w:p>
            <w:pPr>
              <w:spacing w:after="0"/>
              <w:jc w:val="center"/>
              <w:rPr>
                <w:rFonts w:ascii="宋体" w:hAnsi="宋体" w:eastAsia="宋体" w:cs="Times New Roman"/>
                <w:color w:val="auto"/>
                <w:sz w:val="21"/>
                <w:szCs w:val="21"/>
                <w:highlight w:val="none"/>
              </w:rPr>
            </w:pPr>
          </w:p>
        </w:tc>
        <w:tc>
          <w:tcPr>
            <w:tcW w:w="681" w:type="pct"/>
            <w:vAlign w:val="center"/>
          </w:tcPr>
          <w:p>
            <w:pPr>
              <w:spacing w:after="0"/>
              <w:jc w:val="center"/>
              <w:rPr>
                <w:rFonts w:ascii="宋体" w:hAnsi="宋体" w:eastAsia="宋体" w:cs="Times New Roman"/>
                <w:color w:val="auto"/>
                <w:sz w:val="21"/>
                <w:szCs w:val="21"/>
                <w:highlight w:val="none"/>
              </w:rPr>
            </w:pPr>
          </w:p>
        </w:tc>
        <w:tc>
          <w:tcPr>
            <w:tcW w:w="536" w:type="pct"/>
            <w:vAlign w:val="center"/>
          </w:tcPr>
          <w:p>
            <w:pPr>
              <w:spacing w:after="0"/>
              <w:jc w:val="center"/>
              <w:rPr>
                <w:rFonts w:ascii="宋体" w:hAnsi="宋体"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90" w:type="pct"/>
            <w:vAlign w:val="center"/>
          </w:tcPr>
          <w:p>
            <w:pPr>
              <w:spacing w:after="0"/>
              <w:jc w:val="center"/>
              <w:rPr>
                <w:rFonts w:ascii="宋体" w:hAnsi="宋体" w:eastAsia="宋体" w:cs="Times New Roman"/>
                <w:color w:val="auto"/>
                <w:sz w:val="21"/>
                <w:szCs w:val="21"/>
                <w:highlight w:val="none"/>
              </w:rPr>
            </w:pPr>
          </w:p>
        </w:tc>
        <w:tc>
          <w:tcPr>
            <w:tcW w:w="730" w:type="pct"/>
            <w:vAlign w:val="center"/>
          </w:tcPr>
          <w:p>
            <w:pPr>
              <w:spacing w:after="0"/>
              <w:jc w:val="center"/>
              <w:rPr>
                <w:rFonts w:ascii="宋体" w:hAnsi="宋体" w:eastAsia="宋体" w:cs="Times New Roman"/>
                <w:color w:val="auto"/>
                <w:sz w:val="21"/>
                <w:szCs w:val="21"/>
                <w:highlight w:val="none"/>
              </w:rPr>
            </w:pPr>
          </w:p>
        </w:tc>
        <w:tc>
          <w:tcPr>
            <w:tcW w:w="665" w:type="pct"/>
            <w:vAlign w:val="center"/>
          </w:tcPr>
          <w:p>
            <w:pPr>
              <w:spacing w:after="0"/>
              <w:jc w:val="center"/>
              <w:rPr>
                <w:rFonts w:ascii="宋体" w:hAnsi="宋体" w:eastAsia="宋体" w:cs="Times New Roman"/>
                <w:color w:val="auto"/>
                <w:sz w:val="21"/>
                <w:szCs w:val="21"/>
                <w:highlight w:val="none"/>
              </w:rPr>
            </w:pPr>
          </w:p>
        </w:tc>
        <w:tc>
          <w:tcPr>
            <w:tcW w:w="499" w:type="pct"/>
            <w:vAlign w:val="center"/>
          </w:tcPr>
          <w:p>
            <w:pPr>
              <w:spacing w:after="0"/>
              <w:jc w:val="center"/>
              <w:rPr>
                <w:rFonts w:ascii="宋体" w:hAnsi="宋体" w:eastAsia="宋体" w:cs="Times New Roman"/>
                <w:color w:val="auto"/>
                <w:sz w:val="21"/>
                <w:szCs w:val="21"/>
                <w:highlight w:val="none"/>
              </w:rPr>
            </w:pPr>
          </w:p>
        </w:tc>
        <w:tc>
          <w:tcPr>
            <w:tcW w:w="499" w:type="pct"/>
            <w:vAlign w:val="center"/>
          </w:tcPr>
          <w:p>
            <w:pPr>
              <w:spacing w:after="0"/>
              <w:jc w:val="center"/>
              <w:rPr>
                <w:rFonts w:ascii="宋体" w:hAnsi="宋体" w:eastAsia="宋体" w:cs="Times New Roman"/>
                <w:color w:val="auto"/>
                <w:sz w:val="21"/>
                <w:szCs w:val="21"/>
                <w:highlight w:val="none"/>
              </w:rPr>
            </w:pPr>
          </w:p>
        </w:tc>
        <w:tc>
          <w:tcPr>
            <w:tcW w:w="499" w:type="pct"/>
            <w:vAlign w:val="center"/>
          </w:tcPr>
          <w:p>
            <w:pPr>
              <w:spacing w:after="0"/>
              <w:jc w:val="center"/>
              <w:rPr>
                <w:rFonts w:ascii="宋体" w:hAnsi="宋体" w:eastAsia="宋体" w:cs="Times New Roman"/>
                <w:color w:val="auto"/>
                <w:sz w:val="21"/>
                <w:szCs w:val="21"/>
                <w:highlight w:val="none"/>
              </w:rPr>
            </w:pPr>
          </w:p>
        </w:tc>
        <w:tc>
          <w:tcPr>
            <w:tcW w:w="499" w:type="pct"/>
            <w:vAlign w:val="center"/>
          </w:tcPr>
          <w:p>
            <w:pPr>
              <w:spacing w:after="0"/>
              <w:jc w:val="center"/>
              <w:rPr>
                <w:rFonts w:ascii="宋体" w:hAnsi="宋体" w:eastAsia="宋体" w:cs="Times New Roman"/>
                <w:color w:val="auto"/>
                <w:sz w:val="21"/>
                <w:szCs w:val="21"/>
                <w:highlight w:val="none"/>
              </w:rPr>
            </w:pPr>
          </w:p>
        </w:tc>
        <w:tc>
          <w:tcPr>
            <w:tcW w:w="681" w:type="pct"/>
            <w:vAlign w:val="center"/>
          </w:tcPr>
          <w:p>
            <w:pPr>
              <w:spacing w:after="0"/>
              <w:jc w:val="center"/>
              <w:rPr>
                <w:rFonts w:ascii="宋体" w:hAnsi="宋体" w:eastAsia="宋体" w:cs="Times New Roman"/>
                <w:color w:val="auto"/>
                <w:sz w:val="21"/>
                <w:szCs w:val="21"/>
                <w:highlight w:val="none"/>
              </w:rPr>
            </w:pPr>
          </w:p>
        </w:tc>
        <w:tc>
          <w:tcPr>
            <w:tcW w:w="536" w:type="pct"/>
            <w:vAlign w:val="center"/>
          </w:tcPr>
          <w:p>
            <w:pPr>
              <w:spacing w:after="0"/>
              <w:jc w:val="center"/>
              <w:rPr>
                <w:rFonts w:ascii="宋体" w:hAnsi="宋体"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90" w:type="pct"/>
            <w:vAlign w:val="center"/>
          </w:tcPr>
          <w:p>
            <w:pPr>
              <w:spacing w:after="0"/>
              <w:jc w:val="center"/>
              <w:rPr>
                <w:rFonts w:ascii="宋体" w:hAnsi="宋体" w:eastAsia="宋体" w:cs="Times New Roman"/>
                <w:color w:val="auto"/>
                <w:sz w:val="21"/>
                <w:szCs w:val="21"/>
                <w:highlight w:val="none"/>
              </w:rPr>
            </w:pPr>
          </w:p>
        </w:tc>
        <w:tc>
          <w:tcPr>
            <w:tcW w:w="730" w:type="pct"/>
            <w:vAlign w:val="center"/>
          </w:tcPr>
          <w:p>
            <w:pPr>
              <w:spacing w:after="0"/>
              <w:jc w:val="center"/>
              <w:rPr>
                <w:rFonts w:ascii="宋体" w:hAnsi="宋体" w:eastAsia="宋体" w:cs="Times New Roman"/>
                <w:color w:val="auto"/>
                <w:sz w:val="21"/>
                <w:szCs w:val="21"/>
                <w:highlight w:val="none"/>
              </w:rPr>
            </w:pPr>
          </w:p>
        </w:tc>
        <w:tc>
          <w:tcPr>
            <w:tcW w:w="665" w:type="pct"/>
            <w:vAlign w:val="center"/>
          </w:tcPr>
          <w:p>
            <w:pPr>
              <w:spacing w:after="0"/>
              <w:jc w:val="center"/>
              <w:rPr>
                <w:rFonts w:ascii="宋体" w:hAnsi="宋体" w:eastAsia="宋体" w:cs="Times New Roman"/>
                <w:color w:val="auto"/>
                <w:sz w:val="21"/>
                <w:szCs w:val="21"/>
                <w:highlight w:val="none"/>
              </w:rPr>
            </w:pPr>
          </w:p>
        </w:tc>
        <w:tc>
          <w:tcPr>
            <w:tcW w:w="499" w:type="pct"/>
            <w:vAlign w:val="center"/>
          </w:tcPr>
          <w:p>
            <w:pPr>
              <w:spacing w:after="0"/>
              <w:jc w:val="center"/>
              <w:rPr>
                <w:rFonts w:ascii="宋体" w:hAnsi="宋体" w:eastAsia="宋体" w:cs="Times New Roman"/>
                <w:color w:val="auto"/>
                <w:sz w:val="21"/>
                <w:szCs w:val="21"/>
                <w:highlight w:val="none"/>
              </w:rPr>
            </w:pPr>
          </w:p>
        </w:tc>
        <w:tc>
          <w:tcPr>
            <w:tcW w:w="499" w:type="pct"/>
            <w:vAlign w:val="center"/>
          </w:tcPr>
          <w:p>
            <w:pPr>
              <w:spacing w:after="0"/>
              <w:jc w:val="center"/>
              <w:rPr>
                <w:rFonts w:ascii="宋体" w:hAnsi="宋体" w:eastAsia="宋体" w:cs="Times New Roman"/>
                <w:color w:val="auto"/>
                <w:sz w:val="21"/>
                <w:szCs w:val="21"/>
                <w:highlight w:val="none"/>
              </w:rPr>
            </w:pPr>
          </w:p>
        </w:tc>
        <w:tc>
          <w:tcPr>
            <w:tcW w:w="499" w:type="pct"/>
            <w:vAlign w:val="center"/>
          </w:tcPr>
          <w:p>
            <w:pPr>
              <w:spacing w:after="0"/>
              <w:jc w:val="center"/>
              <w:rPr>
                <w:rFonts w:ascii="宋体" w:hAnsi="宋体" w:eastAsia="宋体" w:cs="Times New Roman"/>
                <w:color w:val="auto"/>
                <w:sz w:val="21"/>
                <w:szCs w:val="21"/>
                <w:highlight w:val="none"/>
              </w:rPr>
            </w:pPr>
          </w:p>
        </w:tc>
        <w:tc>
          <w:tcPr>
            <w:tcW w:w="499" w:type="pct"/>
            <w:vAlign w:val="center"/>
          </w:tcPr>
          <w:p>
            <w:pPr>
              <w:spacing w:after="0"/>
              <w:jc w:val="center"/>
              <w:rPr>
                <w:rFonts w:ascii="宋体" w:hAnsi="宋体" w:eastAsia="宋体" w:cs="Times New Roman"/>
                <w:color w:val="auto"/>
                <w:sz w:val="21"/>
                <w:szCs w:val="21"/>
                <w:highlight w:val="none"/>
              </w:rPr>
            </w:pPr>
          </w:p>
        </w:tc>
        <w:tc>
          <w:tcPr>
            <w:tcW w:w="681" w:type="pct"/>
            <w:vAlign w:val="center"/>
          </w:tcPr>
          <w:p>
            <w:pPr>
              <w:spacing w:after="0"/>
              <w:jc w:val="center"/>
              <w:rPr>
                <w:rFonts w:ascii="宋体" w:hAnsi="宋体" w:eastAsia="宋体" w:cs="Times New Roman"/>
                <w:color w:val="auto"/>
                <w:sz w:val="21"/>
                <w:szCs w:val="21"/>
                <w:highlight w:val="none"/>
              </w:rPr>
            </w:pPr>
          </w:p>
        </w:tc>
        <w:tc>
          <w:tcPr>
            <w:tcW w:w="536" w:type="pct"/>
            <w:vAlign w:val="center"/>
          </w:tcPr>
          <w:p>
            <w:pPr>
              <w:spacing w:after="0"/>
              <w:jc w:val="center"/>
              <w:rPr>
                <w:rFonts w:ascii="宋体" w:hAnsi="宋体"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90" w:type="pct"/>
            <w:vAlign w:val="center"/>
          </w:tcPr>
          <w:p>
            <w:pPr>
              <w:spacing w:after="0"/>
              <w:jc w:val="center"/>
              <w:rPr>
                <w:rFonts w:ascii="宋体" w:hAnsi="宋体" w:eastAsia="宋体" w:cs="Times New Roman"/>
                <w:color w:val="auto"/>
                <w:sz w:val="21"/>
                <w:szCs w:val="21"/>
                <w:highlight w:val="none"/>
              </w:rPr>
            </w:pPr>
          </w:p>
        </w:tc>
        <w:tc>
          <w:tcPr>
            <w:tcW w:w="730" w:type="pct"/>
            <w:vAlign w:val="center"/>
          </w:tcPr>
          <w:p>
            <w:pPr>
              <w:spacing w:after="0"/>
              <w:jc w:val="center"/>
              <w:rPr>
                <w:rFonts w:ascii="宋体" w:hAnsi="宋体" w:eastAsia="宋体" w:cs="Times New Roman"/>
                <w:color w:val="auto"/>
                <w:sz w:val="21"/>
                <w:szCs w:val="21"/>
                <w:highlight w:val="none"/>
              </w:rPr>
            </w:pPr>
          </w:p>
        </w:tc>
        <w:tc>
          <w:tcPr>
            <w:tcW w:w="665" w:type="pct"/>
            <w:vAlign w:val="center"/>
          </w:tcPr>
          <w:p>
            <w:pPr>
              <w:spacing w:after="0"/>
              <w:jc w:val="center"/>
              <w:rPr>
                <w:rFonts w:ascii="宋体" w:hAnsi="宋体" w:eastAsia="宋体" w:cs="Times New Roman"/>
                <w:color w:val="auto"/>
                <w:sz w:val="21"/>
                <w:szCs w:val="21"/>
                <w:highlight w:val="none"/>
              </w:rPr>
            </w:pPr>
          </w:p>
        </w:tc>
        <w:tc>
          <w:tcPr>
            <w:tcW w:w="499" w:type="pct"/>
            <w:vAlign w:val="center"/>
          </w:tcPr>
          <w:p>
            <w:pPr>
              <w:spacing w:after="0"/>
              <w:jc w:val="center"/>
              <w:rPr>
                <w:rFonts w:ascii="宋体" w:hAnsi="宋体" w:eastAsia="宋体" w:cs="Times New Roman"/>
                <w:color w:val="auto"/>
                <w:sz w:val="21"/>
                <w:szCs w:val="21"/>
                <w:highlight w:val="none"/>
              </w:rPr>
            </w:pPr>
          </w:p>
        </w:tc>
        <w:tc>
          <w:tcPr>
            <w:tcW w:w="499" w:type="pct"/>
            <w:vAlign w:val="center"/>
          </w:tcPr>
          <w:p>
            <w:pPr>
              <w:spacing w:after="0"/>
              <w:jc w:val="center"/>
              <w:rPr>
                <w:rFonts w:ascii="宋体" w:hAnsi="宋体" w:eastAsia="宋体" w:cs="Times New Roman"/>
                <w:color w:val="auto"/>
                <w:sz w:val="21"/>
                <w:szCs w:val="21"/>
                <w:highlight w:val="none"/>
              </w:rPr>
            </w:pPr>
          </w:p>
        </w:tc>
        <w:tc>
          <w:tcPr>
            <w:tcW w:w="499" w:type="pct"/>
            <w:vAlign w:val="center"/>
          </w:tcPr>
          <w:p>
            <w:pPr>
              <w:spacing w:after="0"/>
              <w:jc w:val="center"/>
              <w:rPr>
                <w:rFonts w:ascii="宋体" w:hAnsi="宋体" w:eastAsia="宋体" w:cs="Times New Roman"/>
                <w:color w:val="auto"/>
                <w:sz w:val="21"/>
                <w:szCs w:val="21"/>
                <w:highlight w:val="none"/>
              </w:rPr>
            </w:pPr>
          </w:p>
        </w:tc>
        <w:tc>
          <w:tcPr>
            <w:tcW w:w="499" w:type="pct"/>
            <w:vAlign w:val="center"/>
          </w:tcPr>
          <w:p>
            <w:pPr>
              <w:spacing w:after="0"/>
              <w:jc w:val="center"/>
              <w:rPr>
                <w:rFonts w:ascii="宋体" w:hAnsi="宋体" w:eastAsia="宋体" w:cs="Times New Roman"/>
                <w:color w:val="auto"/>
                <w:sz w:val="21"/>
                <w:szCs w:val="21"/>
                <w:highlight w:val="none"/>
              </w:rPr>
            </w:pPr>
          </w:p>
        </w:tc>
        <w:tc>
          <w:tcPr>
            <w:tcW w:w="681" w:type="pct"/>
            <w:vAlign w:val="center"/>
          </w:tcPr>
          <w:p>
            <w:pPr>
              <w:spacing w:after="0"/>
              <w:jc w:val="center"/>
              <w:rPr>
                <w:rFonts w:ascii="宋体" w:hAnsi="宋体" w:eastAsia="宋体" w:cs="Times New Roman"/>
                <w:color w:val="auto"/>
                <w:sz w:val="21"/>
                <w:szCs w:val="21"/>
                <w:highlight w:val="none"/>
              </w:rPr>
            </w:pPr>
          </w:p>
        </w:tc>
        <w:tc>
          <w:tcPr>
            <w:tcW w:w="536" w:type="pct"/>
            <w:vAlign w:val="center"/>
          </w:tcPr>
          <w:p>
            <w:pPr>
              <w:spacing w:after="0"/>
              <w:jc w:val="center"/>
              <w:rPr>
                <w:rFonts w:ascii="宋体" w:hAnsi="宋体"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90" w:type="pct"/>
            <w:vAlign w:val="center"/>
          </w:tcPr>
          <w:p>
            <w:pPr>
              <w:spacing w:after="0"/>
              <w:jc w:val="center"/>
              <w:rPr>
                <w:rFonts w:ascii="宋体" w:hAnsi="宋体" w:eastAsia="宋体" w:cs="Times New Roman"/>
                <w:color w:val="auto"/>
                <w:sz w:val="21"/>
                <w:szCs w:val="21"/>
                <w:highlight w:val="none"/>
              </w:rPr>
            </w:pPr>
          </w:p>
        </w:tc>
        <w:tc>
          <w:tcPr>
            <w:tcW w:w="730" w:type="pct"/>
            <w:vAlign w:val="center"/>
          </w:tcPr>
          <w:p>
            <w:pPr>
              <w:spacing w:after="0"/>
              <w:jc w:val="center"/>
              <w:rPr>
                <w:rFonts w:ascii="宋体" w:hAnsi="宋体" w:eastAsia="宋体" w:cs="Times New Roman"/>
                <w:color w:val="auto"/>
                <w:sz w:val="21"/>
                <w:szCs w:val="21"/>
                <w:highlight w:val="none"/>
              </w:rPr>
            </w:pPr>
          </w:p>
        </w:tc>
        <w:tc>
          <w:tcPr>
            <w:tcW w:w="665" w:type="pct"/>
            <w:vAlign w:val="center"/>
          </w:tcPr>
          <w:p>
            <w:pPr>
              <w:spacing w:after="0"/>
              <w:jc w:val="center"/>
              <w:rPr>
                <w:rFonts w:ascii="宋体" w:hAnsi="宋体" w:eastAsia="宋体" w:cs="Times New Roman"/>
                <w:color w:val="auto"/>
                <w:sz w:val="21"/>
                <w:szCs w:val="21"/>
                <w:highlight w:val="none"/>
              </w:rPr>
            </w:pPr>
          </w:p>
        </w:tc>
        <w:tc>
          <w:tcPr>
            <w:tcW w:w="499" w:type="pct"/>
            <w:vAlign w:val="center"/>
          </w:tcPr>
          <w:p>
            <w:pPr>
              <w:spacing w:after="0"/>
              <w:jc w:val="center"/>
              <w:rPr>
                <w:rFonts w:ascii="宋体" w:hAnsi="宋体" w:eastAsia="宋体" w:cs="Times New Roman"/>
                <w:color w:val="auto"/>
                <w:sz w:val="21"/>
                <w:szCs w:val="21"/>
                <w:highlight w:val="none"/>
              </w:rPr>
            </w:pPr>
          </w:p>
        </w:tc>
        <w:tc>
          <w:tcPr>
            <w:tcW w:w="499" w:type="pct"/>
            <w:vAlign w:val="center"/>
          </w:tcPr>
          <w:p>
            <w:pPr>
              <w:spacing w:after="0"/>
              <w:jc w:val="center"/>
              <w:rPr>
                <w:rFonts w:ascii="宋体" w:hAnsi="宋体" w:eastAsia="宋体" w:cs="Times New Roman"/>
                <w:color w:val="auto"/>
                <w:sz w:val="21"/>
                <w:szCs w:val="21"/>
                <w:highlight w:val="none"/>
              </w:rPr>
            </w:pPr>
          </w:p>
        </w:tc>
        <w:tc>
          <w:tcPr>
            <w:tcW w:w="499" w:type="pct"/>
            <w:vAlign w:val="center"/>
          </w:tcPr>
          <w:p>
            <w:pPr>
              <w:spacing w:after="0"/>
              <w:jc w:val="center"/>
              <w:rPr>
                <w:rFonts w:ascii="宋体" w:hAnsi="宋体" w:eastAsia="宋体" w:cs="Times New Roman"/>
                <w:color w:val="auto"/>
                <w:sz w:val="21"/>
                <w:szCs w:val="21"/>
                <w:highlight w:val="none"/>
              </w:rPr>
            </w:pPr>
          </w:p>
        </w:tc>
        <w:tc>
          <w:tcPr>
            <w:tcW w:w="499" w:type="pct"/>
            <w:vAlign w:val="center"/>
          </w:tcPr>
          <w:p>
            <w:pPr>
              <w:spacing w:after="0"/>
              <w:jc w:val="center"/>
              <w:rPr>
                <w:rFonts w:ascii="宋体" w:hAnsi="宋体" w:eastAsia="宋体" w:cs="Times New Roman"/>
                <w:color w:val="auto"/>
                <w:sz w:val="21"/>
                <w:szCs w:val="21"/>
                <w:highlight w:val="none"/>
              </w:rPr>
            </w:pPr>
          </w:p>
        </w:tc>
        <w:tc>
          <w:tcPr>
            <w:tcW w:w="681" w:type="pct"/>
            <w:vAlign w:val="center"/>
          </w:tcPr>
          <w:p>
            <w:pPr>
              <w:spacing w:after="0"/>
              <w:jc w:val="center"/>
              <w:rPr>
                <w:rFonts w:ascii="宋体" w:hAnsi="宋体" w:eastAsia="宋体" w:cs="Times New Roman"/>
                <w:color w:val="auto"/>
                <w:sz w:val="21"/>
                <w:szCs w:val="21"/>
                <w:highlight w:val="none"/>
              </w:rPr>
            </w:pPr>
          </w:p>
        </w:tc>
        <w:tc>
          <w:tcPr>
            <w:tcW w:w="536" w:type="pct"/>
            <w:vAlign w:val="center"/>
          </w:tcPr>
          <w:p>
            <w:pPr>
              <w:spacing w:after="0"/>
              <w:jc w:val="center"/>
              <w:rPr>
                <w:rFonts w:ascii="宋体" w:hAnsi="宋体" w:eastAsia="宋体" w:cs="Times New Roman"/>
                <w:color w:val="auto"/>
                <w:sz w:val="21"/>
                <w:szCs w:val="21"/>
                <w:highlight w:val="none"/>
              </w:rPr>
            </w:pPr>
          </w:p>
        </w:tc>
      </w:tr>
    </w:tbl>
    <w:p>
      <w:pPr>
        <w:spacing w:after="0"/>
        <w:rPr>
          <w:rFonts w:ascii="宋体" w:hAnsi="宋体" w:eastAsia="宋体" w:cs="Times New Roman"/>
          <w:color w:val="auto"/>
          <w:sz w:val="21"/>
          <w:szCs w:val="21"/>
          <w:highlight w:val="none"/>
        </w:rPr>
      </w:pPr>
    </w:p>
    <w:p>
      <w:pPr>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代表签字：</w:t>
      </w:r>
    </w:p>
    <w:p>
      <w:pPr>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盖章：</w:t>
      </w:r>
    </w:p>
    <w:p>
      <w:pPr>
        <w:rPr>
          <w:rFonts w:ascii="宋体" w:hAnsi="宋体" w:eastAsia="宋体" w:cs="Times New Roman"/>
          <w:color w:val="auto"/>
          <w:sz w:val="21"/>
          <w:szCs w:val="21"/>
          <w:highlight w:val="none"/>
        </w:rPr>
      </w:pPr>
    </w:p>
    <w:p>
      <w:pPr>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注：</w:t>
      </w:r>
    </w:p>
    <w:p>
      <w:pPr>
        <w:pStyle w:val="22"/>
        <w:ind w:firstLine="0" w:firstLineChars="0"/>
        <w:rPr>
          <w:rFonts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可按项目的实际需要提供本表格。</w:t>
      </w:r>
    </w:p>
    <w:p>
      <w:pPr>
        <w:pStyle w:val="22"/>
        <w:ind w:firstLine="0" w:firstLineChars="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2、该表格为参考格式，</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可按实际情况自行制订。</w:t>
      </w:r>
    </w:p>
    <w:p>
      <w:pPr>
        <w:pStyle w:val="22"/>
        <w:ind w:firstLine="0" w:firstLineChars="0"/>
        <w:rPr>
          <w:rFonts w:ascii="宋体" w:hAnsi="宋体" w:eastAsia="宋体"/>
          <w:color w:val="auto"/>
          <w:sz w:val="21"/>
          <w:szCs w:val="21"/>
          <w:highlight w:val="none"/>
        </w:rPr>
      </w:pPr>
      <w:r>
        <w:rPr>
          <w:rFonts w:hint="eastAsia" w:ascii="宋体" w:hAnsi="宋体" w:eastAsia="宋体"/>
          <w:color w:val="auto"/>
          <w:sz w:val="21"/>
          <w:szCs w:val="21"/>
          <w:highlight w:val="none"/>
        </w:rPr>
        <w:t>3、如本项目不涉及此表内容，则无需提供此表。</w:t>
      </w:r>
      <w:r>
        <w:rPr>
          <w:rFonts w:hint="eastAsia" w:ascii="宋体" w:hAnsi="宋体" w:eastAsia="宋体"/>
          <w:color w:val="auto"/>
          <w:sz w:val="21"/>
          <w:szCs w:val="21"/>
          <w:highlight w:val="none"/>
        </w:rPr>
        <w:br w:type="page"/>
      </w:r>
    </w:p>
    <w:p>
      <w:pPr>
        <w:pStyle w:val="5"/>
        <w:widowControl w:val="0"/>
        <w:overflowPunct w:val="0"/>
        <w:spacing w:before="0" w:after="0" w:line="240" w:lineRule="auto"/>
        <w:rPr>
          <w:rFonts w:ascii="楷体_GB2312" w:eastAsia="楷体_GB2312"/>
          <w:color w:val="auto"/>
          <w:sz w:val="24"/>
          <w:highlight w:val="none"/>
        </w:rPr>
      </w:pPr>
      <w:bookmarkStart w:id="206" w:name="_Toc15016"/>
      <w:r>
        <w:rPr>
          <w:rFonts w:hint="eastAsia" w:ascii="宋体" w:hAnsi="宋体" w:eastAsia="宋体"/>
          <w:color w:val="auto"/>
          <w:sz w:val="21"/>
          <w:szCs w:val="21"/>
          <w:highlight w:val="none"/>
        </w:rPr>
        <w:t>附件17.在经营活动中没有重大违法记录的书面声明格式</w:t>
      </w:r>
      <w:bookmarkEnd w:id="206"/>
    </w:p>
    <w:p>
      <w:pPr>
        <w:rPr>
          <w:color w:val="auto"/>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lang w:eastAsia="zh-CN"/>
        </w:rPr>
        <w:t>供应商在经营活动中没有重大违法记录的书面声明</w:t>
      </w:r>
    </w:p>
    <w:p>
      <w:pPr>
        <w:spacing w:after="0" w:line="360" w:lineRule="auto"/>
        <w:ind w:firstLine="420" w:firstLineChars="200"/>
        <w:rPr>
          <w:rFonts w:ascii="宋体" w:hAnsi="宋体" w:eastAsia="宋体" w:cs="宋体"/>
          <w:color w:val="auto"/>
          <w:sz w:val="21"/>
          <w:szCs w:val="21"/>
          <w:highlight w:val="none"/>
        </w:rPr>
      </w:pP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 xml:space="preserve">       （采购项目名称）</w:t>
      </w:r>
      <w:r>
        <w:rPr>
          <w:rFonts w:hint="eastAsia" w:ascii="宋体" w:hAnsi="宋体" w:eastAsia="宋体" w:cs="宋体"/>
          <w:color w:val="auto"/>
          <w:sz w:val="21"/>
          <w:szCs w:val="21"/>
          <w:highlight w:val="none"/>
        </w:rPr>
        <w:t>” （项目编号: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）政府采购活动前三年内（设立不满三年的从设立之日计算），在经营活动中没有重大违法记录；至本项目提交</w:t>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截止时间止未被列入“信用中国”网站及“中国政府采购网”失信被执行人、重大税收违法案件当事人名单、政府采购严重违法失信行为记录名单。</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名称（盖章）：</w:t>
      </w:r>
    </w:p>
    <w:p>
      <w:pPr>
        <w:spacing w:after="0" w:line="360" w:lineRule="auto"/>
        <w:rPr>
          <w:rFonts w:ascii="宋体" w:hAnsi="宋体" w:eastAsia="宋体" w:cs="宋体"/>
          <w:color w:val="auto"/>
          <w:sz w:val="21"/>
          <w:szCs w:val="21"/>
          <w:highlight w:val="none"/>
        </w:rPr>
      </w:pP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adjustRightInd/>
        <w:snapToGrid/>
        <w:spacing w:line="276" w:lineRule="auto"/>
        <w:rPr>
          <w:rFonts w:ascii="楷体_GB2312" w:eastAsia="楷体_GB2312" w:hAnsiTheme="majorHAnsi" w:cstheme="majorBidi"/>
          <w:b/>
          <w:bCs/>
          <w:color w:val="auto"/>
          <w:sz w:val="24"/>
          <w:szCs w:val="28"/>
          <w:highlight w:val="none"/>
        </w:rPr>
      </w:pPr>
      <w:bookmarkStart w:id="207" w:name="_Toc417907703"/>
      <w:r>
        <w:rPr>
          <w:rFonts w:ascii="楷体_GB2312" w:eastAsia="楷体_GB2312"/>
          <w:color w:val="auto"/>
          <w:sz w:val="24"/>
          <w:highlight w:val="none"/>
        </w:rPr>
        <w:br w:type="page"/>
      </w:r>
    </w:p>
    <w:bookmarkEnd w:id="207"/>
    <w:p>
      <w:pPr>
        <w:pStyle w:val="5"/>
        <w:widowControl w:val="0"/>
        <w:overflowPunct w:val="0"/>
        <w:spacing w:before="0" w:after="0" w:line="240" w:lineRule="auto"/>
        <w:rPr>
          <w:color w:val="auto"/>
          <w:highlight w:val="none"/>
        </w:rPr>
      </w:pPr>
      <w:bookmarkStart w:id="208" w:name="_Toc13614"/>
      <w:r>
        <w:rPr>
          <w:rFonts w:hint="eastAsia" w:ascii="宋体" w:hAnsi="宋体" w:eastAsia="宋体"/>
          <w:color w:val="auto"/>
          <w:sz w:val="21"/>
          <w:szCs w:val="21"/>
          <w:highlight w:val="none"/>
        </w:rPr>
        <w:t>附件</w:t>
      </w:r>
      <w:r>
        <w:rPr>
          <w:rFonts w:hint="eastAsia" w:ascii="宋体" w:hAnsi="宋体" w:eastAsia="宋体"/>
          <w:color w:val="auto"/>
          <w:sz w:val="21"/>
          <w:szCs w:val="21"/>
          <w:highlight w:val="none"/>
          <w:lang w:val="en-US" w:eastAsia="zh-CN"/>
        </w:rPr>
        <w:t>18</w:t>
      </w:r>
      <w:r>
        <w:rPr>
          <w:rFonts w:hint="eastAsia" w:ascii="宋体" w:hAnsi="宋体" w:eastAsia="宋体"/>
          <w:color w:val="auto"/>
          <w:sz w:val="21"/>
          <w:szCs w:val="21"/>
          <w:highlight w:val="none"/>
        </w:rPr>
        <w:t xml:space="preserve">. </w:t>
      </w:r>
      <w:r>
        <w:rPr>
          <w:rFonts w:hint="eastAsia" w:ascii="宋体" w:hAnsi="宋体" w:eastAsia="宋体"/>
          <w:color w:val="auto"/>
          <w:sz w:val="21"/>
          <w:szCs w:val="21"/>
          <w:highlight w:val="none"/>
          <w:lang w:eastAsia="zh-CN"/>
        </w:rPr>
        <w:t>响应保证金</w:t>
      </w:r>
      <w:r>
        <w:rPr>
          <w:rFonts w:hint="eastAsia" w:ascii="宋体" w:hAnsi="宋体" w:eastAsia="宋体"/>
          <w:color w:val="auto"/>
          <w:sz w:val="21"/>
          <w:szCs w:val="21"/>
          <w:highlight w:val="none"/>
        </w:rPr>
        <w:t>汇入情况说明格式</w:t>
      </w:r>
      <w:bookmarkEnd w:id="208"/>
    </w:p>
    <w:p>
      <w:pPr>
        <w:rPr>
          <w:color w:val="auto"/>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lang w:eastAsia="zh-CN"/>
        </w:rPr>
        <w:t>响应保证金</w:t>
      </w:r>
      <w:r>
        <w:rPr>
          <w:rFonts w:hint="eastAsia" w:ascii="黑体" w:eastAsia="黑体"/>
          <w:color w:val="auto"/>
          <w:sz w:val="28"/>
          <w:szCs w:val="28"/>
          <w:highlight w:val="none"/>
        </w:rPr>
        <w:t>汇入情况说明</w:t>
      </w:r>
    </w:p>
    <w:p>
      <w:pPr>
        <w:spacing w:after="0" w:line="48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本单位已按</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包（</w:t>
      </w:r>
      <w:r>
        <w:rPr>
          <w:rFonts w:hint="eastAsia" w:ascii="宋体" w:hAnsi="宋体" w:eastAsia="宋体"/>
          <w:color w:val="auto"/>
          <w:sz w:val="21"/>
          <w:szCs w:val="21"/>
          <w:highlight w:val="none"/>
          <w:lang w:eastAsia="zh-CN"/>
        </w:rPr>
        <w:t>项目编号</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）的</w:t>
      </w:r>
      <w:r>
        <w:rPr>
          <w:rFonts w:hint="eastAsia" w:ascii="宋体" w:hAnsi="宋体" w:eastAsia="宋体"/>
          <w:color w:val="auto"/>
          <w:sz w:val="21"/>
          <w:szCs w:val="21"/>
          <w:highlight w:val="none"/>
          <w:lang w:eastAsia="zh-CN"/>
        </w:rPr>
        <w:t>询价文件</w:t>
      </w:r>
      <w:r>
        <w:rPr>
          <w:rFonts w:hint="eastAsia" w:ascii="宋体" w:hAnsi="宋体" w:eastAsia="宋体"/>
          <w:color w:val="auto"/>
          <w:sz w:val="21"/>
          <w:szCs w:val="21"/>
          <w:highlight w:val="none"/>
        </w:rPr>
        <w:t>要求，于</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日前以</w:t>
      </w:r>
      <w:r>
        <w:rPr>
          <w:rFonts w:hint="eastAsia" w:ascii="宋体" w:hAnsi="宋体" w:eastAsia="宋体"/>
          <w:color w:val="auto"/>
          <w:sz w:val="21"/>
          <w:szCs w:val="21"/>
          <w:highlight w:val="none"/>
          <w:u w:val="single"/>
        </w:rPr>
        <w:t xml:space="preserve">           （付款形式）</w:t>
      </w:r>
      <w:r>
        <w:rPr>
          <w:rFonts w:hint="eastAsia" w:ascii="宋体" w:hAnsi="宋体" w:eastAsia="宋体"/>
          <w:color w:val="auto"/>
          <w:sz w:val="21"/>
          <w:szCs w:val="21"/>
          <w:highlight w:val="none"/>
        </w:rPr>
        <w:t>方式汇入指定</w:t>
      </w:r>
      <w:r>
        <w:rPr>
          <w:rFonts w:hint="eastAsia" w:ascii="宋体" w:hAnsi="宋体" w:eastAsia="宋体"/>
          <w:color w:val="auto"/>
          <w:sz w:val="21"/>
          <w:szCs w:val="21"/>
          <w:highlight w:val="none"/>
          <w:lang w:eastAsia="zh-CN"/>
        </w:rPr>
        <w:t>账</w:t>
      </w:r>
      <w:r>
        <w:rPr>
          <w:rFonts w:hint="eastAsia" w:ascii="宋体" w:hAnsi="宋体" w:eastAsia="宋体"/>
          <w:color w:val="auto"/>
          <w:sz w:val="21"/>
          <w:szCs w:val="21"/>
          <w:highlight w:val="none"/>
        </w:rPr>
        <w:t>户（</w:t>
      </w:r>
      <w:r>
        <w:rPr>
          <w:rFonts w:hint="eastAsia" w:ascii="宋体" w:hAnsi="宋体" w:eastAsia="宋体"/>
          <w:color w:val="auto"/>
          <w:sz w:val="21"/>
          <w:szCs w:val="21"/>
          <w:highlight w:val="none"/>
          <w:lang w:eastAsia="zh-CN"/>
        </w:rPr>
        <w:t>账</w:t>
      </w:r>
      <w:r>
        <w:rPr>
          <w:rFonts w:hint="eastAsia" w:ascii="宋体" w:hAnsi="宋体" w:eastAsia="宋体"/>
          <w:color w:val="auto"/>
          <w:sz w:val="21"/>
          <w:szCs w:val="21"/>
          <w:highlight w:val="none"/>
        </w:rPr>
        <w:t>户名称：</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账</w:t>
      </w:r>
      <w:r>
        <w:rPr>
          <w:rFonts w:hint="eastAsia" w:ascii="宋体" w:hAnsi="宋体" w:eastAsia="宋体"/>
          <w:color w:val="auto"/>
          <w:sz w:val="21"/>
          <w:szCs w:val="21"/>
          <w:highlight w:val="none"/>
        </w:rPr>
        <w:t>号：</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 xml:space="preserve"> ,开户银行：</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w:t>
      </w:r>
      <w:r>
        <w:rPr>
          <w:rFonts w:hint="eastAsia" w:ascii="宋体" w:hAnsi="宋体" w:eastAsia="宋体"/>
          <w:color w:val="auto"/>
          <w:sz w:val="21"/>
          <w:szCs w:val="21"/>
          <w:highlight w:val="none"/>
          <w:lang w:eastAsia="zh-CN"/>
        </w:rPr>
        <w:t>响应保证金</w:t>
      </w:r>
      <w:r>
        <w:rPr>
          <w:rFonts w:hint="eastAsia" w:ascii="宋体" w:hAnsi="宋体" w:eastAsia="宋体"/>
          <w:color w:val="auto"/>
          <w:sz w:val="21"/>
          <w:szCs w:val="21"/>
          <w:highlight w:val="none"/>
        </w:rPr>
        <w:t>的汇款情况：（详见附件－</w:t>
      </w:r>
      <w:r>
        <w:rPr>
          <w:rFonts w:hint="eastAsia" w:ascii="宋体" w:hAnsi="宋体" w:eastAsia="宋体"/>
          <w:color w:val="auto"/>
          <w:sz w:val="21"/>
          <w:szCs w:val="21"/>
          <w:highlight w:val="none"/>
          <w:lang w:eastAsia="zh-CN"/>
        </w:rPr>
        <w:t>响应保证金</w:t>
      </w:r>
      <w:r>
        <w:rPr>
          <w:rFonts w:hint="eastAsia" w:ascii="宋体" w:hAnsi="宋体" w:eastAsia="宋体"/>
          <w:color w:val="auto"/>
          <w:sz w:val="21"/>
          <w:szCs w:val="21"/>
          <w:highlight w:val="none"/>
        </w:rPr>
        <w:t>进</w:t>
      </w:r>
      <w:r>
        <w:rPr>
          <w:rFonts w:hint="eastAsia" w:ascii="宋体" w:hAnsi="宋体" w:eastAsia="宋体"/>
          <w:color w:val="auto"/>
          <w:sz w:val="21"/>
          <w:szCs w:val="21"/>
          <w:highlight w:val="none"/>
          <w:lang w:eastAsia="zh-CN"/>
        </w:rPr>
        <w:t>账</w:t>
      </w:r>
      <w:r>
        <w:rPr>
          <w:rFonts w:hint="eastAsia" w:ascii="宋体" w:hAnsi="宋体" w:eastAsia="宋体"/>
          <w:color w:val="auto"/>
          <w:sz w:val="21"/>
          <w:szCs w:val="21"/>
          <w:highlight w:val="none"/>
        </w:rPr>
        <w:t>单）</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汇出时间：</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日；</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汇款金额：（大写）人民币</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元（小写：￥</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元），</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汇款</w:t>
      </w:r>
      <w:r>
        <w:rPr>
          <w:rFonts w:hint="eastAsia" w:ascii="宋体" w:hAnsi="宋体" w:eastAsia="宋体"/>
          <w:color w:val="auto"/>
          <w:sz w:val="21"/>
          <w:szCs w:val="21"/>
          <w:highlight w:val="none"/>
          <w:lang w:eastAsia="zh-CN"/>
        </w:rPr>
        <w:t>账</w:t>
      </w:r>
      <w:r>
        <w:rPr>
          <w:rFonts w:hint="eastAsia" w:ascii="宋体" w:hAnsi="宋体" w:eastAsia="宋体"/>
          <w:color w:val="auto"/>
          <w:sz w:val="21"/>
          <w:szCs w:val="21"/>
          <w:highlight w:val="none"/>
        </w:rPr>
        <w:t>户名称：</w:t>
      </w:r>
      <w:r>
        <w:rPr>
          <w:rFonts w:hint="eastAsia" w:ascii="宋体" w:hAnsi="宋体" w:eastAsia="宋体"/>
          <w:color w:val="auto"/>
          <w:sz w:val="21"/>
          <w:szCs w:val="21"/>
          <w:highlight w:val="none"/>
          <w:u w:val="single"/>
        </w:rPr>
        <w:t xml:space="preserve">  （必须是</w:t>
      </w:r>
      <w:r>
        <w:rPr>
          <w:rFonts w:hint="eastAsia" w:ascii="宋体" w:hAnsi="宋体" w:eastAsia="宋体"/>
          <w:color w:val="auto"/>
          <w:sz w:val="21"/>
          <w:szCs w:val="21"/>
          <w:highlight w:val="none"/>
          <w:u w:val="single"/>
          <w:lang w:eastAsia="zh-CN"/>
        </w:rPr>
        <w:t>响应</w:t>
      </w:r>
      <w:r>
        <w:rPr>
          <w:rFonts w:hint="eastAsia" w:ascii="宋体" w:hAnsi="宋体" w:eastAsia="宋体"/>
          <w:color w:val="auto"/>
          <w:sz w:val="21"/>
          <w:szCs w:val="21"/>
          <w:highlight w:val="none"/>
          <w:u w:val="single"/>
        </w:rPr>
        <w:t>时使用的</w:t>
      </w:r>
      <w:r>
        <w:rPr>
          <w:rFonts w:hint="eastAsia" w:ascii="宋体" w:hAnsi="宋体" w:eastAsia="宋体"/>
          <w:color w:val="auto"/>
          <w:sz w:val="21"/>
          <w:szCs w:val="21"/>
          <w:highlight w:val="none"/>
          <w:u w:val="single"/>
          <w:lang w:eastAsia="zh-CN"/>
        </w:rPr>
        <w:t>账</w:t>
      </w:r>
      <w:r>
        <w:rPr>
          <w:rFonts w:hint="eastAsia" w:ascii="宋体" w:hAnsi="宋体" w:eastAsia="宋体"/>
          <w:color w:val="auto"/>
          <w:sz w:val="21"/>
          <w:szCs w:val="21"/>
          <w:highlight w:val="none"/>
          <w:u w:val="single"/>
        </w:rPr>
        <w:t xml:space="preserve">户名）   </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账</w:t>
      </w:r>
      <w:r>
        <w:rPr>
          <w:rFonts w:hint="eastAsia" w:ascii="宋体" w:hAnsi="宋体" w:eastAsia="宋体"/>
          <w:color w:val="auto"/>
          <w:sz w:val="21"/>
          <w:szCs w:val="21"/>
          <w:highlight w:val="none"/>
        </w:rPr>
        <w:t xml:space="preserve">        号：</w:t>
      </w:r>
      <w:r>
        <w:rPr>
          <w:rFonts w:hint="eastAsia" w:ascii="宋体" w:hAnsi="宋体" w:eastAsia="宋体"/>
          <w:color w:val="auto"/>
          <w:sz w:val="21"/>
          <w:szCs w:val="21"/>
          <w:highlight w:val="none"/>
          <w:u w:val="single"/>
        </w:rPr>
        <w:t xml:space="preserve">  （必须是</w:t>
      </w:r>
      <w:r>
        <w:rPr>
          <w:rFonts w:hint="eastAsia" w:ascii="宋体" w:hAnsi="宋体" w:eastAsia="宋体"/>
          <w:color w:val="auto"/>
          <w:sz w:val="21"/>
          <w:szCs w:val="21"/>
          <w:highlight w:val="none"/>
          <w:u w:val="single"/>
          <w:lang w:eastAsia="zh-CN"/>
        </w:rPr>
        <w:t>响应</w:t>
      </w:r>
      <w:r>
        <w:rPr>
          <w:rFonts w:hint="eastAsia" w:ascii="宋体" w:hAnsi="宋体" w:eastAsia="宋体"/>
          <w:color w:val="auto"/>
          <w:sz w:val="21"/>
          <w:szCs w:val="21"/>
          <w:highlight w:val="none"/>
          <w:u w:val="single"/>
        </w:rPr>
        <w:t>时使用的</w:t>
      </w:r>
      <w:r>
        <w:rPr>
          <w:rFonts w:hint="eastAsia" w:ascii="宋体" w:hAnsi="宋体" w:eastAsia="宋体"/>
          <w:color w:val="auto"/>
          <w:sz w:val="21"/>
          <w:szCs w:val="21"/>
          <w:highlight w:val="none"/>
          <w:u w:val="single"/>
          <w:lang w:eastAsia="zh-CN"/>
        </w:rPr>
        <w:t>账</w:t>
      </w:r>
      <w:r>
        <w:rPr>
          <w:rFonts w:hint="eastAsia" w:ascii="宋体" w:hAnsi="宋体" w:eastAsia="宋体"/>
          <w:color w:val="auto"/>
          <w:sz w:val="21"/>
          <w:szCs w:val="21"/>
          <w:highlight w:val="none"/>
          <w:u w:val="single"/>
        </w:rPr>
        <w:t xml:space="preserve">号）     </w:t>
      </w:r>
    </w:p>
    <w:p>
      <w:pPr>
        <w:spacing w:after="0" w:line="480" w:lineRule="auto"/>
        <w:ind w:firstLine="420" w:firstLineChars="200"/>
        <w:rPr>
          <w:rFonts w:ascii="宋体" w:hAnsi="宋体" w:eastAsia="宋体"/>
          <w:color w:val="auto"/>
          <w:sz w:val="21"/>
          <w:szCs w:val="21"/>
          <w:highlight w:val="none"/>
          <w:u w:val="single"/>
        </w:rPr>
      </w:pPr>
      <w:r>
        <w:rPr>
          <w:rFonts w:hint="eastAsia" w:ascii="宋体" w:hAnsi="宋体" w:eastAsia="宋体"/>
          <w:color w:val="auto"/>
          <w:sz w:val="21"/>
          <w:szCs w:val="21"/>
          <w:highlight w:val="none"/>
        </w:rPr>
        <w:t>开 户  银 行：</w:t>
      </w:r>
      <w:r>
        <w:rPr>
          <w:rFonts w:hint="eastAsia" w:ascii="宋体" w:hAnsi="宋体" w:eastAsia="宋体"/>
          <w:color w:val="auto"/>
          <w:sz w:val="21"/>
          <w:szCs w:val="21"/>
          <w:highlight w:val="none"/>
          <w:u w:val="single"/>
        </w:rPr>
        <w:t xml:space="preserve">  （      银行   分行  支行    ）</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本单位谨承诺上述资料是正确、真实的，如因上述证明与事实不符导致的一切损失，本单位保证承担赔偿等一切法律责任。</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响应保证金</w:t>
      </w:r>
      <w:r>
        <w:rPr>
          <w:rFonts w:hint="eastAsia" w:ascii="宋体" w:hAnsi="宋体" w:eastAsia="宋体"/>
          <w:color w:val="auto"/>
          <w:sz w:val="21"/>
          <w:szCs w:val="21"/>
          <w:highlight w:val="none"/>
        </w:rPr>
        <w:t>退回时，请按上述资料退回。</w:t>
      </w:r>
    </w:p>
    <w:p>
      <w:pPr>
        <w:spacing w:after="0" w:line="480" w:lineRule="auto"/>
        <w:ind w:right="884" w:rightChars="402"/>
        <w:jc w:val="right"/>
        <w:rPr>
          <w:rFonts w:ascii="宋体" w:hAnsi="宋体" w:eastAsia="宋体"/>
          <w:color w:val="auto"/>
          <w:sz w:val="21"/>
          <w:szCs w:val="21"/>
          <w:highlight w:val="none"/>
        </w:rPr>
      </w:pPr>
      <w:r>
        <w:rPr>
          <w:rFonts w:hint="eastAsia" w:ascii="宋体" w:hAnsi="宋体" w:eastAsia="宋体"/>
          <w:color w:val="auto"/>
          <w:sz w:val="21"/>
          <w:szCs w:val="21"/>
          <w:highlight w:val="none"/>
        </w:rPr>
        <w:t>（单位公章）</w:t>
      </w:r>
    </w:p>
    <w:p>
      <w:pPr>
        <w:spacing w:after="0" w:line="480" w:lineRule="auto"/>
        <w:ind w:right="658" w:rightChars="299"/>
        <w:jc w:val="right"/>
        <w:rPr>
          <w:rFonts w:ascii="宋体" w:hAnsi="宋体" w:eastAsia="宋体"/>
          <w:color w:val="auto"/>
          <w:sz w:val="21"/>
          <w:szCs w:val="21"/>
          <w:highlight w:val="none"/>
        </w:rPr>
      </w:pPr>
      <w:r>
        <w:rPr>
          <w:rFonts w:hint="eastAsia" w:ascii="宋体" w:hAnsi="宋体" w:eastAsia="宋体"/>
          <w:color w:val="auto"/>
          <w:sz w:val="21"/>
          <w:szCs w:val="21"/>
          <w:highlight w:val="none"/>
        </w:rPr>
        <w:t>年 月 日</w:t>
      </w:r>
    </w:p>
    <w:p>
      <w:pPr>
        <w:spacing w:after="0" w:line="48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单位名称：</w:t>
      </w:r>
      <w:r>
        <w:rPr>
          <w:rFonts w:hint="eastAsia" w:ascii="宋体" w:hAnsi="宋体" w:eastAsia="宋体"/>
          <w:color w:val="auto"/>
          <w:sz w:val="21"/>
          <w:szCs w:val="21"/>
          <w:highlight w:val="none"/>
          <w:u w:val="single"/>
        </w:rPr>
        <w:t xml:space="preserve">           </w:t>
      </w:r>
    </w:p>
    <w:p>
      <w:pPr>
        <w:spacing w:after="0" w:line="48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单位地址：</w:t>
      </w:r>
      <w:r>
        <w:rPr>
          <w:rFonts w:hint="eastAsia" w:ascii="宋体" w:hAnsi="宋体" w:eastAsia="宋体"/>
          <w:color w:val="auto"/>
          <w:sz w:val="21"/>
          <w:szCs w:val="21"/>
          <w:highlight w:val="none"/>
          <w:u w:val="single"/>
        </w:rPr>
        <w:t xml:space="preserve">           </w:t>
      </w:r>
    </w:p>
    <w:p>
      <w:pPr>
        <w:spacing w:after="0" w:line="48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联系人：</w:t>
      </w:r>
      <w:r>
        <w:rPr>
          <w:rFonts w:hint="eastAsia" w:ascii="宋体" w:hAnsi="宋体" w:eastAsia="宋体"/>
          <w:color w:val="auto"/>
          <w:sz w:val="21"/>
          <w:szCs w:val="21"/>
          <w:highlight w:val="none"/>
          <w:u w:val="single"/>
        </w:rPr>
        <w:t xml:space="preserve">                   </w:t>
      </w:r>
    </w:p>
    <w:p>
      <w:pPr>
        <w:spacing w:after="0" w:line="48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单位电话：</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 xml:space="preserve"> 联系人手机：</w:t>
      </w:r>
      <w:r>
        <w:rPr>
          <w:rFonts w:hint="eastAsia" w:ascii="宋体" w:hAnsi="宋体" w:eastAsia="宋体"/>
          <w:color w:val="auto"/>
          <w:sz w:val="21"/>
          <w:szCs w:val="21"/>
          <w:highlight w:val="none"/>
          <w:u w:val="single"/>
        </w:rPr>
        <w:t xml:space="preserve">              </w:t>
      </w:r>
    </w:p>
    <w:p>
      <w:pPr>
        <w:spacing w:after="0"/>
        <w:rPr>
          <w:rFonts w:ascii="宋体" w:hAnsi="宋体" w:eastAsia="宋体"/>
          <w:color w:val="auto"/>
          <w:sz w:val="21"/>
          <w:szCs w:val="21"/>
          <w:highlight w:val="none"/>
        </w:rPr>
      </w:pPr>
    </w:p>
    <w:p>
      <w:pPr>
        <w:spacing w:after="0" w:line="38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spacing w:after="0" w:line="38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附：我方</w:t>
      </w:r>
      <w:r>
        <w:rPr>
          <w:rFonts w:hint="eastAsia" w:ascii="宋体" w:hAnsi="宋体" w:eastAsia="宋体"/>
          <w:color w:val="auto"/>
          <w:sz w:val="21"/>
          <w:szCs w:val="21"/>
          <w:highlight w:val="none"/>
          <w:lang w:eastAsia="zh-CN"/>
        </w:rPr>
        <w:t>响应保证金</w:t>
      </w:r>
      <w:r>
        <w:rPr>
          <w:rFonts w:hint="eastAsia" w:ascii="宋体" w:hAnsi="宋体" w:eastAsia="宋体"/>
          <w:color w:val="auto"/>
          <w:sz w:val="21"/>
          <w:szCs w:val="21"/>
          <w:highlight w:val="none"/>
        </w:rPr>
        <w:t>汇款凭证</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5000" w:type="pct"/>
            <w:vAlign w:val="center"/>
          </w:tcPr>
          <w:p>
            <w:pPr>
              <w:tabs>
                <w:tab w:val="left" w:pos="3885"/>
              </w:tabs>
              <w:spacing w:line="360" w:lineRule="auto"/>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（粘贴汇款单或转账</w:t>
            </w:r>
            <w:r>
              <w:rPr>
                <w:rFonts w:ascii="宋体" w:hAnsi="宋体" w:eastAsia="宋体"/>
                <w:color w:val="auto"/>
                <w:sz w:val="21"/>
                <w:szCs w:val="21"/>
                <w:highlight w:val="none"/>
              </w:rPr>
              <w:t>凭证</w:t>
            </w:r>
            <w:r>
              <w:rPr>
                <w:rFonts w:hint="eastAsia" w:ascii="宋体" w:hAnsi="宋体" w:eastAsia="宋体"/>
                <w:color w:val="auto"/>
                <w:sz w:val="21"/>
                <w:szCs w:val="21"/>
                <w:highlight w:val="none"/>
              </w:rPr>
              <w:t>复印件，并在骑缝上加盖</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公章，或是直接把转账</w:t>
            </w:r>
            <w:r>
              <w:rPr>
                <w:rFonts w:ascii="宋体" w:hAnsi="宋体" w:eastAsia="宋体"/>
                <w:color w:val="auto"/>
                <w:sz w:val="21"/>
                <w:szCs w:val="21"/>
                <w:highlight w:val="none"/>
              </w:rPr>
              <w:t>凭证</w:t>
            </w:r>
            <w:r>
              <w:rPr>
                <w:rFonts w:hint="eastAsia" w:ascii="宋体" w:hAnsi="宋体" w:eastAsia="宋体"/>
                <w:color w:val="auto"/>
                <w:sz w:val="21"/>
                <w:szCs w:val="21"/>
                <w:highlight w:val="none"/>
              </w:rPr>
              <w:t>复印到此张纸上）</w:t>
            </w:r>
          </w:p>
        </w:tc>
      </w:tr>
    </w:tbl>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注：此表既要装订在</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中，又要按</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须知的规定与</w:t>
      </w:r>
      <w:r>
        <w:rPr>
          <w:rFonts w:hint="eastAsia" w:ascii="宋体" w:hAnsi="宋体" w:eastAsia="宋体"/>
          <w:color w:val="auto"/>
          <w:sz w:val="21"/>
          <w:szCs w:val="21"/>
          <w:highlight w:val="none"/>
          <w:lang w:eastAsia="zh-CN"/>
        </w:rPr>
        <w:t>报价一览表</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响应保证金</w:t>
      </w:r>
      <w:r>
        <w:rPr>
          <w:rFonts w:hint="eastAsia" w:ascii="宋体" w:hAnsi="宋体" w:eastAsia="宋体"/>
          <w:color w:val="auto"/>
          <w:sz w:val="21"/>
          <w:szCs w:val="21"/>
          <w:highlight w:val="none"/>
        </w:rPr>
        <w:t>汇款底单复印件及授权委托书一同密封装入</w:t>
      </w:r>
      <w:r>
        <w:rPr>
          <w:rFonts w:hint="eastAsia" w:ascii="宋体" w:hAnsi="宋体" w:eastAsia="宋体"/>
          <w:color w:val="auto"/>
          <w:sz w:val="21"/>
          <w:szCs w:val="21"/>
          <w:highlight w:val="none"/>
          <w:lang w:eastAsia="zh-CN"/>
        </w:rPr>
        <w:t>报价</w:t>
      </w:r>
      <w:r>
        <w:rPr>
          <w:rFonts w:hint="eastAsia" w:ascii="宋体" w:hAnsi="宋体" w:eastAsia="宋体"/>
          <w:color w:val="auto"/>
          <w:sz w:val="21"/>
          <w:szCs w:val="21"/>
          <w:highlight w:val="none"/>
        </w:rPr>
        <w:t>文件，</w:t>
      </w:r>
      <w:r>
        <w:rPr>
          <w:rFonts w:hint="eastAsia" w:ascii="宋体" w:hAnsi="宋体" w:eastAsia="宋体"/>
          <w:color w:val="auto"/>
          <w:sz w:val="21"/>
          <w:szCs w:val="21"/>
          <w:highlight w:val="none"/>
          <w:lang w:eastAsia="zh-CN"/>
        </w:rPr>
        <w:t>报价</w:t>
      </w:r>
      <w:r>
        <w:rPr>
          <w:rFonts w:hint="eastAsia" w:ascii="宋体" w:hAnsi="宋体" w:eastAsia="宋体"/>
          <w:color w:val="auto"/>
          <w:sz w:val="21"/>
          <w:szCs w:val="21"/>
          <w:highlight w:val="none"/>
        </w:rPr>
        <w:t>文件单独提交。</w:t>
      </w:r>
    </w:p>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3"/>
        <w:spacing w:before="0" w:after="0" w:line="240" w:lineRule="auto"/>
        <w:rPr>
          <w:rFonts w:hint="eastAsia"/>
          <w:color w:val="auto"/>
          <w:sz w:val="28"/>
          <w:szCs w:val="28"/>
          <w:highlight w:val="none"/>
          <w:lang w:val="en-US" w:eastAsia="zh-CN"/>
        </w:rPr>
      </w:pPr>
      <w:bookmarkStart w:id="209" w:name="_Toc9174"/>
      <w:r>
        <w:rPr>
          <w:rFonts w:hint="eastAsia"/>
          <w:color w:val="auto"/>
          <w:sz w:val="28"/>
          <w:szCs w:val="28"/>
          <w:highlight w:val="none"/>
          <w:lang w:val="en-US" w:eastAsia="zh-CN"/>
        </w:rPr>
        <w:t>第七部分 附件-报价文件格式</w:t>
      </w:r>
      <w:bookmarkEnd w:id="209"/>
    </w:p>
    <w:p>
      <w:pPr>
        <w:keepNext/>
        <w:keepLines/>
        <w:pageBreakBefore w:val="0"/>
        <w:widowControl w:val="0"/>
        <w:kinsoku/>
        <w:wordWrap/>
        <w:overflowPunct w:val="0"/>
        <w:topLinePunct w:val="0"/>
        <w:autoSpaceDE/>
        <w:autoSpaceDN/>
        <w:bidi w:val="0"/>
        <w:adjustRightInd w:val="0"/>
        <w:snapToGrid w:val="0"/>
        <w:spacing w:before="0" w:after="0" w:line="480" w:lineRule="auto"/>
        <w:textAlignment w:val="auto"/>
        <w:outlineLvl w:val="9"/>
        <w:rPr>
          <w:rFonts w:hint="eastAsia" w:ascii="宋体" w:hAnsi="宋体" w:eastAsia="宋体"/>
          <w:color w:val="auto"/>
          <w:sz w:val="21"/>
          <w:szCs w:val="21"/>
          <w:highlight w:val="none"/>
        </w:rPr>
      </w:pPr>
      <w:bookmarkStart w:id="210" w:name="_Toc27297"/>
    </w:p>
    <w:p>
      <w:pPr>
        <w:pStyle w:val="5"/>
        <w:keepNext/>
        <w:keepLines/>
        <w:pageBreakBefore w:val="0"/>
        <w:widowControl w:val="0"/>
        <w:kinsoku/>
        <w:wordWrap/>
        <w:overflowPunct w:val="0"/>
        <w:topLinePunct w:val="0"/>
        <w:autoSpaceDE/>
        <w:autoSpaceDN/>
        <w:bidi w:val="0"/>
        <w:adjustRightInd w:val="0"/>
        <w:snapToGrid w:val="0"/>
        <w:spacing w:before="0" w:after="0" w:line="480" w:lineRule="auto"/>
        <w:textAlignment w:val="auto"/>
        <w:rPr>
          <w:rFonts w:ascii="宋体" w:hAnsi="宋体" w:eastAsia="宋体"/>
          <w:color w:val="auto"/>
          <w:sz w:val="21"/>
          <w:szCs w:val="21"/>
          <w:highlight w:val="none"/>
        </w:rPr>
      </w:pPr>
      <w:bookmarkStart w:id="211" w:name="_Toc6176"/>
      <w:r>
        <w:rPr>
          <w:rFonts w:hint="eastAsia" w:ascii="宋体" w:hAnsi="宋体" w:eastAsia="宋体"/>
          <w:color w:val="auto"/>
          <w:sz w:val="21"/>
          <w:szCs w:val="21"/>
          <w:highlight w:val="none"/>
        </w:rPr>
        <w:t>附件</w:t>
      </w: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报价一览表</w:t>
      </w:r>
      <w:r>
        <w:rPr>
          <w:rFonts w:hint="eastAsia" w:ascii="宋体" w:hAnsi="宋体" w:eastAsia="宋体"/>
          <w:color w:val="auto"/>
          <w:sz w:val="21"/>
          <w:szCs w:val="21"/>
          <w:highlight w:val="none"/>
        </w:rPr>
        <w:t>格式</w:t>
      </w:r>
      <w:bookmarkEnd w:id="210"/>
      <w:bookmarkEnd w:id="211"/>
    </w:p>
    <w:p>
      <w:pPr>
        <w:pStyle w:val="5"/>
        <w:keepNext/>
        <w:keepLines/>
        <w:pageBreakBefore w:val="0"/>
        <w:widowControl w:val="0"/>
        <w:kinsoku/>
        <w:wordWrap/>
        <w:overflowPunct w:val="0"/>
        <w:topLinePunct w:val="0"/>
        <w:autoSpaceDE/>
        <w:autoSpaceDN/>
        <w:bidi w:val="0"/>
        <w:adjustRightInd w:val="0"/>
        <w:snapToGrid w:val="0"/>
        <w:spacing w:before="0" w:after="0" w:line="480" w:lineRule="auto"/>
        <w:textAlignment w:val="auto"/>
        <w:rPr>
          <w:rFonts w:ascii="宋体" w:hAnsi="宋体" w:eastAsia="宋体"/>
          <w:color w:val="auto"/>
          <w:sz w:val="21"/>
          <w:szCs w:val="21"/>
          <w:highlight w:val="none"/>
        </w:rPr>
      </w:pPr>
      <w:bookmarkStart w:id="212" w:name="_Toc9912"/>
      <w:bookmarkStart w:id="213" w:name="_Toc10669"/>
      <w:r>
        <w:rPr>
          <w:rFonts w:hint="eastAsia" w:ascii="宋体" w:hAnsi="宋体" w:eastAsia="宋体"/>
          <w:color w:val="auto"/>
          <w:sz w:val="21"/>
          <w:szCs w:val="21"/>
          <w:highlight w:val="none"/>
        </w:rPr>
        <w:t>附件</w:t>
      </w: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.法定代表人证明书格式</w:t>
      </w:r>
      <w:bookmarkEnd w:id="212"/>
      <w:bookmarkEnd w:id="213"/>
    </w:p>
    <w:p>
      <w:pPr>
        <w:pStyle w:val="5"/>
        <w:keepNext/>
        <w:keepLines/>
        <w:pageBreakBefore w:val="0"/>
        <w:widowControl w:val="0"/>
        <w:kinsoku/>
        <w:wordWrap/>
        <w:overflowPunct w:val="0"/>
        <w:topLinePunct w:val="0"/>
        <w:autoSpaceDE/>
        <w:autoSpaceDN/>
        <w:bidi w:val="0"/>
        <w:adjustRightInd w:val="0"/>
        <w:snapToGrid w:val="0"/>
        <w:spacing w:before="0" w:after="0" w:line="480" w:lineRule="auto"/>
        <w:textAlignment w:val="auto"/>
        <w:rPr>
          <w:color w:val="auto"/>
          <w:highlight w:val="none"/>
        </w:rPr>
      </w:pPr>
      <w:bookmarkStart w:id="214" w:name="_Toc14893"/>
      <w:bookmarkStart w:id="215" w:name="_Toc23607"/>
      <w:r>
        <w:rPr>
          <w:rFonts w:hint="eastAsia" w:ascii="宋体" w:hAnsi="宋体" w:eastAsia="宋体"/>
          <w:color w:val="auto"/>
          <w:sz w:val="21"/>
          <w:szCs w:val="21"/>
          <w:highlight w:val="none"/>
        </w:rPr>
        <w:t>附件</w:t>
      </w: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.法定代表人授权书格式</w:t>
      </w:r>
      <w:bookmarkEnd w:id="214"/>
      <w:bookmarkEnd w:id="215"/>
    </w:p>
    <w:p>
      <w:pPr>
        <w:pStyle w:val="5"/>
        <w:keepNext/>
        <w:keepLines/>
        <w:pageBreakBefore w:val="0"/>
        <w:widowControl w:val="0"/>
        <w:kinsoku/>
        <w:wordWrap/>
        <w:overflowPunct w:val="0"/>
        <w:topLinePunct w:val="0"/>
        <w:autoSpaceDE/>
        <w:autoSpaceDN/>
        <w:bidi w:val="0"/>
        <w:adjustRightInd w:val="0"/>
        <w:snapToGrid w:val="0"/>
        <w:spacing w:before="0" w:after="0" w:line="480" w:lineRule="auto"/>
        <w:textAlignment w:val="auto"/>
        <w:rPr>
          <w:color w:val="auto"/>
          <w:highlight w:val="none"/>
        </w:rPr>
      </w:pPr>
      <w:bookmarkStart w:id="216" w:name="_Toc1611"/>
      <w:bookmarkStart w:id="217" w:name="_Toc14258"/>
      <w:r>
        <w:rPr>
          <w:rFonts w:hint="eastAsia" w:ascii="宋体" w:hAnsi="宋体" w:eastAsia="宋体"/>
          <w:color w:val="auto"/>
          <w:sz w:val="21"/>
          <w:szCs w:val="21"/>
          <w:highlight w:val="none"/>
        </w:rPr>
        <w:t>附件</w:t>
      </w:r>
      <w:r>
        <w:rPr>
          <w:rFonts w:hint="eastAsia" w:ascii="宋体" w:hAnsi="宋体" w:eastAsia="宋体"/>
          <w:color w:val="auto"/>
          <w:sz w:val="21"/>
          <w:szCs w:val="21"/>
          <w:highlight w:val="none"/>
          <w:lang w:val="en-US" w:eastAsia="zh-CN"/>
        </w:rPr>
        <w:t>4</w:t>
      </w:r>
      <w:r>
        <w:rPr>
          <w:rFonts w:hint="eastAsia" w:ascii="宋体" w:hAnsi="宋体" w:eastAsia="宋体"/>
          <w:color w:val="auto"/>
          <w:sz w:val="21"/>
          <w:szCs w:val="21"/>
          <w:highlight w:val="none"/>
        </w:rPr>
        <w:t xml:space="preserve">. </w:t>
      </w:r>
      <w:r>
        <w:rPr>
          <w:rFonts w:hint="eastAsia" w:ascii="宋体" w:hAnsi="宋体" w:eastAsia="宋体"/>
          <w:color w:val="auto"/>
          <w:sz w:val="21"/>
          <w:szCs w:val="21"/>
          <w:highlight w:val="none"/>
          <w:lang w:eastAsia="zh-CN"/>
        </w:rPr>
        <w:t>响应保证金</w:t>
      </w:r>
      <w:r>
        <w:rPr>
          <w:rFonts w:hint="eastAsia" w:ascii="宋体" w:hAnsi="宋体" w:eastAsia="宋体"/>
          <w:color w:val="auto"/>
          <w:sz w:val="21"/>
          <w:szCs w:val="21"/>
          <w:highlight w:val="none"/>
        </w:rPr>
        <w:t>汇入情况说明格式</w:t>
      </w:r>
      <w:bookmarkEnd w:id="216"/>
      <w:bookmarkEnd w:id="217"/>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eastAsia="zh-CN"/>
        </w:rPr>
        <w:t>注：供应商</w:t>
      </w:r>
      <w:r>
        <w:rPr>
          <w:rFonts w:hint="eastAsia" w:ascii="宋体" w:hAnsi="宋体" w:eastAsia="宋体"/>
          <w:color w:val="auto"/>
          <w:sz w:val="21"/>
          <w:szCs w:val="21"/>
          <w:highlight w:val="none"/>
        </w:rPr>
        <w:t>应将</w:t>
      </w:r>
      <w:r>
        <w:rPr>
          <w:rFonts w:hint="eastAsia" w:ascii="宋体" w:hAnsi="宋体" w:eastAsia="宋体"/>
          <w:color w:val="auto"/>
          <w:sz w:val="21"/>
          <w:szCs w:val="21"/>
          <w:highlight w:val="none"/>
          <w:lang w:eastAsia="zh-CN"/>
        </w:rPr>
        <w:t>报价</w:t>
      </w:r>
      <w:r>
        <w:rPr>
          <w:rFonts w:hint="eastAsia" w:ascii="宋体" w:hAnsi="宋体" w:eastAsia="宋体"/>
          <w:color w:val="auto"/>
          <w:sz w:val="21"/>
          <w:szCs w:val="21"/>
          <w:highlight w:val="none"/>
        </w:rPr>
        <w:t>一览表</w:t>
      </w:r>
      <w:r>
        <w:rPr>
          <w:rFonts w:hint="eastAsia" w:ascii="宋体" w:hAnsi="宋体" w:eastAsia="宋体"/>
          <w:color w:val="auto"/>
          <w:sz w:val="21"/>
          <w:szCs w:val="21"/>
          <w:highlight w:val="none"/>
          <w:lang w:eastAsia="zh-CN"/>
        </w:rPr>
        <w:t>、法人代表证明书、法定代表人授权书（法人响应无需提交授权书）、询价保证金</w:t>
      </w:r>
      <w:r>
        <w:rPr>
          <w:rFonts w:hint="eastAsia" w:ascii="宋体" w:hAnsi="宋体" w:eastAsia="宋体"/>
          <w:color w:val="auto"/>
          <w:sz w:val="21"/>
          <w:szCs w:val="21"/>
          <w:highlight w:val="none"/>
        </w:rPr>
        <w:t>汇入情况说明（加盖公章）</w:t>
      </w:r>
      <w:r>
        <w:rPr>
          <w:rFonts w:hint="eastAsia" w:ascii="宋体" w:hAnsi="宋体" w:eastAsia="宋体"/>
          <w:color w:val="auto"/>
          <w:sz w:val="21"/>
          <w:szCs w:val="21"/>
          <w:highlight w:val="none"/>
          <w:lang w:eastAsia="zh-CN"/>
        </w:rPr>
        <w:t>和询价保证金</w:t>
      </w:r>
      <w:r>
        <w:rPr>
          <w:rFonts w:hint="eastAsia" w:ascii="宋体" w:hAnsi="宋体" w:eastAsia="宋体"/>
          <w:color w:val="auto"/>
          <w:sz w:val="21"/>
          <w:szCs w:val="21"/>
          <w:highlight w:val="none"/>
        </w:rPr>
        <w:t>支付凭证银行汇款底单（复印件加盖公章）单独密封提交，并在信封上标明“</w:t>
      </w:r>
      <w:r>
        <w:rPr>
          <w:rFonts w:hint="eastAsia" w:ascii="宋体" w:hAnsi="宋体" w:eastAsia="宋体"/>
          <w:color w:val="auto"/>
          <w:sz w:val="21"/>
          <w:szCs w:val="21"/>
          <w:highlight w:val="none"/>
          <w:lang w:eastAsia="zh-CN"/>
        </w:rPr>
        <w:t>报价文件</w:t>
      </w:r>
      <w:r>
        <w:rPr>
          <w:rFonts w:hint="eastAsia" w:ascii="宋体" w:hAnsi="宋体" w:eastAsia="宋体"/>
          <w:color w:val="auto"/>
          <w:sz w:val="21"/>
          <w:szCs w:val="21"/>
          <w:highlight w:val="none"/>
        </w:rPr>
        <w:t>”字样。“</w:t>
      </w:r>
      <w:r>
        <w:rPr>
          <w:rFonts w:hint="eastAsia" w:ascii="宋体" w:hAnsi="宋体" w:eastAsia="宋体"/>
          <w:color w:val="auto"/>
          <w:sz w:val="21"/>
          <w:szCs w:val="21"/>
          <w:highlight w:val="none"/>
          <w:lang w:eastAsia="zh-CN"/>
        </w:rPr>
        <w:t>报价文件</w:t>
      </w:r>
      <w:r>
        <w:rPr>
          <w:rFonts w:hint="eastAsia" w:ascii="宋体" w:hAnsi="宋体" w:eastAsia="宋体"/>
          <w:color w:val="auto"/>
          <w:sz w:val="21"/>
          <w:szCs w:val="21"/>
          <w:highlight w:val="none"/>
        </w:rPr>
        <w:t>”份数及签章等要求与</w:t>
      </w:r>
      <w:r>
        <w:rPr>
          <w:rFonts w:hint="eastAsia" w:ascii="宋体" w:hAnsi="宋体" w:eastAsia="宋体"/>
          <w:color w:val="auto"/>
          <w:sz w:val="21"/>
          <w:szCs w:val="21"/>
          <w:highlight w:val="none"/>
          <w:lang w:eastAsia="zh-CN"/>
        </w:rPr>
        <w:t>响应文件</w:t>
      </w:r>
      <w:r>
        <w:rPr>
          <w:rFonts w:hint="eastAsia" w:ascii="宋体" w:hAnsi="宋体" w:eastAsia="宋体"/>
          <w:color w:val="auto"/>
          <w:sz w:val="21"/>
          <w:szCs w:val="21"/>
          <w:highlight w:val="none"/>
        </w:rPr>
        <w:t>正本相同（1份）。</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color w:val="auto"/>
          <w:highlight w:val="none"/>
        </w:rPr>
      </w:pPr>
      <w:r>
        <w:rPr>
          <w:rFonts w:hint="eastAsia" w:ascii="宋体" w:hAnsi="宋体" w:eastAsia="宋体"/>
          <w:color w:val="auto"/>
          <w:sz w:val="21"/>
          <w:szCs w:val="21"/>
          <w:highlight w:val="none"/>
          <w:lang w:eastAsia="zh-CN"/>
        </w:rPr>
        <w:t>若供应商采用采购担保函形式的，则无需密封在“报价文件”内，供应商需在接收响应文件截止时间前将原件提交至代理机构</w:t>
      </w:r>
      <w:r>
        <w:rPr>
          <w:rFonts w:hint="eastAsia" w:ascii="宋体" w:hAnsi="宋体" w:eastAsia="宋体"/>
          <w:color w:val="auto"/>
          <w:sz w:val="21"/>
          <w:szCs w:val="21"/>
          <w:highlight w:val="none"/>
        </w:rPr>
        <w:t>。</w:t>
      </w:r>
    </w:p>
    <w:p>
      <w:pPr>
        <w:rPr>
          <w:rFonts w:hint="eastAsia"/>
          <w:color w:val="auto"/>
          <w:sz w:val="28"/>
          <w:szCs w:val="28"/>
          <w:highlight w:val="none"/>
          <w:lang w:val="en-US" w:eastAsia="zh-CN"/>
        </w:rPr>
      </w:pPr>
    </w:p>
    <w:p>
      <w:pPr>
        <w:rPr>
          <w:rFonts w:hint="eastAsia"/>
          <w:color w:val="auto"/>
          <w:sz w:val="28"/>
          <w:szCs w:val="28"/>
          <w:highlight w:val="none"/>
          <w:lang w:val="en-US" w:eastAsia="zh-CN"/>
        </w:rPr>
      </w:pPr>
      <w:r>
        <w:rPr>
          <w:rFonts w:hint="eastAsia"/>
          <w:color w:val="auto"/>
          <w:sz w:val="28"/>
          <w:szCs w:val="28"/>
          <w:highlight w:val="none"/>
          <w:lang w:val="en-US" w:eastAsia="zh-CN"/>
        </w:rPr>
        <w:br w:type="page"/>
      </w:r>
    </w:p>
    <w:p>
      <w:pPr>
        <w:pStyle w:val="3"/>
        <w:spacing w:before="0" w:after="0" w:line="240" w:lineRule="auto"/>
        <w:rPr>
          <w:rFonts w:hint="eastAsia"/>
          <w:color w:val="auto"/>
          <w:sz w:val="28"/>
          <w:szCs w:val="28"/>
          <w:highlight w:val="none"/>
          <w:lang w:val="en-US" w:eastAsia="zh-CN"/>
        </w:rPr>
      </w:pPr>
      <w:bookmarkStart w:id="218" w:name="_Toc4584"/>
      <w:r>
        <w:rPr>
          <w:rFonts w:hint="eastAsia"/>
          <w:color w:val="auto"/>
          <w:sz w:val="28"/>
          <w:szCs w:val="28"/>
          <w:highlight w:val="none"/>
          <w:lang w:val="en-US" w:eastAsia="zh-CN"/>
        </w:rPr>
        <w:t>第八部分 附件-其他文件格式（如有需求）</w:t>
      </w:r>
      <w:bookmarkEnd w:id="218"/>
    </w:p>
    <w:p>
      <w:pPr>
        <w:pStyle w:val="5"/>
        <w:widowControl w:val="0"/>
        <w:overflowPunct w:val="0"/>
        <w:spacing w:before="0" w:after="0" w:line="240" w:lineRule="auto"/>
        <w:rPr>
          <w:color w:val="auto"/>
          <w:highlight w:val="none"/>
        </w:rPr>
      </w:pPr>
      <w:bookmarkStart w:id="219" w:name="_Toc11140"/>
      <w:r>
        <w:rPr>
          <w:rFonts w:hint="eastAsia" w:ascii="宋体" w:hAnsi="宋体" w:eastAsia="宋体"/>
          <w:color w:val="auto"/>
          <w:sz w:val="21"/>
          <w:szCs w:val="21"/>
          <w:highlight w:val="none"/>
        </w:rPr>
        <w:t>附件1. 中小企业声明函（</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为中小企业时适用）</w:t>
      </w:r>
      <w:bookmarkEnd w:id="219"/>
    </w:p>
    <w:p>
      <w:pPr>
        <w:jc w:val="center"/>
        <w:rPr>
          <w:rFonts w:ascii="微软雅黑" w:hAnsi="微软雅黑" w:cs="微软雅黑"/>
          <w:b/>
          <w:color w:val="auto"/>
          <w:sz w:val="28"/>
          <w:szCs w:val="28"/>
          <w:highlight w:val="none"/>
        </w:rPr>
      </w:pPr>
    </w:p>
    <w:p>
      <w:pPr>
        <w:jc w:val="center"/>
        <w:rPr>
          <w:rFonts w:hint="eastAsia" w:ascii="黑体" w:eastAsia="黑体"/>
          <w:color w:val="auto"/>
          <w:sz w:val="28"/>
          <w:szCs w:val="28"/>
          <w:highlight w:val="none"/>
          <w:lang w:eastAsia="zh-CN"/>
        </w:rPr>
      </w:pPr>
      <w:r>
        <w:rPr>
          <w:rFonts w:hint="eastAsia" w:ascii="黑体" w:eastAsia="黑体"/>
          <w:color w:val="auto"/>
          <w:sz w:val="28"/>
          <w:szCs w:val="28"/>
          <w:highlight w:val="none"/>
        </w:rPr>
        <w:t>中小企业声明函</w:t>
      </w:r>
      <w:r>
        <w:rPr>
          <w:rFonts w:hint="eastAsia" w:ascii="黑体" w:eastAsia="黑体"/>
          <w:color w:val="auto"/>
          <w:sz w:val="28"/>
          <w:szCs w:val="28"/>
          <w:highlight w:val="none"/>
          <w:lang w:eastAsia="zh-CN"/>
        </w:rPr>
        <w:t>（货物）</w:t>
      </w:r>
    </w:p>
    <w:p>
      <w:pPr>
        <w:keepNext w:val="0"/>
        <w:keepLines w:val="0"/>
        <w:pageBreakBefore w:val="0"/>
        <w:widowControl/>
        <w:kinsoku/>
        <w:wordWrap/>
        <w:overflowPunct/>
        <w:topLinePunct w:val="0"/>
        <w:autoSpaceDE/>
        <w:autoSpaceDN/>
        <w:bidi w:val="0"/>
        <w:adjustRightInd w:val="0"/>
        <w:snapToGrid w:val="0"/>
        <w:spacing w:line="360" w:lineRule="auto"/>
        <w:ind w:firstLine="630" w:firstLineChars="3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采购活动，提供的货物全部由符合政策要求的中小企业制造。相关企业</w:t>
      </w:r>
      <w:r>
        <w:rPr>
          <w:rFonts w:hint="eastAsia" w:asciiTheme="minorEastAsia" w:hAnsiTheme="minorEastAsia" w:eastAsiaTheme="minorEastAsia" w:cstheme="minorEastAsia"/>
          <w:color w:val="auto"/>
          <w:sz w:val="21"/>
          <w:szCs w:val="21"/>
          <w:highlight w:val="none"/>
          <w:u w:val="single"/>
          <w:lang w:val="en-US" w:eastAsia="zh-CN"/>
        </w:rPr>
        <w:t>（含联合体中的中小企业、签订分包意向协议的中小企业）</w:t>
      </w:r>
      <w:r>
        <w:rPr>
          <w:rFonts w:hint="eastAsia" w:asciiTheme="minorEastAsia" w:hAnsiTheme="minorEastAsia" w:eastAsiaTheme="minorEastAsia" w:cstheme="minorEastAsia"/>
          <w:color w:val="auto"/>
          <w:sz w:val="21"/>
          <w:szCs w:val="21"/>
          <w:highlight w:val="none"/>
          <w:u w:val="none"/>
          <w:lang w:val="en-US" w:eastAsia="zh-CN"/>
        </w:rPr>
        <w:t>的具体情况如下：</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（询价文件中明确的所属行业）行业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0"/>
          <w:rFonts w:hint="eastAsia" w:asciiTheme="minorEastAsia" w:hAnsiTheme="minorEastAsia" w:eastAsiaTheme="minorEastAsia" w:cstheme="minorEastAsia"/>
          <w:color w:val="auto"/>
          <w:sz w:val="21"/>
          <w:szCs w:val="21"/>
          <w:highlight w:val="none"/>
          <w:u w:val="none"/>
          <w:lang w:val="en-US" w:eastAsia="zh-CN"/>
        </w:rPr>
        <w:footnoteReference w:id="0"/>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（询价文件中明确的所属行业）行业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以上企业，不属于大企业的分支机构，不存在控股股东为大企业的情形，也不存在与大企业的负责人为同一人的情形。</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本企业对上诉声明内容的真实性负责。如有虚假，将依法承担相应责任。</w:t>
      </w:r>
    </w:p>
    <w:p>
      <w:pPr>
        <w:pStyle w:val="7"/>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eastAsia" w:ascii="黑体" w:eastAsia="黑体"/>
          <w:color w:val="auto"/>
          <w:sz w:val="28"/>
          <w:szCs w:val="28"/>
          <w:highlight w:val="none"/>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r>
        <w:rPr>
          <w:rFonts w:hint="eastAsia" w:ascii="宋体" w:hAnsi="宋体" w:eastAsia="宋体"/>
          <w:color w:val="auto"/>
          <w:sz w:val="21"/>
          <w:szCs w:val="21"/>
          <w:highlight w:val="none"/>
        </w:rPr>
        <w:br w:type="page"/>
      </w: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应根据</w:t>
      </w:r>
      <w:r>
        <w:rPr>
          <w:rFonts w:hint="eastAsia" w:ascii="宋体" w:hAnsi="宋体" w:eastAsia="宋体"/>
          <w:color w:val="auto"/>
          <w:sz w:val="21"/>
          <w:szCs w:val="21"/>
          <w:highlight w:val="none"/>
          <w:lang w:eastAsia="zh-CN"/>
        </w:rPr>
        <w:t>《政府采购促进中小企业发展管理办法》的通知（财库〔2020〕46号）</w:t>
      </w:r>
      <w:r>
        <w:rPr>
          <w:rFonts w:hint="eastAsia" w:ascii="宋体" w:hAnsi="宋体" w:eastAsia="宋体"/>
          <w:color w:val="auto"/>
          <w:sz w:val="21"/>
          <w:szCs w:val="21"/>
          <w:highlight w:val="none"/>
        </w:rPr>
        <w:t>的有关规定如实填写此表。（监狱企业视同小型、微型企业，监狱企业参加政府采购活动时，应当提供由省级以上监狱管理局、戒毒管理局(含新疆生产建设兵团)出具的属于监狱企业的证明文件）</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2、若</w:t>
      </w:r>
      <w:r>
        <w:rPr>
          <w:rFonts w:hint="eastAsia" w:ascii="宋体" w:hAnsi="宋体" w:eastAsia="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不属于规定的中小企业范围，或提供的产品不是中小企业制造的，则无需提供此表。中小企业划分标准可查阅《关于印发中小企业划型标准规定的通知》（工信部联企业〔2011〕300号）</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0" w:leftChars="0" w:firstLine="420" w:firstLineChars="200"/>
        <w:jc w:val="left"/>
        <w:textAlignment w:val="auto"/>
        <w:rPr>
          <w:rFonts w:hint="eastAsia" w:ascii="宋体" w:hAnsi="宋体" w:eastAsia="宋体" w:cstheme="minorBidi"/>
          <w:color w:val="auto"/>
          <w:sz w:val="21"/>
          <w:szCs w:val="21"/>
          <w:highlight w:val="none"/>
          <w:lang w:val="en-US" w:eastAsia="zh-CN" w:bidi="ar-SA"/>
        </w:rPr>
      </w:pPr>
      <w:r>
        <w:rPr>
          <w:rFonts w:hint="eastAsia" w:cstheme="minorBidi"/>
          <w:color w:val="auto"/>
          <w:sz w:val="21"/>
          <w:szCs w:val="21"/>
          <w:highlight w:val="none"/>
          <w:lang w:val="en-US" w:eastAsia="zh-CN" w:bidi="ar-SA"/>
        </w:rPr>
        <w:t>3、</w:t>
      </w:r>
      <w:r>
        <w:rPr>
          <w:rFonts w:hint="eastAsia" w:ascii="宋体" w:hAnsi="宋体" w:eastAsia="宋体" w:cstheme="minorBidi"/>
          <w:color w:val="auto"/>
          <w:sz w:val="21"/>
          <w:szCs w:val="21"/>
          <w:highlight w:val="none"/>
          <w:lang w:val="en-US" w:eastAsia="zh-CN" w:bidi="ar-SA"/>
        </w:rPr>
        <w:t>若供应商属于《政府采购促进中小企业发展管理办法》的通知（财库〔2020〕46号）的第四条规定中享受中小企业扶持政策的情况，应在《中小企业声明函》中完整如实列出项目标的具体情况。若发现因提供虚假材料或者提供材料不齐全导致的一切后果由供应商自行承担责任。（如不属于上述情况，则无需提供此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theme="minorBidi"/>
          <w:color w:val="auto"/>
          <w:sz w:val="21"/>
          <w:szCs w:val="21"/>
          <w:highlight w:val="none"/>
          <w:lang w:val="en-US" w:eastAsia="zh-CN" w:bidi="ar-SA"/>
        </w:rPr>
      </w:pPr>
      <w:r>
        <w:rPr>
          <w:rFonts w:hint="eastAsia" w:ascii="宋体" w:hAnsi="宋体" w:eastAsia="宋体" w:cstheme="minorBidi"/>
          <w:color w:val="auto"/>
          <w:sz w:val="21"/>
          <w:szCs w:val="21"/>
          <w:highlight w:val="none"/>
          <w:lang w:val="en-US" w:eastAsia="zh-CN" w:bidi="ar-SA"/>
        </w:rPr>
        <w:t>4、依据规定享受扶持政策获得政府采购合同的，小微企业不得将合同分包给大中型企业，中型企业不得将合同分包给大型企业。</w:t>
      </w:r>
    </w:p>
    <w:p>
      <w:pPr>
        <w:adjustRightInd/>
        <w:snapToGrid/>
        <w:spacing w:line="276" w:lineRule="auto"/>
        <w:rPr>
          <w:rFonts w:ascii="楷体_GB2312" w:eastAsia="楷体_GB2312" w:hAnsiTheme="majorHAnsi" w:cstheme="majorBidi"/>
          <w:b/>
          <w:bCs/>
          <w:color w:val="auto"/>
          <w:sz w:val="24"/>
          <w:szCs w:val="28"/>
          <w:highlight w:val="none"/>
        </w:rPr>
      </w:pPr>
      <w:r>
        <w:rPr>
          <w:rFonts w:ascii="楷体_GB2312" w:eastAsia="楷体_GB2312"/>
          <w:color w:val="auto"/>
          <w:sz w:val="24"/>
          <w:highlight w:val="none"/>
        </w:rPr>
        <w:br w:type="page"/>
      </w:r>
    </w:p>
    <w:p>
      <w:pPr>
        <w:pStyle w:val="5"/>
        <w:widowControl w:val="0"/>
        <w:overflowPunct w:val="0"/>
        <w:spacing w:before="0" w:after="0" w:line="240" w:lineRule="auto"/>
        <w:rPr>
          <w:rFonts w:ascii="楷体_GB2312" w:eastAsia="楷体_GB2312"/>
          <w:color w:val="auto"/>
          <w:sz w:val="24"/>
          <w:highlight w:val="none"/>
        </w:rPr>
      </w:pPr>
      <w:bookmarkStart w:id="220" w:name="_Toc23398"/>
      <w:r>
        <w:rPr>
          <w:rFonts w:hint="eastAsia" w:ascii="宋体" w:hAnsi="宋体" w:eastAsia="宋体"/>
          <w:color w:val="auto"/>
          <w:sz w:val="21"/>
          <w:szCs w:val="21"/>
          <w:highlight w:val="none"/>
        </w:rPr>
        <w:t>附件</w:t>
      </w: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.《残疾人福利性单位声明函》（残疾人福利性单位适用）</w:t>
      </w:r>
      <w:bookmarkEnd w:id="220"/>
    </w:p>
    <w:p>
      <w:pPr>
        <w:jc w:val="center"/>
        <w:rPr>
          <w:color w:val="auto"/>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残疾人福利性单位声明函</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本单位对上述声明的真实性负责。如有虚假，将依法承担相应责任。</w:t>
      </w:r>
    </w:p>
    <w:p>
      <w:pPr>
        <w:spacing w:after="0" w:line="480" w:lineRule="auto"/>
        <w:jc w:val="right"/>
        <w:rPr>
          <w:rFonts w:ascii="宋体" w:hAnsi="宋体" w:eastAsia="宋体"/>
          <w:color w:val="auto"/>
          <w:sz w:val="21"/>
          <w:szCs w:val="21"/>
          <w:highlight w:val="none"/>
        </w:rPr>
      </w:pPr>
    </w:p>
    <w:p>
      <w:pPr>
        <w:spacing w:after="0" w:line="480" w:lineRule="auto"/>
        <w:jc w:val="right"/>
        <w:rPr>
          <w:rFonts w:ascii="宋体" w:hAnsi="宋体" w:eastAsia="宋体"/>
          <w:color w:val="auto"/>
          <w:sz w:val="21"/>
          <w:szCs w:val="21"/>
          <w:highlight w:val="none"/>
        </w:rPr>
      </w:pPr>
      <w:r>
        <w:rPr>
          <w:rFonts w:hint="eastAsia" w:ascii="宋体" w:hAnsi="宋体" w:eastAsia="宋体"/>
          <w:color w:val="auto"/>
          <w:sz w:val="21"/>
          <w:szCs w:val="21"/>
          <w:highlight w:val="none"/>
        </w:rPr>
        <w:t>单位名称（盖章）：</w:t>
      </w:r>
      <w:bookmarkStart w:id="221" w:name="_Toc30277"/>
      <w:bookmarkStart w:id="222" w:name="_Toc20910"/>
      <w:bookmarkStart w:id="223" w:name="_Toc510171693"/>
      <w:bookmarkStart w:id="224" w:name="_Toc508958703"/>
      <w:bookmarkStart w:id="225" w:name="_Toc509927455"/>
      <w:bookmarkStart w:id="226" w:name="_Toc508898066"/>
      <w:bookmarkStart w:id="227" w:name="_Toc30247"/>
      <w:bookmarkStart w:id="228" w:name="_Toc22970"/>
      <w:bookmarkStart w:id="229" w:name="_Toc509479530"/>
      <w:bookmarkStart w:id="230" w:name="_Toc17761"/>
      <w:bookmarkStart w:id="231" w:name="_Toc508960153"/>
      <w:bookmarkStart w:id="232" w:name="_Toc509844825"/>
    </w:p>
    <w:p>
      <w:pPr>
        <w:spacing w:after="0" w:line="480" w:lineRule="auto"/>
        <w:jc w:val="right"/>
        <w:rPr>
          <w:rFonts w:ascii="宋体" w:hAnsi="宋体" w:eastAsia="宋体"/>
          <w:color w:val="auto"/>
          <w:sz w:val="21"/>
          <w:szCs w:val="21"/>
          <w:highlight w:val="none"/>
        </w:rPr>
      </w:pPr>
    </w:p>
    <w:p>
      <w:pPr>
        <w:spacing w:after="0" w:line="480" w:lineRule="auto"/>
        <w:jc w:val="right"/>
        <w:rPr>
          <w:rFonts w:ascii="宋体" w:hAnsi="宋体" w:eastAsia="宋体"/>
          <w:color w:val="auto"/>
          <w:sz w:val="21"/>
          <w:szCs w:val="21"/>
          <w:highlight w:val="none"/>
        </w:rPr>
      </w:pPr>
      <w:r>
        <w:rPr>
          <w:rFonts w:hint="eastAsia" w:ascii="宋体" w:hAnsi="宋体" w:eastAsia="宋体"/>
          <w:color w:val="auto"/>
          <w:sz w:val="21"/>
          <w:szCs w:val="21"/>
          <w:highlight w:val="none"/>
        </w:rPr>
        <w:t>日  期：</w:t>
      </w:r>
      <w:bookmarkEnd w:id="221"/>
      <w:bookmarkEnd w:id="222"/>
      <w:bookmarkEnd w:id="223"/>
      <w:bookmarkEnd w:id="224"/>
      <w:bookmarkEnd w:id="225"/>
      <w:bookmarkEnd w:id="226"/>
      <w:bookmarkEnd w:id="227"/>
      <w:bookmarkEnd w:id="228"/>
      <w:bookmarkEnd w:id="229"/>
      <w:bookmarkEnd w:id="230"/>
      <w:bookmarkEnd w:id="231"/>
      <w:bookmarkEnd w:id="232"/>
    </w:p>
    <w:p>
      <w:pPr>
        <w:pStyle w:val="7"/>
        <w:rPr>
          <w:color w:val="auto"/>
          <w:highlight w:val="none"/>
        </w:rPr>
      </w:pPr>
    </w:p>
    <w:p>
      <w:pPr>
        <w:spacing w:after="0" w:line="480" w:lineRule="auto"/>
        <w:ind w:firstLine="420" w:firstLineChars="200"/>
        <w:rPr>
          <w:rFonts w:ascii="宋体" w:hAnsi="宋体" w:eastAsia="宋体"/>
          <w:color w:val="auto"/>
          <w:sz w:val="21"/>
          <w:szCs w:val="21"/>
          <w:highlight w:val="none"/>
        </w:rPr>
      </w:pPr>
      <w:bookmarkStart w:id="233" w:name="_Toc509927456"/>
      <w:bookmarkStart w:id="234" w:name="_Toc21053"/>
      <w:bookmarkStart w:id="235" w:name="_Toc508960154"/>
      <w:bookmarkStart w:id="236" w:name="_Toc5447"/>
      <w:bookmarkStart w:id="237" w:name="_Toc508958704"/>
      <w:bookmarkStart w:id="238" w:name="_Toc28527"/>
      <w:bookmarkStart w:id="239" w:name="_Toc31520"/>
      <w:bookmarkStart w:id="240" w:name="_Toc509479531"/>
      <w:bookmarkStart w:id="241" w:name="_Toc510171694"/>
      <w:bookmarkStart w:id="242" w:name="_Toc508898067"/>
      <w:bookmarkStart w:id="243" w:name="_Toc509844826"/>
      <w:bookmarkStart w:id="244" w:name="_Toc26216"/>
      <w:r>
        <w:rPr>
          <w:rFonts w:hint="eastAsia" w:ascii="宋体" w:hAnsi="宋体" w:eastAsia="宋体"/>
          <w:color w:val="auto"/>
          <w:sz w:val="21"/>
          <w:szCs w:val="21"/>
          <w:highlight w:val="none"/>
        </w:rPr>
        <w:t>注：（1）符合《财政部 民政部 中国残疾人联合会关于促进残疾人就业政府采购政策的通知》（财库〔2017〕 141号）规定条件的残疾人福利性单位应当提供《残疾人福利性单位声明函》。</w:t>
      </w:r>
      <w:bookmarkEnd w:id="233"/>
      <w:bookmarkEnd w:id="234"/>
      <w:bookmarkEnd w:id="235"/>
      <w:bookmarkEnd w:id="236"/>
      <w:bookmarkEnd w:id="237"/>
      <w:bookmarkEnd w:id="238"/>
      <w:bookmarkEnd w:id="239"/>
      <w:bookmarkEnd w:id="240"/>
      <w:bookmarkEnd w:id="241"/>
      <w:bookmarkEnd w:id="242"/>
      <w:bookmarkEnd w:id="243"/>
      <w:bookmarkEnd w:id="244"/>
    </w:p>
    <w:p>
      <w:pPr>
        <w:spacing w:after="0" w:line="480" w:lineRule="auto"/>
        <w:ind w:firstLine="420" w:firstLineChars="200"/>
        <w:rPr>
          <w:rFonts w:ascii="宋体" w:hAnsi="宋体" w:eastAsia="宋体"/>
          <w:color w:val="auto"/>
          <w:sz w:val="21"/>
          <w:szCs w:val="21"/>
          <w:highlight w:val="none"/>
        </w:rPr>
      </w:pPr>
      <w:bookmarkStart w:id="245" w:name="_Toc508960155"/>
      <w:bookmarkStart w:id="246" w:name="_Toc24848"/>
      <w:bookmarkStart w:id="247" w:name="_Toc508898068"/>
      <w:bookmarkStart w:id="248" w:name="_Toc509479532"/>
      <w:bookmarkStart w:id="249" w:name="_Toc510171695"/>
      <w:bookmarkStart w:id="250" w:name="_Toc28626"/>
      <w:bookmarkStart w:id="251" w:name="_Toc509844827"/>
      <w:bookmarkStart w:id="252" w:name="_Toc508958705"/>
      <w:bookmarkStart w:id="253" w:name="_Toc509927457"/>
      <w:bookmarkStart w:id="254" w:name="_Toc28126"/>
      <w:bookmarkStart w:id="255" w:name="_Toc9148"/>
      <w:bookmarkStart w:id="256" w:name="_Toc14653"/>
      <w:r>
        <w:rPr>
          <w:rFonts w:hint="eastAsia" w:ascii="宋体" w:hAnsi="宋体" w:eastAsia="宋体"/>
          <w:color w:val="auto"/>
          <w:sz w:val="21"/>
          <w:szCs w:val="21"/>
          <w:highlight w:val="none"/>
        </w:rPr>
        <w:t>（2）</w:t>
      </w:r>
      <w:r>
        <w:rPr>
          <w:rFonts w:hint="eastAsia" w:ascii="宋体" w:hAnsi="宋体" w:eastAsia="宋体"/>
          <w:color w:val="auto"/>
          <w:sz w:val="21"/>
          <w:szCs w:val="21"/>
          <w:highlight w:val="none"/>
          <w:lang w:eastAsia="zh-CN"/>
        </w:rPr>
        <w:t>成交单位</w:t>
      </w:r>
      <w:r>
        <w:rPr>
          <w:rFonts w:hint="eastAsia" w:ascii="宋体" w:hAnsi="宋体" w:eastAsia="宋体"/>
          <w:color w:val="auto"/>
          <w:sz w:val="21"/>
          <w:szCs w:val="21"/>
          <w:highlight w:val="none"/>
        </w:rPr>
        <w:t>为残疾人福利性单位的，采购代理机构将随</w:t>
      </w:r>
      <w:r>
        <w:rPr>
          <w:rFonts w:hint="eastAsia" w:ascii="宋体" w:hAnsi="宋体" w:eastAsia="宋体"/>
          <w:color w:val="auto"/>
          <w:sz w:val="21"/>
          <w:szCs w:val="21"/>
          <w:highlight w:val="none"/>
          <w:lang w:eastAsia="zh-CN"/>
        </w:rPr>
        <w:t>成交</w:t>
      </w:r>
      <w:r>
        <w:rPr>
          <w:rFonts w:hint="eastAsia" w:ascii="宋体" w:hAnsi="宋体" w:eastAsia="宋体"/>
          <w:color w:val="auto"/>
          <w:sz w:val="21"/>
          <w:szCs w:val="21"/>
          <w:highlight w:val="none"/>
        </w:rPr>
        <w:t>结果同时公告其《残疾人福利性单位声明函》，接受社会监督。</w:t>
      </w:r>
      <w:bookmarkEnd w:id="245"/>
      <w:bookmarkEnd w:id="246"/>
      <w:bookmarkEnd w:id="247"/>
      <w:bookmarkEnd w:id="248"/>
      <w:bookmarkEnd w:id="249"/>
      <w:bookmarkEnd w:id="250"/>
      <w:bookmarkEnd w:id="251"/>
      <w:bookmarkEnd w:id="252"/>
      <w:bookmarkEnd w:id="253"/>
      <w:bookmarkEnd w:id="254"/>
      <w:bookmarkEnd w:id="255"/>
      <w:bookmarkEnd w:id="256"/>
    </w:p>
    <w:p>
      <w:pPr>
        <w:spacing w:after="0" w:line="480" w:lineRule="auto"/>
        <w:ind w:firstLine="420" w:firstLineChars="200"/>
        <w:rPr>
          <w:rFonts w:ascii="宋体" w:hAnsi="宋体" w:eastAsia="宋体"/>
          <w:color w:val="auto"/>
          <w:sz w:val="21"/>
          <w:szCs w:val="21"/>
          <w:highlight w:val="none"/>
        </w:rPr>
      </w:pPr>
      <w:bookmarkStart w:id="257" w:name="_Toc508960156"/>
      <w:bookmarkStart w:id="258" w:name="_Toc509844828"/>
      <w:bookmarkStart w:id="259" w:name="_Toc510171696"/>
      <w:bookmarkStart w:id="260" w:name="_Toc508958706"/>
      <w:bookmarkStart w:id="261" w:name="_Toc509927458"/>
      <w:bookmarkStart w:id="262" w:name="_Toc9837"/>
      <w:bookmarkStart w:id="263" w:name="_Toc28686"/>
      <w:bookmarkStart w:id="264" w:name="_Toc509479533"/>
      <w:bookmarkStart w:id="265" w:name="_Toc22981"/>
      <w:bookmarkStart w:id="266" w:name="_Toc28044"/>
      <w:bookmarkStart w:id="267" w:name="_Toc508898069"/>
      <w:bookmarkStart w:id="268" w:name="_Toc7858"/>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eastAsia="zh-CN"/>
        </w:rPr>
        <w:t>供应商</w:t>
      </w:r>
      <w:r>
        <w:rPr>
          <w:rFonts w:hint="eastAsia" w:ascii="宋体" w:hAnsi="宋体" w:eastAsia="宋体"/>
          <w:color w:val="auto"/>
          <w:sz w:val="21"/>
          <w:szCs w:val="21"/>
          <w:highlight w:val="none"/>
        </w:rPr>
        <w:t>提供的《残疾人福利性单位声明函》与事实不符的，依照《政府采购法》第七十七条第一款的规定追究法律责任。</w:t>
      </w:r>
      <w:bookmarkEnd w:id="257"/>
      <w:bookmarkEnd w:id="258"/>
      <w:bookmarkEnd w:id="259"/>
      <w:bookmarkEnd w:id="260"/>
      <w:bookmarkEnd w:id="261"/>
      <w:bookmarkEnd w:id="262"/>
      <w:bookmarkEnd w:id="263"/>
      <w:bookmarkEnd w:id="264"/>
      <w:bookmarkEnd w:id="265"/>
      <w:bookmarkEnd w:id="266"/>
      <w:bookmarkEnd w:id="267"/>
      <w:bookmarkEnd w:id="268"/>
    </w:p>
    <w:p>
      <w:pPr>
        <w:spacing w:after="0" w:line="480" w:lineRule="auto"/>
        <w:ind w:firstLine="420" w:firstLineChars="200"/>
        <w:rPr>
          <w:rFonts w:hint="eastAsia" w:ascii="宋体" w:hAnsi="宋体" w:eastAsia="宋体"/>
          <w:color w:val="auto"/>
          <w:sz w:val="21"/>
          <w:szCs w:val="21"/>
          <w:highlight w:val="none"/>
        </w:rPr>
      </w:pPr>
      <w:bookmarkStart w:id="269" w:name="_Toc508960157"/>
      <w:bookmarkStart w:id="270" w:name="_Toc508898070"/>
      <w:bookmarkStart w:id="271" w:name="_Toc18843"/>
      <w:bookmarkStart w:id="272" w:name="_Toc5289"/>
      <w:bookmarkStart w:id="273" w:name="_Toc508958707"/>
      <w:bookmarkStart w:id="274" w:name="_Toc509844829"/>
      <w:bookmarkStart w:id="275" w:name="_Toc509927459"/>
      <w:bookmarkStart w:id="276" w:name="_Toc509479534"/>
      <w:bookmarkStart w:id="277" w:name="_Toc510171697"/>
      <w:r>
        <w:rPr>
          <w:rFonts w:hint="eastAsia" w:ascii="宋体" w:hAnsi="宋体" w:eastAsia="宋体"/>
          <w:color w:val="auto"/>
          <w:sz w:val="21"/>
          <w:szCs w:val="21"/>
          <w:highlight w:val="none"/>
        </w:rPr>
        <w:t>（4）残疾人福利性单位视同小型、微型企业，享受评审中价格扣除。残疾人福利性单位属于小型、微型企业的，不重复享受政策。</w:t>
      </w:r>
      <w:bookmarkEnd w:id="269"/>
      <w:bookmarkEnd w:id="270"/>
      <w:bookmarkEnd w:id="271"/>
      <w:bookmarkEnd w:id="272"/>
      <w:bookmarkEnd w:id="273"/>
      <w:bookmarkEnd w:id="274"/>
      <w:bookmarkEnd w:id="275"/>
      <w:bookmarkEnd w:id="276"/>
      <w:bookmarkEnd w:id="277"/>
    </w:p>
    <w:p>
      <w:pPr>
        <w:spacing w:after="0" w:line="480" w:lineRule="auto"/>
        <w:ind w:firstLine="422" w:firstLineChars="200"/>
        <w:rPr>
          <w:rFonts w:hint="eastAsia" w:ascii="宋体" w:hAnsi="宋体" w:eastAsia="宋体"/>
          <w:b/>
          <w:bCs/>
          <w:color w:val="auto"/>
          <w:sz w:val="21"/>
          <w:szCs w:val="21"/>
          <w:highlight w:val="none"/>
          <w:lang w:eastAsia="zh-CN"/>
        </w:rPr>
      </w:pP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lang w:val="en-US" w:eastAsia="zh-CN"/>
        </w:rPr>
        <w:t>5</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rPr>
        <w:t>若</w:t>
      </w:r>
      <w:r>
        <w:rPr>
          <w:rFonts w:hint="eastAsia" w:ascii="宋体" w:hAnsi="宋体" w:eastAsia="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不属于规定的残疾人福利性单位，或提供的产品不是</w:t>
      </w:r>
      <w:r>
        <w:rPr>
          <w:rFonts w:hint="eastAsia" w:ascii="宋体" w:hAnsi="宋体" w:eastAsia="宋体"/>
          <w:b/>
          <w:bCs/>
          <w:color w:val="auto"/>
          <w:sz w:val="21"/>
          <w:szCs w:val="21"/>
          <w:highlight w:val="none"/>
          <w:lang w:eastAsia="zh-CN"/>
        </w:rPr>
        <w:t>残疾人福利单位</w:t>
      </w:r>
      <w:r>
        <w:rPr>
          <w:rFonts w:hint="eastAsia" w:ascii="宋体" w:hAnsi="宋体" w:eastAsia="宋体"/>
          <w:b/>
          <w:bCs/>
          <w:color w:val="auto"/>
          <w:sz w:val="21"/>
          <w:szCs w:val="21"/>
          <w:highlight w:val="none"/>
        </w:rPr>
        <w:t>制造的，</w:t>
      </w:r>
      <w:r>
        <w:rPr>
          <w:rFonts w:hint="eastAsia" w:ascii="宋体" w:hAnsi="宋体" w:eastAsia="宋体"/>
          <w:b/>
          <w:bCs/>
          <w:color w:val="auto"/>
          <w:sz w:val="21"/>
          <w:szCs w:val="21"/>
          <w:highlight w:val="none"/>
          <w:lang w:eastAsia="zh-CN"/>
        </w:rPr>
        <w:t>则无需提供此表</w:t>
      </w:r>
      <w:r>
        <w:rPr>
          <w:rFonts w:hint="eastAsia" w:ascii="宋体" w:hAnsi="宋体" w:eastAsia="宋体"/>
          <w:b/>
          <w:bCs/>
          <w:color w:val="auto"/>
          <w:sz w:val="21"/>
          <w:szCs w:val="21"/>
          <w:highlight w:val="none"/>
        </w:rPr>
        <w:t>。</w:t>
      </w:r>
    </w:p>
    <w:p>
      <w:pPr>
        <w:adjustRightInd/>
        <w:snapToGrid/>
        <w:spacing w:line="276"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br w:type="page"/>
      </w:r>
    </w:p>
    <w:p>
      <w:pPr>
        <w:pStyle w:val="5"/>
        <w:widowControl w:val="0"/>
        <w:overflowPunct w:val="0"/>
        <w:spacing w:before="0" w:after="0" w:line="240" w:lineRule="auto"/>
        <w:rPr>
          <w:rFonts w:hint="eastAsia" w:ascii="宋体" w:hAnsi="宋体" w:eastAsia="宋体"/>
          <w:color w:val="auto"/>
          <w:sz w:val="21"/>
          <w:szCs w:val="21"/>
          <w:highlight w:val="none"/>
        </w:rPr>
      </w:pPr>
      <w:bookmarkStart w:id="278" w:name="_Toc13651"/>
      <w:r>
        <w:rPr>
          <w:rFonts w:hint="eastAsia" w:ascii="宋体" w:hAnsi="宋体" w:eastAsia="宋体"/>
          <w:color w:val="auto"/>
          <w:sz w:val="21"/>
          <w:szCs w:val="21"/>
          <w:highlight w:val="none"/>
        </w:rPr>
        <w:t>附件</w:t>
      </w: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 联合体协议书（可选）</w:t>
      </w:r>
      <w:bookmarkEnd w:id="278"/>
    </w:p>
    <w:p>
      <w:pPr>
        <w:widowControl/>
        <w:adjustRightInd w:val="0"/>
        <w:snapToGrid w:val="0"/>
        <w:spacing w:line="288" w:lineRule="auto"/>
        <w:jc w:val="center"/>
        <w:rPr>
          <w:rFonts w:hint="eastAsia" w:ascii="宋体" w:hAnsi="宋体" w:eastAsia="宋体" w:cs="宋体"/>
          <w:color w:val="auto"/>
          <w:kern w:val="0"/>
          <w:szCs w:val="21"/>
          <w:highlight w:val="none"/>
        </w:rPr>
      </w:pPr>
      <w:r>
        <w:rPr>
          <w:rFonts w:hint="eastAsia" w:ascii="宋体" w:hAnsi="宋体" w:eastAsia="宋体" w:cs="宋体"/>
          <w:b/>
          <w:color w:val="auto"/>
          <w:kern w:val="0"/>
          <w:sz w:val="24"/>
          <w:highlight w:val="none"/>
        </w:rPr>
        <w:t>联合体协议书</w:t>
      </w:r>
    </w:p>
    <w:p>
      <w:pPr>
        <w:keepNext w:val="0"/>
        <w:keepLines w:val="0"/>
        <w:pageBreakBefore w:val="0"/>
        <w:widowControl/>
        <w:kinsoku/>
        <w:wordWrap/>
        <w:overflowPunct/>
        <w:topLinePunct w:val="0"/>
        <w:autoSpaceDE/>
        <w:autoSpaceDN/>
        <w:bidi w:val="0"/>
        <w:adjustRightInd w:val="0"/>
        <w:snapToGrid w:val="0"/>
        <w:spacing w:after="37" w:afterLines="10" w:line="288" w:lineRule="auto"/>
        <w:textAlignment w:val="auto"/>
        <w:rPr>
          <w:rFonts w:hint="eastAsia" w:ascii="宋体" w:hAnsi="宋体" w:eastAsia="宋体" w:cs="宋体"/>
          <w:color w:val="auto"/>
          <w:kern w:val="0"/>
          <w:sz w:val="20"/>
          <w:szCs w:val="18"/>
          <w:highlight w:val="none"/>
          <w:u w:val="single"/>
        </w:rPr>
      </w:pPr>
      <w:r>
        <w:rPr>
          <w:rFonts w:hint="eastAsia" w:ascii="宋体" w:hAnsi="宋体" w:eastAsia="宋体" w:cs="宋体"/>
          <w:color w:val="auto"/>
          <w:kern w:val="0"/>
          <w:sz w:val="20"/>
          <w:szCs w:val="18"/>
          <w:highlight w:val="none"/>
        </w:rPr>
        <w:t>立约方：</w:t>
      </w:r>
      <w:r>
        <w:rPr>
          <w:rFonts w:hint="eastAsia" w:ascii="宋体" w:hAnsi="宋体" w:eastAsia="宋体" w:cs="宋体"/>
          <w:color w:val="auto"/>
          <w:kern w:val="0"/>
          <w:sz w:val="20"/>
          <w:szCs w:val="18"/>
          <w:highlight w:val="none"/>
          <w:u w:val="single"/>
        </w:rPr>
        <w:t>（甲公司全称）</w:t>
      </w:r>
    </w:p>
    <w:p>
      <w:pPr>
        <w:keepNext w:val="0"/>
        <w:keepLines w:val="0"/>
        <w:pageBreakBefore w:val="0"/>
        <w:widowControl/>
        <w:kinsoku/>
        <w:wordWrap/>
        <w:overflowPunct/>
        <w:topLinePunct w:val="0"/>
        <w:autoSpaceDE/>
        <w:autoSpaceDN/>
        <w:bidi w:val="0"/>
        <w:adjustRightInd w:val="0"/>
        <w:snapToGrid w:val="0"/>
        <w:spacing w:after="37" w:afterLines="10" w:line="288" w:lineRule="auto"/>
        <w:ind w:firstLine="800" w:firstLineChars="400"/>
        <w:textAlignment w:val="auto"/>
        <w:rPr>
          <w:rFonts w:hint="eastAsia" w:ascii="宋体" w:hAnsi="宋体" w:eastAsia="宋体" w:cs="宋体"/>
          <w:color w:val="auto"/>
          <w:kern w:val="0"/>
          <w:sz w:val="20"/>
          <w:szCs w:val="18"/>
          <w:highlight w:val="none"/>
          <w:u w:val="single"/>
        </w:rPr>
      </w:pPr>
      <w:r>
        <w:rPr>
          <w:rFonts w:hint="eastAsia" w:ascii="宋体" w:hAnsi="宋体" w:eastAsia="宋体" w:cs="宋体"/>
          <w:color w:val="auto"/>
          <w:kern w:val="0"/>
          <w:sz w:val="20"/>
          <w:szCs w:val="18"/>
          <w:highlight w:val="none"/>
          <w:u w:val="single"/>
        </w:rPr>
        <w:t>（乙公司全称）</w:t>
      </w:r>
    </w:p>
    <w:p>
      <w:pPr>
        <w:keepNext w:val="0"/>
        <w:keepLines w:val="0"/>
        <w:pageBreakBefore w:val="0"/>
        <w:widowControl/>
        <w:kinsoku/>
        <w:wordWrap/>
        <w:overflowPunct/>
        <w:topLinePunct w:val="0"/>
        <w:autoSpaceDE/>
        <w:autoSpaceDN/>
        <w:bidi w:val="0"/>
        <w:adjustRightInd w:val="0"/>
        <w:snapToGrid w:val="0"/>
        <w:spacing w:after="37" w:afterLines="10" w:line="288" w:lineRule="auto"/>
        <w:ind w:firstLine="800" w:firstLineChars="400"/>
        <w:textAlignment w:val="auto"/>
        <w:rPr>
          <w:rFonts w:hint="eastAsia" w:ascii="宋体" w:hAnsi="宋体" w:eastAsia="宋体" w:cs="宋体"/>
          <w:color w:val="auto"/>
          <w:kern w:val="0"/>
          <w:sz w:val="20"/>
          <w:szCs w:val="18"/>
          <w:highlight w:val="none"/>
          <w:u w:val="single"/>
        </w:rPr>
      </w:pPr>
      <w:r>
        <w:rPr>
          <w:rFonts w:hint="eastAsia" w:ascii="宋体" w:hAnsi="宋体" w:eastAsia="宋体" w:cs="宋体"/>
          <w:color w:val="auto"/>
          <w:kern w:val="0"/>
          <w:sz w:val="20"/>
          <w:szCs w:val="18"/>
          <w:highlight w:val="none"/>
          <w:u w:val="single"/>
        </w:rPr>
        <w:t>（……公司全称）</w:t>
      </w:r>
    </w:p>
    <w:p>
      <w:pPr>
        <w:keepNext w:val="0"/>
        <w:keepLines w:val="0"/>
        <w:pageBreakBefore w:val="0"/>
        <w:widowControl/>
        <w:kinsoku/>
        <w:wordWrap/>
        <w:overflowPunct/>
        <w:topLinePunct w:val="0"/>
        <w:autoSpaceDE/>
        <w:autoSpaceDN/>
        <w:bidi w:val="0"/>
        <w:adjustRightInd w:val="0"/>
        <w:snapToGrid w:val="0"/>
        <w:spacing w:after="37" w:afterLines="10" w:line="288" w:lineRule="auto"/>
        <w:ind w:firstLine="400" w:firstLineChars="200"/>
        <w:textAlignment w:val="auto"/>
        <w:rPr>
          <w:rFonts w:hint="eastAsia" w:ascii="宋体" w:hAnsi="宋体" w:eastAsia="宋体" w:cs="宋体"/>
          <w:color w:val="auto"/>
          <w:kern w:val="0"/>
          <w:sz w:val="20"/>
          <w:szCs w:val="18"/>
          <w:highlight w:val="none"/>
        </w:rPr>
      </w:pPr>
      <w:r>
        <w:rPr>
          <w:rFonts w:hint="eastAsia" w:ascii="宋体" w:hAnsi="宋体" w:eastAsia="宋体" w:cs="宋体"/>
          <w:color w:val="auto"/>
          <w:kern w:val="0"/>
          <w:sz w:val="20"/>
          <w:szCs w:val="18"/>
          <w:highlight w:val="none"/>
          <w:u w:val="single"/>
        </w:rPr>
        <w:t>（甲公司全称）</w:t>
      </w:r>
      <w:r>
        <w:rPr>
          <w:rFonts w:hint="eastAsia" w:ascii="宋体" w:hAnsi="宋体" w:eastAsia="宋体" w:cs="宋体"/>
          <w:color w:val="auto"/>
          <w:kern w:val="0"/>
          <w:sz w:val="20"/>
          <w:szCs w:val="18"/>
          <w:highlight w:val="none"/>
        </w:rPr>
        <w:t>、</w:t>
      </w:r>
      <w:r>
        <w:rPr>
          <w:rFonts w:hint="eastAsia" w:ascii="宋体" w:hAnsi="宋体" w:eastAsia="宋体" w:cs="宋体"/>
          <w:color w:val="auto"/>
          <w:kern w:val="0"/>
          <w:sz w:val="20"/>
          <w:szCs w:val="18"/>
          <w:highlight w:val="none"/>
          <w:u w:val="single"/>
        </w:rPr>
        <w:t>（乙公司全称）</w:t>
      </w:r>
      <w:r>
        <w:rPr>
          <w:rFonts w:hint="eastAsia" w:ascii="宋体" w:hAnsi="宋体" w:eastAsia="宋体" w:cs="宋体"/>
          <w:color w:val="auto"/>
          <w:kern w:val="0"/>
          <w:sz w:val="20"/>
          <w:szCs w:val="18"/>
          <w:highlight w:val="none"/>
        </w:rPr>
        <w:t>、</w:t>
      </w:r>
      <w:r>
        <w:rPr>
          <w:rFonts w:hint="eastAsia" w:ascii="宋体" w:hAnsi="宋体" w:eastAsia="宋体" w:cs="宋体"/>
          <w:color w:val="auto"/>
          <w:kern w:val="0"/>
          <w:sz w:val="20"/>
          <w:szCs w:val="18"/>
          <w:highlight w:val="none"/>
          <w:u w:val="single"/>
        </w:rPr>
        <w:t>（……公司全称）</w:t>
      </w:r>
      <w:r>
        <w:rPr>
          <w:rFonts w:hint="eastAsia" w:ascii="宋体" w:hAnsi="宋体" w:eastAsia="宋体" w:cs="宋体"/>
          <w:color w:val="auto"/>
          <w:kern w:val="0"/>
          <w:sz w:val="20"/>
          <w:szCs w:val="18"/>
          <w:highlight w:val="none"/>
        </w:rPr>
        <w:t>自愿组成联合体，以一个</w:t>
      </w:r>
      <w:r>
        <w:rPr>
          <w:rFonts w:hint="eastAsia" w:ascii="宋体" w:hAnsi="宋体" w:eastAsia="宋体" w:cs="宋体"/>
          <w:color w:val="auto"/>
          <w:kern w:val="0"/>
          <w:sz w:val="20"/>
          <w:szCs w:val="18"/>
          <w:highlight w:val="none"/>
          <w:lang w:eastAsia="zh-CN"/>
        </w:rPr>
        <w:t>询价</w:t>
      </w:r>
      <w:r>
        <w:rPr>
          <w:rFonts w:hint="eastAsia" w:ascii="宋体" w:hAnsi="宋体" w:eastAsia="宋体" w:cs="宋体"/>
          <w:color w:val="auto"/>
          <w:kern w:val="0"/>
          <w:sz w:val="20"/>
          <w:szCs w:val="18"/>
          <w:highlight w:val="none"/>
        </w:rPr>
        <w:t>供应商的身份共同参加</w:t>
      </w:r>
      <w:r>
        <w:rPr>
          <w:rFonts w:hint="eastAsia" w:ascii="宋体" w:hAnsi="宋体" w:eastAsia="宋体" w:cs="宋体"/>
          <w:color w:val="auto"/>
          <w:kern w:val="0"/>
          <w:sz w:val="20"/>
          <w:szCs w:val="18"/>
          <w:highlight w:val="none"/>
          <w:u w:val="single"/>
        </w:rPr>
        <w:t>（采购项目名称）</w:t>
      </w:r>
      <w:r>
        <w:rPr>
          <w:rFonts w:hint="eastAsia" w:ascii="宋体" w:hAnsi="宋体" w:eastAsia="宋体" w:cs="宋体"/>
          <w:color w:val="auto"/>
          <w:kern w:val="0"/>
          <w:sz w:val="20"/>
          <w:szCs w:val="18"/>
          <w:highlight w:val="none"/>
        </w:rPr>
        <w:t xml:space="preserve"> </w:t>
      </w:r>
      <w:r>
        <w:rPr>
          <w:rFonts w:hint="eastAsia" w:ascii="宋体" w:hAnsi="宋体" w:eastAsia="宋体" w:cs="宋体"/>
          <w:color w:val="auto"/>
          <w:kern w:val="0"/>
          <w:sz w:val="20"/>
          <w:szCs w:val="18"/>
          <w:highlight w:val="none"/>
          <w:u w:val="single"/>
        </w:rPr>
        <w:t>（</w:t>
      </w:r>
      <w:r>
        <w:rPr>
          <w:rFonts w:hint="eastAsia" w:ascii="宋体" w:hAnsi="宋体" w:eastAsia="宋体" w:cs="宋体"/>
          <w:color w:val="auto"/>
          <w:kern w:val="0"/>
          <w:sz w:val="20"/>
          <w:szCs w:val="18"/>
          <w:highlight w:val="none"/>
          <w:u w:val="single"/>
          <w:lang w:eastAsia="zh-CN"/>
        </w:rPr>
        <w:t>项目编号</w:t>
      </w:r>
      <w:r>
        <w:rPr>
          <w:rFonts w:hint="eastAsia" w:ascii="宋体" w:hAnsi="宋体" w:eastAsia="宋体" w:cs="宋体"/>
          <w:color w:val="auto"/>
          <w:kern w:val="0"/>
          <w:sz w:val="20"/>
          <w:szCs w:val="18"/>
          <w:highlight w:val="none"/>
          <w:u w:val="single"/>
        </w:rPr>
        <w:t>）</w:t>
      </w:r>
      <w:r>
        <w:rPr>
          <w:rFonts w:hint="eastAsia" w:ascii="宋体" w:hAnsi="宋体" w:eastAsia="宋体" w:cs="宋体"/>
          <w:color w:val="auto"/>
          <w:kern w:val="0"/>
          <w:sz w:val="20"/>
          <w:szCs w:val="18"/>
          <w:highlight w:val="none"/>
        </w:rPr>
        <w:t>的响应活动。经各方充分协商一致，就项目的响应和合同实施阶段的有关事务协商一致订立协议如下：</w:t>
      </w:r>
    </w:p>
    <w:p>
      <w:pPr>
        <w:keepNext w:val="0"/>
        <w:keepLines w:val="0"/>
        <w:pageBreakBefore w:val="0"/>
        <w:widowControl/>
        <w:kinsoku/>
        <w:wordWrap/>
        <w:overflowPunct/>
        <w:topLinePunct w:val="0"/>
        <w:autoSpaceDE/>
        <w:autoSpaceDN/>
        <w:bidi w:val="0"/>
        <w:adjustRightInd w:val="0"/>
        <w:snapToGrid w:val="0"/>
        <w:spacing w:after="37" w:afterLines="10" w:line="288" w:lineRule="auto"/>
        <w:ind w:firstLine="400" w:firstLineChars="200"/>
        <w:textAlignment w:val="auto"/>
        <w:rPr>
          <w:rFonts w:hint="eastAsia" w:ascii="宋体" w:hAnsi="宋体" w:eastAsia="宋体" w:cs="宋体"/>
          <w:color w:val="auto"/>
          <w:kern w:val="0"/>
          <w:sz w:val="20"/>
          <w:szCs w:val="18"/>
          <w:highlight w:val="none"/>
        </w:rPr>
      </w:pPr>
      <w:r>
        <w:rPr>
          <w:rFonts w:hint="eastAsia" w:ascii="宋体" w:hAnsi="宋体" w:eastAsia="宋体" w:cs="宋体"/>
          <w:color w:val="auto"/>
          <w:kern w:val="0"/>
          <w:sz w:val="20"/>
          <w:szCs w:val="18"/>
          <w:highlight w:val="none"/>
        </w:rPr>
        <w:t>一、联合体各方关系</w:t>
      </w:r>
    </w:p>
    <w:p>
      <w:pPr>
        <w:keepNext w:val="0"/>
        <w:keepLines w:val="0"/>
        <w:pageBreakBefore w:val="0"/>
        <w:widowControl/>
        <w:kinsoku/>
        <w:wordWrap/>
        <w:overflowPunct/>
        <w:topLinePunct w:val="0"/>
        <w:autoSpaceDE/>
        <w:autoSpaceDN/>
        <w:bidi w:val="0"/>
        <w:adjustRightInd w:val="0"/>
        <w:snapToGrid w:val="0"/>
        <w:spacing w:after="37" w:afterLines="10" w:line="288" w:lineRule="auto"/>
        <w:ind w:firstLine="400" w:firstLineChars="200"/>
        <w:textAlignment w:val="auto"/>
        <w:rPr>
          <w:rFonts w:hint="eastAsia" w:ascii="宋体" w:hAnsi="宋体" w:eastAsia="宋体" w:cs="宋体"/>
          <w:color w:val="auto"/>
          <w:kern w:val="0"/>
          <w:sz w:val="20"/>
          <w:szCs w:val="18"/>
          <w:highlight w:val="none"/>
        </w:rPr>
      </w:pPr>
      <w:r>
        <w:rPr>
          <w:rFonts w:hint="eastAsia" w:ascii="宋体" w:hAnsi="宋体" w:eastAsia="宋体" w:cs="宋体"/>
          <w:color w:val="auto"/>
          <w:kern w:val="0"/>
          <w:sz w:val="20"/>
          <w:szCs w:val="18"/>
          <w:highlight w:val="none"/>
          <w:u w:val="single"/>
        </w:rPr>
        <w:t>（甲公司全称）</w:t>
      </w:r>
      <w:r>
        <w:rPr>
          <w:rFonts w:hint="eastAsia" w:ascii="宋体" w:hAnsi="宋体" w:eastAsia="宋体" w:cs="宋体"/>
          <w:color w:val="auto"/>
          <w:kern w:val="0"/>
          <w:sz w:val="20"/>
          <w:szCs w:val="18"/>
          <w:highlight w:val="none"/>
        </w:rPr>
        <w:t>、</w:t>
      </w:r>
      <w:r>
        <w:rPr>
          <w:rFonts w:hint="eastAsia" w:ascii="宋体" w:hAnsi="宋体" w:eastAsia="宋体" w:cs="宋体"/>
          <w:color w:val="auto"/>
          <w:kern w:val="0"/>
          <w:sz w:val="20"/>
          <w:szCs w:val="18"/>
          <w:highlight w:val="none"/>
          <w:u w:val="single"/>
        </w:rPr>
        <w:t>（乙公司全称）</w:t>
      </w:r>
      <w:r>
        <w:rPr>
          <w:rFonts w:hint="eastAsia" w:ascii="宋体" w:hAnsi="宋体" w:eastAsia="宋体" w:cs="宋体"/>
          <w:color w:val="auto"/>
          <w:kern w:val="0"/>
          <w:sz w:val="20"/>
          <w:szCs w:val="18"/>
          <w:highlight w:val="none"/>
        </w:rPr>
        <w:t>、</w:t>
      </w:r>
      <w:r>
        <w:rPr>
          <w:rFonts w:hint="eastAsia" w:ascii="宋体" w:hAnsi="宋体" w:eastAsia="宋体" w:cs="宋体"/>
          <w:color w:val="auto"/>
          <w:kern w:val="0"/>
          <w:sz w:val="20"/>
          <w:szCs w:val="18"/>
          <w:highlight w:val="none"/>
          <w:u w:val="single"/>
        </w:rPr>
        <w:t>（……公司全称）</w:t>
      </w:r>
      <w:r>
        <w:rPr>
          <w:rFonts w:hint="eastAsia" w:ascii="宋体" w:hAnsi="宋体" w:eastAsia="宋体" w:cs="宋体"/>
          <w:color w:val="auto"/>
          <w:kern w:val="0"/>
          <w:sz w:val="20"/>
          <w:szCs w:val="18"/>
          <w:highlight w:val="none"/>
        </w:rPr>
        <w:t>共同组成一个联合体，以一个</w:t>
      </w:r>
      <w:r>
        <w:rPr>
          <w:rFonts w:hint="eastAsia" w:ascii="宋体" w:hAnsi="宋体" w:eastAsia="宋体" w:cs="宋体"/>
          <w:color w:val="auto"/>
          <w:kern w:val="0"/>
          <w:sz w:val="20"/>
          <w:szCs w:val="18"/>
          <w:highlight w:val="none"/>
          <w:lang w:eastAsia="zh-CN"/>
        </w:rPr>
        <w:t>询价</w:t>
      </w:r>
      <w:r>
        <w:rPr>
          <w:rFonts w:hint="eastAsia" w:ascii="宋体" w:hAnsi="宋体" w:eastAsia="宋体" w:cs="宋体"/>
          <w:color w:val="auto"/>
          <w:kern w:val="0"/>
          <w:sz w:val="20"/>
          <w:szCs w:val="18"/>
          <w:highlight w:val="none"/>
        </w:rPr>
        <w:t>供应商的身份共同参加本项目的响应。</w:t>
      </w:r>
      <w:r>
        <w:rPr>
          <w:rFonts w:hint="eastAsia" w:ascii="宋体" w:hAnsi="宋体" w:eastAsia="宋体" w:cs="宋体"/>
          <w:color w:val="auto"/>
          <w:kern w:val="0"/>
          <w:sz w:val="20"/>
          <w:szCs w:val="18"/>
          <w:highlight w:val="none"/>
          <w:u w:val="single"/>
        </w:rPr>
        <w:t>（甲公司全称）</w:t>
      </w:r>
      <w:r>
        <w:rPr>
          <w:rFonts w:hint="eastAsia" w:ascii="宋体" w:hAnsi="宋体" w:eastAsia="宋体" w:cs="宋体"/>
          <w:color w:val="auto"/>
          <w:kern w:val="0"/>
          <w:sz w:val="20"/>
          <w:szCs w:val="18"/>
          <w:highlight w:val="none"/>
        </w:rPr>
        <w:t>、</w:t>
      </w:r>
      <w:r>
        <w:rPr>
          <w:rFonts w:hint="eastAsia" w:ascii="宋体" w:hAnsi="宋体" w:eastAsia="宋体" w:cs="宋体"/>
          <w:color w:val="auto"/>
          <w:kern w:val="0"/>
          <w:sz w:val="20"/>
          <w:szCs w:val="18"/>
          <w:highlight w:val="none"/>
          <w:u w:val="single"/>
        </w:rPr>
        <w:t>（乙公司全称）</w:t>
      </w:r>
      <w:r>
        <w:rPr>
          <w:rFonts w:hint="eastAsia" w:ascii="宋体" w:hAnsi="宋体" w:eastAsia="宋体" w:cs="宋体"/>
          <w:color w:val="auto"/>
          <w:kern w:val="0"/>
          <w:sz w:val="20"/>
          <w:szCs w:val="18"/>
          <w:highlight w:val="none"/>
        </w:rPr>
        <w:t>、</w:t>
      </w:r>
      <w:r>
        <w:rPr>
          <w:rFonts w:hint="eastAsia" w:ascii="宋体" w:hAnsi="宋体" w:eastAsia="宋体" w:cs="宋体"/>
          <w:color w:val="auto"/>
          <w:kern w:val="0"/>
          <w:sz w:val="20"/>
          <w:szCs w:val="18"/>
          <w:highlight w:val="none"/>
          <w:u w:val="single"/>
        </w:rPr>
        <w:t>（……公司全称）</w:t>
      </w:r>
      <w:r>
        <w:rPr>
          <w:rFonts w:hint="eastAsia" w:ascii="宋体" w:hAnsi="宋体" w:eastAsia="宋体" w:cs="宋体"/>
          <w:color w:val="auto"/>
          <w:kern w:val="0"/>
          <w:sz w:val="20"/>
          <w:szCs w:val="18"/>
          <w:highlight w:val="none"/>
        </w:rPr>
        <w:t>作为联合体成员，若</w:t>
      </w:r>
      <w:r>
        <w:rPr>
          <w:rFonts w:hint="eastAsia" w:ascii="宋体" w:hAnsi="宋体" w:eastAsia="宋体" w:cs="宋体"/>
          <w:color w:val="auto"/>
          <w:kern w:val="0"/>
          <w:sz w:val="20"/>
          <w:szCs w:val="18"/>
          <w:highlight w:val="none"/>
          <w:lang w:eastAsia="zh-CN"/>
        </w:rPr>
        <w:t>成交</w:t>
      </w:r>
      <w:r>
        <w:rPr>
          <w:rFonts w:hint="eastAsia" w:ascii="宋体" w:hAnsi="宋体" w:eastAsia="宋体" w:cs="宋体"/>
          <w:color w:val="auto"/>
          <w:kern w:val="0"/>
          <w:sz w:val="20"/>
          <w:szCs w:val="18"/>
          <w:highlight w:val="none"/>
        </w:rPr>
        <w:t>，联合体各方共同与</w:t>
      </w:r>
      <w:r>
        <w:rPr>
          <w:rFonts w:hint="eastAsia" w:ascii="宋体" w:hAnsi="宋体" w:eastAsia="宋体" w:cs="宋体"/>
          <w:color w:val="auto"/>
          <w:kern w:val="0"/>
          <w:sz w:val="20"/>
          <w:szCs w:val="18"/>
          <w:highlight w:val="none"/>
          <w:u w:val="single"/>
        </w:rPr>
        <w:t>（采购人）</w:t>
      </w:r>
      <w:r>
        <w:rPr>
          <w:rFonts w:hint="eastAsia" w:ascii="宋体" w:hAnsi="宋体" w:eastAsia="宋体" w:cs="宋体"/>
          <w:color w:val="auto"/>
          <w:kern w:val="0"/>
          <w:sz w:val="20"/>
          <w:szCs w:val="18"/>
          <w:highlight w:val="none"/>
        </w:rPr>
        <w:t>签订政府采购合同。</w:t>
      </w:r>
    </w:p>
    <w:p>
      <w:pPr>
        <w:keepNext w:val="0"/>
        <w:keepLines w:val="0"/>
        <w:pageBreakBefore w:val="0"/>
        <w:widowControl/>
        <w:kinsoku/>
        <w:wordWrap/>
        <w:overflowPunct/>
        <w:topLinePunct w:val="0"/>
        <w:autoSpaceDE/>
        <w:autoSpaceDN/>
        <w:bidi w:val="0"/>
        <w:adjustRightInd w:val="0"/>
        <w:snapToGrid w:val="0"/>
        <w:spacing w:after="37" w:afterLines="10" w:line="288" w:lineRule="auto"/>
        <w:ind w:firstLine="400" w:firstLineChars="200"/>
        <w:textAlignment w:val="auto"/>
        <w:rPr>
          <w:rFonts w:hint="eastAsia" w:ascii="宋体" w:hAnsi="宋体" w:eastAsia="宋体" w:cs="宋体"/>
          <w:color w:val="auto"/>
          <w:kern w:val="0"/>
          <w:sz w:val="20"/>
          <w:szCs w:val="18"/>
          <w:highlight w:val="none"/>
        </w:rPr>
      </w:pPr>
      <w:r>
        <w:rPr>
          <w:rFonts w:hint="eastAsia" w:ascii="宋体" w:hAnsi="宋体" w:eastAsia="宋体" w:cs="宋体"/>
          <w:color w:val="auto"/>
          <w:kern w:val="0"/>
          <w:sz w:val="20"/>
          <w:szCs w:val="18"/>
          <w:highlight w:val="none"/>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37" w:afterLines="10" w:line="288" w:lineRule="auto"/>
        <w:ind w:firstLine="400" w:firstLineChars="200"/>
        <w:textAlignment w:val="auto"/>
        <w:rPr>
          <w:rFonts w:hint="eastAsia" w:ascii="宋体" w:hAnsi="宋体" w:eastAsia="宋体" w:cs="宋体"/>
          <w:color w:val="auto"/>
          <w:kern w:val="0"/>
          <w:sz w:val="20"/>
          <w:szCs w:val="18"/>
          <w:highlight w:val="none"/>
        </w:rPr>
      </w:pPr>
      <w:r>
        <w:rPr>
          <w:rFonts w:hint="eastAsia" w:ascii="宋体" w:hAnsi="宋体" w:eastAsia="宋体" w:cs="宋体"/>
          <w:color w:val="auto"/>
          <w:kern w:val="0"/>
          <w:sz w:val="20"/>
          <w:szCs w:val="18"/>
          <w:highlight w:val="none"/>
        </w:rPr>
        <w:t xml:space="preserve">1. </w:t>
      </w:r>
      <w:r>
        <w:rPr>
          <w:rFonts w:hint="eastAsia" w:ascii="宋体" w:hAnsi="宋体" w:eastAsia="宋体" w:cs="宋体"/>
          <w:color w:val="auto"/>
          <w:kern w:val="0"/>
          <w:sz w:val="20"/>
          <w:szCs w:val="18"/>
          <w:highlight w:val="none"/>
          <w:u w:val="single"/>
        </w:rPr>
        <w:t xml:space="preserve">         </w:t>
      </w:r>
      <w:r>
        <w:rPr>
          <w:rFonts w:hint="eastAsia" w:ascii="宋体" w:hAnsi="宋体" w:eastAsia="宋体" w:cs="宋体"/>
          <w:color w:val="auto"/>
          <w:kern w:val="0"/>
          <w:sz w:val="20"/>
          <w:szCs w:val="18"/>
          <w:highlight w:val="none"/>
        </w:rPr>
        <w:t>作为联合体的牵头单位，代表联合体双方负责</w:t>
      </w:r>
      <w:r>
        <w:rPr>
          <w:rFonts w:hint="eastAsia" w:ascii="宋体" w:hAnsi="宋体" w:eastAsia="宋体" w:cs="宋体"/>
          <w:color w:val="auto"/>
          <w:kern w:val="0"/>
          <w:sz w:val="20"/>
          <w:szCs w:val="18"/>
          <w:highlight w:val="none"/>
          <w:lang w:eastAsia="zh-CN"/>
        </w:rPr>
        <w:t>询价</w:t>
      </w:r>
      <w:r>
        <w:rPr>
          <w:rFonts w:hint="eastAsia" w:ascii="宋体" w:hAnsi="宋体" w:eastAsia="宋体" w:cs="宋体"/>
          <w:color w:val="auto"/>
          <w:kern w:val="0"/>
          <w:sz w:val="20"/>
          <w:szCs w:val="18"/>
          <w:highlight w:val="none"/>
        </w:rPr>
        <w:t>和合同实施阶段的主办、协调工作。</w:t>
      </w:r>
    </w:p>
    <w:p>
      <w:pPr>
        <w:keepNext w:val="0"/>
        <w:keepLines w:val="0"/>
        <w:pageBreakBefore w:val="0"/>
        <w:widowControl/>
        <w:kinsoku/>
        <w:wordWrap/>
        <w:overflowPunct/>
        <w:topLinePunct w:val="0"/>
        <w:autoSpaceDE/>
        <w:autoSpaceDN/>
        <w:bidi w:val="0"/>
        <w:adjustRightInd w:val="0"/>
        <w:snapToGrid w:val="0"/>
        <w:spacing w:after="37" w:afterLines="10" w:line="288" w:lineRule="auto"/>
        <w:ind w:firstLine="400" w:firstLineChars="200"/>
        <w:textAlignment w:val="auto"/>
        <w:rPr>
          <w:rFonts w:hint="eastAsia" w:ascii="宋体" w:hAnsi="宋体" w:eastAsia="宋体" w:cs="宋体"/>
          <w:color w:val="auto"/>
          <w:kern w:val="0"/>
          <w:sz w:val="20"/>
          <w:szCs w:val="18"/>
          <w:highlight w:val="none"/>
        </w:rPr>
      </w:pPr>
      <w:r>
        <w:rPr>
          <w:rFonts w:hint="eastAsia" w:ascii="宋体" w:hAnsi="宋体" w:eastAsia="宋体" w:cs="宋体"/>
          <w:color w:val="auto"/>
          <w:kern w:val="0"/>
          <w:sz w:val="20"/>
          <w:szCs w:val="18"/>
          <w:highlight w:val="none"/>
        </w:rPr>
        <w:t>2. 联合体将严格按照文件的各项要求，递交</w:t>
      </w:r>
      <w:r>
        <w:rPr>
          <w:rFonts w:hint="eastAsia" w:ascii="宋体" w:hAnsi="宋体" w:eastAsia="宋体" w:cs="宋体"/>
          <w:color w:val="auto"/>
          <w:kern w:val="0"/>
          <w:sz w:val="20"/>
          <w:szCs w:val="18"/>
          <w:highlight w:val="none"/>
          <w:lang w:eastAsia="zh-CN"/>
        </w:rPr>
        <w:t>响应文件</w:t>
      </w:r>
      <w:r>
        <w:rPr>
          <w:rFonts w:hint="eastAsia" w:ascii="宋体" w:hAnsi="宋体" w:eastAsia="宋体" w:cs="宋体"/>
          <w:color w:val="auto"/>
          <w:kern w:val="0"/>
          <w:sz w:val="20"/>
          <w:szCs w:val="18"/>
          <w:highlight w:val="none"/>
        </w:rPr>
        <w:t>，切实执行一切合同文件，共同承担合同规定的一切义务和责任，同时按照内部职责的划分，承担自身所负的责任和风险，在法律在承担连带责任。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37" w:afterLines="10" w:line="288" w:lineRule="auto"/>
        <w:ind w:firstLine="400" w:firstLineChars="200"/>
        <w:textAlignment w:val="auto"/>
        <w:rPr>
          <w:rFonts w:hint="eastAsia" w:ascii="宋体" w:hAnsi="宋体" w:eastAsia="宋体" w:cs="宋体"/>
          <w:color w:val="auto"/>
          <w:kern w:val="0"/>
          <w:sz w:val="20"/>
          <w:szCs w:val="18"/>
          <w:highlight w:val="none"/>
        </w:rPr>
      </w:pPr>
      <w:r>
        <w:rPr>
          <w:rFonts w:hint="eastAsia" w:ascii="宋体" w:hAnsi="宋体" w:eastAsia="宋体" w:cs="宋体"/>
          <w:color w:val="auto"/>
          <w:kern w:val="0"/>
          <w:sz w:val="20"/>
          <w:szCs w:val="18"/>
          <w:highlight w:val="none"/>
        </w:rPr>
        <w:t>3. 如果本联合体</w:t>
      </w:r>
      <w:r>
        <w:rPr>
          <w:rFonts w:hint="eastAsia" w:ascii="宋体" w:hAnsi="宋体" w:eastAsia="宋体" w:cs="宋体"/>
          <w:color w:val="auto"/>
          <w:kern w:val="0"/>
          <w:sz w:val="20"/>
          <w:szCs w:val="18"/>
          <w:highlight w:val="none"/>
          <w:lang w:eastAsia="zh-CN"/>
        </w:rPr>
        <w:t>成交</w:t>
      </w:r>
      <w:r>
        <w:rPr>
          <w:rFonts w:hint="eastAsia" w:ascii="宋体" w:hAnsi="宋体" w:eastAsia="宋体" w:cs="宋体"/>
          <w:color w:val="auto"/>
          <w:kern w:val="0"/>
          <w:sz w:val="20"/>
          <w:szCs w:val="18"/>
          <w:highlight w:val="none"/>
        </w:rPr>
        <w:t>，</w:t>
      </w:r>
      <w:r>
        <w:rPr>
          <w:rFonts w:hint="eastAsia" w:ascii="宋体" w:hAnsi="宋体" w:eastAsia="宋体" w:cs="宋体"/>
          <w:color w:val="auto"/>
          <w:kern w:val="0"/>
          <w:sz w:val="20"/>
          <w:szCs w:val="18"/>
          <w:highlight w:val="none"/>
          <w:u w:val="single"/>
        </w:rPr>
        <w:t>（甲公司全称）负责本项目            部分，（乙公司全称）负责本项目              部分。</w:t>
      </w:r>
    </w:p>
    <w:p>
      <w:pPr>
        <w:keepNext w:val="0"/>
        <w:keepLines w:val="0"/>
        <w:pageBreakBefore w:val="0"/>
        <w:widowControl/>
        <w:kinsoku/>
        <w:wordWrap/>
        <w:overflowPunct/>
        <w:topLinePunct w:val="0"/>
        <w:autoSpaceDE/>
        <w:autoSpaceDN/>
        <w:bidi w:val="0"/>
        <w:adjustRightInd w:val="0"/>
        <w:snapToGrid w:val="0"/>
        <w:spacing w:after="37" w:afterLines="10" w:line="288" w:lineRule="auto"/>
        <w:ind w:firstLine="400" w:firstLineChars="200"/>
        <w:textAlignment w:val="auto"/>
        <w:rPr>
          <w:rFonts w:hint="eastAsia" w:ascii="宋体" w:hAnsi="宋体" w:eastAsia="宋体" w:cs="宋体"/>
          <w:color w:val="auto"/>
          <w:kern w:val="0"/>
          <w:sz w:val="20"/>
          <w:szCs w:val="18"/>
          <w:highlight w:val="none"/>
        </w:rPr>
      </w:pPr>
      <w:r>
        <w:rPr>
          <w:rFonts w:hint="eastAsia" w:ascii="宋体" w:hAnsi="宋体" w:eastAsia="宋体" w:cs="宋体"/>
          <w:color w:val="auto"/>
          <w:kern w:val="0"/>
          <w:sz w:val="20"/>
          <w:szCs w:val="18"/>
          <w:highlight w:val="none"/>
        </w:rPr>
        <w:t>4.如</w:t>
      </w:r>
      <w:r>
        <w:rPr>
          <w:rFonts w:hint="eastAsia" w:ascii="宋体" w:hAnsi="宋体" w:eastAsia="宋体" w:cs="宋体"/>
          <w:color w:val="auto"/>
          <w:kern w:val="0"/>
          <w:sz w:val="20"/>
          <w:szCs w:val="18"/>
          <w:highlight w:val="none"/>
          <w:lang w:eastAsia="zh-CN"/>
        </w:rPr>
        <w:t>成交</w:t>
      </w:r>
      <w:r>
        <w:rPr>
          <w:rFonts w:hint="eastAsia" w:ascii="宋体" w:hAnsi="宋体" w:eastAsia="宋体" w:cs="宋体"/>
          <w:color w:val="auto"/>
          <w:kern w:val="0"/>
          <w:sz w:val="20"/>
          <w:szCs w:val="18"/>
          <w:highlight w:val="none"/>
        </w:rPr>
        <w:t>，联合体各方共同与</w:t>
      </w:r>
      <w:r>
        <w:rPr>
          <w:rFonts w:hint="eastAsia" w:ascii="宋体" w:hAnsi="宋体" w:eastAsia="宋体" w:cs="宋体"/>
          <w:color w:val="auto"/>
          <w:kern w:val="0"/>
          <w:sz w:val="20"/>
          <w:szCs w:val="18"/>
          <w:highlight w:val="none"/>
          <w:u w:val="single"/>
        </w:rPr>
        <w:t>（采购人）</w:t>
      </w:r>
      <w:r>
        <w:rPr>
          <w:rFonts w:hint="eastAsia" w:ascii="宋体" w:hAnsi="宋体" w:eastAsia="宋体" w:cs="宋体"/>
          <w:color w:val="auto"/>
          <w:kern w:val="0"/>
          <w:sz w:val="20"/>
          <w:szCs w:val="18"/>
          <w:highlight w:val="none"/>
        </w:rPr>
        <w:t>签订合同书，并就</w:t>
      </w:r>
      <w:r>
        <w:rPr>
          <w:rFonts w:hint="eastAsia" w:ascii="宋体" w:hAnsi="宋体" w:eastAsia="宋体" w:cs="宋体"/>
          <w:color w:val="auto"/>
          <w:kern w:val="0"/>
          <w:sz w:val="20"/>
          <w:szCs w:val="18"/>
          <w:highlight w:val="none"/>
          <w:lang w:eastAsia="zh-CN"/>
        </w:rPr>
        <w:t>成交</w:t>
      </w:r>
      <w:r>
        <w:rPr>
          <w:rFonts w:hint="eastAsia" w:ascii="宋体" w:hAnsi="宋体" w:eastAsia="宋体" w:cs="宋体"/>
          <w:color w:val="auto"/>
          <w:kern w:val="0"/>
          <w:sz w:val="20"/>
          <w:szCs w:val="18"/>
          <w:highlight w:val="none"/>
        </w:rPr>
        <w:t>项目向采购人负责有连带的和各自的法律责任；</w:t>
      </w:r>
    </w:p>
    <w:p>
      <w:pPr>
        <w:keepNext w:val="0"/>
        <w:keepLines w:val="0"/>
        <w:pageBreakBefore w:val="0"/>
        <w:widowControl/>
        <w:kinsoku/>
        <w:wordWrap/>
        <w:overflowPunct/>
        <w:topLinePunct w:val="0"/>
        <w:autoSpaceDE/>
        <w:autoSpaceDN/>
        <w:bidi w:val="0"/>
        <w:adjustRightInd w:val="0"/>
        <w:snapToGrid w:val="0"/>
        <w:spacing w:after="37" w:afterLines="10" w:line="288" w:lineRule="auto"/>
        <w:ind w:firstLine="400" w:firstLineChars="200"/>
        <w:textAlignment w:val="auto"/>
        <w:rPr>
          <w:rFonts w:hint="eastAsia" w:ascii="宋体" w:hAnsi="宋体" w:eastAsia="宋体" w:cs="宋体"/>
          <w:color w:val="auto"/>
          <w:kern w:val="0"/>
          <w:sz w:val="20"/>
          <w:szCs w:val="18"/>
          <w:highlight w:val="none"/>
        </w:rPr>
      </w:pPr>
      <w:r>
        <w:rPr>
          <w:rFonts w:hint="eastAsia" w:ascii="宋体" w:hAnsi="宋体" w:eastAsia="宋体" w:cs="宋体"/>
          <w:color w:val="auto"/>
          <w:kern w:val="0"/>
          <w:sz w:val="20"/>
          <w:szCs w:val="18"/>
          <w:highlight w:val="none"/>
        </w:rPr>
        <w:t>5.联合体成员</w:t>
      </w:r>
      <w:r>
        <w:rPr>
          <w:rFonts w:hint="eastAsia" w:ascii="宋体" w:hAnsi="宋体" w:eastAsia="宋体" w:cs="宋体"/>
          <w:color w:val="auto"/>
          <w:kern w:val="0"/>
          <w:sz w:val="20"/>
          <w:szCs w:val="18"/>
          <w:highlight w:val="none"/>
          <w:u w:val="single"/>
        </w:rPr>
        <w:t>　（公司全称）　</w:t>
      </w:r>
      <w:r>
        <w:rPr>
          <w:rFonts w:hint="eastAsia" w:ascii="宋体" w:hAnsi="宋体" w:eastAsia="宋体" w:cs="宋体"/>
          <w:color w:val="auto"/>
          <w:kern w:val="0"/>
          <w:sz w:val="20"/>
          <w:szCs w:val="18"/>
          <w:highlight w:val="none"/>
        </w:rPr>
        <w:t>为</w:t>
      </w:r>
      <w:r>
        <w:rPr>
          <w:rFonts w:hint="eastAsia" w:ascii="宋体" w:hAnsi="宋体" w:eastAsia="宋体" w:cs="宋体"/>
          <w:color w:val="auto"/>
          <w:kern w:val="0"/>
          <w:sz w:val="20"/>
          <w:szCs w:val="18"/>
          <w:highlight w:val="none"/>
          <w:u w:val="single"/>
        </w:rPr>
        <w:t>（请填写：小型、微型）</w:t>
      </w:r>
      <w:r>
        <w:rPr>
          <w:rFonts w:hint="eastAsia" w:ascii="宋体" w:hAnsi="宋体" w:eastAsia="宋体" w:cs="宋体"/>
          <w:color w:val="auto"/>
          <w:kern w:val="0"/>
          <w:sz w:val="20"/>
          <w:szCs w:val="18"/>
          <w:highlight w:val="none"/>
        </w:rPr>
        <w:t>企业，将承担合同总金额</w:t>
      </w:r>
      <w:r>
        <w:rPr>
          <w:rFonts w:hint="eastAsia" w:ascii="宋体" w:hAnsi="宋体" w:eastAsia="宋体" w:cs="宋体"/>
          <w:color w:val="auto"/>
          <w:kern w:val="0"/>
          <w:sz w:val="20"/>
          <w:szCs w:val="18"/>
          <w:highlight w:val="none"/>
          <w:u w:val="single"/>
        </w:rPr>
        <w:t>　　</w:t>
      </w:r>
      <w:r>
        <w:rPr>
          <w:rFonts w:hint="eastAsia" w:ascii="宋体" w:hAnsi="宋体" w:eastAsia="宋体" w:cs="宋体"/>
          <w:color w:val="auto"/>
          <w:kern w:val="0"/>
          <w:sz w:val="20"/>
          <w:szCs w:val="18"/>
          <w:highlight w:val="none"/>
        </w:rPr>
        <w:t>%的工作内容</w:t>
      </w:r>
      <w:r>
        <w:rPr>
          <w:rFonts w:hint="eastAsia" w:ascii="宋体" w:hAnsi="宋体" w:eastAsia="宋体" w:cs="宋体"/>
          <w:b/>
          <w:color w:val="auto"/>
          <w:kern w:val="0"/>
          <w:sz w:val="20"/>
          <w:szCs w:val="18"/>
          <w:highlight w:val="none"/>
        </w:rPr>
        <w:t>（联合体成员中有小型、微型企业时适用）</w:t>
      </w:r>
      <w:r>
        <w:rPr>
          <w:rFonts w:hint="eastAsia" w:ascii="宋体" w:hAnsi="宋体" w:eastAsia="宋体" w:cs="宋体"/>
          <w:color w:val="auto"/>
          <w:kern w:val="0"/>
          <w:sz w:val="20"/>
          <w:szCs w:val="18"/>
          <w:highlight w:val="none"/>
        </w:rPr>
        <w:t>。</w:t>
      </w:r>
    </w:p>
    <w:p>
      <w:pPr>
        <w:keepNext w:val="0"/>
        <w:keepLines w:val="0"/>
        <w:pageBreakBefore w:val="0"/>
        <w:widowControl/>
        <w:kinsoku/>
        <w:wordWrap/>
        <w:overflowPunct/>
        <w:topLinePunct w:val="0"/>
        <w:autoSpaceDE/>
        <w:autoSpaceDN/>
        <w:bidi w:val="0"/>
        <w:adjustRightInd w:val="0"/>
        <w:snapToGrid w:val="0"/>
        <w:spacing w:after="37" w:afterLines="10" w:line="288" w:lineRule="auto"/>
        <w:ind w:firstLine="400" w:firstLineChars="200"/>
        <w:textAlignment w:val="auto"/>
        <w:rPr>
          <w:rFonts w:hint="eastAsia" w:ascii="宋体" w:hAnsi="宋体" w:eastAsia="宋体" w:cs="宋体"/>
          <w:color w:val="auto"/>
          <w:kern w:val="0"/>
          <w:sz w:val="20"/>
          <w:szCs w:val="18"/>
          <w:highlight w:val="none"/>
        </w:rPr>
      </w:pPr>
      <w:r>
        <w:rPr>
          <w:rFonts w:hint="eastAsia" w:ascii="宋体" w:hAnsi="宋体" w:eastAsia="宋体" w:cs="宋体"/>
          <w:color w:val="auto"/>
          <w:kern w:val="0"/>
          <w:sz w:val="20"/>
          <w:szCs w:val="18"/>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37" w:afterLines="10" w:line="288" w:lineRule="auto"/>
        <w:ind w:firstLine="400" w:firstLineChars="200"/>
        <w:textAlignment w:val="auto"/>
        <w:rPr>
          <w:rFonts w:hint="eastAsia" w:ascii="宋体" w:hAnsi="宋体" w:eastAsia="宋体" w:cs="宋体"/>
          <w:color w:val="auto"/>
          <w:kern w:val="0"/>
          <w:sz w:val="20"/>
          <w:szCs w:val="18"/>
          <w:highlight w:val="none"/>
        </w:rPr>
      </w:pPr>
      <w:r>
        <w:rPr>
          <w:rFonts w:hint="eastAsia" w:ascii="宋体" w:hAnsi="宋体" w:eastAsia="宋体" w:cs="宋体"/>
          <w:color w:val="auto"/>
          <w:kern w:val="0"/>
          <w:sz w:val="20"/>
          <w:szCs w:val="18"/>
          <w:highlight w:val="none"/>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37" w:afterLines="10" w:line="288" w:lineRule="auto"/>
        <w:ind w:left="24" w:leftChars="11" w:firstLine="400" w:firstLineChars="200"/>
        <w:textAlignment w:val="auto"/>
        <w:rPr>
          <w:rFonts w:hint="eastAsia" w:ascii="宋体" w:hAnsi="宋体" w:eastAsia="宋体" w:cs="宋体"/>
          <w:color w:val="auto"/>
          <w:kern w:val="0"/>
          <w:sz w:val="20"/>
          <w:szCs w:val="18"/>
          <w:highlight w:val="none"/>
        </w:rPr>
      </w:pPr>
      <w:r>
        <w:rPr>
          <w:rFonts w:hint="eastAsia" w:ascii="宋体" w:hAnsi="宋体" w:eastAsia="宋体" w:cs="宋体"/>
          <w:color w:val="auto"/>
          <w:kern w:val="0"/>
          <w:sz w:val="20"/>
          <w:szCs w:val="18"/>
          <w:highlight w:val="none"/>
        </w:rPr>
        <w:t>五、本协议在自签署之日起生效，有效期内有效，如获</w:t>
      </w:r>
      <w:r>
        <w:rPr>
          <w:rFonts w:hint="eastAsia" w:ascii="宋体" w:hAnsi="宋体" w:eastAsia="宋体" w:cs="宋体"/>
          <w:color w:val="auto"/>
          <w:kern w:val="0"/>
          <w:sz w:val="20"/>
          <w:szCs w:val="18"/>
          <w:highlight w:val="none"/>
          <w:lang w:eastAsia="zh-CN"/>
        </w:rPr>
        <w:t>成交</w:t>
      </w:r>
      <w:r>
        <w:rPr>
          <w:rFonts w:hint="eastAsia" w:ascii="宋体" w:hAnsi="宋体" w:eastAsia="宋体" w:cs="宋体"/>
          <w:color w:val="auto"/>
          <w:kern w:val="0"/>
          <w:sz w:val="20"/>
          <w:szCs w:val="18"/>
          <w:highlight w:val="none"/>
        </w:rPr>
        <w:t>资格，合同有效期延续至合同履行完毕之日。</w:t>
      </w:r>
    </w:p>
    <w:p>
      <w:pPr>
        <w:keepNext w:val="0"/>
        <w:keepLines w:val="0"/>
        <w:pageBreakBefore w:val="0"/>
        <w:widowControl/>
        <w:kinsoku/>
        <w:wordWrap/>
        <w:overflowPunct/>
        <w:topLinePunct w:val="0"/>
        <w:autoSpaceDE/>
        <w:autoSpaceDN/>
        <w:bidi w:val="0"/>
        <w:adjustRightInd w:val="0"/>
        <w:snapToGrid w:val="0"/>
        <w:spacing w:after="37" w:afterLines="10" w:line="288" w:lineRule="auto"/>
        <w:ind w:left="24" w:leftChars="11" w:firstLine="400" w:firstLineChars="200"/>
        <w:textAlignment w:val="auto"/>
        <w:rPr>
          <w:rFonts w:hint="eastAsia" w:ascii="宋体" w:hAnsi="宋体" w:eastAsia="宋体" w:cs="宋体"/>
          <w:color w:val="auto"/>
          <w:kern w:val="0"/>
          <w:sz w:val="20"/>
          <w:szCs w:val="18"/>
          <w:highlight w:val="none"/>
        </w:rPr>
      </w:pPr>
      <w:r>
        <w:rPr>
          <w:rFonts w:hint="eastAsia" w:ascii="宋体" w:hAnsi="宋体" w:eastAsia="宋体" w:cs="宋体"/>
          <w:color w:val="auto"/>
          <w:kern w:val="0"/>
          <w:sz w:val="20"/>
          <w:szCs w:val="18"/>
          <w:highlight w:val="none"/>
        </w:rPr>
        <w:t>六、本协议书正本一式</w:t>
      </w:r>
      <w:r>
        <w:rPr>
          <w:rFonts w:hint="eastAsia" w:ascii="宋体" w:hAnsi="宋体" w:eastAsia="宋体" w:cs="宋体"/>
          <w:color w:val="auto"/>
          <w:kern w:val="0"/>
          <w:sz w:val="20"/>
          <w:szCs w:val="18"/>
          <w:highlight w:val="none"/>
          <w:u w:val="single"/>
        </w:rPr>
        <w:t xml:space="preserve">  </w:t>
      </w:r>
      <w:r>
        <w:rPr>
          <w:rFonts w:hint="eastAsia" w:ascii="宋体" w:hAnsi="宋体" w:eastAsia="宋体" w:cs="宋体"/>
          <w:color w:val="auto"/>
          <w:kern w:val="0"/>
          <w:sz w:val="20"/>
          <w:szCs w:val="18"/>
          <w:highlight w:val="none"/>
        </w:rPr>
        <w:t>份，随</w:t>
      </w:r>
      <w:r>
        <w:rPr>
          <w:rFonts w:hint="eastAsia" w:ascii="宋体" w:hAnsi="宋体" w:eastAsia="宋体" w:cs="宋体"/>
          <w:color w:val="auto"/>
          <w:kern w:val="0"/>
          <w:sz w:val="20"/>
          <w:szCs w:val="18"/>
          <w:highlight w:val="none"/>
          <w:lang w:eastAsia="zh-CN"/>
        </w:rPr>
        <w:t>响应文件</w:t>
      </w:r>
      <w:r>
        <w:rPr>
          <w:rFonts w:hint="eastAsia" w:ascii="宋体" w:hAnsi="宋体" w:eastAsia="宋体" w:cs="宋体"/>
          <w:color w:val="auto"/>
          <w:kern w:val="0"/>
          <w:sz w:val="20"/>
          <w:szCs w:val="18"/>
          <w:highlight w:val="none"/>
        </w:rPr>
        <w:t>装订</w:t>
      </w:r>
      <w:r>
        <w:rPr>
          <w:rFonts w:hint="eastAsia" w:ascii="宋体" w:hAnsi="宋体" w:eastAsia="宋体" w:cs="宋体"/>
          <w:color w:val="auto"/>
          <w:kern w:val="0"/>
          <w:sz w:val="20"/>
          <w:szCs w:val="18"/>
          <w:highlight w:val="none"/>
          <w:u w:val="single"/>
        </w:rPr>
        <w:t xml:space="preserve">   </w:t>
      </w:r>
      <w:r>
        <w:rPr>
          <w:rFonts w:hint="eastAsia" w:ascii="宋体" w:hAnsi="宋体" w:eastAsia="宋体" w:cs="宋体"/>
          <w:color w:val="auto"/>
          <w:kern w:val="0"/>
          <w:sz w:val="20"/>
          <w:szCs w:val="18"/>
          <w:highlight w:val="none"/>
        </w:rPr>
        <w:t>份，送采购人</w:t>
      </w:r>
      <w:r>
        <w:rPr>
          <w:rFonts w:hint="eastAsia" w:ascii="宋体" w:hAnsi="宋体" w:eastAsia="宋体" w:cs="宋体"/>
          <w:color w:val="auto"/>
          <w:kern w:val="0"/>
          <w:sz w:val="20"/>
          <w:szCs w:val="18"/>
          <w:highlight w:val="none"/>
          <w:u w:val="single"/>
        </w:rPr>
        <w:t xml:space="preserve">   </w:t>
      </w:r>
      <w:r>
        <w:rPr>
          <w:rFonts w:hint="eastAsia" w:ascii="宋体" w:hAnsi="宋体" w:eastAsia="宋体" w:cs="宋体"/>
          <w:color w:val="auto"/>
          <w:kern w:val="0"/>
          <w:sz w:val="20"/>
          <w:szCs w:val="18"/>
          <w:highlight w:val="none"/>
        </w:rPr>
        <w:t>份，联合体成员各一份；副本一式</w:t>
      </w:r>
      <w:r>
        <w:rPr>
          <w:rFonts w:hint="eastAsia" w:ascii="宋体" w:hAnsi="宋体" w:eastAsia="宋体" w:cs="宋体"/>
          <w:color w:val="auto"/>
          <w:kern w:val="0"/>
          <w:sz w:val="20"/>
          <w:szCs w:val="18"/>
          <w:highlight w:val="none"/>
          <w:u w:val="single"/>
        </w:rPr>
        <w:t xml:space="preserve">   </w:t>
      </w:r>
      <w:r>
        <w:rPr>
          <w:rFonts w:hint="eastAsia" w:ascii="宋体" w:hAnsi="宋体" w:eastAsia="宋体" w:cs="宋体"/>
          <w:color w:val="auto"/>
          <w:kern w:val="0"/>
          <w:sz w:val="20"/>
          <w:szCs w:val="18"/>
          <w:highlight w:val="none"/>
        </w:rPr>
        <w:t>份，联合体成员各执</w:t>
      </w:r>
      <w:r>
        <w:rPr>
          <w:rFonts w:hint="eastAsia" w:ascii="宋体" w:hAnsi="宋体" w:eastAsia="宋体" w:cs="宋体"/>
          <w:color w:val="auto"/>
          <w:kern w:val="0"/>
          <w:sz w:val="20"/>
          <w:szCs w:val="18"/>
          <w:highlight w:val="none"/>
          <w:u w:val="single"/>
        </w:rPr>
        <w:t xml:space="preserve">   </w:t>
      </w:r>
      <w:r>
        <w:rPr>
          <w:rFonts w:hint="eastAsia" w:ascii="宋体" w:hAnsi="宋体" w:eastAsia="宋体" w:cs="宋体"/>
          <w:color w:val="auto"/>
          <w:kern w:val="0"/>
          <w:sz w:val="20"/>
          <w:szCs w:val="18"/>
          <w:highlight w:val="none"/>
        </w:rPr>
        <w:t xml:space="preserve"> 份。</w:t>
      </w:r>
    </w:p>
    <w:p>
      <w:pPr>
        <w:keepNext w:val="0"/>
        <w:keepLines w:val="0"/>
        <w:pageBreakBefore w:val="0"/>
        <w:widowControl/>
        <w:kinsoku/>
        <w:wordWrap/>
        <w:overflowPunct/>
        <w:topLinePunct w:val="0"/>
        <w:autoSpaceDE/>
        <w:autoSpaceDN/>
        <w:bidi w:val="0"/>
        <w:adjustRightInd w:val="0"/>
        <w:snapToGrid w:val="0"/>
        <w:spacing w:after="37" w:afterLines="10" w:line="288" w:lineRule="auto"/>
        <w:ind w:left="24" w:leftChars="11" w:firstLine="400" w:firstLineChars="200"/>
        <w:textAlignment w:val="auto"/>
        <w:rPr>
          <w:rFonts w:hint="eastAsia" w:ascii="宋体" w:hAnsi="宋体" w:eastAsia="宋体" w:cs="宋体"/>
          <w:color w:val="auto"/>
          <w:kern w:val="0"/>
          <w:sz w:val="20"/>
          <w:szCs w:val="18"/>
          <w:highlight w:val="none"/>
        </w:rPr>
      </w:pP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37" w:afterLines="10" w:line="288" w:lineRule="auto"/>
        <w:jc w:val="left"/>
        <w:textAlignment w:val="auto"/>
        <w:rPr>
          <w:rFonts w:hint="eastAsia" w:ascii="宋体" w:hAnsi="宋体" w:eastAsia="宋体" w:cs="宋体"/>
          <w:color w:val="auto"/>
          <w:kern w:val="0"/>
          <w:sz w:val="20"/>
          <w:szCs w:val="18"/>
          <w:highlight w:val="none"/>
        </w:rPr>
      </w:pPr>
      <w:r>
        <w:rPr>
          <w:rFonts w:hint="eastAsia" w:ascii="宋体" w:hAnsi="宋体" w:eastAsia="宋体" w:cs="宋体"/>
          <w:color w:val="auto"/>
          <w:kern w:val="0"/>
          <w:sz w:val="20"/>
          <w:szCs w:val="18"/>
          <w:highlight w:val="none"/>
        </w:rPr>
        <w:t xml:space="preserve">甲公司全称：（盖章） </w:t>
      </w:r>
      <w:r>
        <w:rPr>
          <w:rFonts w:hint="eastAsia" w:ascii="宋体" w:hAnsi="宋体" w:eastAsia="宋体" w:cs="宋体"/>
          <w:color w:val="auto"/>
          <w:kern w:val="0"/>
          <w:sz w:val="20"/>
          <w:szCs w:val="18"/>
          <w:highlight w:val="none"/>
        </w:rPr>
        <w:tab/>
      </w:r>
      <w:r>
        <w:rPr>
          <w:rFonts w:hint="eastAsia" w:ascii="宋体" w:hAnsi="宋体" w:eastAsia="宋体" w:cs="宋体"/>
          <w:color w:val="auto"/>
          <w:kern w:val="0"/>
          <w:sz w:val="20"/>
          <w:szCs w:val="18"/>
          <w:highlight w:val="none"/>
        </w:rPr>
        <w:t>乙公司全称：（盖章）</w:t>
      </w:r>
      <w:r>
        <w:rPr>
          <w:rFonts w:hint="eastAsia" w:ascii="宋体" w:hAnsi="宋体" w:eastAsia="宋体" w:cs="宋体"/>
          <w:color w:val="auto"/>
          <w:kern w:val="0"/>
          <w:sz w:val="20"/>
          <w:szCs w:val="18"/>
          <w:highlight w:val="none"/>
        </w:rPr>
        <w:tab/>
      </w:r>
      <w:r>
        <w:rPr>
          <w:rFonts w:hint="eastAsia" w:ascii="宋体" w:hAnsi="宋体" w:eastAsia="宋体" w:cs="宋体"/>
          <w:color w:val="auto"/>
          <w:kern w:val="0"/>
          <w:sz w:val="20"/>
          <w:szCs w:val="18"/>
          <w:highlight w:val="none"/>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37" w:afterLines="10" w:line="288" w:lineRule="auto"/>
        <w:jc w:val="left"/>
        <w:textAlignment w:val="auto"/>
        <w:rPr>
          <w:rFonts w:hint="eastAsia" w:ascii="宋体" w:hAnsi="宋体" w:eastAsia="宋体" w:cs="宋体"/>
          <w:color w:val="auto"/>
          <w:kern w:val="0"/>
          <w:sz w:val="20"/>
          <w:szCs w:val="18"/>
          <w:highlight w:val="none"/>
        </w:rPr>
      </w:pPr>
      <w:r>
        <w:rPr>
          <w:rFonts w:hint="eastAsia" w:ascii="宋体" w:hAnsi="宋体" w:eastAsia="宋体" w:cs="宋体"/>
          <w:color w:val="auto"/>
          <w:kern w:val="0"/>
          <w:sz w:val="20"/>
          <w:szCs w:val="18"/>
          <w:highlight w:val="none"/>
        </w:rPr>
        <w:t xml:space="preserve">法定代表人：（签字或盖章） </w:t>
      </w:r>
      <w:r>
        <w:rPr>
          <w:rFonts w:hint="eastAsia" w:ascii="宋体" w:hAnsi="宋体" w:eastAsia="宋体" w:cs="宋体"/>
          <w:color w:val="auto"/>
          <w:kern w:val="0"/>
          <w:sz w:val="20"/>
          <w:szCs w:val="18"/>
          <w:highlight w:val="none"/>
        </w:rPr>
        <w:tab/>
      </w:r>
      <w:r>
        <w:rPr>
          <w:rFonts w:hint="eastAsia" w:ascii="宋体" w:hAnsi="宋体" w:eastAsia="宋体" w:cs="宋体"/>
          <w:color w:val="auto"/>
          <w:kern w:val="0"/>
          <w:sz w:val="20"/>
          <w:szCs w:val="18"/>
          <w:highlight w:val="none"/>
        </w:rPr>
        <w:t>法定代表人（签字或盖章）</w:t>
      </w:r>
      <w:r>
        <w:rPr>
          <w:rFonts w:hint="eastAsia" w:ascii="宋体" w:hAnsi="宋体" w:eastAsia="宋体" w:cs="宋体"/>
          <w:color w:val="auto"/>
          <w:kern w:val="0"/>
          <w:sz w:val="20"/>
          <w:szCs w:val="18"/>
          <w:highlight w:val="none"/>
        </w:rPr>
        <w:tab/>
      </w:r>
      <w:r>
        <w:rPr>
          <w:rFonts w:hint="eastAsia" w:ascii="宋体" w:hAnsi="宋体" w:eastAsia="宋体" w:cs="宋体"/>
          <w:color w:val="auto"/>
          <w:kern w:val="0"/>
          <w:sz w:val="20"/>
          <w:szCs w:val="18"/>
          <w:highlight w:val="none"/>
        </w:rPr>
        <w:t xml:space="preserve"> 法定代表人（签字或盖章）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37" w:afterLines="10" w:line="288" w:lineRule="auto"/>
        <w:jc w:val="left"/>
        <w:textAlignment w:val="auto"/>
        <w:rPr>
          <w:rFonts w:hint="eastAsia" w:ascii="宋体" w:hAnsi="宋体" w:eastAsia="宋体" w:cs="宋体"/>
          <w:color w:val="auto"/>
          <w:kern w:val="0"/>
          <w:sz w:val="20"/>
          <w:szCs w:val="18"/>
          <w:highlight w:val="none"/>
        </w:rPr>
      </w:pPr>
      <w:r>
        <w:rPr>
          <w:rFonts w:hint="eastAsia" w:ascii="宋体" w:hAnsi="宋体" w:eastAsia="宋体" w:cs="宋体"/>
          <w:color w:val="auto"/>
          <w:kern w:val="0"/>
          <w:sz w:val="20"/>
          <w:szCs w:val="18"/>
          <w:highlight w:val="none"/>
        </w:rPr>
        <w:t>　　年　　月　　日</w:t>
      </w:r>
      <w:r>
        <w:rPr>
          <w:rFonts w:hint="eastAsia" w:ascii="宋体" w:hAnsi="宋体" w:eastAsia="宋体" w:cs="宋体"/>
          <w:color w:val="auto"/>
          <w:kern w:val="0"/>
          <w:sz w:val="20"/>
          <w:szCs w:val="18"/>
          <w:highlight w:val="none"/>
        </w:rPr>
        <w:tab/>
      </w:r>
      <w:r>
        <w:rPr>
          <w:rFonts w:hint="eastAsia" w:ascii="宋体" w:hAnsi="宋体" w:eastAsia="宋体" w:cs="宋体"/>
          <w:color w:val="auto"/>
          <w:kern w:val="0"/>
          <w:sz w:val="20"/>
          <w:szCs w:val="18"/>
          <w:highlight w:val="none"/>
        </w:rPr>
        <w:t>　　年　　月　　日</w:t>
      </w:r>
      <w:r>
        <w:rPr>
          <w:rFonts w:hint="eastAsia" w:ascii="宋体" w:hAnsi="宋体" w:eastAsia="宋体" w:cs="宋体"/>
          <w:color w:val="auto"/>
          <w:kern w:val="0"/>
          <w:sz w:val="20"/>
          <w:szCs w:val="18"/>
          <w:highlight w:val="none"/>
        </w:rPr>
        <w:tab/>
      </w:r>
      <w:r>
        <w:rPr>
          <w:rFonts w:hint="eastAsia" w:ascii="宋体" w:hAnsi="宋体" w:eastAsia="宋体" w:cs="宋体"/>
          <w:color w:val="auto"/>
          <w:kern w:val="0"/>
          <w:sz w:val="20"/>
          <w:szCs w:val="18"/>
          <w:highlight w:val="none"/>
        </w:rPr>
        <w:t>　　年　　月　　日</w:t>
      </w:r>
    </w:p>
    <w:p>
      <w:pPr>
        <w:keepNext w:val="0"/>
        <w:keepLines w:val="0"/>
        <w:pageBreakBefore w:val="0"/>
        <w:widowControl/>
        <w:kinsoku/>
        <w:wordWrap/>
        <w:overflowPunct/>
        <w:topLinePunct w:val="0"/>
        <w:autoSpaceDE/>
        <w:autoSpaceDN/>
        <w:bidi w:val="0"/>
        <w:adjustRightInd w:val="0"/>
        <w:snapToGrid w:val="0"/>
        <w:spacing w:after="37" w:afterLines="10" w:line="288" w:lineRule="auto"/>
        <w:ind w:left="620" w:hanging="590" w:hangingChars="294"/>
        <w:textAlignment w:val="auto"/>
        <w:rPr>
          <w:rFonts w:hint="eastAsia" w:ascii="宋体" w:hAnsi="宋体" w:eastAsia="宋体" w:cs="宋体"/>
          <w:b/>
          <w:color w:val="auto"/>
          <w:kern w:val="0"/>
          <w:sz w:val="20"/>
          <w:szCs w:val="18"/>
          <w:highlight w:val="none"/>
        </w:rPr>
      </w:pPr>
    </w:p>
    <w:p>
      <w:pPr>
        <w:keepNext w:val="0"/>
        <w:keepLines w:val="0"/>
        <w:pageBreakBefore w:val="0"/>
        <w:widowControl/>
        <w:kinsoku/>
        <w:wordWrap/>
        <w:overflowPunct/>
        <w:topLinePunct w:val="0"/>
        <w:autoSpaceDE/>
        <w:autoSpaceDN/>
        <w:bidi w:val="0"/>
        <w:adjustRightInd w:val="0"/>
        <w:snapToGrid w:val="0"/>
        <w:spacing w:after="37" w:afterLines="10" w:line="288" w:lineRule="auto"/>
        <w:ind w:left="620" w:hanging="590" w:hangingChars="294"/>
        <w:textAlignment w:val="auto"/>
        <w:rPr>
          <w:rFonts w:hint="eastAsia" w:ascii="宋体" w:hAnsi="宋体" w:eastAsia="宋体" w:cs="宋体"/>
          <w:b/>
          <w:color w:val="auto"/>
          <w:kern w:val="0"/>
          <w:sz w:val="20"/>
          <w:szCs w:val="18"/>
          <w:highlight w:val="none"/>
        </w:rPr>
      </w:pPr>
      <w:r>
        <w:rPr>
          <w:rFonts w:hint="eastAsia" w:ascii="宋体" w:hAnsi="宋体" w:eastAsia="宋体" w:cs="宋体"/>
          <w:b/>
          <w:color w:val="auto"/>
          <w:kern w:val="0"/>
          <w:sz w:val="20"/>
          <w:szCs w:val="18"/>
          <w:highlight w:val="none"/>
        </w:rPr>
        <w:t>注：1．联合</w:t>
      </w:r>
      <w:r>
        <w:rPr>
          <w:rFonts w:hint="eastAsia" w:ascii="宋体" w:hAnsi="宋体" w:eastAsia="宋体" w:cs="宋体"/>
          <w:b/>
          <w:color w:val="auto"/>
          <w:kern w:val="0"/>
          <w:sz w:val="20"/>
          <w:szCs w:val="18"/>
          <w:highlight w:val="none"/>
          <w:lang w:eastAsia="zh-CN"/>
        </w:rPr>
        <w:t>响应</w:t>
      </w:r>
      <w:r>
        <w:rPr>
          <w:rFonts w:hint="eastAsia" w:ascii="宋体" w:hAnsi="宋体" w:eastAsia="宋体" w:cs="宋体"/>
          <w:b/>
          <w:color w:val="auto"/>
          <w:kern w:val="0"/>
          <w:sz w:val="20"/>
          <w:szCs w:val="18"/>
          <w:highlight w:val="none"/>
        </w:rPr>
        <w:t>时需签本协议，联合体各方成员应在本协议上共同盖章确认。</w:t>
      </w:r>
    </w:p>
    <w:p>
      <w:pPr>
        <w:keepNext w:val="0"/>
        <w:keepLines w:val="0"/>
        <w:pageBreakBefore w:val="0"/>
        <w:widowControl/>
        <w:kinsoku/>
        <w:wordWrap/>
        <w:overflowPunct/>
        <w:topLinePunct w:val="0"/>
        <w:autoSpaceDE/>
        <w:autoSpaceDN/>
        <w:bidi w:val="0"/>
        <w:adjustRightInd w:val="0"/>
        <w:snapToGrid w:val="0"/>
        <w:spacing w:after="37" w:afterLines="10"/>
        <w:textAlignment w:val="auto"/>
        <w:rPr>
          <w:rFonts w:hint="eastAsia" w:ascii="宋体" w:hAnsi="宋体" w:eastAsia="宋体"/>
          <w:color w:val="auto"/>
          <w:sz w:val="21"/>
          <w:szCs w:val="21"/>
          <w:highlight w:val="none"/>
        </w:rPr>
      </w:pPr>
      <w:r>
        <w:rPr>
          <w:rFonts w:hint="eastAsia" w:ascii="宋体" w:hAnsi="宋体" w:eastAsia="宋体" w:cs="宋体"/>
          <w:color w:val="auto"/>
          <w:kern w:val="0"/>
          <w:sz w:val="20"/>
          <w:szCs w:val="18"/>
          <w:highlight w:val="none"/>
        </w:rPr>
        <w:t>2．本协议内容不得擅自修改。此协议将作为签订合同的附件之一。</w:t>
      </w:r>
      <w:r>
        <w:rPr>
          <w:rFonts w:hint="eastAsia" w:ascii="宋体" w:hAnsi="宋体" w:eastAsia="宋体"/>
          <w:color w:val="auto"/>
          <w:sz w:val="21"/>
          <w:szCs w:val="21"/>
          <w:highlight w:val="none"/>
        </w:rPr>
        <w:br w:type="page"/>
      </w:r>
    </w:p>
    <w:p>
      <w:pPr>
        <w:pStyle w:val="5"/>
        <w:widowControl w:val="0"/>
        <w:overflowPunct w:val="0"/>
        <w:spacing w:before="0" w:after="0" w:line="240" w:lineRule="auto"/>
        <w:rPr>
          <w:color w:val="auto"/>
          <w:highlight w:val="none"/>
        </w:rPr>
      </w:pPr>
      <w:bookmarkStart w:id="279" w:name="_Toc3008"/>
      <w:r>
        <w:rPr>
          <w:rFonts w:hint="eastAsia" w:ascii="宋体" w:hAnsi="宋体" w:eastAsia="宋体"/>
          <w:color w:val="auto"/>
          <w:sz w:val="21"/>
          <w:szCs w:val="21"/>
          <w:highlight w:val="none"/>
        </w:rPr>
        <w:t>附件</w:t>
      </w:r>
      <w:r>
        <w:rPr>
          <w:rFonts w:hint="eastAsia" w:ascii="宋体" w:hAnsi="宋体" w:eastAsia="宋体"/>
          <w:color w:val="auto"/>
          <w:sz w:val="21"/>
          <w:szCs w:val="21"/>
          <w:highlight w:val="none"/>
          <w:lang w:val="en-US" w:eastAsia="zh-CN"/>
        </w:rPr>
        <w:t>4</w:t>
      </w:r>
      <w:r>
        <w:rPr>
          <w:rFonts w:hint="eastAsia" w:ascii="宋体" w:hAnsi="宋体" w:eastAsia="宋体"/>
          <w:color w:val="auto"/>
          <w:sz w:val="21"/>
          <w:szCs w:val="21"/>
          <w:highlight w:val="none"/>
        </w:rPr>
        <w:t>.分包意向协议书（可选）</w:t>
      </w:r>
      <w:bookmarkEnd w:id="279"/>
    </w:p>
    <w:p>
      <w:pPr>
        <w:jc w:val="center"/>
        <w:rPr>
          <w:rFonts w:hint="eastAsia" w:ascii="宋体" w:hAnsi="宋体" w:eastAsia="宋体" w:cs="宋体"/>
          <w:b/>
          <w:bCs w:val="0"/>
          <w:color w:val="auto"/>
          <w:kern w:val="10"/>
          <w:sz w:val="20"/>
          <w:szCs w:val="18"/>
          <w:highlight w:val="none"/>
        </w:rPr>
      </w:pPr>
      <w:r>
        <w:rPr>
          <w:rFonts w:hint="eastAsia" w:ascii="宋体" w:hAnsi="宋体" w:eastAsia="宋体" w:cs="宋体"/>
          <w:b/>
          <w:bCs w:val="0"/>
          <w:color w:val="auto"/>
          <w:sz w:val="24"/>
          <w:szCs w:val="24"/>
          <w:highlight w:val="none"/>
        </w:rPr>
        <w:t>分包意向协议书</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0"/>
          <w:szCs w:val="18"/>
          <w:highlight w:val="none"/>
          <w:u w:val="single"/>
        </w:rPr>
      </w:pPr>
      <w:r>
        <w:rPr>
          <w:rFonts w:hint="eastAsia" w:ascii="宋体" w:hAnsi="宋体" w:eastAsia="宋体" w:cs="宋体"/>
          <w:color w:val="auto"/>
          <w:kern w:val="10"/>
          <w:sz w:val="20"/>
          <w:szCs w:val="18"/>
          <w:highlight w:val="none"/>
        </w:rPr>
        <w:t>立约方：</w:t>
      </w:r>
      <w:r>
        <w:rPr>
          <w:rFonts w:hint="eastAsia" w:ascii="宋体" w:hAnsi="宋体" w:eastAsia="宋体" w:cs="宋体"/>
          <w:color w:val="auto"/>
          <w:sz w:val="20"/>
          <w:szCs w:val="18"/>
          <w:highlight w:val="none"/>
          <w:u w:val="single"/>
        </w:rPr>
        <w:t>（甲公司全称）</w:t>
      </w:r>
    </w:p>
    <w:p>
      <w:pPr>
        <w:keepNext w:val="0"/>
        <w:keepLines w:val="0"/>
        <w:pageBreakBefore w:val="0"/>
        <w:widowControl/>
        <w:kinsoku/>
        <w:wordWrap/>
        <w:overflowPunct/>
        <w:topLinePunct w:val="0"/>
        <w:autoSpaceDE/>
        <w:autoSpaceDN/>
        <w:bidi w:val="0"/>
        <w:adjustRightInd w:val="0"/>
        <w:snapToGrid w:val="0"/>
        <w:spacing w:after="0" w:line="360" w:lineRule="auto"/>
        <w:ind w:firstLine="800" w:firstLineChars="400"/>
        <w:textAlignment w:val="auto"/>
        <w:rPr>
          <w:rFonts w:hint="eastAsia" w:ascii="宋体" w:hAnsi="宋体" w:eastAsia="宋体" w:cs="宋体"/>
          <w:color w:val="auto"/>
          <w:sz w:val="20"/>
          <w:szCs w:val="18"/>
          <w:highlight w:val="none"/>
          <w:u w:val="single"/>
        </w:rPr>
      </w:pPr>
      <w:r>
        <w:rPr>
          <w:rFonts w:hint="eastAsia" w:ascii="宋体" w:hAnsi="宋体" w:eastAsia="宋体" w:cs="宋体"/>
          <w:color w:val="auto"/>
          <w:sz w:val="20"/>
          <w:szCs w:val="18"/>
          <w:highlight w:val="none"/>
          <w:u w:val="single"/>
        </w:rPr>
        <w:t>（乙公司全称）</w:t>
      </w:r>
    </w:p>
    <w:p>
      <w:pPr>
        <w:keepNext w:val="0"/>
        <w:keepLines w:val="0"/>
        <w:pageBreakBefore w:val="0"/>
        <w:widowControl/>
        <w:kinsoku/>
        <w:wordWrap/>
        <w:overflowPunct/>
        <w:topLinePunct w:val="0"/>
        <w:autoSpaceDE/>
        <w:autoSpaceDN/>
        <w:bidi w:val="0"/>
        <w:adjustRightInd w:val="0"/>
        <w:snapToGrid w:val="0"/>
        <w:spacing w:after="0" w:line="360" w:lineRule="auto"/>
        <w:ind w:firstLine="800" w:firstLineChars="400"/>
        <w:textAlignment w:val="auto"/>
        <w:rPr>
          <w:rFonts w:hint="eastAsia" w:ascii="宋体" w:hAnsi="宋体" w:eastAsia="宋体" w:cs="宋体"/>
          <w:color w:val="auto"/>
          <w:sz w:val="20"/>
          <w:szCs w:val="18"/>
          <w:highlight w:val="none"/>
          <w:u w:val="single"/>
        </w:rPr>
      </w:pPr>
      <w:r>
        <w:rPr>
          <w:rFonts w:hint="eastAsia" w:ascii="宋体" w:hAnsi="宋体" w:eastAsia="宋体" w:cs="宋体"/>
          <w:color w:val="auto"/>
          <w:sz w:val="20"/>
          <w:szCs w:val="18"/>
          <w:highlight w:val="none"/>
          <w:u w:val="single"/>
        </w:rPr>
        <w:t>（……公司全称）</w:t>
      </w:r>
    </w:p>
    <w:p>
      <w:pPr>
        <w:keepNext w:val="0"/>
        <w:keepLines w:val="0"/>
        <w:pageBreakBefore w:val="0"/>
        <w:widowControl/>
        <w:kinsoku/>
        <w:wordWrap/>
        <w:overflowPunct/>
        <w:topLinePunct w:val="0"/>
        <w:autoSpaceDE/>
        <w:autoSpaceDN/>
        <w:bidi w:val="0"/>
        <w:adjustRightInd w:val="0"/>
        <w:snapToGrid w:val="0"/>
        <w:spacing w:after="0" w:line="360" w:lineRule="auto"/>
        <w:ind w:firstLine="400" w:firstLineChars="200"/>
        <w:textAlignment w:val="auto"/>
        <w:rPr>
          <w:rFonts w:hint="eastAsia" w:ascii="宋体" w:hAnsi="宋体" w:eastAsia="宋体" w:cs="宋体"/>
          <w:color w:val="auto"/>
          <w:sz w:val="20"/>
          <w:szCs w:val="18"/>
          <w:highlight w:val="none"/>
        </w:rPr>
      </w:pPr>
      <w:r>
        <w:rPr>
          <w:rFonts w:hint="eastAsia" w:ascii="宋体" w:hAnsi="宋体" w:eastAsia="宋体" w:cs="宋体"/>
          <w:color w:val="auto"/>
          <w:kern w:val="0"/>
          <w:sz w:val="20"/>
          <w:szCs w:val="18"/>
          <w:highlight w:val="none"/>
          <w:u w:val="single"/>
        </w:rPr>
        <w:t>（甲公司全称）</w:t>
      </w:r>
      <w:r>
        <w:rPr>
          <w:rFonts w:hint="eastAsia" w:ascii="宋体" w:hAnsi="宋体" w:eastAsia="宋体" w:cs="宋体"/>
          <w:color w:val="auto"/>
          <w:kern w:val="0"/>
          <w:sz w:val="20"/>
          <w:szCs w:val="18"/>
          <w:highlight w:val="none"/>
        </w:rPr>
        <w:t>、</w:t>
      </w:r>
      <w:r>
        <w:rPr>
          <w:rFonts w:hint="eastAsia" w:ascii="宋体" w:hAnsi="宋体" w:eastAsia="宋体" w:cs="宋体"/>
          <w:color w:val="auto"/>
          <w:kern w:val="0"/>
          <w:sz w:val="20"/>
          <w:szCs w:val="18"/>
          <w:highlight w:val="none"/>
          <w:u w:val="single"/>
        </w:rPr>
        <w:t>（乙公司全称）</w:t>
      </w:r>
      <w:r>
        <w:rPr>
          <w:rFonts w:hint="eastAsia" w:ascii="宋体" w:hAnsi="宋体" w:eastAsia="宋体" w:cs="宋体"/>
          <w:color w:val="auto"/>
          <w:kern w:val="0"/>
          <w:sz w:val="20"/>
          <w:szCs w:val="18"/>
          <w:highlight w:val="none"/>
        </w:rPr>
        <w:t>、</w:t>
      </w:r>
      <w:r>
        <w:rPr>
          <w:rFonts w:hint="eastAsia" w:ascii="宋体" w:hAnsi="宋体" w:eastAsia="宋体" w:cs="宋体"/>
          <w:color w:val="auto"/>
          <w:kern w:val="0"/>
          <w:sz w:val="20"/>
          <w:szCs w:val="18"/>
          <w:highlight w:val="none"/>
          <w:u w:val="single"/>
        </w:rPr>
        <w:t>（……公司全称）</w:t>
      </w:r>
      <w:r>
        <w:rPr>
          <w:rFonts w:hint="eastAsia" w:ascii="宋体" w:hAnsi="宋体" w:eastAsia="宋体" w:cs="宋体"/>
          <w:color w:val="auto"/>
          <w:kern w:val="0"/>
          <w:sz w:val="20"/>
          <w:szCs w:val="18"/>
          <w:highlight w:val="none"/>
        </w:rPr>
        <w:t>自愿达成分包意向，参加</w:t>
      </w:r>
      <w:r>
        <w:rPr>
          <w:rFonts w:hint="eastAsia" w:ascii="宋体" w:hAnsi="宋体" w:eastAsia="宋体" w:cs="宋体"/>
          <w:color w:val="auto"/>
          <w:kern w:val="0"/>
          <w:sz w:val="20"/>
          <w:szCs w:val="18"/>
          <w:highlight w:val="none"/>
          <w:u w:val="single"/>
        </w:rPr>
        <w:t>（采购项目名称）</w:t>
      </w:r>
      <w:r>
        <w:rPr>
          <w:rFonts w:hint="eastAsia" w:ascii="宋体" w:hAnsi="宋体" w:eastAsia="宋体" w:cs="宋体"/>
          <w:color w:val="auto"/>
          <w:kern w:val="0"/>
          <w:sz w:val="20"/>
          <w:szCs w:val="18"/>
          <w:highlight w:val="none"/>
        </w:rPr>
        <w:t xml:space="preserve"> </w:t>
      </w:r>
      <w:r>
        <w:rPr>
          <w:rFonts w:hint="eastAsia" w:ascii="宋体" w:hAnsi="宋体" w:eastAsia="宋体" w:cs="宋体"/>
          <w:color w:val="auto"/>
          <w:kern w:val="0"/>
          <w:sz w:val="20"/>
          <w:szCs w:val="18"/>
          <w:highlight w:val="none"/>
          <w:u w:val="single"/>
        </w:rPr>
        <w:t>（</w:t>
      </w:r>
      <w:r>
        <w:rPr>
          <w:rFonts w:hint="eastAsia" w:ascii="宋体" w:hAnsi="宋体" w:eastAsia="宋体" w:cs="宋体"/>
          <w:color w:val="auto"/>
          <w:kern w:val="0"/>
          <w:sz w:val="20"/>
          <w:szCs w:val="18"/>
          <w:highlight w:val="none"/>
          <w:u w:val="single"/>
          <w:lang w:eastAsia="zh-CN"/>
        </w:rPr>
        <w:t>项目编号</w:t>
      </w:r>
      <w:r>
        <w:rPr>
          <w:rFonts w:hint="eastAsia" w:ascii="宋体" w:hAnsi="宋体" w:eastAsia="宋体" w:cs="宋体"/>
          <w:color w:val="auto"/>
          <w:kern w:val="0"/>
          <w:sz w:val="20"/>
          <w:szCs w:val="18"/>
          <w:highlight w:val="none"/>
          <w:u w:val="single"/>
        </w:rPr>
        <w:t>）</w:t>
      </w:r>
      <w:r>
        <w:rPr>
          <w:rFonts w:hint="eastAsia" w:ascii="宋体" w:hAnsi="宋体" w:eastAsia="宋体" w:cs="宋体"/>
          <w:color w:val="auto"/>
          <w:kern w:val="0"/>
          <w:sz w:val="20"/>
          <w:szCs w:val="18"/>
          <w:highlight w:val="none"/>
        </w:rPr>
        <w:t>的响应活动。</w:t>
      </w:r>
      <w:r>
        <w:rPr>
          <w:rFonts w:hint="eastAsia" w:ascii="宋体" w:hAnsi="宋体" w:eastAsia="宋体" w:cs="宋体"/>
          <w:color w:val="auto"/>
          <w:sz w:val="20"/>
          <w:szCs w:val="18"/>
          <w:highlight w:val="none"/>
        </w:rPr>
        <w:t>经各方充分协商一致，就</w:t>
      </w:r>
      <w:r>
        <w:rPr>
          <w:rFonts w:hint="eastAsia" w:ascii="宋体" w:hAnsi="宋体" w:eastAsia="宋体" w:cs="宋体"/>
          <w:color w:val="auto"/>
          <w:kern w:val="10"/>
          <w:sz w:val="20"/>
          <w:szCs w:val="18"/>
          <w:highlight w:val="none"/>
        </w:rPr>
        <w:t>项目的响应和合同实施阶段的有关事务协商一致</w:t>
      </w:r>
      <w:r>
        <w:rPr>
          <w:rFonts w:hint="eastAsia" w:ascii="宋体" w:hAnsi="宋体" w:eastAsia="宋体" w:cs="宋体"/>
          <w:color w:val="auto"/>
          <w:kern w:val="0"/>
          <w:sz w:val="20"/>
          <w:szCs w:val="18"/>
          <w:highlight w:val="none"/>
        </w:rPr>
        <w:t>订立意向如下</w:t>
      </w:r>
      <w:r>
        <w:rPr>
          <w:rFonts w:hint="eastAsia" w:ascii="宋体" w:hAnsi="宋体" w:eastAsia="宋体" w:cs="宋体"/>
          <w:color w:val="auto"/>
          <w:sz w:val="20"/>
          <w:szCs w:val="18"/>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00" w:firstLineChars="200"/>
        <w:textAlignment w:val="auto"/>
        <w:rPr>
          <w:rFonts w:hint="eastAsia" w:ascii="宋体" w:hAnsi="宋体" w:eastAsia="宋体" w:cs="宋体"/>
          <w:color w:val="auto"/>
          <w:sz w:val="20"/>
          <w:szCs w:val="18"/>
          <w:highlight w:val="none"/>
        </w:rPr>
      </w:pPr>
      <w:r>
        <w:rPr>
          <w:rFonts w:hint="eastAsia" w:ascii="宋体" w:hAnsi="宋体" w:eastAsia="宋体" w:cs="宋体"/>
          <w:color w:val="auto"/>
          <w:sz w:val="20"/>
          <w:szCs w:val="18"/>
          <w:highlight w:val="none"/>
        </w:rPr>
        <w:t>一、分包意向各方关系</w:t>
      </w:r>
    </w:p>
    <w:p>
      <w:pPr>
        <w:keepNext w:val="0"/>
        <w:keepLines w:val="0"/>
        <w:pageBreakBefore w:val="0"/>
        <w:widowControl/>
        <w:kinsoku/>
        <w:wordWrap/>
        <w:overflowPunct/>
        <w:topLinePunct w:val="0"/>
        <w:autoSpaceDE/>
        <w:autoSpaceDN/>
        <w:bidi w:val="0"/>
        <w:adjustRightInd w:val="0"/>
        <w:snapToGrid w:val="0"/>
        <w:spacing w:after="0" w:line="360" w:lineRule="auto"/>
        <w:ind w:firstLine="400" w:firstLineChars="200"/>
        <w:textAlignment w:val="auto"/>
        <w:rPr>
          <w:rFonts w:hint="eastAsia" w:ascii="宋体" w:hAnsi="宋体" w:eastAsia="宋体" w:cs="宋体"/>
          <w:color w:val="auto"/>
          <w:sz w:val="20"/>
          <w:szCs w:val="18"/>
          <w:highlight w:val="none"/>
        </w:rPr>
      </w:pPr>
      <w:r>
        <w:rPr>
          <w:rFonts w:hint="eastAsia" w:ascii="宋体" w:hAnsi="宋体" w:eastAsia="宋体" w:cs="宋体"/>
          <w:color w:val="auto"/>
          <w:kern w:val="0"/>
          <w:sz w:val="20"/>
          <w:szCs w:val="18"/>
          <w:highlight w:val="none"/>
          <w:u w:val="single"/>
        </w:rPr>
        <w:t>（甲公司全称）为</w:t>
      </w:r>
      <w:r>
        <w:rPr>
          <w:rFonts w:hint="eastAsia" w:ascii="宋体" w:hAnsi="宋体" w:eastAsia="宋体" w:cs="宋体"/>
          <w:color w:val="auto"/>
          <w:kern w:val="0"/>
          <w:sz w:val="20"/>
          <w:szCs w:val="18"/>
          <w:highlight w:val="none"/>
          <w:u w:val="single"/>
          <w:lang w:eastAsia="zh-CN"/>
        </w:rPr>
        <w:t>响应</w:t>
      </w:r>
      <w:r>
        <w:rPr>
          <w:rFonts w:hint="eastAsia" w:ascii="宋体" w:hAnsi="宋体" w:eastAsia="宋体" w:cs="宋体"/>
          <w:color w:val="auto"/>
          <w:kern w:val="0"/>
          <w:sz w:val="20"/>
          <w:szCs w:val="18"/>
          <w:highlight w:val="none"/>
          <w:u w:val="single"/>
        </w:rPr>
        <w:t>方</w:t>
      </w:r>
      <w:r>
        <w:rPr>
          <w:rFonts w:hint="eastAsia" w:ascii="宋体" w:hAnsi="宋体" w:eastAsia="宋体" w:cs="宋体"/>
          <w:color w:val="auto"/>
          <w:kern w:val="0"/>
          <w:sz w:val="20"/>
          <w:szCs w:val="18"/>
          <w:highlight w:val="none"/>
        </w:rPr>
        <w:t>、</w:t>
      </w:r>
      <w:r>
        <w:rPr>
          <w:rFonts w:hint="eastAsia" w:ascii="宋体" w:hAnsi="宋体" w:eastAsia="宋体" w:cs="宋体"/>
          <w:color w:val="auto"/>
          <w:kern w:val="0"/>
          <w:sz w:val="20"/>
          <w:szCs w:val="18"/>
          <w:highlight w:val="none"/>
          <w:u w:val="single"/>
        </w:rPr>
        <w:t>（乙公司全称）</w:t>
      </w:r>
      <w:r>
        <w:rPr>
          <w:rFonts w:hint="eastAsia" w:ascii="宋体" w:hAnsi="宋体" w:eastAsia="宋体" w:cs="宋体"/>
          <w:color w:val="auto"/>
          <w:kern w:val="0"/>
          <w:sz w:val="20"/>
          <w:szCs w:val="18"/>
          <w:highlight w:val="none"/>
        </w:rPr>
        <w:t>、</w:t>
      </w:r>
      <w:r>
        <w:rPr>
          <w:rFonts w:hint="eastAsia" w:ascii="宋体" w:hAnsi="宋体" w:eastAsia="宋体" w:cs="宋体"/>
          <w:color w:val="auto"/>
          <w:kern w:val="0"/>
          <w:sz w:val="20"/>
          <w:szCs w:val="18"/>
          <w:highlight w:val="none"/>
          <w:u w:val="single"/>
        </w:rPr>
        <w:t>（……公司全称）</w:t>
      </w:r>
      <w:r>
        <w:rPr>
          <w:rFonts w:hint="eastAsia" w:ascii="宋体" w:hAnsi="宋体" w:eastAsia="宋体" w:cs="宋体"/>
          <w:color w:val="auto"/>
          <w:sz w:val="20"/>
          <w:szCs w:val="18"/>
          <w:highlight w:val="none"/>
        </w:rPr>
        <w:t>为分包意向供应商，</w:t>
      </w:r>
      <w:r>
        <w:rPr>
          <w:rFonts w:hint="eastAsia" w:ascii="宋体" w:hAnsi="宋体" w:eastAsia="宋体" w:cs="宋体"/>
          <w:color w:val="auto"/>
          <w:kern w:val="0"/>
          <w:sz w:val="20"/>
          <w:szCs w:val="18"/>
          <w:highlight w:val="none"/>
          <w:u w:val="single"/>
        </w:rPr>
        <w:t>（甲公司全称）</w:t>
      </w:r>
      <w:r>
        <w:rPr>
          <w:rFonts w:hint="eastAsia" w:ascii="宋体" w:hAnsi="宋体" w:eastAsia="宋体" w:cs="宋体"/>
          <w:color w:val="auto"/>
          <w:sz w:val="20"/>
          <w:szCs w:val="18"/>
          <w:highlight w:val="none"/>
        </w:rPr>
        <w:t>以</w:t>
      </w:r>
      <w:r>
        <w:rPr>
          <w:rFonts w:hint="eastAsia" w:ascii="宋体" w:hAnsi="宋体" w:eastAsia="宋体" w:cs="宋体"/>
          <w:color w:val="auto"/>
          <w:sz w:val="20"/>
          <w:szCs w:val="18"/>
          <w:highlight w:val="none"/>
          <w:lang w:eastAsia="zh-CN"/>
        </w:rPr>
        <w:t>询价</w:t>
      </w:r>
      <w:r>
        <w:rPr>
          <w:rFonts w:hint="eastAsia" w:ascii="宋体" w:hAnsi="宋体" w:eastAsia="宋体" w:cs="宋体"/>
          <w:color w:val="auto"/>
          <w:sz w:val="20"/>
          <w:szCs w:val="18"/>
          <w:highlight w:val="none"/>
        </w:rPr>
        <w:t>供应商的身份参加本项目的</w:t>
      </w:r>
      <w:r>
        <w:rPr>
          <w:rFonts w:hint="eastAsia" w:ascii="宋体" w:hAnsi="宋体" w:eastAsia="宋体" w:cs="宋体"/>
          <w:color w:val="auto"/>
          <w:kern w:val="0"/>
          <w:sz w:val="20"/>
          <w:szCs w:val="18"/>
          <w:highlight w:val="none"/>
        </w:rPr>
        <w:t>响应</w:t>
      </w:r>
      <w:r>
        <w:rPr>
          <w:rFonts w:hint="eastAsia" w:ascii="宋体" w:hAnsi="宋体" w:eastAsia="宋体" w:cs="宋体"/>
          <w:color w:val="auto"/>
          <w:sz w:val="20"/>
          <w:szCs w:val="18"/>
          <w:highlight w:val="none"/>
        </w:rPr>
        <w:t>。若</w:t>
      </w:r>
      <w:r>
        <w:rPr>
          <w:rFonts w:hint="eastAsia" w:ascii="宋体" w:hAnsi="宋体" w:eastAsia="宋体" w:cs="宋体"/>
          <w:color w:val="auto"/>
          <w:sz w:val="20"/>
          <w:szCs w:val="18"/>
          <w:highlight w:val="none"/>
          <w:lang w:eastAsia="zh-CN"/>
        </w:rPr>
        <w:t>成交</w:t>
      </w:r>
      <w:r>
        <w:rPr>
          <w:rFonts w:hint="eastAsia" w:ascii="宋体" w:hAnsi="宋体" w:eastAsia="宋体" w:cs="宋体"/>
          <w:color w:val="auto"/>
          <w:sz w:val="20"/>
          <w:szCs w:val="18"/>
          <w:highlight w:val="none"/>
        </w:rPr>
        <w:t>，</w:t>
      </w:r>
      <w:r>
        <w:rPr>
          <w:rFonts w:hint="eastAsia" w:ascii="宋体" w:hAnsi="宋体" w:eastAsia="宋体" w:cs="宋体"/>
          <w:color w:val="auto"/>
          <w:kern w:val="0"/>
          <w:sz w:val="20"/>
          <w:szCs w:val="18"/>
          <w:highlight w:val="none"/>
          <w:u w:val="single"/>
        </w:rPr>
        <w:t>（甲公司全称）与</w:t>
      </w:r>
      <w:r>
        <w:rPr>
          <w:rFonts w:hint="eastAsia" w:ascii="宋体" w:hAnsi="宋体" w:eastAsia="宋体" w:cs="宋体"/>
          <w:color w:val="auto"/>
          <w:sz w:val="20"/>
          <w:szCs w:val="18"/>
          <w:highlight w:val="none"/>
          <w:u w:val="single"/>
        </w:rPr>
        <w:t>采购人</w:t>
      </w:r>
      <w:r>
        <w:rPr>
          <w:rFonts w:hint="eastAsia" w:ascii="宋体" w:hAnsi="宋体" w:eastAsia="宋体" w:cs="宋体"/>
          <w:color w:val="auto"/>
          <w:sz w:val="20"/>
          <w:szCs w:val="18"/>
          <w:highlight w:val="none"/>
        </w:rPr>
        <w:t>签订政府采购合同。承接分包意向的各供应商与</w:t>
      </w:r>
      <w:r>
        <w:rPr>
          <w:rFonts w:hint="eastAsia" w:ascii="宋体" w:hAnsi="宋体" w:eastAsia="宋体" w:cs="宋体"/>
          <w:color w:val="auto"/>
          <w:sz w:val="20"/>
          <w:szCs w:val="18"/>
          <w:highlight w:val="none"/>
          <w:u w:val="single"/>
        </w:rPr>
        <w:t>（</w:t>
      </w:r>
      <w:r>
        <w:rPr>
          <w:rFonts w:hint="eastAsia" w:ascii="宋体" w:hAnsi="宋体" w:eastAsia="宋体" w:cs="宋体"/>
          <w:color w:val="auto"/>
          <w:kern w:val="0"/>
          <w:sz w:val="20"/>
          <w:szCs w:val="18"/>
          <w:highlight w:val="none"/>
          <w:u w:val="single"/>
        </w:rPr>
        <w:t>甲公司全称</w:t>
      </w:r>
      <w:r>
        <w:rPr>
          <w:rFonts w:hint="eastAsia" w:ascii="宋体" w:hAnsi="宋体" w:eastAsia="宋体" w:cs="宋体"/>
          <w:color w:val="auto"/>
          <w:sz w:val="20"/>
          <w:szCs w:val="18"/>
          <w:highlight w:val="none"/>
          <w:u w:val="single"/>
        </w:rPr>
        <w:t>）</w:t>
      </w:r>
      <w:r>
        <w:rPr>
          <w:rFonts w:hint="eastAsia" w:ascii="宋体" w:hAnsi="宋体" w:eastAsia="宋体" w:cs="宋体"/>
          <w:color w:val="auto"/>
          <w:sz w:val="20"/>
          <w:szCs w:val="18"/>
          <w:highlight w:val="none"/>
        </w:rPr>
        <w:t>签订分包合同。</w:t>
      </w:r>
      <w:r>
        <w:rPr>
          <w:rFonts w:hint="eastAsia" w:ascii="宋体" w:hAnsi="宋体" w:eastAsia="宋体" w:cs="宋体"/>
          <w:color w:val="auto"/>
          <w:kern w:val="0"/>
          <w:sz w:val="20"/>
          <w:szCs w:val="18"/>
          <w:highlight w:val="none"/>
          <w:u w:val="single"/>
        </w:rPr>
        <w:t>（甲公司全称）</w:t>
      </w:r>
      <w:r>
        <w:rPr>
          <w:rFonts w:hint="eastAsia" w:ascii="宋体" w:hAnsi="宋体" w:eastAsia="宋体" w:cs="宋体"/>
          <w:color w:val="auto"/>
          <w:sz w:val="20"/>
          <w:szCs w:val="18"/>
          <w:highlight w:val="none"/>
        </w:rPr>
        <w:t>就采购项目和分包项目向采购人负责，分包供应商就分包项目承担责任。</w:t>
      </w:r>
    </w:p>
    <w:p>
      <w:pPr>
        <w:keepNext w:val="0"/>
        <w:keepLines w:val="0"/>
        <w:pageBreakBefore w:val="0"/>
        <w:widowControl/>
        <w:kinsoku/>
        <w:wordWrap/>
        <w:overflowPunct/>
        <w:topLinePunct w:val="0"/>
        <w:autoSpaceDE/>
        <w:autoSpaceDN/>
        <w:bidi w:val="0"/>
        <w:adjustRightInd w:val="0"/>
        <w:snapToGrid w:val="0"/>
        <w:spacing w:after="0" w:line="360" w:lineRule="auto"/>
        <w:ind w:firstLine="400" w:firstLineChars="200"/>
        <w:textAlignment w:val="auto"/>
        <w:rPr>
          <w:rFonts w:hint="eastAsia" w:ascii="宋体" w:hAnsi="宋体" w:eastAsia="宋体" w:cs="宋体"/>
          <w:color w:val="auto"/>
          <w:sz w:val="20"/>
          <w:szCs w:val="18"/>
          <w:highlight w:val="none"/>
        </w:rPr>
      </w:pPr>
      <w:r>
        <w:rPr>
          <w:rFonts w:hint="eastAsia" w:ascii="宋体" w:hAnsi="宋体" w:eastAsia="宋体" w:cs="宋体"/>
          <w:color w:val="auto"/>
          <w:sz w:val="20"/>
          <w:szCs w:val="18"/>
          <w:highlight w:val="none"/>
        </w:rPr>
        <w:t>二、有关事项约定如下：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firstLine="400" w:firstLineChars="200"/>
        <w:textAlignment w:val="auto"/>
        <w:rPr>
          <w:rFonts w:hint="eastAsia" w:ascii="宋体" w:hAnsi="宋体" w:eastAsia="宋体" w:cs="宋体"/>
          <w:color w:val="auto"/>
          <w:sz w:val="20"/>
          <w:szCs w:val="18"/>
          <w:highlight w:val="none"/>
        </w:rPr>
      </w:pPr>
      <w:r>
        <w:rPr>
          <w:rFonts w:hint="eastAsia" w:ascii="宋体" w:hAnsi="宋体" w:eastAsia="宋体" w:cs="宋体"/>
          <w:color w:val="auto"/>
          <w:sz w:val="20"/>
          <w:szCs w:val="18"/>
          <w:highlight w:val="none"/>
        </w:rPr>
        <w:t>1.如</w:t>
      </w:r>
      <w:r>
        <w:rPr>
          <w:rFonts w:hint="eastAsia" w:ascii="宋体" w:hAnsi="宋体" w:eastAsia="宋体" w:cs="宋体"/>
          <w:color w:val="auto"/>
          <w:sz w:val="20"/>
          <w:szCs w:val="18"/>
          <w:highlight w:val="none"/>
          <w:lang w:eastAsia="zh-CN"/>
        </w:rPr>
        <w:t>成交</w:t>
      </w:r>
      <w:r>
        <w:rPr>
          <w:rFonts w:hint="eastAsia" w:ascii="宋体" w:hAnsi="宋体" w:eastAsia="宋体" w:cs="宋体"/>
          <w:color w:val="auto"/>
          <w:sz w:val="20"/>
          <w:szCs w:val="18"/>
          <w:highlight w:val="none"/>
        </w:rPr>
        <w:t>，分包供应商分别与</w:t>
      </w:r>
      <w:r>
        <w:rPr>
          <w:rFonts w:hint="eastAsia" w:ascii="宋体" w:hAnsi="宋体" w:eastAsia="宋体" w:cs="宋体"/>
          <w:color w:val="auto"/>
          <w:sz w:val="20"/>
          <w:szCs w:val="18"/>
          <w:highlight w:val="none"/>
          <w:u w:val="single"/>
        </w:rPr>
        <w:t>（</w:t>
      </w:r>
      <w:r>
        <w:rPr>
          <w:rFonts w:hint="eastAsia" w:ascii="宋体" w:hAnsi="宋体" w:eastAsia="宋体" w:cs="宋体"/>
          <w:color w:val="auto"/>
          <w:kern w:val="0"/>
          <w:sz w:val="20"/>
          <w:szCs w:val="18"/>
          <w:highlight w:val="none"/>
          <w:u w:val="single"/>
        </w:rPr>
        <w:t>甲公司全称</w:t>
      </w:r>
      <w:r>
        <w:rPr>
          <w:rFonts w:hint="eastAsia" w:ascii="宋体" w:hAnsi="宋体" w:eastAsia="宋体" w:cs="宋体"/>
          <w:color w:val="auto"/>
          <w:sz w:val="20"/>
          <w:szCs w:val="18"/>
          <w:highlight w:val="none"/>
          <w:u w:val="single"/>
        </w:rPr>
        <w:t>）</w:t>
      </w:r>
      <w:r>
        <w:rPr>
          <w:rFonts w:hint="eastAsia" w:ascii="宋体" w:hAnsi="宋体" w:eastAsia="宋体" w:cs="宋体"/>
          <w:color w:val="auto"/>
          <w:sz w:val="20"/>
          <w:szCs w:val="18"/>
          <w:highlight w:val="none"/>
        </w:rPr>
        <w:t>签订合同书，并就</w:t>
      </w:r>
      <w:r>
        <w:rPr>
          <w:rFonts w:hint="eastAsia" w:ascii="宋体" w:hAnsi="宋体" w:eastAsia="宋体" w:cs="宋体"/>
          <w:color w:val="auto"/>
          <w:sz w:val="20"/>
          <w:szCs w:val="18"/>
          <w:highlight w:val="none"/>
          <w:lang w:eastAsia="zh-CN"/>
        </w:rPr>
        <w:t>成交</w:t>
      </w:r>
      <w:r>
        <w:rPr>
          <w:rFonts w:hint="eastAsia" w:ascii="宋体" w:hAnsi="宋体" w:eastAsia="宋体" w:cs="宋体"/>
          <w:color w:val="auto"/>
          <w:sz w:val="20"/>
          <w:szCs w:val="18"/>
          <w:highlight w:val="none"/>
        </w:rPr>
        <w:t>项目分包部分向采购人负责有连带的和各自的法律责任；</w:t>
      </w:r>
    </w:p>
    <w:p>
      <w:pPr>
        <w:keepNext w:val="0"/>
        <w:keepLines w:val="0"/>
        <w:pageBreakBefore w:val="0"/>
        <w:widowControl/>
        <w:kinsoku/>
        <w:wordWrap/>
        <w:overflowPunct/>
        <w:topLinePunct w:val="0"/>
        <w:autoSpaceDE/>
        <w:autoSpaceDN/>
        <w:bidi w:val="0"/>
        <w:adjustRightInd w:val="0"/>
        <w:snapToGrid w:val="0"/>
        <w:spacing w:after="0" w:line="360" w:lineRule="auto"/>
        <w:ind w:firstLine="400" w:firstLineChars="200"/>
        <w:textAlignment w:val="auto"/>
        <w:rPr>
          <w:rFonts w:hint="eastAsia" w:ascii="宋体" w:hAnsi="宋体" w:eastAsia="宋体" w:cs="宋体"/>
          <w:color w:val="auto"/>
          <w:sz w:val="20"/>
          <w:szCs w:val="18"/>
          <w:highlight w:val="none"/>
        </w:rPr>
      </w:pPr>
      <w:r>
        <w:rPr>
          <w:rFonts w:hint="eastAsia" w:ascii="宋体" w:hAnsi="宋体" w:eastAsia="宋体" w:cs="宋体"/>
          <w:color w:val="auto"/>
          <w:sz w:val="20"/>
          <w:szCs w:val="18"/>
          <w:highlight w:val="none"/>
        </w:rPr>
        <w:t>2.分包意向供应商1</w:t>
      </w:r>
      <w:r>
        <w:rPr>
          <w:rFonts w:hint="eastAsia" w:ascii="宋体" w:hAnsi="宋体" w:eastAsia="宋体" w:cs="宋体"/>
          <w:color w:val="auto"/>
          <w:sz w:val="20"/>
          <w:szCs w:val="18"/>
          <w:highlight w:val="none"/>
          <w:u w:val="single"/>
        </w:rPr>
        <w:t>　（公司全称）　</w:t>
      </w:r>
      <w:r>
        <w:rPr>
          <w:rFonts w:hint="eastAsia" w:ascii="宋体" w:hAnsi="宋体" w:eastAsia="宋体" w:cs="宋体"/>
          <w:color w:val="auto"/>
          <w:sz w:val="20"/>
          <w:szCs w:val="18"/>
          <w:highlight w:val="none"/>
        </w:rPr>
        <w:t>为</w:t>
      </w:r>
      <w:r>
        <w:rPr>
          <w:rFonts w:hint="eastAsia" w:ascii="宋体" w:hAnsi="宋体" w:eastAsia="宋体" w:cs="宋体"/>
          <w:color w:val="auto"/>
          <w:sz w:val="20"/>
          <w:szCs w:val="18"/>
          <w:highlight w:val="none"/>
          <w:u w:val="single"/>
        </w:rPr>
        <w:t>（请填写：大型、中型、小型、微型）</w:t>
      </w:r>
      <w:r>
        <w:rPr>
          <w:rFonts w:hint="eastAsia" w:ascii="宋体" w:hAnsi="宋体" w:eastAsia="宋体" w:cs="宋体"/>
          <w:color w:val="auto"/>
          <w:sz w:val="20"/>
          <w:szCs w:val="18"/>
          <w:highlight w:val="none"/>
        </w:rPr>
        <w:t>企业，将承担适宜分包部分</w:t>
      </w:r>
      <w:r>
        <w:rPr>
          <w:rFonts w:hint="eastAsia" w:ascii="宋体" w:hAnsi="宋体" w:eastAsia="宋体" w:cs="宋体"/>
          <w:color w:val="auto"/>
          <w:sz w:val="20"/>
          <w:szCs w:val="18"/>
          <w:highlight w:val="none"/>
          <w:u w:val="single"/>
        </w:rPr>
        <w:t xml:space="preserve"> （具体分包内容）</w:t>
      </w:r>
      <w:r>
        <w:rPr>
          <w:rFonts w:hint="eastAsia" w:ascii="宋体" w:hAnsi="宋体" w:eastAsia="宋体" w:cs="宋体"/>
          <w:color w:val="auto"/>
          <w:sz w:val="20"/>
          <w:szCs w:val="18"/>
          <w:highlight w:val="none"/>
        </w:rPr>
        <w:t>合同总金额</w:t>
      </w:r>
      <w:r>
        <w:rPr>
          <w:rFonts w:hint="eastAsia" w:ascii="宋体" w:hAnsi="宋体" w:eastAsia="宋体" w:cs="宋体"/>
          <w:color w:val="auto"/>
          <w:sz w:val="20"/>
          <w:szCs w:val="18"/>
          <w:highlight w:val="none"/>
          <w:u w:val="single"/>
        </w:rPr>
        <w:t>　　</w:t>
      </w:r>
      <w:r>
        <w:rPr>
          <w:rFonts w:hint="eastAsia" w:ascii="宋体" w:hAnsi="宋体" w:eastAsia="宋体" w:cs="宋体"/>
          <w:color w:val="auto"/>
          <w:sz w:val="20"/>
          <w:szCs w:val="18"/>
          <w:highlight w:val="none"/>
        </w:rPr>
        <w:t>%的工作内容。</w:t>
      </w:r>
    </w:p>
    <w:p>
      <w:pPr>
        <w:keepNext w:val="0"/>
        <w:keepLines w:val="0"/>
        <w:pageBreakBefore w:val="0"/>
        <w:widowControl/>
        <w:kinsoku/>
        <w:wordWrap/>
        <w:overflowPunct/>
        <w:topLinePunct w:val="0"/>
        <w:autoSpaceDE/>
        <w:autoSpaceDN/>
        <w:bidi w:val="0"/>
        <w:adjustRightInd w:val="0"/>
        <w:snapToGrid w:val="0"/>
        <w:spacing w:after="0" w:line="360" w:lineRule="auto"/>
        <w:ind w:firstLine="400" w:firstLineChars="200"/>
        <w:textAlignment w:val="auto"/>
        <w:rPr>
          <w:rFonts w:hint="eastAsia" w:ascii="宋体" w:hAnsi="宋体" w:eastAsia="宋体" w:cs="宋体"/>
          <w:color w:val="auto"/>
          <w:sz w:val="20"/>
          <w:szCs w:val="18"/>
          <w:highlight w:val="none"/>
        </w:rPr>
      </w:pPr>
      <w:r>
        <w:rPr>
          <w:rFonts w:hint="eastAsia" w:ascii="宋体" w:hAnsi="宋体" w:eastAsia="宋体" w:cs="宋体"/>
          <w:color w:val="auto"/>
          <w:sz w:val="20"/>
          <w:szCs w:val="18"/>
          <w:highlight w:val="none"/>
        </w:rPr>
        <w:t>3.分包意向供应商2</w:t>
      </w:r>
      <w:r>
        <w:rPr>
          <w:rFonts w:hint="eastAsia" w:ascii="宋体" w:hAnsi="宋体" w:eastAsia="宋体" w:cs="宋体"/>
          <w:color w:val="auto"/>
          <w:sz w:val="20"/>
          <w:szCs w:val="18"/>
          <w:highlight w:val="none"/>
          <w:u w:val="single"/>
        </w:rPr>
        <w:t>　（公司全称）　</w:t>
      </w:r>
      <w:r>
        <w:rPr>
          <w:rFonts w:hint="eastAsia" w:ascii="宋体" w:hAnsi="宋体" w:eastAsia="宋体" w:cs="宋体"/>
          <w:color w:val="auto"/>
          <w:sz w:val="20"/>
          <w:szCs w:val="18"/>
          <w:highlight w:val="none"/>
        </w:rPr>
        <w:t>为</w:t>
      </w:r>
      <w:r>
        <w:rPr>
          <w:rFonts w:hint="eastAsia" w:ascii="宋体" w:hAnsi="宋体" w:eastAsia="宋体" w:cs="宋体"/>
          <w:color w:val="auto"/>
          <w:sz w:val="20"/>
          <w:szCs w:val="18"/>
          <w:highlight w:val="none"/>
          <w:u w:val="single"/>
        </w:rPr>
        <w:t>（请填写：大型、中型、小型、微型）</w:t>
      </w:r>
      <w:r>
        <w:rPr>
          <w:rFonts w:hint="eastAsia" w:ascii="宋体" w:hAnsi="宋体" w:eastAsia="宋体" w:cs="宋体"/>
          <w:color w:val="auto"/>
          <w:sz w:val="20"/>
          <w:szCs w:val="18"/>
          <w:highlight w:val="none"/>
        </w:rPr>
        <w:t>企业，将承担适宜分包部分</w:t>
      </w:r>
      <w:r>
        <w:rPr>
          <w:rFonts w:hint="eastAsia" w:ascii="宋体" w:hAnsi="宋体" w:eastAsia="宋体" w:cs="宋体"/>
          <w:color w:val="auto"/>
          <w:sz w:val="20"/>
          <w:szCs w:val="18"/>
          <w:highlight w:val="none"/>
          <w:u w:val="single"/>
        </w:rPr>
        <w:t>（具体分包内容）</w:t>
      </w:r>
      <w:r>
        <w:rPr>
          <w:rFonts w:hint="eastAsia" w:ascii="宋体" w:hAnsi="宋体" w:eastAsia="宋体" w:cs="宋体"/>
          <w:color w:val="auto"/>
          <w:sz w:val="20"/>
          <w:szCs w:val="18"/>
          <w:highlight w:val="none"/>
        </w:rPr>
        <w:t>合同总金额</w:t>
      </w:r>
      <w:r>
        <w:rPr>
          <w:rFonts w:hint="eastAsia" w:ascii="宋体" w:hAnsi="宋体" w:eastAsia="宋体" w:cs="宋体"/>
          <w:color w:val="auto"/>
          <w:sz w:val="20"/>
          <w:szCs w:val="18"/>
          <w:highlight w:val="none"/>
          <w:u w:val="single"/>
        </w:rPr>
        <w:t>　　</w:t>
      </w:r>
      <w:r>
        <w:rPr>
          <w:rFonts w:hint="eastAsia" w:ascii="宋体" w:hAnsi="宋体" w:eastAsia="宋体" w:cs="宋体"/>
          <w:color w:val="auto"/>
          <w:sz w:val="20"/>
          <w:szCs w:val="18"/>
          <w:highlight w:val="none"/>
        </w:rPr>
        <w:t>%的工作内容。</w:t>
      </w:r>
    </w:p>
    <w:p>
      <w:pPr>
        <w:keepNext w:val="0"/>
        <w:keepLines w:val="0"/>
        <w:pageBreakBefore w:val="0"/>
        <w:widowControl/>
        <w:kinsoku/>
        <w:wordWrap/>
        <w:overflowPunct/>
        <w:topLinePunct w:val="0"/>
        <w:autoSpaceDE/>
        <w:autoSpaceDN/>
        <w:bidi w:val="0"/>
        <w:adjustRightInd w:val="0"/>
        <w:snapToGrid w:val="0"/>
        <w:spacing w:after="0" w:line="360" w:lineRule="auto"/>
        <w:ind w:firstLine="400" w:firstLineChars="200"/>
        <w:textAlignment w:val="auto"/>
        <w:rPr>
          <w:rFonts w:hint="eastAsia" w:ascii="宋体" w:hAnsi="宋体" w:eastAsia="宋体" w:cs="宋体"/>
          <w:color w:val="auto"/>
          <w:sz w:val="20"/>
          <w:szCs w:val="18"/>
          <w:highlight w:val="none"/>
        </w:rPr>
      </w:pPr>
      <w:r>
        <w:rPr>
          <w:rFonts w:hint="eastAsia" w:ascii="宋体" w:hAnsi="宋体" w:eastAsia="宋体" w:cs="宋体"/>
          <w:color w:val="auto"/>
          <w:sz w:val="20"/>
          <w:szCs w:val="18"/>
          <w:highlight w:val="none"/>
        </w:rPr>
        <w:t>4.分包意向供应商3</w:t>
      </w:r>
      <w:r>
        <w:rPr>
          <w:rFonts w:hint="eastAsia" w:ascii="宋体" w:hAnsi="宋体" w:eastAsia="宋体" w:cs="宋体"/>
          <w:color w:val="auto"/>
          <w:sz w:val="20"/>
          <w:szCs w:val="18"/>
          <w:highlight w:val="none"/>
          <w:u w:val="single"/>
        </w:rPr>
        <w:t>　（公司全称）　</w:t>
      </w:r>
      <w:r>
        <w:rPr>
          <w:rFonts w:hint="eastAsia" w:ascii="宋体" w:hAnsi="宋体" w:eastAsia="宋体" w:cs="宋体"/>
          <w:color w:val="auto"/>
          <w:sz w:val="20"/>
          <w:szCs w:val="18"/>
          <w:highlight w:val="none"/>
        </w:rPr>
        <w:t>为</w:t>
      </w:r>
      <w:r>
        <w:rPr>
          <w:rFonts w:hint="eastAsia" w:ascii="宋体" w:hAnsi="宋体" w:eastAsia="宋体" w:cs="宋体"/>
          <w:color w:val="auto"/>
          <w:sz w:val="20"/>
          <w:szCs w:val="18"/>
          <w:highlight w:val="none"/>
          <w:u w:val="single"/>
        </w:rPr>
        <w:t>（请填写：大型、中型、小型、微型）</w:t>
      </w:r>
      <w:r>
        <w:rPr>
          <w:rFonts w:hint="eastAsia" w:ascii="宋体" w:hAnsi="宋体" w:eastAsia="宋体" w:cs="宋体"/>
          <w:color w:val="auto"/>
          <w:sz w:val="20"/>
          <w:szCs w:val="18"/>
          <w:highlight w:val="none"/>
        </w:rPr>
        <w:t>企业，将承担适宜分包部分</w:t>
      </w:r>
      <w:r>
        <w:rPr>
          <w:rFonts w:hint="eastAsia" w:ascii="宋体" w:hAnsi="宋体" w:eastAsia="宋体" w:cs="宋体"/>
          <w:color w:val="auto"/>
          <w:sz w:val="20"/>
          <w:szCs w:val="18"/>
          <w:highlight w:val="none"/>
          <w:u w:val="single"/>
        </w:rPr>
        <w:t>（具体分包内容）</w:t>
      </w:r>
      <w:r>
        <w:rPr>
          <w:rFonts w:hint="eastAsia" w:ascii="宋体" w:hAnsi="宋体" w:eastAsia="宋体" w:cs="宋体"/>
          <w:color w:val="auto"/>
          <w:sz w:val="20"/>
          <w:szCs w:val="18"/>
          <w:highlight w:val="none"/>
        </w:rPr>
        <w:t>合同总金额</w:t>
      </w:r>
      <w:r>
        <w:rPr>
          <w:rFonts w:hint="eastAsia" w:ascii="宋体" w:hAnsi="宋体" w:eastAsia="宋体" w:cs="宋体"/>
          <w:color w:val="auto"/>
          <w:sz w:val="20"/>
          <w:szCs w:val="18"/>
          <w:highlight w:val="none"/>
          <w:u w:val="single"/>
        </w:rPr>
        <w:t>　　</w:t>
      </w:r>
      <w:r>
        <w:rPr>
          <w:rFonts w:hint="eastAsia" w:ascii="宋体" w:hAnsi="宋体" w:eastAsia="宋体" w:cs="宋体"/>
          <w:color w:val="auto"/>
          <w:sz w:val="20"/>
          <w:szCs w:val="18"/>
          <w:highlight w:val="none"/>
        </w:rPr>
        <w:t>%的工作内容。</w:t>
      </w:r>
    </w:p>
    <w:p>
      <w:pPr>
        <w:keepNext w:val="0"/>
        <w:keepLines w:val="0"/>
        <w:pageBreakBefore w:val="0"/>
        <w:widowControl/>
        <w:kinsoku/>
        <w:wordWrap/>
        <w:overflowPunct/>
        <w:topLinePunct w:val="0"/>
        <w:autoSpaceDE/>
        <w:autoSpaceDN/>
        <w:bidi w:val="0"/>
        <w:adjustRightInd w:val="0"/>
        <w:snapToGrid w:val="0"/>
        <w:spacing w:after="0" w:line="360" w:lineRule="auto"/>
        <w:ind w:firstLine="400" w:firstLineChars="200"/>
        <w:textAlignment w:val="auto"/>
        <w:rPr>
          <w:rFonts w:hint="eastAsia" w:ascii="宋体" w:hAnsi="宋体" w:eastAsia="宋体" w:cs="宋体"/>
          <w:color w:val="auto"/>
          <w:sz w:val="20"/>
          <w:szCs w:val="18"/>
          <w:highlight w:val="none"/>
        </w:rPr>
      </w:pPr>
      <w:r>
        <w:rPr>
          <w:rFonts w:hint="eastAsia" w:ascii="宋体" w:hAnsi="宋体" w:eastAsia="宋体" w:cs="宋体"/>
          <w:color w:val="auto"/>
          <w:sz w:val="20"/>
          <w:szCs w:val="18"/>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00" w:firstLineChars="200"/>
        <w:textAlignment w:val="auto"/>
        <w:rPr>
          <w:rFonts w:hint="eastAsia" w:ascii="宋体" w:hAnsi="宋体" w:eastAsia="宋体" w:cs="宋体"/>
          <w:color w:val="auto"/>
          <w:sz w:val="20"/>
          <w:szCs w:val="18"/>
          <w:highlight w:val="none"/>
        </w:rPr>
      </w:pPr>
      <w:r>
        <w:rPr>
          <w:rFonts w:hint="eastAsia" w:ascii="宋体" w:hAnsi="宋体" w:eastAsia="宋体" w:cs="宋体"/>
          <w:color w:val="auto"/>
          <w:sz w:val="20"/>
          <w:szCs w:val="18"/>
          <w:highlight w:val="none"/>
        </w:rPr>
        <w:t>三、接受分包合同的中小企业与分包企业之间</w:t>
      </w:r>
      <w:r>
        <w:rPr>
          <w:rFonts w:hint="eastAsia" w:ascii="宋体" w:hAnsi="宋体" w:eastAsia="宋体" w:cs="宋体"/>
          <w:color w:val="auto"/>
          <w:sz w:val="20"/>
          <w:szCs w:val="18"/>
          <w:highlight w:val="none"/>
          <w:u w:val="single"/>
        </w:rPr>
        <w:t>（请填写：是否存在）</w:t>
      </w:r>
      <w:r>
        <w:rPr>
          <w:rFonts w:hint="eastAsia" w:ascii="宋体" w:hAnsi="宋体" w:eastAsia="宋体" w:cs="宋体"/>
          <w:color w:val="auto"/>
          <w:sz w:val="20"/>
          <w:szCs w:val="18"/>
          <w:highlight w:val="none"/>
        </w:rPr>
        <w:t>直接控股、管理关系的情形。（</w:t>
      </w:r>
      <w:r>
        <w:rPr>
          <w:rFonts w:hint="eastAsia" w:ascii="宋体" w:hAnsi="宋体" w:eastAsia="宋体" w:cs="宋体"/>
          <w:b/>
          <w:color w:val="auto"/>
          <w:sz w:val="20"/>
          <w:szCs w:val="18"/>
          <w:highlight w:val="none"/>
        </w:rPr>
        <w:t>分包中有中小企业时适用</w:t>
      </w:r>
      <w:r>
        <w:rPr>
          <w:rFonts w:hint="eastAsia" w:ascii="宋体" w:hAnsi="宋体" w:eastAsia="宋体" w:cs="宋体"/>
          <w:color w:val="auto"/>
          <w:sz w:val="20"/>
          <w:szCs w:val="18"/>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00" w:firstLineChars="200"/>
        <w:textAlignment w:val="auto"/>
        <w:rPr>
          <w:rFonts w:hint="eastAsia" w:ascii="宋体" w:hAnsi="宋体" w:eastAsia="宋体" w:cs="宋体"/>
          <w:color w:val="auto"/>
          <w:kern w:val="0"/>
          <w:sz w:val="20"/>
          <w:szCs w:val="18"/>
          <w:highlight w:val="none"/>
        </w:rPr>
      </w:pPr>
      <w:r>
        <w:rPr>
          <w:rFonts w:hint="eastAsia" w:ascii="宋体" w:hAnsi="宋体" w:eastAsia="宋体" w:cs="宋体"/>
          <w:color w:val="auto"/>
          <w:kern w:val="0"/>
          <w:sz w:val="20"/>
          <w:szCs w:val="18"/>
          <w:highlight w:val="none"/>
        </w:rPr>
        <w:t>四、如因违约过失责任而导致采购人经济损失或被索赔时，</w:t>
      </w:r>
      <w:r>
        <w:rPr>
          <w:rFonts w:hint="eastAsia" w:ascii="宋体" w:hAnsi="宋体" w:eastAsia="宋体" w:cs="宋体"/>
          <w:color w:val="auto"/>
          <w:sz w:val="20"/>
          <w:szCs w:val="18"/>
          <w:highlight w:val="none"/>
          <w:u w:val="single"/>
        </w:rPr>
        <w:t>（</w:t>
      </w:r>
      <w:r>
        <w:rPr>
          <w:rFonts w:hint="eastAsia" w:ascii="宋体" w:hAnsi="宋体" w:eastAsia="宋体" w:cs="宋体"/>
          <w:color w:val="auto"/>
          <w:kern w:val="0"/>
          <w:sz w:val="20"/>
          <w:szCs w:val="18"/>
          <w:highlight w:val="none"/>
          <w:u w:val="single"/>
        </w:rPr>
        <w:t>甲公司全称</w:t>
      </w:r>
      <w:r>
        <w:rPr>
          <w:rFonts w:hint="eastAsia" w:ascii="宋体" w:hAnsi="宋体" w:eastAsia="宋体" w:cs="宋体"/>
          <w:color w:val="auto"/>
          <w:sz w:val="20"/>
          <w:szCs w:val="18"/>
          <w:highlight w:val="none"/>
          <w:u w:val="single"/>
        </w:rPr>
        <w:t>）</w:t>
      </w:r>
      <w:r>
        <w:rPr>
          <w:rFonts w:hint="eastAsia" w:ascii="宋体" w:hAnsi="宋体" w:eastAsia="宋体" w:cs="宋体"/>
          <w:color w:val="auto"/>
          <w:kern w:val="0"/>
          <w:sz w:val="20"/>
          <w:szCs w:val="18"/>
          <w:highlight w:val="none"/>
        </w:rPr>
        <w:t>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firstLine="400" w:firstLineChars="200"/>
        <w:textAlignment w:val="auto"/>
        <w:rPr>
          <w:rFonts w:hint="eastAsia" w:ascii="宋体" w:hAnsi="宋体" w:eastAsia="宋体" w:cs="宋体"/>
          <w:color w:val="auto"/>
          <w:kern w:val="0"/>
          <w:sz w:val="20"/>
          <w:szCs w:val="18"/>
          <w:highlight w:val="none"/>
        </w:rPr>
      </w:pPr>
      <w:r>
        <w:rPr>
          <w:rFonts w:hint="eastAsia" w:ascii="宋体" w:hAnsi="宋体" w:eastAsia="宋体" w:cs="宋体"/>
          <w:color w:val="auto"/>
          <w:kern w:val="0"/>
          <w:sz w:val="20"/>
          <w:szCs w:val="18"/>
          <w:highlight w:val="none"/>
        </w:rPr>
        <w:t>五、如</w:t>
      </w:r>
      <w:r>
        <w:rPr>
          <w:rFonts w:hint="eastAsia" w:ascii="宋体" w:hAnsi="宋体" w:eastAsia="宋体" w:cs="宋体"/>
          <w:color w:val="auto"/>
          <w:kern w:val="0"/>
          <w:sz w:val="20"/>
          <w:szCs w:val="18"/>
          <w:highlight w:val="none"/>
          <w:lang w:eastAsia="zh-CN"/>
        </w:rPr>
        <w:t>成交</w:t>
      </w:r>
      <w:r>
        <w:rPr>
          <w:rFonts w:hint="eastAsia" w:ascii="宋体" w:hAnsi="宋体" w:eastAsia="宋体" w:cs="宋体"/>
          <w:color w:val="auto"/>
          <w:kern w:val="0"/>
          <w:sz w:val="20"/>
          <w:szCs w:val="18"/>
          <w:highlight w:val="none"/>
        </w:rPr>
        <w:t>，分包意向供应商不得以任何理由提出终止本意向协议。</w:t>
      </w:r>
    </w:p>
    <w:p>
      <w:pPr>
        <w:keepNext w:val="0"/>
        <w:keepLines w:val="0"/>
        <w:pageBreakBefore w:val="0"/>
        <w:widowControl/>
        <w:kinsoku/>
        <w:wordWrap/>
        <w:overflowPunct/>
        <w:topLinePunct w:val="0"/>
        <w:autoSpaceDE/>
        <w:autoSpaceDN/>
        <w:bidi w:val="0"/>
        <w:adjustRightInd w:val="0"/>
        <w:snapToGrid w:val="0"/>
        <w:spacing w:after="0" w:line="360" w:lineRule="auto"/>
        <w:ind w:left="24" w:leftChars="11" w:firstLine="400" w:firstLineChars="200"/>
        <w:textAlignment w:val="auto"/>
        <w:rPr>
          <w:rFonts w:hint="eastAsia" w:ascii="宋体" w:hAnsi="宋体" w:eastAsia="宋体" w:cs="宋体"/>
          <w:color w:val="auto"/>
          <w:sz w:val="20"/>
          <w:szCs w:val="18"/>
          <w:highlight w:val="none"/>
        </w:rPr>
      </w:pPr>
      <w:r>
        <w:rPr>
          <w:rFonts w:hint="eastAsia" w:ascii="宋体" w:hAnsi="宋体" w:eastAsia="宋体" w:cs="宋体"/>
          <w:color w:val="auto"/>
          <w:kern w:val="0"/>
          <w:sz w:val="20"/>
          <w:szCs w:val="18"/>
          <w:highlight w:val="none"/>
        </w:rPr>
        <w:t>六、</w:t>
      </w:r>
      <w:r>
        <w:rPr>
          <w:rFonts w:hint="eastAsia" w:ascii="宋体" w:hAnsi="宋体" w:eastAsia="宋体" w:cs="宋体"/>
          <w:color w:val="auto"/>
          <w:sz w:val="20"/>
          <w:szCs w:val="18"/>
          <w:highlight w:val="none"/>
        </w:rPr>
        <w:t>本意向书在</w:t>
      </w:r>
      <w:r>
        <w:rPr>
          <w:rFonts w:hint="eastAsia" w:ascii="宋体" w:hAnsi="宋体" w:eastAsia="宋体" w:cs="宋体"/>
          <w:color w:val="auto"/>
          <w:kern w:val="0"/>
          <w:sz w:val="20"/>
          <w:szCs w:val="18"/>
          <w:highlight w:val="none"/>
        </w:rPr>
        <w:t>自签署之日起生效，</w:t>
      </w:r>
      <w:r>
        <w:rPr>
          <w:rFonts w:hint="eastAsia" w:ascii="宋体" w:hAnsi="宋体" w:eastAsia="宋体" w:cs="宋体"/>
          <w:color w:val="auto"/>
          <w:sz w:val="20"/>
          <w:szCs w:val="18"/>
          <w:highlight w:val="none"/>
        </w:rPr>
        <w:t>有效期内有效，如获</w:t>
      </w:r>
      <w:r>
        <w:rPr>
          <w:rFonts w:hint="eastAsia" w:ascii="宋体" w:hAnsi="宋体" w:eastAsia="宋体" w:cs="宋体"/>
          <w:color w:val="auto"/>
          <w:sz w:val="20"/>
          <w:szCs w:val="18"/>
          <w:highlight w:val="none"/>
          <w:lang w:eastAsia="zh-CN"/>
        </w:rPr>
        <w:t>成交</w:t>
      </w:r>
      <w:r>
        <w:rPr>
          <w:rFonts w:hint="eastAsia" w:ascii="宋体" w:hAnsi="宋体" w:eastAsia="宋体" w:cs="宋体"/>
          <w:color w:val="auto"/>
          <w:sz w:val="20"/>
          <w:szCs w:val="18"/>
          <w:highlight w:val="none"/>
        </w:rPr>
        <w:t>资格，有效期延续至合同履行完毕之日。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24" w:leftChars="11" w:firstLine="400" w:firstLineChars="200"/>
        <w:textAlignment w:val="auto"/>
        <w:rPr>
          <w:rFonts w:hint="eastAsia" w:ascii="宋体" w:hAnsi="宋体" w:eastAsia="宋体" w:cs="宋体"/>
          <w:color w:val="auto"/>
          <w:kern w:val="0"/>
          <w:sz w:val="20"/>
          <w:szCs w:val="18"/>
          <w:highlight w:val="none"/>
        </w:rPr>
      </w:pPr>
      <w:r>
        <w:rPr>
          <w:rFonts w:hint="eastAsia" w:ascii="宋体" w:hAnsi="宋体" w:eastAsia="宋体" w:cs="宋体"/>
          <w:color w:val="auto"/>
          <w:kern w:val="0"/>
          <w:sz w:val="20"/>
          <w:szCs w:val="18"/>
          <w:highlight w:val="none"/>
        </w:rPr>
        <w:t>七、本意向书正本一式</w:t>
      </w:r>
      <w:r>
        <w:rPr>
          <w:rFonts w:hint="eastAsia" w:ascii="宋体" w:hAnsi="宋体" w:eastAsia="宋体" w:cs="宋体"/>
          <w:color w:val="auto"/>
          <w:kern w:val="0"/>
          <w:sz w:val="20"/>
          <w:szCs w:val="18"/>
          <w:highlight w:val="none"/>
          <w:u w:val="single"/>
        </w:rPr>
        <w:t xml:space="preserve">  </w:t>
      </w:r>
      <w:r>
        <w:rPr>
          <w:rFonts w:hint="eastAsia" w:ascii="宋体" w:hAnsi="宋体" w:eastAsia="宋体" w:cs="宋体"/>
          <w:color w:val="auto"/>
          <w:kern w:val="0"/>
          <w:sz w:val="20"/>
          <w:szCs w:val="18"/>
          <w:highlight w:val="none"/>
        </w:rPr>
        <w:t>份，随</w:t>
      </w:r>
      <w:r>
        <w:rPr>
          <w:rFonts w:hint="eastAsia" w:ascii="宋体" w:hAnsi="宋体" w:eastAsia="宋体" w:cs="宋体"/>
          <w:color w:val="auto"/>
          <w:kern w:val="0"/>
          <w:sz w:val="20"/>
          <w:szCs w:val="18"/>
          <w:highlight w:val="none"/>
          <w:lang w:eastAsia="zh-CN"/>
        </w:rPr>
        <w:t>响应文件</w:t>
      </w:r>
      <w:r>
        <w:rPr>
          <w:rFonts w:hint="eastAsia" w:ascii="宋体" w:hAnsi="宋体" w:eastAsia="宋体" w:cs="宋体"/>
          <w:color w:val="auto"/>
          <w:kern w:val="0"/>
          <w:sz w:val="20"/>
          <w:szCs w:val="18"/>
          <w:highlight w:val="none"/>
        </w:rPr>
        <w:t>装订</w:t>
      </w:r>
      <w:r>
        <w:rPr>
          <w:rFonts w:hint="eastAsia" w:ascii="宋体" w:hAnsi="宋体" w:eastAsia="宋体" w:cs="宋体"/>
          <w:color w:val="auto"/>
          <w:kern w:val="0"/>
          <w:sz w:val="20"/>
          <w:szCs w:val="18"/>
          <w:highlight w:val="none"/>
          <w:u w:val="single"/>
        </w:rPr>
        <w:t xml:space="preserve">   </w:t>
      </w:r>
      <w:r>
        <w:rPr>
          <w:rFonts w:hint="eastAsia" w:ascii="宋体" w:hAnsi="宋体" w:eastAsia="宋体" w:cs="宋体"/>
          <w:color w:val="auto"/>
          <w:kern w:val="0"/>
          <w:sz w:val="20"/>
          <w:szCs w:val="18"/>
          <w:highlight w:val="none"/>
        </w:rPr>
        <w:t>份，</w:t>
      </w:r>
      <w:r>
        <w:rPr>
          <w:rFonts w:hint="eastAsia" w:ascii="宋体" w:hAnsi="宋体" w:eastAsia="宋体" w:cs="宋体"/>
          <w:color w:val="auto"/>
          <w:sz w:val="20"/>
          <w:szCs w:val="18"/>
          <w:highlight w:val="none"/>
          <w:u w:val="single"/>
        </w:rPr>
        <w:t>（</w:t>
      </w:r>
      <w:r>
        <w:rPr>
          <w:rFonts w:hint="eastAsia" w:ascii="宋体" w:hAnsi="宋体" w:eastAsia="宋体" w:cs="宋体"/>
          <w:color w:val="auto"/>
          <w:kern w:val="0"/>
          <w:sz w:val="20"/>
          <w:szCs w:val="18"/>
          <w:highlight w:val="none"/>
          <w:u w:val="single"/>
        </w:rPr>
        <w:t>甲公司全称</w:t>
      </w:r>
      <w:r>
        <w:rPr>
          <w:rFonts w:hint="eastAsia" w:ascii="宋体" w:hAnsi="宋体" w:eastAsia="宋体" w:cs="宋体"/>
          <w:color w:val="auto"/>
          <w:sz w:val="20"/>
          <w:szCs w:val="18"/>
          <w:highlight w:val="none"/>
          <w:u w:val="single"/>
        </w:rPr>
        <w:t>）</w:t>
      </w:r>
      <w:r>
        <w:rPr>
          <w:rFonts w:hint="eastAsia" w:ascii="宋体" w:hAnsi="宋体" w:eastAsia="宋体" w:cs="宋体"/>
          <w:color w:val="auto"/>
          <w:kern w:val="0"/>
          <w:sz w:val="20"/>
          <w:szCs w:val="18"/>
          <w:highlight w:val="none"/>
        </w:rPr>
        <w:t>及各</w:t>
      </w:r>
      <w:r>
        <w:rPr>
          <w:rFonts w:hint="eastAsia" w:ascii="宋体" w:hAnsi="宋体" w:eastAsia="宋体" w:cs="宋体"/>
          <w:color w:val="auto"/>
          <w:sz w:val="20"/>
          <w:szCs w:val="18"/>
          <w:highlight w:val="none"/>
        </w:rPr>
        <w:t>分包意向供应商</w:t>
      </w:r>
      <w:r>
        <w:rPr>
          <w:rFonts w:hint="eastAsia" w:ascii="宋体" w:hAnsi="宋体" w:eastAsia="宋体" w:cs="宋体"/>
          <w:color w:val="auto"/>
          <w:kern w:val="0"/>
          <w:sz w:val="20"/>
          <w:szCs w:val="18"/>
          <w:highlight w:val="none"/>
        </w:rPr>
        <w:t>各一份。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jc w:val="left"/>
        <w:textAlignment w:val="auto"/>
        <w:rPr>
          <w:rFonts w:hint="eastAsia" w:ascii="宋体" w:hAnsi="宋体" w:eastAsia="宋体" w:cs="宋体"/>
          <w:color w:val="auto"/>
          <w:kern w:val="0"/>
          <w:sz w:val="20"/>
          <w:szCs w:val="18"/>
          <w:highlight w:val="none"/>
        </w:rPr>
      </w:pP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jc w:val="left"/>
        <w:textAlignment w:val="auto"/>
        <w:rPr>
          <w:rFonts w:hint="eastAsia" w:ascii="宋体" w:hAnsi="宋体" w:eastAsia="宋体" w:cs="宋体"/>
          <w:color w:val="auto"/>
          <w:kern w:val="0"/>
          <w:sz w:val="20"/>
          <w:szCs w:val="18"/>
          <w:highlight w:val="none"/>
        </w:rPr>
      </w:pP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jc w:val="left"/>
        <w:textAlignment w:val="auto"/>
        <w:rPr>
          <w:rFonts w:hint="eastAsia" w:ascii="宋体" w:hAnsi="宋体" w:eastAsia="宋体" w:cs="宋体"/>
          <w:color w:val="auto"/>
          <w:kern w:val="0"/>
          <w:sz w:val="20"/>
          <w:szCs w:val="18"/>
          <w:highlight w:val="none"/>
        </w:rPr>
      </w:pP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jc w:val="left"/>
        <w:textAlignment w:val="auto"/>
        <w:rPr>
          <w:rFonts w:hint="eastAsia" w:ascii="宋体" w:hAnsi="宋体" w:eastAsia="宋体" w:cs="宋体"/>
          <w:color w:val="auto"/>
          <w:kern w:val="0"/>
          <w:sz w:val="20"/>
          <w:szCs w:val="18"/>
          <w:highlight w:val="none"/>
        </w:rPr>
      </w:pP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jc w:val="left"/>
        <w:textAlignment w:val="auto"/>
        <w:rPr>
          <w:rFonts w:hint="eastAsia" w:ascii="宋体" w:hAnsi="宋体" w:eastAsia="宋体" w:cs="宋体"/>
          <w:color w:val="auto"/>
          <w:kern w:val="0"/>
          <w:sz w:val="20"/>
          <w:szCs w:val="18"/>
          <w:highlight w:val="none"/>
        </w:rPr>
      </w:pPr>
      <w:r>
        <w:rPr>
          <w:rFonts w:hint="eastAsia" w:ascii="宋体" w:hAnsi="宋体" w:eastAsia="宋体" w:cs="宋体"/>
          <w:color w:val="auto"/>
          <w:kern w:val="0"/>
          <w:sz w:val="20"/>
          <w:szCs w:val="18"/>
          <w:highlight w:val="none"/>
        </w:rPr>
        <w:t xml:space="preserve">甲公司全称：（盖章） </w:t>
      </w:r>
      <w:r>
        <w:rPr>
          <w:rFonts w:hint="eastAsia" w:ascii="宋体" w:hAnsi="宋体" w:eastAsia="宋体" w:cs="宋体"/>
          <w:color w:val="auto"/>
          <w:kern w:val="0"/>
          <w:sz w:val="20"/>
          <w:szCs w:val="18"/>
          <w:highlight w:val="none"/>
        </w:rPr>
        <w:tab/>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jc w:val="left"/>
        <w:textAlignment w:val="auto"/>
        <w:rPr>
          <w:rFonts w:hint="eastAsia" w:ascii="宋体" w:hAnsi="宋体" w:eastAsia="宋体" w:cs="宋体"/>
          <w:color w:val="auto"/>
          <w:kern w:val="0"/>
          <w:sz w:val="20"/>
          <w:szCs w:val="18"/>
          <w:highlight w:val="none"/>
        </w:rPr>
      </w:pPr>
      <w:r>
        <w:rPr>
          <w:rFonts w:hint="eastAsia" w:ascii="宋体" w:hAnsi="宋体" w:eastAsia="宋体" w:cs="宋体"/>
          <w:color w:val="auto"/>
          <w:kern w:val="0"/>
          <w:sz w:val="20"/>
          <w:szCs w:val="18"/>
          <w:highlight w:val="none"/>
        </w:rPr>
        <w:t>法定代表人（签字或</w:t>
      </w:r>
      <w:r>
        <w:rPr>
          <w:rFonts w:hint="eastAsia" w:ascii="宋体" w:hAnsi="宋体" w:eastAsia="宋体" w:cs="宋体"/>
          <w:color w:val="auto"/>
          <w:sz w:val="20"/>
          <w:szCs w:val="18"/>
          <w:highlight w:val="none"/>
        </w:rPr>
        <w:t>盖章</w:t>
      </w:r>
      <w:r>
        <w:rPr>
          <w:rFonts w:hint="eastAsia" w:ascii="宋体" w:hAnsi="宋体" w:eastAsia="宋体" w:cs="宋体"/>
          <w:color w:val="auto"/>
          <w:kern w:val="0"/>
          <w:sz w:val="20"/>
          <w:szCs w:val="18"/>
          <w:highlight w:val="none"/>
        </w:rPr>
        <w:t>）</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jc w:val="left"/>
        <w:textAlignment w:val="auto"/>
        <w:rPr>
          <w:rFonts w:hint="eastAsia" w:ascii="宋体" w:hAnsi="宋体" w:eastAsia="宋体" w:cs="宋体"/>
          <w:color w:val="auto"/>
          <w:kern w:val="0"/>
          <w:sz w:val="20"/>
          <w:szCs w:val="18"/>
          <w:highlight w:val="none"/>
        </w:rPr>
      </w:pPr>
      <w:r>
        <w:rPr>
          <w:rFonts w:hint="eastAsia" w:ascii="宋体" w:hAnsi="宋体" w:eastAsia="宋体" w:cs="宋体"/>
          <w:color w:val="auto"/>
          <w:kern w:val="0"/>
          <w:sz w:val="20"/>
          <w:szCs w:val="18"/>
          <w:highlight w:val="none"/>
        </w:rPr>
        <w:t>　　年　　月　　日</w:t>
      </w:r>
      <w:r>
        <w:rPr>
          <w:rFonts w:hint="eastAsia" w:ascii="宋体" w:hAnsi="宋体" w:eastAsia="宋体" w:cs="宋体"/>
          <w:color w:val="auto"/>
          <w:kern w:val="0"/>
          <w:sz w:val="20"/>
          <w:szCs w:val="18"/>
          <w:highlight w:val="none"/>
        </w:rPr>
        <w:tab/>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jc w:val="left"/>
        <w:textAlignment w:val="auto"/>
        <w:rPr>
          <w:rFonts w:hint="eastAsia" w:ascii="宋体" w:hAnsi="宋体" w:eastAsia="宋体" w:cs="宋体"/>
          <w:color w:val="auto"/>
          <w:kern w:val="0"/>
          <w:sz w:val="20"/>
          <w:szCs w:val="18"/>
          <w:highlight w:val="none"/>
        </w:rPr>
      </w:pP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jc w:val="left"/>
        <w:textAlignment w:val="auto"/>
        <w:rPr>
          <w:rFonts w:hint="eastAsia" w:ascii="宋体" w:hAnsi="宋体" w:eastAsia="宋体" w:cs="宋体"/>
          <w:color w:val="auto"/>
          <w:kern w:val="0"/>
          <w:sz w:val="20"/>
          <w:szCs w:val="18"/>
          <w:highlight w:val="none"/>
        </w:rPr>
      </w:pPr>
      <w:r>
        <w:rPr>
          <w:rFonts w:hint="eastAsia" w:ascii="宋体" w:hAnsi="宋体" w:eastAsia="宋体" w:cs="宋体"/>
          <w:color w:val="auto"/>
          <w:kern w:val="0"/>
          <w:sz w:val="20"/>
          <w:szCs w:val="18"/>
          <w:highlight w:val="none"/>
        </w:rPr>
        <w:t>乙公司全称：（盖章）</w:t>
      </w:r>
      <w:r>
        <w:rPr>
          <w:rFonts w:hint="eastAsia" w:ascii="宋体" w:hAnsi="宋体" w:eastAsia="宋体" w:cs="宋体"/>
          <w:color w:val="auto"/>
          <w:kern w:val="0"/>
          <w:sz w:val="20"/>
          <w:szCs w:val="18"/>
          <w:highlight w:val="none"/>
        </w:rPr>
        <w:tab/>
      </w:r>
    </w:p>
    <w:p>
      <w:pPr>
        <w:keepNext w:val="0"/>
        <w:keepLines w:val="0"/>
        <w:pageBreakBefore w:val="0"/>
        <w:widowControl/>
        <w:kinsoku/>
        <w:wordWrap/>
        <w:overflowPunct/>
        <w:topLinePunct w:val="0"/>
        <w:autoSpaceDE/>
        <w:autoSpaceDN/>
        <w:bidi w:val="0"/>
        <w:adjustRightInd w:val="0"/>
        <w:snapToGrid w:val="0"/>
        <w:spacing w:after="0" w:line="360" w:lineRule="auto"/>
        <w:ind w:left="617" w:hanging="588" w:hangingChars="294"/>
        <w:textAlignment w:val="auto"/>
        <w:rPr>
          <w:rFonts w:hint="eastAsia" w:ascii="宋体" w:hAnsi="宋体" w:eastAsia="宋体" w:cs="宋体"/>
          <w:b/>
          <w:color w:val="auto"/>
          <w:sz w:val="20"/>
          <w:szCs w:val="18"/>
          <w:highlight w:val="none"/>
        </w:rPr>
      </w:pPr>
      <w:r>
        <w:rPr>
          <w:rFonts w:hint="eastAsia" w:ascii="宋体" w:hAnsi="宋体" w:eastAsia="宋体" w:cs="宋体"/>
          <w:color w:val="auto"/>
          <w:kern w:val="0"/>
          <w:sz w:val="20"/>
          <w:szCs w:val="18"/>
          <w:highlight w:val="none"/>
        </w:rPr>
        <w:t>法定代表人（签字或</w:t>
      </w:r>
      <w:r>
        <w:rPr>
          <w:rFonts w:hint="eastAsia" w:ascii="宋体" w:hAnsi="宋体" w:eastAsia="宋体" w:cs="宋体"/>
          <w:color w:val="auto"/>
          <w:sz w:val="20"/>
          <w:szCs w:val="18"/>
          <w:highlight w:val="none"/>
        </w:rPr>
        <w:t>盖章</w:t>
      </w:r>
      <w:r>
        <w:rPr>
          <w:rFonts w:hint="eastAsia" w:ascii="宋体" w:hAnsi="宋体" w:eastAsia="宋体" w:cs="宋体"/>
          <w:color w:val="auto"/>
          <w:kern w:val="0"/>
          <w:sz w:val="20"/>
          <w:szCs w:val="18"/>
          <w:highlight w:val="none"/>
        </w:rPr>
        <w:t>）</w:t>
      </w:r>
      <w:r>
        <w:rPr>
          <w:rFonts w:hint="eastAsia" w:ascii="宋体" w:hAnsi="宋体" w:eastAsia="宋体" w:cs="宋体"/>
          <w:color w:val="auto"/>
          <w:kern w:val="0"/>
          <w:sz w:val="20"/>
          <w:szCs w:val="18"/>
          <w:highlight w:val="none"/>
        </w:rPr>
        <w:tab/>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firstLine="405"/>
        <w:jc w:val="left"/>
        <w:textAlignment w:val="auto"/>
        <w:rPr>
          <w:rFonts w:hint="eastAsia" w:ascii="宋体" w:hAnsi="宋体" w:eastAsia="宋体" w:cs="宋体"/>
          <w:color w:val="auto"/>
          <w:kern w:val="0"/>
          <w:sz w:val="20"/>
          <w:szCs w:val="18"/>
          <w:highlight w:val="none"/>
        </w:rPr>
      </w:pPr>
      <w:r>
        <w:rPr>
          <w:rFonts w:hint="eastAsia" w:ascii="宋体" w:hAnsi="宋体" w:eastAsia="宋体" w:cs="宋体"/>
          <w:color w:val="auto"/>
          <w:kern w:val="0"/>
          <w:sz w:val="20"/>
          <w:szCs w:val="18"/>
          <w:highlight w:val="none"/>
        </w:rPr>
        <w:t>年　　月　　日</w:t>
      </w:r>
      <w:r>
        <w:rPr>
          <w:rFonts w:hint="eastAsia" w:ascii="宋体" w:hAnsi="宋体" w:eastAsia="宋体" w:cs="宋体"/>
          <w:color w:val="auto"/>
          <w:kern w:val="0"/>
          <w:sz w:val="20"/>
          <w:szCs w:val="18"/>
          <w:highlight w:val="none"/>
        </w:rPr>
        <w:tab/>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jc w:val="left"/>
        <w:textAlignment w:val="auto"/>
        <w:rPr>
          <w:rFonts w:hint="eastAsia" w:ascii="宋体" w:hAnsi="宋体" w:eastAsia="宋体" w:cs="宋体"/>
          <w:color w:val="auto"/>
          <w:kern w:val="0"/>
          <w:sz w:val="20"/>
          <w:szCs w:val="18"/>
          <w:highlight w:val="none"/>
        </w:rPr>
      </w:pP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jc w:val="left"/>
        <w:textAlignment w:val="auto"/>
        <w:rPr>
          <w:rFonts w:hint="eastAsia" w:ascii="宋体" w:hAnsi="宋体" w:eastAsia="宋体" w:cs="宋体"/>
          <w:color w:val="auto"/>
          <w:kern w:val="0"/>
          <w:sz w:val="20"/>
          <w:szCs w:val="18"/>
          <w:highlight w:val="none"/>
        </w:rPr>
      </w:pPr>
      <w:r>
        <w:rPr>
          <w:rFonts w:hint="eastAsia" w:ascii="宋体" w:hAnsi="宋体" w:eastAsia="宋体" w:cs="宋体"/>
          <w:color w:val="auto"/>
          <w:kern w:val="0"/>
          <w:sz w:val="20"/>
          <w:szCs w:val="18"/>
          <w:highlight w:val="none"/>
        </w:rPr>
        <w:t>……公司全称（盖章）</w:t>
      </w:r>
    </w:p>
    <w:p>
      <w:pPr>
        <w:keepNext w:val="0"/>
        <w:keepLines w:val="0"/>
        <w:pageBreakBefore w:val="0"/>
        <w:widowControl/>
        <w:kinsoku/>
        <w:wordWrap/>
        <w:overflowPunct/>
        <w:topLinePunct w:val="0"/>
        <w:autoSpaceDE/>
        <w:autoSpaceDN/>
        <w:bidi w:val="0"/>
        <w:adjustRightInd w:val="0"/>
        <w:snapToGrid w:val="0"/>
        <w:spacing w:after="0" w:line="360" w:lineRule="auto"/>
        <w:ind w:left="617" w:hanging="588" w:hangingChars="294"/>
        <w:textAlignment w:val="auto"/>
        <w:rPr>
          <w:rFonts w:hint="eastAsia" w:ascii="宋体" w:hAnsi="宋体" w:eastAsia="宋体" w:cs="宋体"/>
          <w:color w:val="auto"/>
          <w:kern w:val="0"/>
          <w:sz w:val="20"/>
          <w:szCs w:val="18"/>
          <w:highlight w:val="none"/>
        </w:rPr>
      </w:pPr>
      <w:r>
        <w:rPr>
          <w:rFonts w:hint="eastAsia" w:ascii="宋体" w:hAnsi="宋体" w:eastAsia="宋体" w:cs="宋体"/>
          <w:color w:val="auto"/>
          <w:kern w:val="0"/>
          <w:sz w:val="20"/>
          <w:szCs w:val="18"/>
          <w:highlight w:val="none"/>
        </w:rPr>
        <w:t>法定代表人：（签字或</w:t>
      </w:r>
      <w:r>
        <w:rPr>
          <w:rFonts w:hint="eastAsia" w:ascii="宋体" w:hAnsi="宋体" w:eastAsia="宋体" w:cs="宋体"/>
          <w:color w:val="auto"/>
          <w:sz w:val="20"/>
          <w:szCs w:val="18"/>
          <w:highlight w:val="none"/>
        </w:rPr>
        <w:t>盖章</w:t>
      </w:r>
      <w:r>
        <w:rPr>
          <w:rFonts w:hint="eastAsia" w:ascii="宋体" w:hAnsi="宋体" w:eastAsia="宋体" w:cs="宋体"/>
          <w:color w:val="auto"/>
          <w:kern w:val="0"/>
          <w:sz w:val="20"/>
          <w:szCs w:val="18"/>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left="617" w:hanging="588" w:hangingChars="294"/>
        <w:textAlignment w:val="auto"/>
        <w:rPr>
          <w:rFonts w:hint="eastAsia" w:ascii="宋体" w:hAnsi="宋体" w:eastAsia="宋体" w:cs="宋体"/>
          <w:b/>
          <w:color w:val="auto"/>
          <w:sz w:val="20"/>
          <w:szCs w:val="18"/>
          <w:highlight w:val="none"/>
        </w:rPr>
      </w:pPr>
      <w:r>
        <w:rPr>
          <w:rFonts w:hint="eastAsia" w:ascii="宋体" w:hAnsi="宋体" w:eastAsia="宋体" w:cs="宋体"/>
          <w:color w:val="auto"/>
          <w:kern w:val="0"/>
          <w:sz w:val="20"/>
          <w:szCs w:val="18"/>
          <w:highlight w:val="none"/>
        </w:rPr>
        <w:t>　　年　　月　　日</w:t>
      </w:r>
    </w:p>
    <w:p>
      <w:pPr>
        <w:keepNext w:val="0"/>
        <w:keepLines w:val="0"/>
        <w:pageBreakBefore w:val="0"/>
        <w:widowControl/>
        <w:kinsoku/>
        <w:wordWrap/>
        <w:overflowPunct/>
        <w:topLinePunct w:val="0"/>
        <w:autoSpaceDE/>
        <w:autoSpaceDN/>
        <w:bidi w:val="0"/>
        <w:adjustRightInd w:val="0"/>
        <w:snapToGrid w:val="0"/>
        <w:spacing w:after="0" w:line="360" w:lineRule="auto"/>
        <w:ind w:left="620" w:hanging="590" w:hangingChars="294"/>
        <w:textAlignment w:val="auto"/>
        <w:rPr>
          <w:rFonts w:hint="eastAsia" w:ascii="宋体" w:hAnsi="宋体" w:eastAsia="宋体" w:cs="宋体"/>
          <w:b/>
          <w:color w:val="auto"/>
          <w:sz w:val="20"/>
          <w:szCs w:val="18"/>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620" w:hanging="590" w:hangingChars="294"/>
        <w:textAlignment w:val="auto"/>
        <w:rPr>
          <w:rFonts w:hint="eastAsia" w:ascii="宋体" w:hAnsi="宋体" w:eastAsia="宋体" w:cs="宋体"/>
          <w:b/>
          <w:color w:val="auto"/>
          <w:sz w:val="20"/>
          <w:szCs w:val="18"/>
          <w:highlight w:val="none"/>
        </w:rPr>
      </w:pPr>
      <w:r>
        <w:rPr>
          <w:rFonts w:hint="eastAsia" w:ascii="宋体" w:hAnsi="宋体" w:eastAsia="宋体" w:cs="宋体"/>
          <w:b/>
          <w:color w:val="auto"/>
          <w:sz w:val="20"/>
          <w:szCs w:val="18"/>
          <w:highlight w:val="none"/>
        </w:rPr>
        <w:t>注：1．各方成员应在本意向书上共同盖章确认。</w:t>
      </w:r>
    </w:p>
    <w:p>
      <w:pPr>
        <w:keepNext w:val="0"/>
        <w:keepLines w:val="0"/>
        <w:pageBreakBefore w:val="0"/>
        <w:widowControl/>
        <w:kinsoku/>
        <w:wordWrap/>
        <w:overflowPunct/>
        <w:topLinePunct w:val="0"/>
        <w:autoSpaceDE/>
        <w:autoSpaceDN/>
        <w:bidi w:val="0"/>
        <w:adjustRightInd w:val="0"/>
        <w:snapToGrid w:val="0"/>
        <w:spacing w:after="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0"/>
          <w:szCs w:val="18"/>
          <w:highlight w:val="none"/>
        </w:rPr>
        <w:t>2．本意向书内容不得擅自修改。并将作为签订合同的附件之一。</w:t>
      </w:r>
    </w:p>
    <w:p>
      <w:pPr>
        <w:rPr>
          <w:rFonts w:hint="eastAsia"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5"/>
        <w:widowControl w:val="0"/>
        <w:overflowPunct w:val="0"/>
        <w:spacing w:before="0" w:after="0" w:line="240" w:lineRule="auto"/>
        <w:rPr>
          <w:rFonts w:ascii="宋体" w:hAnsi="宋体" w:eastAsia="宋体"/>
          <w:color w:val="auto"/>
          <w:sz w:val="21"/>
          <w:szCs w:val="21"/>
          <w:highlight w:val="none"/>
        </w:rPr>
      </w:pPr>
      <w:bookmarkStart w:id="280" w:name="_Toc14601"/>
      <w:r>
        <w:rPr>
          <w:rFonts w:hint="eastAsia" w:ascii="宋体" w:hAnsi="宋体" w:eastAsia="宋体"/>
          <w:color w:val="auto"/>
          <w:sz w:val="21"/>
          <w:szCs w:val="21"/>
          <w:highlight w:val="none"/>
        </w:rPr>
        <w:t>附件</w:t>
      </w: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.采购担保函</w:t>
      </w:r>
      <w:bookmarkEnd w:id="280"/>
      <w:r>
        <w:rPr>
          <w:rFonts w:hint="eastAsia" w:ascii="宋体" w:hAnsi="宋体" w:eastAsia="宋体"/>
          <w:color w:val="auto"/>
          <w:sz w:val="21"/>
          <w:szCs w:val="21"/>
          <w:highlight w:val="none"/>
        </w:rPr>
        <w:t xml:space="preserve"> </w:t>
      </w:r>
    </w:p>
    <w:p>
      <w:pPr>
        <w:jc w:val="center"/>
        <w:rPr>
          <w:rFonts w:ascii="黑体" w:eastAsia="黑体"/>
          <w:color w:val="auto"/>
          <w:sz w:val="28"/>
          <w:szCs w:val="28"/>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采购担保函</w:t>
      </w:r>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 编号：</w:t>
      </w:r>
      <w:r>
        <w:rPr>
          <w:rFonts w:hint="eastAsia" w:ascii="仿宋_GB2312" w:eastAsia="仿宋_GB2312"/>
          <w:color w:val="auto"/>
          <w:sz w:val="32"/>
          <w:szCs w:val="32"/>
          <w:highlight w:val="none"/>
        </w:rPr>
        <w:t xml:space="preserve">      </w:t>
      </w: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（采购人或采购代理机构）：</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（以下简称“</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”）拟参加编号为</w:t>
      </w:r>
      <w:r>
        <w:rPr>
          <w:rFonts w:hint="eastAsia" w:ascii="宋体" w:hAnsi="宋体" w:eastAsia="宋体" w:cs="宋体"/>
          <w:color w:val="auto"/>
          <w:sz w:val="21"/>
          <w:szCs w:val="21"/>
          <w:highlight w:val="none"/>
          <w:u w:val="single"/>
        </w:rPr>
        <w:t xml:space="preserve">            的</w:t>
      </w: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项目（以下简称“本项目”）</w:t>
      </w:r>
      <w:r>
        <w:rPr>
          <w:rFonts w:hint="eastAsia" w:ascii="宋体" w:hAnsi="宋体" w:eastAsia="宋体" w:cs="宋体"/>
          <w:color w:val="auto"/>
          <w:sz w:val="21"/>
          <w:szCs w:val="21"/>
          <w:highlight w:val="none"/>
          <w:lang w:eastAsia="zh-CN"/>
        </w:rPr>
        <w:t>新家</w:t>
      </w:r>
      <w:r>
        <w:rPr>
          <w:rFonts w:hint="eastAsia" w:ascii="宋体" w:hAnsi="宋体" w:eastAsia="宋体" w:cs="宋体"/>
          <w:color w:val="auto"/>
          <w:sz w:val="21"/>
          <w:szCs w:val="21"/>
          <w:highlight w:val="none"/>
        </w:rPr>
        <w:t>，根据本项目</w:t>
      </w:r>
      <w:r>
        <w:rPr>
          <w:rFonts w:hint="eastAsia" w:ascii="宋体" w:hAnsi="宋体" w:eastAsia="宋体" w:cs="宋体"/>
          <w:color w:val="auto"/>
          <w:sz w:val="21"/>
          <w:szCs w:val="21"/>
          <w:highlight w:val="none"/>
          <w:lang w:eastAsia="zh-CN"/>
        </w:rPr>
        <w:t>询价文件</w:t>
      </w:r>
      <w:r>
        <w:rPr>
          <w:rFonts w:hint="eastAsia" w:ascii="宋体" w:hAnsi="宋体" w:eastAsia="宋体" w:cs="宋体"/>
          <w:color w:val="auto"/>
          <w:sz w:val="21"/>
          <w:szCs w:val="21"/>
          <w:highlight w:val="none"/>
        </w:rPr>
        <w:t>，供应商参加</w:t>
      </w:r>
      <w:r>
        <w:rPr>
          <w:rFonts w:hint="eastAsia" w:ascii="宋体" w:hAnsi="宋体" w:eastAsia="宋体" w:cs="宋体"/>
          <w:color w:val="auto"/>
          <w:sz w:val="21"/>
          <w:szCs w:val="21"/>
          <w:highlight w:val="none"/>
          <w:lang w:eastAsia="zh-CN"/>
        </w:rPr>
        <w:t>询价</w:t>
      </w:r>
      <w:r>
        <w:rPr>
          <w:rFonts w:hint="eastAsia" w:ascii="宋体" w:hAnsi="宋体" w:eastAsia="宋体" w:cs="宋体"/>
          <w:color w:val="auto"/>
          <w:sz w:val="21"/>
          <w:szCs w:val="21"/>
          <w:highlight w:val="none"/>
        </w:rPr>
        <w:t>时应向你方交纳</w:t>
      </w:r>
      <w:r>
        <w:rPr>
          <w:rFonts w:hint="eastAsia" w:ascii="宋体" w:hAnsi="宋体" w:eastAsia="宋体" w:cs="宋体"/>
          <w:color w:val="auto"/>
          <w:sz w:val="21"/>
          <w:szCs w:val="21"/>
          <w:highlight w:val="none"/>
          <w:lang w:eastAsia="zh-CN"/>
        </w:rPr>
        <w:t>响应保证金</w:t>
      </w:r>
      <w:r>
        <w:rPr>
          <w:rFonts w:hint="eastAsia" w:ascii="宋体" w:hAnsi="宋体" w:eastAsia="宋体" w:cs="宋体"/>
          <w:color w:val="auto"/>
          <w:sz w:val="21"/>
          <w:szCs w:val="21"/>
          <w:highlight w:val="none"/>
        </w:rPr>
        <w:t>，且可以担保函的形式交纳</w:t>
      </w:r>
      <w:r>
        <w:rPr>
          <w:rFonts w:hint="eastAsia" w:ascii="宋体" w:hAnsi="宋体" w:eastAsia="宋体" w:cs="宋体"/>
          <w:color w:val="auto"/>
          <w:sz w:val="21"/>
          <w:szCs w:val="21"/>
          <w:highlight w:val="none"/>
          <w:lang w:eastAsia="zh-CN"/>
        </w:rPr>
        <w:t>响应保证金</w:t>
      </w:r>
      <w:r>
        <w:rPr>
          <w:rFonts w:hint="eastAsia" w:ascii="宋体" w:hAnsi="宋体" w:eastAsia="宋体" w:cs="宋体"/>
          <w:color w:val="auto"/>
          <w:sz w:val="21"/>
          <w:szCs w:val="21"/>
          <w:highlight w:val="none"/>
        </w:rPr>
        <w:t>。应供应商的申请，我方以保证的方式向你方提供如下</w:t>
      </w:r>
      <w:r>
        <w:rPr>
          <w:rFonts w:hint="eastAsia" w:ascii="宋体" w:hAnsi="宋体" w:eastAsia="宋体" w:cs="宋体"/>
          <w:color w:val="auto"/>
          <w:sz w:val="21"/>
          <w:szCs w:val="21"/>
          <w:highlight w:val="none"/>
          <w:lang w:eastAsia="zh-CN"/>
        </w:rPr>
        <w:t>响应保证金</w:t>
      </w:r>
      <w:r>
        <w:rPr>
          <w:rFonts w:hint="eastAsia" w:ascii="宋体" w:hAnsi="宋体" w:eastAsia="宋体" w:cs="宋体"/>
          <w:color w:val="auto"/>
          <w:sz w:val="21"/>
          <w:szCs w:val="21"/>
          <w:highlight w:val="none"/>
        </w:rPr>
        <w:t>担保：</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spacing w:after="0" w:line="480" w:lineRule="auto"/>
        <w:ind w:firstLine="210" w:firstLineChars="1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出现下列情形之一时，我方承担保证责任：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后</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无正当理由不与采购人或者采购代理机构签订合同；</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询价文件</w:t>
      </w:r>
      <w:r>
        <w:rPr>
          <w:rFonts w:hint="eastAsia" w:ascii="宋体" w:hAnsi="宋体" w:eastAsia="宋体" w:cs="宋体"/>
          <w:color w:val="auto"/>
          <w:sz w:val="21"/>
          <w:szCs w:val="21"/>
          <w:highlight w:val="none"/>
        </w:rPr>
        <w:t>规定的</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应当缴纳保证金的其他情形。</w:t>
      </w:r>
    </w:p>
    <w:p>
      <w:pPr>
        <w:spacing w:after="0" w:line="480" w:lineRule="auto"/>
        <w:ind w:firstLine="210" w:firstLineChars="1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（二）我方承担保证责任的最高金额为人民币</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），即本项目的</w:t>
      </w:r>
      <w:r>
        <w:rPr>
          <w:rFonts w:hint="eastAsia" w:ascii="宋体" w:hAnsi="宋体" w:eastAsia="宋体" w:cs="宋体"/>
          <w:color w:val="auto"/>
          <w:sz w:val="21"/>
          <w:szCs w:val="21"/>
          <w:highlight w:val="none"/>
          <w:lang w:eastAsia="zh-CN"/>
        </w:rPr>
        <w:t>响应保证金</w:t>
      </w:r>
      <w:r>
        <w:rPr>
          <w:rFonts w:hint="eastAsia" w:ascii="宋体" w:hAnsi="宋体" w:eastAsia="宋体" w:cs="宋体"/>
          <w:color w:val="auto"/>
          <w:sz w:val="21"/>
          <w:szCs w:val="21"/>
          <w:highlight w:val="none"/>
        </w:rPr>
        <w:t>金额。</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我方的保证期间为：自本保函生效之日起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个月止。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1．你方要求我方承担保证责任的，应在本保函保证期间内向我方发出书面索赔通知。索赔通知应写明要求索赔的金额，支付款项应到达的账号，并附有证明</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发生我方应承担保证责任情形的事实材料。</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2．我方在收到索赔通知及相关证明材料后，在</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个工作日内进行审查，符合应承担保证责任情形的，我方应按照你方的要求代</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向你方支付</w:t>
      </w:r>
      <w:r>
        <w:rPr>
          <w:rFonts w:hint="eastAsia" w:ascii="宋体" w:hAnsi="宋体" w:eastAsia="宋体" w:cs="宋体"/>
          <w:color w:val="auto"/>
          <w:sz w:val="21"/>
          <w:szCs w:val="21"/>
          <w:highlight w:val="none"/>
          <w:lang w:eastAsia="zh-CN"/>
        </w:rPr>
        <w:t>响应保证金</w:t>
      </w:r>
      <w:r>
        <w:rPr>
          <w:rFonts w:hint="eastAsia" w:ascii="宋体" w:hAnsi="宋体" w:eastAsia="宋体" w:cs="宋体"/>
          <w:color w:val="auto"/>
          <w:sz w:val="21"/>
          <w:szCs w:val="21"/>
          <w:highlight w:val="none"/>
        </w:rPr>
        <w:t>。</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2．我方按照本保函向你贵方履行了保证责任后，自我方向你贵方支付款项（支付款项从我方账户划出）之日起，保证责任终止。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3．按照法律法规的规定或出现我方保证责任终止的其它情形的，我方在本保函项下的保证责任亦终止。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1．依照法律规定或你方与</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的另行约定，全部或者部分免除</w:t>
      </w:r>
      <w:r>
        <w:rPr>
          <w:rFonts w:hint="eastAsia" w:ascii="宋体" w:hAnsi="宋体" w:eastAsia="宋体" w:cs="宋体"/>
          <w:color w:val="auto"/>
          <w:sz w:val="21"/>
          <w:szCs w:val="21"/>
          <w:highlight w:val="none"/>
          <w:lang w:eastAsia="zh-CN"/>
        </w:rPr>
        <w:t>供应商响应保证金</w:t>
      </w:r>
      <w:r>
        <w:rPr>
          <w:rFonts w:hint="eastAsia" w:ascii="宋体" w:hAnsi="宋体" w:eastAsia="宋体" w:cs="宋体"/>
          <w:color w:val="auto"/>
          <w:sz w:val="21"/>
          <w:szCs w:val="21"/>
          <w:highlight w:val="none"/>
        </w:rPr>
        <w:t>义务时，我方亦免除相应的保证责任。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2．因你方原因致使</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发生本保函第一条第（一）款约定情形的，我方不承担保证责任。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发生本保函第一条约定情形的，我方不承担保证责任。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4．你方或其他有权机关对</w:t>
      </w:r>
      <w:r>
        <w:rPr>
          <w:rFonts w:hint="eastAsia" w:ascii="宋体" w:hAnsi="宋体" w:eastAsia="宋体" w:cs="宋体"/>
          <w:color w:val="auto"/>
          <w:sz w:val="21"/>
          <w:szCs w:val="21"/>
          <w:highlight w:val="none"/>
          <w:lang w:eastAsia="zh-CN"/>
        </w:rPr>
        <w:t>询价文件</w:t>
      </w:r>
      <w:r>
        <w:rPr>
          <w:rFonts w:hint="eastAsia" w:ascii="宋体" w:hAnsi="宋体" w:eastAsia="宋体" w:cs="宋体"/>
          <w:color w:val="auto"/>
          <w:sz w:val="21"/>
          <w:szCs w:val="21"/>
          <w:highlight w:val="none"/>
        </w:rPr>
        <w:t>进行任何澄清或修改，加重我方保证责任的，我方对加重部分不承担保证责任，但该澄清或修改经我方事先书面同意的除外。</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法院。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spacing w:after="0" w:line="480" w:lineRule="auto"/>
        <w:jc w:val="right"/>
        <w:rPr>
          <w:rFonts w:ascii="宋体" w:hAnsi="宋体" w:eastAsia="宋体" w:cs="宋体"/>
          <w:color w:val="auto"/>
          <w:sz w:val="21"/>
          <w:szCs w:val="21"/>
          <w:highlight w:val="none"/>
        </w:rPr>
      </w:pPr>
    </w:p>
    <w:p>
      <w:pPr>
        <w:spacing w:after="0" w:line="480" w:lineRule="auto"/>
        <w:jc w:val="righ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spacing w:after="0" w:line="480" w:lineRule="auto"/>
        <w:jc w:val="righ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spacing w:after="0"/>
        <w:rPr>
          <w:rFonts w:hint="eastAsia" w:ascii="宋体" w:hAnsi="宋体" w:eastAsia="宋体"/>
          <w:color w:val="auto"/>
          <w:sz w:val="21"/>
          <w:szCs w:val="21"/>
          <w:highlight w:val="none"/>
          <w:lang w:eastAsia="zh-CN"/>
        </w:rPr>
      </w:pPr>
    </w:p>
    <w:p>
      <w:pPr>
        <w:spacing w:after="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注：</w:t>
      </w:r>
    </w:p>
    <w:p>
      <w:pPr>
        <w:spacing w:after="0" w:line="48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lang w:eastAsia="zh-CN"/>
        </w:rPr>
        <w:t>）若供应商不以担保函形式提交响应保证金，则无需在响应文件中提供此格式。</w:t>
      </w:r>
    </w:p>
    <w:p>
      <w:pPr>
        <w:spacing w:after="0" w:line="480" w:lineRule="auto"/>
        <w:ind w:firstLine="420" w:firstLineChars="200"/>
        <w:outlineLvl w:val="9"/>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lang w:eastAsia="zh-CN"/>
        </w:rPr>
        <w:t>）若供应商以担保函形式提交响应保证金，则应将担保函原件交予采购代理机构。</w:t>
      </w:r>
    </w:p>
    <w:p>
      <w:pP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br w:type="page"/>
      </w:r>
    </w:p>
    <w:p>
      <w:pPr>
        <w:spacing w:after="0" w:line="480" w:lineRule="auto"/>
        <w:outlineLvl w:val="3"/>
        <w:rPr>
          <w:rFonts w:ascii="黑体" w:eastAsia="黑体"/>
          <w:color w:val="auto"/>
          <w:sz w:val="30"/>
          <w:szCs w:val="30"/>
          <w:highlight w:val="none"/>
        </w:rPr>
      </w:pPr>
      <w:bookmarkStart w:id="281" w:name="_Toc18416"/>
      <w:r>
        <w:rPr>
          <w:rStyle w:val="24"/>
          <w:rFonts w:hint="eastAsia" w:ascii="宋体" w:hAnsi="宋体" w:eastAsia="宋体" w:cs="宋体"/>
          <w:color w:val="auto"/>
          <w:sz w:val="21"/>
          <w:szCs w:val="21"/>
          <w:highlight w:val="none"/>
        </w:rPr>
        <w:t>附件</w:t>
      </w:r>
      <w:r>
        <w:rPr>
          <w:rStyle w:val="24"/>
          <w:rFonts w:hint="eastAsia" w:ascii="宋体" w:hAnsi="宋体" w:eastAsia="宋体" w:cs="宋体"/>
          <w:color w:val="auto"/>
          <w:sz w:val="21"/>
          <w:szCs w:val="21"/>
          <w:highlight w:val="none"/>
          <w:lang w:val="en-US" w:eastAsia="zh-CN"/>
        </w:rPr>
        <w:t>6</w:t>
      </w:r>
      <w:r>
        <w:rPr>
          <w:rStyle w:val="24"/>
          <w:rFonts w:hint="eastAsia" w:ascii="宋体" w:hAnsi="宋体" w:eastAsia="宋体" w:cs="宋体"/>
          <w:color w:val="auto"/>
          <w:sz w:val="21"/>
          <w:szCs w:val="21"/>
          <w:highlight w:val="none"/>
        </w:rPr>
        <w:t>.履约担保函</w:t>
      </w:r>
      <w:bookmarkEnd w:id="281"/>
    </w:p>
    <w:p>
      <w:pPr>
        <w:jc w:val="center"/>
        <w:rPr>
          <w:rFonts w:ascii="黑体" w:eastAsia="黑体"/>
          <w:color w:val="auto"/>
          <w:sz w:val="28"/>
          <w:szCs w:val="28"/>
          <w:highlight w:val="none"/>
        </w:rPr>
      </w:pPr>
      <w:r>
        <w:rPr>
          <w:rFonts w:hint="eastAsia" w:ascii="黑体" w:eastAsia="黑体"/>
          <w:color w:val="auto"/>
          <w:sz w:val="28"/>
          <w:szCs w:val="28"/>
          <w:highlight w:val="none"/>
        </w:rPr>
        <w:t>履约担保函</w:t>
      </w:r>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r>
        <w:rPr>
          <w:rFonts w:hint="eastAsia" w:ascii="仿宋_GB2312" w:eastAsia="仿宋_GB2312"/>
          <w:color w:val="auto"/>
          <w:sz w:val="32"/>
          <w:szCs w:val="32"/>
          <w:highlight w:val="none"/>
        </w:rPr>
        <w:t xml:space="preserve">       </w:t>
      </w: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（采购人）：</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（以下简称供应商）于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日签定编号为   的《</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采购合同》（以下简称主合同），且依据该合同的约定，供应商应在</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日前向你方交纳履约保证金，且可以履约担保函的形式交纳履约保证金。应供应商的申请，我方以保证的方式向你方提供如下履约保证金担保：</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（一）在供应商出现下列情形之一时，我方承担保证责任：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1．将</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项目转让给他人，或者在</w:t>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中未说明，且未经采购招标机构人同意，将</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项目分包给他人的；</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2．主合同约定的应当缴纳履约保证金的情形: </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（1）未按主合同约定的质量、数量和期限供应货物/提供服务/完成工程的；</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spacing w:after="0" w:line="480" w:lineRule="auto"/>
        <w:ind w:right="-1291" w:rightChars="-587"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（二）我方的保证范围是主合同约定的合同价款总额</w:t>
      </w:r>
      <w:r>
        <w:rPr>
          <w:rFonts w:hint="eastAsia" w:ascii="宋体" w:hAnsi="宋体" w:eastAsia="宋体" w:cs="宋体"/>
          <w:color w:val="auto"/>
          <w:sz w:val="21"/>
          <w:szCs w:val="21"/>
          <w:highlight w:val="none"/>
          <w:u w:val="single"/>
        </w:rPr>
        <w:t xml:space="preserve">  </w:t>
      </w:r>
    </w:p>
    <w:p>
      <w:pPr>
        <w:spacing w:after="0" w:line="480" w:lineRule="auto"/>
        <w:ind w:right="26" w:rightChars="12"/>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。（即主合同履约保证金金额）</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我方保证的期间为：自本合同生效之日起至供应商按照主合同约定的供货/完工期限届满后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日内。</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如果供应商未按主合同约定向贵方供应货物/提供服务/完成工程的，由我方在保证金额内向你方支付上述款项。</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w:t>
      </w:r>
      <w:r>
        <w:rPr>
          <w:rFonts w:hint="eastAsia" w:ascii="宋体" w:hAnsi="宋体" w:eastAsia="宋体" w:cs="宋体"/>
          <w:color w:val="auto"/>
          <w:sz w:val="21"/>
          <w:szCs w:val="21"/>
          <w:highlight w:val="none"/>
          <w:lang w:eastAsia="zh-CN"/>
        </w:rPr>
        <w:t>账</w:t>
      </w:r>
      <w:r>
        <w:rPr>
          <w:rFonts w:hint="eastAsia" w:ascii="宋体" w:hAnsi="宋体" w:eastAsia="宋体" w:cs="宋体"/>
          <w:color w:val="auto"/>
          <w:sz w:val="21"/>
          <w:szCs w:val="21"/>
          <w:highlight w:val="none"/>
        </w:rPr>
        <w:t>号。并附有证明供应商违约事实的证明材料。</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如果你方与供应商因货物质量问题产生争议，你方还需同时提供</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部门出具的质量检测报告，或经诉讼（仲裁）程序裁决后的裁决书、调解书，本保证人即按照检测结果或裁决书、调解书决定是否承担保证责任。</w:t>
      </w:r>
    </w:p>
    <w:p>
      <w:pPr>
        <w:spacing w:after="0" w:line="480" w:lineRule="auto"/>
        <w:ind w:right="-726" w:rightChars="-330" w:firstLine="420" w:firstLineChars="200"/>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2．我方收到你方的书面索赔通知及相应证明材料，在</w:t>
      </w:r>
      <w:r>
        <w:rPr>
          <w:rFonts w:hint="eastAsia" w:ascii="宋体" w:hAnsi="宋体" w:eastAsia="宋体" w:cs="宋体"/>
          <w:color w:val="auto"/>
          <w:sz w:val="21"/>
          <w:szCs w:val="21"/>
          <w:highlight w:val="none"/>
          <w:u w:val="single"/>
        </w:rPr>
        <w:t xml:space="preserve">  </w:t>
      </w:r>
    </w:p>
    <w:p>
      <w:pPr>
        <w:spacing w:after="0" w:line="480" w:lineRule="auto"/>
        <w:ind w:right="-726" w:rightChars="-33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工作日内进行核定后按照本保函的承诺承担保证责任。</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2．我方按照本保函向你方履行了保证责任后，自我方向你方支付款项（支付款项从我方账户划出）之日起，保证责任即终止。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3．按照法律法规的规定或出现应终止我方保证责任的其它情形的，我方在本保函项下的保证责任亦终止。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1．因你方违反主合同约定致使供应商不能履行义务的，我方不承担保证责任。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2．依照法律法规的规定或你方与供应商的另行约定，全部或者部分免除供应商应缴纳的保证金义务的，我方亦免除相应的保证责任。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3．因不可抗力造成供应商不能履行供货义务的，我方不承担保证责任。</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法院。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spacing w:after="0" w:line="480" w:lineRule="auto"/>
        <w:rPr>
          <w:rFonts w:ascii="宋体" w:hAnsi="宋体" w:eastAsia="宋体" w:cs="宋体"/>
          <w:color w:val="auto"/>
          <w:sz w:val="21"/>
          <w:szCs w:val="21"/>
          <w:highlight w:val="none"/>
        </w:rPr>
      </w:pP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spacing w:after="0" w:line="480" w:lineRule="auto"/>
        <w:jc w:val="righ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spacing w:after="0" w:line="480" w:lineRule="auto"/>
        <w:jc w:val="righ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spacing w:after="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注：</w:t>
      </w:r>
    </w:p>
    <w:p>
      <w:pPr>
        <w:spacing w:after="0" w:line="48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lang w:eastAsia="zh-CN"/>
        </w:rPr>
        <w:t>）此格式为履约担保函格式，无需在响应文件中提供此格式。</w:t>
      </w:r>
    </w:p>
    <w:p>
      <w:pPr>
        <w:pStyle w:val="7"/>
        <w:rPr>
          <w:color w:val="auto"/>
          <w:highlight w:val="none"/>
        </w:rPr>
      </w:pPr>
    </w:p>
    <w:p>
      <w:pPr>
        <w:rPr>
          <w:color w:val="auto"/>
          <w:highlight w:val="none"/>
        </w:rPr>
      </w:pPr>
      <w:r>
        <w:rPr>
          <w:rFonts w:ascii="宋体" w:hAnsi="宋体" w:eastAsia="宋体" w:cs="宋体"/>
          <w:color w:val="auto"/>
          <w:sz w:val="21"/>
          <w:szCs w:val="21"/>
          <w:highlight w:val="none"/>
        </w:rPr>
        <w:br w:type="page"/>
      </w:r>
    </w:p>
    <w:p>
      <w:pPr>
        <w:pStyle w:val="5"/>
        <w:spacing w:before="0" w:after="0" w:line="240" w:lineRule="auto"/>
        <w:rPr>
          <w:rFonts w:ascii="宋体" w:hAnsi="宋体" w:eastAsia="宋体" w:cs="宋体"/>
          <w:color w:val="auto"/>
          <w:sz w:val="21"/>
          <w:szCs w:val="21"/>
          <w:highlight w:val="none"/>
        </w:rPr>
      </w:pPr>
      <w:bookmarkStart w:id="282" w:name="_Toc7590"/>
      <w:r>
        <w:rPr>
          <w:rFonts w:hint="eastAsia" w:ascii="宋体" w:hAnsi="宋体" w:eastAsia="宋体" w:cs="宋体"/>
          <w:color w:val="auto"/>
          <w:sz w:val="21"/>
          <w:szCs w:val="21"/>
          <w:highlight w:val="none"/>
        </w:rPr>
        <w:t>附件</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.获取</w:t>
      </w:r>
      <w:r>
        <w:rPr>
          <w:rFonts w:hint="eastAsia" w:ascii="宋体" w:hAnsi="宋体" w:eastAsia="宋体" w:cs="宋体"/>
          <w:color w:val="auto"/>
          <w:sz w:val="21"/>
          <w:szCs w:val="21"/>
          <w:highlight w:val="none"/>
          <w:lang w:eastAsia="zh-CN"/>
        </w:rPr>
        <w:t>询价文件</w:t>
      </w:r>
      <w:r>
        <w:rPr>
          <w:rFonts w:hint="eastAsia" w:ascii="宋体" w:hAnsi="宋体" w:eastAsia="宋体" w:cs="宋体"/>
          <w:color w:val="auto"/>
          <w:sz w:val="21"/>
          <w:szCs w:val="21"/>
          <w:highlight w:val="none"/>
        </w:rPr>
        <w:t>登记表</w:t>
      </w:r>
      <w:bookmarkEnd w:id="282"/>
    </w:p>
    <w:p>
      <w:pPr>
        <w:spacing w:after="0"/>
        <w:jc w:val="center"/>
        <w:rPr>
          <w:rFonts w:hint="eastAsia" w:ascii="黑体" w:hAnsi="黑体" w:eastAsia="黑体" w:cs="黑体"/>
          <w:color w:val="auto"/>
          <w:sz w:val="36"/>
          <w:szCs w:val="36"/>
          <w:highlight w:val="none"/>
          <w:lang w:eastAsia="zh-CN"/>
        </w:rPr>
      </w:pPr>
      <w:bookmarkStart w:id="283" w:name="_Toc1968"/>
    </w:p>
    <w:p>
      <w:pPr>
        <w:spacing w:after="0"/>
        <w:jc w:val="center"/>
        <w:rPr>
          <w:rFonts w:ascii="黑体" w:hAnsi="黑体" w:eastAsia="黑体" w:cs="黑体"/>
          <w:color w:val="auto"/>
          <w:sz w:val="36"/>
          <w:szCs w:val="36"/>
          <w:highlight w:val="none"/>
        </w:rPr>
      </w:pPr>
      <w:r>
        <w:rPr>
          <w:rFonts w:hint="eastAsia" w:ascii="黑体" w:hAnsi="黑体" w:eastAsia="黑体" w:cs="黑体"/>
          <w:color w:val="auto"/>
          <w:sz w:val="36"/>
          <w:szCs w:val="36"/>
          <w:highlight w:val="none"/>
          <w:lang w:eastAsia="zh-CN"/>
        </w:rPr>
        <w:t>获取询价文件</w:t>
      </w:r>
      <w:r>
        <w:rPr>
          <w:rFonts w:hint="eastAsia" w:ascii="黑体" w:hAnsi="黑体" w:eastAsia="黑体" w:cs="黑体"/>
          <w:color w:val="auto"/>
          <w:sz w:val="36"/>
          <w:szCs w:val="36"/>
          <w:highlight w:val="none"/>
        </w:rPr>
        <w:t>登记表</w:t>
      </w:r>
      <w:bookmarkEnd w:id="283"/>
    </w:p>
    <w:tbl>
      <w:tblPr>
        <w:tblStyle w:val="16"/>
        <w:tblW w:w="4998" w:type="pct"/>
        <w:tblInd w:w="0" w:type="dxa"/>
        <w:tblLayout w:type="fixed"/>
        <w:tblCellMar>
          <w:top w:w="0" w:type="dxa"/>
          <w:left w:w="108" w:type="dxa"/>
          <w:bottom w:w="0" w:type="dxa"/>
          <w:right w:w="108" w:type="dxa"/>
        </w:tblCellMar>
      </w:tblPr>
      <w:tblGrid>
        <w:gridCol w:w="2768"/>
        <w:gridCol w:w="2355"/>
        <w:gridCol w:w="1440"/>
        <w:gridCol w:w="1956"/>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auto"/>
                <w:sz w:val="28"/>
                <w:szCs w:val="28"/>
                <w:highlight w:val="none"/>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auto"/>
                <w:sz w:val="28"/>
                <w:szCs w:val="28"/>
                <w:highlight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项目包号</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auto"/>
                <w:sz w:val="28"/>
                <w:szCs w:val="28"/>
                <w:highlight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auto"/>
                <w:sz w:val="28"/>
                <w:szCs w:val="28"/>
                <w:highlight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手机</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获取</w:t>
            </w:r>
            <w:r>
              <w:rPr>
                <w:rFonts w:hint="eastAsia" w:ascii="宋体" w:hAnsi="宋体" w:eastAsia="宋体" w:cs="宋体"/>
                <w:color w:val="auto"/>
                <w:sz w:val="28"/>
                <w:szCs w:val="28"/>
                <w:highlight w:val="none"/>
                <w:lang w:val="en-US" w:eastAsia="zh-CN"/>
              </w:rPr>
              <w:t>询价</w:t>
            </w:r>
            <w:r>
              <w:rPr>
                <w:rFonts w:hint="eastAsia" w:ascii="宋体" w:hAnsi="宋体" w:eastAsia="宋体" w:cs="宋体"/>
                <w:color w:val="auto"/>
                <w:sz w:val="28"/>
                <w:szCs w:val="28"/>
                <w:highlight w:val="none"/>
              </w:rPr>
              <w:t>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承诺:</w:t>
            </w:r>
          </w:p>
          <w:p>
            <w:pPr>
              <w:numPr>
                <w:ilvl w:val="0"/>
                <w:numId w:val="13"/>
              </w:numPr>
              <w:ind w:firstLine="560" w:firstLineChars="200"/>
              <w:textAlignment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本公司对</w:t>
            </w:r>
            <w:r>
              <w:rPr>
                <w:rFonts w:hint="eastAsia" w:ascii="宋体" w:hAnsi="宋体" w:eastAsia="宋体" w:cs="宋体"/>
                <w:color w:val="auto"/>
                <w:sz w:val="28"/>
                <w:szCs w:val="28"/>
                <w:highlight w:val="none"/>
                <w:lang w:val="en-US" w:eastAsia="zh-CN"/>
              </w:rPr>
              <w:t>询价</w:t>
            </w:r>
            <w:r>
              <w:rPr>
                <w:rFonts w:hint="eastAsia" w:ascii="宋体" w:hAnsi="宋体" w:eastAsia="宋体" w:cs="宋体"/>
                <w:color w:val="auto"/>
                <w:sz w:val="28"/>
                <w:szCs w:val="28"/>
                <w:highlight w:val="none"/>
              </w:rPr>
              <w:t>文件的内容已经了解，并自愿购买该</w:t>
            </w:r>
            <w:r>
              <w:rPr>
                <w:rFonts w:hint="eastAsia" w:ascii="宋体" w:hAnsi="宋体" w:eastAsia="宋体" w:cs="宋体"/>
                <w:color w:val="auto"/>
                <w:sz w:val="28"/>
                <w:szCs w:val="28"/>
                <w:highlight w:val="none"/>
                <w:lang w:val="en-US" w:eastAsia="zh-CN"/>
              </w:rPr>
              <w:t>询价</w:t>
            </w:r>
            <w:r>
              <w:rPr>
                <w:rFonts w:hint="eastAsia" w:ascii="宋体" w:hAnsi="宋体" w:eastAsia="宋体" w:cs="宋体"/>
                <w:color w:val="auto"/>
                <w:sz w:val="28"/>
                <w:szCs w:val="28"/>
                <w:highlight w:val="none"/>
              </w:rPr>
              <w:t>文件。</w:t>
            </w:r>
          </w:p>
          <w:p>
            <w:pPr>
              <w:numPr>
                <w:ilvl w:val="0"/>
                <w:numId w:val="13"/>
              </w:numPr>
              <w:ind w:firstLine="560" w:firstLineChars="200"/>
              <w:textAlignment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本公司对提供的所有资料的真实性、有效性承担责任。</w:t>
            </w:r>
          </w:p>
          <w:p>
            <w:pPr>
              <w:numPr>
                <w:ilvl w:val="0"/>
                <w:numId w:val="13"/>
              </w:numPr>
              <w:ind w:firstLine="560" w:firstLineChars="200"/>
              <w:textAlignment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询价</w:t>
            </w:r>
            <w:r>
              <w:rPr>
                <w:rFonts w:hint="eastAsia" w:ascii="宋体" w:hAnsi="宋体" w:eastAsia="宋体" w:cs="宋体"/>
                <w:color w:val="auto"/>
                <w:sz w:val="28"/>
                <w:szCs w:val="28"/>
                <w:highlight w:val="none"/>
              </w:rPr>
              <w:t>文件售后不退。</w:t>
            </w:r>
          </w:p>
          <w:p>
            <w:pPr>
              <w:ind w:firstLine="3738" w:firstLineChars="1335"/>
              <w:jc w:val="both"/>
              <w:textAlignment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询价</w:t>
            </w:r>
            <w:r>
              <w:rPr>
                <w:rFonts w:hint="eastAsia" w:ascii="宋体" w:hAnsi="宋体" w:eastAsia="宋体" w:cs="宋体"/>
                <w:color w:val="auto"/>
                <w:sz w:val="28"/>
                <w:szCs w:val="28"/>
                <w:highlight w:val="none"/>
              </w:rPr>
              <w:t xml:space="preserve">文件领取人签名: </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vertAlign w:val="subscript"/>
              </w:rPr>
              <w:t xml:space="preserve"> </w:t>
            </w: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u w:val="single"/>
              </w:rPr>
              <w:t xml:space="preserve">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询价</w:t>
            </w:r>
            <w:r>
              <w:rPr>
                <w:rFonts w:hint="eastAsia" w:ascii="宋体" w:hAnsi="宋体" w:eastAsia="宋体" w:cs="宋体"/>
                <w:color w:val="auto"/>
                <w:sz w:val="28"/>
                <w:szCs w:val="28"/>
                <w:highlight w:val="none"/>
              </w:rPr>
              <w:t>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人民币300元/份</w:t>
            </w:r>
          </w:p>
        </w:tc>
      </w:tr>
    </w:tbl>
    <w:p>
      <w:pPr>
        <w:rPr>
          <w:rFonts w:hint="default"/>
          <w:color w:val="auto"/>
          <w:highlight w:val="none"/>
          <w:lang w:val="en-US" w:eastAsia="zh-CN"/>
        </w:rPr>
      </w:pPr>
    </w:p>
    <w:sectPr>
      <w:headerReference r:id="rId9" w:type="first"/>
      <w:footerReference r:id="rId11" w:type="first"/>
      <w:headerReference r:id="rId8" w:type="default"/>
      <w:footerReference r:id="rId10" w:type="default"/>
      <w:pgSz w:w="11906" w:h="16838"/>
      <w:pgMar w:top="1440" w:right="1800" w:bottom="1440" w:left="1800" w:header="708" w:footer="708" w:gutter="0"/>
      <w:pgNumType w:fmt="decimal" w:start="1"/>
      <w:cols w:space="708" w:num="1"/>
      <w:titlePg/>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Calibri Light">
    <w:panose1 w:val="020F0302020204030204"/>
    <w:charset w:val="00"/>
    <w:family w:val="auto"/>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2</w:t>
                    </w:r>
                    <w:r>
                      <w:fldChar w:fldCharType="end"/>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lnPo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0NG6+lB1&#10;DzCHloWt3lke00SpvF0dA6RNikeBOlXQqXjAJKae9VsTR/3Pc4p6/Kd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KWc+jgCAABxBAAADgAAAAAAAAABACAAAAAfAQAAZHJzL2Uyb0RvYy54&#10;bWxQSwUGAAAAAAYABgBZAQAAyQUAAAAA&#10;">
              <v:fill on="f" focussize="0,0"/>
              <v:stroke on="f" weight="0.5pt"/>
              <v:imagedata o:title=""/>
              <o:lock v:ext="edit" aspectratio="f"/>
              <v:textbox inset="0mm,0mm,0mm,0mm" style="mso-fit-shape-to-text:t;">
                <w:txbxContent>
                  <w:p>
                    <w:pPr>
                      <w:pStyle w:val="10"/>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0"/>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0"/>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X1r8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kX1r85AgAAcQQAAA4AAAAAAAAAAQAgAAAAHwEAAGRycy9lMm9Eb2Mu&#10;eG1sUEsFBgAAAAAGAAYAWQEAAMoFAAAAAA==&#10;">
              <v:fill on="f" focussize="0,0"/>
              <v:stroke on="f" weight="0.5pt"/>
              <v:imagedata o:title=""/>
              <o:lock v:ext="edit" aspectratio="f"/>
              <v:textbox inset="0mm,0mm,0mm,0mm" style="mso-fit-shape-to-text:t;">
                <w:txbxContent>
                  <w:p>
                    <w:pPr>
                      <w:pStyle w:val="10"/>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0"/>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0"/>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spacing w:before="0" w:after="0"/>
      </w:pPr>
      <w:r>
        <w:separator/>
      </w:r>
    </w:p>
  </w:footnote>
  <w:footnote w:type="continuationSeparator" w:id="3">
    <w:p>
      <w:pPr>
        <w:spacing w:before="0" w:after="0"/>
      </w:pPr>
      <w:r>
        <w:continuationSeparator/>
      </w:r>
    </w:p>
  </w:footnote>
  <w:footnote w:id="0">
    <w:p>
      <w:pPr>
        <w:pStyle w:val="13"/>
        <w:snapToGrid w:val="0"/>
        <w:rPr>
          <w:rFonts w:hint="eastAsia" w:eastAsia="微软雅黑"/>
          <w:u w:val="single"/>
          <w:lang w:eastAsia="zh-CN"/>
        </w:rPr>
      </w:pPr>
      <w:r>
        <w:rPr>
          <w:rStyle w:val="20"/>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rFonts w:hint="eastAsia" w:eastAsiaTheme="minorEastAsia"/>
      </w:rPr>
      <w:drawing>
        <wp:anchor distT="0" distB="0" distL="114300" distR="114300" simplePos="0" relativeHeight="251667456"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8" name="图片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rFonts w:hint="eastAsia" w:eastAsiaTheme="minorEastAsia"/>
      </w:rPr>
      <w:drawing>
        <wp:anchor distT="0" distB="0" distL="114300" distR="114300" simplePos="0" relativeHeight="25166643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7" name="图片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left"/>
      <w:rPr>
        <w:rFonts w:hint="eastAsia" w:eastAsia="微软雅黑"/>
        <w:lang w:eastAsia="zh-CN"/>
      </w:rPr>
    </w:pPr>
    <w:r>
      <w:rPr>
        <w:rFonts w:hint="eastAsia" w:eastAsiaTheme="minorEastAsia"/>
      </w:rPr>
      <w:drawing>
        <wp:anchor distT="0" distB="0" distL="114300" distR="114300" simplePos="0" relativeHeight="251670528"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16" name="图片 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pPr>
        <w:ind w:left="440"/>
      </w:pPr>
    </w:lvl>
  </w:abstractNum>
  <w:abstractNum w:abstractNumId="2">
    <w:nsid w:val="D0047B7E"/>
    <w:multiLevelType w:val="singleLevel"/>
    <w:tmpl w:val="D0047B7E"/>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pPr>
        <w:ind w:left="440"/>
      </w:pPr>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pPr>
        <w:ind w:left="440"/>
      </w:pPr>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F88662E"/>
    <w:multiLevelType w:val="singleLevel"/>
    <w:tmpl w:val="3F88662E"/>
    <w:lvl w:ilvl="0" w:tentative="0">
      <w:start w:val="1"/>
      <w:numFmt w:val="decimal"/>
      <w:suff w:val="space"/>
      <w:lvlText w:val="%1)"/>
      <w:lvlJc w:val="left"/>
    </w:lvl>
  </w:abstractNum>
  <w:abstractNum w:abstractNumId="10">
    <w:nsid w:val="3F8A5608"/>
    <w:multiLevelType w:val="multilevel"/>
    <w:tmpl w:val="3F8A5608"/>
    <w:lvl w:ilvl="0" w:tentative="0">
      <w:start w:val="1"/>
      <w:numFmt w:val="decimal"/>
      <w:pStyle w:val="8"/>
      <w:lvlText w:val="%1、"/>
      <w:lvlJc w:val="left"/>
      <w:pPr>
        <w:tabs>
          <w:tab w:val="left" w:pos="420"/>
        </w:tabs>
        <w:ind w:left="840" w:hanging="420"/>
      </w:pPr>
      <w:rPr>
        <w:rFonts w:hint="eastAsia"/>
      </w:rPr>
    </w:lvl>
    <w:lvl w:ilvl="1" w:tentative="0">
      <w:start w:val="1"/>
      <w:numFmt w:val="bullet"/>
      <w:lvlText w:val=""/>
      <w:lvlJc w:val="left"/>
      <w:pPr>
        <w:tabs>
          <w:tab w:val="left" w:pos="1040"/>
        </w:tabs>
        <w:ind w:left="1040" w:hanging="420"/>
      </w:pPr>
      <w:rPr>
        <w:rFonts w:hint="default" w:ascii="Wingdings" w:hAnsi="Wingdings"/>
      </w:rPr>
    </w:lvl>
    <w:lvl w:ilvl="2" w:tentative="0">
      <w:start w:val="1"/>
      <w:numFmt w:val="decimal"/>
      <w:lvlText w:val="%3."/>
      <w:lvlJc w:val="left"/>
      <w:pPr>
        <w:tabs>
          <w:tab w:val="left" w:pos="1745"/>
        </w:tabs>
        <w:ind w:left="1745" w:hanging="705"/>
      </w:pPr>
      <w:rPr>
        <w:rFonts w:hint="default"/>
      </w:rPr>
    </w:lvl>
    <w:lvl w:ilvl="3" w:tentative="0">
      <w:start w:val="1"/>
      <w:numFmt w:val="bullet"/>
      <w:lvlText w:val=""/>
      <w:lvlJc w:val="left"/>
      <w:pPr>
        <w:tabs>
          <w:tab w:val="left" w:pos="1880"/>
        </w:tabs>
        <w:ind w:left="1880" w:hanging="420"/>
      </w:pPr>
      <w:rPr>
        <w:rFonts w:hint="default" w:ascii="Wingdings" w:hAnsi="Wingdings"/>
      </w:rPr>
    </w:lvl>
    <w:lvl w:ilvl="4" w:tentative="0">
      <w:start w:val="1"/>
      <w:numFmt w:val="bullet"/>
      <w:lvlText w:val=""/>
      <w:lvlJc w:val="left"/>
      <w:pPr>
        <w:tabs>
          <w:tab w:val="left" w:pos="2300"/>
        </w:tabs>
        <w:ind w:left="2300" w:hanging="420"/>
      </w:pPr>
      <w:rPr>
        <w:rFonts w:hint="default" w:ascii="Wingdings" w:hAnsi="Wingdings"/>
      </w:rPr>
    </w:lvl>
    <w:lvl w:ilvl="5" w:tentative="0">
      <w:start w:val="1"/>
      <w:numFmt w:val="bullet"/>
      <w:lvlText w:val=""/>
      <w:lvlJc w:val="left"/>
      <w:pPr>
        <w:tabs>
          <w:tab w:val="left" w:pos="2720"/>
        </w:tabs>
        <w:ind w:left="2720" w:hanging="420"/>
      </w:pPr>
      <w:rPr>
        <w:rFonts w:hint="default" w:ascii="Wingdings" w:hAnsi="Wingdings"/>
      </w:rPr>
    </w:lvl>
    <w:lvl w:ilvl="6" w:tentative="0">
      <w:start w:val="1"/>
      <w:numFmt w:val="bullet"/>
      <w:lvlText w:val=""/>
      <w:lvlJc w:val="left"/>
      <w:pPr>
        <w:tabs>
          <w:tab w:val="left" w:pos="3140"/>
        </w:tabs>
        <w:ind w:left="3140" w:hanging="420"/>
      </w:pPr>
      <w:rPr>
        <w:rFonts w:hint="default" w:ascii="Wingdings" w:hAnsi="Wingdings"/>
      </w:rPr>
    </w:lvl>
    <w:lvl w:ilvl="7" w:tentative="0">
      <w:start w:val="1"/>
      <w:numFmt w:val="bullet"/>
      <w:lvlText w:val=""/>
      <w:lvlJc w:val="left"/>
      <w:pPr>
        <w:tabs>
          <w:tab w:val="left" w:pos="3560"/>
        </w:tabs>
        <w:ind w:left="3560" w:hanging="420"/>
      </w:pPr>
      <w:rPr>
        <w:rFonts w:hint="default" w:ascii="Wingdings" w:hAnsi="Wingdings"/>
      </w:rPr>
    </w:lvl>
    <w:lvl w:ilvl="8" w:tentative="0">
      <w:start w:val="1"/>
      <w:numFmt w:val="bullet"/>
      <w:lvlText w:val=""/>
      <w:lvlJc w:val="left"/>
      <w:pPr>
        <w:tabs>
          <w:tab w:val="left" w:pos="3980"/>
        </w:tabs>
        <w:ind w:left="3980" w:hanging="420"/>
      </w:pPr>
      <w:rPr>
        <w:rFonts w:hint="default" w:ascii="Wingdings" w:hAnsi="Wingdings"/>
      </w:rPr>
    </w:lvl>
  </w:abstractNum>
  <w:abstractNum w:abstractNumId="11">
    <w:nsid w:val="580745EB"/>
    <w:multiLevelType w:val="multilevel"/>
    <w:tmpl w:val="580745EB"/>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C183DB0"/>
    <w:multiLevelType w:val="multilevel"/>
    <w:tmpl w:val="5C183DB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0"/>
  </w:num>
  <w:num w:numId="2">
    <w:abstractNumId w:val="11"/>
  </w:num>
  <w:num w:numId="3">
    <w:abstractNumId w:val="6"/>
  </w:num>
  <w:num w:numId="4">
    <w:abstractNumId w:val="9"/>
  </w:num>
  <w:num w:numId="5">
    <w:abstractNumId w:val="7"/>
  </w:num>
  <w:num w:numId="6">
    <w:abstractNumId w:val="3"/>
  </w:num>
  <w:num w:numId="7">
    <w:abstractNumId w:val="4"/>
  </w:num>
  <w:num w:numId="8">
    <w:abstractNumId w:val="1"/>
  </w:num>
  <w:num w:numId="9">
    <w:abstractNumId w:val="5"/>
  </w:num>
  <w:num w:numId="10">
    <w:abstractNumId w:val="0"/>
  </w:num>
  <w:num w:numId="11">
    <w:abstractNumId w:val="2"/>
  </w:num>
  <w:num w:numId="12">
    <w:abstractNumId w:val="1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2"/>
    <w:footnote w:id="3"/>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 w:name="KSO_WPS_MARK_KEY" w:val="b91155bc-e9d2-4db2-b2c3-764eda7a6837"/>
  </w:docVars>
  <w:rsids>
    <w:rsidRoot w:val="5C3E68F7"/>
    <w:rsid w:val="00C448CD"/>
    <w:rsid w:val="01E17EBC"/>
    <w:rsid w:val="02393E4A"/>
    <w:rsid w:val="02E30A48"/>
    <w:rsid w:val="037B40AB"/>
    <w:rsid w:val="04794C36"/>
    <w:rsid w:val="05E12041"/>
    <w:rsid w:val="06507687"/>
    <w:rsid w:val="081C2D28"/>
    <w:rsid w:val="09793B17"/>
    <w:rsid w:val="0A506AA0"/>
    <w:rsid w:val="0B497F0D"/>
    <w:rsid w:val="0BF11E66"/>
    <w:rsid w:val="0C7A2168"/>
    <w:rsid w:val="0F6F5607"/>
    <w:rsid w:val="129C6486"/>
    <w:rsid w:val="13D52C20"/>
    <w:rsid w:val="14E74E8D"/>
    <w:rsid w:val="15A67133"/>
    <w:rsid w:val="16B463E8"/>
    <w:rsid w:val="17A50E59"/>
    <w:rsid w:val="17C50E60"/>
    <w:rsid w:val="18B17FA3"/>
    <w:rsid w:val="1A1C6A66"/>
    <w:rsid w:val="1A514D80"/>
    <w:rsid w:val="1BA66A13"/>
    <w:rsid w:val="1DCA0596"/>
    <w:rsid w:val="1DE40B24"/>
    <w:rsid w:val="1F93560A"/>
    <w:rsid w:val="20753D50"/>
    <w:rsid w:val="20A63F5B"/>
    <w:rsid w:val="20C57714"/>
    <w:rsid w:val="22F0229B"/>
    <w:rsid w:val="232D6A5B"/>
    <w:rsid w:val="24B22578"/>
    <w:rsid w:val="25EB264F"/>
    <w:rsid w:val="26C946D2"/>
    <w:rsid w:val="27D94678"/>
    <w:rsid w:val="2C946822"/>
    <w:rsid w:val="2CAB79DD"/>
    <w:rsid w:val="2EA96FE1"/>
    <w:rsid w:val="2FFC61A1"/>
    <w:rsid w:val="31FF1B3E"/>
    <w:rsid w:val="32086E2C"/>
    <w:rsid w:val="33EF40E4"/>
    <w:rsid w:val="33FC5D29"/>
    <w:rsid w:val="34796072"/>
    <w:rsid w:val="34922BA2"/>
    <w:rsid w:val="353F4FC1"/>
    <w:rsid w:val="35F16E98"/>
    <w:rsid w:val="37934C8F"/>
    <w:rsid w:val="37AE6F04"/>
    <w:rsid w:val="38CD1C68"/>
    <w:rsid w:val="39D70C7E"/>
    <w:rsid w:val="3A574D11"/>
    <w:rsid w:val="3D6F0272"/>
    <w:rsid w:val="3DA37E19"/>
    <w:rsid w:val="3F327A68"/>
    <w:rsid w:val="400A0C75"/>
    <w:rsid w:val="40BE428D"/>
    <w:rsid w:val="410A4BA9"/>
    <w:rsid w:val="42B536EE"/>
    <w:rsid w:val="452D5EF1"/>
    <w:rsid w:val="46715CDF"/>
    <w:rsid w:val="46D3249E"/>
    <w:rsid w:val="47E66B11"/>
    <w:rsid w:val="482B6BE3"/>
    <w:rsid w:val="486F33D6"/>
    <w:rsid w:val="489B0023"/>
    <w:rsid w:val="489C10A0"/>
    <w:rsid w:val="49426270"/>
    <w:rsid w:val="49462CBF"/>
    <w:rsid w:val="4BD51BDD"/>
    <w:rsid w:val="4D290658"/>
    <w:rsid w:val="4D4C1ED8"/>
    <w:rsid w:val="4E072504"/>
    <w:rsid w:val="4E4B2EFF"/>
    <w:rsid w:val="53516DAF"/>
    <w:rsid w:val="54602532"/>
    <w:rsid w:val="54C80654"/>
    <w:rsid w:val="54FE3123"/>
    <w:rsid w:val="554B4D08"/>
    <w:rsid w:val="562809CF"/>
    <w:rsid w:val="563C1C9F"/>
    <w:rsid w:val="5648159E"/>
    <w:rsid w:val="57183C93"/>
    <w:rsid w:val="57D815B7"/>
    <w:rsid w:val="590732D6"/>
    <w:rsid w:val="59204797"/>
    <w:rsid w:val="5934151A"/>
    <w:rsid w:val="5A040EEC"/>
    <w:rsid w:val="5C057DAC"/>
    <w:rsid w:val="5C3E68F7"/>
    <w:rsid w:val="5C651060"/>
    <w:rsid w:val="5DA35223"/>
    <w:rsid w:val="5DA64EC0"/>
    <w:rsid w:val="5E980438"/>
    <w:rsid w:val="61627720"/>
    <w:rsid w:val="6257404A"/>
    <w:rsid w:val="64CA547F"/>
    <w:rsid w:val="64F310E9"/>
    <w:rsid w:val="65295180"/>
    <w:rsid w:val="66340D80"/>
    <w:rsid w:val="673B68FD"/>
    <w:rsid w:val="67D80291"/>
    <w:rsid w:val="686E11B2"/>
    <w:rsid w:val="6B4A697B"/>
    <w:rsid w:val="6B5B1BA1"/>
    <w:rsid w:val="6B6126BB"/>
    <w:rsid w:val="70FC73B2"/>
    <w:rsid w:val="71E53271"/>
    <w:rsid w:val="72CD5538"/>
    <w:rsid w:val="73DF5AD9"/>
    <w:rsid w:val="745C2564"/>
    <w:rsid w:val="75FC4D15"/>
    <w:rsid w:val="77E448DB"/>
    <w:rsid w:val="79D70D6E"/>
    <w:rsid w:val="7A7E12FB"/>
    <w:rsid w:val="7ACD13E8"/>
    <w:rsid w:val="7B907176"/>
    <w:rsid w:val="7D001228"/>
    <w:rsid w:val="7E2771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qFormat="1" w:uiPriority="39"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name="footnote text"/>
    <w:lsdException w:qFormat="1" w:uiPriority="99"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4"/>
    <w:unhideWhenUsed/>
    <w:qFormat/>
    <w:uiPriority w:val="9"/>
    <w:pPr>
      <w:keepNext/>
      <w:keepLines/>
      <w:spacing w:line="360" w:lineRule="auto"/>
      <w:outlineLvl w:val="3"/>
    </w:pPr>
    <w:rPr>
      <w:rFonts w:eastAsia="宋体" w:asciiTheme="majorAscii" w:hAnsiTheme="majorAscii" w:cstheme="majorBidi"/>
      <w:b/>
      <w:bCs/>
      <w:sz w:val="24"/>
      <w:szCs w:val="28"/>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ody Text"/>
    <w:basedOn w:val="1"/>
    <w:next w:val="8"/>
    <w:qFormat/>
    <w:uiPriority w:val="1"/>
    <w:pPr>
      <w:spacing w:before="161"/>
      <w:ind w:left="120"/>
    </w:pPr>
    <w:rPr>
      <w:rFonts w:ascii="宋体" w:hAnsi="宋体" w:eastAsia="宋体" w:cs="宋体"/>
      <w:sz w:val="24"/>
      <w:lang w:val="zh-CN" w:bidi="zh-CN"/>
    </w:rPr>
  </w:style>
  <w:style w:type="paragraph" w:styleId="8">
    <w:name w:val="Body Text First Indent"/>
    <w:basedOn w:val="7"/>
    <w:qFormat/>
    <w:uiPriority w:val="0"/>
    <w:pPr>
      <w:numPr>
        <w:ilvl w:val="0"/>
        <w:numId w:val="1"/>
      </w:numPr>
      <w:tabs>
        <w:tab w:val="clear" w:pos="420"/>
      </w:tabs>
      <w:spacing w:line="360" w:lineRule="auto"/>
      <w:ind w:left="0" w:firstLine="420" w:firstLineChars="100"/>
    </w:pPr>
    <w:rPr>
      <w:rFonts w:ascii="Calibri" w:hAnsi="Calibri"/>
    </w:rPr>
  </w:style>
  <w:style w:type="paragraph" w:styleId="9">
    <w:name w:val="toc 3"/>
    <w:basedOn w:val="1"/>
    <w:next w:val="1"/>
    <w:unhideWhenUsed/>
    <w:qFormat/>
    <w:uiPriority w:val="39"/>
    <w:pPr>
      <w:tabs>
        <w:tab w:val="right" w:leader="dot" w:pos="8296"/>
      </w:tabs>
      <w:ind w:left="838" w:leftChars="381"/>
    </w:pPr>
    <w:rPr>
      <w:sz w:val="21"/>
      <w:szCs w:val="21"/>
    </w:rPr>
  </w:style>
  <w:style w:type="paragraph" w:styleId="10">
    <w:name w:val="footer"/>
    <w:basedOn w:val="1"/>
    <w:unhideWhenUsed/>
    <w:qFormat/>
    <w:uiPriority w:val="99"/>
    <w:pPr>
      <w:tabs>
        <w:tab w:val="center" w:pos="4153"/>
        <w:tab w:val="right" w:pos="8306"/>
      </w:tabs>
    </w:pPr>
    <w:rPr>
      <w:sz w:val="18"/>
      <w:szCs w:val="18"/>
    </w:rPr>
  </w:style>
  <w:style w:type="paragraph" w:styleId="11">
    <w:name w:val="header"/>
    <w:basedOn w:val="1"/>
    <w:unhideWhenUsed/>
    <w:qFormat/>
    <w:uiPriority w:val="99"/>
    <w:pPr>
      <w:pBdr>
        <w:bottom w:val="single" w:color="auto" w:sz="6" w:space="1"/>
      </w:pBdr>
      <w:tabs>
        <w:tab w:val="center" w:pos="4153"/>
        <w:tab w:val="right" w:pos="8306"/>
      </w:tabs>
      <w:jc w:val="center"/>
    </w:pPr>
    <w:rPr>
      <w:sz w:val="18"/>
      <w:szCs w:val="18"/>
    </w:rPr>
  </w:style>
  <w:style w:type="paragraph" w:styleId="12">
    <w:name w:val="toc 4"/>
    <w:basedOn w:val="1"/>
    <w:next w:val="1"/>
    <w:unhideWhenUsed/>
    <w:qFormat/>
    <w:uiPriority w:val="39"/>
    <w:pPr>
      <w:tabs>
        <w:tab w:val="right" w:leader="dot" w:pos="8296"/>
      </w:tabs>
      <w:spacing w:after="120"/>
      <w:ind w:left="1320" w:leftChars="600"/>
    </w:pPr>
  </w:style>
  <w:style w:type="paragraph" w:styleId="13">
    <w:name w:val="footnote text"/>
    <w:basedOn w:val="1"/>
    <w:semiHidden/>
    <w:unhideWhenUsed/>
    <w:qFormat/>
    <w:uiPriority w:val="99"/>
    <w:pPr>
      <w:snapToGrid w:val="0"/>
      <w:jc w:val="left"/>
    </w:pPr>
    <w:rPr>
      <w:sz w:val="18"/>
    </w:rPr>
  </w:style>
  <w:style w:type="paragraph" w:styleId="14">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15">
    <w:name w:val="Normal (Web)"/>
    <w:basedOn w:val="1"/>
    <w:qFormat/>
    <w:uiPriority w:val="0"/>
    <w:pPr>
      <w:widowControl w:val="0"/>
      <w:adjustRightInd/>
      <w:snapToGrid/>
      <w:spacing w:after="0"/>
      <w:jc w:val="both"/>
    </w:pPr>
    <w:rPr>
      <w:rFonts w:eastAsia="宋体" w:asciiTheme="minorHAnsi" w:hAnsiTheme="minorHAnsi"/>
      <w:kern w:val="2"/>
      <w:sz w:val="24"/>
      <w:szCs w:val="24"/>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qFormat/>
    <w:uiPriority w:val="0"/>
    <w:rPr>
      <w:color w:val="0000FF"/>
      <w:u w:val="single"/>
    </w:rPr>
  </w:style>
  <w:style w:type="character" w:styleId="20">
    <w:name w:val="footnote reference"/>
    <w:basedOn w:val="18"/>
    <w:semiHidden/>
    <w:unhideWhenUsed/>
    <w:qFormat/>
    <w:uiPriority w:val="99"/>
    <w:rPr>
      <w:vertAlign w:val="superscript"/>
    </w:rPr>
  </w:style>
  <w:style w:type="paragraph" w:customStyle="1" w:styleId="21">
    <w:name w:val="正文缩进2格"/>
    <w:basedOn w:val="1"/>
    <w:next w:val="1"/>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styleId="22">
    <w:name w:val="List Paragraph"/>
    <w:basedOn w:val="1"/>
    <w:qFormat/>
    <w:uiPriority w:val="34"/>
    <w:pPr>
      <w:ind w:firstLine="420" w:firstLineChars="200"/>
    </w:pPr>
  </w:style>
  <w:style w:type="character" w:customStyle="1" w:styleId="23">
    <w:name w:val="样式 楷体_GB2312 小四"/>
    <w:qFormat/>
    <w:uiPriority w:val="0"/>
    <w:rPr>
      <w:rFonts w:ascii="楷体_GB2312" w:hAnsi="楷体_GB2312" w:eastAsia="仿宋_GB2312"/>
      <w:sz w:val="24"/>
    </w:rPr>
  </w:style>
  <w:style w:type="character" w:customStyle="1" w:styleId="24">
    <w:name w:val="标题 4 字符"/>
    <w:basedOn w:val="18"/>
    <w:link w:val="5"/>
    <w:qFormat/>
    <w:uiPriority w:val="9"/>
    <w:rPr>
      <w:rFonts w:eastAsia="宋体" w:asciiTheme="majorAscii" w:hAnsiTheme="majorAscii" w:cstheme="majorBidi"/>
      <w:b/>
      <w:bCs/>
      <w:sz w:val="24"/>
      <w:szCs w:val="28"/>
    </w:rPr>
  </w:style>
  <w:style w:type="character" w:customStyle="1" w:styleId="25">
    <w:name w:val="font21"/>
    <w:basedOn w:val="18"/>
    <w:qFormat/>
    <w:uiPriority w:val="0"/>
    <w:rPr>
      <w:rFonts w:hint="eastAsia" w:ascii="宋体" w:hAnsi="宋体" w:eastAsia="宋体" w:cs="宋体"/>
      <w:color w:val="000000"/>
      <w:sz w:val="19"/>
      <w:szCs w:val="19"/>
      <w:u w:val="none"/>
    </w:rPr>
  </w:style>
  <w:style w:type="character" w:customStyle="1" w:styleId="26">
    <w:name w:val="font71"/>
    <w:basedOn w:val="18"/>
    <w:qFormat/>
    <w:uiPriority w:val="0"/>
    <w:rPr>
      <w:rFonts w:hint="eastAsia" w:ascii="宋体" w:hAnsi="宋体" w:eastAsia="宋体" w:cs="宋体"/>
      <w:b/>
      <w:bCs/>
      <w:color w:val="0000FF"/>
      <w:sz w:val="18"/>
      <w:szCs w:val="18"/>
      <w:u w:val="none"/>
    </w:rPr>
  </w:style>
  <w:style w:type="character" w:customStyle="1" w:styleId="27">
    <w:name w:val="font61"/>
    <w:basedOn w:val="18"/>
    <w:qFormat/>
    <w:uiPriority w:val="0"/>
    <w:rPr>
      <w:rFonts w:hint="eastAsia" w:ascii="宋体" w:hAnsi="宋体" w:eastAsia="宋体" w:cs="宋体"/>
      <w:color w:val="000000"/>
      <w:sz w:val="18"/>
      <w:szCs w:val="18"/>
      <w:u w:val="none"/>
    </w:rPr>
  </w:style>
  <w:style w:type="character" w:customStyle="1" w:styleId="28">
    <w:name w:val="font51"/>
    <w:basedOn w:val="18"/>
    <w:qFormat/>
    <w:uiPriority w:val="0"/>
    <w:rPr>
      <w:rFonts w:hint="eastAsia" w:ascii="宋体" w:hAnsi="宋体" w:eastAsia="宋体" w:cs="宋体"/>
      <w:b/>
      <w:bCs/>
      <w:color w:val="000000"/>
      <w:sz w:val="19"/>
      <w:szCs w:val="19"/>
      <w:u w:val="none"/>
    </w:rPr>
  </w:style>
  <w:style w:type="paragraph" w:customStyle="1" w:styleId="29">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87</Pages>
  <Words>49490</Words>
  <Characters>53027</Characters>
  <Lines>0</Lines>
  <Paragraphs>0</Paragraphs>
  <TotalTime>11</TotalTime>
  <ScaleCrop>false</ScaleCrop>
  <LinksUpToDate>false</LinksUpToDate>
  <CharactersWithSpaces>55243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2021-05-13T06:34:00Z</dcterms:created>
  <dc:creator>MyPC</dc:creator>
  <cp:lastModifiedBy>Windowns</cp:lastModifiedBy>
  <cp:lastPrinted>2024-07-01T01:08:57Z</cp:lastPrinted>
  <dcterms:modified xsi:type="dcterms:W3CDTF">2024-07-01T01:28:17Z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CC92CFF437AA4009939615BDEF98C523_13</vt:lpwstr>
  </property>
</Properties>
</file>