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441900019-2024-00491</w:t>
      </w:r>
    </w:p>
    <w:p>
      <w:pPr>
        <w:pStyle w:val="null3"/>
        <w:jc w:val="center"/>
        <w:outlineLvl w:val="3"/>
      </w:pPr>
      <w:r>
        <w:rPr>
          <w:sz w:val="24"/>
          <w:b/>
        </w:rPr>
        <w:t>采购项目编号：</w:t>
      </w:r>
      <w:r>
        <w:rPr>
          <w:sz w:val="24"/>
          <w:b/>
        </w:rPr>
        <w:t>441900019-2024-00491</w:t>
      </w:r>
    </w:p>
    <w:p>
      <w:pPr>
        <w:pStyle w:val="null3"/>
        <w:jc w:val="center"/>
        <w:outlineLvl w:val="3"/>
      </w:pPr>
      <w:r>
        <w:rPr>
          <w:sz w:val="24"/>
          <w:b/>
        </w:rPr>
        <w:t>项目名称：</w:t>
      </w:r>
      <w:r>
        <w:rPr>
          <w:sz w:val="24"/>
          <w:b/>
        </w:rPr>
        <w:t>寮步镇第二批物业管理小区生活垃圾分类硬件配套设施项目</w:t>
      </w:r>
    </w:p>
    <w:p>
      <w:pPr>
        <w:pStyle w:val="null3"/>
        <w:jc w:val="center"/>
        <w:outlineLvl w:val="3"/>
      </w:pPr>
      <w:r>
        <w:rPr>
          <w:sz w:val="24"/>
          <w:b/>
        </w:rPr>
        <w:t>采购人：</w:t>
      </w:r>
      <w:r>
        <w:rPr>
          <w:sz w:val="24"/>
          <w:b/>
        </w:rPr>
        <w:t>东莞市寮步镇公用事业服务中心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东莞市寮步镇公用事业服务中心</w:t>
      </w:r>
      <w:r>
        <w:rPr/>
        <w:t>的委托，采用</w:t>
      </w:r>
      <w:r>
        <w:rPr/>
        <w:t>竞争性磋商</w:t>
      </w:r>
      <w:r>
        <w:rPr/>
        <w:t>方式组织采购</w:t>
      </w:r>
      <w:r>
        <w:rPr/>
        <w:t>寮步镇第二批物业管理小区生活垃圾分类硬件配套设施项目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寮步镇第二批物业管理小区生活垃圾分类硬件配套设施项目</w:t>
      </w:r>
    </w:p>
    <w:p>
      <w:pPr>
        <w:pStyle w:val="null3"/>
        <w:ind w:firstLine="480"/>
      </w:pPr>
      <w:r>
        <w:rPr/>
        <w:t>采购计划编号：</w:t>
      </w:r>
      <w:r>
        <w:rPr/>
        <w:t>441900019-2024-00491</w:t>
      </w:r>
    </w:p>
    <w:p>
      <w:pPr>
        <w:pStyle w:val="null3"/>
        <w:ind w:firstLine="480"/>
      </w:pPr>
      <w:r>
        <w:rPr/>
        <w:t>采购项目编号：</w:t>
      </w:r>
      <w:r>
        <w:rPr/>
        <w:t>441900019-2024-00491</w:t>
      </w:r>
    </w:p>
    <w:p>
      <w:pPr>
        <w:pStyle w:val="null3"/>
        <w:ind w:firstLine="480"/>
      </w:pPr>
      <w:r>
        <w:rPr/>
        <w:t>采购方式：</w:t>
      </w:r>
      <w:r>
        <w:rPr/>
        <w:t>竞争性磋商</w:t>
      </w:r>
    </w:p>
    <w:p>
      <w:pPr>
        <w:pStyle w:val="null3"/>
        <w:ind w:firstLine="480"/>
      </w:pPr>
      <w:r>
        <w:rPr/>
        <w:t>预算金额：</w:t>
      </w:r>
      <w:r>
        <w:rPr/>
        <w:t>2,007,051.03</w:t>
      </w:r>
      <w:r>
        <w:rPr/>
        <w:t>元</w:t>
      </w:r>
    </w:p>
    <w:p>
      <w:pPr>
        <w:pStyle w:val="null3"/>
        <w:outlineLvl w:val="3"/>
      </w:pPr>
      <w:r>
        <w:rPr>
          <w:sz w:val="24"/>
          <w:b/>
        </w:rPr>
        <w:t>2.项目内容及需求情况（采购项目技术规格、参数及要求）</w:t>
      </w:r>
    </w:p>
    <w:p>
      <w:pPr>
        <w:pStyle w:val="null3"/>
      </w:pPr>
      <w:r>
        <w:rPr/>
        <w:t>采购包1(寮步镇第二批物业管理小区生活垃圾分类硬件配套设施项目):</w:t>
      </w:r>
    </w:p>
    <w:p>
      <w:pPr>
        <w:pStyle w:val="null3"/>
      </w:pPr>
      <w:r>
        <w:rPr/>
        <w:t>采购包预算金额：2,007,051.03元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寮步镇第二批物业管理小区生活垃圾分类硬件配套设施项目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2,007,051.03</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合同履行期限：合同签订之日起30天内完成施工。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采购包1（寮步镇第二批物业管理小区生活垃圾分类硬件配套设施项目）：</w:t>
      </w: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采购包1（寮步镇第二批物业管理小区生活垃圾分类硬件配套设施项目）：</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3)供应商须具有有效期内市政公用工程专业承包资质乙级（或以上）资质【或更换资质证书前有效期内市政公用工程施工总承包三级（或以上）资质】。</w:t>
      </w:r>
    </w:p>
    <w:p>
      <w:pPr>
        <w:pStyle w:val="null3"/>
      </w:pPr>
      <w:r>
        <w:rPr/>
        <w:t>4)供应商须具有有效期内的安全生产许可证书。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东莞市寮步镇公用事业服务中心</w:t>
      </w:r>
    </w:p>
    <w:p>
      <w:pPr>
        <w:pStyle w:val="null3"/>
        <w:ind w:firstLine="480"/>
      </w:pPr>
      <w:r>
        <w:rPr/>
        <w:t>地址：</w:t>
      </w:r>
      <w:r>
        <w:rPr/>
        <w:t>寮步镇大坣街80号</w:t>
      </w:r>
    </w:p>
    <w:p>
      <w:pPr>
        <w:pStyle w:val="null3"/>
        <w:ind w:firstLine="480"/>
      </w:pPr>
      <w:r>
        <w:rPr/>
        <w:t>联系方式：</w:t>
      </w:r>
      <w:r>
        <w:rPr/>
        <w:t>0769-82223062</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寮步镇第二批物业管理小区生活垃圾分类硬件配套设施项目</w:t>
      </w:r>
    </w:p>
    <w:p>
      <w:pPr>
        <w:pStyle w:val="null3"/>
      </w:pPr>
      <w:r>
        <w:rPr/>
        <w:t>采购包1（寮步镇第二批物业管理小区生活垃圾分类硬件配套设施项目）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合同签订之日起30天内完成施工。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1期：支付比例100%,项目施工验收合格后，成交人提交相关结算资料给采购人，结算价格需待寮步镇镇财审审定后，支付至结算价的97%，剩余的结算价的3%待质保期结束后无息支付。 注：本项目资金来源为财政资金，相关付款程序严格遵守项目所在镇街政府财政资金支付程序规定。</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报价要求，（1）报价采取打包报价的方式，报价包括材料、工具、人工、管理费、利润、税金、风险、招标代理费用等一切因素所有应该和可能发生的费用因素。 （2）本项目预算包含绿色施工安全防护措施费，绿色施工安全防护措施费按给定固定金额进行填报，不作下浮。 ★（3）本项目最高限价为1,821,198.10元(含绿色施工安全防护措施费)，供应商在填报磋商报价时不得超过本项目“最高限价”，否则作无效报价处理。</w:t>
            </w:r>
          </w:p>
          <w:p>
            <w:pPr>
              <w:pStyle w:val="null3"/>
            </w:pPr>
            <w:r>
              <w:rPr/>
              <w:t>其他要求，（1）本项目工程质保期:自工程验收合格后起1年。 （2）供应商应充分结合本招标文件上下文了解项目招标需求、采购文件未尽事宜，将在合同签订或项目执行过程中双方协商确定，供应商须无条件满足采购单位的合理要求。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寮步镇第二批物业管理小区生活垃圾分类硬件配套设施项目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2,007,051.03</w:t>
            </w:r>
          </w:p>
        </w:tc>
        <w:tc>
          <w:tcPr>
            <w:tcW w:type="dxa" w:w="933"/>
          </w:tcPr>
          <w:p>
            <w:pPr>
              <w:pStyle w:val="null3"/>
              <w:jc w:val="right"/>
            </w:pPr>
            <w:r>
              <w:rPr/>
              <w:t>2,007,051.03</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寮步镇第二批物业管理小区生活垃圾分类硬件配套设施项目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一、总体要求</w:t>
            </w:r>
          </w:p>
          <w:p>
            <w:pPr>
              <w:pStyle w:val="null3"/>
              <w:ind w:firstLine="420"/>
              <w:jc w:val="both"/>
            </w:pPr>
            <w:r>
              <w:rPr>
                <w:sz w:val="21"/>
              </w:rPr>
              <w:t>1、全部工程质量应符合本技术需求书的规定。如果本技术需求书未明确规定时，又无现行标准,则应符合通常为人们所公认的技术标准。</w:t>
            </w:r>
          </w:p>
          <w:p>
            <w:pPr>
              <w:pStyle w:val="null3"/>
              <w:ind w:firstLine="420"/>
              <w:jc w:val="both"/>
            </w:pPr>
            <w:r>
              <w:rPr>
                <w:sz w:val="21"/>
              </w:rPr>
              <w:t>2</w:t>
            </w:r>
            <w:r>
              <w:rPr>
                <w:sz w:val="21"/>
              </w:rPr>
              <w:t>、供应商在报价和施工组织方案设计时应充分考虑技术条件的要求。</w:t>
            </w:r>
          </w:p>
          <w:p>
            <w:pPr>
              <w:pStyle w:val="null3"/>
              <w:ind w:firstLine="420"/>
              <w:jc w:val="both"/>
            </w:pPr>
            <w:r>
              <w:rPr>
                <w:sz w:val="21"/>
              </w:rPr>
              <w:t>3</w:t>
            </w:r>
            <w:r>
              <w:rPr>
                <w:sz w:val="21"/>
              </w:rPr>
              <w:t>、供应商应负责办理施工所需证件、停水、停电、中断道路交通、作业等的申请批准手续</w:t>
            </w:r>
            <w:r>
              <w:rPr>
                <w:sz w:val="21"/>
              </w:rPr>
              <w:t>,采购人在必要时予以配合。办证时占用外部场地、道路等行政事业性收费由供应商承担。</w:t>
            </w:r>
          </w:p>
          <w:p>
            <w:pPr>
              <w:pStyle w:val="null3"/>
              <w:ind w:firstLine="420"/>
              <w:jc w:val="both"/>
            </w:pPr>
            <w:r>
              <w:rPr>
                <w:sz w:val="21"/>
              </w:rPr>
              <w:t>4</w:t>
            </w:r>
            <w:r>
              <w:rPr>
                <w:sz w:val="21"/>
              </w:rPr>
              <w:t>、供应商应对场区的施工条件、工程地质条件、周边环境、管线、交通疏解及设计文件有充分的认识及了解；并拟定相应的施工方案及采取的措施。</w:t>
            </w:r>
          </w:p>
          <w:p>
            <w:pPr>
              <w:pStyle w:val="null3"/>
              <w:ind w:firstLine="420"/>
              <w:jc w:val="both"/>
            </w:pPr>
            <w:r>
              <w:rPr>
                <w:sz w:val="21"/>
              </w:rPr>
              <w:t>5</w:t>
            </w:r>
            <w:r>
              <w:rPr>
                <w:sz w:val="21"/>
              </w:rPr>
              <w:t>、供应商必须明确本工程的关键工期、关键工序以及工程中的难点、重点；并拟定相应的施工方案、施工工艺、技术措施以及确保关键工期实现的保证措施。</w:t>
            </w:r>
          </w:p>
          <w:p>
            <w:pPr>
              <w:pStyle w:val="null3"/>
              <w:jc w:val="both"/>
              <w:outlineLvl w:val="3"/>
            </w:pPr>
            <w:r>
              <w:rPr>
                <w:sz w:val="24"/>
                <w:b/>
              </w:rPr>
              <w:t>二、</w:t>
            </w:r>
            <w:r>
              <w:rPr>
                <w:sz w:val="24"/>
                <w:b/>
              </w:rPr>
              <w:t>产品主要参数</w:t>
            </w:r>
          </w:p>
          <w:p>
            <w:pPr>
              <w:pStyle w:val="null3"/>
              <w:ind w:firstLine="420"/>
              <w:jc w:val="both"/>
            </w:pPr>
            <w:r>
              <w:rPr>
                <w:sz w:val="21"/>
              </w:rPr>
              <w:t>1、规格尺寸：长</w:t>
            </w:r>
            <w:r>
              <w:rPr>
                <w:sz w:val="21"/>
              </w:rPr>
              <w:t>：</w:t>
            </w:r>
            <w:r>
              <w:rPr>
                <w:sz w:val="21"/>
              </w:rPr>
              <w:t>3920</w:t>
            </w:r>
            <w:r>
              <w:rPr>
                <w:sz w:val="21"/>
              </w:rPr>
              <w:t>mm*宽1</w:t>
            </w:r>
            <w:r>
              <w:rPr>
                <w:sz w:val="21"/>
              </w:rPr>
              <w:t>5</w:t>
            </w:r>
            <w:r>
              <w:rPr>
                <w:sz w:val="21"/>
              </w:rPr>
              <w:t>00mm*高</w:t>
            </w:r>
            <w:r>
              <w:rPr>
                <w:sz w:val="21"/>
              </w:rPr>
              <w:t>2380</w:t>
            </w:r>
            <w:r>
              <w:rPr>
                <w:sz w:val="21"/>
              </w:rPr>
              <w:t>mm(±</w:t>
            </w:r>
            <w:r>
              <w:rPr>
                <w:sz w:val="21"/>
              </w:rPr>
              <w:t>5</w:t>
            </w:r>
            <w:r>
              <w:rPr>
                <w:sz w:val="21"/>
              </w:rPr>
              <w:t>%)。</w:t>
            </w:r>
          </w:p>
          <w:p>
            <w:pPr>
              <w:pStyle w:val="null3"/>
              <w:ind w:firstLine="420"/>
              <w:jc w:val="both"/>
            </w:pPr>
            <w:r>
              <w:rPr>
                <w:sz w:val="21"/>
              </w:rPr>
              <w:t>2</w:t>
            </w:r>
            <w:r>
              <w:rPr>
                <w:sz w:val="21"/>
              </w:rPr>
              <w:t>、垃圾分类亭材质要求：</w:t>
            </w:r>
          </w:p>
          <w:p>
            <w:pPr>
              <w:pStyle w:val="null3"/>
              <w:ind w:firstLine="420"/>
              <w:jc w:val="both"/>
            </w:pPr>
            <w:r>
              <w:rPr>
                <w:sz w:val="21"/>
              </w:rPr>
              <w:t>（</w:t>
            </w:r>
            <w:r>
              <w:rPr>
                <w:sz w:val="21"/>
              </w:rPr>
              <w:t>1）主体框架材质及工艺要求：垃圾分类亭主体框架采用≥1.5mm厚度的80*80mm 优质镀锌方管焊接组装成型；</w:t>
            </w:r>
          </w:p>
          <w:p>
            <w:pPr>
              <w:pStyle w:val="null3"/>
              <w:ind w:firstLine="420"/>
              <w:jc w:val="both"/>
            </w:pPr>
            <w:r>
              <w:rPr>
                <w:sz w:val="21"/>
              </w:rPr>
              <w:t>（</w:t>
            </w:r>
            <w:r>
              <w:rPr>
                <w:sz w:val="21"/>
              </w:rPr>
              <w:t>2）广告宣传栏材质及工艺要求：垃圾分类亭广告宣传栏材质采用≥1.0mm厚优质镀锌钢板材料焊接成型，焊接口采用精抛光打磨处理</w:t>
            </w:r>
            <w:r>
              <w:rPr>
                <w:sz w:val="21"/>
              </w:rPr>
              <w:t>。</w:t>
            </w:r>
          </w:p>
          <w:p>
            <w:pPr>
              <w:pStyle w:val="null3"/>
              <w:ind w:firstLine="420"/>
              <w:jc w:val="both"/>
            </w:pPr>
            <w:r>
              <w:rPr>
                <w:sz w:val="21"/>
              </w:rPr>
              <w:t>（</w:t>
            </w:r>
            <w:r>
              <w:rPr>
                <w:sz w:val="21"/>
              </w:rPr>
              <w:t>3）顶棚材质及工艺要求：垃圾分类亭顶棚材质采用≥1.2mm厚度的60*30mm优质镀锌方管焊接组装成框架，并一体成型焊接上≥1.0mm厚优质镀锌钢板材料，该材质具有经久耐用不变色，抗撞击耐老化等优点</w:t>
            </w:r>
            <w:r>
              <w:rPr>
                <w:sz w:val="21"/>
              </w:rPr>
              <w:t>。</w:t>
            </w:r>
          </w:p>
          <w:tbl>
            <w:tblPr>
              <w:tblBorders>
                <w:top w:val="none" w:color="000000" w:sz="4"/>
                <w:left w:val="none" w:color="000000" w:sz="4"/>
                <w:bottom w:val="none" w:color="000000" w:sz="4"/>
                <w:right w:val="none" w:color="000000" w:sz="4"/>
                <w:insideH w:val="none"/>
                <w:insideV w:val="none"/>
              </w:tblBorders>
            </w:tblPr>
            <w:tblGrid>
              <w:gridCol w:w="1009"/>
              <w:gridCol w:w="4589"/>
            </w:tblGrid>
            <w:tr>
              <w:tc>
                <w:tcPr>
                  <w:tcW w:type="dxa" w:w="10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产品名称</w:t>
                  </w:r>
                </w:p>
              </w:tc>
              <w:tc>
                <w:tcPr>
                  <w:tcW w:type="dxa" w:w="4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r>
            <w:tr>
              <w:tc>
                <w:tcPr>
                  <w:tcW w:type="dxa" w:w="10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w:t>
                  </w:r>
                  <w:r>
                    <w:rPr>
                      <w:sz w:val="21"/>
                    </w:rPr>
                    <w:t>桶位垃圾分类亭</w:t>
                  </w:r>
                </w:p>
              </w:tc>
              <w:tc>
                <w:tcPr>
                  <w:tcW w:type="dxa" w:w="4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描述：</w:t>
                  </w:r>
                </w:p>
                <w:p>
                  <w:pPr>
                    <w:pStyle w:val="null3"/>
                    <w:ind w:firstLine="420"/>
                    <w:jc w:val="both"/>
                  </w:pPr>
                  <w:r>
                    <w:rPr>
                      <w:sz w:val="21"/>
                    </w:rPr>
                    <w:t>1. 垃圾分类亭主体框架厚度，≥1.5mm。</w:t>
                  </w:r>
                </w:p>
                <w:p>
                  <w:pPr>
                    <w:pStyle w:val="null3"/>
                    <w:ind w:firstLine="420"/>
                    <w:jc w:val="both"/>
                  </w:pPr>
                  <w:r>
                    <w:rPr>
                      <w:sz w:val="21"/>
                    </w:rPr>
                    <w:t>2. 垃圾分类亭顶棚框架厚度，≥1.2mm</w:t>
                  </w:r>
                </w:p>
                <w:p>
                  <w:pPr>
                    <w:pStyle w:val="null3"/>
                    <w:ind w:firstLine="420"/>
                    <w:jc w:val="both"/>
                  </w:pPr>
                  <w:r>
                    <w:rPr>
                      <w:sz w:val="21"/>
                    </w:rPr>
                    <w:t>3. 部分垃圾分类亭框架耐中性盐雾腐蚀试验，5%盐酸溶液，表面应无腐蚀、无锈迹、无起皮、无脱落。</w:t>
                  </w:r>
                </w:p>
                <w:p>
                  <w:pPr>
                    <w:pStyle w:val="null3"/>
                    <w:ind w:firstLine="420"/>
                    <w:jc w:val="both"/>
                  </w:pPr>
                  <w:r>
                    <w:rPr>
                      <w:sz w:val="21"/>
                    </w:rPr>
                    <w:t>4</w:t>
                  </w:r>
                  <w:r>
                    <w:rPr>
                      <w:sz w:val="21"/>
                    </w:rPr>
                    <w:t>. 部分垃圾分类亭框架表面漆膜附着力，≤2级。</w:t>
                  </w:r>
                </w:p>
                <w:p>
                  <w:pPr>
                    <w:pStyle w:val="null3"/>
                    <w:ind w:firstLine="420"/>
                    <w:jc w:val="both"/>
                  </w:pPr>
                  <w:r>
                    <w:rPr>
                      <w:sz w:val="21"/>
                    </w:rPr>
                    <w:t>5</w:t>
                  </w:r>
                  <w:r>
                    <w:rPr>
                      <w:sz w:val="21"/>
                    </w:rPr>
                    <w:t>. 部分垃圾分类亭框架表面漆膜厚度，≥50。</w:t>
                  </w:r>
                </w:p>
                <w:p>
                  <w:pPr>
                    <w:pStyle w:val="null3"/>
                    <w:ind w:firstLine="420"/>
                    <w:jc w:val="both"/>
                  </w:pPr>
                  <w:r>
                    <w:rPr>
                      <w:sz w:val="21"/>
                    </w:rPr>
                    <w:t>6</w:t>
                  </w:r>
                  <w:r>
                    <w:rPr>
                      <w:sz w:val="21"/>
                    </w:rPr>
                    <w:t>. 垃圾分类亭框架着色涂料苯含量，≤0.3。</w:t>
                  </w:r>
                </w:p>
                <w:p>
                  <w:pPr>
                    <w:pStyle w:val="null3"/>
                    <w:ind w:firstLine="420"/>
                    <w:jc w:val="both"/>
                  </w:pPr>
                  <w:r>
                    <w:rPr>
                      <w:sz w:val="21"/>
                    </w:rPr>
                    <w:t>7</w:t>
                  </w:r>
                  <w:r>
                    <w:rPr>
                      <w:sz w:val="21"/>
                    </w:rPr>
                    <w:t>.提供</w:t>
                  </w:r>
                  <w:r>
                    <w:rPr>
                      <w:sz w:val="21"/>
                    </w:rPr>
                    <w:t>“镀锌管”原材料检验</w:t>
                  </w:r>
                  <w:r>
                    <w:rPr>
                      <w:sz w:val="21"/>
                    </w:rPr>
                    <w:t>报告</w:t>
                  </w:r>
                  <w:r>
                    <w:rPr>
                      <w:sz w:val="21"/>
                    </w:rPr>
                    <w:t>(试验标准GB/T228.1-2021、GB/T6725-2017)::③力学性能的屈服强度等级达到235Mpa,下屈服强度≥235Mpa，抗拉强度≥315Mpa，断后伸长率≥24%。</w:t>
                  </w:r>
                </w:p>
                <w:p>
                  <w:pPr>
                    <w:pStyle w:val="null3"/>
                    <w:ind w:firstLine="420"/>
                    <w:jc w:val="both"/>
                  </w:pPr>
                  <w:r>
                    <w:rPr>
                      <w:sz w:val="21"/>
                    </w:rPr>
                    <w:t>8</w:t>
                  </w:r>
                  <w:r>
                    <w:rPr>
                      <w:sz w:val="21"/>
                    </w:rPr>
                    <w:t>.提供</w:t>
                  </w:r>
                  <w:r>
                    <w:rPr>
                      <w:sz w:val="21"/>
                    </w:rPr>
                    <w:t xml:space="preserve">“镀锌板”原材料检验检测报告:化学成分分析(试验标准GB/T4336-2016)满足GB/T2518-2019 标准:C≤0.08%，Si≤0.5%,Mn≤0.7%P≤0.085%，S≤0.025%Ti≤0.12%，Nb≤0.09% Al≥0.015%。 GB/T2518-2019:全部指标优于 GB/T2518-2019 标准。   </w:t>
                  </w:r>
                </w:p>
              </w:tc>
            </w:tr>
          </w:tbl>
          <w:p>
            <w:pPr>
              <w:pStyle w:val="null3"/>
              <w:ind w:firstLine="420"/>
              <w:jc w:val="both"/>
            </w:pPr>
            <w:r>
              <w:rPr>
                <w:sz w:val="21"/>
              </w:rPr>
              <w:t>3</w:t>
            </w:r>
            <w:r>
              <w:rPr>
                <w:sz w:val="21"/>
              </w:rPr>
              <w:t>、垃圾分类亭功能性配置：</w:t>
            </w:r>
          </w:p>
          <w:p>
            <w:pPr>
              <w:pStyle w:val="null3"/>
              <w:ind w:firstLine="420"/>
              <w:jc w:val="both"/>
            </w:pPr>
            <w:r>
              <w:rPr>
                <w:sz w:val="21"/>
              </w:rPr>
              <w:t>3</w:t>
            </w:r>
            <w:r>
              <w:rPr>
                <w:sz w:val="21"/>
              </w:rPr>
              <w:t>.1洗手台：配备洗手盆：陶瓷洗手盆，采用上盆式设计；不锈钢按压式冲洗水龙头：采用按压式开关</w:t>
            </w:r>
          </w:p>
          <w:p>
            <w:pPr>
              <w:pStyle w:val="null3"/>
              <w:ind w:firstLine="420"/>
              <w:jc w:val="both"/>
            </w:pPr>
            <w:r>
              <w:rPr>
                <w:sz w:val="21"/>
              </w:rPr>
              <w:t>3</w:t>
            </w:r>
            <w:r>
              <w:rPr>
                <w:sz w:val="21"/>
              </w:rPr>
              <w:t>.</w:t>
            </w:r>
            <w:r>
              <w:rPr>
                <w:sz w:val="21"/>
              </w:rPr>
              <w:t>2</w:t>
            </w:r>
            <w:r>
              <w:rPr>
                <w:sz w:val="21"/>
              </w:rPr>
              <w:t>照明：采用</w:t>
            </w:r>
            <w:r>
              <w:rPr>
                <w:sz w:val="21"/>
              </w:rPr>
              <w:t>太阳能</w:t>
            </w:r>
            <w:r>
              <w:rPr>
                <w:sz w:val="21"/>
              </w:rPr>
              <w:t>照明灯，</w:t>
            </w:r>
            <w:r>
              <w:rPr>
                <w:sz w:val="21"/>
              </w:rPr>
              <w:t>节能环保。</w:t>
            </w:r>
          </w:p>
          <w:p>
            <w:pPr>
              <w:pStyle w:val="null3"/>
              <w:ind w:firstLine="420"/>
              <w:jc w:val="both"/>
            </w:pPr>
            <w:r>
              <w:rPr>
                <w:sz w:val="21"/>
              </w:rPr>
              <w:t>3</w:t>
            </w:r>
            <w:r>
              <w:rPr>
                <w:sz w:val="21"/>
              </w:rPr>
              <w:t>.</w:t>
            </w:r>
            <w:r>
              <w:rPr>
                <w:sz w:val="21"/>
              </w:rPr>
              <w:t>3</w:t>
            </w:r>
            <w:r>
              <w:rPr>
                <w:sz w:val="21"/>
              </w:rPr>
              <w:t>智能语音播报：配备智能语音播报器</w:t>
            </w:r>
            <w:r>
              <w:rPr>
                <w:sz w:val="21"/>
              </w:rPr>
              <w:t>。</w:t>
            </w:r>
          </w:p>
          <w:p>
            <w:pPr>
              <w:pStyle w:val="null3"/>
              <w:ind w:firstLine="420"/>
              <w:jc w:val="both"/>
            </w:pPr>
            <w:r>
              <w:rPr>
                <w:sz w:val="21"/>
              </w:rPr>
              <w:t>4、</w:t>
            </w:r>
            <w:r>
              <w:rPr>
                <w:sz w:val="21"/>
              </w:rPr>
              <w:t>垃圾分类亭中间宣传栏采用高清喷画户外背胶贴画</w:t>
            </w:r>
            <w:r>
              <w:rPr>
                <w:sz w:val="21"/>
              </w:rPr>
              <w:t>。</w:t>
            </w:r>
          </w:p>
          <w:p>
            <w:pPr>
              <w:pStyle w:val="null3"/>
              <w:ind w:firstLine="420"/>
              <w:jc w:val="both"/>
            </w:pPr>
            <w:r>
              <w:rPr>
                <w:sz w:val="21"/>
              </w:rPr>
              <w:t>5、配置4分类垃圾箱</w:t>
            </w:r>
          </w:p>
          <w:p>
            <w:pPr>
              <w:pStyle w:val="null3"/>
              <w:ind w:firstLine="420"/>
              <w:jc w:val="both"/>
            </w:pPr>
            <w:r>
              <w:rPr>
                <w:sz w:val="21"/>
              </w:rPr>
              <w:t>5.1箱体尺寸：2900*800*1600mm.采用优质镀锌钢板。</w:t>
            </w:r>
          </w:p>
          <w:p>
            <w:pPr>
              <w:pStyle w:val="null3"/>
              <w:ind w:firstLine="420"/>
              <w:jc w:val="both"/>
            </w:pPr>
            <w:r>
              <w:rPr>
                <w:sz w:val="21"/>
              </w:rPr>
              <w:t>5.2箱体及底板均采用1.2mm厚度材质，激光切割，折弯成型，打磨无毛边</w:t>
            </w:r>
          </w:p>
          <w:p>
            <w:pPr>
              <w:pStyle w:val="null3"/>
              <w:ind w:firstLine="420"/>
              <w:jc w:val="both"/>
            </w:pPr>
            <w:r>
              <w:rPr>
                <w:sz w:val="21"/>
              </w:rPr>
              <w:t>5.3垃圾箱体配脚踏开启，液压缓冲闭合，减少噪音，防夹手功能，且投放口边安装防止噪胶条，增强投放口密闭性，防止异味外泄露。</w:t>
            </w:r>
          </w:p>
          <w:p>
            <w:pPr>
              <w:pStyle w:val="null3"/>
              <w:ind w:firstLine="420"/>
              <w:jc w:val="both"/>
            </w:pPr>
            <w:r>
              <w:rPr>
                <w:sz w:val="21"/>
              </w:rPr>
              <w:t>5.4箱体门板安装防盗锁，采用不锈钢三角锁，箱体两侧设计方形拉手，方便保洁人员移动清洁。每个门板设计方形拉手。</w:t>
            </w:r>
          </w:p>
          <w:p>
            <w:pPr>
              <w:pStyle w:val="null3"/>
              <w:ind w:firstLine="420"/>
              <w:jc w:val="both"/>
            </w:pPr>
            <w:r>
              <w:rPr>
                <w:sz w:val="21"/>
              </w:rPr>
              <w:t>5.5箱体分类标识采用丝网印刷，颜色鲜艳，附着力强，颜色亮丽，防紫外线强。</w:t>
            </w:r>
          </w:p>
          <w:p>
            <w:pPr>
              <w:pStyle w:val="null3"/>
              <w:ind w:firstLine="420"/>
              <w:jc w:val="both"/>
            </w:pPr>
            <w:r>
              <w:rPr>
                <w:sz w:val="21"/>
              </w:rPr>
              <w:t>6</w:t>
            </w:r>
            <w:r>
              <w:rPr>
                <w:sz w:val="21"/>
              </w:rPr>
              <w:t>、</w:t>
            </w:r>
            <w:r>
              <w:rPr>
                <w:sz w:val="21"/>
              </w:rPr>
              <w:t>配置</w:t>
            </w:r>
            <w:r>
              <w:rPr>
                <w:sz w:val="21"/>
              </w:rPr>
              <w:t>4分类塑料垃圾桶。</w:t>
            </w:r>
          </w:p>
          <w:p>
            <w:pPr>
              <w:pStyle w:val="null3"/>
              <w:jc w:val="both"/>
              <w:outlineLvl w:val="3"/>
            </w:pPr>
            <w:r>
              <w:rPr>
                <w:sz w:val="24"/>
                <w:b/>
              </w:rPr>
              <w:t>三、</w:t>
            </w:r>
            <w:r>
              <w:rPr>
                <w:sz w:val="24"/>
                <w:b/>
              </w:rPr>
              <w:t>施工现场及具体要求</w:t>
            </w:r>
          </w:p>
          <w:p>
            <w:pPr>
              <w:pStyle w:val="null3"/>
              <w:ind w:firstLine="420"/>
              <w:jc w:val="both"/>
            </w:pPr>
            <w:r>
              <w:rPr>
                <w:sz w:val="21"/>
              </w:rPr>
              <w:t>1、供应商应全面负责施工范围内现场施工管理，对施工场地内的用水、用电、施工现场的安全与卫生、场地内的施工协调等负全部的管理责任。</w:t>
            </w:r>
          </w:p>
          <w:p>
            <w:pPr>
              <w:pStyle w:val="null3"/>
              <w:ind w:firstLine="420"/>
              <w:jc w:val="both"/>
            </w:pPr>
            <w:r>
              <w:rPr>
                <w:sz w:val="21"/>
              </w:rPr>
              <w:t>2、临时设施用地</w:t>
            </w:r>
          </w:p>
          <w:p>
            <w:pPr>
              <w:pStyle w:val="null3"/>
              <w:ind w:firstLine="420"/>
              <w:jc w:val="both"/>
            </w:pPr>
            <w:r>
              <w:rPr>
                <w:sz w:val="21"/>
              </w:rPr>
              <w:t>（</w:t>
            </w:r>
            <w:r>
              <w:rPr>
                <w:sz w:val="21"/>
              </w:rPr>
              <w:t>1）本工程施工场地，具体面积及布置情况以采购人提供的本工程用地为准。</w:t>
            </w:r>
          </w:p>
          <w:p>
            <w:pPr>
              <w:pStyle w:val="null3"/>
              <w:ind w:firstLine="420"/>
              <w:jc w:val="both"/>
            </w:pPr>
            <w:r>
              <w:rPr>
                <w:sz w:val="21"/>
              </w:rPr>
              <w:t>（</w:t>
            </w:r>
            <w:r>
              <w:rPr>
                <w:sz w:val="21"/>
              </w:rPr>
              <w:t>2</w:t>
            </w:r>
            <w:r>
              <w:rPr>
                <w:sz w:val="21"/>
              </w:rPr>
              <w:t>）供应商完成施工后，应按照采购人的要求恢复场地，如采购人无特别的要求，供应商应原样恢复场地。</w:t>
            </w:r>
          </w:p>
          <w:p>
            <w:pPr>
              <w:pStyle w:val="null3"/>
              <w:ind w:firstLine="420"/>
              <w:jc w:val="both"/>
            </w:pPr>
            <w:r>
              <w:rPr>
                <w:sz w:val="21"/>
              </w:rPr>
              <w:t>3、临时设施条件与要求：</w:t>
            </w:r>
          </w:p>
          <w:p>
            <w:pPr>
              <w:pStyle w:val="null3"/>
              <w:ind w:firstLine="420"/>
              <w:jc w:val="both"/>
            </w:pPr>
            <w:r>
              <w:rPr>
                <w:sz w:val="21"/>
              </w:rPr>
              <w:t>（</w:t>
            </w:r>
            <w:r>
              <w:rPr>
                <w:sz w:val="21"/>
              </w:rPr>
              <w:t>1）供应商接管施工场地后，采购人向供应商说明施工水、电设施情况，供应商按有关合同条款规定自行报装施工用水、施工用电。施工期间供应商应对这些设施进行保养、维护，以保证其正常使用，工程完工后应负责拆除或移交后续施工单位。如果采购人要求，供应商负责的供水、照明设施在此合同实施期间为其它供应商提供分表接口，水表、电表及以后的管线由使用单位承担和安装。</w:t>
            </w:r>
          </w:p>
          <w:p>
            <w:pPr>
              <w:pStyle w:val="null3"/>
              <w:ind w:firstLine="420"/>
              <w:jc w:val="both"/>
            </w:pPr>
            <w:r>
              <w:rPr>
                <w:sz w:val="21"/>
              </w:rPr>
              <w:t>4、施工用电：施工用电由供应商自行报装，供应商负责从附近接电点接驳至工地，并承担相关费用。</w:t>
            </w:r>
          </w:p>
          <w:p>
            <w:pPr>
              <w:pStyle w:val="null3"/>
              <w:ind w:firstLine="420"/>
              <w:jc w:val="both"/>
            </w:pPr>
            <w:r>
              <w:rPr>
                <w:sz w:val="21"/>
              </w:rPr>
              <w:t>5、施工用水：施工用水由供应商从附近市政管网中接驳至工地，含供水管、管沟、水表等，是完成全部相关项目工程所需的全部费用，包括修建、维护、拆除等全部工作。</w:t>
            </w:r>
          </w:p>
          <w:p>
            <w:pPr>
              <w:pStyle w:val="null3"/>
              <w:ind w:firstLine="420"/>
              <w:jc w:val="both"/>
            </w:pPr>
            <w:r>
              <w:rPr>
                <w:sz w:val="21"/>
              </w:rPr>
              <w:t>6</w:t>
            </w:r>
            <w:r>
              <w:rPr>
                <w:sz w:val="21"/>
              </w:rPr>
              <w:t>、供应商的施工机械</w:t>
            </w:r>
          </w:p>
          <w:p>
            <w:pPr>
              <w:pStyle w:val="null3"/>
              <w:ind w:firstLine="420"/>
              <w:jc w:val="both"/>
            </w:pPr>
            <w:r>
              <w:rPr>
                <w:sz w:val="21"/>
              </w:rPr>
              <w:t>（</w:t>
            </w:r>
            <w:r>
              <w:rPr>
                <w:sz w:val="21"/>
              </w:rPr>
              <w:t>1）用于工程施工的一切施工机械，必须类型齐全、配套完整、并能满足施工质量和进度的要求，其机械状况应能满足工程及施工安全的要求，并能完成保证质量的作业。</w:t>
            </w:r>
          </w:p>
          <w:p>
            <w:pPr>
              <w:pStyle w:val="null3"/>
              <w:ind w:firstLine="420"/>
              <w:jc w:val="both"/>
            </w:pPr>
            <w:r>
              <w:rPr>
                <w:sz w:val="21"/>
              </w:rPr>
              <w:t>（</w:t>
            </w:r>
            <w:r>
              <w:rPr>
                <w:sz w:val="21"/>
              </w:rPr>
              <w:t>2）施工机械的使用与操作，应不使邻近的结构物、公用设施、财产或其他道路受到损伤、损坏或造成污染。需按东莞市环卫、园林、市政机械要求实施。</w:t>
            </w:r>
          </w:p>
          <w:p>
            <w:pPr>
              <w:pStyle w:val="null3"/>
              <w:ind w:firstLine="420"/>
              <w:jc w:val="both"/>
            </w:pPr>
            <w:r>
              <w:rPr>
                <w:sz w:val="21"/>
              </w:rPr>
              <w:t>（</w:t>
            </w:r>
            <w:r>
              <w:rPr>
                <w:sz w:val="21"/>
              </w:rPr>
              <w:t>3）供应商在响应书中承诺的施工机械设备计划，必须严格执行。</w:t>
            </w:r>
          </w:p>
          <w:p>
            <w:pPr>
              <w:pStyle w:val="null3"/>
              <w:ind w:firstLine="420"/>
              <w:jc w:val="both"/>
            </w:pPr>
            <w:r>
              <w:rPr>
                <w:sz w:val="21"/>
              </w:rPr>
              <w:t>10、建设或改造所需工具设施物料由成交单位自备、自费运到现场，完工后自费搬走。</w:t>
            </w:r>
          </w:p>
          <w:p>
            <w:pPr>
              <w:pStyle w:val="null3"/>
              <w:ind w:firstLine="420"/>
              <w:jc w:val="both"/>
            </w:pPr>
            <w:r>
              <w:rPr>
                <w:sz w:val="21"/>
              </w:rPr>
              <w:t>11、调试：按国家相关验收规范进行，分阶段进行调试。</w:t>
            </w:r>
          </w:p>
          <w:p>
            <w:pPr>
              <w:pStyle w:val="null3"/>
              <w:ind w:firstLine="420"/>
              <w:jc w:val="both"/>
            </w:pPr>
            <w:r>
              <w:rPr>
                <w:sz w:val="21"/>
              </w:rPr>
              <w:t>12、项目的实施工作全部由成交单位负责，但必须在采购人的指定人员的参与下进行。响应文件中须给出的具体建设或改造和验收方法，在实际实施前必须先经采购人同意方可进行。调试的原始记录须经各方签字后作为验收的文件之一。</w:t>
            </w:r>
          </w:p>
          <w:p>
            <w:pPr>
              <w:pStyle w:val="null3"/>
              <w:jc w:val="both"/>
              <w:outlineLvl w:val="3"/>
            </w:pPr>
            <w:r>
              <w:rPr>
                <w:sz w:val="24"/>
                <w:b/>
              </w:rPr>
              <w:t>四</w:t>
            </w:r>
            <w:r>
              <w:rPr>
                <w:sz w:val="24"/>
                <w:b/>
              </w:rPr>
              <w:t>、质保要求</w:t>
            </w:r>
          </w:p>
          <w:p>
            <w:pPr>
              <w:pStyle w:val="null3"/>
              <w:ind w:firstLine="420"/>
              <w:jc w:val="both"/>
            </w:pPr>
            <w:r>
              <w:rPr>
                <w:sz w:val="21"/>
              </w:rPr>
              <w:t>1、施工完毕后，并经采购人验收合格之日起进入质保期。</w:t>
            </w:r>
          </w:p>
          <w:p>
            <w:pPr>
              <w:pStyle w:val="null3"/>
              <w:ind w:firstLine="420"/>
              <w:jc w:val="both"/>
            </w:pPr>
            <w:r>
              <w:rPr>
                <w:sz w:val="21"/>
              </w:rPr>
              <w:t>2、在质保期内由成交单位负责对设施进行维护保养，排除故障，无偿提供非操作不当及非外部原因造成的部件、配件的更换。质保期内，所有维修服务均为上门服务，由此产生的费用均不再收取（质保期内，由成交单位免费提供必要的备品备件及服务）。</w:t>
            </w:r>
          </w:p>
          <w:p>
            <w:pPr>
              <w:pStyle w:val="null3"/>
              <w:ind w:firstLine="420"/>
              <w:jc w:val="both"/>
            </w:pPr>
            <w:r>
              <w:rPr>
                <w:sz w:val="21"/>
              </w:rPr>
              <w:t>3、故障保修响应时间为：4小时内响应到用户现场。如果故障在检修8小时后仍无法排除，供应商应在24小时内提供不低于故障产品规格型号档次的备用产品供用户使用，直至故障产品修复。</w:t>
            </w:r>
          </w:p>
          <w:p>
            <w:pPr>
              <w:pStyle w:val="null3"/>
              <w:ind w:firstLine="420"/>
              <w:jc w:val="both"/>
            </w:pPr>
            <w:r>
              <w:rPr>
                <w:sz w:val="21"/>
              </w:rPr>
              <w:t>4、该设施在后期使用过程中，应加强对该设施的日常保养及观察工作。对在日常使用中出现的异常情况，及时进行处理。</w:t>
            </w:r>
          </w:p>
          <w:p>
            <w:pPr>
              <w:pStyle w:val="null3"/>
              <w:ind w:firstLine="420"/>
              <w:jc w:val="both"/>
            </w:pPr>
            <w:r>
              <w:rPr>
                <w:sz w:val="21"/>
              </w:rPr>
              <w:t>5、成交单位施工过程中必需加强质量管理工作。材料的采购，应按照部标或国标选择优质产品。</w:t>
            </w:r>
          </w:p>
          <w:p>
            <w:pPr>
              <w:pStyle w:val="null3"/>
              <w:jc w:val="both"/>
              <w:outlineLvl w:val="3"/>
            </w:pPr>
            <w:r>
              <w:rPr>
                <w:sz w:val="24"/>
                <w:b/>
              </w:rPr>
              <w:t>五</w:t>
            </w:r>
            <w:r>
              <w:rPr>
                <w:sz w:val="24"/>
                <w:b/>
              </w:rPr>
              <w:t>、项目</w:t>
            </w:r>
            <w:r>
              <w:rPr>
                <w:sz w:val="24"/>
                <w:b/>
              </w:rPr>
              <w:t>清单及</w:t>
            </w:r>
            <w:r>
              <w:rPr>
                <w:sz w:val="24"/>
                <w:b/>
              </w:rPr>
              <w:t>图纸（详见采购公告附件）</w:t>
            </w:r>
          </w:p>
          <w:p>
            <w:pPr>
              <w:pStyle w:val="null3"/>
              <w:ind w:firstLine="420"/>
              <w:jc w:val="both"/>
            </w:pPr>
            <w:r>
              <w:rPr>
                <w:sz w:val="21"/>
              </w:rPr>
              <w:t>1、具体实施以图纸为准，采购人有变更需求的，需按采购人最终通知的图纸为准。</w:t>
            </w:r>
          </w:p>
          <w:p>
            <w:pPr>
              <w:pStyle w:val="null3"/>
              <w:ind w:firstLine="420"/>
              <w:jc w:val="both"/>
            </w:pPr>
            <w:r>
              <w:rPr>
                <w:sz w:val="21"/>
              </w:rPr>
              <w:t>2、图纸与清单不一致时，以图纸为准。</w:t>
            </w:r>
          </w:p>
          <w:p>
            <w:pPr>
              <w:pStyle w:val="null3"/>
              <w:jc w:val="both"/>
              <w:outlineLvl w:val="3"/>
            </w:pPr>
            <w:r>
              <w:rPr>
                <w:sz w:val="24"/>
                <w:b/>
              </w:rPr>
              <w:t>六</w:t>
            </w:r>
            <w:r>
              <w:rPr>
                <w:sz w:val="24"/>
                <w:b/>
              </w:rPr>
              <w:t>、其它</w:t>
            </w:r>
          </w:p>
          <w:p>
            <w:pPr>
              <w:pStyle w:val="null3"/>
              <w:ind w:firstLine="420"/>
              <w:jc w:val="both"/>
            </w:pPr>
            <w:r>
              <w:rPr>
                <w:sz w:val="21"/>
              </w:rPr>
              <w:t>1、供应商应根据采购要求，在响应文件中提供切实可行的项目实施方案、安全保证措施、质量保证措施、施工进度计划</w:t>
            </w:r>
            <w:r>
              <w:rPr>
                <w:sz w:val="21"/>
              </w:rPr>
              <w:t>等</w:t>
            </w:r>
            <w:r>
              <w:rPr>
                <w:sz w:val="21"/>
              </w:rPr>
              <w:t>。</w:t>
            </w:r>
          </w:p>
          <w:p>
            <w:pPr>
              <w:pStyle w:val="null3"/>
              <w:ind w:firstLine="420"/>
              <w:jc w:val="both"/>
            </w:pPr>
            <w:r>
              <w:rPr>
                <w:sz w:val="21"/>
              </w:rPr>
              <w:t>2、成交单位需按</w:t>
            </w:r>
            <w:r>
              <w:rPr>
                <w:sz w:val="21"/>
              </w:rPr>
              <w:t>要求</w:t>
            </w:r>
            <w:r>
              <w:rPr>
                <w:sz w:val="21"/>
              </w:rPr>
              <w:t>执行文明施工作业，在供货施工过程中必须采取足够的安全措施，确保施工的安全，并自行负责相关安全责任。</w:t>
            </w:r>
          </w:p>
          <w:p>
            <w:pPr>
              <w:pStyle w:val="null3"/>
              <w:ind w:firstLine="420"/>
              <w:jc w:val="both"/>
            </w:pPr>
            <w:r>
              <w:rPr>
                <w:sz w:val="21"/>
              </w:rPr>
              <w:t>3、成交单位在施工过程中，如需对场地作局部破损，必须在供货施工实施前取得采购人的书面同意，并承诺负责恢复原状，采购人不另行支付任何费用。</w:t>
            </w:r>
          </w:p>
          <w:p>
            <w:pPr>
              <w:pStyle w:val="null3"/>
              <w:ind w:firstLine="420"/>
              <w:jc w:val="both"/>
            </w:pPr>
            <w:r>
              <w:rPr>
                <w:sz w:val="21"/>
              </w:rPr>
              <w:t>4、项目过程中所产生的废弃材料（如废弃土方等）须由成交单位按施工相关规定自行安排处理，采购人将不再另外支付相关费用。</w:t>
            </w:r>
          </w:p>
          <w:p>
            <w:pPr>
              <w:pStyle w:val="null3"/>
              <w:ind w:firstLine="420"/>
              <w:jc w:val="both"/>
            </w:pPr>
            <w:r>
              <w:rPr>
                <w:sz w:val="21"/>
              </w:rPr>
              <w:t>5</w:t>
            </w:r>
            <w:r>
              <w:rPr>
                <w:sz w:val="21"/>
              </w:rPr>
              <w:t>、维护过程中，成交单位必须合理安排工作时段，施工过程中做好行人行车安全防范提示等工作，施工过程中所产生的一切负面影响将由成交单位承担。</w:t>
            </w:r>
          </w:p>
          <w:p>
            <w:pPr>
              <w:pStyle w:val="null3"/>
              <w:ind w:firstLine="420"/>
              <w:jc w:val="both"/>
            </w:pPr>
            <w:r>
              <w:rPr>
                <w:sz w:val="21"/>
              </w:rPr>
              <w:t>6</w:t>
            </w:r>
            <w:r>
              <w:rPr>
                <w:sz w:val="21"/>
              </w:rPr>
              <w:t>、项目未尽事宜将在采购合同中另行约定，成交单位应同意采购单位基于为顺利完成本项目所提出的各项合理要求。</w:t>
            </w:r>
          </w:p>
          <w:p>
            <w:pPr>
              <w:pStyle w:val="null3"/>
              <w:ind w:firstLine="420"/>
              <w:jc w:val="both"/>
            </w:pPr>
            <w:r>
              <w:rPr>
                <w:sz w:val="21"/>
              </w:rPr>
              <w:t>7</w:t>
            </w:r>
            <w:r>
              <w:rPr>
                <w:sz w:val="21"/>
              </w:rPr>
              <w:t>、如需施工备案，成交后成交单位须到当地主管部门进行项目施工备案。</w:t>
            </w:r>
          </w:p>
          <w:p>
            <w:pPr>
              <w:pStyle w:val="null3"/>
              <w:ind w:firstLine="420"/>
              <w:jc w:val="both"/>
            </w:pPr>
            <w:r>
              <w:rPr>
                <w:sz w:val="21"/>
              </w:rPr>
              <w:t>8</w:t>
            </w:r>
            <w:r>
              <w:rPr>
                <w:sz w:val="21"/>
              </w:rPr>
              <w:t>、由于成交单位的原因，导致双方签订的合同终止，成交单位因此而遭受的损失，将由成交单位独立承担，建设方对此不负任何责任，也不作任何赔偿。</w:t>
            </w:r>
          </w:p>
          <w:p>
            <w:pPr>
              <w:pStyle w:val="null3"/>
              <w:jc w:val="both"/>
            </w:pPr>
            <w:r>
              <w:rPr>
                <w:sz w:val="21"/>
                <w:b/>
              </w:rPr>
              <w:t>注：不满足招标文件中</w:t>
            </w:r>
            <w:r>
              <w:rPr>
                <w:sz w:val="21"/>
                <w:b/>
              </w:rPr>
              <w:t>“★”条款的投标文件将作无效投标处理。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东莞市寮步镇公用事业服务中心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寮步镇第二批物业管理小区生活垃圾分类硬件配套设施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采购包1（寮步镇第二批物业管理小区生活垃圾分类硬件配套设施项目）：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采购包1（寮步镇第二批物业管理小区生活垃圾分类硬件配套设施项目）：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供应商须具有有效期内市政公用工程专业承包资质乙级（或以上）资质【或更换资质证书前有效期内市政公用工程施工总承包三级（或以上）资质】。</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供应商须具有有效期内的安全生产许可证书。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采购包1（寮步镇第二批物业管理小区生活垃圾分类硬件配套设施项目）：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采购包1(寮步镇第二批物业管理小区生活垃圾分类硬件配套设施项目):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报价得分35.0分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(15.0分)</w:t>
            </w:r>
            <w:r>
              <w:rPr/>
              <w:t>，（等次分值选择：</w:t>
            </w:r>
            <w:r>
              <w:rPr/>
              <w:t>0.0;</w:t>
            </w:r>
            <w:r>
              <w:rPr/>
              <w:t>1.0;</w:t>
            </w:r>
            <w:r>
              <w:rPr/>
              <w:t>5.0;</w:t>
            </w:r>
            <w:r>
              <w:rPr/>
              <w:t>10.0;</w:t>
            </w:r>
            <w:r>
              <w:rPr/>
              <w:t>15.0;</w:t>
            </w:r>
            <w:r>
              <w:rPr/>
              <w:t>）</w:t>
            </w:r>
          </w:p>
        </w:tc>
        <w:tc>
          <w:tcPr>
            <w:tcW w:type="dxa" w:w="5076"/>
          </w:tcPr>
          <w:p>
            <w:pPr>
              <w:pStyle w:val="null3"/>
              <w:jc w:val="left"/>
            </w:pPr>
            <w:r>
              <w:rPr/>
              <w:t>根据供应商所提供的项目实施方案（包括但不限于前期准备、施工组织实施、施工现场管控制度等）进行评审： （1）前期准备工作方案符合项目性质和用户需求，施工组织实施有明确的计划和步骤，施工现场管控制度完善、完全符合施工现场要求，并能根据项目性质或用户需求提出非常科学的合理化建议的，得15分； （2）前期准备工作方案基本符合项目性质和用户需求，施工组织实施有具体可行的步骤，施工现场管控制度较完善、基本符合施工现场要求的，能根据项目性质或用户需求提出合理化建议的，得10分； （3）前期准备工作方案有考虑项目性质和用户需求，施工组织实施有基本的步骤，施工现场管控制度具有一定的可行性、有考虑施工现场要求的，得5分； （4）前期准备工作方案对项目性质和用户需求缺失，施工组织实施不完整，施工现场管控制度有缺漏的、未考虑施工现场要求的，得1分； （5）未提供对应方案不得分。</w:t>
            </w:r>
          </w:p>
        </w:tc>
      </w:tr>
      <w:tr>
        <w:tc>
          <w:tcPr>
            <w:tcW w:type="dxa" w:w="922"/>
            <w:gridSpan w:val="2"/>
            <w:vMerge/>
          </w:tcPr>
          <w:p/>
        </w:tc>
        <w:tc>
          <w:tcPr>
            <w:tcW w:type="dxa" w:w="2307"/>
          </w:tcPr>
          <w:p>
            <w:pPr>
              <w:pStyle w:val="null3"/>
              <w:jc w:val="left"/>
            </w:pPr>
            <w:r>
              <w:rPr/>
              <w:t>安全保证措施 (10.0分)</w:t>
            </w:r>
            <w:r>
              <w:rPr/>
              <w:t>，（等次分值选择：</w:t>
            </w:r>
            <w:r>
              <w:rPr/>
              <w:t>0.0;</w:t>
            </w:r>
            <w:r>
              <w:rPr/>
              <w:t>1.0;</w:t>
            </w:r>
            <w:r>
              <w:rPr/>
              <w:t>3.0;</w:t>
            </w:r>
            <w:r>
              <w:rPr/>
              <w:t>6.0;</w:t>
            </w:r>
            <w:r>
              <w:rPr/>
              <w:t>10.0;</w:t>
            </w:r>
            <w:r>
              <w:rPr/>
              <w:t>）</w:t>
            </w:r>
          </w:p>
        </w:tc>
        <w:tc>
          <w:tcPr>
            <w:tcW w:type="dxa" w:w="5076"/>
          </w:tcPr>
          <w:p>
            <w:pPr>
              <w:pStyle w:val="null3"/>
              <w:jc w:val="left"/>
            </w:pPr>
            <w:r>
              <w:rPr/>
              <w:t>根据供应商对本工程实施所采取的安全保证措施（包括但不限于安全文明施工措施、施工防护措施、人员安全教育培训、安全体系方案）进行评审： （1）安全文明施工措施十分明确详细、具体可行，施工防护措施十分完善，有完整的人员安全教育培训制度，安全体系方案科学合理的，得10分； （2）安全文明施工措施基本明确，施工防护措施完善，有较完善的人员安全教育培训制度，安全体系方案基本合理的，得6分； （3）安全文明施工措施、施工防护措施具有一定可行性，人员安全教育培训制度、安全体系方案各项内容均具备的，得3分； （4）安全文明施工措施不可行，施工防护措施不完整，人员安全教育培训制度有缺失，安全体系方案不合理的，得1分； （5）未提供对应方案不得分。</w:t>
            </w:r>
          </w:p>
        </w:tc>
      </w:tr>
      <w:tr>
        <w:tc>
          <w:tcPr>
            <w:tcW w:type="dxa" w:w="922"/>
            <w:gridSpan w:val="2"/>
            <w:vMerge/>
          </w:tcPr>
          <w:p/>
        </w:tc>
        <w:tc>
          <w:tcPr>
            <w:tcW w:type="dxa" w:w="2307"/>
          </w:tcPr>
          <w:p>
            <w:pPr>
              <w:pStyle w:val="null3"/>
              <w:jc w:val="left"/>
            </w:pPr>
            <w:r>
              <w:rPr/>
              <w:t>质量保证措施 (10.0分)</w:t>
            </w:r>
            <w:r>
              <w:rPr/>
              <w:t>，（等次分值选择：</w:t>
            </w:r>
            <w:r>
              <w:rPr/>
              <w:t>0.0;</w:t>
            </w:r>
            <w:r>
              <w:rPr/>
              <w:t>1.0;</w:t>
            </w:r>
            <w:r>
              <w:rPr/>
              <w:t>3.0;</w:t>
            </w:r>
            <w:r>
              <w:rPr/>
              <w:t>6.0;</w:t>
            </w:r>
            <w:r>
              <w:rPr/>
              <w:t>10.0;</w:t>
            </w:r>
            <w:r>
              <w:rPr/>
              <w:t>）</w:t>
            </w:r>
          </w:p>
        </w:tc>
        <w:tc>
          <w:tcPr>
            <w:tcW w:type="dxa" w:w="5076"/>
          </w:tcPr>
          <w:p>
            <w:pPr>
              <w:pStyle w:val="null3"/>
              <w:jc w:val="left"/>
            </w:pPr>
            <w:r>
              <w:rPr/>
              <w:t>根据供应商针对本项目制定的质量保证方案（包括但不仅限于质量目标、质量控制措施、质量保证体系及措施、质量保障管理及制度等内容)进行综合评审： (1）质量目标清晰明确，质量控制措施合理可行，质量保证体系系统科学﹑保证措施严谨规范，质量保障管理及制度科学合理具体，质量保证方案各项内容均具备，并能根据项目性质或用户需求提出合理可行的建议的，得10分； （2）质量目标明确，质量控制措施合理可行，质量保证体系及保证措施规范，质量保障管理及制度科学合理,质量保证方案各项内容均具备的，得6分； （3）质量目标明确，质量控制措施具有一定可行性，质量保证体系及保证措施规范，质量保障管理及制度基本合理,质量保证方案各项内容均具备的，得3分； ( 4）质量目标明确，但质量控制措施﹑质量保证体系及保证措施和质量保障管理及制度方案不合理不可行,质量保证方案部分内容有缺失的，得1分； (5）未提供对应方案不得分。</w:t>
            </w:r>
          </w:p>
        </w:tc>
      </w:tr>
      <w:tr>
        <w:tc>
          <w:tcPr>
            <w:tcW w:type="dxa" w:w="922"/>
            <w:gridSpan w:val="2"/>
            <w:vMerge/>
          </w:tcPr>
          <w:p/>
        </w:tc>
        <w:tc>
          <w:tcPr>
            <w:tcW w:type="dxa" w:w="2307"/>
          </w:tcPr>
          <w:p>
            <w:pPr>
              <w:pStyle w:val="null3"/>
              <w:jc w:val="left"/>
            </w:pPr>
            <w:r>
              <w:rPr/>
              <w:t>施工进度计划 (10.0分)</w:t>
            </w:r>
            <w:r>
              <w:rPr/>
              <w:t>，（等次分值选择：</w:t>
            </w:r>
            <w:r>
              <w:rPr/>
              <w:t>0.0;</w:t>
            </w:r>
            <w:r>
              <w:rPr/>
              <w:t>1.0;</w:t>
            </w:r>
            <w:r>
              <w:rPr/>
              <w:t>3.0;</w:t>
            </w:r>
            <w:r>
              <w:rPr/>
              <w:t>6.0;</w:t>
            </w:r>
            <w:r>
              <w:rPr/>
              <w:t>10.0;</w:t>
            </w:r>
            <w:r>
              <w:rPr/>
              <w:t>）</w:t>
            </w:r>
          </w:p>
        </w:tc>
        <w:tc>
          <w:tcPr>
            <w:tcW w:type="dxa" w:w="5076"/>
          </w:tcPr>
          <w:p>
            <w:pPr>
              <w:pStyle w:val="null3"/>
              <w:jc w:val="left"/>
            </w:pPr>
            <w:r>
              <w:rPr/>
              <w:t>根据供应商对本工程实施所采取的进度计划（包括但不限于进度目标、分期目标安排、进度计划、工期保障措施）进行评审： （1）进度目标及分期目标非常明确完整，科学合理的，进度计划安排合理可行，工期保障措施可行性强，有完善的工期保障制度的，得10分； （2）进度目标及分期目标明确，具有一定的合理性，进度计划安排基本合理，进度计划安排较合理可行，工期保障措施可行性较强，有较完善的工期保障制度的，得6分； （3）进度目标及分期目标、工期保障措施基本可行，工期保障制度单一的，得3分； （4）进度目标及分期目标不清晰，不合理的，进度计划安排不合理，无详细的工期保障制度的，得1分； （5）未提供对应方案不得分。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r>
              <w:rPr/>
              <w:t>，（等次分值选择：</w:t>
            </w:r>
            <w:r>
              <w:rPr/>
              <w:t>0.0;</w:t>
            </w:r>
            <w:r>
              <w:rPr/>
              <w:t>2.0;</w:t>
            </w:r>
            <w:r>
              <w:rPr/>
              <w:t>4.0;</w:t>
            </w:r>
            <w:r>
              <w:rPr/>
              <w:t>6.0;</w:t>
            </w:r>
            <w:r>
              <w:rPr/>
              <w:t>）</w:t>
            </w:r>
          </w:p>
        </w:tc>
        <w:tc>
          <w:tcPr>
            <w:tcW w:type="dxa" w:w="5076"/>
          </w:tcPr>
          <w:p>
            <w:pPr>
              <w:pStyle w:val="null3"/>
              <w:jc w:val="left"/>
            </w:pPr>
            <w:r>
              <w:rPr/>
              <w:t>供应商具有由国家认监委批准设立的认证机构颁发并在有效期内的质量管理体系认证、环境管理体系认证、职业健康安全管理体系认证证书的，每提供一类得2分，最高得6分。 注：须提供有效证书复印件并加盖供应商公章，不符合以上要求的不得分。</w:t>
            </w:r>
          </w:p>
        </w:tc>
      </w:tr>
      <w:tr>
        <w:tc>
          <w:tcPr>
            <w:tcW w:type="dxa" w:w="922"/>
            <w:gridSpan w:val="2"/>
            <w:vMerge/>
          </w:tcPr>
          <w:p/>
        </w:tc>
        <w:tc>
          <w:tcPr>
            <w:tcW w:type="dxa" w:w="2307"/>
          </w:tcPr>
          <w:p>
            <w:pPr>
              <w:pStyle w:val="null3"/>
              <w:jc w:val="left"/>
            </w:pPr>
            <w:r>
              <w:rPr/>
              <w:t>业绩 (10.0分)</w:t>
            </w:r>
            <w:r>
              <w:rPr/>
              <w:t>，（等次分值选择：</w:t>
            </w:r>
            <w:r>
              <w:rPr/>
              <w:t>0.0;</w:t>
            </w:r>
            <w:r>
              <w:rPr/>
              <w:t>5.0;</w:t>
            </w:r>
            <w:r>
              <w:rPr/>
              <w:t>10.0;</w:t>
            </w:r>
            <w:r>
              <w:rPr/>
              <w:t>）</w:t>
            </w:r>
          </w:p>
        </w:tc>
        <w:tc>
          <w:tcPr>
            <w:tcW w:type="dxa" w:w="5076"/>
          </w:tcPr>
          <w:p>
            <w:pPr>
              <w:pStyle w:val="null3"/>
              <w:jc w:val="left"/>
            </w:pPr>
            <w:r>
              <w:rPr/>
              <w:t>供应商具有市政工程类项目业绩的，每提供一个合同业绩得5分，本项最高得10分。 注：须提供合同复印件并加盖供应商公章，不符合以上要求的不得分。</w:t>
            </w:r>
          </w:p>
        </w:tc>
      </w:tr>
      <w:tr>
        <w:tc>
          <w:tcPr>
            <w:tcW w:type="dxa" w:w="922"/>
            <w:gridSpan w:val="2"/>
            <w:vMerge/>
          </w:tcPr>
          <w:p/>
        </w:tc>
        <w:tc>
          <w:tcPr>
            <w:tcW w:type="dxa" w:w="2307"/>
          </w:tcPr>
          <w:p>
            <w:pPr>
              <w:pStyle w:val="null3"/>
              <w:jc w:val="left"/>
            </w:pPr>
            <w:r>
              <w:rPr/>
              <w:t>服务响应 (4.0分)</w:t>
            </w:r>
            <w:r>
              <w:rPr/>
              <w:t>，（等次分值选择：</w:t>
            </w:r>
            <w:r>
              <w:rPr/>
              <w:t>0.0;</w:t>
            </w:r>
            <w:r>
              <w:rPr/>
              <w:t>1.0;</w:t>
            </w:r>
            <w:r>
              <w:rPr/>
              <w:t>2.0;</w:t>
            </w:r>
            <w:r>
              <w:rPr/>
              <w:t>4.0;</w:t>
            </w:r>
            <w:r>
              <w:rPr/>
              <w:t>）</w:t>
            </w:r>
          </w:p>
        </w:tc>
        <w:tc>
          <w:tcPr>
            <w:tcW w:type="dxa" w:w="5076"/>
          </w:tcPr>
          <w:p>
            <w:pPr>
              <w:pStyle w:val="null3"/>
              <w:jc w:val="left"/>
            </w:pPr>
            <w:r>
              <w:rPr/>
              <w:t>根据供应商提供的服务响应时间承诺进行评分。 （1）供应商承诺在接到采购人通知后1小时内到现场，得4分； （2）供应商承诺在接到采购人通知后2小时内到现场，得2分； （3）供应商承诺在接到采购人通知后3小时内到现场，得1分； （4）供应商未承诺或承诺在接到采购人通知后超过3小时到现场，不得分。 注：须提供服务承诺书并加盖供应商公章，否则不得分。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t xml:space="preserve"> </w:t>
      </w:r>
    </w:p>
    <w:p>
      <w:pPr>
        <w:pStyle w:val="null3"/>
        <w:jc w:val="both"/>
      </w:pPr>
      <w:r>
        <w:rPr>
          <w:sz w:val="21"/>
        </w:rPr>
        <w:t>甲方：</w:t>
      </w:r>
      <w:r>
        <w:rPr>
          <w:sz w:val="21"/>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的采购结果，按照《中华人民共和国政府采购法》，《中华人民共和国民法典》的规定，经双方协商，本着平等互利和诚实信用的原则，一致同意遵守本合同如下。</w:t>
      </w:r>
    </w:p>
    <w:p>
      <w:pPr>
        <w:pStyle w:val="null3"/>
        <w:jc w:val="both"/>
      </w:pPr>
      <w:r>
        <w:rPr>
          <w:sz w:val="21"/>
        </w:rPr>
        <w:t>一、合同金额</w:t>
      </w:r>
    </w:p>
    <w:p>
      <w:pPr>
        <w:pStyle w:val="null3"/>
        <w:ind w:firstLine="420"/>
        <w:jc w:val="both"/>
      </w:pPr>
      <w:r>
        <w:rPr>
          <w:sz w:val="21"/>
        </w:rPr>
        <w:t>合同金额为（大写）：</w:t>
      </w:r>
      <w:r>
        <w:rPr>
          <w:sz w:val="21"/>
        </w:rPr>
        <w:t>_____________元（￥_________元）人民币。</w:t>
      </w:r>
      <w:r>
        <w:rPr>
          <w:sz w:val="21"/>
        </w:rPr>
        <w:t>包括绿色施工安全防护措施费、材料、工具、人工、管理费、利润、税金、风险、招标代理费用等一切因素所有应该和可能发生的费用因素。甲方除支付上述合同金额外，无须向乙方支付任何其他费用。</w:t>
      </w:r>
    </w:p>
    <w:p>
      <w:pPr>
        <w:pStyle w:val="null3"/>
        <w:jc w:val="both"/>
      </w:pPr>
      <w:r>
        <w:rPr>
          <w:sz w:val="21"/>
        </w:rPr>
        <w:t>二、服务范围</w:t>
      </w:r>
    </w:p>
    <w:p>
      <w:pPr>
        <w:pStyle w:val="null3"/>
        <w:jc w:val="both"/>
      </w:pPr>
      <w:r>
        <w:rPr>
          <w:sz w:val="21"/>
        </w:rPr>
        <w:t>（一）总体要求</w:t>
      </w:r>
    </w:p>
    <w:p>
      <w:pPr>
        <w:pStyle w:val="null3"/>
        <w:ind w:firstLine="420"/>
        <w:jc w:val="both"/>
      </w:pPr>
      <w:r>
        <w:rPr>
          <w:sz w:val="21"/>
        </w:rPr>
        <w:t>1、全部工程质量应符合采购文件的规定。如果采购文件未明确规定时，又无现行标准,则应符合通常为人们所公认的技术标准。</w:t>
      </w:r>
    </w:p>
    <w:p>
      <w:pPr>
        <w:pStyle w:val="null3"/>
        <w:ind w:firstLine="420"/>
        <w:jc w:val="both"/>
      </w:pPr>
      <w:r>
        <w:rPr>
          <w:sz w:val="21"/>
        </w:rPr>
        <w:t>2</w:t>
      </w:r>
      <w:r>
        <w:rPr>
          <w:sz w:val="21"/>
        </w:rPr>
        <w:t>、乙方在报价和施工组织方案设计时应充分考虑技术条件的要求。</w:t>
      </w:r>
    </w:p>
    <w:p>
      <w:pPr>
        <w:pStyle w:val="null3"/>
        <w:ind w:firstLine="420"/>
        <w:jc w:val="both"/>
      </w:pPr>
      <w:r>
        <w:rPr>
          <w:sz w:val="21"/>
        </w:rPr>
        <w:t>3</w:t>
      </w:r>
      <w:r>
        <w:rPr>
          <w:sz w:val="21"/>
        </w:rPr>
        <w:t>、乙方应负责办理施工所需证件、停水、停电、中断道路交通、作业等的申请批准手续</w:t>
      </w:r>
      <w:r>
        <w:rPr>
          <w:sz w:val="21"/>
        </w:rPr>
        <w:t>,甲方在必要时予以配合。办证时占用外部场地、道路等行政事业性收费由乙方承担。</w:t>
      </w:r>
    </w:p>
    <w:p>
      <w:pPr>
        <w:pStyle w:val="null3"/>
        <w:ind w:firstLine="420"/>
        <w:jc w:val="both"/>
      </w:pPr>
      <w:r>
        <w:rPr>
          <w:sz w:val="21"/>
        </w:rPr>
        <w:t>4</w:t>
      </w:r>
      <w:r>
        <w:rPr>
          <w:sz w:val="21"/>
        </w:rPr>
        <w:t>、乙方应对场区的施工条件、工程地质条件、周边环境、管线、交通疏解及设计文件有充分的认识及了解；并拟定相应的施工方案及采取的措施。</w:t>
      </w:r>
    </w:p>
    <w:p>
      <w:pPr>
        <w:pStyle w:val="null3"/>
        <w:ind w:firstLine="420"/>
        <w:jc w:val="both"/>
      </w:pPr>
      <w:r>
        <w:rPr>
          <w:sz w:val="21"/>
        </w:rPr>
        <w:t>5</w:t>
      </w:r>
      <w:r>
        <w:rPr>
          <w:sz w:val="21"/>
        </w:rPr>
        <w:t>、乙方必须明确本工程的关键工期、关键工序以及工程中的难点、重点；并拟定相应的施工方案、施工工艺、技术措施以及确保关键工期实现的保证措施。</w:t>
      </w:r>
    </w:p>
    <w:p>
      <w:pPr>
        <w:pStyle w:val="null3"/>
        <w:jc w:val="both"/>
      </w:pPr>
      <w:r>
        <w:rPr>
          <w:sz w:val="21"/>
        </w:rPr>
        <w:t>（二）产品主要参数</w:t>
      </w:r>
    </w:p>
    <w:p>
      <w:pPr>
        <w:pStyle w:val="null3"/>
        <w:ind w:firstLine="420"/>
        <w:jc w:val="both"/>
      </w:pPr>
      <w:r>
        <w:rPr>
          <w:sz w:val="21"/>
        </w:rPr>
        <w:t>1、规格尺寸：长：</w:t>
      </w:r>
      <w:r>
        <w:rPr>
          <w:sz w:val="21"/>
        </w:rPr>
        <w:t>3920</w:t>
      </w:r>
      <w:r>
        <w:rPr>
          <w:sz w:val="21"/>
        </w:rPr>
        <w:t>mm*宽1</w:t>
      </w:r>
      <w:r>
        <w:rPr>
          <w:sz w:val="21"/>
        </w:rPr>
        <w:t>5</w:t>
      </w:r>
      <w:r>
        <w:rPr>
          <w:sz w:val="21"/>
        </w:rPr>
        <w:t>00mm*高2</w:t>
      </w:r>
      <w:r>
        <w:rPr>
          <w:sz w:val="21"/>
        </w:rPr>
        <w:t>380</w:t>
      </w:r>
      <w:r>
        <w:rPr>
          <w:sz w:val="21"/>
        </w:rPr>
        <w:t>mm(±</w:t>
      </w:r>
      <w:r>
        <w:rPr>
          <w:sz w:val="21"/>
        </w:rPr>
        <w:t>5</w:t>
      </w:r>
      <w:r>
        <w:rPr>
          <w:sz w:val="21"/>
        </w:rPr>
        <w:t>%)。</w:t>
      </w:r>
    </w:p>
    <w:p>
      <w:pPr>
        <w:pStyle w:val="null3"/>
        <w:ind w:firstLine="420"/>
        <w:jc w:val="both"/>
      </w:pPr>
      <w:r>
        <w:rPr>
          <w:sz w:val="21"/>
        </w:rPr>
        <w:t>2</w:t>
      </w:r>
      <w:r>
        <w:rPr>
          <w:sz w:val="21"/>
        </w:rPr>
        <w:t>、垃圾分类亭材质要求：</w:t>
      </w:r>
    </w:p>
    <w:p>
      <w:pPr>
        <w:pStyle w:val="null3"/>
        <w:ind w:firstLine="420"/>
        <w:jc w:val="both"/>
      </w:pPr>
      <w:r>
        <w:rPr>
          <w:sz w:val="21"/>
        </w:rPr>
        <w:t>（</w:t>
      </w:r>
      <w:r>
        <w:rPr>
          <w:sz w:val="21"/>
        </w:rPr>
        <w:t>1）主体框架材质及工艺要求：垃圾分类亭主体框架采用≥1.5mm厚度的80*80mm 优质镀锌方管焊接组装成型；</w:t>
      </w:r>
    </w:p>
    <w:p>
      <w:pPr>
        <w:pStyle w:val="null3"/>
        <w:ind w:firstLine="420"/>
        <w:jc w:val="both"/>
      </w:pPr>
      <w:r>
        <w:rPr>
          <w:sz w:val="21"/>
        </w:rPr>
        <w:t>（</w:t>
      </w:r>
      <w:r>
        <w:rPr>
          <w:sz w:val="21"/>
        </w:rPr>
        <w:t>2）广告宣传栏材质及工艺要求：垃圾分类亭广告宣传栏材质采用≥1.0mm厚优质镀锌钢板材料焊接成型，焊接口采用精抛光打磨处理。</w:t>
      </w:r>
    </w:p>
    <w:p>
      <w:pPr>
        <w:pStyle w:val="null3"/>
        <w:ind w:firstLine="420"/>
        <w:jc w:val="both"/>
      </w:pPr>
      <w:r>
        <w:rPr>
          <w:sz w:val="21"/>
        </w:rPr>
        <w:t>（</w:t>
      </w:r>
      <w:r>
        <w:rPr>
          <w:sz w:val="21"/>
        </w:rPr>
        <w:t>3）顶棚材质及工艺要求：垃圾分类亭顶棚材质采用≥1.2mm厚度的60*30mm优质镀锌方管焊接组装成框架，并一体成型焊接上≥1.0mm厚优质镀锌钢板材料，该材质具有经久耐用不变色，抗撞击耐老化等优点。</w:t>
      </w:r>
    </w:p>
    <w:tbl>
      <w:tblPr>
        <w:tblW w:w="0" w:type="auto"/>
        <w:tblBorders>
          <w:top w:val="none" w:color="000000" w:sz="4"/>
          <w:left w:val="none" w:color="000000" w:sz="4"/>
          <w:bottom w:val="none" w:color="000000" w:sz="4"/>
          <w:right w:val="none" w:color="000000" w:sz="4"/>
          <w:insideH w:val="none"/>
          <w:insideV w:val="none"/>
        </w:tblBorders>
      </w:tblPr>
      <w:tblGrid>
        <w:gridCol w:w="1497"/>
        <w:gridCol w:w="6809"/>
      </w:tblGrid>
      <w:tr>
        <w:tc>
          <w:tcPr>
            <w:tcW w:type="dxa" w:w="1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产品名称</w:t>
            </w:r>
          </w:p>
        </w:tc>
        <w:tc>
          <w:tcPr>
            <w:tcW w:type="dxa" w:w="6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r>
      <w:tr>
        <w:tc>
          <w:tcPr>
            <w:tcW w:type="dxa" w:w="1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四桶位垃圾分类亭</w:t>
            </w:r>
          </w:p>
        </w:tc>
        <w:tc>
          <w:tcPr>
            <w:tcW w:type="dxa" w:w="6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描述：</w:t>
            </w:r>
          </w:p>
          <w:p>
            <w:pPr>
              <w:pStyle w:val="null3"/>
              <w:ind w:firstLine="420"/>
              <w:jc w:val="both"/>
            </w:pPr>
            <w:r>
              <w:rPr>
                <w:sz w:val="21"/>
              </w:rPr>
              <w:t>1. 垃圾分类亭主体框架厚度，≥1.5mm。</w:t>
            </w:r>
          </w:p>
          <w:p>
            <w:pPr>
              <w:pStyle w:val="null3"/>
              <w:ind w:firstLine="420"/>
              <w:jc w:val="both"/>
            </w:pPr>
            <w:r>
              <w:rPr>
                <w:sz w:val="21"/>
              </w:rPr>
              <w:t>2. 垃圾分类亭顶棚框架厚度，≥1.2mm</w:t>
            </w:r>
          </w:p>
          <w:p>
            <w:pPr>
              <w:pStyle w:val="null3"/>
              <w:ind w:firstLine="420"/>
              <w:jc w:val="both"/>
            </w:pPr>
            <w:r>
              <w:rPr>
                <w:sz w:val="21"/>
              </w:rPr>
              <w:t>3. 部分垃圾分类亭框架耐中性盐雾腐蚀试验，5%盐酸溶液，表面应无腐蚀、无锈迹、无起皮、无脱落。</w:t>
            </w:r>
          </w:p>
          <w:p>
            <w:pPr>
              <w:pStyle w:val="null3"/>
              <w:ind w:firstLine="420"/>
              <w:jc w:val="both"/>
            </w:pPr>
            <w:r>
              <w:rPr>
                <w:sz w:val="21"/>
              </w:rPr>
              <w:t>4</w:t>
            </w:r>
            <w:r>
              <w:rPr>
                <w:sz w:val="21"/>
              </w:rPr>
              <w:t>. 部分垃圾分类亭框架表面漆膜附着力，≤2级。</w:t>
            </w:r>
          </w:p>
          <w:p>
            <w:pPr>
              <w:pStyle w:val="null3"/>
              <w:ind w:firstLine="420"/>
              <w:jc w:val="both"/>
            </w:pPr>
            <w:r>
              <w:rPr>
                <w:sz w:val="21"/>
              </w:rPr>
              <w:t>5</w:t>
            </w:r>
            <w:r>
              <w:rPr>
                <w:sz w:val="21"/>
              </w:rPr>
              <w:t>. 部分垃圾分类亭框架表面漆膜厚度，≥50。</w:t>
            </w:r>
          </w:p>
          <w:p>
            <w:pPr>
              <w:pStyle w:val="null3"/>
              <w:ind w:firstLine="420"/>
              <w:jc w:val="both"/>
            </w:pPr>
            <w:r>
              <w:rPr>
                <w:sz w:val="21"/>
              </w:rPr>
              <w:t>6</w:t>
            </w:r>
            <w:r>
              <w:rPr>
                <w:sz w:val="21"/>
              </w:rPr>
              <w:t>. 垃圾分类亭框架着色涂料苯含量，≤0.3。</w:t>
            </w:r>
          </w:p>
          <w:p>
            <w:pPr>
              <w:pStyle w:val="null3"/>
              <w:ind w:firstLine="420"/>
              <w:jc w:val="both"/>
            </w:pPr>
            <w:r>
              <w:rPr>
                <w:sz w:val="21"/>
              </w:rPr>
              <w:t>7.提供</w:t>
            </w:r>
            <w:r>
              <w:rPr>
                <w:sz w:val="21"/>
              </w:rPr>
              <w:t>“镀锌管”原材料检验</w:t>
            </w:r>
            <w:r>
              <w:rPr>
                <w:sz w:val="21"/>
              </w:rPr>
              <w:t>报告</w:t>
            </w:r>
            <w:r>
              <w:rPr>
                <w:sz w:val="21"/>
              </w:rPr>
              <w:t>(试验标准GB/T228.1-2021、GB/T6725-2017)::③力学性能的屈服强度等级达到235Mpa,下屈服强度≥235Mpa，抗拉强度≥315Mpa，断后伸长率≥24%。</w:t>
            </w:r>
          </w:p>
          <w:p>
            <w:pPr>
              <w:pStyle w:val="null3"/>
              <w:ind w:firstLine="420"/>
              <w:jc w:val="both"/>
            </w:pPr>
            <w:r>
              <w:rPr>
                <w:sz w:val="21"/>
              </w:rPr>
              <w:t>8.提供</w:t>
            </w:r>
            <w:r>
              <w:rPr>
                <w:sz w:val="21"/>
              </w:rPr>
              <w:t>“镀锌板”原材料检验检测报告:化学成分分析(试验标准GB/T4336-2016)满足GB/T2518-2019 标准:C≤0.08%，Si≤0.5%,Mn≤0.7%P≤0.085%，S≤0.025%Ti≤0.12%，Nb≤0.09% Al≥0.015%。 GB/T2518-2019:全部指标优于 GB/T2518-2019 标准。</w:t>
            </w:r>
          </w:p>
        </w:tc>
      </w:tr>
    </w:tbl>
    <w:p>
      <w:pPr>
        <w:pStyle w:val="null3"/>
        <w:ind w:firstLine="420"/>
        <w:jc w:val="both"/>
      </w:pPr>
      <w:r>
        <w:rPr>
          <w:sz w:val="21"/>
        </w:rPr>
        <w:t>3</w:t>
      </w:r>
      <w:r>
        <w:rPr>
          <w:sz w:val="21"/>
        </w:rPr>
        <w:t>、垃圾分类亭功能性配置：</w:t>
      </w:r>
    </w:p>
    <w:p>
      <w:pPr>
        <w:pStyle w:val="null3"/>
        <w:ind w:firstLine="420"/>
        <w:jc w:val="both"/>
      </w:pPr>
      <w:r>
        <w:rPr>
          <w:sz w:val="21"/>
        </w:rPr>
        <w:t>3</w:t>
      </w:r>
      <w:r>
        <w:rPr>
          <w:sz w:val="21"/>
        </w:rPr>
        <w:t>.1洗手台：配备洗手盆：陶瓷洗手盆，采用上盆式设计；不锈钢按压式冲洗水龙头：采用按压式开关</w:t>
      </w:r>
    </w:p>
    <w:p>
      <w:pPr>
        <w:pStyle w:val="null3"/>
        <w:ind w:firstLine="420"/>
        <w:jc w:val="both"/>
      </w:pPr>
      <w:r>
        <w:rPr>
          <w:sz w:val="21"/>
        </w:rPr>
        <w:t>3</w:t>
      </w:r>
      <w:r>
        <w:rPr>
          <w:sz w:val="21"/>
        </w:rPr>
        <w:t>.</w:t>
      </w:r>
      <w:r>
        <w:rPr>
          <w:sz w:val="21"/>
        </w:rPr>
        <w:t>2</w:t>
      </w:r>
      <w:r>
        <w:rPr>
          <w:sz w:val="21"/>
        </w:rPr>
        <w:t>照明：采用</w:t>
      </w:r>
      <w:r>
        <w:rPr>
          <w:sz w:val="21"/>
        </w:rPr>
        <w:t>太阳能</w:t>
      </w:r>
      <w:r>
        <w:rPr>
          <w:sz w:val="21"/>
        </w:rPr>
        <w:t>照明灯，</w:t>
      </w:r>
      <w:r>
        <w:rPr>
          <w:sz w:val="21"/>
        </w:rPr>
        <w:t>节能环保。</w:t>
      </w:r>
    </w:p>
    <w:p>
      <w:pPr>
        <w:pStyle w:val="null3"/>
        <w:ind w:firstLine="420"/>
        <w:jc w:val="both"/>
      </w:pPr>
      <w:r>
        <w:rPr>
          <w:sz w:val="21"/>
        </w:rPr>
        <w:t>3</w:t>
      </w:r>
      <w:r>
        <w:rPr>
          <w:sz w:val="21"/>
        </w:rPr>
        <w:t>.</w:t>
      </w:r>
      <w:r>
        <w:rPr>
          <w:sz w:val="21"/>
        </w:rPr>
        <w:t>3</w:t>
      </w:r>
      <w:r>
        <w:rPr>
          <w:sz w:val="21"/>
        </w:rPr>
        <w:t>智能语音播报：配备智能语音播报器。</w:t>
      </w:r>
    </w:p>
    <w:p>
      <w:pPr>
        <w:pStyle w:val="null3"/>
        <w:ind w:firstLine="420"/>
        <w:jc w:val="both"/>
      </w:pPr>
      <w:r>
        <w:rPr>
          <w:sz w:val="21"/>
        </w:rPr>
        <w:t>4、</w:t>
      </w:r>
      <w:r>
        <w:rPr>
          <w:sz w:val="21"/>
        </w:rPr>
        <w:t>垃圾分类亭中间宣传栏采用高清喷画户外背胶贴画。</w:t>
      </w:r>
    </w:p>
    <w:p>
      <w:pPr>
        <w:pStyle w:val="null3"/>
        <w:ind w:firstLine="420"/>
        <w:jc w:val="both"/>
      </w:pPr>
      <w:r>
        <w:rPr>
          <w:sz w:val="21"/>
        </w:rPr>
        <w:t>5、配置4分类垃圾箱</w:t>
      </w:r>
    </w:p>
    <w:p>
      <w:pPr>
        <w:pStyle w:val="null3"/>
        <w:ind w:firstLine="420"/>
        <w:jc w:val="both"/>
      </w:pPr>
      <w:r>
        <w:rPr>
          <w:sz w:val="21"/>
        </w:rPr>
        <w:t>5.1箱体尺寸：2900*800*1600mm.采用优质镀锌钢板。</w:t>
      </w:r>
    </w:p>
    <w:p>
      <w:pPr>
        <w:pStyle w:val="null3"/>
        <w:ind w:firstLine="420"/>
        <w:jc w:val="both"/>
      </w:pPr>
      <w:r>
        <w:rPr>
          <w:sz w:val="21"/>
        </w:rPr>
        <w:t>5.2箱体及底板均采用1.2mm厚度材质，激光切割，折弯成型，打磨无毛边</w:t>
      </w:r>
    </w:p>
    <w:p>
      <w:pPr>
        <w:pStyle w:val="null3"/>
        <w:ind w:firstLine="420"/>
        <w:jc w:val="both"/>
      </w:pPr>
      <w:r>
        <w:rPr>
          <w:sz w:val="21"/>
        </w:rPr>
        <w:t>5.3垃圾箱体配脚踏开启，液压缓冲闭合，减少噪音，防夹手功能，且投放口边安装防止噪胶条，增强投放口密闭性，防止异味外泄露。</w:t>
      </w:r>
    </w:p>
    <w:p>
      <w:pPr>
        <w:pStyle w:val="null3"/>
        <w:ind w:firstLine="420"/>
        <w:jc w:val="both"/>
      </w:pPr>
      <w:r>
        <w:rPr>
          <w:sz w:val="21"/>
        </w:rPr>
        <w:t>5.4箱体门板安装防盗锁，采用不锈钢三角锁，箱体两侧设计方形拉手，方便保洁人员移动清洁。每个门板设计方形拉手。</w:t>
      </w:r>
    </w:p>
    <w:p>
      <w:pPr>
        <w:pStyle w:val="null3"/>
        <w:ind w:firstLine="420"/>
        <w:jc w:val="both"/>
      </w:pPr>
      <w:r>
        <w:rPr>
          <w:sz w:val="21"/>
        </w:rPr>
        <w:t>5.5箱体分类标识采用丝网印刷，颜色鲜艳，附着力强，颜色亮丽，防紫外线强。</w:t>
      </w:r>
    </w:p>
    <w:p>
      <w:pPr>
        <w:pStyle w:val="null3"/>
        <w:ind w:firstLine="420"/>
        <w:jc w:val="both"/>
      </w:pPr>
      <w:r>
        <w:rPr>
          <w:sz w:val="21"/>
        </w:rPr>
        <w:t>6</w:t>
      </w:r>
      <w:r>
        <w:rPr>
          <w:sz w:val="21"/>
        </w:rPr>
        <w:t>、</w:t>
      </w:r>
      <w:r>
        <w:rPr>
          <w:sz w:val="21"/>
        </w:rPr>
        <w:t>配置</w:t>
      </w:r>
      <w:r>
        <w:rPr>
          <w:sz w:val="21"/>
        </w:rPr>
        <w:t>4分类塑料垃圾桶。</w:t>
      </w:r>
    </w:p>
    <w:p>
      <w:pPr>
        <w:pStyle w:val="null3"/>
        <w:jc w:val="both"/>
      </w:pPr>
      <w:r>
        <w:rPr>
          <w:sz w:val="21"/>
        </w:rPr>
        <w:t>（三）施工现场及具体要求</w:t>
      </w:r>
    </w:p>
    <w:p>
      <w:pPr>
        <w:pStyle w:val="null3"/>
        <w:ind w:firstLine="420"/>
        <w:jc w:val="both"/>
      </w:pPr>
      <w:r>
        <w:rPr>
          <w:sz w:val="21"/>
        </w:rPr>
        <w:t>1、乙方应全面负责施工范围内现场施工管理，对施工场地内的用水、用电、施工现场的安全与卫生、场地内的施工协调等负全部的管理责任。</w:t>
      </w:r>
    </w:p>
    <w:p>
      <w:pPr>
        <w:pStyle w:val="null3"/>
        <w:ind w:firstLine="420"/>
        <w:jc w:val="both"/>
      </w:pPr>
      <w:r>
        <w:rPr>
          <w:sz w:val="21"/>
        </w:rPr>
        <w:t>2、临时设施用地</w:t>
      </w:r>
    </w:p>
    <w:p>
      <w:pPr>
        <w:pStyle w:val="null3"/>
        <w:ind w:firstLine="420"/>
        <w:jc w:val="both"/>
      </w:pPr>
      <w:r>
        <w:rPr>
          <w:sz w:val="21"/>
        </w:rPr>
        <w:t>（</w:t>
      </w:r>
      <w:r>
        <w:rPr>
          <w:sz w:val="21"/>
        </w:rPr>
        <w:t>1）本工程施工场地，具体面积及布置情况以甲方提供的本工程用地为准。</w:t>
      </w:r>
    </w:p>
    <w:p>
      <w:pPr>
        <w:pStyle w:val="null3"/>
        <w:ind w:firstLine="420"/>
        <w:jc w:val="both"/>
      </w:pPr>
      <w:r>
        <w:rPr>
          <w:sz w:val="21"/>
        </w:rPr>
        <w:t>（</w:t>
      </w:r>
      <w:r>
        <w:rPr>
          <w:sz w:val="21"/>
        </w:rPr>
        <w:t>2</w:t>
      </w:r>
      <w:r>
        <w:rPr>
          <w:sz w:val="21"/>
        </w:rPr>
        <w:t>）乙方完成施工后，应按照甲方的要求恢复场地，如甲方无特别的要求，乙方应原样恢复场地。</w:t>
      </w:r>
    </w:p>
    <w:p>
      <w:pPr>
        <w:pStyle w:val="null3"/>
        <w:ind w:firstLine="420"/>
        <w:jc w:val="both"/>
      </w:pPr>
      <w:r>
        <w:rPr>
          <w:sz w:val="21"/>
        </w:rPr>
        <w:t>3、临时设施条件与要求：</w:t>
      </w:r>
    </w:p>
    <w:p>
      <w:pPr>
        <w:pStyle w:val="null3"/>
        <w:ind w:firstLine="420"/>
        <w:jc w:val="both"/>
      </w:pPr>
      <w:r>
        <w:rPr>
          <w:sz w:val="21"/>
        </w:rPr>
        <w:t>（</w:t>
      </w:r>
      <w:r>
        <w:rPr>
          <w:sz w:val="21"/>
        </w:rPr>
        <w:t>1）乙方接管施工场地后，甲方向乙方说明施工水、电设施情况，乙方按有关合同条款规定自行报装施工用水、施工用电。施工期间乙方应对这些设施进行保养、维护，以保证其正常使用，工程完工后应负责拆除或移交后续施工单位。如果甲方要求，乙方负责的供水、照明设施在此合同实施期间为其它乙方提供分表接口，水表、电表及以后的管线由使用单位承担和安装。</w:t>
      </w:r>
    </w:p>
    <w:p>
      <w:pPr>
        <w:pStyle w:val="null3"/>
        <w:ind w:firstLine="420"/>
        <w:jc w:val="both"/>
      </w:pPr>
      <w:r>
        <w:rPr>
          <w:sz w:val="21"/>
        </w:rPr>
        <w:t>4、施工用电：施工用电由乙方自行报装，乙方负责从附近接电点接驳至工地，并承担相关费用。</w:t>
      </w:r>
    </w:p>
    <w:p>
      <w:pPr>
        <w:pStyle w:val="null3"/>
        <w:ind w:firstLine="420"/>
        <w:jc w:val="both"/>
      </w:pPr>
      <w:r>
        <w:rPr>
          <w:sz w:val="21"/>
        </w:rPr>
        <w:t>5、施工用水：施工用水由乙方从附近市政管网中接驳至工地，含供水管、管沟、水表等，是完成全部相关项目工程所需的全部费用，包括修建、维护、拆除等全部工作。</w:t>
      </w:r>
    </w:p>
    <w:p>
      <w:pPr>
        <w:pStyle w:val="null3"/>
        <w:ind w:firstLine="420"/>
        <w:jc w:val="both"/>
      </w:pPr>
      <w:r>
        <w:rPr>
          <w:sz w:val="21"/>
        </w:rPr>
        <w:t>6</w:t>
      </w:r>
      <w:r>
        <w:rPr>
          <w:sz w:val="21"/>
        </w:rPr>
        <w:t>、乙方的施工机械</w:t>
      </w:r>
    </w:p>
    <w:p>
      <w:pPr>
        <w:pStyle w:val="null3"/>
        <w:ind w:firstLine="420"/>
        <w:jc w:val="both"/>
      </w:pPr>
      <w:r>
        <w:rPr>
          <w:sz w:val="21"/>
        </w:rPr>
        <w:t>（</w:t>
      </w:r>
      <w:r>
        <w:rPr>
          <w:sz w:val="21"/>
        </w:rPr>
        <w:t>1）用于工程施工的一切施工机械，必须类型齐全、配套完整、并能满足施工质量和进度的要求，其机械状况应能满足工程及施工安全的要求，并能完成保证质量的作业。</w:t>
      </w:r>
    </w:p>
    <w:p>
      <w:pPr>
        <w:pStyle w:val="null3"/>
        <w:ind w:firstLine="420"/>
        <w:jc w:val="both"/>
      </w:pPr>
      <w:r>
        <w:rPr>
          <w:sz w:val="21"/>
        </w:rPr>
        <w:t>（</w:t>
      </w:r>
      <w:r>
        <w:rPr>
          <w:sz w:val="21"/>
        </w:rPr>
        <w:t>2）施工机械的使用与操作，应不使邻近的结构物、公用设施、财产或其他道路受到损伤、损坏或造成污染。需按东莞市环卫、园林、市政机械要求实施。</w:t>
      </w:r>
    </w:p>
    <w:p>
      <w:pPr>
        <w:pStyle w:val="null3"/>
        <w:ind w:firstLine="420"/>
        <w:jc w:val="both"/>
      </w:pPr>
      <w:r>
        <w:rPr>
          <w:sz w:val="21"/>
        </w:rPr>
        <w:t>（</w:t>
      </w:r>
      <w:r>
        <w:rPr>
          <w:sz w:val="21"/>
        </w:rPr>
        <w:t>3）乙方在响应书中承诺的施工机械设备计划，必须严格执行。</w:t>
      </w:r>
    </w:p>
    <w:p>
      <w:pPr>
        <w:pStyle w:val="null3"/>
        <w:ind w:firstLine="420"/>
        <w:jc w:val="both"/>
      </w:pPr>
      <w:r>
        <w:rPr>
          <w:sz w:val="21"/>
        </w:rPr>
        <w:t>10、建设或改造所需工具设施物料由乙方自备、自费运到现场，完工后自费搬走。</w:t>
      </w:r>
    </w:p>
    <w:p>
      <w:pPr>
        <w:pStyle w:val="null3"/>
        <w:ind w:firstLine="420"/>
        <w:jc w:val="both"/>
      </w:pPr>
      <w:r>
        <w:rPr>
          <w:sz w:val="21"/>
        </w:rPr>
        <w:t>11、调试：按国家相关验收规范进行，分阶段进行调试。</w:t>
      </w:r>
    </w:p>
    <w:p>
      <w:pPr>
        <w:pStyle w:val="null3"/>
        <w:ind w:firstLine="420"/>
        <w:jc w:val="both"/>
      </w:pPr>
      <w:r>
        <w:rPr>
          <w:sz w:val="21"/>
        </w:rPr>
        <w:t>12、项目的实施工作全部由乙方负责，但必须在甲方的指定人员的参与下进行。响应文件中须给出的具体建设或改造和验收方法，在实际实施前必须先经甲方同意方可进行。调试的原始记录须经各方签字后作为验收的文件之一。</w:t>
      </w:r>
    </w:p>
    <w:p>
      <w:pPr>
        <w:pStyle w:val="null3"/>
        <w:jc w:val="both"/>
      </w:pPr>
      <w:r>
        <w:rPr>
          <w:sz w:val="21"/>
        </w:rPr>
        <w:t>（四）质保要求</w:t>
      </w:r>
    </w:p>
    <w:p>
      <w:pPr>
        <w:pStyle w:val="null3"/>
        <w:ind w:firstLine="420"/>
        <w:jc w:val="both"/>
      </w:pPr>
      <w:r>
        <w:rPr>
          <w:sz w:val="21"/>
        </w:rPr>
        <w:t>1、施工完毕后，并经甲方验收合格之日起进入质保期。</w:t>
      </w:r>
    </w:p>
    <w:p>
      <w:pPr>
        <w:pStyle w:val="null3"/>
        <w:ind w:firstLine="420"/>
        <w:jc w:val="both"/>
      </w:pPr>
      <w:r>
        <w:rPr>
          <w:sz w:val="21"/>
        </w:rPr>
        <w:t>2、在质保期内由乙方负责对设施进行维护保养，排除故障，无偿提供非操作不当及非外部原因造成的部件、配件的更换。质保期内，所有维修服务均为上门服务，由此产生的费用均不再收取（质保期内，由乙方免费提供必要的备品备件及服务）。</w:t>
      </w:r>
    </w:p>
    <w:p>
      <w:pPr>
        <w:pStyle w:val="null3"/>
        <w:ind w:firstLine="420"/>
        <w:jc w:val="both"/>
      </w:pPr>
      <w:r>
        <w:rPr>
          <w:sz w:val="21"/>
        </w:rPr>
        <w:t>3、故障保修响应时间为：4小时内响应到用户现场。如果故障在检修8小时后仍无法排除，乙方应在24小时内提供不低于故障产品规格型号档次的备用产品供用户使用，直至故障产品修复。</w:t>
      </w:r>
    </w:p>
    <w:p>
      <w:pPr>
        <w:pStyle w:val="null3"/>
        <w:ind w:firstLine="420"/>
        <w:jc w:val="both"/>
      </w:pPr>
      <w:r>
        <w:rPr>
          <w:sz w:val="21"/>
        </w:rPr>
        <w:t>4、该设施在后期使用过程中，应加强对该设施的日常保养及观察工作。对在日常使用中出现的异常情况，及时进行处理。</w:t>
      </w:r>
    </w:p>
    <w:p>
      <w:pPr>
        <w:pStyle w:val="null3"/>
        <w:ind w:firstLine="420"/>
        <w:jc w:val="both"/>
      </w:pPr>
      <w:r>
        <w:rPr>
          <w:sz w:val="21"/>
        </w:rPr>
        <w:t>5、乙方施工过程中必需加强质量管理工作。材料的采购，应按照部标或国标选择优质产品。</w:t>
      </w:r>
    </w:p>
    <w:p>
      <w:pPr>
        <w:pStyle w:val="null3"/>
        <w:jc w:val="both"/>
      </w:pPr>
      <w:r>
        <w:rPr>
          <w:sz w:val="21"/>
        </w:rPr>
        <w:t>（五）项目清单及图纸（详见附件）</w:t>
      </w:r>
    </w:p>
    <w:p>
      <w:pPr>
        <w:pStyle w:val="null3"/>
        <w:ind w:firstLine="420"/>
        <w:jc w:val="both"/>
      </w:pPr>
      <w:r>
        <w:rPr>
          <w:sz w:val="21"/>
        </w:rPr>
        <w:t>1、具体实施以图纸为准，甲方有变更需求的，需按甲方最终通知的图纸为准。</w:t>
      </w:r>
    </w:p>
    <w:p>
      <w:pPr>
        <w:pStyle w:val="null3"/>
        <w:ind w:firstLine="420"/>
        <w:jc w:val="both"/>
      </w:pPr>
      <w:r>
        <w:rPr>
          <w:sz w:val="21"/>
        </w:rPr>
        <w:t>2、图纸与清单不一致时，以图纸为准。</w:t>
      </w:r>
    </w:p>
    <w:p>
      <w:pPr>
        <w:pStyle w:val="null3"/>
        <w:jc w:val="both"/>
      </w:pPr>
      <w:r>
        <w:rPr>
          <w:sz w:val="21"/>
        </w:rPr>
        <w:t>（六）其它</w:t>
      </w:r>
    </w:p>
    <w:p>
      <w:pPr>
        <w:pStyle w:val="null3"/>
        <w:ind w:firstLine="420"/>
        <w:jc w:val="both"/>
      </w:pPr>
      <w:r>
        <w:rPr>
          <w:sz w:val="21"/>
        </w:rPr>
        <w:t>1、乙方应根据采购要求，在响应文件中提供切实可行的</w:t>
      </w:r>
      <w:r>
        <w:rPr>
          <w:sz w:val="21"/>
        </w:rPr>
        <w:t>项目实施方案、安全保证措施、质量保证措施、施工进度计划</w:t>
      </w:r>
      <w:r>
        <w:rPr>
          <w:sz w:val="21"/>
        </w:rPr>
        <w:t>等</w:t>
      </w:r>
      <w:r>
        <w:rPr>
          <w:sz w:val="21"/>
        </w:rPr>
        <w:t>。</w:t>
      </w:r>
    </w:p>
    <w:p>
      <w:pPr>
        <w:pStyle w:val="null3"/>
        <w:ind w:firstLine="420"/>
        <w:jc w:val="both"/>
      </w:pPr>
      <w:r>
        <w:rPr>
          <w:sz w:val="21"/>
        </w:rPr>
        <w:t>2、乙方需按</w:t>
      </w:r>
      <w:r>
        <w:rPr>
          <w:sz w:val="21"/>
        </w:rPr>
        <w:t>要求</w:t>
      </w:r>
      <w:r>
        <w:rPr>
          <w:sz w:val="21"/>
        </w:rPr>
        <w:t>执行文明施工作业，在供货施工过程中必须采取足够的安全措施，确保施工的安全，并自行负责相关安全责任。</w:t>
      </w:r>
    </w:p>
    <w:p>
      <w:pPr>
        <w:pStyle w:val="null3"/>
        <w:ind w:firstLine="420"/>
        <w:jc w:val="both"/>
      </w:pPr>
      <w:r>
        <w:rPr>
          <w:sz w:val="21"/>
        </w:rPr>
        <w:t>3、乙方在施工过程中，如需对场地作局部破损，必须在供货施工实施前取得甲方的书面同意，并承诺负责恢复原状，甲方不另行支付任何费用。</w:t>
      </w:r>
    </w:p>
    <w:p>
      <w:pPr>
        <w:pStyle w:val="null3"/>
        <w:ind w:firstLine="420"/>
        <w:jc w:val="both"/>
      </w:pPr>
      <w:r>
        <w:rPr>
          <w:sz w:val="21"/>
        </w:rPr>
        <w:t>4、项目过程中所产生的废弃材料（如废弃土方等）须由乙方按施工相关规定自行安排处理，甲方将不再另外支付相关费用。</w:t>
      </w:r>
    </w:p>
    <w:p>
      <w:pPr>
        <w:pStyle w:val="null3"/>
        <w:ind w:firstLine="420"/>
        <w:jc w:val="both"/>
      </w:pPr>
      <w:r>
        <w:rPr>
          <w:sz w:val="21"/>
        </w:rPr>
        <w:t>5</w:t>
      </w:r>
      <w:r>
        <w:rPr>
          <w:sz w:val="21"/>
        </w:rPr>
        <w:t>、维护过程中，乙方必须合理安排工作时段，施工过程中做好行人行车安全防范提示等工作，施工过程中所产生的一切负面影响将由乙方承担。</w:t>
      </w:r>
    </w:p>
    <w:p>
      <w:pPr>
        <w:pStyle w:val="null3"/>
        <w:ind w:firstLine="420"/>
        <w:jc w:val="both"/>
      </w:pPr>
      <w:r>
        <w:rPr>
          <w:sz w:val="21"/>
        </w:rPr>
        <w:t>6</w:t>
      </w:r>
      <w:r>
        <w:rPr>
          <w:sz w:val="21"/>
        </w:rPr>
        <w:t>、乙方应同意甲方基于为顺利完成本项目所提出的各项合理要求。</w:t>
      </w:r>
    </w:p>
    <w:p>
      <w:pPr>
        <w:pStyle w:val="null3"/>
        <w:ind w:firstLine="420"/>
        <w:jc w:val="both"/>
      </w:pPr>
      <w:r>
        <w:rPr>
          <w:sz w:val="21"/>
        </w:rPr>
        <w:t>7</w:t>
      </w:r>
      <w:r>
        <w:rPr>
          <w:sz w:val="21"/>
        </w:rPr>
        <w:t>、如需施工备案，成交后乙方须到当地主管部门进行项目施工备案。</w:t>
      </w:r>
    </w:p>
    <w:p>
      <w:pPr>
        <w:pStyle w:val="null3"/>
        <w:ind w:firstLine="420"/>
        <w:jc w:val="both"/>
      </w:pPr>
      <w:r>
        <w:rPr>
          <w:sz w:val="21"/>
        </w:rPr>
        <w:t>8</w:t>
      </w:r>
      <w:r>
        <w:rPr>
          <w:sz w:val="21"/>
        </w:rPr>
        <w:t>、由于乙方的原因，导致双方签订的合同终止，乙方因此而遭受的损失，将由乙方独立承担，甲方对此不负任何责任，也不作任何赔偿。</w:t>
      </w:r>
    </w:p>
    <w:p>
      <w:pPr>
        <w:pStyle w:val="null3"/>
        <w:jc w:val="both"/>
      </w:pPr>
      <w:r>
        <w:rPr>
          <w:sz w:val="21"/>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1）乙方必须根据采购文件及有关的技术要求、国家现行有关设计标准、技术规范、规程、甲方要求完成合同约定范围内的全部任务，并按规定向甲方交付合格工程，确保工程质量与进度。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r>
        <w:br/>
      </w:r>
      <w:r>
        <w:rPr>
          <w:sz w:val="21"/>
        </w:rPr>
        <w:t xml:space="preserve">    </w:t>
      </w:r>
      <w:r>
        <w:rPr>
          <w:sz w:val="21"/>
        </w:rPr>
        <w:t>（</w:t>
      </w:r>
      <w:r>
        <w:rPr>
          <w:sz w:val="21"/>
        </w:rPr>
        <w:t>7）乙方应保证提供服务过程中或交付的产品不会侵犯任何第三方的知识产权，否则相应的法律责任由乙方承担，并赔偿因此而造成甲方的一切损失。</w:t>
      </w:r>
      <w:r>
        <w:br/>
      </w:r>
      <w:r>
        <w:rPr>
          <w:sz w:val="21"/>
        </w:rPr>
        <w:t xml:space="preserve">    </w:t>
      </w:r>
      <w:r>
        <w:rPr>
          <w:sz w:val="21"/>
        </w:rPr>
        <w:t>（</w:t>
      </w:r>
      <w:r>
        <w:rPr>
          <w:sz w:val="21"/>
        </w:rPr>
        <w:t>8）乙方在合同履行过程中须配合城市管理综合执法部门的行政执法，包括但不限于按照前述执法部门的要求提供相关证据材料和配合执法部门的相关调查。若乙方不予以配合或者拒绝接受前述执法部门调查的，均视为乙方违约。</w:t>
      </w:r>
      <w:r>
        <w:br/>
      </w:r>
      <w:r>
        <w:rPr>
          <w:sz w:val="21"/>
        </w:rPr>
        <w:t xml:space="preserve">    </w:t>
      </w:r>
      <w:r>
        <w:rPr>
          <w:sz w:val="21"/>
        </w:rPr>
        <w:t>（</w:t>
      </w:r>
      <w:r>
        <w:rPr>
          <w:sz w:val="21"/>
        </w:rPr>
        <w:t>9）在合同签署时及合同履行期间，乙方保证其具有履行本合同的资质及能力。有关项目、工序或相应特种设备需要专业资格人员操作的，必须安排有相应从业资格的专业人员持证上岗。</w:t>
      </w:r>
    </w:p>
    <w:p>
      <w:pPr>
        <w:pStyle w:val="null3"/>
        <w:jc w:val="both"/>
      </w:pPr>
      <w:r>
        <w:rPr>
          <w:sz w:val="21"/>
        </w:rPr>
        <w:t>四、服务期间及服务地点（项目完成期限）</w:t>
      </w:r>
    </w:p>
    <w:p>
      <w:pPr>
        <w:pStyle w:val="null3"/>
        <w:ind w:firstLine="420"/>
        <w:jc w:val="both"/>
      </w:pPr>
      <w:r>
        <w:rPr>
          <w:sz w:val="21"/>
        </w:rPr>
        <w:t>1.服务期限：合同签订之日起30 天内完成施工。</w:t>
      </w:r>
    </w:p>
    <w:p>
      <w:pPr>
        <w:pStyle w:val="null3"/>
        <w:ind w:firstLine="420"/>
        <w:jc w:val="both"/>
      </w:pPr>
      <w:r>
        <w:rPr>
          <w:sz w:val="21"/>
        </w:rPr>
        <w:t>2.服务地点：甲方指定地点。</w:t>
      </w:r>
    </w:p>
    <w:p>
      <w:pPr>
        <w:pStyle w:val="null3"/>
        <w:ind w:firstLine="420"/>
        <w:jc w:val="both"/>
      </w:pPr>
      <w:r>
        <w:rPr>
          <w:sz w:val="21"/>
        </w:rPr>
        <w:t>3.委托服务期间自______年______月______日至______年______月______日止。</w:t>
      </w:r>
    </w:p>
    <w:p>
      <w:pPr>
        <w:pStyle w:val="null3"/>
        <w:jc w:val="both"/>
      </w:pPr>
      <w:r>
        <w:rPr>
          <w:sz w:val="21"/>
        </w:rPr>
        <w:t>五、</w:t>
      </w:r>
      <w:r>
        <w:rPr>
          <w:sz w:val="21"/>
        </w:rPr>
        <w:t>验收要求</w:t>
      </w:r>
    </w:p>
    <w:p>
      <w:pPr>
        <w:pStyle w:val="null3"/>
        <w:ind w:firstLine="420"/>
        <w:jc w:val="both"/>
      </w:pPr>
      <w:r>
        <w:rPr>
          <w:sz w:val="21"/>
        </w:rPr>
        <w:t>按国家及相关行业标准进行验收。</w:t>
      </w:r>
    </w:p>
    <w:p>
      <w:pPr>
        <w:pStyle w:val="null3"/>
        <w:jc w:val="both"/>
      </w:pPr>
      <w:r>
        <w:rPr>
          <w:sz w:val="21"/>
        </w:rPr>
        <w:t>六、</w:t>
      </w:r>
      <w:r>
        <w:rPr>
          <w:sz w:val="21"/>
        </w:rPr>
        <w:t>履约保证金</w:t>
      </w:r>
    </w:p>
    <w:p>
      <w:pPr>
        <w:pStyle w:val="null3"/>
        <w:ind w:firstLine="420"/>
        <w:jc w:val="both"/>
      </w:pPr>
      <w:r>
        <w:rPr>
          <w:sz w:val="21"/>
        </w:rPr>
        <w:t>不收取。</w:t>
      </w:r>
    </w:p>
    <w:p>
      <w:pPr>
        <w:pStyle w:val="null3"/>
        <w:jc w:val="both"/>
      </w:pPr>
      <w:r>
        <w:rPr>
          <w:sz w:val="21"/>
        </w:rPr>
        <w:t>七、付款方式</w:t>
      </w:r>
    </w:p>
    <w:p>
      <w:pPr>
        <w:pStyle w:val="null3"/>
        <w:ind w:firstLine="420"/>
        <w:jc w:val="both"/>
      </w:pPr>
      <w:r>
        <w:rPr>
          <w:sz w:val="21"/>
        </w:rPr>
        <w:t>1.项目施工验收合格后，</w:t>
      </w:r>
      <w:r>
        <w:rPr>
          <w:sz w:val="21"/>
        </w:rPr>
        <w:t>乙方</w:t>
      </w:r>
      <w:r>
        <w:rPr>
          <w:sz w:val="21"/>
        </w:rPr>
        <w:t>提交相关结算资料给</w:t>
      </w:r>
      <w:r>
        <w:rPr>
          <w:sz w:val="21"/>
        </w:rPr>
        <w:t>甲方</w:t>
      </w:r>
      <w:r>
        <w:rPr>
          <w:sz w:val="21"/>
        </w:rPr>
        <w:t>，结算价格需待寮步镇镇财审审定后，支付至结算价的</w:t>
      </w:r>
      <w:r>
        <w:rPr>
          <w:sz w:val="21"/>
        </w:rPr>
        <w:t>97</w:t>
      </w:r>
      <w:r>
        <w:rPr>
          <w:sz w:val="21"/>
        </w:rPr>
        <w:t>%，</w:t>
      </w:r>
      <w:r>
        <w:rPr>
          <w:sz w:val="21"/>
        </w:rPr>
        <w:t>剩余的结算价的</w:t>
      </w:r>
      <w:r>
        <w:rPr>
          <w:sz w:val="21"/>
        </w:rPr>
        <w:t>3%待质保期结束后无息支付。</w:t>
      </w:r>
    </w:p>
    <w:p>
      <w:pPr>
        <w:pStyle w:val="null3"/>
        <w:jc w:val="both"/>
      </w:pPr>
      <w:r>
        <w:rPr>
          <w:sz w:val="21"/>
        </w:rPr>
        <w:t>注：</w:t>
      </w:r>
      <w:r>
        <w:rPr>
          <w:sz w:val="21"/>
        </w:rPr>
        <w:t>①本项目资金来源为财政资金，相关付款程序严格遵守项目所在镇街政府财政资金支付程序规定；②付款前，乙方应向甲方提出请款申请及所需证明材料和等额合法有效的发票，否则甲方有权不予付款；③若因乙方未按要求提供发票问题或财政资金支付程序导致甲方迟延付款的，相应迟延付款的责任由乙方自行承担，不以甲方违约论。</w:t>
      </w:r>
      <w:r>
        <w:br/>
      </w:r>
      <w:r>
        <w:rPr>
          <w:sz w:val="21"/>
        </w:rPr>
        <w:t xml:space="preserve">    </w:t>
      </w:r>
      <w:r>
        <w:rPr>
          <w:sz w:val="21"/>
        </w:rPr>
        <w:t>2.乙方为增值税一般纳税人/增值税小规模纳税人【请自行根据乙方纳税人资质进行选择】，本合同发票开票税率采用一般计税法/简易计税法【请自行根据乙方纳税人资质进行选择】。如遇国家税率政策调整，根据不含税金额按照最新税率开票。若乙方在合同履行过程中纳税人资质发生了变更，乙方须在变更后3个工作日内通知甲方。若乙方无法按照预算编制的计税法开出相应税率的发票的，乙方须补回对应差额的费用给甲方或甲方在支付款项时直接将差额扣除。</w:t>
      </w:r>
    </w:p>
    <w:p>
      <w:pPr>
        <w:pStyle w:val="null3"/>
        <w:jc w:val="both"/>
      </w:pPr>
      <w:r>
        <w:rPr>
          <w:sz w:val="21"/>
        </w:rPr>
        <w:t>八、</w:t>
      </w:r>
      <w:r>
        <w:rPr>
          <w:sz w:val="21"/>
        </w:rPr>
        <w:t>工程质保期</w:t>
      </w:r>
    </w:p>
    <w:p>
      <w:pPr>
        <w:pStyle w:val="null3"/>
        <w:ind w:firstLine="420"/>
        <w:jc w:val="both"/>
      </w:pPr>
      <w:r>
        <w:rPr>
          <w:sz w:val="21"/>
        </w:rPr>
        <w:t>自工程验收合格后起</w:t>
      </w:r>
      <w:r>
        <w:rPr>
          <w:sz w:val="21"/>
        </w:rPr>
        <w:t>1</w:t>
      </w:r>
      <w:r>
        <w:rPr>
          <w:sz w:val="21"/>
        </w:rPr>
        <w:t>年。</w:t>
      </w:r>
    </w:p>
    <w:p>
      <w:pPr>
        <w:pStyle w:val="null3"/>
        <w:jc w:val="both"/>
      </w:pPr>
      <w:r>
        <w:rPr>
          <w:sz w:val="21"/>
        </w:rPr>
        <w:t>九、保密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jc w:val="both"/>
      </w:pPr>
      <w:r>
        <w:rPr>
          <w:sz w:val="21"/>
        </w:rPr>
        <w:t>十、违约责任与赔偿损失</w:t>
      </w:r>
    </w:p>
    <w:p>
      <w:pPr>
        <w:pStyle w:val="null3"/>
        <w:ind w:firstLine="420"/>
        <w:jc w:val="both"/>
      </w:pPr>
      <w:r>
        <w:rPr>
          <w:sz w:val="21"/>
        </w:rPr>
        <w:t>1.乙方提供的服务不符合本合同规定的，甲方有权拒收，并且乙方须向甲方支付本合同总价5%的违约金。</w:t>
      </w:r>
    </w:p>
    <w:p>
      <w:pPr>
        <w:pStyle w:val="null3"/>
        <w:ind w:firstLine="420"/>
        <w:jc w:val="both"/>
      </w:pPr>
      <w:r>
        <w:rPr>
          <w:sz w:val="21"/>
        </w:rPr>
        <w:t>2.</w:t>
      </w:r>
      <w:r>
        <w:rPr>
          <w:sz w:val="21"/>
        </w:rPr>
        <w:t>甲方要求更改的施工内容，可进行图纸变更。</w:t>
      </w:r>
      <w:r>
        <w:rPr>
          <w:sz w:val="21"/>
        </w:rPr>
        <w:t>若非甲方要求，</w:t>
      </w:r>
      <w:r>
        <w:rPr>
          <w:sz w:val="21"/>
        </w:rPr>
        <w:t>乙方未按图纸施工，甲方有权将不对该项目进行验收。</w:t>
      </w:r>
    </w:p>
    <w:p>
      <w:pPr>
        <w:pStyle w:val="null3"/>
        <w:ind w:firstLine="420"/>
        <w:jc w:val="both"/>
      </w:pPr>
      <w:r>
        <w:rPr>
          <w:sz w:val="21"/>
        </w:rPr>
        <w:t>3.乙方未能按本合同规定的期限完成施工，从逾期之日起每日按本合同总价3‰的数额向甲方支付违约金；逾期半个月以上的，甲方有权终止合同，由此造成的甲方经济损失由乙方承担。（不可抗力因素除外）</w:t>
      </w:r>
    </w:p>
    <w:p>
      <w:pPr>
        <w:pStyle w:val="null3"/>
        <w:ind w:firstLine="420"/>
        <w:jc w:val="both"/>
      </w:pPr>
      <w:r>
        <w:rPr>
          <w:sz w:val="21"/>
        </w:rPr>
        <w:t>4.乙方交付的工程质量不合格，须按甲方要求限期返工整改，直至甲方验收合格，由此产生的费用由乙方自行承担。</w:t>
      </w:r>
    </w:p>
    <w:p>
      <w:pPr>
        <w:pStyle w:val="null3"/>
        <w:ind w:firstLine="420"/>
        <w:jc w:val="both"/>
      </w:pPr>
      <w:r>
        <w:rPr>
          <w:sz w:val="21"/>
        </w:rPr>
        <w:t>5.乙方违反本合同规定的，还应赔偿甲方为实现本合同项下权利而产生的律师费、保全费、公证费、担保费、鉴定费、专家论证费等一切费用。</w:t>
      </w:r>
    </w:p>
    <w:p>
      <w:pPr>
        <w:pStyle w:val="null3"/>
        <w:ind w:firstLine="420"/>
        <w:jc w:val="both"/>
      </w:pPr>
      <w:r>
        <w:rPr>
          <w:sz w:val="21"/>
        </w:rPr>
        <w:t>6.除本合同另有约定外，乙方自行终止或解除合同、未按照合同约定履行或者验收后被甲方、财政部门或审计部门发现相关问题的，均视为乙方违约，乙方需向甲方支付本合同总价5%的违约金，并承担给甲方造成的损失。同时，甲方有权随时解除合同。本合同所述之损失、经济赔偿包括但不限于甲方的直接经济损失、向第三方支付的赔偿金/违约金、诉讼费、律师费、担保费及保全费、公证费、鉴定费、评估费、拍卖费、差旅费等全部损失。。</w:t>
      </w:r>
      <w:r>
        <w:br/>
      </w:r>
      <w:r>
        <w:rPr>
          <w:sz w:val="21"/>
        </w:rPr>
        <w:t xml:space="preserve">    </w:t>
      </w:r>
      <w:r>
        <w:rPr>
          <w:sz w:val="21"/>
        </w:rPr>
        <w:t>7.乙方确认，若乙方违约，甲方有权按上述违约责任之约定直接从甲方应付合同总价款中直接扣除作为乙方应付的违约金。</w:t>
      </w:r>
    </w:p>
    <w:p>
      <w:pPr>
        <w:pStyle w:val="null3"/>
        <w:jc w:val="both"/>
      </w:pPr>
      <w:r>
        <w:rPr>
          <w:sz w:val="21"/>
        </w:rPr>
        <w:t>十一、争议的解决</w:t>
      </w:r>
    </w:p>
    <w:p>
      <w:pPr>
        <w:pStyle w:val="null3"/>
        <w:ind w:firstLine="420"/>
        <w:jc w:val="both"/>
      </w:pPr>
      <w:r>
        <w:rPr>
          <w:sz w:val="21"/>
        </w:rPr>
        <w:t>合同执行过程中发生的任何争议，如双方不能通过友好协商解决，任何一方可以向甲方所在地人民法院提起诉讼。</w:t>
      </w:r>
    </w:p>
    <w:p>
      <w:pPr>
        <w:pStyle w:val="null3"/>
        <w:jc w:val="both"/>
      </w:pPr>
      <w:r>
        <w:rPr>
          <w:sz w:val="21"/>
        </w:rPr>
        <w:t>十二、不可抗力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十三、税费</w:t>
      </w:r>
    </w:p>
    <w:p>
      <w:pPr>
        <w:pStyle w:val="null3"/>
        <w:ind w:firstLine="420"/>
        <w:jc w:val="both"/>
      </w:pPr>
      <w:r>
        <w:rPr>
          <w:sz w:val="21"/>
        </w:rPr>
        <w:t>在中国境内、外发生的与本合同执行有关的一切税费均由乙方负担。</w:t>
      </w:r>
    </w:p>
    <w:p>
      <w:pPr>
        <w:pStyle w:val="null3"/>
        <w:jc w:val="both"/>
      </w:pPr>
      <w:r>
        <w:rPr>
          <w:sz w:val="21"/>
        </w:rPr>
        <w:t>十四、其它</w:t>
      </w:r>
    </w:p>
    <w:p>
      <w:pPr>
        <w:pStyle w:val="null3"/>
        <w:ind w:firstLine="420"/>
        <w:jc w:val="both"/>
      </w:pPr>
      <w:r>
        <w:rPr>
          <w:sz w:val="21"/>
        </w:rPr>
        <w:t>1.本合同所有附件、竞争性磋商文件（含澄清通知）、响应文件（含澄清内容）、中标通知书均为合同的有效组成部分，与本合同具有同等法律效力。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双方确认，与本合同履行有关而发出的所有书面通知或其他通讯，或者因争议解决由司法裁判机关发出的法律文书，均以本合同确定的通讯地址为准。送达有关文书时，如采用EMS邮寄送达的方式，发生收件人拒绝签收或其他无法送达情形的，则从发件人寄出文书之日起3日即视为已经送达。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r>
        <w:br/>
      </w:r>
      <w:r>
        <w:rPr>
          <w:sz w:val="21"/>
        </w:rPr>
        <w:t xml:space="preserve">    </w:t>
      </w:r>
      <w:r>
        <w:rPr>
          <w:sz w:val="21"/>
        </w:rPr>
        <w:t>5.因不可抗力或者政策变动或者财政拨款延迟、未到位导致合同无法履行的，双方均免责，但应及时处理合同终止事宜。</w:t>
      </w:r>
    </w:p>
    <w:p>
      <w:pPr>
        <w:pStyle w:val="null3"/>
        <w:jc w:val="both"/>
      </w:pPr>
      <w:r>
        <w:rPr>
          <w:sz w:val="21"/>
        </w:rPr>
        <w:t>十五、合同生效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份，其中甲方   份、乙方   份，采购代理机构壹份。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开户名称：</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银行帐号：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441900019-2024-00491</w:t>
      </w:r>
    </w:p>
    <w:p>
      <w:pPr>
        <w:pStyle w:val="null3"/>
        <w:jc w:val="center"/>
        <w:outlineLvl w:val="3"/>
      </w:pPr>
      <w:r>
        <w:rPr>
          <w:sz w:val="24"/>
          <w:b/>
        </w:rPr>
        <w:t>采购项目编号：</w:t>
      </w:r>
      <w:r>
        <w:rPr>
          <w:sz w:val="24"/>
          <w:b/>
        </w:rPr>
        <w:t>441900019-2024-00491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寮步镇第二批物业管理小区生活垃圾分类硬件配套设施项目</w:t>
      </w:r>
      <w:r>
        <w:rPr>
          <w:u w:val="single"/>
        </w:rPr>
        <w:t>”</w:t>
      </w:r>
      <w:r>
        <w:rPr/>
        <w:t>项目的竞争性磋商[采购项目编号为：</w:t>
      </w:r>
      <w:r>
        <w:rPr>
          <w:u w:val="single"/>
        </w:rPr>
        <w:t>441900019-2024-00491</w:t>
      </w:r>
      <w:r>
        <w:rPr/>
        <w:t>]，我方愿参与响应。</w:t>
      </w:r>
    </w:p>
    <w:p>
      <w:pPr>
        <w:pStyle w:val="null3"/>
        <w:ind w:firstLine="480"/>
      </w:pPr>
      <w:r>
        <w:rPr/>
        <w:t>我方确认收到贵方提供的</w:t>
      </w:r>
      <w:r>
        <w:rPr>
          <w:u w:val="single"/>
        </w:rPr>
        <w:t>“</w:t>
      </w:r>
      <w:r>
        <w:rPr>
          <w:u w:val="single"/>
        </w:rPr>
        <w:t>寮步镇第二批物业管理小区生活垃圾分类硬件配套设施项目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寮步镇第二批物业管理小区生活垃圾分类硬件配套设施项目</w:t>
      </w:r>
      <w:r>
        <w:rPr/>
        <w:t>”项目采购[采购项目编号为</w:t>
      </w:r>
      <w:r>
        <w:rPr/>
        <w:t>441900019-2024-00491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东莞市寮步镇公用事业服务中心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寮步镇第二批物业管理小区生活垃圾分类硬件配套设施项目</w:t>
      </w:r>
      <w:r>
        <w:rPr/>
        <w:t>（采购项目编号：</w:t>
      </w:r>
      <w:r>
        <w:rPr/>
        <w:t>441900019-2024-00491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寮步镇第二批物业管理小区生活垃圾分类硬件配套设施项目</w:t>
      </w:r>
      <w:r>
        <w:rPr/>
        <w:t>”项目（采购项目编号：</w:t>
      </w:r>
      <w:r>
        <w:rPr/>
        <w:t>441900019-2024-00491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