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441900017-2024-00314</w:t>
      </w:r>
    </w:p>
    <w:p>
      <w:pPr>
        <w:pStyle w:val="null3"/>
        <w:jc w:val="center"/>
        <w:outlineLvl w:val="3"/>
      </w:pPr>
      <w:r>
        <w:rPr>
          <w:sz w:val="24"/>
          <w:b/>
        </w:rPr>
        <w:t>采购项目编号：</w:t>
      </w:r>
      <w:r>
        <w:rPr>
          <w:sz w:val="24"/>
          <w:b/>
        </w:rPr>
        <w:t>441900017-2024-00314</w:t>
      </w:r>
    </w:p>
    <w:p>
      <w:pPr>
        <w:pStyle w:val="null3"/>
        <w:jc w:val="center"/>
        <w:outlineLvl w:val="3"/>
      </w:pPr>
      <w:r>
        <w:rPr>
          <w:sz w:val="24"/>
          <w:b/>
        </w:rPr>
        <w:t>项目名称：</w:t>
      </w:r>
      <w:r>
        <w:rPr>
          <w:sz w:val="24"/>
          <w:b/>
        </w:rPr>
        <w:t>东坑镇第三小学教室、功能室及教师午休房等家具、用具采购项目</w:t>
      </w:r>
    </w:p>
    <w:p>
      <w:pPr>
        <w:pStyle w:val="null3"/>
        <w:jc w:val="center"/>
        <w:outlineLvl w:val="3"/>
      </w:pPr>
      <w:r>
        <w:rPr>
          <w:sz w:val="24"/>
          <w:b/>
        </w:rPr>
        <w:t>采购人：</w:t>
      </w:r>
      <w:r>
        <w:rPr>
          <w:sz w:val="24"/>
          <w:b/>
        </w:rPr>
        <w:t>东莞市东坑镇第三小学</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东莞市东坑镇第三小学</w:t>
      </w:r>
      <w:r>
        <w:rPr/>
        <w:t>的委托，采用</w:t>
      </w:r>
      <w:r>
        <w:rPr/>
        <w:t>公开招标</w:t>
      </w:r>
      <w:r>
        <w:rPr/>
        <w:t>方式组织采购</w:t>
      </w:r>
      <w:r>
        <w:rPr/>
        <w:t>东坑镇第三小学教室、功能室及教师午休房等家具、用具采购项目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东坑镇第三小学教室、功能室及教师午休房等家具、用具采购项目</w:t>
      </w:r>
    </w:p>
    <w:p>
      <w:pPr>
        <w:pStyle w:val="null3"/>
        <w:ind w:firstLine="480"/>
      </w:pPr>
      <w:r>
        <w:rPr/>
        <w:t>采购计划编号：</w:t>
      </w:r>
      <w:r>
        <w:rPr/>
        <w:t>441900017-2024-00314</w:t>
      </w:r>
    </w:p>
    <w:p>
      <w:pPr>
        <w:pStyle w:val="null3"/>
        <w:ind w:firstLine="480"/>
      </w:pPr>
      <w:r>
        <w:rPr/>
        <w:t>采购项目编号：</w:t>
      </w:r>
      <w:r>
        <w:rPr/>
        <w:t>441900017-2024-00314</w:t>
      </w:r>
    </w:p>
    <w:p>
      <w:pPr>
        <w:pStyle w:val="null3"/>
        <w:ind w:firstLine="480"/>
      </w:pPr>
      <w:r>
        <w:rPr/>
        <w:t>采购方式：</w:t>
      </w:r>
      <w:r>
        <w:rPr/>
        <w:t>公开招标</w:t>
      </w:r>
    </w:p>
    <w:p>
      <w:pPr>
        <w:pStyle w:val="null3"/>
        <w:ind w:firstLine="480"/>
      </w:pPr>
      <w:r>
        <w:rPr/>
        <w:t>预算金额：</w:t>
      </w:r>
      <w:r>
        <w:rPr/>
        <w:t>2,822,363.00</w:t>
      </w:r>
      <w:r>
        <w:rPr/>
        <w:t>元</w:t>
      </w:r>
    </w:p>
    <w:p>
      <w:pPr>
        <w:pStyle w:val="null3"/>
        <w:outlineLvl w:val="3"/>
      </w:pPr>
      <w:r>
        <w:rPr>
          <w:sz w:val="24"/>
          <w:b/>
        </w:rPr>
        <w:t>2.项目内容及需求情况（采购项目技术规格、参数及要求）</w:t>
      </w:r>
    </w:p>
    <w:p>
      <w:pPr>
        <w:pStyle w:val="null3"/>
      </w:pPr>
      <w:r>
        <w:rPr/>
        <w:t>采购包1(东坑镇第三小学教室、功能室及教师午休房等家具、用具采购项目):</w:t>
      </w:r>
    </w:p>
    <w:p>
      <w:pPr>
        <w:pStyle w:val="null3"/>
      </w:pPr>
      <w:r>
        <w:rPr/>
        <w:t>采购包预算金额：2,822,363.00元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其他家具</w:t>
            </w:r>
          </w:p>
        </w:tc>
        <w:tc>
          <w:tcPr>
            <w:tcW w:type="dxa" w:w="2052"/>
          </w:tcPr>
          <w:p>
            <w:pPr>
              <w:pStyle w:val="null3"/>
            </w:pPr>
            <w:r>
              <w:rPr/>
              <w:t>东坑镇第三小学教室、功能室及教师午休房等家具、用具采购项目</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2,822,363.00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合同履行期限：合同签订之日起60天内完成（包括生产、供货、安装）。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采购包1（东坑镇第三小学教室、功能室及教师午休房等家具、用具采购项目）：</w:t>
      </w:r>
      <w:r>
        <w:rPr/>
        <w:t>参与投标（响应）的供应商提供的货物全部由符合政策要求的中小企业制造。本项目采购标的对应的中小企业划分标准所属行业为工业。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采购包1（东坑镇第三小学教室、功能室及教师午休房等家具、用具采购项目）：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东莞市东坑镇第三小学</w:t>
      </w:r>
    </w:p>
    <w:p>
      <w:pPr>
        <w:pStyle w:val="null3"/>
        <w:ind w:firstLine="480"/>
      </w:pPr>
      <w:r>
        <w:rPr/>
        <w:t xml:space="preserve"> 地址：</w:t>
      </w:r>
      <w:r>
        <w:rPr/>
        <w:t>东莞市东坑镇亭岗南路10号</w:t>
      </w:r>
    </w:p>
    <w:p>
      <w:pPr>
        <w:pStyle w:val="null3"/>
        <w:ind w:firstLine="480"/>
      </w:pPr>
      <w:r>
        <w:rPr/>
        <w:t xml:space="preserve"> 联系方式：</w:t>
      </w:r>
      <w:r>
        <w:rPr/>
        <w:t>0769-83388001</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杨先生</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本项目为</w:t>
      </w:r>
      <w:r>
        <w:rPr>
          <w:sz w:val="21"/>
        </w:rPr>
        <w:t>东坑镇第三小学教室、功能室及教师午休房等家具、用具采购项目</w:t>
      </w:r>
      <w:r>
        <w:rPr>
          <w:sz w:val="21"/>
        </w:rPr>
        <w:t>。</w:t>
      </w:r>
    </w:p>
    <w:p>
      <w:pPr>
        <w:pStyle w:val="null3"/>
      </w:pPr>
      <w:r>
        <w:rPr/>
        <w:t>采购包1（东坑镇第三小学教室、功能室及教师午休房等家具、用具采购项目）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合同签订之日起60天内完成（包括生产、供货、安装）。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1期：支付比例30%,合同签订后，5个工作日内支付合同金额30%；</w:t>
            </w:r>
          </w:p>
          <w:p>
            <w:pPr>
              <w:pStyle w:val="null3"/>
            </w:pPr>
            <w:r>
              <w:rPr/>
              <w:t>2期：支付比例70%,项目验收合格后，采购人在收到中标人提交的正式发票后，15日内支付至合同金额的100%</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报价要求，投标报价采取打包报价的方式，投标报价包括材料、工具、人工、管理费、利润、税金、风险、招标代理费用等一切因素所有应该和可能发生的费用因素。</w:t>
            </w:r>
          </w:p>
          <w:p>
            <w:pPr>
              <w:pStyle w:val="null3"/>
            </w:pPr>
            <w:r>
              <w:rPr/>
              <w:t>质保期，一年，项目验收通过后开始计算。</w:t>
            </w:r>
          </w:p>
          <w:p>
            <w:pPr>
              <w:pStyle w:val="null3"/>
            </w:pPr>
            <w:r>
              <w:rPr/>
              <w:t>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其他家具</w:t>
            </w:r>
          </w:p>
        </w:tc>
        <w:tc>
          <w:tcPr>
            <w:tcW w:type="dxa" w:w="831"/>
          </w:tcPr>
          <w:p>
            <w:pPr>
              <w:pStyle w:val="null3"/>
              <w:jc w:val="left"/>
            </w:pPr>
            <w:r>
              <w:rPr/>
              <w:t>东坑镇第三小学教室、功能室及教师午休房等家具、用具采购项目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2,822,363.00</w:t>
            </w:r>
          </w:p>
        </w:tc>
        <w:tc>
          <w:tcPr>
            <w:tcW w:type="dxa" w:w="831"/>
          </w:tcPr>
          <w:p>
            <w:pPr>
              <w:pStyle w:val="null3"/>
              <w:jc w:val="right"/>
            </w:pPr>
            <w:r>
              <w:rPr/>
              <w:t>2,822,363.00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东坑镇第三小学教室、功能室及教师午休房等家具、用具采购项目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一、项目基本要求</w:t>
            </w:r>
          </w:p>
          <w:p>
            <w:pPr>
              <w:pStyle w:val="null3"/>
              <w:ind w:firstLine="420"/>
              <w:jc w:val="both"/>
            </w:pPr>
            <w:r>
              <w:rPr>
                <w:sz w:val="21"/>
              </w:rPr>
              <w:t>1、</w:t>
            </w:r>
            <w:r>
              <w:rPr>
                <w:sz w:val="21"/>
              </w:rPr>
              <w:t>本项目《</w:t>
            </w:r>
            <w:r>
              <w:rPr>
                <w:sz w:val="21"/>
              </w:rPr>
              <w:t>项目清单</w:t>
            </w:r>
            <w:r>
              <w:rPr>
                <w:sz w:val="21"/>
              </w:rPr>
              <w:t>及技术参数</w:t>
            </w:r>
            <w:r>
              <w:rPr>
                <w:sz w:val="21"/>
              </w:rPr>
              <w:t>》中标注</w:t>
            </w:r>
            <w:r>
              <w:rPr>
                <w:sz w:val="21"/>
              </w:rPr>
              <w:t>“△”产品为采购的核心产品。本项目核心产品为：</w:t>
            </w:r>
            <w:r>
              <w:rPr>
                <w:sz w:val="21"/>
              </w:rPr>
              <w:t>午休课桌椅</w:t>
            </w:r>
            <w:r>
              <w:rPr>
                <w:sz w:val="21"/>
              </w:rPr>
              <w:t>。</w:t>
            </w:r>
          </w:p>
          <w:p>
            <w:pPr>
              <w:pStyle w:val="null3"/>
              <w:ind w:firstLine="420"/>
              <w:jc w:val="both"/>
            </w:pPr>
            <w:r>
              <w:rPr>
                <w:sz w:val="21"/>
              </w:rPr>
              <w:t>2</w:t>
            </w:r>
            <w:r>
              <w:rPr>
                <w:sz w:val="21"/>
              </w:rPr>
              <w:t>、本项目产品技术参数及功能要求仅供投标人参考，涉及具体品牌、型号、产地的产品，仅作为项目质量水平与配置的参考，在不低于此基准的前提下，投标人可以选用同一档次或更优的同类产品替代。</w:t>
            </w:r>
          </w:p>
          <w:p>
            <w:pPr>
              <w:pStyle w:val="null3"/>
              <w:ind w:firstLine="420"/>
              <w:jc w:val="both"/>
            </w:pPr>
            <w:r>
              <w:rPr>
                <w:sz w:val="21"/>
              </w:rPr>
              <w:t>3</w:t>
            </w:r>
            <w:r>
              <w:rPr>
                <w:sz w:val="21"/>
              </w:rPr>
              <w:t>、投标人须提供原装、全新的、符合用户提出的有关质量标准的设备、货物。</w:t>
            </w:r>
          </w:p>
          <w:p>
            <w:pPr>
              <w:pStyle w:val="null3"/>
              <w:ind w:firstLine="420"/>
              <w:jc w:val="both"/>
            </w:pPr>
            <w:r>
              <w:rPr>
                <w:sz w:val="21"/>
              </w:rPr>
              <w:t>4</w:t>
            </w:r>
            <w:r>
              <w:rPr>
                <w:sz w:val="21"/>
              </w:rPr>
              <w:t>、所有货物在开箱检验时必须完好，无破损，配置与装箱单相符。货物外观清洁，标记编号以及盘面显示等字体清晰明确。</w:t>
            </w:r>
          </w:p>
          <w:p>
            <w:pPr>
              <w:pStyle w:val="null3"/>
              <w:ind w:firstLine="420"/>
              <w:jc w:val="both"/>
            </w:pPr>
            <w:r>
              <w:rPr>
                <w:sz w:val="21"/>
              </w:rPr>
              <w:t>5</w:t>
            </w:r>
            <w:r>
              <w:rPr>
                <w:sz w:val="21"/>
              </w:rPr>
              <w:t>、对于影响货物正常工作的必要组成部分，无论在技术规范中指出与否，投标人都应提供并在投标文件中明确列出。</w:t>
            </w:r>
          </w:p>
          <w:p>
            <w:pPr>
              <w:pStyle w:val="null3"/>
              <w:ind w:firstLine="420"/>
              <w:jc w:val="both"/>
            </w:pPr>
            <w:r>
              <w:rPr>
                <w:sz w:val="21"/>
              </w:rPr>
              <w:t>6</w:t>
            </w:r>
            <w:r>
              <w:rPr>
                <w:sz w:val="21"/>
              </w:rPr>
              <w:t>、投标人须保证产品符合相关验收标准，并通过验收后，再移交采购人。</w:t>
            </w:r>
          </w:p>
          <w:p>
            <w:pPr>
              <w:pStyle w:val="null3"/>
              <w:ind w:firstLine="420"/>
              <w:jc w:val="both"/>
            </w:pPr>
            <w:r>
              <w:rPr>
                <w:sz w:val="21"/>
              </w:rPr>
              <w:t>7</w:t>
            </w:r>
            <w:r>
              <w:rPr>
                <w:sz w:val="21"/>
              </w:rPr>
              <w:t>、投标人所投设备应符合中华人民共和国有关规范和安全要求。</w:t>
            </w:r>
          </w:p>
          <w:p>
            <w:pPr>
              <w:pStyle w:val="null3"/>
              <w:ind w:firstLine="420"/>
              <w:jc w:val="both"/>
            </w:pPr>
            <w:r>
              <w:rPr>
                <w:sz w:val="21"/>
              </w:rPr>
              <w:t>8</w:t>
            </w:r>
            <w:r>
              <w:rPr>
                <w:sz w:val="21"/>
              </w:rPr>
              <w:t>、投标须负责投标货物的运输、验收、试运行和售后服务、培训等。</w:t>
            </w:r>
          </w:p>
          <w:p>
            <w:pPr>
              <w:pStyle w:val="null3"/>
              <w:ind w:firstLine="420"/>
              <w:jc w:val="both"/>
            </w:pPr>
            <w:r>
              <w:rPr>
                <w:sz w:val="21"/>
              </w:rPr>
              <w:t>9</w:t>
            </w:r>
            <w:r>
              <w:rPr>
                <w:sz w:val="21"/>
              </w:rPr>
              <w:t>、本项目为一个整体，投标人必须对本项目整体进行投标，不能只对其中一部分货物进行投标，且要提供详细的技术资料。</w:t>
            </w:r>
          </w:p>
          <w:p>
            <w:pPr>
              <w:pStyle w:val="null3"/>
              <w:ind w:firstLine="420"/>
              <w:jc w:val="both"/>
            </w:pPr>
            <w:r>
              <w:rPr>
                <w:sz w:val="21"/>
              </w:rPr>
              <w:t>10</w:t>
            </w:r>
            <w:r>
              <w:rPr>
                <w:sz w:val="21"/>
              </w:rPr>
              <w:t>、投标人提供的产品必须符合招标文件要求的技术参数及功能要求。</w:t>
            </w:r>
          </w:p>
          <w:p>
            <w:pPr>
              <w:pStyle w:val="null3"/>
              <w:ind w:firstLine="420"/>
              <w:jc w:val="both"/>
            </w:pPr>
            <w:r>
              <w:rPr>
                <w:sz w:val="21"/>
              </w:rPr>
              <w:t>11、投标人应根据本项目的作业要求，在投标文件中提供切实可行的设计方案、项目实施方案、安装调试方案、售后服务方案等。</w:t>
            </w:r>
          </w:p>
          <w:p>
            <w:pPr>
              <w:pStyle w:val="null3"/>
              <w:jc w:val="both"/>
              <w:outlineLvl w:val="3"/>
            </w:pPr>
            <w:r>
              <w:rPr>
                <w:sz w:val="24"/>
                <w:b/>
              </w:rPr>
              <w:t>二、项目清单</w:t>
            </w:r>
            <w:r>
              <w:rPr>
                <w:sz w:val="24"/>
                <w:b/>
              </w:rPr>
              <w:t>及技术参数</w:t>
            </w:r>
          </w:p>
          <w:p>
            <w:pPr>
              <w:pStyle w:val="null3"/>
              <w:ind w:firstLine="420"/>
              <w:jc w:val="both"/>
            </w:pPr>
            <w:r>
              <w:rPr>
                <w:sz w:val="21"/>
              </w:rPr>
              <w:t>详见公告附件《项目清单及技术参数》。</w:t>
            </w:r>
          </w:p>
          <w:p>
            <w:pPr>
              <w:pStyle w:val="null3"/>
              <w:jc w:val="both"/>
              <w:outlineLvl w:val="3"/>
            </w:pPr>
            <w:r>
              <w:rPr>
                <w:sz w:val="24"/>
                <w:b/>
              </w:rPr>
              <w:t>三、投标样品</w:t>
            </w:r>
          </w:p>
          <w:p>
            <w:pPr>
              <w:pStyle w:val="null3"/>
              <w:ind w:firstLine="420"/>
              <w:jc w:val="left"/>
            </w:pPr>
            <w:r>
              <w:rPr>
                <w:sz w:val="21"/>
                <w:b/>
              </w:rPr>
              <w:t>投标</w:t>
            </w:r>
            <w:r>
              <w:rPr>
                <w:sz w:val="21"/>
                <w:b/>
              </w:rPr>
              <w:t>人</w:t>
            </w:r>
            <w:r>
              <w:rPr>
                <w:sz w:val="21"/>
                <w:b/>
              </w:rPr>
              <w:t>须</w:t>
            </w:r>
            <w:r>
              <w:rPr>
                <w:sz w:val="21"/>
                <w:b/>
              </w:rPr>
              <w:t>按公告附件《</w:t>
            </w:r>
            <w:r>
              <w:rPr>
                <w:sz w:val="21"/>
                <w:b/>
              </w:rPr>
              <w:t>项目清单</w:t>
            </w:r>
            <w:r>
              <w:rPr>
                <w:sz w:val="21"/>
                <w:b/>
              </w:rPr>
              <w:t>及技术参数</w:t>
            </w:r>
            <w:r>
              <w:rPr>
                <w:sz w:val="21"/>
                <w:b/>
              </w:rPr>
              <w:t>》中备注</w:t>
            </w:r>
            <w:r>
              <w:rPr>
                <w:sz w:val="21"/>
                <w:b/>
              </w:rPr>
              <w:t>“提供样品”的货物</w:t>
            </w:r>
            <w:r>
              <w:rPr>
                <w:sz w:val="21"/>
                <w:b/>
              </w:rPr>
              <w:t>提交实物样品</w:t>
            </w:r>
            <w:r>
              <w:rPr>
                <w:sz w:val="21"/>
                <w:b/>
              </w:rPr>
              <w:t>，</w:t>
            </w:r>
            <w:r>
              <w:rPr>
                <w:sz w:val="21"/>
                <w:b/>
              </w:rPr>
              <w:t>每类样品只需提供一套（张）即可。样品制作的标准和要求详见《项目清单及技术参数》中的技术参数要求。</w:t>
            </w:r>
          </w:p>
          <w:p>
            <w:pPr>
              <w:pStyle w:val="null3"/>
              <w:ind w:firstLine="420"/>
              <w:jc w:val="both"/>
            </w:pPr>
            <w:r>
              <w:rPr>
                <w:sz w:val="21"/>
              </w:rPr>
              <w:t>1、注意事项：投标人应将投标样品在投标截止时间前送达开标地点，否则，采购人或采购代理机构应当拒收。</w:t>
            </w:r>
          </w:p>
          <w:p>
            <w:pPr>
              <w:pStyle w:val="null3"/>
              <w:ind w:firstLine="420"/>
              <w:jc w:val="both"/>
            </w:pPr>
            <w:r>
              <w:rPr>
                <w:sz w:val="21"/>
              </w:rPr>
              <w:t>2、样品必须与投标文件分开，每个样品必须按招标文件要求标识清楚。</w:t>
            </w:r>
          </w:p>
          <w:p>
            <w:pPr>
              <w:pStyle w:val="null3"/>
              <w:ind w:firstLine="420"/>
              <w:jc w:val="both"/>
            </w:pPr>
            <w:r>
              <w:rPr>
                <w:sz w:val="21"/>
              </w:rPr>
              <w:t>3、投标人未提供样品或提供样品不齐全的，投标人在“投标样品”评分项不得分。</w:t>
            </w:r>
          </w:p>
          <w:p>
            <w:pPr>
              <w:pStyle w:val="null3"/>
              <w:jc w:val="both"/>
            </w:pPr>
            <w:r>
              <w:rPr>
                <w:sz w:val="21"/>
              </w:rPr>
              <w:t xml:space="preserve">       4</w:t>
            </w:r>
            <w:r>
              <w:rPr>
                <w:sz w:val="21"/>
              </w:rPr>
              <w:t>、采购人及采购代理机构对投标人所递交样品的破损或质量不负任何责任。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东莞市东坑镇第三小学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杨先生</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坑镇第三小学教室、功能室及教师午休房等家具、用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采购包1（东坑镇第三小学教室、功能室及教师午休房等家具、用具采购项目）：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采购包1（东坑镇第三小学教室、功能室及教师午休房等家具、用具采购项目）：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投标（响应）的供应商提供的货物全部由符合政策要求的中小企业制造。本项目采购标的对应的中小企业划分标准所属行业为工业。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采购包1（东坑镇第三小学教室、功能室及教师午休房等家具、用具采购项目）：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采购包1(东坑镇第三小学教室、功能室及教师午休房等家具、用具采购项目):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检测报告 (5.0分)</w:t>
            </w:r>
            <w:r>
              <w:rPr/>
              <w:t>，（等次分值选择：</w:t>
            </w:r>
            <w:r>
              <w:rPr/>
              <w:t>0.0;</w:t>
            </w:r>
            <w:r>
              <w:rPr/>
              <w:t>1.0;</w:t>
            </w:r>
            <w:r>
              <w:rPr/>
              <w:t>2.0;</w:t>
            </w:r>
            <w:r>
              <w:rPr/>
              <w:t>3.0;</w:t>
            </w:r>
            <w:r>
              <w:rPr/>
              <w:t>4.0;</w:t>
            </w:r>
            <w:r>
              <w:rPr/>
              <w:t>5.0;</w:t>
            </w:r>
            <w:r>
              <w:rPr/>
              <w:t>）</w:t>
            </w:r>
          </w:p>
        </w:tc>
        <w:tc>
          <w:tcPr>
            <w:tcW w:type="dxa" w:w="5076"/>
          </w:tcPr>
          <w:p>
            <w:pPr>
              <w:pStyle w:val="null3"/>
              <w:jc w:val="left"/>
            </w:pPr>
            <w:r>
              <w:rPr/>
              <w:t>根据投标人提供的第三方检测机构出具的合格检测报告进行评分：（1）刨花板（甲醛释放量≤0.050mg/m3）；（2）中密度纤维板（甲醛释放量≤0.050mg/m3）；（3）课桌椅；（4）白蜡木；（5）多层实木板。 每提供一份报告得1分，最高5分。 注：须提供第三方检测报告复印件并加盖投标人公章，否则不得分。</w:t>
            </w:r>
          </w:p>
        </w:tc>
      </w:tr>
      <w:tr>
        <w:tc>
          <w:tcPr>
            <w:tcW w:type="dxa" w:w="922"/>
            <w:gridSpan w:val="2"/>
            <w:vMerge/>
          </w:tcPr>
          <w:p/>
        </w:tc>
        <w:tc>
          <w:tcPr>
            <w:tcW w:type="dxa" w:w="2307"/>
          </w:tcPr>
          <w:p>
            <w:pPr>
              <w:pStyle w:val="null3"/>
              <w:jc w:val="left"/>
            </w:pPr>
            <w:r>
              <w:rPr/>
              <w:t>设计方案 (15.0分)</w:t>
            </w:r>
            <w:r>
              <w:rPr/>
              <w:t>，（等次分值选择：</w:t>
            </w:r>
            <w:r>
              <w:rPr/>
              <w:t>0.0;</w:t>
            </w:r>
            <w:r>
              <w:rPr/>
              <w:t>1.0;</w:t>
            </w:r>
            <w:r>
              <w:rPr/>
              <w:t>3.0;</w:t>
            </w:r>
            <w:r>
              <w:rPr/>
              <w:t>9.0;</w:t>
            </w:r>
            <w:r>
              <w:rPr/>
              <w:t>15.0;</w:t>
            </w:r>
            <w:r>
              <w:rPr/>
              <w:t>）</w:t>
            </w:r>
          </w:p>
        </w:tc>
        <w:tc>
          <w:tcPr>
            <w:tcW w:type="dxa" w:w="5076"/>
          </w:tcPr>
          <w:p>
            <w:pPr>
              <w:pStyle w:val="null3"/>
              <w:jc w:val="left"/>
            </w:pPr>
            <w:r>
              <w:rPr/>
              <w:t>根据投标人提供的设计方案，包括设图纸、设计整体效果及后期根据现场实际整改计划措施进行评分： 设计图纸及效果合理美观、后期整改计划安排科学合理，完全满足招标文件的时间供货要求，可操作性强，得15分； 设计图纸及效果较合理美观、后期整改计划安排较科学，能满足招标文件的时间供货要求，可操作性较良好，得9分； 设计图纸及效果一般、后期整改计划安排一般，对招标文件要求的供货时间不能完全满足，可操作性一般，得3分。 设计图纸及效果较差、后期整改计划安排较差，对招标文件要求的供货时间不能满足，可操作性较差，得1分。 未提供相应方案不得分。</w:t>
            </w:r>
          </w:p>
        </w:tc>
      </w:tr>
      <w:tr>
        <w:tc>
          <w:tcPr>
            <w:tcW w:type="dxa" w:w="922"/>
            <w:gridSpan w:val="2"/>
            <w:vMerge/>
          </w:tcPr>
          <w:p/>
        </w:tc>
        <w:tc>
          <w:tcPr>
            <w:tcW w:type="dxa" w:w="2307"/>
          </w:tcPr>
          <w:p>
            <w:pPr>
              <w:pStyle w:val="null3"/>
              <w:jc w:val="left"/>
            </w:pPr>
            <w:r>
              <w:rPr/>
              <w:t>投标样品 (15.0分)</w:t>
            </w:r>
            <w:r>
              <w:rPr/>
              <w:t>，（等次分值选择：</w:t>
            </w:r>
            <w:r>
              <w:rPr/>
              <w:t>0.0;</w:t>
            </w:r>
            <w:r>
              <w:rPr/>
              <w:t>1.0;</w:t>
            </w:r>
            <w:r>
              <w:rPr/>
              <w:t>3.0;</w:t>
            </w:r>
            <w:r>
              <w:rPr/>
              <w:t>9.0;</w:t>
            </w:r>
            <w:r>
              <w:rPr/>
              <w:t>15.0;</w:t>
            </w:r>
            <w:r>
              <w:rPr/>
              <w:t>）</w:t>
            </w:r>
          </w:p>
        </w:tc>
        <w:tc>
          <w:tcPr>
            <w:tcW w:type="dxa" w:w="5076"/>
          </w:tcPr>
          <w:p>
            <w:pPr>
              <w:pStyle w:val="null3"/>
              <w:jc w:val="left"/>
            </w:pPr>
            <w:r>
              <w:rPr/>
              <w:t>根据投标人提供样品的材料、质量、工艺、外观等进行评分： 质量可靠耐用、耐用性优越、工艺科学、外形美观合理、款式精美、色泽整体非常均匀的得15分； 质量较为可靠、耐用性良好、工艺较为合理、外形较为合理、款式一般、色泽良好的得9分； 质量较差、耐用性一般、工艺基本合理、外形基本合理、款式一般、色泽一般的得3分； 质量较差、耐用性差、工艺落后外形、款式普通、色泽有较多瑕疵或明显不均匀的得1分； 未按招标文件要求提供样品的不得分。</w:t>
            </w:r>
          </w:p>
        </w:tc>
      </w:tr>
      <w:tr>
        <w:tc>
          <w:tcPr>
            <w:tcW w:type="dxa" w:w="922"/>
            <w:gridSpan w:val="2"/>
            <w:vMerge/>
          </w:tcPr>
          <w:p/>
        </w:tc>
        <w:tc>
          <w:tcPr>
            <w:tcW w:type="dxa" w:w="2307"/>
          </w:tcPr>
          <w:p>
            <w:pPr>
              <w:pStyle w:val="null3"/>
              <w:jc w:val="left"/>
            </w:pPr>
            <w:r>
              <w:rPr/>
              <w:t>项目实施方案 (8.0分)</w:t>
            </w:r>
            <w:r>
              <w:rPr/>
              <w:t>，（等次分值选择：</w:t>
            </w:r>
            <w:r>
              <w:rPr/>
              <w:t>0.0;</w:t>
            </w:r>
            <w:r>
              <w:rPr/>
              <w:t>1.0;</w:t>
            </w:r>
            <w:r>
              <w:rPr/>
              <w:t>3.0;</w:t>
            </w:r>
            <w:r>
              <w:rPr/>
              <w:t>5.0;</w:t>
            </w:r>
            <w:r>
              <w:rPr/>
              <w:t>8.0;</w:t>
            </w:r>
            <w:r>
              <w:rPr/>
              <w:t>）</w:t>
            </w:r>
          </w:p>
        </w:tc>
        <w:tc>
          <w:tcPr>
            <w:tcW w:type="dxa" w:w="5076"/>
          </w:tcPr>
          <w:p>
            <w:pPr>
              <w:pStyle w:val="null3"/>
              <w:jc w:val="left"/>
            </w:pPr>
            <w:r>
              <w:rPr/>
              <w:t>根据投标人生产安排、供货安装进度、货物安置方案、人员安排、质量保证等内容进行评分： 方案内容齐全，符合实际情况，方案科学、可行，非常有利项目实施的得8分； 方案内容齐全，方案较可行，有利项目实施的得5分； 方案内容基本齐全、方案可行性一般，部分有利于项目实施的得3分； 方案内容有欠缺或表述的内容不完全符合现场实际，部分有利于项目实施的得1分。 未提供相应方案不得分。</w:t>
            </w:r>
          </w:p>
        </w:tc>
      </w:tr>
      <w:tr>
        <w:tc>
          <w:tcPr>
            <w:tcW w:type="dxa" w:w="922"/>
            <w:gridSpan w:val="2"/>
            <w:vMerge/>
          </w:tcPr>
          <w:p/>
        </w:tc>
        <w:tc>
          <w:tcPr>
            <w:tcW w:type="dxa" w:w="2307"/>
          </w:tcPr>
          <w:p>
            <w:pPr>
              <w:pStyle w:val="null3"/>
              <w:jc w:val="left"/>
            </w:pPr>
            <w:r>
              <w:rPr/>
              <w:t>安装调试方案 (7.0分)</w:t>
            </w:r>
            <w:r>
              <w:rPr/>
              <w:t>，（等次分值选择：</w:t>
            </w:r>
            <w:r>
              <w:rPr/>
              <w:t>0.0;</w:t>
            </w:r>
            <w:r>
              <w:rPr/>
              <w:t>1.0;</w:t>
            </w:r>
            <w:r>
              <w:rPr/>
              <w:t>2.0;</w:t>
            </w:r>
            <w:r>
              <w:rPr/>
              <w:t>4.0;</w:t>
            </w:r>
            <w:r>
              <w:rPr/>
              <w:t>7.0;</w:t>
            </w:r>
            <w:r>
              <w:rPr/>
              <w:t>）</w:t>
            </w:r>
          </w:p>
        </w:tc>
        <w:tc>
          <w:tcPr>
            <w:tcW w:type="dxa" w:w="5076"/>
          </w:tcPr>
          <w:p>
            <w:pPr>
              <w:pStyle w:val="null3"/>
              <w:jc w:val="left"/>
            </w:pPr>
            <w:r>
              <w:rPr/>
              <w:t>根据投标人提供的安装调试方案进行评分: 方案内容齐全，符合实际情况，方案科学、可行，有利项目实施的，得7分； 方案内容较齐全，符合实际情况，方案具体，可行性一般，有利项目实施的，得4分； 内容齐全、方案可行性一般，部分有利于项目实施的，得2分； 内容有欠缺或表述的内容不完全符合现场实际，部分有利于项目实施的，得1分； 未提供相应方案不得分。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r>
              <w:rPr/>
              <w:t>，（等次分值选择：</w:t>
            </w:r>
            <w:r>
              <w:rPr/>
              <w:t>0.0;</w:t>
            </w:r>
            <w:r>
              <w:rPr/>
              <w:t>2.0;</w:t>
            </w:r>
            <w:r>
              <w:rPr/>
              <w:t>4.0;</w:t>
            </w:r>
            <w:r>
              <w:rPr/>
              <w:t>6.0;</w:t>
            </w:r>
            <w:r>
              <w:rPr/>
              <w:t>）</w:t>
            </w:r>
          </w:p>
        </w:tc>
        <w:tc>
          <w:tcPr>
            <w:tcW w:type="dxa" w:w="5076"/>
          </w:tcPr>
          <w:p>
            <w:pPr>
              <w:pStyle w:val="null3"/>
              <w:jc w:val="left"/>
            </w:pPr>
            <w:r>
              <w:rPr/>
              <w:t>投标人具有国家认证认可监督管理部门批准设立的认证机构颁发并在有效期内的质量管理体系认证证书、职业健康安全管理体系认证证书、环境管理体系认证证书，每提供一个认证证书得2分，本项最高得6分。 注：须提供认证证书复印件加盖投标人公章，否则不得分。</w:t>
            </w:r>
          </w:p>
        </w:tc>
      </w:tr>
      <w:tr>
        <w:tc>
          <w:tcPr>
            <w:tcW w:type="dxa" w:w="922"/>
            <w:gridSpan w:val="2"/>
            <w:vMerge/>
          </w:tcPr>
          <w:p/>
        </w:tc>
        <w:tc>
          <w:tcPr>
            <w:tcW w:type="dxa" w:w="2307"/>
          </w:tcPr>
          <w:p>
            <w:pPr>
              <w:pStyle w:val="null3"/>
              <w:jc w:val="left"/>
            </w:pPr>
            <w:r>
              <w:rPr/>
              <w:t>业绩 (5.0分)</w:t>
            </w:r>
            <w:r>
              <w:rPr/>
              <w:t>，（等次分值选择：</w:t>
            </w:r>
            <w:r>
              <w:rPr/>
              <w:t>0.0;</w:t>
            </w:r>
            <w:r>
              <w:rPr/>
              <w:t>1.0;</w:t>
            </w:r>
            <w:r>
              <w:rPr/>
              <w:t>2.0;</w:t>
            </w:r>
            <w:r>
              <w:rPr/>
              <w:t>3.0;</w:t>
            </w:r>
            <w:r>
              <w:rPr/>
              <w:t>4.0;</w:t>
            </w:r>
            <w:r>
              <w:rPr/>
              <w:t>5.0;</w:t>
            </w:r>
            <w:r>
              <w:rPr/>
              <w:t>）</w:t>
            </w:r>
          </w:p>
        </w:tc>
        <w:tc>
          <w:tcPr>
            <w:tcW w:type="dxa" w:w="5076"/>
          </w:tcPr>
          <w:p>
            <w:pPr>
              <w:pStyle w:val="null3"/>
              <w:jc w:val="left"/>
            </w:pPr>
            <w:r>
              <w:rPr/>
              <w:t>投标人具有家具供货类的项目业绩，每个得1分，最高得5分。 注：须提供合同关键页复印件加盖投标人公章。（合同关键页复印件包括服务内容页及双方签章页，提供的证明材料缺失或有漏项的，视为无效业绩，不得分。）</w:t>
            </w:r>
          </w:p>
        </w:tc>
      </w:tr>
      <w:tr>
        <w:tc>
          <w:tcPr>
            <w:tcW w:type="dxa" w:w="922"/>
            <w:gridSpan w:val="2"/>
            <w:vMerge/>
          </w:tcPr>
          <w:p/>
        </w:tc>
        <w:tc>
          <w:tcPr>
            <w:tcW w:type="dxa" w:w="2307"/>
          </w:tcPr>
          <w:p>
            <w:pPr>
              <w:pStyle w:val="null3"/>
              <w:jc w:val="left"/>
            </w:pPr>
            <w:r>
              <w:rPr/>
              <w:t>售后服务方案 (9.0分)</w:t>
            </w:r>
            <w:r>
              <w:rPr/>
              <w:t>，（等次分值选择：</w:t>
            </w:r>
            <w:r>
              <w:rPr/>
              <w:t>0.0;</w:t>
            </w:r>
            <w:r>
              <w:rPr/>
              <w:t>1.0;</w:t>
            </w:r>
            <w:r>
              <w:rPr/>
              <w:t>3.0;</w:t>
            </w:r>
            <w:r>
              <w:rPr/>
              <w:t>6.0;</w:t>
            </w:r>
            <w:r>
              <w:rPr/>
              <w:t>9.0;</w:t>
            </w:r>
            <w:r>
              <w:rPr/>
              <w:t>）</w:t>
            </w:r>
          </w:p>
        </w:tc>
        <w:tc>
          <w:tcPr>
            <w:tcW w:type="dxa" w:w="5076"/>
          </w:tcPr>
          <w:p>
            <w:pPr>
              <w:pStyle w:val="null3"/>
              <w:jc w:val="left"/>
            </w:pPr>
            <w:r>
              <w:rPr/>
              <w:t>根据投标人提供的售后服务方案（包括但不限于响应时间、货物调换标准、保修范围、质量保证外的服务内容、损失承担、维修单位联系方式等）进行评分： 售后服务方案具有详细、完善的售后服务承诺和售后服务体系，售后保障措施可行性高的，得9分； 售后服务方案具有较为完整的售后服务承诺和售后服务体系，售后保障措施可行性良好的，得6分； 售后服务承诺和售后服务体系不完整，售后保障措施可行性一般的，得3分； 售后服务承诺和售后服务体系不完整，售后保障措施可行性较差的，得1分； 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441900017-2024-00314</w:t>
      </w:r>
    </w:p>
    <w:p>
      <w:pPr>
        <w:pStyle w:val="null3"/>
        <w:jc w:val="center"/>
        <w:outlineLvl w:val="3"/>
      </w:pPr>
      <w:r>
        <w:rPr>
          <w:sz w:val="24"/>
          <w:b/>
        </w:rPr>
        <w:t>采购项目编号：</w:t>
      </w:r>
      <w:r>
        <w:rPr>
          <w:sz w:val="24"/>
          <w:b/>
        </w:rPr>
        <w:t>441900017-2024-00314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东坑镇第三小学教室、功能室及教师午休房等家具、用具采购项目</w:t>
      </w:r>
      <w:r>
        <w:rPr>
          <w:u w:val="single"/>
        </w:rPr>
        <w:t>”</w:t>
      </w:r>
      <w:r>
        <w:rPr/>
        <w:t>项目的招标[采购项目编号为：</w:t>
      </w:r>
      <w:r>
        <w:rPr>
          <w:u w:val="single"/>
        </w:rPr>
        <w:t>441900017-2024-00314</w:t>
      </w:r>
      <w:r>
        <w:rPr/>
        <w:t>]，我方愿参与投标。</w:t>
      </w:r>
    </w:p>
    <w:p>
      <w:pPr>
        <w:pStyle w:val="null3"/>
        <w:ind w:firstLine="480"/>
      </w:pPr>
      <w:r>
        <w:rPr/>
        <w:t>我方确认收到贵方提供的</w:t>
      </w:r>
      <w:r>
        <w:rPr>
          <w:u w:val="single"/>
        </w:rPr>
        <w:t>“</w:t>
      </w:r>
      <w:r>
        <w:rPr>
          <w:u w:val="single"/>
        </w:rPr>
        <w:t>东坑镇第三小学教室、功能室及教师午休房等家具、用具采购项目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东坑镇第三小学教室、功能室及教师午休房等家具、用具采购项目</w:t>
      </w:r>
      <w:r>
        <w:rPr/>
        <w:t>”项目采购[采购项目编号为</w:t>
      </w:r>
      <w:r>
        <w:rPr/>
        <w:t>441900017-2024-00314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东莞市东坑镇第三小学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东坑镇第三小学教室、功能室及教师午休房等家具、用具采购项目</w:t>
      </w:r>
      <w:r>
        <w:rPr/>
        <w:t>招标中获中标（采购项目编号：</w:t>
      </w:r>
      <w:r>
        <w:rPr/>
        <w:t>441900017-2024-00314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东坑镇第三小学教室、功能室及教师午休房等家具、用具采购项目</w:t>
      </w:r>
      <w:r>
        <w:rPr/>
        <w:t>”项目（采购项目编号：</w:t>
      </w:r>
      <w:r>
        <w:rPr/>
        <w:t>441900017-2024-00314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