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441900036-2024-00195</w:t>
      </w:r>
    </w:p>
    <w:p>
      <w:pPr>
        <w:pStyle w:val="null3"/>
        <w:jc w:val="center"/>
        <w:outlineLvl w:val="3"/>
      </w:pPr>
      <w:r>
        <w:rPr>
          <w:sz w:val="24"/>
          <w:b/>
        </w:rPr>
        <w:t>采购项目编号：</w:t>
      </w:r>
      <w:r>
        <w:rPr>
          <w:sz w:val="24"/>
          <w:b/>
        </w:rPr>
        <w:t>441900036-2024-00195</w:t>
      </w:r>
    </w:p>
    <w:p>
      <w:pPr>
        <w:pStyle w:val="null3"/>
        <w:jc w:val="center"/>
        <w:outlineLvl w:val="3"/>
      </w:pPr>
      <w:r>
        <w:rPr>
          <w:sz w:val="24"/>
          <w:b/>
        </w:rPr>
        <w:t>项目名称：</w:t>
      </w:r>
      <w:r>
        <w:rPr>
          <w:sz w:val="24"/>
          <w:b/>
        </w:rPr>
        <w:t>东莞市公安局高埗分局食堂食材配送服务采购项目</w:t>
      </w:r>
    </w:p>
    <w:p>
      <w:pPr>
        <w:pStyle w:val="null3"/>
        <w:jc w:val="center"/>
        <w:outlineLvl w:val="3"/>
      </w:pPr>
      <w:r>
        <w:rPr>
          <w:sz w:val="24"/>
          <w:b/>
        </w:rPr>
        <w:t>采购人：</w:t>
      </w:r>
      <w:r>
        <w:rPr>
          <w:sz w:val="24"/>
          <w:b/>
        </w:rPr>
        <w:t>东莞市公安局高埗分局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东莞市公安局高埗分局</w:t>
      </w:r>
      <w:r>
        <w:rPr/>
        <w:t>的委托，采用</w:t>
      </w:r>
      <w:r>
        <w:rPr/>
        <w:t>公开招标</w:t>
      </w:r>
      <w:r>
        <w:rPr/>
        <w:t>方式组织采购</w:t>
      </w:r>
      <w:r>
        <w:rPr/>
        <w:t>东莞市公安局高埗分局食堂食材配送服务采购项目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东莞市公安局高埗分局食堂食材配送服务采购项目</w:t>
      </w:r>
    </w:p>
    <w:p>
      <w:pPr>
        <w:pStyle w:val="null3"/>
        <w:ind w:firstLine="480"/>
      </w:pPr>
      <w:r>
        <w:rPr/>
        <w:t>采购计划编号：</w:t>
      </w:r>
      <w:r>
        <w:rPr/>
        <w:t>441900036-2024-00195</w:t>
      </w:r>
    </w:p>
    <w:p>
      <w:pPr>
        <w:pStyle w:val="null3"/>
        <w:ind w:firstLine="480"/>
      </w:pPr>
      <w:r>
        <w:rPr/>
        <w:t>采购项目编号：</w:t>
      </w:r>
      <w:r>
        <w:rPr/>
        <w:t>441900036-2024-00195</w:t>
      </w:r>
    </w:p>
    <w:p>
      <w:pPr>
        <w:pStyle w:val="null3"/>
        <w:ind w:firstLine="480"/>
      </w:pPr>
      <w:r>
        <w:rPr/>
        <w:t>采购方式：</w:t>
      </w:r>
      <w:r>
        <w:rPr/>
        <w:t>公开招标</w:t>
      </w:r>
    </w:p>
    <w:p>
      <w:pPr>
        <w:pStyle w:val="null3"/>
        <w:ind w:firstLine="480"/>
      </w:pPr>
      <w:r>
        <w:rPr/>
        <w:t>预算金额：</w:t>
      </w:r>
      <w:r>
        <w:rPr/>
        <w:t>14,000,000.00</w:t>
      </w:r>
      <w:r>
        <w:rPr/>
        <w:t>元</w:t>
      </w:r>
    </w:p>
    <w:p>
      <w:pPr>
        <w:pStyle w:val="null3"/>
        <w:outlineLvl w:val="3"/>
      </w:pPr>
      <w:r>
        <w:rPr>
          <w:sz w:val="24"/>
          <w:b/>
        </w:rPr>
        <w:t>2.项目内容及需求情况（采购项目技术规格、参数及要求）</w:t>
      </w:r>
    </w:p>
    <w:p>
      <w:pPr>
        <w:pStyle w:val="null3"/>
      </w:pPr>
      <w:r>
        <w:rPr/>
        <w:t>采购包1(东莞市公安局高埗分局食堂配送服务采购项目（单数月）):</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东莞市公安局高埗分局食堂配送服务采购项目（单数月）</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合同履行期限：签订合同生效之日起2年。本项目分若干次供货，每次供货量及时间由采购人指定。</w:t>
      </w:r>
    </w:p>
    <w:p>
      <w:pPr>
        <w:pStyle w:val="null3"/>
      </w:pPr>
      <w:r>
        <w:rPr/>
        <w:t>采购包2(东莞市公安局高埗分局食堂配送服务采购项目（双数月）):</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东莞市公安局高埗分局食堂配送服务采购项目（双数月）</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合同履行期限：签订合同生效之日起2年。本项目分若干次供货，每次供货量及时间由采购人指定。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2）有依法缴纳税收和社会保障资金的良好记录：(采购包1）投标（响应）文件中提供《资格条件承诺函》，可参考公告附件格式。(采购包2） 投标（响应）文件中提供《资格条件承诺函》，可参考公告附件格式。</w:t>
      </w:r>
    </w:p>
    <w:p>
      <w:pPr>
        <w:pStyle w:val="null3"/>
      </w:pPr>
      <w:r>
        <w:rPr/>
        <w:t>3）具有良好的商业信誉和健全的财务会计制度：(采购包1）投标（响应）文件中提供《资格条件承诺函》，可参考公告附件格式。(采购包2） 投标（响应）文件中提供《资格条件承诺函》，可参考公告附件格式。</w:t>
      </w:r>
    </w:p>
    <w:p>
      <w:pPr>
        <w:pStyle w:val="null3"/>
      </w:pPr>
      <w:r>
        <w:rPr/>
        <w:t>4）履行合同所必需的设备和专业技术能力：(采购包1）投标（响应）文件中提供《资格条件承诺函》，可参考公告附件格式。(采购包2） 投标（响应）文件中提供《资格条件承诺函》，可参考公告附件格式。</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采购包1（东莞市公安局高埗分局食堂配送服务采购项目（单数月））：</w:t>
      </w:r>
      <w:r>
        <w:rPr/>
        <w:t>采购包不属于专门面向中小企业采购。</w:t>
      </w:r>
    </w:p>
    <w:p>
      <w:pPr>
        <w:pStyle w:val="null3"/>
        <w:jc w:val="left"/>
      </w:pPr>
      <w:r>
        <w:rPr/>
        <w:t>采购包2（东莞市公安局高埗分局食堂配送服务采购项目（双数月））：</w:t>
      </w:r>
      <w:r>
        <w:rPr/>
        <w:t>采购包不属于专门面向中小企业采购。</w:t>
      </w:r>
    </w:p>
    <w:p>
      <w:pPr>
        <w:pStyle w:val="null3"/>
        <w:outlineLvl w:val="3"/>
      </w:pPr>
      <w:r>
        <w:rPr>
          <w:sz w:val="24"/>
          <w:b/>
        </w:rPr>
        <w:t>3.本项目特定的资格要求：</w:t>
      </w:r>
    </w:p>
    <w:p>
      <w:pPr>
        <w:pStyle w:val="null3"/>
      </w:pPr>
      <w:r>
        <w:rPr/>
        <w:t>采购包1（东莞市公安局高埗分局食堂配送服务采购项目（单数月））：</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采购包2（东莞市公安局高埗分局食堂配送服务采购项目（双数月））：</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东莞市公安局高埗分局</w:t>
      </w:r>
    </w:p>
    <w:p>
      <w:pPr>
        <w:pStyle w:val="null3"/>
        <w:ind w:firstLine="480"/>
      </w:pPr>
      <w:r>
        <w:rPr/>
        <w:t xml:space="preserve"> 地址：</w:t>
      </w:r>
      <w:r>
        <w:rPr/>
        <w:t>东莞市高埗镇中心中路2号</w:t>
      </w:r>
    </w:p>
    <w:p>
      <w:pPr>
        <w:pStyle w:val="null3"/>
        <w:ind w:firstLine="480"/>
      </w:pPr>
      <w:r>
        <w:rPr/>
        <w:t xml:space="preserve"> 联系方式：</w:t>
      </w:r>
      <w:r>
        <w:rPr/>
        <w:t>0769-81133366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b/>
        </w:rPr>
        <w:t>一</w:t>
      </w:r>
      <w:r>
        <w:rPr>
          <w:sz w:val="21"/>
          <w:b/>
        </w:rPr>
        <w:t>）</w:t>
      </w:r>
      <w:r>
        <w:rPr>
          <w:sz w:val="21"/>
          <w:b/>
        </w:rPr>
        <w:t>服务范围</w:t>
      </w:r>
    </w:p>
    <w:p>
      <w:pPr>
        <w:pStyle w:val="null3"/>
        <w:ind w:firstLine="420"/>
        <w:jc w:val="both"/>
      </w:pPr>
      <w:r>
        <w:rPr>
          <w:sz w:val="21"/>
        </w:rPr>
        <w:t>采购包</w:t>
      </w:r>
      <w:r>
        <w:rPr>
          <w:sz w:val="21"/>
        </w:rPr>
        <w:t>1：负责</w:t>
      </w:r>
      <w:r>
        <w:rPr>
          <w:sz w:val="21"/>
        </w:rPr>
        <w:t>分局机关食堂食材配送</w:t>
      </w:r>
      <w:r>
        <w:rPr>
          <w:sz w:val="21"/>
        </w:rPr>
        <w:t>（</w:t>
      </w:r>
      <w:r>
        <w:rPr>
          <w:sz w:val="21"/>
        </w:rPr>
        <w:t>单数月</w:t>
      </w:r>
      <w:r>
        <w:rPr>
          <w:sz w:val="21"/>
        </w:rPr>
        <w:t>）、</w:t>
      </w:r>
      <w:r>
        <w:rPr>
          <w:sz w:val="21"/>
        </w:rPr>
        <w:t>巡警大队</w:t>
      </w:r>
      <w:r>
        <w:rPr>
          <w:sz w:val="21"/>
        </w:rPr>
        <w:t>食堂食材配送</w:t>
      </w:r>
      <w:r>
        <w:rPr>
          <w:sz w:val="21"/>
        </w:rPr>
        <w:t>（</w:t>
      </w:r>
      <w:r>
        <w:rPr>
          <w:sz w:val="21"/>
        </w:rPr>
        <w:t>单数月</w:t>
      </w:r>
      <w:r>
        <w:rPr>
          <w:sz w:val="21"/>
        </w:rPr>
        <w:t>）、</w:t>
      </w:r>
      <w:r>
        <w:rPr>
          <w:sz w:val="21"/>
        </w:rPr>
        <w:t>高埗派出所食堂食材配送</w:t>
      </w:r>
      <w:r>
        <w:rPr>
          <w:sz w:val="21"/>
        </w:rPr>
        <w:t>（</w:t>
      </w:r>
      <w:r>
        <w:rPr>
          <w:sz w:val="21"/>
        </w:rPr>
        <w:t>单数月</w:t>
      </w:r>
      <w:r>
        <w:rPr>
          <w:sz w:val="21"/>
        </w:rPr>
        <w:t>）</w:t>
      </w:r>
      <w:r>
        <w:rPr>
          <w:sz w:val="21"/>
        </w:rPr>
        <w:t>。</w:t>
      </w:r>
    </w:p>
    <w:p>
      <w:pPr>
        <w:pStyle w:val="null3"/>
        <w:ind w:firstLine="420"/>
        <w:jc w:val="both"/>
      </w:pPr>
      <w:r>
        <w:rPr>
          <w:sz w:val="21"/>
        </w:rPr>
        <w:t>采购包</w:t>
      </w:r>
      <w:r>
        <w:rPr>
          <w:sz w:val="21"/>
        </w:rPr>
        <w:t>2：负责</w:t>
      </w:r>
      <w:r>
        <w:rPr>
          <w:sz w:val="21"/>
        </w:rPr>
        <w:t>分局机关食堂食材配送</w:t>
      </w:r>
      <w:r>
        <w:rPr>
          <w:sz w:val="21"/>
        </w:rPr>
        <w:t>（</w:t>
      </w:r>
      <w:r>
        <w:rPr>
          <w:sz w:val="21"/>
        </w:rPr>
        <w:t>双</w:t>
      </w:r>
      <w:r>
        <w:rPr>
          <w:sz w:val="21"/>
        </w:rPr>
        <w:t>数月</w:t>
      </w:r>
      <w:r>
        <w:rPr>
          <w:sz w:val="21"/>
        </w:rPr>
        <w:t>）、</w:t>
      </w:r>
      <w:r>
        <w:rPr>
          <w:sz w:val="21"/>
        </w:rPr>
        <w:t>巡警大队</w:t>
      </w:r>
      <w:r>
        <w:rPr>
          <w:sz w:val="21"/>
        </w:rPr>
        <w:t>食堂食材配送</w:t>
      </w:r>
      <w:r>
        <w:rPr>
          <w:sz w:val="21"/>
        </w:rPr>
        <w:t>（</w:t>
      </w:r>
      <w:r>
        <w:rPr>
          <w:sz w:val="21"/>
        </w:rPr>
        <w:t>双</w:t>
      </w:r>
      <w:r>
        <w:rPr>
          <w:sz w:val="21"/>
        </w:rPr>
        <w:t>数月</w:t>
      </w:r>
      <w:r>
        <w:rPr>
          <w:sz w:val="21"/>
        </w:rPr>
        <w:t>）、</w:t>
      </w:r>
      <w:r>
        <w:rPr>
          <w:sz w:val="21"/>
        </w:rPr>
        <w:t>高埗派出所食堂食材配送</w:t>
      </w:r>
      <w:r>
        <w:rPr>
          <w:sz w:val="21"/>
        </w:rPr>
        <w:t>（</w:t>
      </w:r>
      <w:r>
        <w:rPr>
          <w:sz w:val="21"/>
        </w:rPr>
        <w:t>双</w:t>
      </w:r>
      <w:r>
        <w:rPr>
          <w:sz w:val="21"/>
        </w:rPr>
        <w:t>数月</w:t>
      </w:r>
      <w:r>
        <w:rPr>
          <w:sz w:val="21"/>
        </w:rPr>
        <w:t>）</w:t>
      </w:r>
      <w:r>
        <w:rPr>
          <w:sz w:val="21"/>
        </w:rPr>
        <w:t>。</w:t>
      </w:r>
    </w:p>
    <w:p>
      <w:pPr>
        <w:pStyle w:val="null3"/>
        <w:ind w:firstLine="422"/>
        <w:jc w:val="both"/>
      </w:pPr>
      <w:r>
        <w:rPr>
          <w:sz w:val="21"/>
          <w:b/>
        </w:rPr>
        <w:t>（二）项目总体要求</w:t>
      </w:r>
    </w:p>
    <w:p>
      <w:pPr>
        <w:pStyle w:val="null3"/>
        <w:ind w:firstLine="420"/>
        <w:jc w:val="both"/>
      </w:pPr>
      <w:r>
        <w:rPr>
          <w:sz w:val="21"/>
        </w:rPr>
        <w:t>1、本项目为东莞市公安局高埗分局食堂食材配送项目，为采购人员工提供早餐、中餐、晚餐食材及接待餐的食材，包括但不限于：各种肉类、蔬菜水果类、粮油副食品、干货等。</w:t>
      </w:r>
    </w:p>
    <w:p>
      <w:pPr>
        <w:pStyle w:val="null3"/>
        <w:ind w:firstLine="420"/>
        <w:jc w:val="both"/>
      </w:pPr>
      <w:r>
        <w:rPr>
          <w:sz w:val="21"/>
        </w:rPr>
        <w:t>2、中标人按照采购人提出的物品订货清单，不论数量多少，必须保证在规定的时间（以采购人下的供货通知单为依据）、地点（食堂）送货。</w:t>
      </w:r>
    </w:p>
    <w:p>
      <w:pPr>
        <w:pStyle w:val="null3"/>
        <w:ind w:firstLine="420"/>
        <w:jc w:val="both"/>
      </w:pPr>
      <w:r>
        <w:rPr>
          <w:sz w:val="21"/>
        </w:rPr>
        <w:t>3、中标人对采购人提出的临时性服务要求应按时、按质、按量将货品送到指定地点。</w:t>
      </w:r>
    </w:p>
    <w:p>
      <w:pPr>
        <w:pStyle w:val="null3"/>
        <w:ind w:firstLine="420"/>
        <w:jc w:val="both"/>
      </w:pPr>
      <w:r>
        <w:rPr>
          <w:sz w:val="21"/>
        </w:rPr>
        <w:t>4、中标人的供货价应包含交给采购人之前的一切费用，包括购置费、包装费、运输费、储存费、人工费、保险费、各种税费等，并承担送货途中的一切风险。</w:t>
      </w:r>
    </w:p>
    <w:p>
      <w:pPr>
        <w:pStyle w:val="null3"/>
        <w:ind w:firstLine="422"/>
        <w:jc w:val="both"/>
      </w:pPr>
      <w:r>
        <w:rPr>
          <w:sz w:val="21"/>
          <w:b/>
        </w:rPr>
        <w:t>（三）食品安全保障措施</w:t>
      </w:r>
    </w:p>
    <w:p>
      <w:pPr>
        <w:pStyle w:val="null3"/>
        <w:ind w:firstLine="420"/>
        <w:jc w:val="both"/>
      </w:pPr>
      <w:r>
        <w:rPr>
          <w:sz w:val="21"/>
        </w:rPr>
        <w:t>1、中标人必须遵守国家规定的《食品安全法》、《农产品质量安全法》等法律和行政法规的规定，提供的货品必须符合国家有关卫生标准，保质、保量、保鲜，严禁配送假冒、变质、过期的农副产品。不合格的货品，中标人必须包退包换。</w:t>
      </w:r>
    </w:p>
    <w:p>
      <w:pPr>
        <w:pStyle w:val="null3"/>
        <w:ind w:firstLine="420"/>
        <w:jc w:val="both"/>
      </w:pPr>
      <w:r>
        <w:rPr>
          <w:sz w:val="21"/>
        </w:rPr>
        <w:t>2、中标人须对采购人购买的食品分类用器具装载，不得混装，运输过程应采取相应的保鲜防护措施。</w:t>
      </w:r>
    </w:p>
    <w:p>
      <w:pPr>
        <w:pStyle w:val="null3"/>
        <w:ind w:firstLine="420"/>
        <w:jc w:val="both"/>
      </w:pPr>
      <w:r>
        <w:rPr>
          <w:sz w:val="21"/>
        </w:rPr>
        <w:t>3、如因中标人所送的食品引起食用的人身体不适、发生食物中毒等问题，经市级质量检验部门确定后是中标人的责任,由中标人承担全部经济赔偿与法律责任。</w:t>
      </w:r>
    </w:p>
    <w:p>
      <w:pPr>
        <w:pStyle w:val="null3"/>
        <w:ind w:firstLine="420"/>
        <w:jc w:val="both"/>
      </w:pPr>
      <w:r>
        <w:rPr>
          <w:sz w:val="21"/>
        </w:rPr>
        <w:t>4、中标人应充分理解并认真遵循本招标文件的要求，所提供的货物必须是满足招标文件要求。保证供应的货品均为正规生产的新鲜（冰鲜除外）检验合格、无毒、无辐射、无侵权货品，符合国家有关卫生、质量、包装和保质标准，要使用有效期的货品，其剩余有效期不得少于标注有效期的90%。</w:t>
      </w:r>
    </w:p>
    <w:p>
      <w:pPr>
        <w:pStyle w:val="null3"/>
        <w:ind w:firstLine="420"/>
        <w:jc w:val="both"/>
      </w:pPr>
      <w:r>
        <w:rPr>
          <w:sz w:val="21"/>
        </w:rPr>
        <w:t>5、中标人提供的鲜鱼、肉类保证每日新鲜，提供的猪肉牛肉羊肉均为东莞市定点屠宰厂（场）经检疫和肉品品质检验合格的产品，具有由定点屠宰厂（场）加盖验讫印章并出具《畜产品检验证明》或《动物检疫合格证明》，所有产品并可追索。中标人提供的蔬菜必须保证每日新鲜，取得无公害认证优先选择，并符合食品卫生安全法要求并能出具有效的《农产品检验报告》，达到供港蔬菜标准。</w:t>
      </w:r>
    </w:p>
    <w:p>
      <w:pPr>
        <w:pStyle w:val="null3"/>
        <w:ind w:firstLine="420"/>
        <w:jc w:val="both"/>
      </w:pPr>
      <w:r>
        <w:rPr>
          <w:sz w:val="21"/>
        </w:rPr>
        <w:t>6、中标人保证所提供的鲜肉类、生禽、鲜水产、蔬菜种类的多样性和季节性，以保证新鲜感，投标人应在投标文件中列出所投相关品目。</w:t>
      </w:r>
    </w:p>
    <w:p>
      <w:pPr>
        <w:pStyle w:val="null3"/>
        <w:ind w:firstLine="420"/>
        <w:jc w:val="both"/>
      </w:pPr>
      <w:r>
        <w:rPr>
          <w:sz w:val="21"/>
        </w:rPr>
        <w:t>7、货物有包装的，货物的包装必须完整清洁（无损、无污、无皱），采购人有权拒收包装不整齐、已拆封的商品。</w:t>
      </w:r>
    </w:p>
    <w:p>
      <w:pPr>
        <w:pStyle w:val="null3"/>
        <w:ind w:firstLine="420"/>
        <w:jc w:val="both"/>
      </w:pPr>
      <w:r>
        <w:rPr>
          <w:sz w:val="21"/>
        </w:rPr>
        <w:t>8、采购人发现商品出现损坏（包括表面损坏），或出现水渍、串味、受潮等导致货物性质改变的，中标人必须无条件退货或更换商品。</w:t>
      </w:r>
    </w:p>
    <w:p>
      <w:pPr>
        <w:pStyle w:val="null3"/>
        <w:ind w:firstLine="420"/>
        <w:jc w:val="both"/>
      </w:pPr>
      <w:r>
        <w:rPr>
          <w:sz w:val="21"/>
        </w:rPr>
        <w:t>9、中标人提供过期、变质的、有毒食品的，一经发现，除按采购人要求无条件退货或换货外，还将受到如下处罚：</w:t>
      </w:r>
    </w:p>
    <w:p>
      <w:pPr>
        <w:pStyle w:val="null3"/>
        <w:ind w:firstLine="420"/>
        <w:jc w:val="both"/>
      </w:pPr>
      <w:r>
        <w:rPr>
          <w:sz w:val="21"/>
        </w:rPr>
        <w:t>（</w:t>
      </w:r>
      <w:r>
        <w:rPr>
          <w:sz w:val="21"/>
        </w:rPr>
        <w:t>1）中标人提供过期、变质食品的，采购人有权要求无条件退货或换货，中标人将被处以当次供应食品货款2倍的罚款，罚款由供货结算款内扣除。</w:t>
      </w:r>
    </w:p>
    <w:p>
      <w:pPr>
        <w:pStyle w:val="null3"/>
        <w:ind w:firstLine="420"/>
        <w:jc w:val="both"/>
      </w:pPr>
      <w:r>
        <w:rPr>
          <w:sz w:val="21"/>
        </w:rPr>
        <w:t>（</w:t>
      </w:r>
      <w:r>
        <w:rPr>
          <w:sz w:val="21"/>
        </w:rPr>
        <w:t>2）中标人若提供有毒食品，造成食品安全事故的，经有关单位鉴定原因后，如确实为中标人提供的食品问题，中标人须负担全数的医药费，采购人将取消该中标人的供货资格，没收其履约保证金，中标人同时承担相应的民事及刑事法律责任及放弃先诉抗辩权。</w:t>
      </w:r>
    </w:p>
    <w:p>
      <w:pPr>
        <w:pStyle w:val="null3"/>
        <w:ind w:firstLine="422"/>
        <w:jc w:val="both"/>
      </w:pPr>
      <w:r>
        <w:rPr>
          <w:sz w:val="21"/>
          <w:b/>
        </w:rPr>
        <w:t>（四）质量要求</w:t>
      </w:r>
    </w:p>
    <w:p>
      <w:pPr>
        <w:pStyle w:val="null3"/>
        <w:ind w:firstLine="420"/>
        <w:jc w:val="both"/>
      </w:pPr>
      <w:r>
        <w:rPr>
          <w:sz w:val="21"/>
        </w:rPr>
        <w:t>（</w:t>
      </w:r>
      <w:r>
        <w:rPr>
          <w:sz w:val="21"/>
        </w:rPr>
        <w:t>1</w:t>
      </w:r>
      <w:r>
        <w:rPr>
          <w:sz w:val="21"/>
        </w:rPr>
        <w:t>）鲜肉（边猪）</w:t>
      </w:r>
    </w:p>
    <w:p>
      <w:pPr>
        <w:pStyle w:val="null3"/>
        <w:ind w:firstLine="420"/>
        <w:jc w:val="both"/>
      </w:pPr>
      <w:r>
        <w:rPr>
          <w:sz w:val="21"/>
        </w:rPr>
        <w:t>a）所供货物应保持较好的外观和质量等级，严格遵守《动物检疫法》和《食物卫生法》等相关规定。符合国家食品部门的有关标准，保证无异味、无霉烂变质，肉类保证来源于正规肉联厂，供货时须提交肉联厂的验收单及当批次有效的动物检疫合格证复印件，复印件须加盖中标人具有法律效应的印章，鲜肉确保每日新鲜、无异味。</w:t>
      </w:r>
    </w:p>
    <w:p>
      <w:pPr>
        <w:pStyle w:val="null3"/>
        <w:ind w:firstLine="420"/>
        <w:jc w:val="both"/>
      </w:pPr>
      <w:r>
        <w:rPr>
          <w:sz w:val="21"/>
        </w:rPr>
        <w:t>b）鲜肉[边猪（白条猪）]净重35KG以上，去头、去蹄、去板油、去内脏。</w:t>
      </w:r>
    </w:p>
    <w:p>
      <w:pPr>
        <w:pStyle w:val="null3"/>
        <w:ind w:firstLine="420"/>
        <w:jc w:val="both"/>
      </w:pPr>
      <w:r>
        <w:rPr>
          <w:sz w:val="21"/>
        </w:rPr>
        <w:t>肉类基本要求：</w:t>
      </w:r>
    </w:p>
    <w:p>
      <w:pPr>
        <w:pStyle w:val="null3"/>
        <w:ind w:firstLine="420"/>
        <w:jc w:val="both"/>
      </w:pPr>
      <w:r>
        <w:rPr>
          <w:sz w:val="21"/>
        </w:rPr>
        <w:t>1.所供货物应保持较好的外观和质量等级，符合国家食品部门的有关标准，保证无异味、无霉烂变质，肉类保证来源于正规肉联厂，供货时须提交肉联厂的验收单及当批次有效的动物检疫合格证复印件，复印件须加盖中标人具有法律效应的印章，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jc w:val="both"/>
      </w:pPr>
      <w:r>
        <w:rPr>
          <w:sz w:val="21"/>
        </w:rPr>
        <w:t>2.所有货物规格符合采购人提交的日采购计划中明确的具体需求。</w:t>
      </w:r>
    </w:p>
    <w:p>
      <w:pPr>
        <w:pStyle w:val="null3"/>
        <w:ind w:firstLine="420"/>
        <w:jc w:val="both"/>
      </w:pPr>
      <w:r>
        <w:rPr>
          <w:sz w:val="21"/>
        </w:rPr>
        <w:t>3.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20"/>
        <w:jc w:val="both"/>
      </w:pPr>
      <w:r>
        <w:rPr>
          <w:sz w:val="21"/>
        </w:rPr>
        <w:t>（</w:t>
      </w:r>
      <w:r>
        <w:rPr>
          <w:sz w:val="21"/>
        </w:rPr>
        <w:t>2</w:t>
      </w:r>
      <w:r>
        <w:rPr>
          <w:sz w:val="21"/>
        </w:rPr>
        <w:t>）瓜果蔬菜、辅料、佐料</w:t>
      </w:r>
    </w:p>
    <w:p>
      <w:pPr>
        <w:pStyle w:val="null3"/>
        <w:ind w:firstLine="420"/>
        <w:jc w:val="both"/>
      </w:pPr>
      <w:r>
        <w:rPr>
          <w:sz w:val="21"/>
        </w:rPr>
        <w:t>1.供应产品的质量要求：辅料、佐料类必须为正规厂家的产品，瓜、果、蔬菜必须是优质货品，不得含有残留农药或污染物，并提供相应农药残留检测合格报告，报告须加盖中标人具有法律效应的印章。中标人必须保证所供应的蔬菜符合卫生质量标准，同时承担因所供蔬菜问题引起的一切事故后果。卫生质量指标，应符合我国无公害蔬菜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41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指标（</w:t>
            </w:r>
            <w:r>
              <w:rPr>
                <w:sz w:val="21"/>
              </w:rPr>
              <w:t>mg/kg</w:t>
            </w:r>
            <w:r>
              <w:rPr>
                <w:sz w:val="21"/>
              </w:rPr>
              <w:t>）</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甲胺磷</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甲拌磷</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氧化乐果</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甲基对硫磷</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呋喃丹</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百菌清</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1.0</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多菌灵</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0.5</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汞（以</w:t>
            </w:r>
            <w:r>
              <w:rPr>
                <w:sz w:val="21"/>
              </w:rPr>
              <w:t>Hg</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0.01</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铅（以</w:t>
            </w:r>
            <w:r>
              <w:rPr>
                <w:sz w:val="21"/>
              </w:rPr>
              <w:t>Pb</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0.2</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砷（以</w:t>
            </w:r>
            <w:r>
              <w:rPr>
                <w:sz w:val="21"/>
              </w:rPr>
              <w:t>As</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0.5</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氟（以</w:t>
            </w:r>
            <w:r>
              <w:rPr>
                <w:sz w:val="21"/>
              </w:rPr>
              <w:t>F</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0.5</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硝酸盐（以</w:t>
            </w:r>
            <w:r>
              <w:rPr>
                <w:sz w:val="21"/>
              </w:rPr>
              <w:t>NaNO3</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瓜果类</w:t>
            </w:r>
            <w:r>
              <w:rPr>
                <w:sz w:val="21"/>
              </w:rPr>
              <w:t>≤</w:t>
            </w:r>
            <w:r>
              <w:rPr>
                <w:sz w:val="21"/>
              </w:rPr>
              <w:t>600</w:t>
            </w:r>
            <w:r>
              <w:rPr>
                <w:sz w:val="21"/>
              </w:rPr>
              <w:t>；叶菜根茎类≤</w:t>
            </w:r>
            <w:r>
              <w:rPr>
                <w:sz w:val="21"/>
              </w:rPr>
              <w:t>1200</w:t>
            </w:r>
          </w:p>
        </w:tc>
      </w:tr>
      <w:tr>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亚硝酸盐（以</w:t>
            </w:r>
            <w:r>
              <w:rPr>
                <w:sz w:val="21"/>
              </w:rPr>
              <w:t>NaNO2</w:t>
            </w:r>
            <w:r>
              <w:rPr>
                <w:sz w:val="21"/>
              </w:rPr>
              <w:t>计）</w:t>
            </w:r>
          </w:p>
        </w:tc>
        <w:tc>
          <w:tcPr>
            <w:tcW w:type="dxa" w:w="4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4</w:t>
            </w:r>
          </w:p>
        </w:tc>
      </w:tr>
    </w:tbl>
    <w:p>
      <w:pPr>
        <w:pStyle w:val="null3"/>
        <w:ind w:firstLine="420"/>
        <w:jc w:val="both"/>
      </w:pPr>
      <w:r>
        <w:rPr>
          <w:sz w:val="21"/>
        </w:rPr>
        <w:t>2.具体感观要求：</w:t>
      </w:r>
    </w:p>
    <w:p>
      <w:pPr>
        <w:pStyle w:val="null3"/>
        <w:ind w:firstLine="420"/>
        <w:jc w:val="both"/>
      </w:pPr>
      <w:r>
        <w:rPr>
          <w:sz w:val="21"/>
        </w:rPr>
        <w:t>从蔬菜色泽看，各种蔬菜都应具有本品种固有的颜色，大多数有发亮的光泽，以此显示蔬菜的成熟度及鲜嫩程度；</w:t>
      </w:r>
    </w:p>
    <w:p>
      <w:pPr>
        <w:pStyle w:val="null3"/>
        <w:ind w:firstLine="420"/>
        <w:jc w:val="both"/>
      </w:pPr>
      <w:r>
        <w:rPr>
          <w:sz w:val="21"/>
        </w:rPr>
        <w:t>从蔬菜气味看，多数蔬菜具有清新、甘辛香、甜酸香等气味，可凭嗅觉识别不同品种的质量，不允许有腐烂变质的亚硝酸盐味和其他异常气味；</w:t>
      </w:r>
    </w:p>
    <w:p>
      <w:pPr>
        <w:pStyle w:val="null3"/>
        <w:ind w:firstLine="420"/>
        <w:jc w:val="both"/>
      </w:pPr>
      <w:r>
        <w:rPr>
          <w:sz w:val="21"/>
        </w:rPr>
        <w:t>从蔬菜滋味看，因品种不同而各异，多数蔬菜滋味甘淡、甜酸、清爽鲜美，少数具有辛酸、苦涩等特殊风味以刺激食欲，如失去本品种原有的滋味即为异常；</w:t>
      </w:r>
    </w:p>
    <w:p>
      <w:pPr>
        <w:pStyle w:val="null3"/>
        <w:ind w:firstLine="420"/>
        <w:jc w:val="both"/>
      </w:pPr>
      <w:r>
        <w:rPr>
          <w:sz w:val="21"/>
        </w:rPr>
        <w:t>从蔬菜形态看，应尽量避免由于客观因素而造成的各种非正常、不新鲜的蔬菜，例如萎蔫、枯塌、损伤、病变、虫害侵蚀等引起的形态异常等。</w:t>
      </w:r>
    </w:p>
    <w:p>
      <w:pPr>
        <w:pStyle w:val="null3"/>
        <w:ind w:firstLine="420"/>
        <w:jc w:val="both"/>
      </w:pPr>
      <w:r>
        <w:rPr>
          <w:sz w:val="21"/>
        </w:rPr>
        <w:t>叶菜类：大白菜、小白菜、菠菜、甘蓝、荠菜、空心菜、茼蒿、苋菜、芹菜等绿叶菜类。</w:t>
      </w:r>
    </w:p>
    <w:p>
      <w:pPr>
        <w:pStyle w:val="null3"/>
        <w:ind w:firstLine="420"/>
        <w:jc w:val="both"/>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20"/>
        <w:jc w:val="both"/>
      </w:pPr>
      <w:r>
        <w:rPr>
          <w:sz w:val="21"/>
        </w:rPr>
        <w:t>茄果类：番茄、茄子、甜椒、辣椒等。</w:t>
      </w:r>
    </w:p>
    <w:p>
      <w:pPr>
        <w:pStyle w:val="null3"/>
        <w:ind w:firstLine="420"/>
        <w:jc w:val="both"/>
      </w:pPr>
      <w:r>
        <w:rPr>
          <w:sz w:val="21"/>
        </w:rPr>
        <w:t>属同一品种规格，果实整洁，成熟度适中，番茄花蒂不明显，无裂果及空洞现象，茄果不能有裂蒂及果皮变硬现象，无腐烂、畸形、异味，无明显机械伤。</w:t>
      </w:r>
    </w:p>
    <w:p>
      <w:pPr>
        <w:pStyle w:val="null3"/>
        <w:ind w:firstLine="420"/>
        <w:jc w:val="both"/>
      </w:pPr>
      <w:r>
        <w:rPr>
          <w:sz w:val="21"/>
        </w:rPr>
        <w:t>瓜果类：黄瓜、冬瓜、丝瓜、苦瓜、南瓜、毛节瓜等。</w:t>
      </w:r>
    </w:p>
    <w:p>
      <w:pPr>
        <w:pStyle w:val="null3"/>
        <w:ind w:firstLine="420"/>
        <w:jc w:val="both"/>
      </w:pPr>
      <w:r>
        <w:rPr>
          <w:sz w:val="21"/>
        </w:rPr>
        <w:t>属同一品种规格，形状、色泽一致，瓜条均匀，无疤点，无断裂，无腐烂、畸形、异味、明显机械伤，不带泥土。</w:t>
      </w:r>
    </w:p>
    <w:p>
      <w:pPr>
        <w:pStyle w:val="null3"/>
        <w:ind w:firstLine="420"/>
        <w:jc w:val="both"/>
      </w:pPr>
      <w:r>
        <w:rPr>
          <w:sz w:val="21"/>
        </w:rPr>
        <w:t>根菜类：萝卜、胡萝卜等。</w:t>
      </w:r>
    </w:p>
    <w:p>
      <w:pPr>
        <w:pStyle w:val="null3"/>
        <w:ind w:firstLine="420"/>
        <w:jc w:val="both"/>
      </w:pPr>
      <w:r>
        <w:rPr>
          <w:sz w:val="21"/>
        </w:rPr>
        <w:t>属同一品种规格，皮细光滑，大小均匀，肉质脆嫩致密新鲜，无腐烂、畸形、裂痕、糠心、异味，不带泥沙，不带茎叶和须根。</w:t>
      </w:r>
    </w:p>
    <w:p>
      <w:pPr>
        <w:pStyle w:val="null3"/>
        <w:ind w:firstLine="420"/>
        <w:jc w:val="both"/>
      </w:pPr>
      <w:r>
        <w:rPr>
          <w:sz w:val="21"/>
        </w:rPr>
        <w:t>薯芋类：马铃薯、芋、姜等。</w:t>
      </w:r>
    </w:p>
    <w:p>
      <w:pPr>
        <w:pStyle w:val="null3"/>
        <w:ind w:firstLine="420"/>
        <w:jc w:val="both"/>
      </w:pPr>
      <w:r>
        <w:rPr>
          <w:sz w:val="21"/>
        </w:rPr>
        <w:t>属同一品种规格，色泽一致，不带泥沙，不带须根、茎叶，不干瘪，无腐烂、畸形、异味、明显机械伤、病虫害斑，马铃薯无发芽，皮不变绿。</w:t>
      </w:r>
    </w:p>
    <w:p>
      <w:pPr>
        <w:pStyle w:val="null3"/>
        <w:ind w:firstLine="420"/>
        <w:jc w:val="both"/>
      </w:pPr>
      <w:r>
        <w:rPr>
          <w:sz w:val="21"/>
        </w:rPr>
        <w:t>葱蒜类：葱、蒜、韭菜、洋葱等。</w:t>
      </w:r>
    </w:p>
    <w:p>
      <w:pPr>
        <w:pStyle w:val="null3"/>
        <w:ind w:firstLine="420"/>
        <w:jc w:val="both"/>
      </w:pPr>
      <w:r>
        <w:rPr>
          <w:sz w:val="21"/>
        </w:rPr>
        <w:t>属同一品种规格，允许葱、青蒜类保留干净须根，葱、蒜、韭菜不带老叶，蒜头、洋葱去根去枯叶，可食部分新鲜幼嫩，无腐烂、畸形、异味。</w:t>
      </w:r>
    </w:p>
    <w:p>
      <w:pPr>
        <w:pStyle w:val="null3"/>
        <w:ind w:firstLine="420"/>
        <w:jc w:val="both"/>
      </w:pPr>
      <w:r>
        <w:rPr>
          <w:sz w:val="21"/>
        </w:rPr>
        <w:t>豆类：扁豆、豌豆、毛豆等。</w:t>
      </w:r>
    </w:p>
    <w:p>
      <w:pPr>
        <w:pStyle w:val="null3"/>
        <w:ind w:firstLine="420"/>
        <w:jc w:val="both"/>
      </w:pPr>
      <w:r>
        <w:rPr>
          <w:sz w:val="21"/>
        </w:rPr>
        <w:t>属同一品种规格，形态完整，成熟度适中，无腐烂、畸形、异味，豆荚类新鲜、幼嫩、均匀，豆仁类籽粒饱满，较均匀，无发芽，不带泥土杂质。</w:t>
      </w:r>
    </w:p>
    <w:p>
      <w:pPr>
        <w:pStyle w:val="null3"/>
        <w:ind w:firstLine="420"/>
        <w:jc w:val="both"/>
      </w:pPr>
      <w:r>
        <w:rPr>
          <w:sz w:val="21"/>
        </w:rPr>
        <w:t>水生菜类：藕、慈菇、茭白、马蹄、菱等。</w:t>
      </w:r>
    </w:p>
    <w:p>
      <w:pPr>
        <w:pStyle w:val="null3"/>
        <w:ind w:firstLine="420"/>
        <w:jc w:val="both"/>
      </w:pPr>
      <w:r>
        <w:rPr>
          <w:sz w:val="21"/>
        </w:rPr>
        <w:t>属同一品种规格，肉质嫩，成熟度适中，无腐烂、畸形、异味，无明显机械伤，不带泥土和杂质，不干瘪，茭白不黑心。</w:t>
      </w:r>
    </w:p>
    <w:p>
      <w:pPr>
        <w:pStyle w:val="null3"/>
        <w:ind w:firstLine="420"/>
        <w:jc w:val="both"/>
      </w:pPr>
      <w:r>
        <w:rPr>
          <w:sz w:val="21"/>
        </w:rPr>
        <w:t>食用菌类：蘑菇、草菇、香菇、木耳等。</w:t>
      </w:r>
    </w:p>
    <w:p>
      <w:pPr>
        <w:pStyle w:val="null3"/>
        <w:ind w:firstLine="420"/>
        <w:jc w:val="both"/>
      </w:pPr>
      <w:r>
        <w:rPr>
          <w:sz w:val="21"/>
        </w:rPr>
        <w:t>属同一品种规格，蘑菇、草菇菌盖圆整略展开，柄粗壮，菌膜紧，菇柄切削平整，不浸泡水（蘑菇允许浸盐水保鲜），新鲜，无杂质，无畸形菇，无腐烂、异味。</w:t>
      </w:r>
    </w:p>
    <w:p>
      <w:pPr>
        <w:pStyle w:val="null3"/>
        <w:ind w:firstLine="420"/>
        <w:jc w:val="both"/>
      </w:pPr>
      <w:r>
        <w:rPr>
          <w:sz w:val="21"/>
        </w:rPr>
        <w:t>芽苗类：绿豆芽、黄豆芽、香樁苗等。</w:t>
      </w:r>
    </w:p>
    <w:p>
      <w:pPr>
        <w:pStyle w:val="null3"/>
        <w:ind w:firstLine="420"/>
        <w:jc w:val="both"/>
      </w:pPr>
      <w:r>
        <w:rPr>
          <w:sz w:val="21"/>
        </w:rPr>
        <w:t>芽苗幼嫩，不带豆壳杂质，新鲜，不浸水，无腐烂、异味。</w:t>
      </w:r>
    </w:p>
    <w:p>
      <w:pPr>
        <w:pStyle w:val="null3"/>
        <w:ind w:firstLine="420"/>
        <w:jc w:val="both"/>
      </w:pPr>
      <w:r>
        <w:rPr>
          <w:sz w:val="21"/>
        </w:rPr>
        <w:t>（</w:t>
      </w:r>
      <w:r>
        <w:rPr>
          <w:sz w:val="21"/>
        </w:rPr>
        <w:t>3</w:t>
      </w:r>
      <w:r>
        <w:rPr>
          <w:sz w:val="21"/>
        </w:rPr>
        <w:t>）粮油（大米、食用调和油）</w:t>
      </w:r>
    </w:p>
    <w:p>
      <w:pPr>
        <w:pStyle w:val="null3"/>
        <w:ind w:firstLine="420"/>
        <w:jc w:val="both"/>
      </w:pPr>
      <w:r>
        <w:rPr>
          <w:sz w:val="21"/>
        </w:rPr>
        <w:t>1.供应产品的质量要求：</w:t>
      </w:r>
    </w:p>
    <w:p>
      <w:pPr>
        <w:pStyle w:val="null3"/>
        <w:ind w:firstLine="420"/>
        <w:jc w:val="both"/>
      </w:pPr>
      <w:r>
        <w:rPr>
          <w:sz w:val="21"/>
        </w:rPr>
        <w:t>①米、油货物必须符合卫生，不得有腐烂、变质、油脂酸败、霉变、生虫、污秽不结、混有异物或者其他感官性状异常，并可能对人体健康有害的物质。</w:t>
      </w:r>
    </w:p>
    <w:p>
      <w:pPr>
        <w:pStyle w:val="null3"/>
        <w:ind w:firstLine="420"/>
        <w:jc w:val="both"/>
      </w:pPr>
      <w:r>
        <w:rPr>
          <w:sz w:val="21"/>
        </w:rPr>
        <w:t>②米、油要提供相应批次的生产许可证、国家机关发出的产品检验合格证书，证书须加盖中标人具有法律效应的印章。包装食品：包装箱完整，同时包装箱要印有注册商标、生产厂家名称、厂址、出厂日期、产品合格证、保质期限、产品成份、厂家电话号码。散装豆类：提供生产厂家营业执照、卫生许可证、国家机关发出的产品检验合格证书。中标人所提供产品质量必须要符合行业标准要求，不得有掺假、变质、变味、过期等现象出现，严禁伪劣、假冒、无证不合格物品进入仓库。</w:t>
      </w:r>
    </w:p>
    <w:p>
      <w:pPr>
        <w:pStyle w:val="null3"/>
        <w:ind w:firstLine="420"/>
        <w:jc w:val="both"/>
      </w:pPr>
      <w:r>
        <w:rPr>
          <w:sz w:val="21"/>
        </w:rPr>
        <w:t>③中标人在供应过程中，如果发生出现质量问题或造成食物中毒,如变质等情况，经查实后确属中标人责任，中标人应承担全部责任，主要包括食物中毒人员医疗费、误工费、事故处理费等，直至追究刑事责任。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20"/>
        <w:jc w:val="both"/>
      </w:pPr>
      <w:r>
        <w:rPr>
          <w:sz w:val="21"/>
        </w:rPr>
        <w:t>3.执行标准：</w:t>
      </w:r>
    </w:p>
    <w:p>
      <w:pPr>
        <w:pStyle w:val="null3"/>
        <w:ind w:firstLine="420"/>
        <w:jc w:val="both"/>
      </w:pPr>
      <w:r>
        <w:rPr>
          <w:sz w:val="21"/>
        </w:rPr>
        <w:t>①米类执行标准：GB/1354-2009标准一级米，不含添加剂，重金属检测符合国家标准。黄米粒按国家标准执行。</w:t>
      </w:r>
    </w:p>
    <w:p>
      <w:pPr>
        <w:pStyle w:val="null3"/>
        <w:ind w:firstLine="420"/>
        <w:jc w:val="both"/>
      </w:pPr>
      <w:r>
        <w:rPr>
          <w:sz w:val="21"/>
        </w:rPr>
        <w:t>②油类执行标准</w:t>
      </w:r>
      <w:r>
        <w:rPr>
          <w:sz w:val="21"/>
        </w:rPr>
        <w:t>（</w:t>
      </w:r>
      <w:r>
        <w:rPr>
          <w:sz w:val="21"/>
        </w:rPr>
        <w:t>如有最新标准，按最新标准执行</w:t>
      </w:r>
      <w:r>
        <w:rPr>
          <w:sz w:val="21"/>
        </w:rPr>
        <w:t>）</w:t>
      </w:r>
      <w:r>
        <w:rPr>
          <w:sz w:val="21"/>
        </w:rPr>
        <w:t>：</w:t>
      </w:r>
      <w:r>
        <w:rPr>
          <w:sz w:val="21"/>
        </w:rPr>
        <w:t>SB/T10292-1998</w:t>
      </w:r>
    </w:p>
    <w:p>
      <w:pPr>
        <w:pStyle w:val="null3"/>
        <w:ind w:firstLine="420"/>
        <w:jc w:val="both"/>
      </w:pPr>
      <w:r>
        <w:rPr>
          <w:sz w:val="21"/>
        </w:rPr>
        <w:t>③油类质量要求：</w:t>
      </w:r>
    </w:p>
    <w:p>
      <w:pPr>
        <w:pStyle w:val="null3"/>
        <w:ind w:firstLine="420"/>
        <w:jc w:val="both"/>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标明是非转基因油料生产），不许以次充好、以假充真。如将毛油当一级或二级油进行销售，将低价位的植物油掺入高价位植物油中进行销售，牟取暴利，一经查处，中标人将承担全部责任。</w:t>
      </w:r>
    </w:p>
    <w:p>
      <w:pPr>
        <w:pStyle w:val="null3"/>
        <w:ind w:firstLine="420"/>
        <w:jc w:val="both"/>
      </w:pPr>
      <w:r>
        <w:rPr>
          <w:sz w:val="21"/>
        </w:rPr>
        <w:t>（</w:t>
      </w:r>
      <w:r>
        <w:rPr>
          <w:sz w:val="21"/>
        </w:rPr>
        <w:t>4</w:t>
      </w:r>
      <w:r>
        <w:rPr>
          <w:sz w:val="21"/>
        </w:rPr>
        <w:t>）干货及腊味：</w:t>
      </w:r>
    </w:p>
    <w:p>
      <w:pPr>
        <w:pStyle w:val="null3"/>
        <w:ind w:firstLine="420"/>
        <w:jc w:val="both"/>
      </w:pPr>
      <w:r>
        <w:rPr>
          <w:sz w:val="21"/>
        </w:rPr>
        <w:t>干货制品须提供相应批次的生产许可证、国家机关发出的产品检验合格证书，产品状态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jc w:val="both"/>
      </w:pPr>
      <w:r>
        <w:rPr>
          <w:sz w:val="21"/>
        </w:rPr>
        <w:t>（</w:t>
      </w:r>
      <w:r>
        <w:rPr>
          <w:sz w:val="21"/>
        </w:rPr>
        <w:t>5</w:t>
      </w:r>
      <w:r>
        <w:rPr>
          <w:sz w:val="21"/>
        </w:rPr>
        <w:t>）采购清单：</w:t>
      </w:r>
    </w:p>
    <w:p>
      <w:pPr>
        <w:pStyle w:val="null3"/>
        <w:ind w:firstLine="420"/>
        <w:jc w:val="both"/>
      </w:pPr>
      <w:r>
        <w:rPr>
          <w:sz w:val="21"/>
        </w:rPr>
        <w:t>1.蔬菜瓜类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通心菜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土豆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榨菜丝</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春菜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西红柿</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白豆角</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小白菜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白萝卜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青豆角</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小塘菜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红萝卜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南瓜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菜心</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白瓜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云南小瓜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奶白菜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青瓜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浦瓜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芥菜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茄瓜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生菜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油麦菜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椰菜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大白菜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京包菜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菜花</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进口西芹</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绿豆芽</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生姜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r>
              <w:rPr>
                <w:sz w:val="21"/>
              </w:rPr>
              <w:t>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黄豆芽</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乌江榨菜</w:t>
            </w:r>
            <w:r>
              <w:rPr>
                <w:sz w:val="21"/>
              </w:rPr>
              <w:t>/</w:t>
            </w:r>
            <w:r>
              <w:rPr>
                <w:sz w:val="21"/>
              </w:rPr>
              <w:t>件</w:t>
            </w:r>
          </w:p>
        </w:tc>
      </w:tr>
    </w:tbl>
    <w:p>
      <w:pPr>
        <w:pStyle w:val="null3"/>
        <w:ind w:firstLine="420"/>
        <w:jc w:val="both"/>
      </w:pPr>
      <w:r>
        <w:rPr>
          <w:sz w:val="21"/>
        </w:rPr>
        <w:t>2.蔬果肉菜类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物品名称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物品名称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b/>
              </w:rPr>
              <w:t>物品名称</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冬瓜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花菇</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猪肚</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凉瓜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茶树菇</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猪笋尾</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木瓜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鲜草菇</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明虾</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节瓜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11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干金针菇</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鲫鱼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丝瓜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生葱</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鱼饼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洋葱</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干鱿鱼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红葱头</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土鱿鱼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眉豆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芫西</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大咸鱼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荷兰豆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玉米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咸水鱼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上海青菜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椰子</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大草鱼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西洋菜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苹果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33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大鱼头</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菠菜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菠萝</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冰鲜带鱼</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苋菜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贡梨</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大蒜苗</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土茯苓</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黄豆苗</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风栗</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芥兰</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雪耳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九王</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云耳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辣椒叶</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马蹄肉</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番薯叶</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白芝麻</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枸杞叶</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甘草</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棕叶</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枸杞</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红辣椒</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蜜枣</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圆椒</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糯米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青椒</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薏米</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61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sz w:val="21"/>
              </w:rPr>
              <w:t>野山椒</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皮蛋</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大香芋头</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伊利牛奶</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沙葛</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午餐肉</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粉葛</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牛腩</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莲藕</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羊肉</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梅菜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凤爪</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头菜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光鹅</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酸菜</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老母鸡</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泡菜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竹丝鸡</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五柳菜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烧鸭</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酸豆角</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烧鹅</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菜干</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烧肉</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紫菜</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排骨</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1"/>
        </w:rPr>
        <w:t>3.豆制品类：</w:t>
      </w:r>
    </w:p>
    <w:tbl>
      <w:tblPr>
        <w:tblW w:w="0" w:type="auto"/>
        <w:tblBorders>
          <w:top w:val="none" w:color="000000" w:sz="4"/>
          <w:left w:val="none" w:color="000000" w:sz="4"/>
          <w:bottom w:val="none" w:color="000000" w:sz="4"/>
          <w:right w:val="none" w:color="000000" w:sz="4"/>
          <w:insideH w:val="none"/>
          <w:insideV w:val="none"/>
        </w:tblBorders>
      </w:tblPr>
      <w:tblGrid>
        <w:gridCol w:w="2305"/>
        <w:gridCol w:w="6001"/>
      </w:tblGrid>
      <w:tr>
        <w:tc>
          <w:tcPr>
            <w:tcW w:type="dxa" w:w="2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2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r>
              <w:rPr>
                <w:sz w:val="21"/>
              </w:rPr>
              <w:t>/</w:t>
            </w:r>
            <w:r>
              <w:rPr>
                <w:sz w:val="21"/>
              </w:rPr>
              <w:t>板</w:t>
            </w:r>
          </w:p>
        </w:tc>
      </w:tr>
    </w:tbl>
    <w:p>
      <w:pPr>
        <w:pStyle w:val="null3"/>
        <w:ind w:firstLine="420"/>
        <w:jc w:val="both"/>
      </w:pPr>
      <w:r>
        <w:rPr>
          <w:sz w:val="21"/>
        </w:rPr>
        <w:t>4.鱼类:</w:t>
      </w:r>
    </w:p>
    <w:tbl>
      <w:tblPr>
        <w:tblW w:w="0" w:type="auto"/>
        <w:tblBorders>
          <w:top w:val="none" w:color="000000" w:sz="4"/>
          <w:left w:val="none" w:color="000000" w:sz="4"/>
          <w:bottom w:val="none" w:color="000000" w:sz="4"/>
          <w:right w:val="none" w:color="000000" w:sz="4"/>
          <w:insideH w:val="none"/>
          <w:insideV w:val="none"/>
        </w:tblBorders>
      </w:tblPr>
      <w:tblGrid>
        <w:gridCol w:w="1180"/>
        <w:gridCol w:w="3104"/>
        <w:gridCol w:w="1246"/>
        <w:gridCol w:w="2776"/>
      </w:tblGrid>
      <w:tr>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大福寿鱼</w:t>
            </w:r>
            <w:r>
              <w:rPr>
                <w:sz w:val="21"/>
              </w:rPr>
              <w:t>/</w:t>
            </w:r>
            <w:r>
              <w:rPr>
                <w:sz w:val="21"/>
              </w:rPr>
              <w:t>活</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r>
              <w:rPr>
                <w:sz w:val="21"/>
              </w:rPr>
              <w:t>/</w:t>
            </w:r>
            <w:r>
              <w:rPr>
                <w:sz w:val="21"/>
              </w:rPr>
              <w:t>活</w:t>
            </w:r>
          </w:p>
        </w:tc>
      </w:tr>
      <w:tr>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黄骨鱼</w:t>
            </w:r>
            <w:r>
              <w:rPr>
                <w:sz w:val="21"/>
              </w:rPr>
              <w:t>/</w:t>
            </w:r>
            <w:r>
              <w:rPr>
                <w:sz w:val="21"/>
              </w:rPr>
              <w:t>活</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r>
              <w:rPr>
                <w:sz w:val="21"/>
              </w:rPr>
              <w:t>/</w:t>
            </w:r>
            <w:r>
              <w:rPr>
                <w:sz w:val="21"/>
              </w:rPr>
              <w:t>活</w:t>
            </w:r>
          </w:p>
        </w:tc>
      </w:tr>
    </w:tbl>
    <w:p>
      <w:pPr>
        <w:pStyle w:val="null3"/>
        <w:ind w:firstLine="420"/>
        <w:jc w:val="both"/>
      </w:pPr>
      <w:r>
        <w:rPr>
          <w:sz w:val="21"/>
        </w:rPr>
        <w:t>5.冻品类:</w:t>
      </w:r>
    </w:p>
    <w:tbl>
      <w:tblPr>
        <w:tblW w:w="0" w:type="auto"/>
        <w:tblBorders>
          <w:top w:val="none" w:color="000000" w:sz="4"/>
          <w:left w:val="none" w:color="000000" w:sz="4"/>
          <w:bottom w:val="none" w:color="000000" w:sz="4"/>
          <w:right w:val="none" w:color="000000" w:sz="4"/>
          <w:insideH w:val="none"/>
          <w:insideV w:val="none"/>
        </w:tblBorders>
      </w:tblPr>
      <w:tblGrid>
        <w:gridCol w:w="787"/>
        <w:gridCol w:w="2011"/>
        <w:gridCol w:w="831"/>
        <w:gridCol w:w="1792"/>
        <w:gridCol w:w="831"/>
        <w:gridCol w:w="2055"/>
      </w:tblGrid>
      <w:tr>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冻鸡胸肉</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冻无皮花肉</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冻前排</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鸡中亦</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鸡亦尖</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小鸡腿</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冻鸭胸肉</w:t>
            </w:r>
          </w:p>
        </w:tc>
        <w:tc>
          <w:tcPr>
            <w:tcW w:type="dxa" w:w="550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rPr>
        <w:t>6.</w:t>
      </w:r>
      <w:r>
        <w:rPr>
          <w:sz w:val="21"/>
        </w:rPr>
        <w:t>肉类</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787"/>
        <w:gridCol w:w="2011"/>
        <w:gridCol w:w="831"/>
        <w:gridCol w:w="1792"/>
        <w:gridCol w:w="831"/>
        <w:gridCol w:w="2055"/>
      </w:tblGrid>
      <w:tr>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牛肉滑</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鲜猪肉</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r>
    </w:tbl>
    <w:p>
      <w:pPr>
        <w:pStyle w:val="null3"/>
        <w:ind w:firstLine="420"/>
        <w:jc w:val="both"/>
      </w:pPr>
      <w:r>
        <w:rPr>
          <w:sz w:val="21"/>
        </w:rPr>
        <w:t>7.蛋类:</w:t>
      </w:r>
    </w:p>
    <w:tbl>
      <w:tblPr>
        <w:tblW w:w="0" w:type="auto"/>
        <w:tblBorders>
          <w:top w:val="none" w:color="000000" w:sz="4"/>
          <w:left w:val="none" w:color="000000" w:sz="4"/>
          <w:bottom w:val="none" w:color="000000" w:sz="4"/>
          <w:right w:val="none" w:color="000000" w:sz="4"/>
          <w:insideH w:val="none"/>
          <w:insideV w:val="none"/>
        </w:tblBorders>
      </w:tblPr>
      <w:tblGrid>
        <w:gridCol w:w="1180"/>
        <w:gridCol w:w="3104"/>
        <w:gridCol w:w="1246"/>
        <w:gridCol w:w="2776"/>
      </w:tblGrid>
      <w:tr>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咸蛋</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鸡蛋</w:t>
            </w:r>
          </w:p>
        </w:tc>
      </w:tr>
    </w:tbl>
    <w:p>
      <w:pPr>
        <w:pStyle w:val="null3"/>
        <w:ind w:firstLine="420"/>
        <w:jc w:val="both"/>
      </w:pPr>
      <w:r>
        <w:rPr>
          <w:sz w:val="21"/>
        </w:rPr>
        <w:t>8.粮油类</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071"/>
        <w:gridCol w:w="3183"/>
        <w:gridCol w:w="3052"/>
      </w:tblGrid>
      <w:tr>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623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米类</w:t>
            </w: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齐眉米</w:t>
            </w:r>
          </w:p>
        </w:tc>
        <w:tc>
          <w:tcPr>
            <w:tcW w:type="dxa" w:w="3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大粮虾王米</w:t>
            </w:r>
          </w:p>
        </w:tc>
      </w:tr>
      <w:tr>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面类</w:t>
            </w: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粤霸米粉</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民味火锅捞面</w:t>
            </w:r>
          </w:p>
        </w:tc>
      </w:tr>
      <w:tr>
        <w:tc>
          <w:tcPr>
            <w:tcW w:type="dxa" w:w="2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酱油类</w:t>
            </w: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海天一品鲜</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东古一品鲜</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兰花一品鲜</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美极鲜</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家乐牌鸡粉</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双桥味精</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四季宝花生酱</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李锦记豆瓣酱</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阳江豆豉</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进口风车生粉</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鹰唛炼奶</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老干妈</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绍兴南乳</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广合腐乳</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富源麻油</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海天蚝油</w:t>
            </w:r>
          </w:p>
        </w:tc>
      </w:tr>
      <w:tr>
        <w:tc>
          <w:tcPr>
            <w:tcW w:type="dxa" w:w="20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w:t>
            </w: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鲁花牌花生油</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鲁花牌调和油</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刀唛牌花生油</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刀唛牌调和油</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红灯牌花生油</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红灯牌调和油</w:t>
            </w:r>
          </w:p>
        </w:tc>
      </w:tr>
      <w:tr>
        <w:tc>
          <w:tcPr>
            <w:tcW w:type="dxa" w:w="2071"/>
            <w:vMerge/>
            <w:tcBorders>
              <w:top w:val="none" w:color="000000" w:sz="4"/>
              <w:left w:val="single" w:color="000000" w:sz="4"/>
              <w:bottom w:val="single" w:color="000000" w:sz="4"/>
              <w:right w:val="single" w:color="000000" w:sz="4"/>
            </w:tcBorders>
          </w:tcPr>
          <w:p/>
        </w:tc>
        <w:tc>
          <w:tcPr>
            <w:tcW w:type="dxa" w:w="3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金龙鱼花生油</w:t>
            </w:r>
          </w:p>
        </w:tc>
        <w:tc>
          <w:tcPr>
            <w:tcW w:type="dxa" w:w="3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金龙鱼调和油</w:t>
            </w:r>
          </w:p>
        </w:tc>
      </w:tr>
    </w:tbl>
    <w:p>
      <w:pPr>
        <w:pStyle w:val="null3"/>
        <w:ind w:firstLine="420"/>
        <w:jc w:val="both"/>
      </w:pPr>
      <w:r>
        <w:rPr>
          <w:sz w:val="21"/>
        </w:rPr>
        <w:t>9.干货、腊味类: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大花生米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黑木耳</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绿豆</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胡椒粉</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干海带</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支竹</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陈皮</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干腐皮</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腊肉</w:t>
            </w:r>
          </w:p>
        </w:tc>
      </w:tr>
      <w:tr>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腊肠</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黄豆</w:t>
            </w: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1"/>
        </w:rPr>
        <w:t>注：</w:t>
      </w:r>
      <w:r>
        <w:rPr>
          <w:sz w:val="21"/>
        </w:rPr>
        <w:t>1.采购人需求品种包含但不限于采购清单所列的品种，每周供应商的食材清单由采购人根据每周的需求供应。</w:t>
      </w:r>
    </w:p>
    <w:p>
      <w:pPr>
        <w:pStyle w:val="null3"/>
        <w:ind w:firstLine="420"/>
        <w:jc w:val="both"/>
      </w:pPr>
      <w:r>
        <w:rPr>
          <w:sz w:val="21"/>
        </w:rPr>
        <w:t>2.食品供应链要求：所有食品的来源必须清晰。蔬菜来源应当于受到地方政府部门监管的自有基地、商品菜基地等，严禁收购散户农民的蔬菜供应。</w:t>
      </w:r>
    </w:p>
    <w:p>
      <w:pPr>
        <w:pStyle w:val="null3"/>
        <w:ind w:firstLine="422"/>
        <w:jc w:val="both"/>
      </w:pPr>
      <w:r>
        <w:rPr>
          <w:sz w:val="21"/>
          <w:b/>
        </w:rPr>
        <w:t>（五）定价方式</w:t>
      </w:r>
    </w:p>
    <w:p>
      <w:pPr>
        <w:pStyle w:val="null3"/>
        <w:ind w:firstLine="420"/>
        <w:jc w:val="both"/>
      </w:pPr>
      <w:r>
        <w:rPr>
          <w:sz w:val="21"/>
        </w:rPr>
        <w:t>1、单价确定方式：中标人须在采购人规定的时间内，对食材进行下一期供货报价。采购人参考当前时段东莞市发展和改革局公布同期“广东省菜篮子价格监测表”中最新一期的“东莞市菜篮子价格监测表”的价格，若“广东省菜篮子价格监测表”无采购人所需的货品，则采购人</w:t>
      </w:r>
      <w:r>
        <w:rPr>
          <w:sz w:val="21"/>
        </w:rPr>
        <w:t>通过线上（美团、京东超市）和线下</w:t>
      </w:r>
      <w:r>
        <w:rPr>
          <w:sz w:val="21"/>
        </w:rPr>
        <w:t>（高埗第一市场、上江城市场、冼沙市场）参考同类产品价格的平均价作为基准价，确定供货价格。原则上每隔一个星期调整一次价格，中标人须于东莞市发展和改革局网站最新价格挂出后第二天提供最新一期的价格表，供采购人确认后方可开始执行，若经采购人抽查，中标人报送的产品的供货价中的基准价高于市场平均价格的，中标人需根据市场平均价进行相应调整。</w:t>
      </w:r>
    </w:p>
    <w:p>
      <w:pPr>
        <w:pStyle w:val="null3"/>
        <w:ind w:firstLine="420"/>
        <w:jc w:val="both"/>
      </w:pPr>
      <w:r>
        <w:rPr>
          <w:sz w:val="21"/>
        </w:rPr>
        <w:t>2、若遇台风、暴雨等意外原因造成的个别品种价格需临时调整，应通知采购人，并征得采购人同意后方可调整，每次送货按通知价格计算。</w:t>
      </w:r>
    </w:p>
    <w:p>
      <w:pPr>
        <w:pStyle w:val="null3"/>
        <w:ind w:firstLine="422"/>
        <w:jc w:val="both"/>
      </w:pPr>
      <w:r>
        <w:rPr>
          <w:sz w:val="21"/>
          <w:b/>
        </w:rPr>
        <w:t>（六）交货及运输</w:t>
      </w:r>
    </w:p>
    <w:p>
      <w:pPr>
        <w:pStyle w:val="null3"/>
        <w:ind w:firstLine="420"/>
        <w:jc w:val="both"/>
      </w:pPr>
      <w:r>
        <w:rPr>
          <w:sz w:val="21"/>
        </w:rPr>
        <w:t>1、中标人应保证每天早上将所订的货物按照约定时间送至采购人指定地方，运输车辆内外必须清洁干净，无污渍，无异味。</w:t>
      </w:r>
    </w:p>
    <w:p>
      <w:pPr>
        <w:pStyle w:val="null3"/>
        <w:ind w:firstLine="420"/>
        <w:jc w:val="both"/>
      </w:pPr>
      <w:r>
        <w:rPr>
          <w:sz w:val="21"/>
        </w:rPr>
        <w:t>2、如采购人需要临时增加补货，中标人须在40分钟内将货物保质保量送到采购人指定地点。</w:t>
      </w:r>
    </w:p>
    <w:p>
      <w:pPr>
        <w:pStyle w:val="null3"/>
        <w:ind w:firstLine="420"/>
        <w:jc w:val="both"/>
      </w:pPr>
      <w:r>
        <w:rPr>
          <w:sz w:val="21"/>
        </w:rPr>
        <w:t>3、中标人应当根据采购人实际情况，按照与采购人的约定，在规定的时间内将预定的货物如数送到指定地点。如遇不可抗力因素而造成配送延误时，中标人应提前通知采购人，并配合采购人共同解决。除发生客观不可抗力的情况外，中标人不得推迟送货。如确需延迟送货的，中标人应在得知情况的同时告知采购人并征得采购人同意。</w:t>
      </w:r>
    </w:p>
    <w:p>
      <w:pPr>
        <w:pStyle w:val="null3"/>
        <w:ind w:firstLine="420"/>
        <w:jc w:val="both"/>
      </w:pPr>
      <w:r>
        <w:rPr>
          <w:sz w:val="21"/>
        </w:rPr>
        <w:t>4.中标人负责货品的仓储，采购人不提供仓库。投标人须承诺如中标后将准时送货到采购人指定地点，采购人不另行支付配送交通费。</w:t>
      </w:r>
    </w:p>
    <w:p>
      <w:pPr>
        <w:pStyle w:val="null3"/>
        <w:ind w:firstLine="420"/>
        <w:jc w:val="both"/>
      </w:pPr>
      <w:r>
        <w:rPr>
          <w:sz w:val="21"/>
        </w:rPr>
        <w:t>5.中标人应根据采购人实际要求运送货物，必要时应进行免费简单加工。</w:t>
      </w:r>
    </w:p>
    <w:p>
      <w:pPr>
        <w:pStyle w:val="null3"/>
        <w:ind w:firstLine="420"/>
        <w:jc w:val="both"/>
      </w:pPr>
      <w:r>
        <w:rPr>
          <w:sz w:val="21"/>
        </w:rPr>
        <w:t>6.在采购人签收之前，货物的所有权和风险属于中标人，货物发生遗失、损坏由中标人负责。</w:t>
      </w:r>
    </w:p>
    <w:p>
      <w:pPr>
        <w:pStyle w:val="null3"/>
        <w:ind w:firstLine="420"/>
        <w:jc w:val="both"/>
      </w:pPr>
      <w:r>
        <w:rPr>
          <w:sz w:val="21"/>
        </w:rPr>
        <w:t>7.中标人须严格按照各采购人的指令配送商品的数量，不得随意增减数量，否则，采购人有权拒收。</w:t>
      </w:r>
    </w:p>
    <w:p>
      <w:pPr>
        <w:pStyle w:val="null3"/>
        <w:ind w:firstLine="420"/>
        <w:jc w:val="both"/>
      </w:pPr>
      <w:r>
        <w:rPr>
          <w:sz w:val="21"/>
        </w:rPr>
        <w:t>8.除客观不可抗力外，中标人不得更改送货内容。如因市场流通问题确实需要变更供货内容的，中标人应在得知情况的同时告知采购人并事先征得书面申请，并经采购人同意后方可改变。</w:t>
      </w:r>
    </w:p>
    <w:p>
      <w:pPr>
        <w:pStyle w:val="null3"/>
        <w:ind w:firstLine="420"/>
        <w:jc w:val="both"/>
      </w:pPr>
      <w:r>
        <w:rPr>
          <w:sz w:val="21"/>
        </w:rPr>
        <w:t>9.采购人发现采购货物不能正常食用的，中标人应无条件退换。中标人未能履行招标文件和合同所定事项,或供应不合格的、假冒伪劣、以次充好的商品，采购人退货后将记录在案，并对中标人予以处罚，除要承担因此产生的一切损失和费用外，情节严重的可取消其供应资格。</w:t>
      </w:r>
    </w:p>
    <w:p>
      <w:pPr>
        <w:pStyle w:val="null3"/>
        <w:ind w:firstLine="420"/>
        <w:jc w:val="both"/>
      </w:pPr>
      <w:r>
        <w:rPr>
          <w:sz w:val="21"/>
        </w:rPr>
        <w:t>10.中标人指定的送货专员须穿着便于辨认的工衣和配戴胸卡，送货专员在采购人单位活动须严格遵守采购人单位各项规章制度，不得做出有损采购人形象和利益的事情。</w:t>
      </w:r>
    </w:p>
    <w:p>
      <w:pPr>
        <w:pStyle w:val="null3"/>
        <w:ind w:firstLine="420"/>
        <w:jc w:val="both"/>
      </w:pPr>
      <w:r>
        <w:rPr>
          <w:sz w:val="21"/>
        </w:rPr>
        <w:t>11.中标人不得泄露采购人的商业秘密。泄密造成采购人损失的，中标人将承担由此产生的一切损失和法律责任。</w:t>
      </w:r>
    </w:p>
    <w:p>
      <w:pPr>
        <w:pStyle w:val="null3"/>
        <w:ind w:firstLine="420"/>
        <w:jc w:val="both"/>
      </w:pPr>
      <w:r>
        <w:rPr>
          <w:sz w:val="21"/>
        </w:rPr>
        <w:t>12.中标人应严格遵守《食品卫生法》和《动物检疫法》等相关规定，一经发现供应以下食品，除全部退货外，采购人有权单方面终止供货合同，没收全部履约保证金，并由中标人承担由此造成的经济责任和法律责任：</w:t>
      </w:r>
    </w:p>
    <w:p>
      <w:pPr>
        <w:pStyle w:val="null3"/>
        <w:ind w:firstLine="420"/>
        <w:jc w:val="both"/>
      </w:pPr>
      <w:r>
        <w:rPr>
          <w:sz w:val="21"/>
        </w:rPr>
        <w:t>1）腐败变质、油脂酸败、霉变、生虫、污秽不洁、混有异物或者其他感官性状异常，对人体健康有害的；</w:t>
      </w:r>
    </w:p>
    <w:p>
      <w:pPr>
        <w:pStyle w:val="null3"/>
        <w:ind w:firstLine="420"/>
        <w:jc w:val="both"/>
      </w:pPr>
      <w:r>
        <w:rPr>
          <w:sz w:val="21"/>
        </w:rPr>
        <w:t>2）含有毒、有害物质或者被有害物质污染，对人体健康有害的；</w:t>
      </w:r>
    </w:p>
    <w:p>
      <w:pPr>
        <w:pStyle w:val="null3"/>
        <w:ind w:firstLine="420"/>
        <w:jc w:val="both"/>
      </w:pPr>
      <w:r>
        <w:rPr>
          <w:sz w:val="21"/>
        </w:rPr>
        <w:t>3）含有致病性寄生虫、微生物或者微生物含量超过国家限定标准的；</w:t>
      </w:r>
    </w:p>
    <w:p>
      <w:pPr>
        <w:pStyle w:val="null3"/>
        <w:ind w:firstLine="420"/>
        <w:jc w:val="both"/>
      </w:pPr>
      <w:r>
        <w:rPr>
          <w:sz w:val="21"/>
        </w:rPr>
        <w:t>4）未经动物检疫部门检疫、检验或者检疫、检验不合格的肉类及其制品；</w:t>
      </w:r>
    </w:p>
    <w:p>
      <w:pPr>
        <w:pStyle w:val="null3"/>
        <w:ind w:firstLine="420"/>
        <w:jc w:val="both"/>
      </w:pPr>
      <w:r>
        <w:rPr>
          <w:sz w:val="21"/>
        </w:rPr>
        <w:t>5）病死、毒死或者死因不明的禽、畜、兽、水产动物等及其制品；</w:t>
      </w:r>
    </w:p>
    <w:p>
      <w:pPr>
        <w:pStyle w:val="null3"/>
        <w:ind w:firstLine="420"/>
        <w:jc w:val="both"/>
      </w:pPr>
      <w:r>
        <w:rPr>
          <w:sz w:val="21"/>
        </w:rPr>
        <w:t>6）超过质保期限的。</w:t>
      </w:r>
    </w:p>
    <w:p>
      <w:pPr>
        <w:pStyle w:val="null3"/>
        <w:ind w:firstLine="422"/>
        <w:jc w:val="both"/>
      </w:pPr>
      <w:r>
        <w:rPr>
          <w:sz w:val="21"/>
          <w:b/>
        </w:rPr>
        <w:t>（七）违约责任</w:t>
      </w:r>
    </w:p>
    <w:p>
      <w:pPr>
        <w:pStyle w:val="null3"/>
        <w:ind w:firstLine="420"/>
        <w:jc w:val="both"/>
      </w:pPr>
      <w:r>
        <w:rPr>
          <w:sz w:val="21"/>
        </w:rPr>
        <w:t>（</w:t>
      </w:r>
      <w:r>
        <w:rPr>
          <w:sz w:val="21"/>
        </w:rPr>
        <w:t>1</w:t>
      </w:r>
      <w:r>
        <w:rPr>
          <w:sz w:val="21"/>
        </w:rPr>
        <w:t>）由于中标人拖沓造成采购人利益受损（提前一天与采购人协商，且未影响采购人伙食供应的除外），采购人有权要求由此产生的一切损失及费用由中标人承担。同时，出现上述情况</w:t>
      </w:r>
      <w:r>
        <w:rPr>
          <w:sz w:val="21"/>
        </w:rPr>
        <w:t>2次，由采购人对中标人做出书面警告，出现上述情况累计3次的，将由采购人对中标人处以人民币1000元罚款，罚款由供货结算款内扣除，</w:t>
      </w:r>
    </w:p>
    <w:p>
      <w:pPr>
        <w:pStyle w:val="null3"/>
        <w:ind w:firstLine="420"/>
        <w:jc w:val="both"/>
      </w:pPr>
      <w:r>
        <w:rPr>
          <w:sz w:val="21"/>
        </w:rPr>
        <w:t>（</w:t>
      </w:r>
      <w:r>
        <w:rPr>
          <w:sz w:val="21"/>
        </w:rPr>
        <w:t>2</w:t>
      </w:r>
      <w:r>
        <w:rPr>
          <w:sz w:val="21"/>
        </w:rPr>
        <w:t>）经发现中标人存在私自更改供货内容情况，将以违约论处，由此产生的一切损失和费用由中标人承担。同时，出现上述情况</w:t>
      </w:r>
      <w:r>
        <w:rPr>
          <w:sz w:val="21"/>
        </w:rPr>
        <w:t>2次，将由采购人对中标人做出书面警告，出现上述情况累计3次的，将由采购人对中标人处以人民币1000元罚款，罚款由供货结算款内扣除。</w:t>
      </w:r>
    </w:p>
    <w:p>
      <w:pPr>
        <w:pStyle w:val="null3"/>
        <w:ind w:firstLine="420"/>
        <w:jc w:val="both"/>
      </w:pPr>
      <w:r>
        <w:rPr>
          <w:sz w:val="21"/>
        </w:rPr>
        <w:t>（</w:t>
      </w:r>
      <w:r>
        <w:rPr>
          <w:sz w:val="21"/>
        </w:rPr>
        <w:t>3</w:t>
      </w:r>
      <w:r>
        <w:rPr>
          <w:sz w:val="21"/>
        </w:rPr>
        <w:t>）因质量问题退货且情节严重的，采购人将记录在案，因此产生的一切损失和费用由中标人承担，并对中标人予以书面警告，出现上述情况</w:t>
      </w:r>
      <w:r>
        <w:rPr>
          <w:sz w:val="21"/>
        </w:rPr>
        <w:t>2次，将由采购人对中标人做出书面警告，出现上述情况累计3次，将由采购人对中标人处以人民币1000元罚款，罚款由供货结算款内扣除。</w:t>
      </w:r>
    </w:p>
    <w:p>
      <w:pPr>
        <w:pStyle w:val="null3"/>
        <w:ind w:firstLine="420"/>
        <w:jc w:val="both"/>
      </w:pPr>
      <w:r>
        <w:rPr>
          <w:sz w:val="21"/>
        </w:rPr>
        <w:t>（</w:t>
      </w:r>
      <w:r>
        <w:rPr>
          <w:sz w:val="21"/>
        </w:rPr>
        <w:t>4</w:t>
      </w:r>
      <w:r>
        <w:rPr>
          <w:sz w:val="21"/>
        </w:rPr>
        <w:t>）发生以下情形，经调查属实的，由采购人对中标人处以人民币</w:t>
      </w:r>
      <w:r>
        <w:rPr>
          <w:sz w:val="21"/>
        </w:rPr>
        <w:t>10000元罚款，罚款由供货结算款内扣除：</w:t>
      </w:r>
    </w:p>
    <w:p>
      <w:pPr>
        <w:pStyle w:val="null3"/>
        <w:ind w:firstLine="420"/>
        <w:jc w:val="both"/>
      </w:pPr>
      <w:r>
        <w:rPr>
          <w:sz w:val="21"/>
        </w:rPr>
        <w:t>1</w:t>
      </w:r>
      <w:r>
        <w:rPr>
          <w:sz w:val="21"/>
        </w:rPr>
        <w:t>）</w:t>
      </w:r>
      <w:r>
        <w:rPr>
          <w:sz w:val="21"/>
        </w:rPr>
        <w:t>发生上述（</w:t>
      </w:r>
      <w:r>
        <w:rPr>
          <w:sz w:val="21"/>
        </w:rPr>
        <w:t>1</w:t>
      </w:r>
      <w:r>
        <w:rPr>
          <w:sz w:val="21"/>
        </w:rPr>
        <w:t>）或（</w:t>
      </w:r>
      <w:r>
        <w:rPr>
          <w:sz w:val="21"/>
        </w:rPr>
        <w:t>2</w:t>
      </w:r>
      <w:r>
        <w:rPr>
          <w:sz w:val="21"/>
        </w:rPr>
        <w:t>）或（</w:t>
      </w:r>
      <w:r>
        <w:rPr>
          <w:sz w:val="21"/>
        </w:rPr>
        <w:t>3</w:t>
      </w:r>
      <w:r>
        <w:rPr>
          <w:sz w:val="21"/>
        </w:rPr>
        <w:t>）情况其中一项累计达到</w:t>
      </w:r>
      <w:r>
        <w:rPr>
          <w:sz w:val="21"/>
        </w:rPr>
        <w:t>4次以上；</w:t>
      </w:r>
    </w:p>
    <w:p>
      <w:pPr>
        <w:pStyle w:val="null3"/>
        <w:ind w:firstLine="420"/>
        <w:jc w:val="both"/>
      </w:pPr>
      <w:r>
        <w:rPr>
          <w:sz w:val="21"/>
        </w:rPr>
        <w:t>2</w:t>
      </w:r>
      <w:r>
        <w:rPr>
          <w:sz w:val="21"/>
        </w:rPr>
        <w:t>）</w:t>
      </w:r>
      <w:r>
        <w:rPr>
          <w:sz w:val="21"/>
        </w:rPr>
        <w:t>未按要求随货提供相关票证；</w:t>
      </w:r>
    </w:p>
    <w:p>
      <w:pPr>
        <w:pStyle w:val="null3"/>
        <w:ind w:firstLine="420"/>
        <w:jc w:val="both"/>
      </w:pPr>
      <w:r>
        <w:rPr>
          <w:sz w:val="21"/>
        </w:rPr>
        <w:t>3</w:t>
      </w:r>
      <w:r>
        <w:rPr>
          <w:sz w:val="21"/>
        </w:rPr>
        <w:t>）</w:t>
      </w:r>
      <w:r>
        <w:rPr>
          <w:sz w:val="21"/>
        </w:rPr>
        <w:t>货物质量验收不合格，经沟通仍不同意更换货物；</w:t>
      </w:r>
    </w:p>
    <w:p>
      <w:pPr>
        <w:pStyle w:val="null3"/>
        <w:ind w:firstLine="420"/>
        <w:jc w:val="both"/>
      </w:pPr>
      <w:r>
        <w:rPr>
          <w:sz w:val="21"/>
        </w:rPr>
        <w:t>4</w:t>
      </w:r>
      <w:r>
        <w:rPr>
          <w:sz w:val="21"/>
        </w:rPr>
        <w:t>）</w:t>
      </w:r>
      <w:r>
        <w:rPr>
          <w:sz w:val="21"/>
        </w:rPr>
        <w:t>供货数量仅为采购人采购计划数量的</w:t>
      </w:r>
      <w:r>
        <w:rPr>
          <w:sz w:val="21"/>
        </w:rPr>
        <w:t>80%-90%（不含本数），且影响采购人伙食供应；（中标人供货数量大于采购人计划数量的，采购人有权退回给中标人）；</w:t>
      </w:r>
    </w:p>
    <w:p>
      <w:pPr>
        <w:pStyle w:val="null3"/>
        <w:ind w:firstLine="420"/>
        <w:jc w:val="both"/>
      </w:pPr>
      <w:r>
        <w:rPr>
          <w:sz w:val="21"/>
        </w:rPr>
        <w:t>5</w:t>
      </w:r>
      <w:r>
        <w:rPr>
          <w:sz w:val="21"/>
        </w:rPr>
        <w:t>）</w:t>
      </w:r>
      <w:r>
        <w:rPr>
          <w:sz w:val="21"/>
        </w:rPr>
        <w:t>未按采购人指定地点、规定卸货；</w:t>
      </w:r>
    </w:p>
    <w:p>
      <w:pPr>
        <w:pStyle w:val="null3"/>
        <w:ind w:firstLine="420"/>
        <w:jc w:val="both"/>
      </w:pPr>
      <w:r>
        <w:rPr>
          <w:sz w:val="21"/>
        </w:rPr>
        <w:t>6</w:t>
      </w:r>
      <w:r>
        <w:rPr>
          <w:sz w:val="21"/>
        </w:rPr>
        <w:t>）</w:t>
      </w:r>
      <w:r>
        <w:rPr>
          <w:sz w:val="21"/>
        </w:rPr>
        <w:t>货物出现质量问题，中标人在</w:t>
      </w:r>
      <w:r>
        <w:rPr>
          <w:sz w:val="21"/>
        </w:rPr>
        <w:t>2天内不向采购人提供关于货物出现质量问题原因的书面回复，3天内不反馈处理结果；</w:t>
      </w:r>
    </w:p>
    <w:p>
      <w:pPr>
        <w:pStyle w:val="null3"/>
        <w:ind w:firstLine="420"/>
        <w:jc w:val="both"/>
      </w:pPr>
      <w:r>
        <w:rPr>
          <w:sz w:val="21"/>
        </w:rPr>
        <w:t>7</w:t>
      </w:r>
      <w:r>
        <w:rPr>
          <w:sz w:val="21"/>
        </w:rPr>
        <w:t>）</w:t>
      </w:r>
      <w:r>
        <w:rPr>
          <w:sz w:val="21"/>
        </w:rPr>
        <w:t>中标人工作人员不遵守采购人各项管理规定。</w:t>
      </w:r>
    </w:p>
    <w:p>
      <w:pPr>
        <w:pStyle w:val="null3"/>
        <w:ind w:firstLine="420"/>
        <w:jc w:val="both"/>
      </w:pPr>
      <w:r>
        <w:rPr>
          <w:sz w:val="21"/>
        </w:rPr>
        <w:t>（</w:t>
      </w:r>
      <w:r>
        <w:rPr>
          <w:sz w:val="21"/>
        </w:rPr>
        <w:t>5</w:t>
      </w:r>
      <w:r>
        <w:rPr>
          <w:sz w:val="21"/>
        </w:rPr>
        <w:t>）发生以下情形，经调查属实的，由采购人对中标人处以人民币</w:t>
      </w:r>
      <w:r>
        <w:rPr>
          <w:sz w:val="21"/>
        </w:rPr>
        <w:t>20000元罚款，罚款由供货结算款内扣除：</w:t>
      </w:r>
    </w:p>
    <w:p>
      <w:pPr>
        <w:pStyle w:val="null3"/>
        <w:ind w:firstLine="420"/>
        <w:jc w:val="both"/>
      </w:pPr>
      <w:r>
        <w:rPr>
          <w:sz w:val="21"/>
        </w:rPr>
        <w:t>1</w:t>
      </w:r>
      <w:r>
        <w:rPr>
          <w:sz w:val="21"/>
        </w:rPr>
        <w:t>）</w:t>
      </w:r>
      <w:r>
        <w:rPr>
          <w:sz w:val="21"/>
        </w:rPr>
        <w:t>提供虚假检验报告等相关票证；</w:t>
      </w:r>
    </w:p>
    <w:p>
      <w:pPr>
        <w:pStyle w:val="null3"/>
        <w:ind w:firstLine="420"/>
        <w:jc w:val="both"/>
      </w:pPr>
      <w:r>
        <w:rPr>
          <w:sz w:val="21"/>
        </w:rPr>
        <w:t>2</w:t>
      </w:r>
      <w:r>
        <w:rPr>
          <w:sz w:val="21"/>
        </w:rPr>
        <w:t>）</w:t>
      </w:r>
      <w:r>
        <w:rPr>
          <w:sz w:val="21"/>
        </w:rPr>
        <w:t>因退换货或未按采购人采购计划数量、时间供应，造成采购人无法按时供应伙食；</w:t>
      </w:r>
    </w:p>
    <w:p>
      <w:pPr>
        <w:pStyle w:val="null3"/>
        <w:ind w:firstLine="420"/>
        <w:jc w:val="both"/>
      </w:pPr>
      <w:r>
        <w:rPr>
          <w:sz w:val="21"/>
        </w:rPr>
        <w:t>3</w:t>
      </w:r>
      <w:r>
        <w:rPr>
          <w:sz w:val="21"/>
        </w:rPr>
        <w:t>）</w:t>
      </w:r>
      <w:r>
        <w:rPr>
          <w:sz w:val="21"/>
        </w:rPr>
        <w:t>供货数量低于采购人采购计划数量的</w:t>
      </w:r>
      <w:r>
        <w:rPr>
          <w:sz w:val="21"/>
        </w:rPr>
        <w:t>80%（含本数）；</w:t>
      </w:r>
    </w:p>
    <w:p>
      <w:pPr>
        <w:pStyle w:val="null3"/>
        <w:ind w:firstLine="420"/>
        <w:jc w:val="both"/>
      </w:pPr>
      <w:r>
        <w:rPr>
          <w:sz w:val="21"/>
        </w:rPr>
        <w:t>4</w:t>
      </w:r>
      <w:r>
        <w:rPr>
          <w:sz w:val="21"/>
        </w:rPr>
        <w:t>）</w:t>
      </w:r>
      <w:r>
        <w:rPr>
          <w:sz w:val="21"/>
        </w:rPr>
        <w:t>同一品种货物连续两次验收，采购人发现质量不合格产品并退货；</w:t>
      </w:r>
    </w:p>
    <w:p>
      <w:pPr>
        <w:pStyle w:val="null3"/>
        <w:ind w:firstLine="420"/>
        <w:jc w:val="both"/>
      </w:pPr>
      <w:r>
        <w:rPr>
          <w:sz w:val="21"/>
        </w:rPr>
        <w:t>5</w:t>
      </w:r>
      <w:r>
        <w:rPr>
          <w:sz w:val="21"/>
        </w:rPr>
        <w:t>）</w:t>
      </w:r>
      <w:r>
        <w:rPr>
          <w:sz w:val="21"/>
        </w:rPr>
        <w:t>把采购人验收不合格并退货的货物重新配送给采购人；</w:t>
      </w:r>
    </w:p>
    <w:p>
      <w:pPr>
        <w:pStyle w:val="null3"/>
        <w:ind w:firstLine="420"/>
        <w:jc w:val="both"/>
      </w:pPr>
      <w:r>
        <w:rPr>
          <w:sz w:val="21"/>
        </w:rPr>
        <w:t>6</w:t>
      </w:r>
      <w:r>
        <w:rPr>
          <w:sz w:val="21"/>
        </w:rPr>
        <w:t>）</w:t>
      </w:r>
      <w:r>
        <w:rPr>
          <w:sz w:val="21"/>
        </w:rPr>
        <w:t>在包装、运输、装卸等环节不符合食品安全要求；</w:t>
      </w:r>
    </w:p>
    <w:p>
      <w:pPr>
        <w:pStyle w:val="null3"/>
        <w:ind w:firstLine="420"/>
        <w:jc w:val="both"/>
      </w:pPr>
      <w:r>
        <w:rPr>
          <w:sz w:val="21"/>
        </w:rPr>
        <w:t>7</w:t>
      </w:r>
      <w:r>
        <w:rPr>
          <w:sz w:val="21"/>
        </w:rPr>
        <w:t>）</w:t>
      </w:r>
      <w:r>
        <w:rPr>
          <w:sz w:val="21"/>
        </w:rPr>
        <w:t>组织机构发生调整，或经营场所、联系人、连续方式变更，未及时通知采购人业务部门，造成无法及时联系；</w:t>
      </w:r>
    </w:p>
    <w:p>
      <w:pPr>
        <w:pStyle w:val="null3"/>
        <w:ind w:firstLine="420"/>
        <w:jc w:val="both"/>
      </w:pPr>
      <w:r>
        <w:rPr>
          <w:sz w:val="21"/>
        </w:rPr>
        <w:t>8</w:t>
      </w:r>
      <w:r>
        <w:rPr>
          <w:sz w:val="21"/>
        </w:rPr>
        <w:t>）</w:t>
      </w:r>
      <w:r>
        <w:rPr>
          <w:sz w:val="21"/>
        </w:rPr>
        <w:t>中标人的工作人员不遵守采购人各项管理规定，或泄露采购人内部情况，造成社会不良影响；</w:t>
      </w:r>
    </w:p>
    <w:p>
      <w:pPr>
        <w:pStyle w:val="null3"/>
        <w:ind w:firstLine="420"/>
        <w:jc w:val="both"/>
      </w:pPr>
      <w:r>
        <w:rPr>
          <w:sz w:val="21"/>
        </w:rPr>
        <w:t>9</w:t>
      </w:r>
      <w:r>
        <w:rPr>
          <w:sz w:val="21"/>
        </w:rPr>
        <w:t>）</w:t>
      </w:r>
      <w:r>
        <w:rPr>
          <w:sz w:val="21"/>
        </w:rPr>
        <w:t>食品溯源管理制度不落实，进货查验记录不全。</w:t>
      </w:r>
    </w:p>
    <w:p>
      <w:pPr>
        <w:pStyle w:val="null3"/>
        <w:ind w:firstLine="420"/>
        <w:jc w:val="both"/>
      </w:pPr>
      <w:r>
        <w:rPr>
          <w:sz w:val="21"/>
        </w:rPr>
        <w:t>（</w:t>
      </w:r>
      <w:r>
        <w:rPr>
          <w:sz w:val="21"/>
        </w:rPr>
        <w:t>6</w:t>
      </w:r>
      <w:r>
        <w:rPr>
          <w:sz w:val="21"/>
        </w:rPr>
        <w:t>）发生上述</w:t>
      </w:r>
      <w:r>
        <w:rPr>
          <w:sz w:val="21"/>
        </w:rPr>
        <w:t>(四)或(五)情况累计超过5次且情节严重的，中标人除需赔偿相关费用外，采购人还有权单方面终止供货合同。</w:t>
      </w:r>
    </w:p>
    <w:p>
      <w:pPr>
        <w:pStyle w:val="null3"/>
        <w:ind w:firstLine="420"/>
        <w:jc w:val="both"/>
      </w:pPr>
      <w:r>
        <w:rPr>
          <w:sz w:val="21"/>
        </w:rPr>
        <w:t>（</w:t>
      </w:r>
      <w:r>
        <w:rPr>
          <w:sz w:val="21"/>
        </w:rPr>
        <w:t>7</w:t>
      </w:r>
      <w:r>
        <w:rPr>
          <w:sz w:val="21"/>
        </w:rPr>
        <w:t>）在未影响采购人伙食按时供应、未因所供货物发生食品安全事故的前提下，在合同期第一、二月内可予以豁免罚款，第三月起将严格按照上述规定执行。</w:t>
      </w:r>
    </w:p>
    <w:p>
      <w:pPr>
        <w:pStyle w:val="null3"/>
        <w:ind w:firstLine="420"/>
        <w:jc w:val="both"/>
      </w:pPr>
      <w:r>
        <w:rPr>
          <w:sz w:val="21"/>
        </w:rPr>
        <w:t>（</w:t>
      </w:r>
      <w:r>
        <w:rPr>
          <w:sz w:val="21"/>
        </w:rPr>
        <w:t>8</w:t>
      </w:r>
      <w:r>
        <w:rPr>
          <w:sz w:val="21"/>
        </w:rPr>
        <w:t>）中标人在合同执行过程中如需终止执行合同的，需提前一个月以书面形式通知采购人，并按照采购法相关条款进行处理。</w:t>
      </w:r>
    </w:p>
    <w:p>
      <w:pPr>
        <w:pStyle w:val="null3"/>
        <w:ind w:firstLine="422"/>
        <w:jc w:val="both"/>
      </w:pPr>
      <w:r>
        <w:rPr>
          <w:sz w:val="21"/>
          <w:b/>
        </w:rPr>
        <w:t>（八）其他要求</w:t>
      </w:r>
    </w:p>
    <w:p>
      <w:pPr>
        <w:pStyle w:val="null3"/>
        <w:ind w:firstLine="420"/>
        <w:jc w:val="both"/>
      </w:pPr>
      <w:r>
        <w:rPr>
          <w:sz w:val="21"/>
        </w:rPr>
        <w:t>★</w:t>
      </w:r>
      <w:r>
        <w:rPr>
          <w:sz w:val="21"/>
        </w:rPr>
        <w:t>（</w:t>
      </w:r>
      <w:r>
        <w:rPr>
          <w:sz w:val="21"/>
        </w:rPr>
        <w:t>1</w:t>
      </w:r>
      <w:r>
        <w:rPr>
          <w:sz w:val="21"/>
        </w:rPr>
        <w:t>）</w:t>
      </w:r>
      <w:r>
        <w:rPr>
          <w:sz w:val="21"/>
        </w:rPr>
        <w:t>中标人须符合国家相关规定，服从采购人和市场监督部门的监督管理及要求，配合采购人及时更新所提供的符合市场监督部门的有效证明材料，如营业执照、产品合格证、食品经营许可证、备案等。（须提供承诺函并加盖投标人公章）。</w:t>
      </w:r>
    </w:p>
    <w:p>
      <w:pPr>
        <w:pStyle w:val="null3"/>
        <w:ind w:firstLine="420"/>
        <w:jc w:val="both"/>
      </w:pPr>
      <w:r>
        <w:rPr>
          <w:sz w:val="21"/>
        </w:rPr>
        <w:t>（</w:t>
      </w:r>
      <w:r>
        <w:rPr>
          <w:sz w:val="21"/>
        </w:rPr>
        <w:t>2</w:t>
      </w:r>
      <w:r>
        <w:rPr>
          <w:sz w:val="21"/>
        </w:rPr>
        <w:t>）本项目须预留金额用于扶贫农副产品购置。</w:t>
      </w:r>
    </w:p>
    <w:p>
      <w:pPr>
        <w:pStyle w:val="null3"/>
        <w:ind w:firstLine="420"/>
        <w:jc w:val="both"/>
      </w:pPr>
      <w:r>
        <w:rPr>
          <w:sz w:val="21"/>
        </w:rPr>
        <w:t>（</w:t>
      </w:r>
      <w:r>
        <w:rPr>
          <w:sz w:val="21"/>
        </w:rPr>
        <w:t>3）投标人应根据本项目的作业要求，在投标文件中提供切实可行实施方案、食材质量、安全保障措施、应急预案、售后服务方案、管理制度等。</w:t>
      </w:r>
    </w:p>
    <w:p>
      <w:pPr>
        <w:pStyle w:val="null3"/>
      </w:pPr>
      <w:r>
        <w:rPr/>
        <w:t>采购包1（东莞市公安局高埗分局食堂配送服务采购项目（单数月））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签订合同生效之日起2年。本项目分若干次供货，每次供货量及时间由采购人指定。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支付比例100%,以实际验收完毕的送货单据进行月结算，按每月10日结算费用一次，按条款减扣相应的违约金，在收到中标人开具的发票，并经采购人及中标人共同核对无误后，办理手续支付上一个月货款给中标人。本项目资金来源为财政资金，相关付款程序严格遵守东莞市（或项目所在镇街）政府财政资金支付程序规定。</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其他，★1、报价方式:投标人必须以下浮率方式进行报价，0＜投标下浮率＜100%；结算时统一采用以下方式计算费用：供货单价=（1-中标下浮率）*基准价，按实际供货数量结算。 2、保质期:保质期超过15日的货品剩余保质期不得短于保质期的90%，保质期低于15日的货品必须为送货当日屠宰或制作的货品。 3、安全责任保险:中标人须为采购人提供一份以采购人为受益人、额度不低于人民币500万元的保险（食品安全责任险），保险承保期限不短于两年。中标人应当保证保险合同在与采购人签订合同期限内有效。（投标时须提供单独承诺函） 4、售后服务:中标人在接到采购人通知后按中标人承诺的时间内到达现场，服务方式均为中标人上门服务。非采购人的人为原因而出现产品质量问题，由投标人负责包换或包退，并承担上述情况产生的一切费用。 5、合同条款:投标人须实质响应合同各条款。 6、投标人应充分结合本招标文件上下文了解项目招标需求、采购文件未尽事宜，将在合同签订或项目执行过程中双方协商确定，供应商须无条件满足采购单位的合理要求。</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说明</w:t>
            </w:r>
          </w:p>
        </w:tc>
        <w:tc>
          <w:tcPr>
            <w:tcW w:type="dxa" w:w="2076"/>
          </w:tcPr>
          <w:p>
            <w:pPr>
              <w:pStyle w:val="null3"/>
              <w:jc w:val="left"/>
            </w:pPr>
            <w:r>
              <w:rPr/>
              <w:t>打“★”号条款为实质性条款，若有任何一条负偏离或不满足则导致投标（响应）无效。 打“▲”号条款为重要参数（如有），若有部分“▲”条款未响应或不满足，将根据评审要求影响其得分，但不作为无效投标（响应）条款。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东莞市公安局高埗分局食堂配送服务采购项目（单数月）</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7,000,000.00</w:t>
            </w:r>
          </w:p>
        </w:tc>
        <w:tc>
          <w:tcPr>
            <w:tcW w:type="dxa" w:w="831"/>
          </w:tcPr>
          <w:p>
            <w:pPr>
              <w:pStyle w:val="null3"/>
              <w:jc w:val="right"/>
            </w:pPr>
            <w:r>
              <w:rPr/>
              <w:t>7,000,000.00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东莞市公安局高埗分局食堂配送服务采购项目（单数月）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采购包2（东莞市公安局高埗分局食堂配送服务采购项目（双数月））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签订合同生效之日起2年。本项目分若干次供货，每次供货量及时间由采购人指定。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支付比例100%,以实际验收完毕的送货单据进行月结算，按每月10日结算费用一次，按条款减扣相应的违约金，在收到中标人开具的发票，并经采购人及中标人共同核对无误后，办理手续支付上一个月货款给中标人。本项目资金来源为财政资金，相关付款程序严格遵守东莞市（或项目所在镇街）政府财政资金支付程序规定。</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其他，★1、报价方式:投标人必须以下浮率方式进行报价，0＜投标下浮率＜100%；结算时统一采用以下方式计算费用：供货单价=（1-中标下浮率）*基准价，按实际供货数量结算。 2、保质期:保质期超过15日的货品剩余保质期不得短于保质期的90%，保质期低于15日的货品必须为送货当日屠宰或制作的货品。 3、安全责任保险:中标人须为采购人提供一份以采购人为受益人、额度不低于人民币500万元的保险（食品安全责任险），保险承保期限不短于两年。中标人应当保证保险合同在与采购人签订合同期限内有效。（投标时须提供单独承诺函） 4、售后服务:中标人在接到采购人通知后按中标人承诺的时间内到达现场，服务方式均为中标人上门服务。非采购人的人为原因而出现产品质量问题，由投标人负责包换或包退，并承担上述情况产生的一切费用。 5、合同条款:投标人须实质响应合同各条款。 6、投标人应充分结合本招标文件上下文了解项目招标需求、采购文件未尽事宜，将在合同签订或项目执行过程中双方协商确定，供应商须无条件满足采购单位的合理要求。</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说明</w:t>
            </w:r>
          </w:p>
        </w:tc>
        <w:tc>
          <w:tcPr>
            <w:tcW w:type="dxa" w:w="2076"/>
          </w:tcPr>
          <w:p>
            <w:pPr>
              <w:pStyle w:val="null3"/>
              <w:jc w:val="left"/>
            </w:pPr>
            <w:r>
              <w:rPr/>
              <w:t>打“★”号条款为实质性条款，若有任何一条负偏离或不满足则导致投标（响应）无效。 打“▲”号条款为重要参数（如有），若有部分“▲”条款未响应或不满足，将根据评审要求影响其得分，但不作为无效投标（响应）条款。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东莞市公安局高埗分局食堂配送服务采购项目（双数月）</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7,000,000.00</w:t>
            </w:r>
          </w:p>
        </w:tc>
        <w:tc>
          <w:tcPr>
            <w:tcW w:type="dxa" w:w="831"/>
          </w:tcPr>
          <w:p>
            <w:pPr>
              <w:pStyle w:val="null3"/>
              <w:jc w:val="right"/>
            </w:pPr>
            <w:r>
              <w:rPr/>
              <w:t>7,000,000.00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东莞市公安局高埗分局食堂配送服务采购项目（双数月）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东莞市公安局高埗分局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lzc704846447@163.com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公安局高埗分局食堂配送服务采购项目（单数月）)：综合评分法,是指投标文件满足招标文件全部实质性要求，且按照评审因素的量化指标评审得分最高的投标人为中标候选人的评标方法。（最低报价不是中标的唯一依据。）</w:t>
      </w:r>
    </w:p>
    <w:p>
      <w:pPr>
        <w:pStyle w:val="null3"/>
      </w:pPr>
      <w:r>
        <w:rPr/>
        <w:t>采购包2(东莞市公安局高埗分局食堂配送服务采购项目（双数月）)：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采购包1（东莞市公安局高埗分局食堂配送服务采购项目（单数月））：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采购包2（东莞市公安局高埗分局食堂配送服务采购项目（双数月））：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采购包1（东莞市公安局高埗分局食堂配送服务采购项目（单数月））：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采购包不属于专门面向中小企业采购。</w:t>
            </w:r>
          </w:p>
        </w:tc>
      </w:tr>
    </w:tbl>
    <w:p>
      <w:pPr>
        <w:pStyle w:val="null3"/>
      </w:pPr>
      <w:r>
        <w:rPr/>
        <w:t>采购包2（东莞市公安局高埗分局食堂配送服务采购项目（双数月））：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 xml:space="preserve"> 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 xml:space="preserve"> 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 xml:space="preserve"> 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采购包不属于专门面向中小企业采购。</w:t>
            </w:r>
          </w:p>
        </w:tc>
      </w:tr>
    </w:tbl>
    <w:p>
      <w:pPr>
        <w:pStyle w:val="null3"/>
        <w:ind w:firstLine="480"/>
      </w:pPr>
      <w:r>
        <w:rPr/>
        <w:t>表二符合性审查表：</w:t>
      </w:r>
    </w:p>
    <w:p>
      <w:pPr>
        <w:pStyle w:val="null3"/>
      </w:pPr>
      <w:r>
        <w:rPr/>
        <w:t>采购包1（东莞市公安局高埗分局食堂配送服务采购项目（单数月））：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采购包2（东莞市公安局高埗分局食堂配送服务采购项目（双数月））：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采购包1(东莞市公安局高埗分局食堂配送服务采购项目（单数月）):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r>
              <w:rPr/>
              <w:t>，（等次分值选择：</w:t>
            </w:r>
            <w:r>
              <w:rPr/>
              <w:t>0.0;</w:t>
            </w:r>
            <w:r>
              <w:rPr/>
              <w:t>1.0;</w:t>
            </w:r>
            <w:r>
              <w:rPr/>
              <w:t>5.0;</w:t>
            </w:r>
            <w:r>
              <w:rPr/>
              <w:t>10.0;</w:t>
            </w:r>
            <w:r>
              <w:rPr/>
              <w:t>15.0;</w:t>
            </w:r>
            <w:r>
              <w:rPr/>
              <w:t>）</w:t>
            </w:r>
          </w:p>
        </w:tc>
        <w:tc>
          <w:tcPr>
            <w:tcW w:type="dxa" w:w="5076"/>
          </w:tcPr>
          <w:p>
            <w:pPr>
              <w:pStyle w:val="null3"/>
              <w:jc w:val="left"/>
            </w:pPr>
            <w:r>
              <w:rPr/>
              <w:t>根据投标人对本项目要求及招标任务的理解，项目实施服务方案及计划、服务标准和质量、服务保障承诺等进行评审： 提供科学、合理、完整可行的项目实施方案,且有具体可行的工作流程与服务标准和质量、服务保障承诺的,得15分； 提供完整可行的项目实施方案,且有具体工作流程与服务标准和质量、服务保障承诺的，得10分； 提供可行的项目实施方案,工作流程基本满足要求,有简单的服务标准和质量、服务保障承诺的,得5分； 提供了简单的项目实施方案,无工作流程及服务标准和质量、服务保障承诺的，得1分。 无提供相应方案不得分。</w:t>
            </w:r>
          </w:p>
        </w:tc>
      </w:tr>
      <w:tr>
        <w:tc>
          <w:tcPr>
            <w:tcW w:type="dxa" w:w="922"/>
            <w:gridSpan w:val="2"/>
            <w:vMerge/>
          </w:tcPr>
          <w:p/>
        </w:tc>
        <w:tc>
          <w:tcPr>
            <w:tcW w:type="dxa" w:w="2307"/>
          </w:tcPr>
          <w:p>
            <w:pPr>
              <w:pStyle w:val="null3"/>
              <w:jc w:val="left"/>
            </w:pPr>
            <w:r>
              <w:rPr/>
              <w:t>食材质量、安全保障措施 (15.0分)</w:t>
            </w:r>
            <w:r>
              <w:rPr/>
              <w:t>，（等次分值选择：</w:t>
            </w:r>
            <w:r>
              <w:rPr/>
              <w:t>0.0;</w:t>
            </w:r>
            <w:r>
              <w:rPr/>
              <w:t>1.0;</w:t>
            </w:r>
            <w:r>
              <w:rPr/>
              <w:t>5.0;</w:t>
            </w:r>
            <w:r>
              <w:rPr/>
              <w:t>10.0;</w:t>
            </w:r>
            <w:r>
              <w:rPr/>
              <w:t>15.0;</w:t>
            </w:r>
            <w:r>
              <w:rPr/>
              <w:t>）</w:t>
            </w:r>
          </w:p>
        </w:tc>
        <w:tc>
          <w:tcPr>
            <w:tcW w:type="dxa" w:w="5076"/>
          </w:tcPr>
          <w:p>
            <w:pPr>
              <w:pStyle w:val="null3"/>
              <w:jc w:val="left"/>
            </w:pPr>
            <w:r>
              <w:rPr/>
              <w:t>根据投标人食物卫生、安全的标准、控制措施、质量保证措施等进行评审： 食物卫生、安全的标准、控制措施、质量保证措施清晰完善合理可行、操作性强的，得15分； 食物卫生、安全的标准、控制措施、质量保证措施较为完善，可行、操作性一般的，得10分； 食物卫生、安全的标准、控制措施、质量保证措施基本合理、可行性较差，得5分； 食物卫生、安全的标准、控制措施、质量保证措施不合理、不可行的，得1分。 无提供相应方案不得分。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根据投标人提供的应急预案进行评审： 供应商提供的应急措施或预案内容全面，考虑周全，能完全、合理迅速地应对各种突发事件、有相应的应急组织架构及应急知识，针对性强，可操作性强，得10分； 供应商提供的应急措施或预案内容较全面，能应对各种突发事件，针对性一般，可操作性一般，得6分； 供应商提供的应急措施或预案内容不够全面，基本能应对一般突发事件，得3分； 供应商提供的应急措施或预案内容不全面，不能完全应对各种突发事件，得1分； 无提供相应方案不得分。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根据投标人提供的售后服务方案进行评审： 提供的售后服务方案科学完整，可行性强，可操作性强，得10分； 提供的售后服务方案较完整，可行性较强，可操作性较强，得6分； 提供的售后服务方案基本完整，可行性一般，可操作性一般，得3分； 提供的售后服务方案基本完整，可行性较差，可操作性较差，得1分； 无提供相应方案不得分。</w:t>
            </w:r>
          </w:p>
        </w:tc>
      </w:tr>
      <w:tr>
        <w:tc>
          <w:tcPr>
            <w:tcW w:type="dxa" w:w="922"/>
            <w:gridSpan w:val="2"/>
            <w:vMerge/>
          </w:tcPr>
          <w:p/>
        </w:tc>
        <w:tc>
          <w:tcPr>
            <w:tcW w:type="dxa" w:w="2307"/>
          </w:tcPr>
          <w:p>
            <w:pPr>
              <w:pStyle w:val="null3"/>
              <w:jc w:val="left"/>
            </w:pPr>
            <w:r>
              <w:rPr/>
              <w:t>管理制度 (10.0分)</w:t>
            </w:r>
            <w:r>
              <w:rPr/>
              <w:t>，（等次分值选择：</w:t>
            </w:r>
            <w:r>
              <w:rPr/>
              <w:t>0.0;</w:t>
            </w:r>
            <w:r>
              <w:rPr/>
              <w:t>1.0;</w:t>
            </w:r>
            <w:r>
              <w:rPr/>
              <w:t>3.0;</w:t>
            </w:r>
            <w:r>
              <w:rPr/>
              <w:t>6.0;</w:t>
            </w:r>
            <w:r>
              <w:rPr/>
              <w:t>10.0;</w:t>
            </w:r>
            <w:r>
              <w:rPr/>
              <w:t>）</w:t>
            </w:r>
          </w:p>
        </w:tc>
        <w:tc>
          <w:tcPr>
            <w:tcW w:type="dxa" w:w="5076"/>
          </w:tcPr>
          <w:p>
            <w:pPr>
              <w:pStyle w:val="null3"/>
              <w:jc w:val="left"/>
            </w:pPr>
            <w:r>
              <w:rPr/>
              <w:t>根据投标人提供的管理制度（管理服务理念与管理模式；企业管理制度；组织管理架构及岗位职责；安全运作管理制度及操作规程等）进行评审： 制度非常齐全完善、科学合理、可行性高，得10分； 制度比较完整、可行性较高，得6分； 制度基本完整、可行性一般，得3分； 制度不完整、可行性差，得1分； 无提供相应制度不得分。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(9.0分)</w:t>
            </w:r>
            <w:r>
              <w:rPr/>
              <w:t>，（等次分值选择：</w:t>
            </w:r>
            <w:r>
              <w:rPr/>
              <w:t>0.0;</w:t>
            </w:r>
            <w:r>
              <w:rPr/>
              <w:t>3.0;</w:t>
            </w:r>
            <w:r>
              <w:rPr/>
              <w:t>6.0;</w:t>
            </w:r>
            <w:r>
              <w:rPr/>
              <w:t>9.0;</w:t>
            </w:r>
            <w:r>
              <w:rPr/>
              <w:t>）</w:t>
            </w:r>
          </w:p>
        </w:tc>
        <w:tc>
          <w:tcPr>
            <w:tcW w:type="dxa" w:w="5076"/>
          </w:tcPr>
          <w:p>
            <w:pPr>
              <w:pStyle w:val="null3"/>
              <w:jc w:val="left"/>
            </w:pPr>
            <w:r>
              <w:rPr/>
              <w:t>投标人具有由国家认监委批准设立的认证机构颁发并在有效期内的质量管理体系认证、环境管理体系认证、职业健康安全管理体系认证证书的，每提供一类得3分，最高得9分。 注：须提供有效证书复印件并加盖投标人公章，不符合以上要求的不得分。</w:t>
            </w:r>
          </w:p>
        </w:tc>
      </w:tr>
      <w:tr>
        <w:tc>
          <w:tcPr>
            <w:tcW w:type="dxa" w:w="922"/>
            <w:gridSpan w:val="2"/>
            <w:vMerge/>
          </w:tcPr>
          <w:p/>
        </w:tc>
        <w:tc>
          <w:tcPr>
            <w:tcW w:type="dxa" w:w="2307"/>
          </w:tcPr>
          <w:p>
            <w:pPr>
              <w:pStyle w:val="null3"/>
              <w:jc w:val="left"/>
            </w:pPr>
            <w:r>
              <w:rPr/>
              <w:t>业绩 (15.0分)</w:t>
            </w:r>
            <w:r>
              <w:rPr/>
              <w:t>，（等次分值选择：</w:t>
            </w:r>
            <w:r>
              <w:rPr/>
              <w:t>0.0;</w:t>
            </w:r>
            <w:r>
              <w:rPr/>
              <w:t>3.0;</w:t>
            </w:r>
            <w:r>
              <w:rPr/>
              <w:t>6.0;</w:t>
            </w:r>
            <w:r>
              <w:rPr/>
              <w:t>9.0;</w:t>
            </w:r>
            <w:r>
              <w:rPr/>
              <w:t>12.0;</w:t>
            </w:r>
            <w:r>
              <w:rPr/>
              <w:t>15.0;</w:t>
            </w:r>
            <w:r>
              <w:rPr/>
              <w:t>）</w:t>
            </w:r>
          </w:p>
        </w:tc>
        <w:tc>
          <w:tcPr>
            <w:tcW w:type="dxa" w:w="5076"/>
          </w:tcPr>
          <w:p>
            <w:pPr>
              <w:pStyle w:val="null3"/>
              <w:jc w:val="left"/>
            </w:pPr>
            <w:r>
              <w:rPr/>
              <w:t>投标人具有食材配送（或饭堂承包）项目业绩的，每提供一个有效业绩得3分，最高得15分。 注：须提供业绩合同复印件加盖投标人公章，否则不得分。</w:t>
            </w:r>
          </w:p>
        </w:tc>
      </w:tr>
      <w:tr>
        <w:tc>
          <w:tcPr>
            <w:tcW w:type="dxa" w:w="922"/>
            <w:gridSpan w:val="2"/>
            <w:vMerge/>
          </w:tcPr>
          <w:p/>
        </w:tc>
        <w:tc>
          <w:tcPr>
            <w:tcW w:type="dxa" w:w="2307"/>
          </w:tcPr>
          <w:p>
            <w:pPr>
              <w:pStyle w:val="null3"/>
              <w:jc w:val="left"/>
            </w:pPr>
            <w:r>
              <w:rPr/>
              <w:t>服务便利性 (6.0分)</w:t>
            </w:r>
            <w:r>
              <w:rPr/>
              <w:t>，（等次分值选择：</w:t>
            </w:r>
            <w:r>
              <w:rPr/>
              <w:t>0.0;</w:t>
            </w:r>
            <w:r>
              <w:rPr/>
              <w:t>1.0;</w:t>
            </w:r>
            <w:r>
              <w:rPr/>
              <w:t>3.0;</w:t>
            </w:r>
            <w:r>
              <w:rPr/>
              <w:t>6.0;</w:t>
            </w:r>
            <w:r>
              <w:rPr/>
              <w:t>）</w:t>
            </w:r>
          </w:p>
        </w:tc>
        <w:tc>
          <w:tcPr>
            <w:tcW w:type="dxa" w:w="5076"/>
          </w:tcPr>
          <w:p>
            <w:pPr>
              <w:pStyle w:val="null3"/>
              <w:jc w:val="left"/>
            </w:pPr>
            <w:r>
              <w:rPr/>
              <w:t>投标人承诺在接到服务问题通知后1个小时（含）内到现场，得6分； 投标人承诺在接到服务问题通知后2个小时（含）内到现场，得3分； 投标人承诺在接到服务问题通知后3个小时（含）内到现场，得1分。 投标人未承诺或其他情况不得分。 注：投标人须提供承诺书并加盖投标人公章，否则不得分。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采购包2(东莞市公安局高埗分局食堂配送服务采购项目（双数月）):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r>
              <w:rPr/>
              <w:t>，（等次分值选择：</w:t>
            </w:r>
            <w:r>
              <w:rPr/>
              <w:t>0.0;</w:t>
            </w:r>
            <w:r>
              <w:rPr/>
              <w:t>1.0;</w:t>
            </w:r>
            <w:r>
              <w:rPr/>
              <w:t>5.0;</w:t>
            </w:r>
            <w:r>
              <w:rPr/>
              <w:t>10.0;</w:t>
            </w:r>
            <w:r>
              <w:rPr/>
              <w:t>15.0;</w:t>
            </w:r>
            <w:r>
              <w:rPr/>
              <w:t>）</w:t>
            </w:r>
          </w:p>
        </w:tc>
        <w:tc>
          <w:tcPr>
            <w:tcW w:type="dxa" w:w="5076"/>
          </w:tcPr>
          <w:p>
            <w:pPr>
              <w:pStyle w:val="null3"/>
              <w:jc w:val="left"/>
            </w:pPr>
            <w:r>
              <w:rPr/>
              <w:t>根据投标人对本项目要求及招标任务的理解，项目实施服务方案及计划、服务标准和质量、服务保障承诺等进行评审： 提供科学、合理、完整可行的项目实施方案,且有具体可行的工作流程与服务标准和质量、服务保障承诺的,得15分； 提供完整可行的项目实施方案,且有具体工作流程与服务标准和质量、服务保障承诺的，得10分； 提供可行的项目实施方案,工作流程基本满足要求,有简单的服务标准和质量、服务保障承诺的,得5分； 提供了简单的项目实施方案,无工作流程及服务标准和质量、服务保障承诺的，得1分。 无提供相应方案不得分。</w:t>
            </w:r>
          </w:p>
        </w:tc>
      </w:tr>
      <w:tr>
        <w:tc>
          <w:tcPr>
            <w:tcW w:type="dxa" w:w="922"/>
            <w:gridSpan w:val="2"/>
            <w:vMerge/>
          </w:tcPr>
          <w:p/>
        </w:tc>
        <w:tc>
          <w:tcPr>
            <w:tcW w:type="dxa" w:w="2307"/>
          </w:tcPr>
          <w:p>
            <w:pPr>
              <w:pStyle w:val="null3"/>
              <w:jc w:val="left"/>
            </w:pPr>
            <w:r>
              <w:rPr/>
              <w:t>食材质量、安全保障措施 (15.0分)</w:t>
            </w:r>
            <w:r>
              <w:rPr/>
              <w:t>，（等次分值选择：</w:t>
            </w:r>
            <w:r>
              <w:rPr/>
              <w:t>0.0;</w:t>
            </w:r>
            <w:r>
              <w:rPr/>
              <w:t>1.0;</w:t>
            </w:r>
            <w:r>
              <w:rPr/>
              <w:t>5.0;</w:t>
            </w:r>
            <w:r>
              <w:rPr/>
              <w:t>10.0;</w:t>
            </w:r>
            <w:r>
              <w:rPr/>
              <w:t>15.0;</w:t>
            </w:r>
            <w:r>
              <w:rPr/>
              <w:t>）</w:t>
            </w:r>
          </w:p>
        </w:tc>
        <w:tc>
          <w:tcPr>
            <w:tcW w:type="dxa" w:w="5076"/>
          </w:tcPr>
          <w:p>
            <w:pPr>
              <w:pStyle w:val="null3"/>
              <w:jc w:val="left"/>
            </w:pPr>
            <w:r>
              <w:rPr/>
              <w:t>根据投标人食物卫生、安全的标准、控制措施、质量保证措施等进行评审： 食物卫生、安全的标准、控制措施、质量保证措施清晰完善合理可行、操作性强的，得15分； 食物卫生、安全的标准、控制措施、质量保证措施较为完善，可行、操作性一般的，得10分； 食物卫生、安全的标准、控制措施、质量保证措施基本合理、可行性较差，得5分； 食物卫生、安全的标准、控制措施、质量保证措施不合理、不可行的，得1分。 无提供相应方案不得分。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根据投标人提供的应急预案进行评审： 供应商提供的应急措施或预案内容全面，考虑周全，能完全、合理迅速地应对各种突发事件、有相应的应急组织架构及应急知识，针对性强，可操作性强，得10分； 供应商提供的应急措施或预案内容较全面，能应对各种突发事件，针对性一般，可操作性一般，得6分； 供应商提供的应急措施或预案内容不够全面，基本能应对一般突发事件，得3分； 供应商提供的应急措施或预案内容不全面，不能完全应对各种突发事件，得1分； 无提供相应方案不得分。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根据投标人提供的售后服务方案进行评审： 提供的售后服务方案科学完整，可行性强，可操作性强，得10分； 提供的售后服务方案较完整，可行性较强，可操作性较强，得6分； 提供的售后服务方案基本完整，可行性一般，可操作性一般，得3分； 提供的售后服务方案基本完整，可行性较差，可操作性较差，得1分； 无提供相应方案不得分。</w:t>
            </w:r>
          </w:p>
        </w:tc>
      </w:tr>
      <w:tr>
        <w:tc>
          <w:tcPr>
            <w:tcW w:type="dxa" w:w="922"/>
            <w:gridSpan w:val="2"/>
            <w:vMerge/>
          </w:tcPr>
          <w:p/>
        </w:tc>
        <w:tc>
          <w:tcPr>
            <w:tcW w:type="dxa" w:w="2307"/>
          </w:tcPr>
          <w:p>
            <w:pPr>
              <w:pStyle w:val="null3"/>
              <w:jc w:val="left"/>
            </w:pPr>
            <w:r>
              <w:rPr/>
              <w:t>管理制度 (10.0分)</w:t>
            </w:r>
            <w:r>
              <w:rPr/>
              <w:t>，（等次分值选择：</w:t>
            </w:r>
            <w:r>
              <w:rPr/>
              <w:t>0.0;</w:t>
            </w:r>
            <w:r>
              <w:rPr/>
              <w:t>1.0;</w:t>
            </w:r>
            <w:r>
              <w:rPr/>
              <w:t>3.0;</w:t>
            </w:r>
            <w:r>
              <w:rPr/>
              <w:t>6.0;</w:t>
            </w:r>
            <w:r>
              <w:rPr/>
              <w:t>10.0;</w:t>
            </w:r>
            <w:r>
              <w:rPr/>
              <w:t>）</w:t>
            </w:r>
          </w:p>
        </w:tc>
        <w:tc>
          <w:tcPr>
            <w:tcW w:type="dxa" w:w="5076"/>
          </w:tcPr>
          <w:p>
            <w:pPr>
              <w:pStyle w:val="null3"/>
              <w:jc w:val="left"/>
            </w:pPr>
            <w:r>
              <w:rPr/>
              <w:t>根据投标人提供的管理制度（管理服务理念与管理模式；企业管理制度；组织管理架构及岗位职责；安全运作管理制度及操作规程等）进行评审： 制度非常齐全完善、科学合理、可行性高，得10分； 制度比较完整、可行性较高，得6分； 制度基本完整、可行性一般，得3分； 制度不完整、可行性差，得1分； 无提供相应制度不得分。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(9.0分)</w:t>
            </w:r>
            <w:r>
              <w:rPr/>
              <w:t>，（等次分值选择：</w:t>
            </w:r>
            <w:r>
              <w:rPr/>
              <w:t>0.0;</w:t>
            </w:r>
            <w:r>
              <w:rPr/>
              <w:t>3.0;</w:t>
            </w:r>
            <w:r>
              <w:rPr/>
              <w:t>6.0;</w:t>
            </w:r>
            <w:r>
              <w:rPr/>
              <w:t>9.0;</w:t>
            </w:r>
            <w:r>
              <w:rPr/>
              <w:t>）</w:t>
            </w:r>
          </w:p>
        </w:tc>
        <w:tc>
          <w:tcPr>
            <w:tcW w:type="dxa" w:w="5076"/>
          </w:tcPr>
          <w:p>
            <w:pPr>
              <w:pStyle w:val="null3"/>
              <w:jc w:val="left"/>
            </w:pPr>
            <w:r>
              <w:rPr/>
              <w:t>投标人具有由国家认监委批准设立的认证机构颁发并在有效期内的质量管理体系认证、环境管理体系认证、职业健康安全管理体系认证证书的，每提供一类得3分，最高得9分。 注：须提供有效证书复印件并加盖投标人公章，不符合以上要求的不得分。</w:t>
            </w:r>
          </w:p>
        </w:tc>
      </w:tr>
      <w:tr>
        <w:tc>
          <w:tcPr>
            <w:tcW w:type="dxa" w:w="922"/>
            <w:gridSpan w:val="2"/>
            <w:vMerge/>
          </w:tcPr>
          <w:p/>
        </w:tc>
        <w:tc>
          <w:tcPr>
            <w:tcW w:type="dxa" w:w="2307"/>
          </w:tcPr>
          <w:p>
            <w:pPr>
              <w:pStyle w:val="null3"/>
              <w:jc w:val="left"/>
            </w:pPr>
            <w:r>
              <w:rPr/>
              <w:t>业绩 (15.0分)</w:t>
            </w:r>
            <w:r>
              <w:rPr/>
              <w:t>，（等次分值选择：</w:t>
            </w:r>
            <w:r>
              <w:rPr/>
              <w:t>0.0;</w:t>
            </w:r>
            <w:r>
              <w:rPr/>
              <w:t>3.0;</w:t>
            </w:r>
            <w:r>
              <w:rPr/>
              <w:t>6.0;</w:t>
            </w:r>
            <w:r>
              <w:rPr/>
              <w:t>9.0;</w:t>
            </w:r>
            <w:r>
              <w:rPr/>
              <w:t>12.0;</w:t>
            </w:r>
            <w:r>
              <w:rPr/>
              <w:t>15.0;</w:t>
            </w:r>
            <w:r>
              <w:rPr/>
              <w:t>）</w:t>
            </w:r>
          </w:p>
        </w:tc>
        <w:tc>
          <w:tcPr>
            <w:tcW w:type="dxa" w:w="5076"/>
          </w:tcPr>
          <w:p>
            <w:pPr>
              <w:pStyle w:val="null3"/>
              <w:jc w:val="left"/>
            </w:pPr>
            <w:r>
              <w:rPr/>
              <w:t>投标人具有食材配送（或饭堂承包）项目业绩的，每提供一个有效业绩得3分，最高得15分。 注：须提供业绩合同复印件加盖投标人公章，否则不得分。</w:t>
            </w:r>
          </w:p>
        </w:tc>
      </w:tr>
      <w:tr>
        <w:tc>
          <w:tcPr>
            <w:tcW w:type="dxa" w:w="922"/>
            <w:gridSpan w:val="2"/>
            <w:vMerge/>
          </w:tcPr>
          <w:p/>
        </w:tc>
        <w:tc>
          <w:tcPr>
            <w:tcW w:type="dxa" w:w="2307"/>
          </w:tcPr>
          <w:p>
            <w:pPr>
              <w:pStyle w:val="null3"/>
              <w:jc w:val="left"/>
            </w:pPr>
            <w:r>
              <w:rPr/>
              <w:t>服务便利性 (6.0分)</w:t>
            </w:r>
            <w:r>
              <w:rPr/>
              <w:t>，（等次分值选择：</w:t>
            </w:r>
            <w:r>
              <w:rPr/>
              <w:t>0.0;</w:t>
            </w:r>
            <w:r>
              <w:rPr/>
              <w:t>1.0;</w:t>
            </w:r>
            <w:r>
              <w:rPr/>
              <w:t>3.0;</w:t>
            </w:r>
            <w:r>
              <w:rPr/>
              <w:t>6.0;</w:t>
            </w:r>
            <w:r>
              <w:rPr/>
              <w:t>）</w:t>
            </w:r>
          </w:p>
        </w:tc>
        <w:tc>
          <w:tcPr>
            <w:tcW w:type="dxa" w:w="5076"/>
          </w:tcPr>
          <w:p>
            <w:pPr>
              <w:pStyle w:val="null3"/>
              <w:jc w:val="left"/>
            </w:pPr>
            <w:r>
              <w:rPr/>
              <w:t>投标人承诺在接到服务问题通知后1个小时（含）内到现场，得6分； 投标人承诺在接到服务问题通知后2个小时（含）内到现场，得3分； 投标人承诺在接到服务问题通知后3个小时（含）内到现场，得1分。 投标人未承诺或其他情况不得分。 注：投标人须提供承诺书并加盖投标人公章，否则不得分。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441900036-2024-00195</w:t>
      </w:r>
    </w:p>
    <w:p>
      <w:pPr>
        <w:pStyle w:val="null3"/>
        <w:jc w:val="center"/>
        <w:outlineLvl w:val="3"/>
      </w:pPr>
      <w:r>
        <w:rPr>
          <w:sz w:val="24"/>
          <w:b/>
        </w:rPr>
        <w:t>采购项目编号：</w:t>
      </w:r>
      <w:r>
        <w:rPr>
          <w:sz w:val="24"/>
          <w:b/>
        </w:rPr>
        <w:t>441900036-2024-00195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东莞市公安局高埗分局食堂食材配送服务采购项目</w:t>
      </w:r>
      <w:r>
        <w:rPr>
          <w:u w:val="single"/>
        </w:rPr>
        <w:t>”</w:t>
      </w:r>
      <w:r>
        <w:rPr/>
        <w:t>项目的招标[采购项目编号为：</w:t>
      </w:r>
      <w:r>
        <w:rPr>
          <w:u w:val="single"/>
        </w:rPr>
        <w:t>441900036-2024-00195</w:t>
      </w:r>
      <w:r>
        <w:rPr/>
        <w:t>]，我方愿参与投标。</w:t>
      </w:r>
    </w:p>
    <w:p>
      <w:pPr>
        <w:pStyle w:val="null3"/>
        <w:ind w:firstLine="480"/>
      </w:pPr>
      <w:r>
        <w:rPr/>
        <w:t>我方确认收到贵方提供的</w:t>
      </w:r>
      <w:r>
        <w:rPr>
          <w:u w:val="single"/>
        </w:rPr>
        <w:t>“</w:t>
      </w:r>
      <w:r>
        <w:rPr>
          <w:u w:val="single"/>
        </w:rPr>
        <w:t>东莞市公安局高埗分局食堂食材配送服务采购项目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东莞市公安局高埗分局食堂食材配送服务采购项目</w:t>
      </w:r>
      <w:r>
        <w:rPr/>
        <w:t>”项目采购[采购项目编号为</w:t>
      </w:r>
      <w:r>
        <w:rPr/>
        <w:t>441900036-2024-00195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东莞市公安局高埗分局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东莞市公安局高埗分局食堂食材配送服务采购项目</w:t>
      </w:r>
      <w:r>
        <w:rPr/>
        <w:t>招标中获中标（采购项目编号：</w:t>
      </w:r>
      <w:r>
        <w:rPr/>
        <w:t>441900036-2024-00195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东莞市公安局高埗分局食堂食材配送服务采购项目</w:t>
      </w:r>
      <w:r>
        <w:rPr/>
        <w:t>”项目（采购项目编号：</w:t>
      </w:r>
      <w:r>
        <w:rPr/>
        <w:t>441900036-2024-00195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