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441900014-2024-00212</w:t>
      </w:r>
    </w:p>
    <w:p>
      <w:pPr>
        <w:pStyle w:val="null3"/>
        <w:jc w:val="center"/>
        <w:outlineLvl w:val="3"/>
      </w:pPr>
      <w:r>
        <w:rPr>
          <w:sz w:val="24"/>
          <w:b/>
        </w:rPr>
        <w:t>采购项目编号：</w:t>
      </w:r>
      <w:r>
        <w:rPr>
          <w:sz w:val="24"/>
          <w:b/>
        </w:rPr>
        <w:t>441900014-2024-00212</w:t>
      </w:r>
    </w:p>
    <w:p>
      <w:pPr>
        <w:pStyle w:val="null3"/>
        <w:jc w:val="center"/>
        <w:outlineLvl w:val="3"/>
      </w:pPr>
      <w:r>
        <w:rPr>
          <w:sz w:val="24"/>
          <w:b/>
        </w:rPr>
        <w:t>项目名称：</w:t>
      </w:r>
      <w:r>
        <w:rPr>
          <w:sz w:val="24"/>
          <w:b/>
        </w:rPr>
        <w:t>横沥镇仁和水绿化管理服务</w:t>
      </w:r>
    </w:p>
    <w:p>
      <w:pPr>
        <w:pStyle w:val="null3"/>
        <w:jc w:val="center"/>
        <w:outlineLvl w:val="3"/>
      </w:pPr>
      <w:r>
        <w:rPr>
          <w:sz w:val="24"/>
          <w:b/>
        </w:rPr>
        <w:t>采购人：</w:t>
      </w:r>
      <w:r>
        <w:rPr>
          <w:sz w:val="24"/>
          <w:b/>
        </w:rPr>
        <w:t>东莞市横沥镇公用事业服务中心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东莞市横沥镇公用事业服务中心</w:t>
      </w:r>
      <w:r>
        <w:rPr/>
        <w:t>的委托，采用</w:t>
      </w:r>
      <w:r>
        <w:rPr/>
        <w:t>公开招标</w:t>
      </w:r>
      <w:r>
        <w:rPr/>
        <w:t>方式组织采购</w:t>
      </w:r>
      <w:r>
        <w:rPr/>
        <w:t>横沥镇仁和水绿化管理服务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横沥镇仁和水绿化管理服务</w:t>
      </w:r>
    </w:p>
    <w:p>
      <w:pPr>
        <w:pStyle w:val="null3"/>
        <w:ind w:firstLine="480"/>
      </w:pPr>
      <w:r>
        <w:rPr/>
        <w:t>采购计划编号：</w:t>
      </w:r>
      <w:r>
        <w:rPr/>
        <w:t>441900014-2024-00212</w:t>
      </w:r>
    </w:p>
    <w:p>
      <w:pPr>
        <w:pStyle w:val="null3"/>
        <w:ind w:firstLine="480"/>
      </w:pPr>
      <w:r>
        <w:rPr/>
        <w:t>采购项目编号：</w:t>
      </w:r>
      <w:r>
        <w:rPr/>
        <w:t>441900014-2024-00212</w:t>
      </w:r>
    </w:p>
    <w:p>
      <w:pPr>
        <w:pStyle w:val="null3"/>
        <w:ind w:firstLine="480"/>
      </w:pPr>
      <w:r>
        <w:rPr/>
        <w:t>采购方式：</w:t>
      </w:r>
      <w:r>
        <w:rPr/>
        <w:t>公开招标</w:t>
      </w:r>
    </w:p>
    <w:p>
      <w:pPr>
        <w:pStyle w:val="null3"/>
        <w:ind w:firstLine="480"/>
      </w:pPr>
      <w:r>
        <w:rPr/>
        <w:t>预算金额：</w:t>
      </w:r>
      <w:r>
        <w:rPr/>
        <w:t>1,757,876.70</w:t>
      </w:r>
      <w:r>
        <w:rPr/>
        <w:t>元</w:t>
      </w:r>
    </w:p>
    <w:p>
      <w:pPr>
        <w:pStyle w:val="null3"/>
        <w:outlineLvl w:val="3"/>
      </w:pPr>
      <w:r>
        <w:rPr>
          <w:sz w:val="24"/>
          <w:b/>
        </w:rPr>
        <w:t>2.项目内容及需求情况（采购项目技术规格、参数及要求）</w:t>
      </w:r>
    </w:p>
    <w:p>
      <w:pPr>
        <w:pStyle w:val="null3"/>
      </w:pPr>
      <w:r>
        <w:rPr/>
        <w:t>采购包1(横沥镇仁和水绿化管理服务):</w:t>
      </w:r>
    </w:p>
    <w:p>
      <w:pPr>
        <w:pStyle w:val="null3"/>
      </w:pPr>
      <w:r>
        <w:rPr/>
        <w:t>采购包预算金额：1,757,876.70元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横沥镇仁和水绿化管理服务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1,757,876.70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采购包1（横沥镇仁和水绿化管理服务）：</w:t>
      </w: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采购包1（横沥镇仁和水绿化管理服务）：</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东莞市横沥镇公用事业服务中心</w:t>
      </w:r>
    </w:p>
    <w:p>
      <w:pPr>
        <w:pStyle w:val="null3"/>
        <w:ind w:firstLine="480"/>
      </w:pPr>
      <w:r>
        <w:rPr/>
        <w:t xml:space="preserve"> 地址：</w:t>
      </w:r>
      <w:r>
        <w:rPr/>
        <w:t>东莞市横沥镇常乐路26号</w:t>
      </w:r>
    </w:p>
    <w:p>
      <w:pPr>
        <w:pStyle w:val="null3"/>
        <w:ind w:firstLine="480"/>
      </w:pPr>
      <w:r>
        <w:rPr/>
        <w:t xml:space="preserve"> 联系方式：</w:t>
      </w:r>
      <w:r>
        <w:rPr/>
        <w:t>0769-82301212</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横沥镇仁和水绿化管理服务</w:t>
      </w:r>
    </w:p>
    <w:p>
      <w:pPr>
        <w:pStyle w:val="null3"/>
      </w:pPr>
      <w:r>
        <w:rPr/>
        <w:t>采购包1（横沥镇仁和水绿化管理服务）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服务开始后从第三个月起每个月15日前（如遇节假日顺延至第1个工作日）采购人向中标人支付第1个月的服务费，以此类推。（每月服务费原则按合同价除以24个月平均计算，每月服务费须经采购人现场考核评分，根据评分结果是否须扣除部分服务费的情形确定实际应付款数额后支付；付款前中标人应出具与实际应付款数额相符的发票，否则造成不能按时付款的责任由中标人自行承担）。 注：因采购人使用的是财政资金，采购人在前款规定的付款时间为向采购支付部门提出办理财政支付申请手续的时间（不含财政支付部门审核的时间），在规定时间内提出支付申请手续后即视为采购人已经按期支付。</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其他，1、投标报价包括材料、工具、人工、管理费、利润、税金、风险、招标代理费用等一切因素所有应该和可能发生的费用因素。 2、投标人应充分结合本招标文件上下文了解项目招标需求、采购文件未尽事宜，将在合同签订或项目执行过程中双方协商确定，供应商须无条件满足采购单位的合理要求。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横沥镇仁和水绿化管理服务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1,757,876.70</w:t>
            </w:r>
          </w:p>
        </w:tc>
        <w:tc>
          <w:tcPr>
            <w:tcW w:type="dxa" w:w="933"/>
          </w:tcPr>
          <w:p>
            <w:pPr>
              <w:pStyle w:val="null3"/>
              <w:jc w:val="right"/>
            </w:pPr>
            <w:r>
              <w:rPr/>
              <w:t>1,757,876.70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横沥镇仁和水绿化管理服务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outlineLvl w:val="3"/>
            </w:pPr>
            <w:r>
              <w:rPr>
                <w:sz w:val="24"/>
                <w:b/>
              </w:rPr>
              <w:t>一、项目概况</w:t>
            </w:r>
          </w:p>
          <w:p>
            <w:pPr>
              <w:pStyle w:val="null3"/>
              <w:ind w:firstLine="420"/>
              <w:jc w:val="left"/>
            </w:pPr>
            <w:r>
              <w:rPr>
                <w:sz w:val="21"/>
              </w:rPr>
              <w:t>为进一步提升我镇城市品质，提升仁和水水域人居环境品质，现以公开招标的方式选取一家服务单位，提供横沥镇仁和水绿化管理服务。</w:t>
            </w:r>
          </w:p>
          <w:p>
            <w:pPr>
              <w:pStyle w:val="null3"/>
            </w:pPr>
            <w:r>
              <w:rPr>
                <w:sz w:val="21"/>
              </w:rPr>
              <w:t xml:space="preserve"> </w:t>
            </w:r>
          </w:p>
          <w:p>
            <w:pPr>
              <w:pStyle w:val="null3"/>
              <w:outlineLvl w:val="3"/>
            </w:pPr>
            <w:r>
              <w:rPr>
                <w:sz w:val="24"/>
                <w:b/>
              </w:rPr>
              <w:t>二、工作范围及内容</w:t>
            </w:r>
          </w:p>
          <w:tbl>
            <w:tblPr>
              <w:tblInd w:type="dxa" w:w="90"/>
              <w:tblBorders>
                <w:top w:val="none" w:color="000000" w:sz="4"/>
                <w:left w:val="none" w:color="000000" w:sz="4"/>
                <w:bottom w:val="none" w:color="000000" w:sz="4"/>
                <w:right w:val="none" w:color="000000" w:sz="4"/>
                <w:insideH w:val="none"/>
                <w:insideV w:val="none"/>
              </w:tblBorders>
            </w:tblPr>
            <w:tblGrid>
              <w:gridCol w:w="700"/>
              <w:gridCol w:w="700"/>
              <w:gridCol w:w="635"/>
              <w:gridCol w:w="765"/>
              <w:gridCol w:w="700"/>
              <w:gridCol w:w="700"/>
              <w:gridCol w:w="700"/>
              <w:gridCol w:w="700"/>
            </w:tblGrid>
            <w:tr>
              <w:tc>
                <w:tcPr>
                  <w:tcW w:type="dxa" w:w="7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7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节点路段</w:t>
                  </w:r>
                </w:p>
              </w:tc>
              <w:tc>
                <w:tcPr>
                  <w:tcW w:type="dxa" w:w="6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绿化面积</w:t>
                  </w:r>
                  <w:r>
                    <w:rPr>
                      <w:sz w:val="21"/>
                      <w:color w:val="000000"/>
                    </w:rPr>
                    <w:t>(m</w:t>
                  </w:r>
                  <w:r>
                    <w:rPr>
                      <w:sz w:val="21"/>
                      <w:color w:val="000000"/>
                      <w:vertAlign w:val="superscript"/>
                    </w:rPr>
                    <w:t>2</w:t>
                  </w:r>
                  <w:r>
                    <w:rPr>
                      <w:sz w:val="21"/>
                      <w:color w:val="000000"/>
                    </w:rPr>
                    <w:t>)</w:t>
                  </w:r>
                </w:p>
              </w:tc>
              <w:tc>
                <w:tcPr>
                  <w:tcW w:type="dxa" w:w="7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单价</w:t>
                  </w:r>
                  <w:r>
                    <w:rPr>
                      <w:sz w:val="21"/>
                      <w:color w:val="000000"/>
                    </w:rPr>
                    <w:t xml:space="preserve">                 </w:t>
                  </w:r>
                  <w:r>
                    <w:rPr>
                      <w:sz w:val="21"/>
                      <w:color w:val="000000"/>
                    </w:rPr>
                    <w:t>（元</w:t>
                  </w:r>
                  <w:r>
                    <w:rPr>
                      <w:sz w:val="21"/>
                      <w:color w:val="000000"/>
                    </w:rPr>
                    <w:t>/</w:t>
                  </w:r>
                  <w:r>
                    <w:rPr>
                      <w:sz w:val="21"/>
                      <w:color w:val="000000"/>
                    </w:rPr>
                    <w:t>㎡</w:t>
                  </w:r>
                  <w:r>
                    <w:rPr>
                      <w:sz w:val="21"/>
                      <w:color w:val="000000"/>
                    </w:rPr>
                    <w:t>·年）</w:t>
                  </w:r>
                </w:p>
              </w:tc>
              <w:tc>
                <w:tcPr>
                  <w:tcW w:type="dxa" w:w="7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公厕数量（座）</w:t>
                  </w:r>
                </w:p>
              </w:tc>
              <w:tc>
                <w:tcPr>
                  <w:tcW w:type="dxa" w:w="7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厕位数量（个）</w:t>
                  </w:r>
                </w:p>
              </w:tc>
              <w:tc>
                <w:tcPr>
                  <w:tcW w:type="dxa" w:w="7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厕位单价</w:t>
                  </w:r>
                  <w:r>
                    <w:rPr>
                      <w:sz w:val="21"/>
                      <w:color w:val="000000"/>
                    </w:rPr>
                    <w:t xml:space="preserve">             </w:t>
                  </w:r>
                  <w:r>
                    <w:rPr>
                      <w:sz w:val="21"/>
                      <w:color w:val="000000"/>
                    </w:rPr>
                    <w:t>（元</w:t>
                  </w:r>
                  <w:r>
                    <w:rPr>
                      <w:sz w:val="21"/>
                      <w:color w:val="000000"/>
                    </w:rPr>
                    <w:t>/个·年）</w:t>
                  </w:r>
                </w:p>
              </w:tc>
              <w:tc>
                <w:tcPr>
                  <w:tcW w:type="dxa" w:w="7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仁和水水域段</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89396</w:t>
                  </w: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24.2</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6767.37</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outlineLvl w:val="3"/>
            </w:pPr>
            <w:r>
              <w:rPr>
                <w:sz w:val="24"/>
                <w:b/>
              </w:rPr>
              <w:t>三、人员配置要求</w:t>
            </w:r>
          </w:p>
          <w:p>
            <w:pPr>
              <w:pStyle w:val="null3"/>
              <w:ind w:firstLine="420"/>
            </w:pPr>
            <w:r>
              <w:rPr>
                <w:sz w:val="21"/>
              </w:rPr>
              <w:t>1</w:t>
            </w:r>
            <w:r>
              <w:rPr>
                <w:sz w:val="21"/>
              </w:rPr>
              <w:t>、项目经理</w:t>
            </w:r>
            <w:r>
              <w:rPr>
                <w:sz w:val="21"/>
              </w:rPr>
              <w:t>1</w:t>
            </w:r>
            <w:r>
              <w:rPr>
                <w:sz w:val="21"/>
              </w:rPr>
              <w:t>人，主管</w:t>
            </w:r>
            <w:r>
              <w:rPr>
                <w:sz w:val="21"/>
              </w:rPr>
              <w:t>1</w:t>
            </w:r>
            <w:r>
              <w:rPr>
                <w:sz w:val="21"/>
              </w:rPr>
              <w:t>人。</w:t>
            </w:r>
          </w:p>
          <w:p>
            <w:pPr>
              <w:pStyle w:val="null3"/>
              <w:ind w:firstLine="420"/>
            </w:pPr>
            <w:r>
              <w:rPr>
                <w:sz w:val="21"/>
              </w:rPr>
              <w:t>2</w:t>
            </w:r>
            <w:r>
              <w:rPr>
                <w:sz w:val="21"/>
              </w:rPr>
              <w:t>、绿化养护工人</w:t>
            </w:r>
            <w:r>
              <w:rPr>
                <w:sz w:val="21"/>
              </w:rPr>
              <w:t>18</w:t>
            </w:r>
            <w:r>
              <w:rPr>
                <w:sz w:val="21"/>
              </w:rPr>
              <w:t>人，绿化养护工人当中至少含有</w:t>
            </w:r>
            <w:r>
              <w:rPr>
                <w:sz w:val="21"/>
              </w:rPr>
              <w:t>1</w:t>
            </w:r>
            <w:r>
              <w:rPr>
                <w:sz w:val="21"/>
              </w:rPr>
              <w:t>名司机，公厕专职管理人员</w:t>
            </w:r>
            <w:r>
              <w:rPr>
                <w:sz w:val="21"/>
              </w:rPr>
              <w:t>6</w:t>
            </w:r>
            <w:r>
              <w:rPr>
                <w:sz w:val="21"/>
              </w:rPr>
              <w:t>名。</w:t>
            </w:r>
          </w:p>
          <w:p>
            <w:pPr>
              <w:pStyle w:val="null3"/>
              <w:outlineLvl w:val="3"/>
            </w:pPr>
            <w:r>
              <w:rPr>
                <w:sz w:val="24"/>
                <w:b/>
              </w:rPr>
              <w:t>四</w:t>
            </w:r>
            <w:r>
              <w:rPr>
                <w:sz w:val="24"/>
                <w:b/>
              </w:rPr>
              <w:t>、</w:t>
            </w:r>
            <w:r>
              <w:rPr>
                <w:sz w:val="24"/>
                <w:b/>
              </w:rPr>
              <w:t>器械配置要求</w:t>
            </w:r>
          </w:p>
          <w:p>
            <w:pPr>
              <w:pStyle w:val="null3"/>
              <w:ind w:firstLine="420"/>
            </w:pPr>
            <w:r>
              <w:rPr>
                <w:sz w:val="21"/>
              </w:rPr>
              <w:t>1</w:t>
            </w:r>
            <w:r>
              <w:rPr>
                <w:sz w:val="21"/>
              </w:rPr>
              <w:t>、绿化管养：巡查管理工作车</w:t>
            </w:r>
            <w:r>
              <w:rPr>
                <w:sz w:val="21"/>
              </w:rPr>
              <w:t>1</w:t>
            </w:r>
            <w:r>
              <w:rPr>
                <w:sz w:val="21"/>
              </w:rPr>
              <w:t>台，绿化专用洒水车</w:t>
            </w:r>
            <w:r>
              <w:rPr>
                <w:sz w:val="21"/>
              </w:rPr>
              <w:t>2</w:t>
            </w:r>
            <w:r>
              <w:rPr>
                <w:sz w:val="21"/>
              </w:rPr>
              <w:t>台，高空作业车</w:t>
            </w:r>
            <w:r>
              <w:rPr>
                <w:sz w:val="21"/>
              </w:rPr>
              <w:t>1</w:t>
            </w:r>
            <w:r>
              <w:rPr>
                <w:sz w:val="21"/>
              </w:rPr>
              <w:t>台；农药喷洒车</w:t>
            </w:r>
            <w:r>
              <w:rPr>
                <w:sz w:val="21"/>
              </w:rPr>
              <w:t>1</w:t>
            </w:r>
            <w:r>
              <w:rPr>
                <w:sz w:val="21"/>
              </w:rPr>
              <w:t>台，剪草机、疏草机、打孔机、打药机、绿篱机、及铲、扫把、除“四害”工具若干。</w:t>
            </w:r>
          </w:p>
          <w:p>
            <w:pPr>
              <w:pStyle w:val="null3"/>
              <w:outlineLvl w:val="3"/>
            </w:pPr>
            <w:r>
              <w:rPr>
                <w:sz w:val="24"/>
                <w:b/>
              </w:rPr>
              <w:t>五</w:t>
            </w:r>
            <w:r>
              <w:rPr>
                <w:sz w:val="24"/>
                <w:b/>
              </w:rPr>
              <w:t>、</w:t>
            </w:r>
            <w:r>
              <w:rPr>
                <w:sz w:val="24"/>
                <w:b/>
              </w:rPr>
              <w:t>工作标准与质量要求</w:t>
            </w:r>
          </w:p>
          <w:p>
            <w:pPr>
              <w:pStyle w:val="null3"/>
              <w:outlineLvl w:val="4"/>
            </w:pPr>
            <w:r>
              <w:rPr>
                <w:sz w:val="21"/>
                <w:b/>
              </w:rPr>
              <w:t>（一）</w:t>
            </w:r>
            <w:r>
              <w:rPr>
                <w:sz w:val="21"/>
                <w:b/>
              </w:rPr>
              <w:t>绿化养护要求</w:t>
            </w:r>
          </w:p>
          <w:p>
            <w:pPr>
              <w:pStyle w:val="null3"/>
              <w:ind w:firstLine="422"/>
            </w:pPr>
            <w:r>
              <w:rPr>
                <w:sz w:val="21"/>
                <w:b/>
              </w:rPr>
              <w:t>二级养护质量标准：</w:t>
            </w:r>
          </w:p>
          <w:p>
            <w:pPr>
              <w:pStyle w:val="null3"/>
              <w:ind w:firstLine="420"/>
            </w:pPr>
            <w:r>
              <w:rPr>
                <w:sz w:val="21"/>
              </w:rPr>
              <w:t>1.1</w:t>
            </w:r>
            <w:r>
              <w:rPr>
                <w:sz w:val="21"/>
              </w:rPr>
              <w:t xml:space="preserve">按照 </w:t>
            </w:r>
            <w:r>
              <w:rPr>
                <w:sz w:val="21"/>
              </w:rPr>
              <w:t xml:space="preserve">DB44/T 268—2005 </w:t>
            </w:r>
            <w:r>
              <w:rPr>
                <w:sz w:val="21"/>
              </w:rPr>
              <w:t>的规定对绿地进行养护，制订较完善的养护技术方案，建有工种齐全和相对稳定的养护队伍，养护基本到位、得当，基本达到黄土不露天，绿地总体景观较好。</w:t>
            </w:r>
          </w:p>
          <w:p>
            <w:pPr>
              <w:pStyle w:val="null3"/>
              <w:ind w:firstLine="420"/>
            </w:pPr>
            <w:r>
              <w:rPr>
                <w:sz w:val="21"/>
              </w:rPr>
              <w:t xml:space="preserve">1.2 </w:t>
            </w:r>
            <w:r>
              <w:rPr>
                <w:sz w:val="21"/>
              </w:rPr>
              <w:t>园林植物</w:t>
            </w:r>
          </w:p>
          <w:p>
            <w:pPr>
              <w:pStyle w:val="null3"/>
              <w:ind w:firstLine="420"/>
            </w:pPr>
            <w:r>
              <w:rPr>
                <w:sz w:val="21"/>
              </w:rPr>
              <w:t xml:space="preserve">1.2.1 </w:t>
            </w:r>
            <w:r>
              <w:rPr>
                <w:sz w:val="21"/>
              </w:rPr>
              <w:t>草坪植物叶片大小、色泽正常，基本无枯黄叶；其它植物新梢枝叶萌发正常，叶片大小和色泽正常，基本无枯枝败叶。新建植草坪的绿色期和覆盖率在一年内、其它新种植物的生长状况在两年内达到二级养护标准。</w:t>
            </w:r>
          </w:p>
          <w:p>
            <w:pPr>
              <w:pStyle w:val="null3"/>
              <w:ind w:firstLine="420"/>
            </w:pPr>
            <w:r>
              <w:rPr>
                <w:sz w:val="21"/>
              </w:rPr>
              <w:t xml:space="preserve">1.2.2 </w:t>
            </w:r>
            <w:r>
              <w:rPr>
                <w:sz w:val="21"/>
              </w:rPr>
              <w:t xml:space="preserve">乔木树冠基本完整，生长与开花结果正常；主侧枝分布基本合理，分枝点高度与树种特性基本相适应，分枝不影响游览及观景。基本无死株、缺株。行道树的体量、高度基本保持一致，下缘线和分枝点高度的控制基本符合 </w:t>
            </w:r>
            <w:r>
              <w:rPr>
                <w:sz w:val="21"/>
              </w:rPr>
              <w:t xml:space="preserve">DB44/T 268—2005 </w:t>
            </w:r>
            <w:r>
              <w:rPr>
                <w:sz w:val="21"/>
              </w:rPr>
              <w:t xml:space="preserve">的规定，倾斜率小于 </w:t>
            </w:r>
            <w:r>
              <w:rPr>
                <w:sz w:val="21"/>
              </w:rPr>
              <w:t>5%</w:t>
            </w:r>
            <w:r>
              <w:rPr>
                <w:sz w:val="21"/>
              </w:rPr>
              <w:t>。乔木树杆无铁钉、木板等附着物。</w:t>
            </w:r>
          </w:p>
          <w:p>
            <w:pPr>
              <w:pStyle w:val="null3"/>
              <w:ind w:firstLine="420"/>
            </w:pPr>
            <w:r>
              <w:rPr>
                <w:sz w:val="21"/>
              </w:rPr>
              <w:t xml:space="preserve">1.2.3 </w:t>
            </w:r>
            <w:r>
              <w:rPr>
                <w:sz w:val="21"/>
              </w:rPr>
              <w:t xml:space="preserve">花灌木生长正常，株型完整，开花正常，花后修剪合理、及时。木本地被植物生长正常，覆盖率达到 </w:t>
            </w:r>
            <w:r>
              <w:rPr>
                <w:sz w:val="21"/>
              </w:rPr>
              <w:t>97%</w:t>
            </w:r>
            <w:r>
              <w:rPr>
                <w:sz w:val="21"/>
              </w:rPr>
              <w:t>以上，基本无杂草，无死株、缺株。</w:t>
            </w:r>
          </w:p>
          <w:p>
            <w:pPr>
              <w:pStyle w:val="null3"/>
              <w:ind w:firstLine="420"/>
            </w:pPr>
            <w:r>
              <w:rPr>
                <w:sz w:val="21"/>
              </w:rPr>
              <w:t xml:space="preserve">1.2.4 </w:t>
            </w:r>
            <w:r>
              <w:rPr>
                <w:sz w:val="21"/>
              </w:rPr>
              <w:t>花坛、花带及绿篱轮廓基本清晰，线条基本整齐，无残缺，基本无杂草，修剪及时。</w:t>
            </w:r>
          </w:p>
          <w:p>
            <w:pPr>
              <w:pStyle w:val="null3"/>
              <w:ind w:firstLine="420"/>
            </w:pPr>
            <w:r>
              <w:rPr>
                <w:sz w:val="21"/>
              </w:rPr>
              <w:t xml:space="preserve">1.2.5 </w:t>
            </w:r>
            <w:r>
              <w:rPr>
                <w:sz w:val="21"/>
              </w:rPr>
              <w:t>造型植物修剪合理，线条基本齐整、圆滑。规则式种植的造型植物，形状或体量基本保持一致；自然式种植的，形状和体量大小符合设计和景观的要求。</w:t>
            </w:r>
          </w:p>
          <w:p>
            <w:pPr>
              <w:pStyle w:val="null3"/>
              <w:ind w:firstLine="420"/>
            </w:pPr>
            <w:r>
              <w:rPr>
                <w:sz w:val="21"/>
              </w:rPr>
              <w:t xml:space="preserve">1.2.6 </w:t>
            </w:r>
            <w:r>
              <w:rPr>
                <w:sz w:val="21"/>
              </w:rPr>
              <w:t xml:space="preserve">藤本植物生长正常，开花适时，牵引合理，覆盖率不低于 </w:t>
            </w:r>
            <w:r>
              <w:rPr>
                <w:sz w:val="21"/>
              </w:rPr>
              <w:t>85%</w:t>
            </w:r>
            <w:r>
              <w:rPr>
                <w:sz w:val="21"/>
              </w:rPr>
              <w:t>。藤本植物尚未到达棚顶或篱顶时，应设立支撑物并作牵引，以利其攀缠。当以建筑物墙（柱）体为攀缠对象时，应经常进行绑扎、整理。藤本植物的修剪应以促进分枝为主，加快覆盖和攀缠的速度；同时，剪除徒长枝和下垂枝。多年生的藤本植物应定期翻蔓，清除枯枝，疏删老弱藤蔓。生长在沿街棚（篱）架或立交桥上的藤本權木，其下垂藤蔓必须及时修剪，以免影响行车安全。其滴灌设施必须经常检修，以免浇灌时沾污行人及车辆。</w:t>
            </w:r>
          </w:p>
          <w:p>
            <w:pPr>
              <w:pStyle w:val="null3"/>
              <w:ind w:firstLine="420"/>
            </w:pPr>
            <w:r>
              <w:rPr>
                <w:sz w:val="21"/>
              </w:rPr>
              <w:t xml:space="preserve">1.2.7 </w:t>
            </w:r>
            <w:r>
              <w:rPr>
                <w:sz w:val="21"/>
              </w:rPr>
              <w:t xml:space="preserve">草本花卉正常，株型完整，开花适时，开花时覆盖率达到 </w:t>
            </w:r>
            <w:r>
              <w:rPr>
                <w:sz w:val="21"/>
              </w:rPr>
              <w:t>90%</w:t>
            </w:r>
            <w:r>
              <w:rPr>
                <w:sz w:val="21"/>
              </w:rPr>
              <w:t>以上，基本无杂草；花后需修剪的，得到合理修剪。</w:t>
            </w:r>
          </w:p>
          <w:p>
            <w:pPr>
              <w:pStyle w:val="null3"/>
              <w:ind w:firstLine="420"/>
            </w:pPr>
            <w:r>
              <w:rPr>
                <w:sz w:val="21"/>
              </w:rPr>
              <w:t xml:space="preserve">1.2.8 </w:t>
            </w:r>
            <w:r>
              <w:rPr>
                <w:sz w:val="21"/>
              </w:rPr>
              <w:t xml:space="preserve">草坪绿色期不少于 </w:t>
            </w:r>
            <w:r>
              <w:rPr>
                <w:sz w:val="21"/>
              </w:rPr>
              <w:t xml:space="preserve">250 </w:t>
            </w:r>
            <w:r>
              <w:rPr>
                <w:sz w:val="21"/>
              </w:rPr>
              <w:t xml:space="preserve">天，覆盖率不小于 </w:t>
            </w:r>
            <w:r>
              <w:rPr>
                <w:sz w:val="21"/>
              </w:rPr>
              <w:t>90%,</w:t>
            </w:r>
            <w:r>
              <w:rPr>
                <w:sz w:val="21"/>
              </w:rPr>
              <w:t xml:space="preserve">杂草的覆盖率不超过 </w:t>
            </w:r>
            <w:r>
              <w:rPr>
                <w:sz w:val="21"/>
              </w:rPr>
              <w:t>3%,</w:t>
            </w:r>
            <w:r>
              <w:rPr>
                <w:sz w:val="21"/>
              </w:rPr>
              <w:t>无积水，修剪合理。</w:t>
            </w:r>
          </w:p>
          <w:p>
            <w:pPr>
              <w:pStyle w:val="null3"/>
              <w:ind w:firstLine="420"/>
            </w:pPr>
            <w:r>
              <w:rPr>
                <w:sz w:val="21"/>
              </w:rPr>
              <w:t xml:space="preserve">1.2.9 </w:t>
            </w:r>
            <w:r>
              <w:rPr>
                <w:sz w:val="21"/>
              </w:rPr>
              <w:t>水生植物生长旺盛，开花适时，生长范围符合景观要求。</w:t>
            </w:r>
          </w:p>
          <w:p>
            <w:pPr>
              <w:pStyle w:val="null3"/>
              <w:ind w:firstLine="420"/>
            </w:pPr>
            <w:r>
              <w:rPr>
                <w:sz w:val="21"/>
              </w:rPr>
              <w:t xml:space="preserve">1.2.10 </w:t>
            </w:r>
            <w:r>
              <w:rPr>
                <w:sz w:val="21"/>
              </w:rPr>
              <w:t>绿篱生长旺盛，无死株，无明显断垄，无高草杂草，无明显病虫害发生。</w:t>
            </w:r>
          </w:p>
          <w:p>
            <w:pPr>
              <w:pStyle w:val="null3"/>
              <w:ind w:firstLine="420"/>
            </w:pPr>
            <w:r>
              <w:rPr>
                <w:sz w:val="21"/>
              </w:rPr>
              <w:t xml:space="preserve">1.2.11 </w:t>
            </w:r>
            <w:r>
              <w:rPr>
                <w:sz w:val="21"/>
              </w:rPr>
              <w:t xml:space="preserve">补植、改植于 </w:t>
            </w:r>
            <w:r>
              <w:rPr>
                <w:sz w:val="21"/>
              </w:rPr>
              <w:t xml:space="preserve">5 </w:t>
            </w:r>
            <w:r>
              <w:rPr>
                <w:sz w:val="21"/>
              </w:rPr>
              <w:t xml:space="preserve">天内完成。草坪补植或改植后一个月内覆盖率达到 </w:t>
            </w:r>
            <w:r>
              <w:rPr>
                <w:sz w:val="21"/>
              </w:rPr>
              <w:t>95%</w:t>
            </w:r>
            <w:r>
              <w:rPr>
                <w:sz w:val="21"/>
              </w:rPr>
              <w:t xml:space="preserve">以上，其它植物补植或改植的成活率达到 </w:t>
            </w:r>
            <w:r>
              <w:rPr>
                <w:sz w:val="21"/>
              </w:rPr>
              <w:t>98%</w:t>
            </w:r>
            <w:r>
              <w:rPr>
                <w:sz w:val="21"/>
              </w:rPr>
              <w:t>以上，补植乔木必须做好支撑。同时树木支撑根据树木生长情况适时进行</w:t>
            </w:r>
            <w:r>
              <w:rPr>
                <w:sz w:val="21"/>
              </w:rPr>
              <w:t>“</w:t>
            </w:r>
            <w:r>
              <w:rPr>
                <w:sz w:val="21"/>
              </w:rPr>
              <w:t>松绑</w:t>
            </w:r>
            <w:r>
              <w:rPr>
                <w:sz w:val="21"/>
              </w:rPr>
              <w:t>”</w:t>
            </w:r>
            <w:r>
              <w:rPr>
                <w:sz w:val="21"/>
              </w:rPr>
              <w:t>处理。</w:t>
            </w:r>
          </w:p>
          <w:p>
            <w:pPr>
              <w:pStyle w:val="null3"/>
              <w:ind w:firstLine="420"/>
            </w:pPr>
            <w:r>
              <w:rPr>
                <w:sz w:val="21"/>
              </w:rPr>
              <w:t xml:space="preserve">1.2.12 </w:t>
            </w:r>
            <w:r>
              <w:rPr>
                <w:sz w:val="21"/>
              </w:rPr>
              <w:t xml:space="preserve">病虫害控制及时、有效，被害植株不超过 </w:t>
            </w:r>
            <w:r>
              <w:rPr>
                <w:sz w:val="21"/>
              </w:rPr>
              <w:t>5%,</w:t>
            </w:r>
            <w:r>
              <w:rPr>
                <w:sz w:val="21"/>
              </w:rPr>
              <w:t xml:space="preserve">被害叶片不超过植株叶片总量的 </w:t>
            </w:r>
            <w:r>
              <w:rPr>
                <w:sz w:val="21"/>
              </w:rPr>
              <w:t>3%</w:t>
            </w:r>
            <w:r>
              <w:rPr>
                <w:sz w:val="21"/>
              </w:rPr>
              <w:t xml:space="preserve">。有害植物的危害得到及时治理，鼠害基本得到控制。同时注意防治红火蚁，选择使用高效、低毒、低残留、高质量的饵剂和粉剂为主，依据相关使用说明规范用药。根据当地气候条件，每年开展 </w:t>
            </w:r>
            <w:r>
              <w:rPr>
                <w:sz w:val="21"/>
              </w:rPr>
              <w:t xml:space="preserve">2 </w:t>
            </w:r>
            <w:r>
              <w:rPr>
                <w:sz w:val="21"/>
              </w:rPr>
              <w:t>次全面防控和两次补防。在春季婚飞前或婚飞高峰期进行第一次防控，</w:t>
            </w:r>
            <w:r>
              <w:rPr>
                <w:sz w:val="21"/>
              </w:rPr>
              <w:t>2</w:t>
            </w:r>
            <w:r>
              <w:rPr>
                <w:sz w:val="21"/>
              </w:rPr>
              <w:t>～</w:t>
            </w:r>
            <w:r>
              <w:rPr>
                <w:sz w:val="21"/>
              </w:rPr>
              <w:t xml:space="preserve">3 </w:t>
            </w:r>
            <w:r>
              <w:rPr>
                <w:sz w:val="21"/>
              </w:rPr>
              <w:t>周后调查评估防效并补防一次；在夏季、秋季气候条件适宜时进行第二次防控，</w:t>
            </w:r>
            <w:r>
              <w:rPr>
                <w:sz w:val="21"/>
              </w:rPr>
              <w:t>2</w:t>
            </w:r>
            <w:r>
              <w:rPr>
                <w:sz w:val="21"/>
              </w:rPr>
              <w:t>～</w:t>
            </w:r>
            <w:r>
              <w:rPr>
                <w:sz w:val="21"/>
              </w:rPr>
              <w:t xml:space="preserve">3 </w:t>
            </w:r>
            <w:r>
              <w:rPr>
                <w:sz w:val="21"/>
              </w:rPr>
              <w:t>周后再次调查评估防效，必要时补防。</w:t>
            </w:r>
          </w:p>
          <w:p>
            <w:pPr>
              <w:pStyle w:val="null3"/>
              <w:ind w:firstLine="420"/>
            </w:pPr>
            <w:r>
              <w:rPr>
                <w:sz w:val="21"/>
              </w:rPr>
              <w:t xml:space="preserve">1.3 </w:t>
            </w:r>
            <w:r>
              <w:rPr>
                <w:sz w:val="21"/>
              </w:rPr>
              <w:t>绿化保洁</w:t>
            </w:r>
          </w:p>
          <w:p>
            <w:pPr>
              <w:pStyle w:val="null3"/>
              <w:ind w:firstLine="420"/>
            </w:pPr>
            <w:r>
              <w:rPr>
                <w:sz w:val="21"/>
              </w:rPr>
              <w:t xml:space="preserve">1.3.1 </w:t>
            </w:r>
            <w:r>
              <w:rPr>
                <w:sz w:val="21"/>
              </w:rPr>
              <w:t xml:space="preserve">每天上午 </w:t>
            </w:r>
            <w:r>
              <w:rPr>
                <w:sz w:val="21"/>
              </w:rPr>
              <w:t xml:space="preserve">7:00 </w:t>
            </w:r>
            <w:r>
              <w:rPr>
                <w:sz w:val="21"/>
              </w:rPr>
              <w:t xml:space="preserve">时前完成绿地的清洁工作，做好保洁，保洁时间为 </w:t>
            </w:r>
            <w:r>
              <w:rPr>
                <w:sz w:val="21"/>
              </w:rPr>
              <w:t>7:00-23:00</w:t>
            </w:r>
            <w:r>
              <w:rPr>
                <w:sz w:val="21"/>
              </w:rPr>
              <w:t xml:space="preserve">，共 </w:t>
            </w:r>
            <w:r>
              <w:rPr>
                <w:sz w:val="21"/>
              </w:rPr>
              <w:t xml:space="preserve">16 </w:t>
            </w:r>
            <w:r>
              <w:rPr>
                <w:sz w:val="21"/>
              </w:rPr>
              <w:t>小时。绿地整洁，无杂物、无白色污染（树挂），绿化生产垃圾（如树枝、树叶、草屑等）、绿地内水面杂物应日产日清，做到保洁及时。</w:t>
            </w:r>
          </w:p>
          <w:p>
            <w:pPr>
              <w:pStyle w:val="null3"/>
              <w:ind w:firstLine="420"/>
            </w:pPr>
            <w:r>
              <w:rPr>
                <w:sz w:val="21"/>
              </w:rPr>
              <w:t xml:space="preserve">1.3.2 </w:t>
            </w:r>
            <w:r>
              <w:rPr>
                <w:sz w:val="21"/>
              </w:rPr>
              <w:t xml:space="preserve">绿地完整，地表无自然沉降、隆起等现象，无堆物、堆料、搭棚、乱张贴、涂鸦、乱挂乱拉、焚烧杂物，树干上无钉拴刻画等现象，绿地边线以外 </w:t>
            </w:r>
            <w:r>
              <w:rPr>
                <w:sz w:val="21"/>
              </w:rPr>
              <w:t xml:space="preserve">2 </w:t>
            </w:r>
            <w:r>
              <w:rPr>
                <w:sz w:val="21"/>
              </w:rPr>
              <w:t xml:space="preserve">米内的荒地的保洁工作到位，不能出现垃圾连片的地方（特别是花生壳、瓜子壳）或出现鼠洞、蚁穴、蚊蝇孳生地。行道树下距树干 </w:t>
            </w:r>
            <w:r>
              <w:rPr>
                <w:sz w:val="21"/>
              </w:rPr>
              <w:t xml:space="preserve">2 </w:t>
            </w:r>
            <w:r>
              <w:rPr>
                <w:sz w:val="21"/>
              </w:rPr>
              <w:t>米范围内无堆物、堆料、圈栏或搭棚设摊等影响树木生长和养护管理的现象。</w:t>
            </w:r>
          </w:p>
          <w:p>
            <w:pPr>
              <w:pStyle w:val="null3"/>
              <w:ind w:firstLine="420"/>
            </w:pPr>
            <w:r>
              <w:rPr>
                <w:sz w:val="21"/>
              </w:rPr>
              <w:t xml:space="preserve">1.4 </w:t>
            </w:r>
            <w:r>
              <w:rPr>
                <w:sz w:val="21"/>
              </w:rPr>
              <w:t>园建设施</w:t>
            </w:r>
          </w:p>
          <w:p>
            <w:pPr>
              <w:pStyle w:val="null3"/>
              <w:ind w:firstLine="420"/>
            </w:pPr>
            <w:r>
              <w:rPr>
                <w:sz w:val="21"/>
              </w:rPr>
              <w:t xml:space="preserve">1.4.1 </w:t>
            </w:r>
            <w:r>
              <w:rPr>
                <w:sz w:val="21"/>
              </w:rPr>
              <w:t>花架、亭、廊等园林建筑应保持外观整洁和室内外墙面清洁，应及时清除其屋顶积落的枝叶、垃圾和自生的植物，保持整洁。</w:t>
            </w:r>
          </w:p>
          <w:p>
            <w:pPr>
              <w:pStyle w:val="null3"/>
              <w:ind w:firstLine="420"/>
            </w:pPr>
            <w:r>
              <w:rPr>
                <w:sz w:val="21"/>
              </w:rPr>
              <w:t xml:space="preserve">1.4.2 </w:t>
            </w:r>
            <w:r>
              <w:rPr>
                <w:sz w:val="21"/>
              </w:rPr>
              <w:t>对钢结构设施</w:t>
            </w:r>
            <w:r>
              <w:rPr>
                <w:sz w:val="21"/>
              </w:rPr>
              <w:t>,</w:t>
            </w:r>
            <w:r>
              <w:rPr>
                <w:sz w:val="21"/>
              </w:rPr>
              <w:t xml:space="preserve">应及时保养，按照 </w:t>
            </w:r>
            <w:r>
              <w:rPr>
                <w:sz w:val="21"/>
              </w:rPr>
              <w:t xml:space="preserve">GB50212-2014 </w:t>
            </w:r>
            <w:r>
              <w:rPr>
                <w:sz w:val="21"/>
              </w:rPr>
              <w:t>的要求涂刷油漆，防止表面生锈；有木质构件的，应防止白蚁等蛀虫的危害。</w:t>
            </w:r>
          </w:p>
          <w:p>
            <w:pPr>
              <w:pStyle w:val="null3"/>
              <w:ind w:firstLine="420"/>
            </w:pPr>
            <w:r>
              <w:rPr>
                <w:sz w:val="21"/>
              </w:rPr>
              <w:t xml:space="preserve">1.4.3 </w:t>
            </w:r>
            <w:r>
              <w:rPr>
                <w:sz w:val="21"/>
              </w:rPr>
              <w:t>厕所要求做到</w:t>
            </w:r>
            <w:r>
              <w:rPr>
                <w:sz w:val="21"/>
              </w:rPr>
              <w:t>“</w:t>
            </w:r>
            <w:r>
              <w:rPr>
                <w:sz w:val="21"/>
              </w:rPr>
              <w:t>三无</w:t>
            </w:r>
            <w:r>
              <w:rPr>
                <w:sz w:val="21"/>
              </w:rPr>
              <w:t>”(</w:t>
            </w:r>
            <w:r>
              <w:rPr>
                <w:sz w:val="21"/>
              </w:rPr>
              <w:t>无积水、无虫蛆、基本无臭</w:t>
            </w:r>
            <w:r>
              <w:rPr>
                <w:sz w:val="21"/>
              </w:rPr>
              <w:t>)“</w:t>
            </w:r>
            <w:r>
              <w:rPr>
                <w:sz w:val="21"/>
              </w:rPr>
              <w:t>六洁</w:t>
            </w:r>
            <w:r>
              <w:rPr>
                <w:sz w:val="21"/>
              </w:rPr>
              <w:t>”(</w:t>
            </w:r>
            <w:r>
              <w:rPr>
                <w:sz w:val="21"/>
              </w:rPr>
              <w:t>厕所地面、洁具、天花、墙壁、尿槽、厕所四周清洁）；地面应保持清洁、干爽，无积水。（适用于包括公共厕所的绿化养护项目）</w:t>
            </w:r>
          </w:p>
          <w:p>
            <w:pPr>
              <w:pStyle w:val="null3"/>
              <w:ind w:firstLine="420"/>
            </w:pPr>
            <w:r>
              <w:rPr>
                <w:sz w:val="21"/>
              </w:rPr>
              <w:t xml:space="preserve">1.4.4 </w:t>
            </w:r>
            <w:r>
              <w:rPr>
                <w:sz w:val="21"/>
              </w:rPr>
              <w:t xml:space="preserve">园林小品应保持外形美观。如饰面层剥离、实体破损应在 </w:t>
            </w:r>
            <w:r>
              <w:rPr>
                <w:sz w:val="21"/>
              </w:rPr>
              <w:t xml:space="preserve">10 </w:t>
            </w:r>
            <w:r>
              <w:rPr>
                <w:sz w:val="21"/>
              </w:rPr>
              <w:t>天内修复。存在安全隐患时，应先对现场进行围闭</w:t>
            </w:r>
            <w:r>
              <w:rPr>
                <w:sz w:val="21"/>
              </w:rPr>
              <w:t>,</w:t>
            </w:r>
            <w:r>
              <w:rPr>
                <w:sz w:val="21"/>
              </w:rPr>
              <w:t>并设置警示标志。</w:t>
            </w:r>
          </w:p>
          <w:p>
            <w:pPr>
              <w:pStyle w:val="null3"/>
              <w:ind w:firstLine="420"/>
            </w:pPr>
            <w:r>
              <w:rPr>
                <w:sz w:val="21"/>
              </w:rPr>
              <w:t xml:space="preserve">1.4.5 </w:t>
            </w:r>
            <w:r>
              <w:rPr>
                <w:sz w:val="21"/>
              </w:rPr>
              <w:t>照明设施、灯饰、果皮箱、导游牌、饮水与通讯设施等应保持整洁，定期翻新</w:t>
            </w:r>
            <w:r>
              <w:rPr>
                <w:sz w:val="21"/>
              </w:rPr>
              <w:t>.</w:t>
            </w:r>
            <w:r>
              <w:rPr>
                <w:sz w:val="21"/>
              </w:rPr>
              <w:t xml:space="preserve">铁质围栏、护树架、门窗、灯杆等应定期进行翻新、油漆，施工应符合 </w:t>
            </w:r>
            <w:r>
              <w:rPr>
                <w:sz w:val="21"/>
              </w:rPr>
              <w:t xml:space="preserve">GB50212-2014 </w:t>
            </w:r>
            <w:r>
              <w:rPr>
                <w:sz w:val="21"/>
              </w:rPr>
              <w:t>的规定，保持整洁。</w:t>
            </w:r>
          </w:p>
          <w:p>
            <w:pPr>
              <w:pStyle w:val="null3"/>
              <w:ind w:firstLine="420"/>
            </w:pPr>
            <w:r>
              <w:rPr>
                <w:sz w:val="21"/>
              </w:rPr>
              <w:t xml:space="preserve">1.4.6 </w:t>
            </w:r>
            <w:r>
              <w:rPr>
                <w:sz w:val="21"/>
              </w:rPr>
              <w:t>园林水体应保持清洁，水质良好，水量适度。人工水池的池壁应保持干净美观。园林水体周边应设置警示标志等安全措施，预防溺水事件。</w:t>
            </w:r>
          </w:p>
          <w:p>
            <w:pPr>
              <w:pStyle w:val="null3"/>
              <w:ind w:firstLine="420"/>
            </w:pPr>
            <w:r>
              <w:rPr>
                <w:sz w:val="21"/>
              </w:rPr>
              <w:t xml:space="preserve">1.4.7 </w:t>
            </w:r>
            <w:r>
              <w:rPr>
                <w:sz w:val="21"/>
              </w:rPr>
              <w:t xml:space="preserve">珍稀水生动物栖息场所水体的水质应不低于 </w:t>
            </w:r>
            <w:r>
              <w:rPr>
                <w:sz w:val="21"/>
              </w:rPr>
              <w:t xml:space="preserve">GB 3838—2002 </w:t>
            </w:r>
            <w:r>
              <w:rPr>
                <w:sz w:val="21"/>
              </w:rPr>
              <w:t>地表水</w:t>
            </w:r>
            <w:r>
              <w:rPr>
                <w:sz w:val="21"/>
              </w:rPr>
              <w:t>Ⅱ</w:t>
            </w:r>
            <w:r>
              <w:rPr>
                <w:sz w:val="21"/>
              </w:rPr>
              <w:t>类水质标准</w:t>
            </w:r>
            <w:r>
              <w:rPr>
                <w:sz w:val="21"/>
              </w:rPr>
              <w:t>;</w:t>
            </w:r>
            <w:r>
              <w:rPr>
                <w:sz w:val="21"/>
              </w:rPr>
              <w:t xml:space="preserve">城市绿地内的游泳池、戏水池内的水质应不低于 </w:t>
            </w:r>
            <w:r>
              <w:rPr>
                <w:sz w:val="21"/>
              </w:rPr>
              <w:t xml:space="preserve">GHZB 1-1999 </w:t>
            </w:r>
            <w:r>
              <w:rPr>
                <w:sz w:val="21"/>
              </w:rPr>
              <w:t xml:space="preserve">标准；喷泉、跌水、溪流及水池内的水质应不低于 </w:t>
            </w:r>
            <w:r>
              <w:rPr>
                <w:sz w:val="21"/>
              </w:rPr>
              <w:t xml:space="preserve">GHZB 1-1999 </w:t>
            </w:r>
            <w:r>
              <w:rPr>
                <w:sz w:val="21"/>
              </w:rPr>
              <w:t xml:space="preserve">标准；人工或自然水体内的水质应不低于 </w:t>
            </w:r>
            <w:r>
              <w:rPr>
                <w:sz w:val="21"/>
              </w:rPr>
              <w:t xml:space="preserve">GHZB1-1999 </w:t>
            </w:r>
            <w:r>
              <w:rPr>
                <w:sz w:val="21"/>
              </w:rPr>
              <w:t>标准。</w:t>
            </w:r>
          </w:p>
          <w:p>
            <w:pPr>
              <w:pStyle w:val="null3"/>
              <w:ind w:firstLine="420"/>
            </w:pPr>
            <w:r>
              <w:rPr>
                <w:sz w:val="21"/>
              </w:rPr>
              <w:t xml:space="preserve">1.4.8 </w:t>
            </w:r>
            <w:r>
              <w:rPr>
                <w:sz w:val="21"/>
              </w:rPr>
              <w:t xml:space="preserve">游乐设施的安全标准应符合 </w:t>
            </w:r>
            <w:r>
              <w:rPr>
                <w:sz w:val="21"/>
              </w:rPr>
              <w:t>GB8408-2018</w:t>
            </w:r>
            <w:r>
              <w:rPr>
                <w:sz w:val="21"/>
              </w:rPr>
              <w:t>《大型游乐设施安全规范》 的规定。</w:t>
            </w:r>
          </w:p>
          <w:p>
            <w:pPr>
              <w:pStyle w:val="null3"/>
              <w:ind w:firstLine="420"/>
            </w:pPr>
            <w:r>
              <w:rPr>
                <w:sz w:val="21"/>
              </w:rPr>
              <w:t xml:space="preserve">1.5 </w:t>
            </w:r>
            <w:r>
              <w:rPr>
                <w:sz w:val="21"/>
              </w:rPr>
              <w:t>施肥</w:t>
            </w:r>
          </w:p>
          <w:p>
            <w:pPr>
              <w:pStyle w:val="null3"/>
              <w:ind w:firstLine="420"/>
            </w:pPr>
            <w:r>
              <w:rPr>
                <w:sz w:val="21"/>
              </w:rPr>
              <w:t xml:space="preserve">1.5.1 </w:t>
            </w:r>
            <w:r>
              <w:rPr>
                <w:sz w:val="21"/>
              </w:rPr>
              <w:t>提倡应用平衡施肥技术，肥料的种类及数量应根据植物种类（品种）、生长发育阶段及观赏特性不同而确定。生长期应施氮肥为主的完全肥，发育期应增施磷、钾肥。每次施肥量应考虑施肥方法。施肥应以有机肥料为主，无机肥料为辅；不应长期在同一地块施用同一种化学肥料，以免破坏土壤的理化性状。</w:t>
            </w:r>
          </w:p>
          <w:p>
            <w:pPr>
              <w:pStyle w:val="null3"/>
              <w:ind w:firstLine="420"/>
            </w:pPr>
            <w:r>
              <w:rPr>
                <w:sz w:val="21"/>
              </w:rPr>
              <w:t xml:space="preserve">1.5.2 </w:t>
            </w:r>
            <w:r>
              <w:rPr>
                <w:sz w:val="21"/>
              </w:rPr>
              <w:t xml:space="preserve">施肥要求：乔灌木每年不少于 </w:t>
            </w:r>
            <w:r>
              <w:rPr>
                <w:sz w:val="21"/>
              </w:rPr>
              <w:t xml:space="preserve">2 </w:t>
            </w:r>
            <w:r>
              <w:rPr>
                <w:sz w:val="21"/>
              </w:rPr>
              <w:t>次，</w:t>
            </w:r>
            <w:r>
              <w:rPr>
                <w:sz w:val="21"/>
              </w:rPr>
              <w:t xml:space="preserve">2—3 </w:t>
            </w:r>
            <w:r>
              <w:rPr>
                <w:sz w:val="21"/>
              </w:rPr>
              <w:t xml:space="preserve">月和 </w:t>
            </w:r>
            <w:r>
              <w:rPr>
                <w:sz w:val="21"/>
              </w:rPr>
              <w:t xml:space="preserve">9—10 </w:t>
            </w:r>
            <w:r>
              <w:rPr>
                <w:sz w:val="21"/>
              </w:rPr>
              <w:t xml:space="preserve">月重点进行施肥，复合肥和基肥结合，每次 </w:t>
            </w:r>
            <w:r>
              <w:rPr>
                <w:sz w:val="21"/>
              </w:rPr>
              <w:t xml:space="preserve">2—3 </w:t>
            </w:r>
            <w:r>
              <w:rPr>
                <w:sz w:val="21"/>
              </w:rPr>
              <w:t>千克</w:t>
            </w:r>
            <w:r>
              <w:rPr>
                <w:sz w:val="21"/>
              </w:rPr>
              <w:t>/</w:t>
            </w:r>
            <w:r>
              <w:rPr>
                <w:sz w:val="21"/>
              </w:rPr>
              <w:t xml:space="preserve">株，对角埋施，新种、补种、生长势弱树木可适时适量多施；观花灌木每年不少于 </w:t>
            </w:r>
            <w:r>
              <w:rPr>
                <w:sz w:val="21"/>
              </w:rPr>
              <w:t>3</w:t>
            </w:r>
            <w:r>
              <w:rPr>
                <w:sz w:val="21"/>
              </w:rPr>
              <w:t xml:space="preserve">次，每次 </w:t>
            </w:r>
            <w:r>
              <w:rPr>
                <w:sz w:val="21"/>
              </w:rPr>
              <w:t xml:space="preserve">0.5 </w:t>
            </w:r>
            <w:r>
              <w:rPr>
                <w:sz w:val="21"/>
              </w:rPr>
              <w:t>千克</w:t>
            </w:r>
            <w:r>
              <w:rPr>
                <w:sz w:val="21"/>
              </w:rPr>
              <w:t>/</w:t>
            </w:r>
            <w:r>
              <w:rPr>
                <w:sz w:val="21"/>
              </w:rPr>
              <w:t xml:space="preserve">株；草本花卉每年不少于 </w:t>
            </w:r>
            <w:r>
              <w:rPr>
                <w:sz w:val="21"/>
              </w:rPr>
              <w:t xml:space="preserve">4 </w:t>
            </w:r>
            <w:r>
              <w:rPr>
                <w:sz w:val="21"/>
              </w:rPr>
              <w:t xml:space="preserve">次，成片花卉每月撒施复合肥 </w:t>
            </w:r>
            <w:r>
              <w:rPr>
                <w:sz w:val="21"/>
              </w:rPr>
              <w:t xml:space="preserve">1 </w:t>
            </w:r>
            <w:r>
              <w:rPr>
                <w:sz w:val="21"/>
              </w:rPr>
              <w:t xml:space="preserve">次，每次 </w:t>
            </w:r>
            <w:r>
              <w:rPr>
                <w:sz w:val="21"/>
              </w:rPr>
              <w:t xml:space="preserve">0.15 </w:t>
            </w:r>
            <w:r>
              <w:rPr>
                <w:sz w:val="21"/>
              </w:rPr>
              <w:t>千克</w:t>
            </w:r>
            <w:r>
              <w:rPr>
                <w:sz w:val="21"/>
              </w:rPr>
              <w:t>/</w:t>
            </w:r>
            <w:r>
              <w:rPr>
                <w:sz w:val="21"/>
              </w:rPr>
              <w:t xml:space="preserve">平方米，每年根据其长势和覆盖率情况适当施基肥 </w:t>
            </w:r>
            <w:r>
              <w:rPr>
                <w:sz w:val="21"/>
              </w:rPr>
              <w:t xml:space="preserve">1—2 </w:t>
            </w:r>
            <w:r>
              <w:rPr>
                <w:sz w:val="21"/>
              </w:rPr>
              <w:t xml:space="preserve">次，每次 </w:t>
            </w:r>
            <w:r>
              <w:rPr>
                <w:sz w:val="21"/>
              </w:rPr>
              <w:t xml:space="preserve">0.5 </w:t>
            </w:r>
            <w:r>
              <w:rPr>
                <w:sz w:val="21"/>
              </w:rPr>
              <w:t>千克</w:t>
            </w:r>
            <w:r>
              <w:rPr>
                <w:sz w:val="21"/>
              </w:rPr>
              <w:t>/</w:t>
            </w:r>
            <w:r>
              <w:rPr>
                <w:sz w:val="21"/>
              </w:rPr>
              <w:t xml:space="preserve">平方米；绿篱每年撒施复合肥不少于 </w:t>
            </w:r>
            <w:r>
              <w:rPr>
                <w:sz w:val="21"/>
              </w:rPr>
              <w:t xml:space="preserve">2 </w:t>
            </w:r>
            <w:r>
              <w:rPr>
                <w:sz w:val="21"/>
              </w:rPr>
              <w:t xml:space="preserve">次，每次 </w:t>
            </w:r>
            <w:r>
              <w:rPr>
                <w:sz w:val="21"/>
              </w:rPr>
              <w:t xml:space="preserve">0.15 </w:t>
            </w:r>
            <w:r>
              <w:rPr>
                <w:sz w:val="21"/>
              </w:rPr>
              <w:t>千克</w:t>
            </w:r>
            <w:r>
              <w:rPr>
                <w:sz w:val="21"/>
              </w:rPr>
              <w:t>/</w:t>
            </w:r>
            <w:r>
              <w:rPr>
                <w:sz w:val="21"/>
              </w:rPr>
              <w:t xml:space="preserve">平方米，每年根据其长势和覆盖率情况适当施基肥 </w:t>
            </w:r>
            <w:r>
              <w:rPr>
                <w:sz w:val="21"/>
              </w:rPr>
              <w:t xml:space="preserve">1—2 </w:t>
            </w:r>
            <w:r>
              <w:rPr>
                <w:sz w:val="21"/>
              </w:rPr>
              <w:t>次，每次</w:t>
            </w:r>
            <w:r>
              <w:rPr>
                <w:sz w:val="21"/>
              </w:rPr>
              <w:t xml:space="preserve">0.5 </w:t>
            </w:r>
            <w:r>
              <w:rPr>
                <w:sz w:val="21"/>
              </w:rPr>
              <w:t>千克</w:t>
            </w:r>
            <w:r>
              <w:rPr>
                <w:sz w:val="21"/>
              </w:rPr>
              <w:t>/</w:t>
            </w:r>
            <w:r>
              <w:rPr>
                <w:sz w:val="21"/>
              </w:rPr>
              <w:t xml:space="preserve">平方米；草地、地被每年不少于 </w:t>
            </w:r>
            <w:r>
              <w:rPr>
                <w:sz w:val="21"/>
              </w:rPr>
              <w:t xml:space="preserve">2 </w:t>
            </w:r>
            <w:r>
              <w:rPr>
                <w:sz w:val="21"/>
              </w:rPr>
              <w:t xml:space="preserve">次，每次施尿素 </w:t>
            </w:r>
            <w:r>
              <w:rPr>
                <w:sz w:val="21"/>
              </w:rPr>
              <w:t xml:space="preserve">0.1 </w:t>
            </w:r>
            <w:r>
              <w:rPr>
                <w:sz w:val="21"/>
              </w:rPr>
              <w:t>千克</w:t>
            </w:r>
            <w:r>
              <w:rPr>
                <w:sz w:val="21"/>
              </w:rPr>
              <w:t>/</w:t>
            </w:r>
            <w:r>
              <w:rPr>
                <w:sz w:val="21"/>
              </w:rPr>
              <w:t>平方米。</w:t>
            </w:r>
          </w:p>
          <w:p>
            <w:pPr>
              <w:pStyle w:val="null3"/>
              <w:ind w:firstLine="420"/>
            </w:pPr>
            <w:r>
              <w:rPr>
                <w:sz w:val="21"/>
              </w:rPr>
              <w:t xml:space="preserve">1.5.3 </w:t>
            </w:r>
            <w:r>
              <w:rPr>
                <w:sz w:val="21"/>
              </w:rPr>
              <w:t xml:space="preserve">施肥应避免在雨天进行。其中，根外追肥宜在清晨或傍晚进行，浓度一般不宜大于 </w:t>
            </w:r>
            <w:r>
              <w:rPr>
                <w:sz w:val="21"/>
              </w:rPr>
              <w:t>1.5‰</w:t>
            </w:r>
            <w:r>
              <w:rPr>
                <w:sz w:val="21"/>
              </w:rPr>
              <w:t>。除根外追肥外，肥料不得触及目的植物的叶片。</w:t>
            </w:r>
          </w:p>
          <w:p>
            <w:pPr>
              <w:pStyle w:val="null3"/>
              <w:ind w:firstLine="420"/>
            </w:pPr>
            <w:r>
              <w:rPr>
                <w:sz w:val="21"/>
              </w:rPr>
              <w:t xml:space="preserve">1.6 </w:t>
            </w:r>
            <w:r>
              <w:rPr>
                <w:sz w:val="21"/>
              </w:rPr>
              <w:t>淋水要求</w:t>
            </w:r>
          </w:p>
          <w:p>
            <w:pPr>
              <w:pStyle w:val="null3"/>
              <w:ind w:firstLine="420"/>
            </w:pPr>
            <w:r>
              <w:rPr>
                <w:sz w:val="21"/>
              </w:rPr>
              <w:t xml:space="preserve">1.6.1 </w:t>
            </w:r>
            <w:r>
              <w:rPr>
                <w:sz w:val="21"/>
              </w:rPr>
              <w:t xml:space="preserve">旱季一般乔木 </w:t>
            </w:r>
            <w:r>
              <w:rPr>
                <w:sz w:val="21"/>
              </w:rPr>
              <w:t xml:space="preserve">3—5 </w:t>
            </w:r>
            <w:r>
              <w:rPr>
                <w:sz w:val="21"/>
              </w:rPr>
              <w:t xml:space="preserve">天淋水 </w:t>
            </w:r>
            <w:r>
              <w:rPr>
                <w:sz w:val="21"/>
              </w:rPr>
              <w:t xml:space="preserve">1 </w:t>
            </w:r>
            <w:r>
              <w:rPr>
                <w:sz w:val="21"/>
              </w:rPr>
              <w:t>次，新补植乔木，淋好定根水后，</w:t>
            </w:r>
            <w:r>
              <w:rPr>
                <w:sz w:val="21"/>
              </w:rPr>
              <w:t xml:space="preserve">1 </w:t>
            </w:r>
            <w:r>
              <w:rPr>
                <w:sz w:val="21"/>
              </w:rPr>
              <w:t xml:space="preserve">周内每天淋水 </w:t>
            </w:r>
            <w:r>
              <w:rPr>
                <w:sz w:val="21"/>
              </w:rPr>
              <w:t xml:space="preserve">1 </w:t>
            </w:r>
            <w:r>
              <w:rPr>
                <w:sz w:val="21"/>
              </w:rPr>
              <w:t xml:space="preserve">次；单丛灌木、成片花卉、绿篱一般 </w:t>
            </w:r>
            <w:r>
              <w:rPr>
                <w:sz w:val="21"/>
              </w:rPr>
              <w:t xml:space="preserve">2—3 </w:t>
            </w:r>
            <w:r>
              <w:rPr>
                <w:sz w:val="21"/>
              </w:rPr>
              <w:t xml:space="preserve">天淋水 </w:t>
            </w:r>
            <w:r>
              <w:rPr>
                <w:sz w:val="21"/>
              </w:rPr>
              <w:t xml:space="preserve">1 </w:t>
            </w:r>
            <w:r>
              <w:rPr>
                <w:sz w:val="21"/>
              </w:rPr>
              <w:t xml:space="preserve">次，补植后一周内每天淋水 </w:t>
            </w:r>
            <w:r>
              <w:rPr>
                <w:sz w:val="21"/>
              </w:rPr>
              <w:t xml:space="preserve">1 </w:t>
            </w:r>
            <w:r>
              <w:rPr>
                <w:sz w:val="21"/>
              </w:rPr>
              <w:t xml:space="preserve">次，施肥和补植需加强淋水；草地、地被一般每天淋水 </w:t>
            </w:r>
            <w:r>
              <w:rPr>
                <w:sz w:val="21"/>
              </w:rPr>
              <w:t xml:space="preserve">1 </w:t>
            </w:r>
            <w:r>
              <w:rPr>
                <w:sz w:val="21"/>
              </w:rPr>
              <w:t>次。雨季根据天气情况适当调节。</w:t>
            </w:r>
          </w:p>
          <w:p>
            <w:pPr>
              <w:pStyle w:val="null3"/>
              <w:ind w:firstLine="420"/>
            </w:pPr>
            <w:r>
              <w:rPr>
                <w:sz w:val="21"/>
              </w:rPr>
              <w:t xml:space="preserve">1.7 </w:t>
            </w:r>
            <w:r>
              <w:rPr>
                <w:sz w:val="21"/>
              </w:rPr>
              <w:t>苗木修剪</w:t>
            </w:r>
          </w:p>
          <w:p>
            <w:pPr>
              <w:pStyle w:val="null3"/>
              <w:ind w:firstLine="420"/>
            </w:pPr>
            <w:r>
              <w:rPr>
                <w:sz w:val="21"/>
              </w:rPr>
              <w:t xml:space="preserve">1.7.1 </w:t>
            </w:r>
            <w:r>
              <w:rPr>
                <w:sz w:val="21"/>
              </w:rPr>
              <w:t xml:space="preserve">自然形乔木每年不少于 </w:t>
            </w:r>
            <w:r>
              <w:rPr>
                <w:sz w:val="21"/>
              </w:rPr>
              <w:t xml:space="preserve">1 </w:t>
            </w:r>
            <w:r>
              <w:rPr>
                <w:sz w:val="21"/>
              </w:rPr>
              <w:t xml:space="preserve">次，造型乔木每年不少于 </w:t>
            </w:r>
            <w:r>
              <w:rPr>
                <w:sz w:val="21"/>
              </w:rPr>
              <w:t xml:space="preserve">4 </w:t>
            </w:r>
            <w:r>
              <w:rPr>
                <w:sz w:val="21"/>
              </w:rPr>
              <w:t xml:space="preserve">次。主要修剪内膛枝、徒长枝、病虫枝、交叉枝、下垂枝、扭伤枝及枯枝烂头等。庭荫树的分枝点应随着树木生长逐步提高，树冠与树干高度的比例应在 </w:t>
            </w:r>
            <w:r>
              <w:rPr>
                <w:sz w:val="21"/>
              </w:rPr>
              <w:t>7</w:t>
            </w:r>
            <w:r>
              <w:rPr>
                <w:sz w:val="21"/>
              </w:rPr>
              <w:t>：</w:t>
            </w:r>
            <w:r>
              <w:rPr>
                <w:sz w:val="21"/>
              </w:rPr>
              <w:t xml:space="preserve">3 </w:t>
            </w:r>
            <w:r>
              <w:rPr>
                <w:sz w:val="21"/>
              </w:rPr>
              <w:t xml:space="preserve">至 </w:t>
            </w:r>
            <w:r>
              <w:rPr>
                <w:sz w:val="21"/>
              </w:rPr>
              <w:t>6</w:t>
            </w:r>
            <w:r>
              <w:rPr>
                <w:sz w:val="21"/>
              </w:rPr>
              <w:t>：</w:t>
            </w:r>
            <w:r>
              <w:rPr>
                <w:sz w:val="21"/>
              </w:rPr>
              <w:t xml:space="preserve">4 </w:t>
            </w:r>
            <w:r>
              <w:rPr>
                <w:sz w:val="21"/>
              </w:rPr>
              <w:t>之间。行道树在同一路段的分枝点高低、树高、冠幅大小应基本一致。</w:t>
            </w:r>
          </w:p>
          <w:p>
            <w:pPr>
              <w:pStyle w:val="null3"/>
              <w:ind w:firstLine="420"/>
            </w:pPr>
            <w:r>
              <w:rPr>
                <w:sz w:val="21"/>
              </w:rPr>
              <w:t xml:space="preserve">1.7.2 </w:t>
            </w:r>
            <w:r>
              <w:rPr>
                <w:sz w:val="21"/>
              </w:rPr>
              <w:t xml:space="preserve">自然形灌木每年不少于 </w:t>
            </w:r>
            <w:r>
              <w:rPr>
                <w:sz w:val="21"/>
              </w:rPr>
              <w:t xml:space="preserve">1 </w:t>
            </w:r>
            <w:r>
              <w:rPr>
                <w:sz w:val="21"/>
              </w:rPr>
              <w:t xml:space="preserve">次，造型灌木每年不少于 </w:t>
            </w:r>
            <w:r>
              <w:rPr>
                <w:sz w:val="21"/>
              </w:rPr>
              <w:t xml:space="preserve">6 </w:t>
            </w:r>
            <w:r>
              <w:rPr>
                <w:sz w:val="21"/>
              </w:rPr>
              <w:t>次。灌木修剪应促进枝繁叶茂、分布均匀。花灌木修剪要有利于短枝和花芽的形成，遵循</w:t>
            </w:r>
            <w:r>
              <w:rPr>
                <w:sz w:val="21"/>
              </w:rPr>
              <w:t>“</w:t>
            </w:r>
            <w:r>
              <w:rPr>
                <w:sz w:val="21"/>
              </w:rPr>
              <w:t>自下而上、先内后外、去弱留强、去老留新</w:t>
            </w:r>
            <w:r>
              <w:rPr>
                <w:sz w:val="21"/>
              </w:rPr>
              <w:t>”</w:t>
            </w:r>
            <w:r>
              <w:rPr>
                <w:sz w:val="21"/>
              </w:rPr>
              <w:t>的原则进行修剪。</w:t>
            </w:r>
          </w:p>
          <w:p>
            <w:pPr>
              <w:pStyle w:val="null3"/>
              <w:ind w:firstLine="420"/>
            </w:pPr>
            <w:r>
              <w:rPr>
                <w:sz w:val="21"/>
              </w:rPr>
              <w:t xml:space="preserve">1.7.3 </w:t>
            </w:r>
            <w:r>
              <w:rPr>
                <w:sz w:val="21"/>
              </w:rPr>
              <w:t xml:space="preserve">绿篱、模纹花坛修剪：绿篱、模纹花坛修剪每年不少于 </w:t>
            </w:r>
            <w:r>
              <w:rPr>
                <w:sz w:val="21"/>
              </w:rPr>
              <w:t xml:space="preserve">6 </w:t>
            </w:r>
            <w:r>
              <w:rPr>
                <w:sz w:val="21"/>
              </w:rPr>
              <w:t>次。</w:t>
            </w:r>
          </w:p>
          <w:p>
            <w:pPr>
              <w:pStyle w:val="null3"/>
              <w:ind w:firstLine="420"/>
            </w:pPr>
            <w:r>
              <w:rPr>
                <w:sz w:val="21"/>
              </w:rPr>
              <w:t xml:space="preserve">1.7.4 </w:t>
            </w:r>
            <w:r>
              <w:rPr>
                <w:sz w:val="21"/>
              </w:rPr>
              <w:t xml:space="preserve">草坪修剪：结缕草属和狗牙根属草坪草每年不少于 </w:t>
            </w:r>
            <w:r>
              <w:rPr>
                <w:sz w:val="21"/>
              </w:rPr>
              <w:t xml:space="preserve">6 </w:t>
            </w:r>
            <w:r>
              <w:rPr>
                <w:sz w:val="21"/>
              </w:rPr>
              <w:t xml:space="preserve">次，假俭草属、地毯草属、钝叶草属草坪草不少于 </w:t>
            </w:r>
            <w:r>
              <w:rPr>
                <w:sz w:val="21"/>
              </w:rPr>
              <w:t xml:space="preserve">3 </w:t>
            </w:r>
            <w:r>
              <w:rPr>
                <w:sz w:val="21"/>
              </w:rPr>
              <w:t xml:space="preserve">次。结缕草属草修剪留茬高度 </w:t>
            </w:r>
            <w:r>
              <w:rPr>
                <w:sz w:val="21"/>
              </w:rPr>
              <w:t>1. 3—5. 0cm</w:t>
            </w:r>
            <w:r>
              <w:rPr>
                <w:sz w:val="21"/>
              </w:rPr>
              <w:t xml:space="preserve">，地毯草属草修剪留茬高度 </w:t>
            </w:r>
            <w:r>
              <w:rPr>
                <w:sz w:val="21"/>
              </w:rPr>
              <w:t>2. 5—5. 0cm</w:t>
            </w:r>
            <w:r>
              <w:rPr>
                <w:sz w:val="21"/>
              </w:rPr>
              <w:t xml:space="preserve">，假俭草属草修剪留茬高度 </w:t>
            </w:r>
            <w:r>
              <w:rPr>
                <w:sz w:val="21"/>
              </w:rPr>
              <w:t>2. 5—5. 0cm</w:t>
            </w:r>
            <w:r>
              <w:rPr>
                <w:sz w:val="21"/>
              </w:rPr>
              <w:t xml:space="preserve">，钝叶草属草修剪留茬高度 </w:t>
            </w:r>
            <w:r>
              <w:rPr>
                <w:sz w:val="21"/>
              </w:rPr>
              <w:t>3.8—7. 6cm</w:t>
            </w:r>
            <w:r>
              <w:rPr>
                <w:sz w:val="21"/>
              </w:rPr>
              <w:t xml:space="preserve">，普通狗牙根修剪留茬高度 </w:t>
            </w:r>
            <w:r>
              <w:rPr>
                <w:sz w:val="21"/>
              </w:rPr>
              <w:t>1. 3—3.8cm</w:t>
            </w:r>
            <w:r>
              <w:rPr>
                <w:sz w:val="21"/>
              </w:rPr>
              <w:t xml:space="preserve">，杂种狗牙根修剪留茬高度 </w:t>
            </w:r>
            <w:r>
              <w:rPr>
                <w:sz w:val="21"/>
              </w:rPr>
              <w:t>0. 6—2. 5cm</w:t>
            </w:r>
            <w:r>
              <w:rPr>
                <w:sz w:val="21"/>
              </w:rPr>
              <w:t>。</w:t>
            </w:r>
          </w:p>
          <w:p>
            <w:pPr>
              <w:pStyle w:val="null3"/>
              <w:ind w:firstLine="420"/>
            </w:pPr>
            <w:r>
              <w:rPr>
                <w:sz w:val="21"/>
              </w:rPr>
              <w:t xml:space="preserve">1.7.5 </w:t>
            </w:r>
            <w:r>
              <w:rPr>
                <w:sz w:val="21"/>
              </w:rPr>
              <w:t>休眠期修剪以整形为主，可稍重剪，生长期修剪以调整树势为主，宜轻剪。修剪要避开树木伤流盛期。绿化修剪后的枯枝干叶等，在修剪当天及时清理运走，并及时清除灌木丛上的修剪枝，苗木落叶当天及时清扫保洁。</w:t>
            </w:r>
          </w:p>
          <w:p>
            <w:pPr>
              <w:pStyle w:val="null3"/>
              <w:ind w:firstLine="420"/>
            </w:pPr>
            <w:r>
              <w:rPr>
                <w:sz w:val="21"/>
              </w:rPr>
              <w:t xml:space="preserve">1.8 </w:t>
            </w:r>
            <w:r>
              <w:rPr>
                <w:sz w:val="21"/>
              </w:rPr>
              <w:t>浇灌</w:t>
            </w:r>
          </w:p>
          <w:p>
            <w:pPr>
              <w:pStyle w:val="null3"/>
              <w:ind w:firstLine="420"/>
            </w:pPr>
            <w:r>
              <w:rPr>
                <w:sz w:val="21"/>
              </w:rPr>
              <w:t xml:space="preserve">1.8.1 </w:t>
            </w:r>
            <w:r>
              <w:rPr>
                <w:sz w:val="21"/>
              </w:rPr>
              <w:t>浇灌的实施应科学、合理、宜采用喷灌或滴灌等节水方式。对于花坛及道路分车带内植物，在干旱季节，可进行叶面喷水。在花芽分化时应适当控制浇灌量，以免园林植物徒长。</w:t>
            </w:r>
          </w:p>
          <w:p>
            <w:pPr>
              <w:pStyle w:val="null3"/>
              <w:ind w:firstLine="420"/>
            </w:pPr>
            <w:r>
              <w:rPr>
                <w:sz w:val="21"/>
              </w:rPr>
              <w:t xml:space="preserve">1.8.2 </w:t>
            </w:r>
            <w:r>
              <w:rPr>
                <w:sz w:val="21"/>
              </w:rPr>
              <w:t xml:space="preserve">日浇灌的时间应根据季节与气温决定，并注意控制水温与表土温差不宜太大，以免造成根系伤害。夏秋高温季节，浇灌应避开中午烈日，宜在 </w:t>
            </w:r>
            <w:r>
              <w:rPr>
                <w:sz w:val="21"/>
              </w:rPr>
              <w:t xml:space="preserve">10 </w:t>
            </w:r>
            <w:r>
              <w:rPr>
                <w:sz w:val="21"/>
              </w:rPr>
              <w:t xml:space="preserve">时之前或 </w:t>
            </w:r>
            <w:r>
              <w:rPr>
                <w:sz w:val="21"/>
              </w:rPr>
              <w:t xml:space="preserve">16 </w:t>
            </w:r>
            <w:r>
              <w:rPr>
                <w:sz w:val="21"/>
              </w:rPr>
              <w:t>时之后进行；冬季及早春，宜在</w:t>
            </w:r>
            <w:r>
              <w:rPr>
                <w:sz w:val="21"/>
              </w:rPr>
              <w:t xml:space="preserve">10 </w:t>
            </w:r>
            <w:r>
              <w:rPr>
                <w:sz w:val="21"/>
              </w:rPr>
              <w:t xml:space="preserve">时至 </w:t>
            </w:r>
            <w:r>
              <w:rPr>
                <w:sz w:val="21"/>
              </w:rPr>
              <w:t xml:space="preserve">16 </w:t>
            </w:r>
            <w:r>
              <w:rPr>
                <w:sz w:val="21"/>
              </w:rPr>
              <w:t>时之间进行。用机械进行浇水时，不宜在交通繁忙时段进行。</w:t>
            </w:r>
          </w:p>
          <w:p>
            <w:pPr>
              <w:pStyle w:val="null3"/>
              <w:ind w:firstLine="420"/>
            </w:pPr>
            <w:r>
              <w:rPr>
                <w:sz w:val="21"/>
              </w:rPr>
              <w:t xml:space="preserve">1.8.3 </w:t>
            </w:r>
            <w:r>
              <w:rPr>
                <w:sz w:val="21"/>
              </w:rPr>
              <w:t>喷灌时应确保喷水的有效范围与园林植物的种植范围一致。</w:t>
            </w:r>
          </w:p>
          <w:p>
            <w:pPr>
              <w:pStyle w:val="null3"/>
              <w:ind w:firstLine="420"/>
            </w:pPr>
            <w:r>
              <w:rPr>
                <w:sz w:val="21"/>
              </w:rPr>
              <w:t xml:space="preserve">1.9 </w:t>
            </w:r>
            <w:r>
              <w:rPr>
                <w:sz w:val="21"/>
              </w:rPr>
              <w:t>节假日</w:t>
            </w:r>
            <w:r>
              <w:rPr>
                <w:sz w:val="21"/>
              </w:rPr>
              <w:t>·</w:t>
            </w:r>
            <w:r>
              <w:rPr>
                <w:sz w:val="21"/>
              </w:rPr>
              <w:t>全民植树活动或突击性的植树绿化任务，能按时、按标准、按要求完成所分配的工作。每逢节假日，如春节、元旦、五一、国庆节等或某些特别日子，能按上级要求完成特别安排的工作。</w:t>
            </w:r>
          </w:p>
          <w:p>
            <w:pPr>
              <w:pStyle w:val="null3"/>
              <w:ind w:firstLine="420"/>
            </w:pPr>
            <w:r>
              <w:rPr>
                <w:sz w:val="21"/>
              </w:rPr>
              <w:t xml:space="preserve">1.10 </w:t>
            </w:r>
            <w:r>
              <w:rPr>
                <w:sz w:val="21"/>
              </w:rPr>
              <w:t>三防</w:t>
            </w:r>
            <w:r>
              <w:rPr>
                <w:sz w:val="21"/>
              </w:rPr>
              <w:t>·</w:t>
            </w:r>
            <w:r>
              <w:rPr>
                <w:sz w:val="21"/>
              </w:rPr>
              <w:t xml:space="preserve">防止意外及修复工作包括防台风、防汛、防寒等以及防止其它因素对绿地造成的损坏等，并定期巡视挡土墙及边坡，防止滑坡。由于不可抗力（如台风、暴雨等自然灾害）造成的绿化景观损害，养护单位应在 </w:t>
            </w:r>
            <w:r>
              <w:rPr>
                <w:sz w:val="21"/>
              </w:rPr>
              <w:t xml:space="preserve">12 </w:t>
            </w:r>
            <w:r>
              <w:rPr>
                <w:sz w:val="21"/>
              </w:rPr>
              <w:t>小时内或有关部门根据实际情况设定的时间内及时完成现场清理工作，并应以合同附件的形式向有关部门提交可行的解决方案；未能按要求及时完成清理工作的，当月考核评分档次为差；在有关部门根据实际情况设定的时间内，受损害部分的绿化景观（不包括环境卫生）将不列入考核评分范围内。</w:t>
            </w:r>
          </w:p>
          <w:p>
            <w:pPr>
              <w:pStyle w:val="null3"/>
              <w:ind w:firstLine="420"/>
            </w:pPr>
            <w:r>
              <w:rPr>
                <w:sz w:val="21"/>
              </w:rPr>
              <w:t xml:space="preserve">1.11 </w:t>
            </w:r>
            <w:r>
              <w:rPr>
                <w:sz w:val="21"/>
              </w:rPr>
              <w:t>安全作业</w:t>
            </w:r>
          </w:p>
          <w:p>
            <w:pPr>
              <w:pStyle w:val="null3"/>
              <w:ind w:firstLine="420"/>
            </w:pPr>
            <w:r>
              <w:rPr>
                <w:sz w:val="21"/>
              </w:rPr>
              <w:t xml:space="preserve">1.11.1 </w:t>
            </w:r>
            <w:r>
              <w:rPr>
                <w:sz w:val="21"/>
              </w:rPr>
              <w:t>园林机械的操作人员，应在上岗前接受必要的岗前培训。凡需持证上岗的，必须取得相应的上岗证，并应严格按照操作规程作业。园林机械作业前，应对施工现场进行围合及标示。</w:t>
            </w:r>
          </w:p>
          <w:p>
            <w:pPr>
              <w:pStyle w:val="null3"/>
              <w:ind w:firstLine="420"/>
            </w:pPr>
            <w:r>
              <w:rPr>
                <w:sz w:val="21"/>
              </w:rPr>
              <w:t xml:space="preserve">1.11.2 </w:t>
            </w:r>
            <w:r>
              <w:rPr>
                <w:sz w:val="21"/>
              </w:rPr>
              <w:t xml:space="preserve">城市主、次干道（设计车速 </w:t>
            </w:r>
            <w:r>
              <w:rPr>
                <w:sz w:val="21"/>
              </w:rPr>
              <w:t xml:space="preserve">60 </w:t>
            </w:r>
            <w:r>
              <w:rPr>
                <w:sz w:val="21"/>
              </w:rPr>
              <w:t>公里</w:t>
            </w:r>
            <w:r>
              <w:rPr>
                <w:sz w:val="21"/>
              </w:rPr>
              <w:t>/</w:t>
            </w:r>
            <w:r>
              <w:rPr>
                <w:sz w:val="21"/>
              </w:rPr>
              <w:t xml:space="preserve">小时）距离作业点正、反方向分别不少于 </w:t>
            </w:r>
            <w:r>
              <w:rPr>
                <w:sz w:val="21"/>
              </w:rPr>
              <w:t xml:space="preserve">80m </w:t>
            </w:r>
            <w:r>
              <w:rPr>
                <w:sz w:val="21"/>
              </w:rPr>
              <w:t xml:space="preserve">的地方设置反光警示牌及其他警示标志。快速路（设计车速 </w:t>
            </w:r>
            <w:r>
              <w:rPr>
                <w:sz w:val="21"/>
              </w:rPr>
              <w:t xml:space="preserve">80 </w:t>
            </w:r>
            <w:r>
              <w:rPr>
                <w:sz w:val="21"/>
              </w:rPr>
              <w:t>公里</w:t>
            </w:r>
            <w:r>
              <w:rPr>
                <w:sz w:val="21"/>
              </w:rPr>
              <w:t>/</w:t>
            </w:r>
            <w:r>
              <w:rPr>
                <w:sz w:val="21"/>
              </w:rPr>
              <w:t xml:space="preserve">小时）距离作业点正、反方向分别不少于 </w:t>
            </w:r>
            <w:r>
              <w:rPr>
                <w:sz w:val="21"/>
              </w:rPr>
              <w:t xml:space="preserve">150m </w:t>
            </w:r>
            <w:r>
              <w:rPr>
                <w:sz w:val="21"/>
              </w:rPr>
              <w:t xml:space="preserve">的地方设置反光警示牌及其他警示标志。高速公路（设计车速 </w:t>
            </w:r>
            <w:r>
              <w:rPr>
                <w:sz w:val="21"/>
              </w:rPr>
              <w:t xml:space="preserve">100 </w:t>
            </w:r>
            <w:r>
              <w:rPr>
                <w:sz w:val="21"/>
              </w:rPr>
              <w:t>公里</w:t>
            </w:r>
            <w:r>
              <w:rPr>
                <w:sz w:val="21"/>
              </w:rPr>
              <w:t>/</w:t>
            </w:r>
            <w:r>
              <w:rPr>
                <w:sz w:val="21"/>
              </w:rPr>
              <w:t xml:space="preserve">小时以上）距离作业点正、反方向分别不少于 </w:t>
            </w:r>
            <w:r>
              <w:rPr>
                <w:sz w:val="21"/>
              </w:rPr>
              <w:t xml:space="preserve">300m </w:t>
            </w:r>
            <w:r>
              <w:rPr>
                <w:sz w:val="21"/>
              </w:rPr>
              <w:t>的地方设置反光警示牌及其他警示标志。</w:t>
            </w:r>
          </w:p>
          <w:p>
            <w:pPr>
              <w:pStyle w:val="null3"/>
              <w:ind w:firstLine="420"/>
            </w:pPr>
            <w:r>
              <w:rPr>
                <w:sz w:val="21"/>
              </w:rPr>
              <w:t xml:space="preserve">1.11.3 </w:t>
            </w:r>
            <w:r>
              <w:rPr>
                <w:sz w:val="21"/>
              </w:rPr>
              <w:t>截除较大的树枝、藤蔓或砍伐清除枯死的树体时，应预先制定施工方案和应急预案，采取必要的安全措施。砍伐或清除枯死树体，应严格依次按照先锯除侧枝和主枝，再分段锯除主干、后挖除树兜和回填种植土的操作程序作业。（砍伐城市树木必须经城市人民政府城市绿化行政主管部门批准。）</w:t>
            </w:r>
          </w:p>
          <w:p>
            <w:pPr>
              <w:pStyle w:val="null3"/>
              <w:ind w:firstLine="420"/>
            </w:pPr>
            <w:r>
              <w:rPr>
                <w:sz w:val="21"/>
              </w:rPr>
              <w:t xml:space="preserve">1.11.4 </w:t>
            </w:r>
            <w:r>
              <w:rPr>
                <w:sz w:val="21"/>
              </w:rPr>
              <w:t>规范开展高空作业工作，高空作业要使用升降车，不得站在车辆车厢、驾驶舱顶部或攀爬树木进行修剪，各单位要严格执行</w:t>
            </w:r>
            <w:r>
              <w:rPr>
                <w:sz w:val="21"/>
              </w:rPr>
              <w:t>“</w:t>
            </w:r>
            <w:r>
              <w:rPr>
                <w:sz w:val="21"/>
              </w:rPr>
              <w:t>双报备</w:t>
            </w:r>
            <w:r>
              <w:rPr>
                <w:sz w:val="21"/>
              </w:rPr>
              <w:t>”</w:t>
            </w:r>
            <w:r>
              <w:rPr>
                <w:sz w:val="21"/>
              </w:rPr>
              <w:t>、高处作业做到</w:t>
            </w:r>
            <w:r>
              <w:rPr>
                <w:sz w:val="21"/>
              </w:rPr>
              <w:t>“</w:t>
            </w:r>
            <w:r>
              <w:rPr>
                <w:sz w:val="21"/>
              </w:rPr>
              <w:t>五个必须</w:t>
            </w:r>
            <w:r>
              <w:rPr>
                <w:sz w:val="21"/>
              </w:rPr>
              <w:t>”</w:t>
            </w:r>
            <w:r>
              <w:rPr>
                <w:sz w:val="21"/>
              </w:rPr>
              <w:t>（必须培训持证上岗、必须实行作业审批、必须做好个人防护、必须落实工程措施、必须安排专人监护）。道路树木修剪作业时要做好安全防护措施，占道作业时要做好警示标志及雪糕筒的摆放。</w:t>
            </w:r>
          </w:p>
          <w:p>
            <w:pPr>
              <w:pStyle w:val="null3"/>
              <w:outlineLvl w:val="4"/>
            </w:pPr>
            <w:r>
              <w:rPr>
                <w:sz w:val="21"/>
                <w:b/>
              </w:rPr>
              <w:t>（</w:t>
            </w:r>
            <w:r>
              <w:rPr>
                <w:sz w:val="21"/>
                <w:b/>
              </w:rPr>
              <w:t>二</w:t>
            </w:r>
            <w:r>
              <w:rPr>
                <w:sz w:val="21"/>
                <w:b/>
              </w:rPr>
              <w:t>）公共卫生间管理要求</w:t>
            </w:r>
          </w:p>
          <w:p>
            <w:pPr>
              <w:pStyle w:val="null3"/>
              <w:ind w:firstLine="420"/>
              <w:jc w:val="left"/>
            </w:pPr>
            <w:r>
              <w:rPr>
                <w:sz w:val="21"/>
              </w:rPr>
              <w:t>按照专人管养公共卫生间的管理标准，至少配置专职公共卫生间管理员</w:t>
            </w:r>
            <w:r>
              <w:rPr>
                <w:sz w:val="21"/>
              </w:rPr>
              <w:t>1名来负责日常保洁工作。每日彻底冲洗不少于2次，全面消毒不少于1次，首次冲洗应在7:00前完成；有防臭、防蝇、防蚊装置，应配置厕纸、洗手液、烘手器；在适当的位置设置规范、明显的公共卫生间指引牌、标志牌；雨天应设置防滑垫或防滑标志；公布公共卫生间的名称、管理制度、管养单位、开放时间、保洁时间、保洁人员、保洁记录、投诉电话等信息；清洁工具使用完毕应整齐存放在工具房（箱）内，不得放在便器、洗手盆、楼梯或母婴室内。公共卫生间应整洁、干净、美观并符合相关行业质量标准的要求；</w:t>
            </w:r>
          </w:p>
          <w:p>
            <w:pPr>
              <w:pStyle w:val="null3"/>
              <w:ind w:firstLine="420"/>
              <w:jc w:val="center"/>
            </w:pPr>
            <w:r>
              <w:rPr>
                <w:sz w:val="21"/>
              </w:rPr>
              <w:t>表</w:t>
            </w:r>
            <w:r>
              <w:rPr>
                <w:sz w:val="21"/>
              </w:rPr>
              <w:t>1.公共卫生间保洁基本要求</w:t>
            </w:r>
          </w:p>
          <w:tbl>
            <w:tblPr>
              <w:tblInd w:type="dxa" w:w="105"/>
              <w:tblBorders>
                <w:top w:val="none" w:color="000000" w:sz="4"/>
                <w:left w:val="none" w:color="000000" w:sz="4"/>
                <w:bottom w:val="none" w:color="000000" w:sz="4"/>
                <w:right w:val="none" w:color="000000" w:sz="4"/>
                <w:insideH w:val="none"/>
                <w:insideV w:val="none"/>
              </w:tblBorders>
            </w:tblPr>
            <w:tblGrid>
              <w:gridCol w:w="654"/>
              <w:gridCol w:w="1631"/>
              <w:gridCol w:w="1067"/>
              <w:gridCol w:w="2235"/>
            </w:tblGrid>
            <w:tr>
              <w:tc>
                <w:tcPr>
                  <w:tcW w:type="dxa" w:w="654"/>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left="240"/>
                    <w:jc w:val="center"/>
                  </w:pPr>
                  <w:r>
                    <w:rPr>
                      <w:sz w:val="21"/>
                    </w:rPr>
                    <w:t>序号</w:t>
                  </w:r>
                </w:p>
              </w:tc>
              <w:tc>
                <w:tcPr>
                  <w:tcW w:type="dxa" w:w="1631"/>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项目</w:t>
                  </w:r>
                </w:p>
              </w:tc>
              <w:tc>
                <w:tcPr>
                  <w:tcW w:type="dxa" w:w="1067"/>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一级</w:t>
                  </w:r>
                </w:p>
              </w:tc>
              <w:tc>
                <w:tcPr>
                  <w:tcW w:type="dxa" w:w="2235"/>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说明</w:t>
                  </w: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一</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视检项目</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1</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纸片（块）</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无</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2</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烟蒂（个）</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无</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3</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粪迹（处）</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无</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4</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痰迹（处）</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无</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5</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苍蝇（只）</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无</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6</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蛛网</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无</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7</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窗格积尘</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无</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8</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left="135"/>
                    <w:jc w:val="center"/>
                  </w:pPr>
                  <w:r>
                    <w:rPr>
                      <w:sz w:val="21"/>
                    </w:rPr>
                    <w:t>平、立面污迹（处）</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无</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含门、窗、隔板、墙、地面</w:t>
                  </w: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9</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left="135"/>
                    <w:jc w:val="center"/>
                  </w:pPr>
                  <w:r>
                    <w:rPr>
                      <w:sz w:val="21"/>
                    </w:rPr>
                    <w:t>室内相对湿度（％</w:t>
                  </w:r>
                  <w:r>
                    <w:rPr>
                      <w:sz w:val="21"/>
                    </w:rPr>
                    <w:t>)</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≤80</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湿度计</w:t>
                  </w: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10</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left="255"/>
                    <w:jc w:val="center"/>
                  </w:pPr>
                  <w:r>
                    <w:rPr>
                      <w:sz w:val="21"/>
                    </w:rPr>
                    <w:t>换气次数（次</w:t>
                  </w:r>
                  <w:r>
                    <w:rPr>
                      <w:sz w:val="21"/>
                    </w:rPr>
                    <w:t>/</w:t>
                  </w:r>
                  <w:r>
                    <w:rPr>
                      <w:sz w:val="21"/>
                    </w:rPr>
                    <w:t>h</w:t>
                  </w:r>
                  <w:r>
                    <w:rPr>
                      <w:sz w:val="21"/>
                    </w:rPr>
                    <w:t>)</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≥10</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通风设备功率</w:t>
                  </w: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11</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照度</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&gt;40</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仪器测定</w:t>
                  </w: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12</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left="255"/>
                    <w:jc w:val="center"/>
                  </w:pPr>
                  <w:r>
                    <w:rPr>
                      <w:sz w:val="21"/>
                    </w:rPr>
                    <w:t>设施完好率（％</w:t>
                  </w:r>
                  <w:r>
                    <w:rPr>
                      <w:sz w:val="21"/>
                    </w:rPr>
                    <w:t>)</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100</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13</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保洁工具</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left="180"/>
                    <w:jc w:val="center"/>
                  </w:pPr>
                  <w:r>
                    <w:rPr>
                      <w:sz w:val="21"/>
                    </w:rPr>
                    <w:t>放置整齐</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p>
              </w:tc>
            </w:tr>
          </w:tbl>
          <w:p>
            <w:pPr>
              <w:pStyle w:val="null3"/>
              <w:jc w:val="left"/>
            </w:pPr>
            <w:r>
              <w:rPr>
                <w:sz w:val="21"/>
              </w:rPr>
              <w:t>（</w:t>
            </w:r>
            <w:r>
              <w:rPr>
                <w:sz w:val="21"/>
              </w:rPr>
              <w:t>3）所有人员在岗期间必须统一着装、穿戴反光衣，做好安全防护措施，夜间作业时应做好安全警示；</w:t>
            </w:r>
          </w:p>
          <w:p>
            <w:pPr>
              <w:pStyle w:val="null3"/>
              <w:ind w:firstLine="420"/>
              <w:jc w:val="left"/>
            </w:pPr>
            <w:r>
              <w:rPr>
                <w:sz w:val="21"/>
              </w:rPr>
              <w:t>（</w:t>
            </w:r>
            <w:r>
              <w:rPr>
                <w:sz w:val="21"/>
              </w:rPr>
              <w:t>4）节假日、重大活动、特殊时期保洁工作按采购人要求及实际情况无条件延长保洁时间；</w:t>
            </w:r>
          </w:p>
          <w:p>
            <w:pPr>
              <w:pStyle w:val="null3"/>
              <w:ind w:firstLine="420"/>
              <w:jc w:val="left"/>
            </w:pPr>
            <w:r>
              <w:rPr>
                <w:sz w:val="21"/>
              </w:rPr>
              <w:t>（</w:t>
            </w:r>
            <w:r>
              <w:rPr>
                <w:sz w:val="21"/>
              </w:rPr>
              <w:t>5）从事环境卫生作业服务的机械车辆,出车前必须进行车辆检查，发现故障及时排除，确保车况良好、容貌整洁、颜色清晰、牌证齐全，严禁违章作业；进行道路和公共场所作业时要严格遵守交通法规，每日作业结束后对车辆进行例行保养，并定期做好各级保养工作；</w:t>
            </w:r>
          </w:p>
          <w:p>
            <w:pPr>
              <w:pStyle w:val="null3"/>
              <w:ind w:firstLine="420"/>
              <w:jc w:val="left"/>
            </w:pPr>
            <w:r>
              <w:rPr>
                <w:sz w:val="21"/>
              </w:rPr>
              <w:t>（</w:t>
            </w:r>
            <w:r>
              <w:rPr>
                <w:sz w:val="21"/>
              </w:rPr>
              <w:t>6）总体质量要求：在管养范围内不能有塑料、烟蒂、纸屑、果皮、乱张贴等垃圾，环卫设施保持干净整洁完好，园路无垃圾、无杂物、无积泥、无积水无污迹，路面干净、绿地和树圈干净、边角侧石干净、井沟干净、果皮箱等环卫设施干净等；</w:t>
            </w:r>
          </w:p>
          <w:p>
            <w:pPr>
              <w:pStyle w:val="null3"/>
              <w:ind w:firstLine="420"/>
              <w:jc w:val="left"/>
            </w:pPr>
            <w:r>
              <w:rPr>
                <w:sz w:val="21"/>
              </w:rPr>
              <w:t>以上未尽事宜，按国家、地方、行业标准，按采购人要求执行。</w:t>
            </w:r>
          </w:p>
          <w:p>
            <w:pPr>
              <w:pStyle w:val="null3"/>
              <w:outlineLvl w:val="3"/>
            </w:pPr>
            <w:r>
              <w:rPr>
                <w:sz w:val="24"/>
                <w:b/>
              </w:rPr>
              <w:t>六</w:t>
            </w:r>
            <w:r>
              <w:rPr>
                <w:sz w:val="24"/>
                <w:b/>
              </w:rPr>
              <w:t>、</w:t>
            </w:r>
            <w:r>
              <w:rPr>
                <w:sz w:val="24"/>
                <w:b/>
              </w:rPr>
              <w:t>考核办法</w:t>
            </w:r>
          </w:p>
          <w:p>
            <w:pPr>
              <w:pStyle w:val="null3"/>
              <w:ind w:firstLine="420"/>
              <w:jc w:val="left"/>
            </w:pPr>
            <w:r>
              <w:rPr>
                <w:sz w:val="21"/>
              </w:rPr>
              <w:t>1、</w:t>
            </w:r>
            <w:r>
              <w:rPr>
                <w:sz w:val="21"/>
              </w:rPr>
              <w:t>检查考核工作由考核工作组负责组织实施。考评分为日常考核和月度考核，按百分制打分。每月日常考核评分不少于</w:t>
            </w:r>
            <w:r>
              <w:rPr>
                <w:sz w:val="21"/>
              </w:rPr>
              <w:t>2次，取平均分作为当月日常考核得分；每月月度考核评分</w:t>
            </w:r>
            <w:r>
              <w:rPr>
                <w:sz w:val="21"/>
              </w:rPr>
              <w:t>1</w:t>
            </w:r>
            <w:r>
              <w:rPr>
                <w:sz w:val="21"/>
              </w:rPr>
              <w:t>次，随机抽检，不设立固定时间。日常考核得分占当月综合得分的</w:t>
            </w:r>
            <w:r>
              <w:rPr>
                <w:sz w:val="21"/>
              </w:rPr>
              <w:t>4</w:t>
            </w:r>
            <w:r>
              <w:rPr>
                <w:sz w:val="21"/>
              </w:rPr>
              <w:t>0%，月度考核得分占当月综合得分的</w:t>
            </w:r>
            <w:r>
              <w:rPr>
                <w:sz w:val="21"/>
              </w:rPr>
              <w:t>6</w:t>
            </w:r>
            <w:r>
              <w:rPr>
                <w:sz w:val="21"/>
              </w:rPr>
              <w:t>0%；</w:t>
            </w:r>
            <w:r>
              <w:rPr>
                <w:sz w:val="21"/>
              </w:rPr>
              <w:t>其中得分权重分为：绿化管养</w:t>
            </w:r>
            <w:r>
              <w:rPr>
                <w:sz w:val="21"/>
              </w:rPr>
              <w:t>80%、公厕管理20%。</w:t>
            </w:r>
          </w:p>
          <w:p>
            <w:pPr>
              <w:pStyle w:val="null3"/>
            </w:pPr>
            <w:r>
              <w:rPr>
                <w:sz w:val="21"/>
              </w:rPr>
              <w:t>2、</w:t>
            </w:r>
            <w:r>
              <w:rPr>
                <w:sz w:val="21"/>
              </w:rPr>
              <w:t>月度综合考评得分在</w:t>
            </w:r>
            <w:r>
              <w:rPr>
                <w:sz w:val="21"/>
              </w:rPr>
              <w:t>90分或以上的，全额领取当月养护费：90分以下，按所得分值占总分比例领取当月养护费，如得分89分，则领取当月养护费的89%，如此类推。月度综合考评得分80以下（不含</w:t>
            </w:r>
            <w:r>
              <w:rPr>
                <w:sz w:val="21"/>
              </w:rPr>
              <w:t>80分</w:t>
            </w:r>
            <w:r>
              <w:rPr>
                <w:sz w:val="21"/>
              </w:rPr>
              <w:t>）的属差，</w:t>
            </w:r>
            <w:r>
              <w:rPr>
                <w:sz w:val="21"/>
              </w:rPr>
              <w:t>采购人</w:t>
            </w:r>
            <w:r>
              <w:rPr>
                <w:sz w:val="21"/>
              </w:rPr>
              <w:t>有权不予支付当月的养护费；月度综合考评得分属差（</w:t>
            </w:r>
            <w:r>
              <w:rPr>
                <w:sz w:val="21"/>
              </w:rPr>
              <w:t>80分以下，不含80分</w:t>
            </w:r>
            <w:r>
              <w:rPr>
                <w:sz w:val="21"/>
              </w:rPr>
              <w:t>）的一周年内累计三次或以上的，</w:t>
            </w:r>
            <w:r>
              <w:rPr>
                <w:sz w:val="21"/>
              </w:rPr>
              <w:t>采购人</w:t>
            </w:r>
            <w:r>
              <w:rPr>
                <w:sz w:val="21"/>
              </w:rPr>
              <w:t>有权单方面解除合同。</w:t>
            </w:r>
          </w:p>
        </w:tc>
      </w:tr>
      <w:tr>
        <w:tc>
          <w:tcPr>
            <w:tcW w:type="dxa" w:w="2076"/>
          </w:tcPr>
          <w:p/>
        </w:tc>
        <w:tc>
          <w:tcPr>
            <w:tcW w:type="dxa" w:w="415"/>
          </w:tcPr>
          <w:p>
            <w:pPr>
              <w:pStyle w:val="null3"/>
            </w:pPr>
            <w:r>
              <w:rPr/>
              <w:t>2</w:t>
            </w:r>
          </w:p>
        </w:tc>
        <w:tc>
          <w:tcPr>
            <w:tcW w:type="dxa" w:w="5814"/>
          </w:tcPr>
          <w:p>
            <w:pPr>
              <w:pStyle w:val="null3"/>
              <w:jc w:val="center"/>
              <w:outlineLvl w:val="4"/>
            </w:pPr>
            <w:r>
              <w:rPr>
                <w:sz w:val="21"/>
                <w:b/>
              </w:rPr>
              <w:t>附件</w:t>
            </w:r>
            <w:r>
              <w:rPr>
                <w:sz w:val="21"/>
                <w:b/>
              </w:rPr>
              <w:t>1</w:t>
            </w:r>
            <w:r>
              <w:rPr>
                <w:sz w:val="21"/>
                <w:b/>
              </w:rPr>
              <w:t>：《绿化养护考核评分表》</w:t>
            </w:r>
          </w:p>
          <w:p>
            <w:pPr>
              <w:pStyle w:val="null3"/>
              <w:spacing w:before="60"/>
              <w:ind w:left="120"/>
            </w:pPr>
            <w:r>
              <w:rPr>
                <w:sz w:val="19"/>
              </w:rPr>
              <w:t>检查时间：</w:t>
            </w:r>
          </w:p>
          <w:tbl>
            <w:tblPr>
              <w:tblInd w:type="dxa" w:w="105"/>
              <w:tblBorders>
                <w:top w:val="none" w:color="000000" w:sz="4"/>
                <w:left w:val="none" w:color="000000" w:sz="4"/>
                <w:bottom w:val="none" w:color="000000" w:sz="4"/>
                <w:right w:val="none" w:color="000000" w:sz="4"/>
                <w:insideH w:val="none"/>
                <w:insideV w:val="none"/>
              </w:tblBorders>
            </w:tblPr>
            <w:tblGrid>
              <w:gridCol w:w="478"/>
              <w:gridCol w:w="2182"/>
              <w:gridCol w:w="2145"/>
              <w:gridCol w:w="377"/>
              <w:gridCol w:w="405"/>
            </w:tblGrid>
            <w:tr>
              <w:tc>
                <w:tcPr>
                  <w:tcW w:type="dxa" w:w="4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1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养护管理要求</w:t>
                  </w:r>
                </w:p>
              </w:tc>
              <w:tc>
                <w:tcPr>
                  <w:tcW w:type="dxa" w:w="21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扣分标准</w:t>
                  </w:r>
                </w:p>
              </w:tc>
              <w:tc>
                <w:tcPr>
                  <w:tcW w:type="dxa" w:w="37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扣分</w:t>
                  </w:r>
                </w:p>
              </w:tc>
              <w:tc>
                <w:tcPr>
                  <w:tcW w:type="dxa" w:w="4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得分</w:t>
                  </w:r>
                </w:p>
              </w:tc>
            </w:tr>
            <w:tr>
              <w:tc>
                <w:tcPr>
                  <w:tcW w:type="dxa" w:w="47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组织领导与安全生产（</w:t>
                  </w:r>
                  <w:r>
                    <w:rPr>
                      <w:sz w:val="21"/>
                    </w:rPr>
                    <w:t>20</w:t>
                  </w:r>
                  <w:r>
                    <w:rPr/>
                    <w:t xml:space="preserve"> </w:t>
                  </w:r>
                  <w:r>
                    <w:rPr>
                      <w:sz w:val="21"/>
                    </w:rPr>
                    <w:t>分）</w:t>
                  </w: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8"/>
                    <w:jc w:val="left"/>
                  </w:pPr>
                  <w:r>
                    <w:rPr>
                      <w:sz w:val="21"/>
                    </w:rPr>
                    <w:t>当管理者提出合理整改要求时，在限期内按《整改通</w:t>
                  </w:r>
                  <w:r>
                    <w:rPr/>
                    <w:t xml:space="preserve"> </w:t>
                  </w:r>
                  <w:r>
                    <w:rPr>
                      <w:sz w:val="21"/>
                    </w:rPr>
                    <w:t>知书》进行整改</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不配合管理、不按《整改通知书》限期内整</w:t>
                  </w:r>
                  <w:r>
                    <w:rPr/>
                    <w:t xml:space="preserve"> </w:t>
                  </w:r>
                  <w:r>
                    <w:rPr>
                      <w:sz w:val="21"/>
                    </w:rPr>
                    <w:t>改的，每项扣</w:t>
                  </w:r>
                  <w:r>
                    <w:rPr/>
                    <w:t xml:space="preserve"> </w:t>
                  </w:r>
                  <w:r>
                    <w:rPr>
                      <w:sz w:val="21"/>
                    </w:rPr>
                    <w:t>2</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478"/>
                  <w:vMerge/>
                  <w:tcBorders>
                    <w:top w:val="none" w:color="000000" w:sz="4"/>
                    <w:left w:val="single" w:color="000000" w:sz="4"/>
                    <w:bottom w:val="none" w:color="000000" w:sz="4"/>
                    <w:right w:val="single" w:color="000000" w:sz="4"/>
                  </w:tcBorders>
                </w:tcP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每逢节假日，如春节、元旦、五一、国庆节等或某些</w:t>
                  </w:r>
                  <w:r>
                    <w:rPr/>
                    <w:t xml:space="preserve"> </w:t>
                  </w:r>
                  <w:r>
                    <w:rPr>
                      <w:sz w:val="21"/>
                    </w:rPr>
                    <w:t>特别日子，能按上级要求完成特别安排的工作</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在节假日或特别日子未按要求完成任务的，</w:t>
                  </w:r>
                  <w:r>
                    <w:rPr>
                      <w:sz w:val="21"/>
                    </w:rPr>
                    <w:t xml:space="preserve"> </w:t>
                  </w:r>
                  <w:r>
                    <w:rPr>
                      <w:sz w:val="21"/>
                    </w:rPr>
                    <w:t>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及时收集、整理有关绿地养护的相关资料，建立养护</w:t>
                  </w:r>
                  <w:r>
                    <w:rPr/>
                    <w:t xml:space="preserve"> </w:t>
                  </w:r>
                  <w:r>
                    <w:rPr>
                      <w:sz w:val="21"/>
                    </w:rPr>
                    <w:t>档案，并按要求报送给有关部门</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未收集、整理有关绿地养护的相关资料，未</w:t>
                  </w:r>
                  <w:r>
                    <w:rPr/>
                    <w:t xml:space="preserve"> </w:t>
                  </w:r>
                  <w:r>
                    <w:rPr>
                      <w:sz w:val="21"/>
                    </w:rPr>
                    <w:t>建立养护档案，以上情况出现每次扣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未按要求报送给有关部门，以上情况出现每</w:t>
                  </w:r>
                  <w:r>
                    <w:rPr/>
                    <w:t xml:space="preserve"> </w:t>
                  </w:r>
                  <w:r>
                    <w:rPr>
                      <w:sz w:val="21"/>
                    </w:rPr>
                    <w:t>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对不可抗力（如台风、暴雨等自然灾害）造成的绿化</w:t>
                  </w:r>
                  <w:r>
                    <w:rPr/>
                    <w:t xml:space="preserve"> </w:t>
                  </w:r>
                  <w:r>
                    <w:rPr>
                      <w:sz w:val="21"/>
                    </w:rPr>
                    <w:t>景观损害，根据业主设定的时间与要求，及时完成现</w:t>
                  </w:r>
                  <w:r>
                    <w:rPr/>
                    <w:t xml:space="preserve"> </w:t>
                  </w:r>
                  <w:r>
                    <w:rPr>
                      <w:sz w:val="21"/>
                    </w:rPr>
                    <w:t>场清理，保持绿地整洁，道路畅通</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未能按要求及时完成清理工作的，每次扣</w:t>
                  </w:r>
                  <w:r>
                    <w:rPr/>
                    <w:t xml:space="preserve"> </w:t>
                  </w:r>
                  <w:r>
                    <w:rPr>
                      <w:sz w:val="21"/>
                    </w:rPr>
                    <w:t>1</w:t>
                  </w:r>
                  <w:r>
                    <w:rPr>
                      <w:sz w:val="21"/>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按照合同要求配备人员，着装统一，按规定穿戴具有</w:t>
                  </w:r>
                  <w:r>
                    <w:rPr/>
                    <w:t xml:space="preserve"> </w:t>
                  </w:r>
                  <w:r>
                    <w:rPr>
                      <w:sz w:val="21"/>
                    </w:rPr>
                    <w:t>反光标志的背心，城市主、次干道（设计车速</w:t>
                  </w:r>
                  <w:r>
                    <w:rPr/>
                    <w:t xml:space="preserve"> </w:t>
                  </w:r>
                  <w:r>
                    <w:rPr>
                      <w:sz w:val="21"/>
                    </w:rPr>
                    <w:t>60</w:t>
                  </w:r>
                  <w:r>
                    <w:rPr/>
                    <w:t xml:space="preserve"> </w:t>
                  </w:r>
                  <w:r>
                    <w:rPr>
                      <w:sz w:val="21"/>
                    </w:rPr>
                    <w:t>公</w:t>
                  </w:r>
                  <w:r>
                    <w:rPr/>
                    <w:t xml:space="preserve"> </w:t>
                  </w:r>
                  <w:r>
                    <w:rPr>
                      <w:sz w:val="21"/>
                    </w:rPr>
                    <w:t>里</w:t>
                  </w:r>
                  <w:r>
                    <w:rPr>
                      <w:sz w:val="21"/>
                    </w:rPr>
                    <w:t>/小时）距离作业点正、反方向分别不少于</w:t>
                  </w:r>
                  <w:r>
                    <w:rPr/>
                    <w:t xml:space="preserve"> </w:t>
                  </w:r>
                  <w:r>
                    <w:rPr>
                      <w:sz w:val="21"/>
                    </w:rPr>
                    <w:t>80m</w:t>
                  </w:r>
                  <w:r>
                    <w:rPr/>
                    <w:t xml:space="preserve"> </w:t>
                  </w:r>
                  <w:r>
                    <w:rPr>
                      <w:sz w:val="21"/>
                    </w:rPr>
                    <w:t>的</w:t>
                  </w:r>
                  <w:r>
                    <w:rPr/>
                    <w:t xml:space="preserve"> </w:t>
                  </w:r>
                  <w:r>
                    <w:rPr>
                      <w:sz w:val="21"/>
                    </w:rPr>
                    <w:t>地方设置反光警示牌及其他警示标志。快速路（设计</w:t>
                  </w:r>
                  <w:r>
                    <w:rPr/>
                    <w:t xml:space="preserve"> </w:t>
                  </w:r>
                  <w:r>
                    <w:rPr>
                      <w:sz w:val="21"/>
                    </w:rPr>
                    <w:t>车速</w:t>
                  </w:r>
                  <w:r>
                    <w:rPr/>
                    <w:t xml:space="preserve"> </w:t>
                  </w:r>
                  <w:r>
                    <w:rPr>
                      <w:sz w:val="21"/>
                    </w:rPr>
                    <w:t>80</w:t>
                  </w:r>
                  <w:r>
                    <w:rPr/>
                    <w:t xml:space="preserve"> </w:t>
                  </w:r>
                  <w:r>
                    <w:rPr>
                      <w:sz w:val="21"/>
                    </w:rPr>
                    <w:t>公里</w:t>
                  </w:r>
                  <w:r>
                    <w:rPr>
                      <w:sz w:val="21"/>
                    </w:rPr>
                    <w:t>/小时）距离作业点正、反方向分别不少</w:t>
                  </w:r>
                  <w:r>
                    <w:rPr/>
                    <w:t xml:space="preserve"> </w:t>
                  </w:r>
                  <w:r>
                    <w:rPr>
                      <w:sz w:val="21"/>
                    </w:rPr>
                    <w:t>于</w:t>
                  </w:r>
                  <w:r>
                    <w:rPr/>
                    <w:t xml:space="preserve"> </w:t>
                  </w:r>
                  <w:r>
                    <w:rPr>
                      <w:sz w:val="21"/>
                    </w:rPr>
                    <w:t>150m</w:t>
                  </w:r>
                  <w:r>
                    <w:rPr/>
                    <w:t xml:space="preserve"> </w:t>
                  </w:r>
                  <w:r>
                    <w:rPr>
                      <w:sz w:val="21"/>
                    </w:rPr>
                    <w:t>的地方设置反光警示牌及其他警示标志。高</w:t>
                  </w:r>
                  <w:r>
                    <w:rPr/>
                    <w:t xml:space="preserve"> </w:t>
                  </w:r>
                  <w:r>
                    <w:rPr>
                      <w:sz w:val="21"/>
                    </w:rPr>
                    <w:t>速公路（设计车速</w:t>
                  </w:r>
                  <w:r>
                    <w:rPr/>
                    <w:t xml:space="preserve"> </w:t>
                  </w:r>
                  <w:r>
                    <w:rPr>
                      <w:sz w:val="21"/>
                    </w:rPr>
                    <w:t>100</w:t>
                  </w:r>
                  <w:r>
                    <w:rPr/>
                    <w:t xml:space="preserve"> </w:t>
                  </w:r>
                  <w:r>
                    <w:rPr>
                      <w:sz w:val="21"/>
                    </w:rPr>
                    <w:t>公里</w:t>
                  </w:r>
                  <w:r>
                    <w:rPr>
                      <w:sz w:val="21"/>
                    </w:rPr>
                    <w:t>/小时以上）距离作业点</w:t>
                  </w:r>
                  <w:r>
                    <w:rPr/>
                    <w:t xml:space="preserve"> </w:t>
                  </w:r>
                  <w:r>
                    <w:rPr>
                      <w:sz w:val="21"/>
                    </w:rPr>
                    <w:t>正、反方向分别不少于</w:t>
                  </w:r>
                  <w:r>
                    <w:rPr/>
                    <w:t xml:space="preserve"> </w:t>
                  </w:r>
                  <w:r>
                    <w:rPr>
                      <w:sz w:val="21"/>
                    </w:rPr>
                    <w:t>300m</w:t>
                  </w:r>
                  <w:r>
                    <w:rPr/>
                    <w:t xml:space="preserve"> </w:t>
                  </w:r>
                  <w:r>
                    <w:rPr>
                      <w:sz w:val="21"/>
                    </w:rPr>
                    <w:t>的地方设置反光警示牌</w:t>
                  </w:r>
                  <w:r>
                    <w:rPr/>
                    <w:t xml:space="preserve"> </w:t>
                  </w:r>
                  <w:r>
                    <w:rPr>
                      <w:sz w:val="21"/>
                    </w:rPr>
                    <w:t>及其他警示标志。</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
                    <w:jc w:val="left"/>
                  </w:pPr>
                  <w:r>
                    <w:rPr>
                      <w:sz w:val="21"/>
                    </w:rPr>
                    <w:t>未按照合同要求配备人员，统一着装，穿戴</w:t>
                  </w:r>
                  <w:r>
                    <w:rPr/>
                    <w:t xml:space="preserve"> </w:t>
                  </w:r>
                  <w:r>
                    <w:rPr>
                      <w:sz w:val="21"/>
                    </w:rPr>
                    <w:t>具有反光标志的背心，未按要求设置反光警</w:t>
                  </w:r>
                  <w:r>
                    <w:rPr/>
                    <w:t xml:space="preserve"> </w:t>
                  </w:r>
                  <w:r>
                    <w:rPr>
                      <w:sz w:val="21"/>
                    </w:rPr>
                    <w:t>示牌及其他警示标志，以上情况出现每处扣</w:t>
                  </w:r>
                  <w:r>
                    <w:rPr/>
                    <w:t xml:space="preserve"> </w:t>
                  </w:r>
                  <w:r>
                    <w:rPr>
                      <w:sz w:val="21"/>
                    </w:rPr>
                    <w:t>2</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作业时及往返途中没有佩戴工牌，没有摆放</w:t>
                  </w:r>
                  <w:r>
                    <w:rPr/>
                    <w:t xml:space="preserve"> </w:t>
                  </w:r>
                  <w:r>
                    <w:rPr>
                      <w:sz w:val="21"/>
                    </w:rPr>
                    <w:t>好交通工具的，作业车辆未安置交通安全标</w:t>
                  </w:r>
                  <w:r>
                    <w:rPr>
                      <w:sz w:val="21"/>
                    </w:rPr>
                    <w:t>志，每次扣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道路树木修剪作业时要做好安全防护措施，占道作业</w:t>
                  </w:r>
                  <w:r>
                    <w:rPr/>
                    <w:t xml:space="preserve"> </w:t>
                  </w:r>
                  <w:r>
                    <w:rPr>
                      <w:sz w:val="21"/>
                    </w:rPr>
                    <w:t>时要做好警示标志及雪糕桶的摆放，园林机械作业</w:t>
                  </w:r>
                  <w:r>
                    <w:rPr/>
                    <w:t xml:space="preserve">  </w:t>
                  </w:r>
                  <w:r>
                    <w:rPr>
                      <w:sz w:val="21"/>
                    </w:rPr>
                    <w:t>前，应对施工现场围合及标示</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道路树木修剪作业时未做好安全防护措施，</w:t>
                  </w:r>
                  <w:r>
                    <w:rPr>
                      <w:sz w:val="21"/>
                    </w:rPr>
                    <w:t>占道作业时未设置警示标志及雪糕桶或园林</w:t>
                  </w:r>
                  <w:r>
                    <w:rPr>
                      <w:sz w:val="21"/>
                    </w:rPr>
                    <w:t>机械作业前，未对施工现场围合及标示每次</w:t>
                  </w:r>
                  <w:r>
                    <w:rPr>
                      <w:sz w:val="21"/>
                    </w:rPr>
                    <w:t>扣</w:t>
                  </w:r>
                  <w:r>
                    <w:rPr/>
                    <w:t xml:space="preserve"> </w:t>
                  </w:r>
                  <w:r>
                    <w:rPr>
                      <w:sz w:val="21"/>
                    </w:rPr>
                    <w:t>3</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截除较大的树枝、藤蔓或砍伐清除枯死的树体时，应</w:t>
                  </w:r>
                  <w:r>
                    <w:rPr/>
                    <w:t xml:space="preserve"> </w:t>
                  </w:r>
                  <w:r>
                    <w:rPr>
                      <w:sz w:val="21"/>
                    </w:rPr>
                    <w:t>预先制定施工方案和应急预案，采取必要的安全措</w:t>
                  </w:r>
                  <w:r>
                    <w:rPr>
                      <w:sz w:val="21"/>
                    </w:rPr>
                    <w:t xml:space="preserve">  </w:t>
                  </w:r>
                  <w:r>
                    <w:rPr>
                      <w:sz w:val="21"/>
                    </w:rPr>
                    <w:t>施。砍伐或清除枯死树体，应严格依次按照先锯除侧</w:t>
                  </w:r>
                  <w:r>
                    <w:rPr/>
                    <w:t xml:space="preserve"> </w:t>
                  </w:r>
                  <w:r>
                    <w:rPr>
                      <w:sz w:val="21"/>
                    </w:rPr>
                    <w:t>枝和主枝，再分段锯除主干、后挖除树兜和回填种植</w:t>
                  </w:r>
                  <w:r>
                    <w:rPr/>
                    <w:t xml:space="preserve"> </w:t>
                  </w:r>
                  <w:r>
                    <w:rPr>
                      <w:sz w:val="21"/>
                    </w:rPr>
                    <w:t>土的操作程序作业</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截除较大的树枝、藤蔓或砍伐清除枯死的树</w:t>
                  </w:r>
                  <w:r>
                    <w:rPr>
                      <w:sz w:val="21"/>
                    </w:rPr>
                    <w:t>体时，未预先制定施工方案和应急预案，采</w:t>
                  </w:r>
                  <w:r>
                    <w:rPr>
                      <w:sz w:val="21"/>
                    </w:rPr>
                    <w:t>取必要的安全措施，每次扣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砍伐或清除枯死树体，未依次按照先锯除侧</w:t>
                  </w:r>
                  <w:r>
                    <w:rPr>
                      <w:sz w:val="21"/>
                    </w:rPr>
                    <w:t>枝和主枝，再分段锯除主干、后挖除树兜和</w:t>
                  </w:r>
                  <w:r>
                    <w:rPr>
                      <w:sz w:val="21"/>
                    </w:rPr>
                    <w:t xml:space="preserve"> </w:t>
                  </w:r>
                  <w:r>
                    <w:rPr>
                      <w:sz w:val="21"/>
                    </w:rPr>
                    <w:t>回填种植土的操作程序作业，每次扣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规范开展高空作业工作，高空作业要使用升降车，不</w:t>
                  </w:r>
                  <w:r>
                    <w:rPr/>
                    <w:t xml:space="preserve"> </w:t>
                  </w:r>
                  <w:r>
                    <w:rPr>
                      <w:sz w:val="21"/>
                    </w:rPr>
                    <w:t>得站在车辆车厢、驾驶舱顶部或攀爬树木进行修剪，</w:t>
                  </w:r>
                  <w:r>
                    <w:rPr/>
                    <w:t xml:space="preserve"> </w:t>
                  </w:r>
                  <w:r>
                    <w:rPr>
                      <w:sz w:val="21"/>
                    </w:rPr>
                    <w:t>各单位要严格执行</w:t>
                  </w:r>
                  <w:r>
                    <w:rPr>
                      <w:sz w:val="21"/>
                    </w:rPr>
                    <w:t>“双报备</w:t>
                  </w:r>
                  <w:r>
                    <w:rPr/>
                    <w:t xml:space="preserve"> </w:t>
                  </w:r>
                  <w:r>
                    <w:rPr>
                      <w:sz w:val="21"/>
                    </w:rPr>
                    <w:t>”、高处作业做到“五个</w:t>
                  </w:r>
                  <w:r>
                    <w:rPr/>
                    <w:t xml:space="preserve"> </w:t>
                  </w:r>
                  <w:r>
                    <w:rPr>
                      <w:sz w:val="21"/>
                    </w:rPr>
                    <w:t>必须</w:t>
                  </w:r>
                  <w:r>
                    <w:rPr/>
                    <w:t xml:space="preserve"> </w:t>
                  </w:r>
                  <w:r>
                    <w:rPr>
                      <w:sz w:val="21"/>
                    </w:rPr>
                    <w:t>”（必须培训持证上岗、必须实行作业审批、必</w:t>
                  </w:r>
                  <w:r>
                    <w:rPr/>
                    <w:t xml:space="preserve"> </w:t>
                  </w:r>
                  <w:r>
                    <w:rPr>
                      <w:sz w:val="21"/>
                    </w:rPr>
                    <w:t>须做好个人防护、必须落实工程措施、必须安排专人</w:t>
                  </w:r>
                  <w:r>
                    <w:rPr/>
                    <w:t xml:space="preserve"> </w:t>
                  </w:r>
                  <w:r>
                    <w:rPr>
                      <w:sz w:val="21"/>
                    </w:rPr>
                    <w:t>监护）</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5"/>
                    <w:jc w:val="left"/>
                  </w:pPr>
                  <w:r>
                    <w:rPr>
                      <w:sz w:val="21"/>
                    </w:rPr>
                    <w:t>高空作业未使用升降车，站在车辆车厢、驾</w:t>
                  </w:r>
                  <w:r>
                    <w:rPr/>
                    <w:t xml:space="preserve"> </w:t>
                  </w:r>
                  <w:r>
                    <w:rPr>
                      <w:sz w:val="21"/>
                    </w:rPr>
                    <w:t>驶舱顶部或攀爬树木进行修剪，每次扣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未严格按照高处作业</w:t>
                  </w:r>
                  <w:r>
                    <w:rPr>
                      <w:sz w:val="21"/>
                    </w:rPr>
                    <w:t>“五个必须</w:t>
                  </w:r>
                  <w:r>
                    <w:rPr/>
                    <w:t xml:space="preserve"> </w:t>
                  </w:r>
                  <w:r>
                    <w:rPr>
                      <w:sz w:val="21"/>
                    </w:rPr>
                    <w:t>”、“双报</w:t>
                  </w:r>
                  <w:r>
                    <w:rPr>
                      <w:sz w:val="21"/>
                    </w:rPr>
                    <w:t>备</w:t>
                  </w:r>
                  <w:r>
                    <w:rPr/>
                    <w:t xml:space="preserve"> </w:t>
                  </w:r>
                  <w:r>
                    <w:rPr>
                      <w:sz w:val="21"/>
                    </w:rPr>
                    <w:t>”每次扣</w:t>
                  </w:r>
                  <w:r>
                    <w:rPr/>
                    <w:t xml:space="preserve"> </w:t>
                  </w:r>
                  <w:r>
                    <w:rPr>
                      <w:sz w:val="21"/>
                    </w:rPr>
                    <w:t>3</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每月召开安全生产及文明施工会议，并做好文字及相</w:t>
                  </w:r>
                  <w:r>
                    <w:rPr/>
                    <w:t xml:space="preserve"> </w:t>
                  </w:r>
                  <w:r>
                    <w:rPr>
                      <w:sz w:val="21"/>
                    </w:rPr>
                    <w:t>片记录</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每月未召开安全生产及文明施工会议或未做</w:t>
                  </w:r>
                  <w:r>
                    <w:rPr>
                      <w:sz w:val="21"/>
                    </w:rPr>
                    <w:t>好好文字及相片记录，每次扣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乔木、花灌木、行道树及其它树木（</w:t>
                  </w:r>
                  <w:r>
                    <w:rPr>
                      <w:sz w:val="21"/>
                    </w:rPr>
                    <w:t>25</w:t>
                  </w:r>
                  <w:r>
                    <w:rPr/>
                    <w:t xml:space="preserve"> </w:t>
                  </w:r>
                  <w:r>
                    <w:rPr>
                      <w:sz w:val="21"/>
                    </w:rPr>
                    <w:t>分）</w:t>
                  </w:r>
                </w:p>
              </w:tc>
              <w:tc>
                <w:tcPr>
                  <w:tcW w:type="dxa" w:w="21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乔木树冠基本完整，基本无死株、缺株。人行道树的</w:t>
                  </w:r>
                  <w:r>
                    <w:rPr/>
                    <w:t xml:space="preserve"> </w:t>
                  </w:r>
                  <w:r>
                    <w:rPr>
                      <w:sz w:val="21"/>
                    </w:rPr>
                    <w:t>体量、高度基本保持一致，乔木树杆无铁钉、木板等</w:t>
                  </w:r>
                  <w:r>
                    <w:rPr/>
                    <w:t xml:space="preserve"> </w:t>
                  </w:r>
                  <w:r>
                    <w:rPr>
                      <w:sz w:val="21"/>
                    </w:rPr>
                    <w:t>附着物。</w:t>
                  </w:r>
                </w:p>
              </w:tc>
              <w:tc>
                <w:tcPr>
                  <w:tcW w:type="dxa" w:w="2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
                    <w:jc w:val="left"/>
                  </w:pPr>
                  <w:r>
                    <w:rPr>
                      <w:sz w:val="21"/>
                    </w:rPr>
                    <w:t>死株、缺株应</w:t>
                  </w:r>
                  <w:r>
                    <w:rPr>
                      <w:sz w:val="21"/>
                    </w:rPr>
                    <w:t>≤2.5%,每超出</w:t>
                  </w:r>
                  <w:r>
                    <w:rPr/>
                    <w:t xml:space="preserve"> </w:t>
                  </w:r>
                  <w:r>
                    <w:rPr>
                      <w:sz w:val="21"/>
                    </w:rPr>
                    <w:t>1%扣</w:t>
                  </w:r>
                  <w:r>
                    <w:rPr/>
                    <w:t xml:space="preserve"> </w:t>
                  </w:r>
                  <w:r>
                    <w:rPr>
                      <w:sz w:val="21"/>
                    </w:rPr>
                    <w:t>1</w:t>
                  </w:r>
                  <w:r>
                    <w:rPr/>
                    <w:t xml:space="preserve"> </w:t>
                  </w:r>
                  <w:r>
                    <w:rPr>
                      <w:sz w:val="21"/>
                    </w:rPr>
                    <w:t>分、有</w:t>
                  </w:r>
                  <w:r>
                    <w:rPr/>
                    <w:t xml:space="preserve"> </w:t>
                  </w:r>
                  <w:r>
                    <w:rPr>
                      <w:sz w:val="21"/>
                    </w:rPr>
                    <w:t>铁钉、木板等附着物每处扣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478"/>
                  <w:vMerge/>
                  <w:tcBorders>
                    <w:top w:val="none" w:color="000000" w:sz="4"/>
                    <w:left w:val="single" w:color="000000" w:sz="4"/>
                    <w:bottom w:val="single" w:color="000000" w:sz="4"/>
                    <w:right w:val="single" w:color="000000" w:sz="4"/>
                  </w:tcBorders>
                </w:tcPr>
                <w:p/>
              </w:tc>
              <w:tc>
                <w:tcPr>
                  <w:tcW w:type="dxa" w:w="218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花灌木生长正常，开花正常，木本地被植物生长正常，</w:t>
                  </w:r>
                  <w:r>
                    <w:rPr/>
                    <w:t xml:space="preserve"> </w:t>
                  </w:r>
                  <w:r>
                    <w:rPr>
                      <w:sz w:val="21"/>
                    </w:rPr>
                    <w:t>覆盖率达到</w:t>
                  </w:r>
                  <w:r>
                    <w:rPr/>
                    <w:t xml:space="preserve"> </w:t>
                  </w:r>
                  <w:r>
                    <w:rPr>
                      <w:sz w:val="21"/>
                    </w:rPr>
                    <w:t>97%以上，基本无杂草，无死株、缺株。</w:t>
                  </w:r>
                </w:p>
              </w:tc>
              <w:tc>
                <w:tcPr>
                  <w:tcW w:type="dxa" w:w="2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花灌木、木本地被植物覆盖率低于</w:t>
                  </w:r>
                  <w:r>
                    <w:rPr/>
                    <w:t xml:space="preserve"> </w:t>
                  </w:r>
                  <w:r>
                    <w:rPr>
                      <w:sz w:val="21"/>
                    </w:rPr>
                    <w:t>97%，以</w:t>
                  </w:r>
                  <w:r>
                    <w:rPr/>
                    <w:t xml:space="preserve"> </w:t>
                  </w:r>
                  <w:r>
                    <w:rPr>
                      <w:sz w:val="21"/>
                    </w:rPr>
                    <w:t>上情况出现每少</w:t>
                  </w:r>
                  <w:r>
                    <w:rPr/>
                    <w:t xml:space="preserve"> </w:t>
                  </w:r>
                  <w:r>
                    <w:rPr>
                      <w:sz w:val="21"/>
                    </w:rPr>
                    <w:t>1%扣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single" w:color="000000" w:sz="4"/>
                    <w:right w:val="single" w:color="000000" w:sz="4"/>
                  </w:tcBorders>
                </w:tcPr>
                <w:p/>
              </w:tc>
              <w:tc>
                <w:tcPr>
                  <w:tcW w:type="dxa" w:w="2182"/>
                  <w:vMerge/>
                  <w:tcBorders>
                    <w:top w:val="none" w:color="000000" w:sz="4"/>
                    <w:left w:val="none" w:color="000000" w:sz="4"/>
                    <w:bottom w:val="single" w:color="000000" w:sz="4"/>
                    <w:right w:val="single" w:color="000000" w:sz="4"/>
                  </w:tcBorders>
                </w:tcPr>
                <w:p/>
              </w:tc>
              <w:tc>
                <w:tcPr>
                  <w:tcW w:type="dxa" w:w="2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花灌木、木本地被植物存在杂草、死株、缺</w:t>
                  </w:r>
                  <w:r>
                    <w:rPr/>
                    <w:t xml:space="preserve"> </w:t>
                  </w:r>
                  <w:r>
                    <w:rPr>
                      <w:sz w:val="21"/>
                    </w:rPr>
                    <w:t>株</w:t>
                  </w:r>
                  <w:r>
                    <w:rPr>
                      <w:sz w:val="21"/>
                    </w:rPr>
                    <w:t>≥2.5%，以上情况出现每多</w:t>
                  </w:r>
                  <w:r>
                    <w:rPr/>
                    <w:t xml:space="preserve"> </w:t>
                  </w:r>
                  <w:r>
                    <w:rPr>
                      <w:sz w:val="21"/>
                    </w:rPr>
                    <w:t>1%扣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single" w:color="000000" w:sz="4"/>
                    <w:right w:val="single" w:color="000000" w:sz="4"/>
                  </w:tcBorders>
                </w:tcPr>
                <w:p/>
              </w:tc>
              <w:tc>
                <w:tcPr>
                  <w:tcW w:type="dxa" w:w="218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绿篱生长旺盛，无死株，无明显断垄，无高草杂草，</w:t>
                  </w:r>
                  <w:r>
                    <w:rPr/>
                    <w:t xml:space="preserve"> </w:t>
                  </w:r>
                  <w:r>
                    <w:rPr>
                      <w:sz w:val="21"/>
                    </w:rPr>
                    <w:t>无明显病虫害发生。</w:t>
                  </w:r>
                </w:p>
              </w:tc>
              <w:tc>
                <w:tcPr>
                  <w:tcW w:type="dxa" w:w="2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绿篱存在死株、明显断垄，每处扣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single" w:color="000000" w:sz="4"/>
                    <w:right w:val="single" w:color="000000" w:sz="4"/>
                  </w:tcBorders>
                </w:tcPr>
                <w:p/>
              </w:tc>
              <w:tc>
                <w:tcPr>
                  <w:tcW w:type="dxa" w:w="2182"/>
                  <w:vMerge/>
                  <w:tcBorders>
                    <w:top w:val="none" w:color="000000" w:sz="4"/>
                    <w:left w:val="none" w:color="000000" w:sz="4"/>
                    <w:bottom w:val="single" w:color="000000" w:sz="4"/>
                    <w:right w:val="single" w:color="000000" w:sz="4"/>
                  </w:tcBorders>
                </w:tcPr>
                <w:p/>
              </w:tc>
              <w:tc>
                <w:tcPr>
                  <w:tcW w:type="dxa" w:w="2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发生病虫害，每处扣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single" w:color="000000" w:sz="4"/>
                    <w:right w:val="single" w:color="000000" w:sz="4"/>
                  </w:tcBorders>
                </w:tcPr>
                <w:p/>
              </w:tc>
              <w:tc>
                <w:tcPr>
                  <w:tcW w:type="dxa" w:w="21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藤本植物生长正常，视攀缘植物生长习性，覆盖率不</w:t>
                  </w:r>
                  <w:r>
                    <w:rPr/>
                    <w:t xml:space="preserve"> </w:t>
                  </w:r>
                  <w:r>
                    <w:rPr>
                      <w:sz w:val="21"/>
                    </w:rPr>
                    <w:t>低于</w:t>
                  </w:r>
                  <w:r>
                    <w:rPr/>
                    <w:t xml:space="preserve"> </w:t>
                  </w:r>
                  <w:r>
                    <w:rPr>
                      <w:sz w:val="21"/>
                    </w:rPr>
                    <w:t>85%。</w:t>
                  </w:r>
                </w:p>
              </w:tc>
              <w:tc>
                <w:tcPr>
                  <w:tcW w:type="dxa" w:w="2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
                    <w:jc w:val="left"/>
                  </w:pPr>
                  <w:r>
                    <w:rPr>
                      <w:sz w:val="21"/>
                    </w:rPr>
                    <w:t>藤本植物覆盖率低于</w:t>
                  </w:r>
                  <w:r>
                    <w:rPr/>
                    <w:t xml:space="preserve"> </w:t>
                  </w:r>
                  <w:r>
                    <w:rPr>
                      <w:sz w:val="21"/>
                    </w:rPr>
                    <w:t>85%，以上情况出现每</w:t>
                  </w:r>
                  <w:r>
                    <w:rPr/>
                    <w:t xml:space="preserve"> </w:t>
                  </w:r>
                  <w:r>
                    <w:rPr>
                      <w:sz w:val="21"/>
                    </w:rPr>
                    <w:t>低</w:t>
                  </w:r>
                  <w:r>
                    <w:rPr/>
                    <w:t xml:space="preserve"> </w:t>
                  </w:r>
                  <w:r>
                    <w:rPr>
                      <w:sz w:val="21"/>
                    </w:rPr>
                    <w:t>10%扣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single" w:color="000000" w:sz="4"/>
                    <w:right w:val="single" w:color="000000" w:sz="4"/>
                  </w:tcBorders>
                </w:tcPr>
                <w:p/>
              </w:tc>
              <w:tc>
                <w:tcPr>
                  <w:tcW w:type="dxa" w:w="218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补植、改植于</w:t>
                  </w:r>
                  <w:r>
                    <w:rPr/>
                    <w:t xml:space="preserve"> </w:t>
                  </w:r>
                  <w:r>
                    <w:rPr>
                      <w:sz w:val="21"/>
                    </w:rPr>
                    <w:t>5</w:t>
                  </w:r>
                  <w:r>
                    <w:rPr/>
                    <w:t xml:space="preserve"> </w:t>
                  </w:r>
                  <w:r>
                    <w:rPr>
                      <w:sz w:val="21"/>
                    </w:rPr>
                    <w:t>天内完成</w:t>
                  </w:r>
                </w:p>
                <w:p>
                  <w:pPr>
                    <w:pStyle w:val="null3"/>
                    <w:jc w:val="left"/>
                  </w:pPr>
                  <w:r>
                    <w:rPr>
                      <w:sz w:val="21"/>
                    </w:rPr>
                    <w:t>草坪补植或改植后一个月内覆盖率达到</w:t>
                  </w:r>
                  <w:r>
                    <w:rPr/>
                    <w:t xml:space="preserve"> </w:t>
                  </w:r>
                  <w:r>
                    <w:rPr>
                      <w:sz w:val="21"/>
                    </w:rPr>
                    <w:t>95%以上</w:t>
                  </w:r>
                </w:p>
                <w:p>
                  <w:pPr>
                    <w:pStyle w:val="null3"/>
                    <w:jc w:val="left"/>
                  </w:pPr>
                  <w:r>
                    <w:rPr>
                      <w:sz w:val="21"/>
                    </w:rPr>
                    <w:t>其他植物补植或改植的成活率达到</w:t>
                  </w:r>
                  <w:r>
                    <w:rPr/>
                    <w:t xml:space="preserve"> </w:t>
                  </w:r>
                  <w:r>
                    <w:rPr>
                      <w:sz w:val="21"/>
                    </w:rPr>
                    <w:t>98%以上</w:t>
                  </w:r>
                </w:p>
              </w:tc>
              <w:tc>
                <w:tcPr>
                  <w:tcW w:type="dxa" w:w="2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left"/>
                  </w:pPr>
                  <w:r>
                    <w:rPr>
                      <w:sz w:val="21"/>
                    </w:rPr>
                    <w:t>未能在</w:t>
                  </w:r>
                  <w:r>
                    <w:rPr/>
                    <w:t xml:space="preserve"> </w:t>
                  </w:r>
                  <w:r>
                    <w:rPr>
                      <w:sz w:val="21"/>
                    </w:rPr>
                    <w:t>5</w:t>
                  </w:r>
                  <w:r>
                    <w:rPr/>
                    <w:t xml:space="preserve"> </w:t>
                  </w:r>
                  <w:r>
                    <w:rPr>
                      <w:sz w:val="21"/>
                    </w:rPr>
                    <w:t>天内及时补植的，每处扣</w:t>
                  </w:r>
                  <w:r>
                    <w:rPr/>
                    <w:t xml:space="preserve"> </w:t>
                  </w:r>
                  <w:r>
                    <w:rPr>
                      <w:sz w:val="21"/>
                    </w:rPr>
                    <w:t>1</w:t>
                  </w:r>
                  <w:r>
                    <w:rPr/>
                    <w:t xml:space="preserve"> </w:t>
                  </w:r>
                  <w:r>
                    <w:rPr>
                      <w:sz w:val="21"/>
                    </w:rPr>
                    <w:t>分，对</w:t>
                  </w:r>
                  <w:r>
                    <w:rPr/>
                    <w:t xml:space="preserve"> </w:t>
                  </w:r>
                  <w:r>
                    <w:rPr>
                      <w:sz w:val="21"/>
                    </w:rPr>
                    <w:t>已要求补植但仍不按要求补植的，扣</w:t>
                  </w:r>
                  <w:r>
                    <w:rPr/>
                    <w:t xml:space="preserve"> </w:t>
                  </w:r>
                  <w:r>
                    <w:rPr>
                      <w:sz w:val="21"/>
                    </w:rPr>
                    <w:t>2</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single" w:color="000000" w:sz="4"/>
                    <w:right w:val="single" w:color="000000" w:sz="4"/>
                  </w:tcBorders>
                </w:tcPr>
                <w:p/>
              </w:tc>
              <w:tc>
                <w:tcPr>
                  <w:tcW w:type="dxa" w:w="2182"/>
                  <w:vMerge/>
                  <w:tcBorders>
                    <w:top w:val="none" w:color="000000" w:sz="4"/>
                    <w:left w:val="none" w:color="000000" w:sz="4"/>
                    <w:bottom w:val="single" w:color="000000" w:sz="4"/>
                    <w:right w:val="single" w:color="000000" w:sz="4"/>
                  </w:tcBorders>
                </w:tcPr>
                <w:p/>
              </w:tc>
              <w:tc>
                <w:tcPr>
                  <w:tcW w:type="dxa" w:w="2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草坪补植或改植后一个月内覆盖率达到</w:t>
                  </w:r>
                  <w:r>
                    <w:rPr/>
                    <w:t xml:space="preserve"> </w:t>
                  </w:r>
                  <w:r>
                    <w:rPr>
                      <w:sz w:val="21"/>
                    </w:rPr>
                    <w:t>95%</w:t>
                  </w:r>
                  <w:r>
                    <w:rPr/>
                    <w:t xml:space="preserve"> </w:t>
                  </w:r>
                  <w:r>
                    <w:rPr>
                      <w:sz w:val="21"/>
                    </w:rPr>
                    <w:t>以上，每少</w:t>
                  </w:r>
                  <w:r>
                    <w:rPr/>
                    <w:t xml:space="preserve"> </w:t>
                  </w:r>
                  <w:r>
                    <w:rPr>
                      <w:sz w:val="21"/>
                    </w:rPr>
                    <w:t>1%扣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single" w:color="000000" w:sz="4"/>
                    <w:right w:val="single" w:color="000000" w:sz="4"/>
                  </w:tcBorders>
                </w:tcPr>
                <w:p/>
              </w:tc>
              <w:tc>
                <w:tcPr>
                  <w:tcW w:type="dxa" w:w="2182"/>
                  <w:vMerge/>
                  <w:tcBorders>
                    <w:top w:val="none" w:color="000000" w:sz="4"/>
                    <w:left w:val="none" w:color="000000" w:sz="4"/>
                    <w:bottom w:val="single" w:color="000000" w:sz="4"/>
                    <w:right w:val="single" w:color="000000" w:sz="4"/>
                  </w:tcBorders>
                </w:tcPr>
                <w:p/>
              </w:tc>
              <w:tc>
                <w:tcPr>
                  <w:tcW w:type="dxa" w:w="2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其他植物补植或改植的成活率达到</w:t>
                  </w:r>
                  <w:r>
                    <w:rPr/>
                    <w:t xml:space="preserve"> </w:t>
                  </w:r>
                  <w:r>
                    <w:rPr>
                      <w:sz w:val="21"/>
                    </w:rPr>
                    <w:t>98%以上，</w:t>
                  </w:r>
                  <w:r>
                    <w:rPr/>
                    <w:t xml:space="preserve"> </w:t>
                  </w:r>
                  <w:r>
                    <w:rPr>
                      <w:sz w:val="21"/>
                    </w:rPr>
                    <w:t>每少</w:t>
                  </w:r>
                  <w:r>
                    <w:rPr/>
                    <w:t xml:space="preserve"> </w:t>
                  </w:r>
                  <w:r>
                    <w:rPr>
                      <w:sz w:val="21"/>
                    </w:rPr>
                    <w:t>1%扣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7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花卉、地被、草坪（</w:t>
                  </w:r>
                  <w:r>
                    <w:rPr>
                      <w:sz w:val="21"/>
                    </w:rPr>
                    <w:t>25</w:t>
                  </w:r>
                  <w:r>
                    <w:rPr/>
                    <w:t xml:space="preserve"> </w:t>
                  </w:r>
                  <w:r>
                    <w:rPr>
                      <w:sz w:val="21"/>
                    </w:rPr>
                    <w:t>分）</w:t>
                  </w:r>
                </w:p>
              </w:tc>
              <w:tc>
                <w:tcPr>
                  <w:tcW w:type="dxa" w:w="218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ind w:firstLine="1"/>
                    <w:jc w:val="left"/>
                  </w:pPr>
                  <w:r>
                    <w:rPr>
                      <w:sz w:val="21"/>
                    </w:rPr>
                    <w:t>花卉生长正常，株型完整，开花适时，开花时覆盖率</w:t>
                  </w:r>
                  <w:r>
                    <w:rPr/>
                    <w:t xml:space="preserve"> </w:t>
                  </w:r>
                  <w:r>
                    <w:rPr>
                      <w:sz w:val="21"/>
                    </w:rPr>
                    <w:t>达到</w:t>
                  </w:r>
                  <w:r>
                    <w:rPr/>
                    <w:t xml:space="preserve"> </w:t>
                  </w:r>
                  <w:r>
                    <w:rPr>
                      <w:sz w:val="21"/>
                    </w:rPr>
                    <w:t>90%以上，基本无杂草</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花卉开花时覆盖率低于</w:t>
                  </w:r>
                  <w:r>
                    <w:rPr/>
                    <w:t xml:space="preserve"> </w:t>
                  </w:r>
                  <w:r>
                    <w:rPr>
                      <w:sz w:val="21"/>
                    </w:rPr>
                    <w:t>90%，以上情况出现</w:t>
                  </w:r>
                  <w:r>
                    <w:rPr/>
                    <w:t xml:space="preserve"> </w:t>
                  </w:r>
                  <w:r>
                    <w:rPr>
                      <w:sz w:val="21"/>
                    </w:rPr>
                    <w:t>每低</w:t>
                  </w:r>
                  <w:r>
                    <w:rPr/>
                    <w:t xml:space="preserve"> </w:t>
                  </w:r>
                  <w:r>
                    <w:rPr>
                      <w:sz w:val="21"/>
                    </w:rPr>
                    <w:t>1%扣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花卉存在杂草应低于</w:t>
                  </w:r>
                  <w:r>
                    <w:rPr/>
                    <w:t xml:space="preserve"> </w:t>
                  </w:r>
                  <w:r>
                    <w:rPr>
                      <w:sz w:val="21"/>
                    </w:rPr>
                    <w:t>3%，每高出</w:t>
                  </w:r>
                  <w:r>
                    <w:rPr/>
                    <w:t xml:space="preserve"> </w:t>
                  </w:r>
                  <w:r>
                    <w:rPr>
                      <w:sz w:val="21"/>
                    </w:rPr>
                    <w:t>1%扣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草坪及地被植物整齐，草坪的绿色期不少于</w:t>
                  </w:r>
                  <w:r>
                    <w:rPr/>
                    <w:t xml:space="preserve"> </w:t>
                  </w:r>
                  <w:r>
                    <w:rPr>
                      <w:sz w:val="21"/>
                    </w:rPr>
                    <w:t>2</w:t>
                  </w:r>
                  <w:r>
                    <w:rPr>
                      <w:sz w:val="21"/>
                    </w:rPr>
                    <w:t>50</w:t>
                  </w:r>
                  <w:r>
                    <w:rPr/>
                    <w:t xml:space="preserve"> </w:t>
                  </w:r>
                  <w:r>
                    <w:rPr>
                      <w:sz w:val="21"/>
                    </w:rPr>
                    <w:t>天</w:t>
                  </w:r>
                  <w:r>
                    <w:rPr/>
                    <w:t xml:space="preserve"> </w:t>
                  </w:r>
                  <w:r>
                    <w:rPr>
                      <w:sz w:val="21"/>
                    </w:rPr>
                    <w:t>覆盖率</w:t>
                  </w:r>
                  <w:r>
                    <w:rPr/>
                    <w:t xml:space="preserve"> </w:t>
                  </w:r>
                  <w:r>
                    <w:rPr>
                      <w:sz w:val="21"/>
                    </w:rPr>
                    <w:t>90%以上</w:t>
                  </w:r>
                </w:p>
                <w:p>
                  <w:pPr>
                    <w:pStyle w:val="null3"/>
                    <w:jc w:val="left"/>
                  </w:pPr>
                  <w:r>
                    <w:rPr>
                      <w:sz w:val="21"/>
                    </w:rPr>
                    <w:t>杂草的覆盖率不超过</w:t>
                  </w:r>
                  <w:r>
                    <w:rPr/>
                    <w:t xml:space="preserve"> </w:t>
                  </w:r>
                  <w:r>
                    <w:rPr>
                      <w:sz w:val="21"/>
                    </w:rPr>
                    <w:t>3%</w:t>
                  </w:r>
                </w:p>
                <w:p>
                  <w:pPr>
                    <w:pStyle w:val="null3"/>
                    <w:jc w:val="left"/>
                  </w:pPr>
                  <w:r>
                    <w:rPr>
                      <w:sz w:val="21"/>
                    </w:rPr>
                    <w:t>无积水</w:t>
                  </w:r>
                </w:p>
                <w:p>
                  <w:pPr>
                    <w:pStyle w:val="null3"/>
                    <w:jc w:val="left"/>
                  </w:pPr>
                  <w:r>
                    <w:rPr>
                      <w:sz w:val="21"/>
                    </w:rPr>
                    <w:t>草坪植物生长旺盛、无裸露地面，无成片枯黄，枯黄</w:t>
                  </w:r>
                  <w:r>
                    <w:rPr/>
                    <w:t xml:space="preserve"> </w:t>
                  </w:r>
                  <w:r>
                    <w:rPr>
                      <w:sz w:val="21"/>
                    </w:rPr>
                    <w:t>率控制在</w:t>
                  </w:r>
                  <w:r>
                    <w:rPr/>
                    <w:t xml:space="preserve"> </w:t>
                  </w:r>
                  <w:r>
                    <w:rPr>
                      <w:sz w:val="21"/>
                    </w:rPr>
                    <w:t>2%以内</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草坪及地被植物参差不齐，草坪的绿色期少</w:t>
                  </w:r>
                  <w:r>
                    <w:rPr/>
                    <w:t xml:space="preserve"> </w:t>
                  </w:r>
                  <w:r>
                    <w:rPr>
                      <w:sz w:val="21"/>
                    </w:rPr>
                    <w:t>于</w:t>
                  </w:r>
                  <w:r>
                    <w:rPr/>
                    <w:t xml:space="preserve"> </w:t>
                  </w:r>
                  <w:r>
                    <w:rPr>
                      <w:sz w:val="21"/>
                    </w:rPr>
                    <w:t>250</w:t>
                  </w:r>
                  <w:r>
                    <w:rPr/>
                    <w:t xml:space="preserve"> </w:t>
                  </w:r>
                  <w:r>
                    <w:rPr>
                      <w:sz w:val="21"/>
                    </w:rPr>
                    <w:t>天，以上情况出现每少</w:t>
                  </w:r>
                  <w:r>
                    <w:rPr/>
                    <w:t xml:space="preserve"> </w:t>
                  </w:r>
                  <w:r>
                    <w:rPr>
                      <w:sz w:val="21"/>
                    </w:rPr>
                    <w:t>3</w:t>
                  </w:r>
                  <w:r>
                    <w:rPr/>
                    <w:t xml:space="preserve"> </w:t>
                  </w:r>
                  <w:r>
                    <w:rPr>
                      <w:sz w:val="21"/>
                    </w:rPr>
                    <w:t>天扣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覆盖率低于</w:t>
                  </w:r>
                  <w:r>
                    <w:rPr/>
                    <w:t xml:space="preserve"> </w:t>
                  </w:r>
                  <w:r>
                    <w:rPr>
                      <w:sz w:val="21"/>
                    </w:rPr>
                    <w:t>90%，每低</w:t>
                  </w:r>
                  <w:r>
                    <w:rPr/>
                    <w:t xml:space="preserve"> </w:t>
                  </w:r>
                  <w:r>
                    <w:rPr>
                      <w:sz w:val="21"/>
                    </w:rPr>
                    <w:t>1%扣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每平方米杂草超过</w:t>
                  </w:r>
                  <w:r>
                    <w:rPr/>
                    <w:t xml:space="preserve"> </w:t>
                  </w:r>
                  <w:r>
                    <w:rPr>
                      <w:sz w:val="21"/>
                    </w:rPr>
                    <w:t>15</w:t>
                  </w:r>
                  <w:r>
                    <w:rPr/>
                    <w:t xml:space="preserve"> </w:t>
                  </w:r>
                  <w:r>
                    <w:rPr>
                      <w:sz w:val="21"/>
                    </w:rPr>
                    <w:t>株，每超过</w:t>
                  </w:r>
                  <w:r>
                    <w:rPr/>
                    <w:t xml:space="preserve"> </w:t>
                  </w:r>
                  <w:r>
                    <w:rPr>
                      <w:sz w:val="21"/>
                    </w:rPr>
                    <w:t>1</w:t>
                  </w:r>
                  <w:r>
                    <w:rPr/>
                    <w:t xml:space="preserve"> </w:t>
                  </w:r>
                  <w:r>
                    <w:rPr>
                      <w:sz w:val="21"/>
                    </w:rPr>
                    <w:t>株扣</w:t>
                  </w:r>
                  <w:r>
                    <w:rPr/>
                    <w:t xml:space="preserve"> </w:t>
                  </w:r>
                  <w:r>
                    <w:rPr>
                      <w:sz w:val="21"/>
                    </w:rPr>
                    <w:t>0.5</w:t>
                  </w:r>
                  <w:r>
                    <w:rPr>
                      <w:sz w:val="21"/>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存在积水，每处扣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草坪地面裸露，成片枯黄，枯黄率高于</w:t>
                  </w:r>
                  <w:r>
                    <w:rPr/>
                    <w:t xml:space="preserve"> </w:t>
                  </w:r>
                  <w:r>
                    <w:rPr>
                      <w:sz w:val="21"/>
                    </w:rPr>
                    <w:t>2%，</w:t>
                  </w:r>
                  <w:r>
                    <w:rPr/>
                    <w:t xml:space="preserve"> </w:t>
                  </w:r>
                  <w:r>
                    <w:rPr>
                      <w:sz w:val="21"/>
                    </w:rPr>
                    <w:t>每高</w:t>
                  </w:r>
                  <w:r>
                    <w:rPr/>
                    <w:t xml:space="preserve"> </w:t>
                  </w:r>
                  <w:r>
                    <w:rPr>
                      <w:sz w:val="21"/>
                    </w:rPr>
                    <w:t>1%扣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花坛、花带、花台植物基本无杂草</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花坛、花带、花台植物存在杂草应低于</w:t>
                  </w:r>
                  <w:r>
                    <w:rPr/>
                    <w:t xml:space="preserve"> </w:t>
                  </w:r>
                  <w:r>
                    <w:rPr>
                      <w:sz w:val="21"/>
                    </w:rPr>
                    <w:t>3%，</w:t>
                  </w:r>
                  <w:r>
                    <w:rPr/>
                    <w:t xml:space="preserve"> </w:t>
                  </w:r>
                  <w:r>
                    <w:rPr>
                      <w:sz w:val="21"/>
                    </w:rPr>
                    <w:t>每高</w:t>
                  </w:r>
                  <w:r>
                    <w:rPr/>
                    <w:t xml:space="preserve"> </w:t>
                  </w:r>
                  <w:r>
                    <w:rPr>
                      <w:sz w:val="21"/>
                    </w:rPr>
                    <w:t>1%扣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修剪、淋水及施肥（</w:t>
                  </w:r>
                  <w:r>
                    <w:rPr>
                      <w:sz w:val="21"/>
                    </w:rPr>
                    <w:t>20</w:t>
                  </w:r>
                  <w:r>
                    <w:rPr/>
                    <w:t xml:space="preserve"> </w:t>
                  </w:r>
                  <w:r>
                    <w:rPr>
                      <w:sz w:val="21"/>
                    </w:rPr>
                    <w:t>分）</w:t>
                  </w:r>
                </w:p>
              </w:tc>
              <w:tc>
                <w:tcPr>
                  <w:tcW w:type="dxa" w:w="218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乔灌木修剪：</w:t>
                  </w:r>
                  <w:r>
                    <w:rPr/>
                    <w:t xml:space="preserve"> </w:t>
                  </w:r>
                  <w:r>
                    <w:rPr>
                      <w:sz w:val="21"/>
                    </w:rPr>
                    <w:t>自然形乔木每年不少于</w:t>
                  </w:r>
                  <w:r>
                    <w:rPr/>
                    <w:t xml:space="preserve"> </w:t>
                  </w:r>
                  <w:r>
                    <w:rPr>
                      <w:sz w:val="21"/>
                    </w:rPr>
                    <w:t>1</w:t>
                  </w:r>
                  <w:r>
                    <w:rPr/>
                    <w:t xml:space="preserve"> </w:t>
                  </w:r>
                  <w:r>
                    <w:rPr>
                      <w:sz w:val="21"/>
                    </w:rPr>
                    <w:t>次</w:t>
                  </w:r>
                </w:p>
                <w:p>
                  <w:pPr>
                    <w:pStyle w:val="null3"/>
                    <w:jc w:val="left"/>
                  </w:pPr>
                  <w:r>
                    <w:rPr>
                      <w:sz w:val="21"/>
                    </w:rPr>
                    <w:t>造型乔木每年不少于</w:t>
                  </w:r>
                  <w:r>
                    <w:rPr/>
                    <w:t xml:space="preserve"> </w:t>
                  </w:r>
                  <w:r>
                    <w:rPr>
                      <w:sz w:val="21"/>
                    </w:rPr>
                    <w:t>4</w:t>
                  </w:r>
                  <w:r>
                    <w:rPr/>
                    <w:t xml:space="preserve"> </w:t>
                  </w:r>
                  <w:r>
                    <w:rPr>
                      <w:sz w:val="21"/>
                    </w:rPr>
                    <w:t>次</w:t>
                  </w:r>
                </w:p>
                <w:p>
                  <w:pPr>
                    <w:pStyle w:val="null3"/>
                    <w:jc w:val="left"/>
                  </w:pPr>
                  <w:r>
                    <w:rPr>
                      <w:sz w:val="21"/>
                    </w:rPr>
                    <w:t>自然形灌木每年不少于</w:t>
                  </w:r>
                  <w:r>
                    <w:rPr/>
                    <w:t xml:space="preserve"> </w:t>
                  </w:r>
                  <w:r>
                    <w:rPr>
                      <w:sz w:val="21"/>
                    </w:rPr>
                    <w:t>1</w:t>
                  </w:r>
                  <w:r>
                    <w:rPr/>
                    <w:t xml:space="preserve"> </w:t>
                  </w:r>
                  <w:r>
                    <w:rPr>
                      <w:sz w:val="21"/>
                    </w:rPr>
                    <w:t>次</w:t>
                  </w:r>
                </w:p>
                <w:p>
                  <w:pPr>
                    <w:pStyle w:val="null3"/>
                    <w:jc w:val="left"/>
                  </w:pPr>
                  <w:r>
                    <w:rPr>
                      <w:sz w:val="21"/>
                    </w:rPr>
                    <w:t>造型灌木每年不少于</w:t>
                  </w:r>
                  <w:r>
                    <w:rPr/>
                    <w:t xml:space="preserve"> </w:t>
                  </w:r>
                  <w:r>
                    <w:rPr>
                      <w:sz w:val="21"/>
                    </w:rPr>
                    <w:t>6</w:t>
                  </w:r>
                  <w:r>
                    <w:rPr/>
                    <w:t xml:space="preserve"> </w:t>
                  </w:r>
                  <w:r>
                    <w:rPr>
                      <w:sz w:val="21"/>
                    </w:rPr>
                    <w:t>次</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1"/>
                    <w:jc w:val="left"/>
                  </w:pPr>
                  <w:r>
                    <w:rPr>
                      <w:sz w:val="21"/>
                    </w:rPr>
                    <w:t>自然形乔木修剪次数低于每年规定修剪次</w:t>
                  </w:r>
                  <w:r>
                    <w:rPr/>
                    <w:t xml:space="preserve"> </w:t>
                  </w:r>
                  <w:r>
                    <w:rPr>
                      <w:sz w:val="21"/>
                    </w:rPr>
                    <w:t>数，每少一次扣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造型乔木修剪次数低于每年规定修剪次数，</w:t>
                  </w:r>
                  <w:r>
                    <w:rPr/>
                    <w:t xml:space="preserve"> </w:t>
                  </w:r>
                  <w:r>
                    <w:rPr>
                      <w:sz w:val="21"/>
                    </w:rPr>
                    <w:t>每少一次扣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自然形灌木修剪次数低于每年规定修剪次</w:t>
                  </w:r>
                  <w:r>
                    <w:rPr/>
                    <w:t xml:space="preserve"> </w:t>
                  </w:r>
                  <w:r>
                    <w:rPr>
                      <w:sz w:val="21"/>
                    </w:rPr>
                    <w:t>数，每少一次扣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造型灌木修剪次数低于每年规定修剪次数，</w:t>
                  </w:r>
                  <w:r>
                    <w:rPr/>
                    <w:t xml:space="preserve"> </w:t>
                  </w:r>
                  <w:r>
                    <w:rPr>
                      <w:sz w:val="21"/>
                    </w:rPr>
                    <w:t>每少一次扣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绿篱、模纹花坛修剪：绿篱、模纹花坛修剪每年不少</w:t>
                  </w:r>
                  <w:r>
                    <w:rPr/>
                    <w:t xml:space="preserve"> </w:t>
                  </w:r>
                  <w:r>
                    <w:rPr>
                      <w:sz w:val="21"/>
                    </w:rPr>
                    <w:t>于</w:t>
                  </w:r>
                  <w:r>
                    <w:rPr/>
                    <w:t xml:space="preserve"> </w:t>
                  </w:r>
                  <w:r>
                    <w:rPr>
                      <w:sz w:val="21"/>
                    </w:rPr>
                    <w:t>6</w:t>
                  </w:r>
                  <w:r>
                    <w:rPr/>
                    <w:t xml:space="preserve"> </w:t>
                  </w:r>
                  <w:r>
                    <w:rPr>
                      <w:sz w:val="21"/>
                    </w:rPr>
                    <w:t>次</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绿篱、模纹花坛修剪次数低于每年规定修剪</w:t>
                  </w:r>
                  <w:r>
                    <w:rPr/>
                    <w:t xml:space="preserve"> </w:t>
                  </w:r>
                  <w:r>
                    <w:rPr>
                      <w:sz w:val="21"/>
                    </w:rPr>
                    <w:t>次数，每少一次扣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草坪修剪留茬高度</w:t>
                  </w:r>
                  <w:r>
                    <w:rPr/>
                    <w:t xml:space="preserve"> </w:t>
                  </w:r>
                  <w:r>
                    <w:rPr>
                      <w:sz w:val="21"/>
                    </w:rPr>
                    <w:t>1. 3—5.</w:t>
                  </w:r>
                  <w:r>
                    <w:rPr/>
                    <w:t xml:space="preserve"> </w:t>
                  </w:r>
                  <w:r>
                    <w:rPr>
                      <w:sz w:val="21"/>
                    </w:rPr>
                    <w:t>0</w:t>
                  </w:r>
                  <w:r>
                    <w:rPr>
                      <w:sz w:val="21"/>
                    </w:rPr>
                    <w:t>cm</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修剪高度不在留茬高度范围内，每次扣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地表无自然沉降、隆起等现象，绿地内应保持清洁，</w:t>
                  </w:r>
                  <w:r>
                    <w:rPr/>
                    <w:t xml:space="preserve"> </w:t>
                  </w:r>
                  <w:r>
                    <w:rPr>
                      <w:sz w:val="21"/>
                    </w:rPr>
                    <w:t>做到无垃圾杂物，无石砾砖块，无成片干枯枝叶，无</w:t>
                  </w:r>
                  <w:r>
                    <w:rPr/>
                    <w:t xml:space="preserve"> </w:t>
                  </w:r>
                  <w:r>
                    <w:rPr>
                      <w:sz w:val="21"/>
                    </w:rPr>
                    <w:t>粪便污物，无悬挂物，无蚊蝇滋生</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
                    <w:jc w:val="left"/>
                  </w:pPr>
                  <w:r>
                    <w:rPr>
                      <w:sz w:val="21"/>
                    </w:rPr>
                    <w:t>绿地内存在垃圾杂物、</w:t>
                  </w:r>
                  <w:r>
                    <w:rPr/>
                    <w:t xml:space="preserve"> </w:t>
                  </w:r>
                  <w:r>
                    <w:rPr>
                      <w:sz w:val="21"/>
                    </w:rPr>
                    <w:t>自然沉降、隆起、石</w:t>
                  </w:r>
                  <w:r>
                    <w:rPr/>
                    <w:t xml:space="preserve">  </w:t>
                  </w:r>
                  <w:r>
                    <w:rPr>
                      <w:sz w:val="21"/>
                    </w:rPr>
                    <w:t>砾砖块，成片干枯枝叶，粪便污物，悬挂物，</w:t>
                  </w:r>
                  <w:r>
                    <w:rPr/>
                    <w:t xml:space="preserve"> </w:t>
                  </w:r>
                  <w:r>
                    <w:rPr>
                      <w:sz w:val="21"/>
                    </w:rPr>
                    <w:t>每处扣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乔灌木施肥每年不少于</w:t>
                  </w:r>
                  <w:r>
                    <w:rPr/>
                    <w:t xml:space="preserve"> </w:t>
                  </w:r>
                  <w:r>
                    <w:rPr>
                      <w:sz w:val="21"/>
                    </w:rPr>
                    <w:t>2</w:t>
                  </w:r>
                  <w:r>
                    <w:rPr/>
                    <w:t xml:space="preserve"> </w:t>
                  </w:r>
                  <w:r>
                    <w:rPr>
                      <w:sz w:val="21"/>
                    </w:rPr>
                    <w:t>次，</w:t>
                  </w:r>
                  <w:r>
                    <w:rPr>
                      <w:sz w:val="21"/>
                    </w:rPr>
                    <w:t>2—3</w:t>
                  </w:r>
                  <w:r>
                    <w:rPr/>
                    <w:t xml:space="preserve"> </w:t>
                  </w:r>
                  <w:r>
                    <w:rPr>
                      <w:sz w:val="21"/>
                    </w:rPr>
                    <w:t>月和</w:t>
                  </w:r>
                  <w:r>
                    <w:rPr/>
                    <w:t xml:space="preserve"> </w:t>
                  </w:r>
                  <w:r>
                    <w:rPr>
                      <w:sz w:val="21"/>
                    </w:rPr>
                    <w:t>9—</w:t>
                  </w:r>
                  <w:r>
                    <w:rPr/>
                    <w:t xml:space="preserve"> </w:t>
                  </w:r>
                  <w:r>
                    <w:rPr>
                      <w:sz w:val="21"/>
                    </w:rPr>
                    <w:t>10</w:t>
                  </w:r>
                  <w:r>
                    <w:rPr/>
                    <w:t xml:space="preserve"> </w:t>
                  </w:r>
                  <w:r>
                    <w:rPr>
                      <w:sz w:val="21"/>
                    </w:rPr>
                    <w:t>月重点</w:t>
                  </w:r>
                  <w:r>
                    <w:rPr/>
                    <w:t xml:space="preserve"> </w:t>
                  </w:r>
                  <w:r>
                    <w:rPr>
                      <w:sz w:val="21"/>
                    </w:rPr>
                    <w:t>进行施肥，复合肥和基肥结合</w:t>
                  </w:r>
                </w:p>
                <w:p>
                  <w:pPr>
                    <w:pStyle w:val="null3"/>
                    <w:jc w:val="left"/>
                  </w:pPr>
                  <w:r>
                    <w:rPr>
                      <w:sz w:val="21"/>
                    </w:rPr>
                    <w:t>观花灌木每年不少于</w:t>
                  </w:r>
                  <w:r>
                    <w:rPr/>
                    <w:t xml:space="preserve"> </w:t>
                  </w:r>
                  <w:r>
                    <w:rPr>
                      <w:sz w:val="21"/>
                    </w:rPr>
                    <w:t>3</w:t>
                  </w:r>
                  <w:r>
                    <w:rPr/>
                    <w:t xml:space="preserve"> </w:t>
                  </w:r>
                  <w:r>
                    <w:rPr>
                      <w:sz w:val="21"/>
                    </w:rPr>
                    <w:t>次</w:t>
                  </w:r>
                </w:p>
                <w:p>
                  <w:pPr>
                    <w:pStyle w:val="null3"/>
                    <w:jc w:val="left"/>
                  </w:pPr>
                  <w:r>
                    <w:rPr>
                      <w:sz w:val="21"/>
                    </w:rPr>
                    <w:t>草本花卉每年不少于</w:t>
                  </w:r>
                  <w:r>
                    <w:rPr/>
                    <w:t xml:space="preserve"> </w:t>
                  </w:r>
                  <w:r>
                    <w:rPr>
                      <w:sz w:val="21"/>
                    </w:rPr>
                    <w:t>4</w:t>
                  </w:r>
                  <w:r>
                    <w:rPr/>
                    <w:t xml:space="preserve"> </w:t>
                  </w:r>
                  <w:r>
                    <w:rPr>
                      <w:sz w:val="21"/>
                    </w:rPr>
                    <w:t>次，成片花卉每月撒施复合肥</w:t>
                  </w:r>
                  <w:r>
                    <w:rPr/>
                    <w:t xml:space="preserve"> </w:t>
                  </w:r>
                  <w:r>
                    <w:rPr>
                      <w:sz w:val="21"/>
                    </w:rPr>
                    <w:t>1</w:t>
                  </w:r>
                  <w:r>
                    <w:rPr/>
                    <w:t xml:space="preserve"> </w:t>
                  </w:r>
                  <w:r>
                    <w:rPr>
                      <w:sz w:val="21"/>
                    </w:rPr>
                    <w:t>次，每年根据其长势和覆盖率情况适当施基肥</w:t>
                  </w:r>
                  <w:r>
                    <w:rPr/>
                    <w:t xml:space="preserve"> </w:t>
                  </w:r>
                  <w:r>
                    <w:rPr>
                      <w:sz w:val="21"/>
                    </w:rPr>
                    <w:t>1—2</w:t>
                  </w:r>
                  <w:r>
                    <w:rPr>
                      <w:sz w:val="21"/>
                    </w:rPr>
                    <w:t xml:space="preserve"> </w:t>
                  </w:r>
                  <w:r>
                    <w:rPr>
                      <w:sz w:val="21"/>
                    </w:rPr>
                    <w:t>次</w:t>
                  </w:r>
                </w:p>
                <w:p>
                  <w:pPr>
                    <w:pStyle w:val="null3"/>
                    <w:jc w:val="left"/>
                  </w:pPr>
                  <w:r>
                    <w:rPr>
                      <w:sz w:val="21"/>
                    </w:rPr>
                    <w:t>绿篱每年撒施复合肥不少于</w:t>
                  </w:r>
                  <w:r>
                    <w:rPr/>
                    <w:t xml:space="preserve"> </w:t>
                  </w:r>
                  <w:r>
                    <w:rPr>
                      <w:sz w:val="21"/>
                    </w:rPr>
                    <w:t>2</w:t>
                  </w:r>
                  <w:r>
                    <w:rPr/>
                    <w:t xml:space="preserve"> </w:t>
                  </w:r>
                  <w:r>
                    <w:rPr>
                      <w:sz w:val="21"/>
                    </w:rPr>
                    <w:t>次，每年根据其长势和</w:t>
                  </w:r>
                  <w:r>
                    <w:rPr/>
                    <w:t xml:space="preserve"> </w:t>
                  </w:r>
                  <w:r>
                    <w:rPr>
                      <w:sz w:val="21"/>
                    </w:rPr>
                    <w:t>覆盖率情况适当施基肥</w:t>
                  </w:r>
                  <w:r>
                    <w:rPr/>
                    <w:t xml:space="preserve"> </w:t>
                  </w:r>
                  <w:r>
                    <w:rPr>
                      <w:sz w:val="21"/>
                    </w:rPr>
                    <w:t>1—2</w:t>
                  </w:r>
                  <w:r>
                    <w:rPr/>
                    <w:t xml:space="preserve"> </w:t>
                  </w:r>
                  <w:r>
                    <w:rPr>
                      <w:sz w:val="21"/>
                    </w:rPr>
                    <w:t>次</w:t>
                  </w:r>
                </w:p>
                <w:p>
                  <w:pPr>
                    <w:pStyle w:val="null3"/>
                    <w:jc w:val="left"/>
                  </w:pPr>
                  <w:r>
                    <w:rPr>
                      <w:sz w:val="21"/>
                    </w:rPr>
                    <w:t>草地、地被每年不少于</w:t>
                  </w:r>
                  <w:r>
                    <w:rPr/>
                    <w:t xml:space="preserve"> </w:t>
                  </w:r>
                  <w:r>
                    <w:rPr>
                      <w:sz w:val="21"/>
                    </w:rPr>
                    <w:t>2</w:t>
                  </w:r>
                  <w:r>
                    <w:rPr/>
                    <w:t xml:space="preserve"> </w:t>
                  </w:r>
                  <w:r>
                    <w:rPr>
                      <w:sz w:val="21"/>
                    </w:rPr>
                    <w:t>次</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乔灌木施肥次数低于规定次数要求，每次扣</w:t>
                  </w:r>
                  <w:r>
                    <w:rPr>
                      <w:sz w:val="21"/>
                    </w:rPr>
                    <w:t xml:space="preserve"> </w:t>
                  </w:r>
                  <w:r>
                    <w:rPr>
                      <w:sz w:val="21"/>
                    </w:rPr>
                    <w:t>1</w:t>
                  </w:r>
                  <w:r>
                    <w:rPr/>
                    <w:t xml:space="preserve"> </w:t>
                  </w:r>
                  <w:r>
                    <w:rPr>
                      <w:sz w:val="21"/>
                    </w:rPr>
                    <w:t>分，不按要求施肥，造成生长衰退，每次</w:t>
                  </w:r>
                  <w:r>
                    <w:rPr/>
                    <w:t xml:space="preserve"> </w:t>
                  </w:r>
                  <w:r>
                    <w:rPr>
                      <w:sz w:val="21"/>
                    </w:rPr>
                    <w:t>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观花灌木施肥次数低于规定次数要求，每次</w:t>
                  </w:r>
                  <w:r>
                    <w:rPr>
                      <w:sz w:val="21"/>
                    </w:rPr>
                    <w:t>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草本花卉、成片花卉施肥次数低于规定次数</w:t>
                  </w:r>
                  <w:r>
                    <w:rPr>
                      <w:sz w:val="21"/>
                    </w:rPr>
                    <w:t xml:space="preserve"> </w:t>
                  </w:r>
                  <w:r>
                    <w:rPr>
                      <w:sz w:val="21"/>
                    </w:rPr>
                    <w:t>要求，每次扣</w:t>
                  </w:r>
                  <w:r>
                    <w:rPr/>
                    <w:t xml:space="preserve"> </w:t>
                  </w:r>
                  <w:r>
                    <w:rPr>
                      <w:sz w:val="21"/>
                    </w:rPr>
                    <w:t>1</w:t>
                  </w:r>
                  <w:r>
                    <w:rPr/>
                    <w:t xml:space="preserve"> </w:t>
                  </w:r>
                  <w:r>
                    <w:rPr>
                      <w:sz w:val="21"/>
                    </w:rPr>
                    <w:t>分，不按要求施肥，造成生</w:t>
                  </w:r>
                  <w:r>
                    <w:rPr/>
                    <w:t xml:space="preserve"> </w:t>
                  </w:r>
                  <w:r>
                    <w:rPr>
                      <w:sz w:val="21"/>
                    </w:rPr>
                    <w:t>长衰退，每次扣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绿篱施肥次数低于规定次数要求，每次扣</w:t>
                  </w:r>
                  <w:r>
                    <w:rPr/>
                    <w:t xml:space="preserve"> </w:t>
                  </w:r>
                  <w:r>
                    <w:rPr>
                      <w:sz w:val="21"/>
                    </w:rPr>
                    <w:t>1</w:t>
                  </w:r>
                  <w:r>
                    <w:rPr/>
                    <w:t xml:space="preserve"> </w:t>
                  </w:r>
                  <w:r>
                    <w:rPr>
                      <w:sz w:val="21"/>
                    </w:rPr>
                    <w:t>分，不按要求施肥，造成生长衰退，每次扣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草地、地被施肥次数低于规定次数要求，每</w:t>
                  </w:r>
                  <w:r>
                    <w:rPr/>
                    <w:t xml:space="preserve"> </w:t>
                  </w:r>
                  <w:r>
                    <w:rPr>
                      <w:sz w:val="21"/>
                    </w:rPr>
                    <w:t>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及时淋水，旱季一般乔木</w:t>
                  </w:r>
                  <w:r>
                    <w:rPr/>
                    <w:t xml:space="preserve"> </w:t>
                  </w:r>
                  <w:r>
                    <w:rPr>
                      <w:sz w:val="21"/>
                    </w:rPr>
                    <w:t>3—5</w:t>
                  </w:r>
                  <w:r>
                    <w:rPr/>
                    <w:t xml:space="preserve"> </w:t>
                  </w:r>
                  <w:r>
                    <w:rPr>
                      <w:sz w:val="21"/>
                    </w:rPr>
                    <w:t>天淋水</w:t>
                  </w:r>
                  <w:r>
                    <w:rPr/>
                    <w:t xml:space="preserve"> </w:t>
                  </w:r>
                  <w:r>
                    <w:rPr>
                      <w:sz w:val="21"/>
                    </w:rPr>
                    <w:t>1</w:t>
                  </w:r>
                  <w:r>
                    <w:rPr/>
                    <w:t xml:space="preserve"> </w:t>
                  </w:r>
                  <w:r>
                    <w:rPr>
                      <w:sz w:val="21"/>
                    </w:rPr>
                    <w:t>次</w:t>
                  </w:r>
                </w:p>
                <w:p>
                  <w:pPr>
                    <w:pStyle w:val="null3"/>
                    <w:jc w:val="left"/>
                  </w:pPr>
                  <w:r>
                    <w:rPr>
                      <w:sz w:val="21"/>
                    </w:rPr>
                    <w:t>单丛灌木、成片花卉、绿篱一般</w:t>
                  </w:r>
                  <w:r>
                    <w:rPr/>
                    <w:t xml:space="preserve"> </w:t>
                  </w:r>
                  <w:r>
                    <w:rPr>
                      <w:sz w:val="21"/>
                    </w:rPr>
                    <w:t>2—3</w:t>
                  </w:r>
                  <w:r>
                    <w:rPr/>
                    <w:t xml:space="preserve"> </w:t>
                  </w:r>
                  <w:r>
                    <w:rPr>
                      <w:sz w:val="21"/>
                    </w:rPr>
                    <w:t>天淋水</w:t>
                  </w:r>
                  <w:r>
                    <w:rPr/>
                    <w:t xml:space="preserve"> </w:t>
                  </w:r>
                  <w:r>
                    <w:rPr>
                      <w:sz w:val="21"/>
                    </w:rPr>
                    <w:t>1</w:t>
                  </w:r>
                  <w:r>
                    <w:rPr/>
                    <w:t xml:space="preserve"> </w:t>
                  </w:r>
                  <w:r>
                    <w:rPr>
                      <w:sz w:val="21"/>
                    </w:rPr>
                    <w:t>次</w:t>
                  </w:r>
                </w:p>
                <w:p>
                  <w:pPr>
                    <w:pStyle w:val="null3"/>
                    <w:jc w:val="left"/>
                  </w:pPr>
                  <w:r>
                    <w:rPr>
                      <w:sz w:val="21"/>
                    </w:rPr>
                    <w:t>草地、地被一般每天淋水</w:t>
                  </w:r>
                  <w:r>
                    <w:rPr/>
                    <w:t xml:space="preserve"> </w:t>
                  </w:r>
                  <w:r>
                    <w:rPr>
                      <w:sz w:val="21"/>
                    </w:rPr>
                    <w:t>1</w:t>
                  </w:r>
                  <w:r>
                    <w:rPr/>
                    <w:t xml:space="preserve"> </w:t>
                  </w:r>
                  <w:r>
                    <w:rPr>
                      <w:sz w:val="21"/>
                    </w:rPr>
                    <w:t>次</w:t>
                  </w:r>
                </w:p>
                <w:p>
                  <w:pPr>
                    <w:pStyle w:val="null3"/>
                    <w:jc w:val="left"/>
                  </w:pPr>
                  <w:r>
                    <w:rPr>
                      <w:sz w:val="21"/>
                    </w:rPr>
                    <w:t>雨季根据天气情况适当调节</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旱季乔木淋水次数低于规定次数，每次扣</w:t>
                  </w:r>
                  <w:r>
                    <w:rPr/>
                    <w:t xml:space="preserve"> </w:t>
                  </w:r>
                  <w:r>
                    <w:rPr>
                      <w:sz w:val="21"/>
                    </w:rPr>
                    <w:t>1</w:t>
                  </w:r>
                  <w:r>
                    <w:rPr>
                      <w:sz w:val="21"/>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单丛灌木、成片花卉、绿篱淋水次数低于规</w:t>
                  </w:r>
                  <w:r>
                    <w:rPr/>
                    <w:t xml:space="preserve"> </w:t>
                  </w:r>
                  <w:r>
                    <w:rPr>
                      <w:sz w:val="21"/>
                    </w:rPr>
                    <w:t>定次数，每次扣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草地、地被淋水次数低于规定次数，每次扣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病虫害防治及用药安全</w:t>
                  </w:r>
                </w:p>
                <w:p>
                  <w:pPr>
                    <w:pStyle w:val="null3"/>
                    <w:jc w:val="center"/>
                  </w:pPr>
                  <w:r>
                    <w:rPr>
                      <w:sz w:val="21"/>
                    </w:rPr>
                    <w:t>（</w:t>
                  </w:r>
                  <w:r>
                    <w:rPr>
                      <w:sz w:val="21"/>
                    </w:rPr>
                    <w:t>10</w:t>
                  </w:r>
                  <w:r>
                    <w:rPr/>
                    <w:t xml:space="preserve"> </w:t>
                  </w:r>
                  <w:r>
                    <w:rPr>
                      <w:sz w:val="21"/>
                    </w:rPr>
                    <w:t>分）</w:t>
                  </w:r>
                </w:p>
              </w:tc>
              <w:tc>
                <w:tcPr>
                  <w:tcW w:type="dxa" w:w="218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病虫害控制及时、有效，被害植株不超过</w:t>
                  </w:r>
                  <w:r>
                    <w:rPr/>
                    <w:t xml:space="preserve"> </w:t>
                  </w:r>
                  <w:r>
                    <w:rPr>
                      <w:sz w:val="21"/>
                    </w:rPr>
                    <w:t>5%</w:t>
                  </w:r>
                  <w:r>
                    <w:rPr/>
                    <w:t xml:space="preserve"> </w:t>
                  </w:r>
                  <w:r>
                    <w:rPr>
                      <w:sz w:val="21"/>
                    </w:rPr>
                    <w:t>被害叶片不超过叶片总量的</w:t>
                  </w:r>
                  <w:r>
                    <w:rPr/>
                    <w:t xml:space="preserve"> </w:t>
                  </w:r>
                  <w:r>
                    <w:rPr>
                      <w:sz w:val="21"/>
                    </w:rPr>
                    <w:t>3%</w:t>
                  </w:r>
                </w:p>
                <w:p>
                  <w:pPr>
                    <w:pStyle w:val="null3"/>
                    <w:jc w:val="left"/>
                  </w:pPr>
                  <w:r>
                    <w:rPr>
                      <w:sz w:val="21"/>
                    </w:rPr>
                    <w:t>有害植物的危害得到有效治理，</w:t>
                  </w:r>
                  <w:r>
                    <w:rPr/>
                    <w:t xml:space="preserve"> </w:t>
                  </w:r>
                  <w:r>
                    <w:rPr>
                      <w:sz w:val="21"/>
                    </w:rPr>
                    <w:t>鼠害基本得到控制</w:t>
                  </w:r>
                  <w:r>
                    <w:rPr/>
                    <w:t xml:space="preserve"> </w:t>
                  </w:r>
                  <w:r>
                    <w:rPr>
                      <w:sz w:val="21"/>
                    </w:rPr>
                    <w:t>注意防治红火蚁</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被害植株超过</w:t>
                  </w:r>
                  <w:r>
                    <w:rPr/>
                    <w:t xml:space="preserve"> </w:t>
                  </w:r>
                  <w:r>
                    <w:rPr>
                      <w:sz w:val="21"/>
                    </w:rPr>
                    <w:t>5%，每多</w:t>
                  </w:r>
                  <w:r>
                    <w:rPr/>
                    <w:t xml:space="preserve"> </w:t>
                  </w:r>
                  <w:r>
                    <w:rPr>
                      <w:sz w:val="21"/>
                    </w:rPr>
                    <w:t>1%扣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被害叶片超过叶片总量的</w:t>
                  </w:r>
                  <w:r>
                    <w:rPr/>
                    <w:t xml:space="preserve"> </w:t>
                  </w:r>
                  <w:r>
                    <w:rPr>
                      <w:sz w:val="21"/>
                    </w:rPr>
                    <w:t>3%，每多</w:t>
                  </w:r>
                  <w:r>
                    <w:rPr/>
                    <w:t xml:space="preserve"> </w:t>
                  </w:r>
                  <w:r>
                    <w:rPr>
                      <w:sz w:val="21"/>
                    </w:rPr>
                    <w:t>1%扣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有害植物的危害未得到有效治理，存在鼠害，</w:t>
                  </w:r>
                  <w:r>
                    <w:rPr/>
                    <w:t xml:space="preserve"> </w:t>
                  </w:r>
                  <w:r>
                    <w:rPr>
                      <w:sz w:val="21"/>
                    </w:rPr>
                    <w:t>出现以上情况每处扣</w:t>
                  </w:r>
                  <w:r>
                    <w:rPr/>
                    <w:t xml:space="preserve"> </w:t>
                  </w:r>
                  <w:r>
                    <w:rPr>
                      <w:sz w:val="21"/>
                    </w:rPr>
                    <w:t>1</w:t>
                  </w:r>
                  <w:r>
                    <w:rPr/>
                    <w:t xml:space="preserve"> </w:t>
                  </w:r>
                  <w:r>
                    <w:rPr>
                      <w:sz w:val="21"/>
                    </w:rPr>
                    <w:t>分，未防治红火蚁，</w:t>
                  </w:r>
                  <w:r>
                    <w:rPr>
                      <w:sz w:val="21"/>
                    </w:rPr>
                    <w:t>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用药符合规定，选用高效、低毒、无污染，配比正确，</w:t>
                  </w:r>
                  <w:r>
                    <w:rPr/>
                    <w:t xml:space="preserve"> </w:t>
                  </w:r>
                  <w:r>
                    <w:rPr>
                      <w:sz w:val="21"/>
                    </w:rPr>
                    <w:t>操作安全，不发生药害事故</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left"/>
                  </w:pPr>
                  <w:r>
                    <w:rPr>
                      <w:sz w:val="21"/>
                    </w:rPr>
                    <w:t>发生药害事故，危害树木明显影响景观的，</w:t>
                  </w:r>
                  <w:r>
                    <w:rPr/>
                    <w:t xml:space="preserve"> </w:t>
                  </w:r>
                  <w:r>
                    <w:rPr>
                      <w:sz w:val="21"/>
                    </w:rPr>
                    <w:t>每处扣</w:t>
                  </w:r>
                  <w:r>
                    <w:rPr/>
                    <w:t xml:space="preserve"> </w:t>
                  </w:r>
                  <w:r>
                    <w:rPr>
                      <w:sz w:val="21"/>
                    </w:rPr>
                    <w:t>2</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5587"/>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合计实得分</w:t>
                  </w:r>
                  <w:r>
                    <w:rPr>
                      <w:sz w:val="21"/>
                    </w:rPr>
                    <w:t>（</w:t>
                  </w:r>
                  <w:r>
                    <w:rPr/>
                    <w:t xml:space="preserve">    </w:t>
                  </w:r>
                  <w:r>
                    <w:rPr>
                      <w:sz w:val="21"/>
                    </w:rPr>
                    <w:t>）＝</w:t>
                  </w:r>
                  <w:r>
                    <w:rPr>
                      <w:sz w:val="21"/>
                    </w:rPr>
                    <w:t>总分</w:t>
                  </w:r>
                  <w:r>
                    <w:rPr>
                      <w:sz w:val="21"/>
                    </w:rPr>
                    <w:t>(100)-合计检查扣分(</w:t>
                  </w:r>
                  <w:r>
                    <w:rPr/>
                    <w:t xml:space="preserve">    </w:t>
                  </w:r>
                  <w:r>
                    <w:rPr>
                      <w:sz w:val="21"/>
                    </w:rPr>
                    <w:t>)</w:t>
                  </w:r>
                </w:p>
              </w:tc>
            </w:tr>
          </w:tbl>
          <w:p>
            <w:pPr>
              <w:pStyle w:val="null3"/>
            </w:pPr>
          </w:p>
        </w:tc>
      </w:tr>
      <w:tr>
        <w:tc>
          <w:tcPr>
            <w:tcW w:type="dxa" w:w="2076"/>
          </w:tcPr>
          <w:p/>
        </w:tc>
        <w:tc>
          <w:tcPr>
            <w:tcW w:type="dxa" w:w="415"/>
          </w:tcPr>
          <w:p>
            <w:pPr>
              <w:pStyle w:val="null3"/>
            </w:pPr>
            <w:r>
              <w:rPr/>
              <w:t>3</w:t>
            </w:r>
          </w:p>
        </w:tc>
        <w:tc>
          <w:tcPr>
            <w:tcW w:type="dxa" w:w="5814"/>
          </w:tcPr>
          <w:p>
            <w:pPr>
              <w:pStyle w:val="null3"/>
              <w:jc w:val="center"/>
              <w:outlineLvl w:val="4"/>
            </w:pPr>
            <w:r>
              <w:rPr>
                <w:sz w:val="21"/>
                <w:b/>
              </w:rPr>
              <w:t>附件</w:t>
            </w:r>
            <w:r>
              <w:rPr>
                <w:sz w:val="21"/>
                <w:b/>
              </w:rPr>
              <w:t>2</w:t>
            </w:r>
            <w:r>
              <w:rPr>
                <w:sz w:val="21"/>
                <w:b/>
              </w:rPr>
              <w:t>：</w:t>
            </w:r>
            <w:r>
              <w:rPr>
                <w:sz w:val="21"/>
                <w:b/>
              </w:rPr>
              <w:t>《公厕考核评分表》</w:t>
            </w:r>
          </w:p>
          <w:p>
            <w:pPr>
              <w:pStyle w:val="null3"/>
              <w:spacing w:before="60"/>
              <w:ind w:left="120"/>
            </w:pPr>
            <w:r>
              <w:rPr>
                <w:sz w:val="19"/>
              </w:rPr>
              <w:t>检查时间：</w:t>
            </w:r>
          </w:p>
          <w:tbl>
            <w:tblPr>
              <w:tblBorders>
                <w:top w:val="none" w:color="000000" w:sz="4"/>
                <w:left w:val="none" w:color="000000" w:sz="4"/>
                <w:bottom w:val="none" w:color="000000" w:sz="4"/>
                <w:right w:val="none" w:color="000000" w:sz="4"/>
                <w:insideH w:val="none"/>
                <w:insideV w:val="none"/>
              </w:tblBorders>
            </w:tblPr>
            <w:tblGrid>
              <w:gridCol w:w="760"/>
              <w:gridCol w:w="2241"/>
              <w:gridCol w:w="994"/>
              <w:gridCol w:w="534"/>
              <w:gridCol w:w="534"/>
              <w:gridCol w:w="534"/>
            </w:tblGrid>
            <w:tr>
              <w:tc>
                <w:tcPr>
                  <w:tcW w:type="dxa" w:w="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w:t>
                  </w:r>
                </w:p>
              </w:tc>
              <w:tc>
                <w:tcPr>
                  <w:tcW w:type="dxa" w:w="2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考核内容</w:t>
                  </w:r>
                </w:p>
              </w:tc>
              <w:tc>
                <w:tcPr>
                  <w:tcW w:type="dxa" w:w="9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扣分方法</w:t>
                  </w:r>
                </w:p>
              </w:tc>
              <w:tc>
                <w:tcPr>
                  <w:tcW w:type="dxa" w:w="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满分（分）</w:t>
                  </w:r>
                </w:p>
              </w:tc>
              <w:tc>
                <w:tcPr>
                  <w:tcW w:type="dxa" w:w="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扣分（分）</w:t>
                  </w:r>
                </w:p>
              </w:tc>
              <w:tc>
                <w:tcPr>
                  <w:tcW w:type="dxa" w:w="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实得分（分）</w:t>
                  </w:r>
                </w:p>
              </w:tc>
            </w:tr>
            <w:tr>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一、开放时间</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公厕必须按规定的时间开放，开放时间为每天</w:t>
                  </w:r>
                  <w:r>
                    <w:rPr>
                      <w:sz w:val="21"/>
                      <w:color w:val="000000"/>
                    </w:rPr>
                    <w:t>7：00－23：00，公厕不得随意停用。不得擅自关闭或无故停用，因维修、故障等特殊情况需要关停时需报城市管理部门备案。</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发现无故闭门停用</w:t>
                  </w:r>
                  <w:r>
                    <w:rPr>
                      <w:sz w:val="21"/>
                      <w:color w:val="000000"/>
                    </w:rPr>
                    <w:t>1次，扣5分，扣完为止。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二、人员要求</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公共厕所需要配置不少于</w:t>
                  </w:r>
                  <w:r>
                    <w:rPr>
                      <w:sz w:val="21"/>
                      <w:color w:val="000000"/>
                    </w:rPr>
                    <w:t>2名公厕保洁员。</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缺少</w:t>
                  </w:r>
                  <w:r>
                    <w:rPr>
                      <w:sz w:val="21"/>
                      <w:color w:val="000000"/>
                    </w:rPr>
                    <w:t>1人扣3分，扣完为止。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三、作业程序</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1）在开始清洁工作前放置保洁作业牌，检查公共厕所内的设施是否存在损坏和异常；</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2）及时补充所有耗材，包括洗手皂液、卫生纸、擦手纸等；</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3）清洁蹲便器、坐便器和小便器内部和外部区域并进行消毒；</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4）清洁室内墙壁、隔间、挡板等；</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5）清洁镜子，洗手盆、洗手台面，清洁皂液器、干手器、卫生纸盒等设施表面；</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6）清扫地面，清空室内所有垃圾箱；</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7）抹净潮湿的地面、墙面、镜面等位置；</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8）填写检查卡，进行最后检查和更新工作记录，签名后将检查卡放置在入口相应位置供使用者了解情况。如果在检查过程中发现的任何设施的损坏和异常状况，应立即通知有资质的水、电工人和设备厂家进行维护，并将故障指示牌覆盖在该设施上，提醒使用者注意。</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四、保洁标准</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1）公共厕所周边环境应整洁有序，周边无垃圾、粪便、污水、杂草、废土、乱堆乱挂杂物，无黄土裸露，无卫生死角，周边环境应整洁。</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2）坡道、台阶、扶手应保持干净整洁，无垃圾、杂物、吊挂，不得有障碍物。</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3）外墙面、屋顶及卫生责任区域内环境整洁，无私搭乱建，无杂物。</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4）内部墙面、天花板、门窗洁净，窗玻璃应干净明亮，窗台、窗框、窗纱、排风扇等处应无垃圾、杂物、蛛网、积灰。</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5）内部地面洁净、无积尿、积水、杂物等污物。</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6）门正、反面和门把手应洁净，无污迹和吊挂杂物；门缝及闭门器应无垃圾、积灰、锈蚀。</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7）蹲便器、座便器外侧应无水锈、粪便、污物；蹲便器、座便器内应洁净，无积粪、堵塞，遇有排污管道堵塞应立即疏通。</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8）小便器（槽）应清洁，无垃圾、尿垢、水锈，管道沟眼应保持畅通。</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9）厕位隔断板应洁净，无积灰、污迹、蛛网、乱涂乱画、广告。</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10）内外部照明灯具、标志、洗手器具、面镜、挂衣钩、烘手机、冲水设备等完好，无积灰、污迹无蛛网、水垢、毛发、杂物、乱涂乱画。</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11）洗手液分配器、干手器、除臭设备、空调、灯具及开关、拖把架、手纸盒等设备应洁净、无积灰、污迹，使用标识应清晰、无污迹。</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12)废物篓内废弃物不得超过废物篓的平口。</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四、保洁标准</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(13)大便器、小便器（槽、斗、池）等应及时消毒；夏季必须每天喷洒灭蚊蝇药物，春季、秋季每2天喷洒灭蚊蝇药物，有效控制蝇蛆孽生；做好公共厕所的卫生消毒工作，在特殊时期应增加消毒次数。</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(14)管理间物品摆放有序，干净整洁。</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(15)保洁工具不得随意摆放，各项保洁工作完毕后，应将保洁工具归入清洁工具间清洁干净、摆放整齐。清洁大小便洁具的拖把、抹布应与清洁其他设施的拖把、抹布区分使用。</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(16)清扫保洁时应设置国家规定的提示标志；地面保洁时应设置国家规定的防滑标志，对便器、便池进行保洁时，应设置标有“正在保洁”等提示语的提示牌。</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(17)公共厕所内部通道、洗手台不应放置拖把、水桶、抹布、扫把等作业工具和其他影响视觉观瞻及通行的物品。</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(18)公共厕所设置的广告应保持整洁，并定期擦拭。</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(19)关门前关闭公共厕所内水阀、切断电源，确定公共厕所内已经无人后关好门窗，确保安全。</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(20)在服务人流量较大的公共厕所，上述各类保洁工作频率应适当增加。</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(21)公共厕所的排污管道、化粪池、截粪池（井）应当封闭并及时疏通、清掏。</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(22)粪便及时清运，化粪池定期清渣，发生堵塞立即疏通。</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(23)化粪池清理作业中不得有泄漏、遗撒。疏通、清掏的垃圾应按规定处置，不得乱排乱倒。</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(24)公厕四周 3－5 米范围内，应无垃圾、粪便、污水等污物，周边绿化应及时管养。</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五、安全管理</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定期开展公厕用电安全专项检查行动，及时发现隐患并督促整改，特别是对配电表、老旧电线、插座等重点用电部位进行排查。对公厕管理员进行安全用电和节约用电教育，不使用明火、不同时使用大功率电器，严防漏电、短路，严禁私垃电线。</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2）定期做好化粪池清污、池内气体导排，及时更换排污管道、化粪池盖板，并在盖板易损区域、化粪池周边设置安全警示标识。化粪池作业时严格按照作业安全规定操作，避免化粪池沼气浓度过高，引起沼气中毒或爆炸。</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3）及时更换破损设施，保证市民如厕安全。</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4）定期对公厕内外墙体清洗、修补，加大对公厕蚊蝇的消杀以及做好全面消毒工作，给群众一个舒适的如厕环境。</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六、管理要求</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1）公厕对外开放后不得直接或变相向如厕群众收取任何费用，一经发现，取消其申请财政补贴的资格。</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不符合要求，扣</w:t>
                  </w:r>
                  <w:r>
                    <w:rPr>
                      <w:sz w:val="21"/>
                      <w:color w:val="000000"/>
                    </w:rPr>
                    <w:t>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2）按照统一标准,在醒目位置悬挂制度牌、标识牌和指示牌，且易于识别。</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合计实得分（</w:t>
                  </w:r>
                  <w:r>
                    <w:rPr>
                      <w:sz w:val="21"/>
                    </w:rPr>
                    <w:t xml:space="preserve">      </w:t>
                  </w:r>
                  <w:r>
                    <w:rPr>
                      <w:sz w:val="21"/>
                    </w:rPr>
                    <w:t>）</w:t>
                  </w:r>
                  <w:r>
                    <w:rPr>
                      <w:sz w:val="21"/>
                    </w:rPr>
                    <w:t>=总分（100）-合计检查扣分（       ）</w:t>
                  </w:r>
                </w:p>
              </w:tc>
            </w:tr>
          </w:tbl>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东莞市横沥镇公用事业服务中心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杨先生</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采购包1(横沥镇仁和水绿化管理服务)：综合评分法,是指投标文件满足招标文件全部实质性要求，且按照评审因素的量化指标评审得分最高的投标人为中标候选人的评标方法。（最低报价不是中标的唯一依据。）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采购包1（横沥镇仁和水绿化管理服务）：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采购包1（横沥镇仁和水绿化管理服务）：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采购包1（横沥镇仁和水绿化管理服务）：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采购包1(横沥镇仁和水绿化管理服务):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项目重点难点分析 (10.0分)</w:t>
            </w:r>
            <w:r>
              <w:rPr/>
              <w:t>，（等次分值选择：</w:t>
            </w:r>
            <w:r>
              <w:rPr/>
              <w:t>0.0;</w:t>
            </w:r>
            <w:r>
              <w:rPr/>
              <w:t>1.0;</w:t>
            </w:r>
            <w:r>
              <w:rPr/>
              <w:t>3.0;</w:t>
            </w:r>
            <w:r>
              <w:rPr/>
              <w:t>6.0;</w:t>
            </w:r>
            <w:r>
              <w:rPr/>
              <w:t>10.0;</w:t>
            </w:r>
            <w:r>
              <w:rPr/>
              <w:t>）</w:t>
            </w:r>
          </w:p>
        </w:tc>
        <w:tc>
          <w:tcPr>
            <w:tcW w:type="dxa" w:w="5076"/>
          </w:tcPr>
          <w:p>
            <w:pPr>
              <w:pStyle w:val="null3"/>
              <w:jc w:val="left"/>
            </w:pPr>
            <w:r>
              <w:rPr/>
              <w:t>根据各投标人对本项目的熟悉程度、理解及项目重点和难点的分析，以及根据项目重点和难点所采取的措施等进行综合评审： 对本项目的熟悉程度深入，重点和难点分析清晰具体且对应措施完善详细具体、有针对性、操作性强，得10分； 对本项目的熟悉程度深入，重点和难点分析基本清晰具体且对应措施完善详细具体、有针对性、操作性较强，得6分； 对本项目的熟悉程度一般，重点和难点分析基本合理、对应措施可行性一般，得3分； 对本项目的熟悉程度、重点和难点分析不清晰不具体，得1分； 未提供对应方案，不得分。</w:t>
            </w:r>
          </w:p>
        </w:tc>
      </w:tr>
      <w:tr>
        <w:tc>
          <w:tcPr>
            <w:tcW w:type="dxa" w:w="922"/>
            <w:gridSpan w:val="2"/>
            <w:vMerge/>
          </w:tcPr>
          <w:p/>
        </w:tc>
        <w:tc>
          <w:tcPr>
            <w:tcW w:type="dxa" w:w="2307"/>
          </w:tcPr>
          <w:p>
            <w:pPr>
              <w:pStyle w:val="null3"/>
              <w:jc w:val="left"/>
            </w:pPr>
            <w:r>
              <w:rPr/>
              <w:t>绿化养护方案 (10.0分)</w:t>
            </w:r>
            <w:r>
              <w:rPr/>
              <w:t>，（等次分值选择：</w:t>
            </w:r>
            <w:r>
              <w:rPr/>
              <w:t>0.0;</w:t>
            </w:r>
            <w:r>
              <w:rPr/>
              <w:t>1.0;</w:t>
            </w:r>
            <w:r>
              <w:rPr/>
              <w:t>3.0;</w:t>
            </w:r>
            <w:r>
              <w:rPr/>
              <w:t>6.0;</w:t>
            </w:r>
            <w:r>
              <w:rPr/>
              <w:t>10.0;</w:t>
            </w:r>
            <w:r>
              <w:rPr/>
              <w:t>）</w:t>
            </w:r>
          </w:p>
        </w:tc>
        <w:tc>
          <w:tcPr>
            <w:tcW w:type="dxa" w:w="5076"/>
          </w:tcPr>
          <w:p>
            <w:pPr>
              <w:pStyle w:val="null3"/>
              <w:jc w:val="left"/>
            </w:pPr>
            <w:r>
              <w:rPr/>
              <w:t>根据投标人提供的绿化养护方案（包括但不限于作业区域的作业内容、作业时间、作业方法、日常巡查及自检保障措施等）进行综合评审： 方案筹划周全、非常有时效性，有完整规划的操作流程，非常有利于项目实施，得10分； 方案筹划较周全、较有时效性，有较完整规划的操作流程，有利于项目实施，得6分； 方案筹划一般，有基本的时效性，操作流程一般，基本能满足项目要求，得3分； 方案筹划及时效性有所欠缺，操作流程不能完全满足项目要求，得1分； 未提供对应方案，不得分。</w:t>
            </w:r>
          </w:p>
        </w:tc>
      </w:tr>
      <w:tr>
        <w:tc>
          <w:tcPr>
            <w:tcW w:type="dxa" w:w="922"/>
            <w:gridSpan w:val="2"/>
            <w:vMerge/>
          </w:tcPr>
          <w:p/>
        </w:tc>
        <w:tc>
          <w:tcPr>
            <w:tcW w:type="dxa" w:w="2307"/>
          </w:tcPr>
          <w:p>
            <w:pPr>
              <w:pStyle w:val="null3"/>
              <w:jc w:val="left"/>
            </w:pPr>
            <w:r>
              <w:rPr/>
              <w:t>公厕管养方案 (10.0分)</w:t>
            </w:r>
            <w:r>
              <w:rPr/>
              <w:t>，（等次分值选择：</w:t>
            </w:r>
            <w:r>
              <w:rPr/>
              <w:t>0.0;</w:t>
            </w:r>
            <w:r>
              <w:rPr/>
              <w:t>1.0;</w:t>
            </w:r>
            <w:r>
              <w:rPr/>
              <w:t>3.0;</w:t>
            </w:r>
            <w:r>
              <w:rPr/>
              <w:t>6.0;</w:t>
            </w:r>
            <w:r>
              <w:rPr/>
              <w:t>10.0;</w:t>
            </w:r>
            <w:r>
              <w:rPr/>
              <w:t>）</w:t>
            </w:r>
          </w:p>
        </w:tc>
        <w:tc>
          <w:tcPr>
            <w:tcW w:type="dxa" w:w="5076"/>
          </w:tcPr>
          <w:p>
            <w:pPr>
              <w:pStyle w:val="null3"/>
              <w:jc w:val="left"/>
            </w:pPr>
            <w:r>
              <w:rPr/>
              <w:t>根据投标人提供的公厕管养方案（包括但不限于作业区域的作业内容、作业时间、作业方法、日常巡查及自检保障措施等）进行综合评审： 方案筹划周全、非常有时效性，有完整规划的操作流程，非常有利于项目实施，得10分； 方案筹划较周全、较有时效性，有较完整规划的操作流程，有利于项目实施，得6分； 方案筹划一般，有基本的时效性，操作流程一般，基本能满足项目要求，得3分； 方案筹划及时效性有所欠缺，操作流程不能完全满足项目要求，得1分； 未提供对应方案，不得分。</w:t>
            </w:r>
          </w:p>
        </w:tc>
      </w:tr>
      <w:tr>
        <w:tc>
          <w:tcPr>
            <w:tcW w:type="dxa" w:w="922"/>
            <w:gridSpan w:val="2"/>
            <w:vMerge/>
          </w:tcPr>
          <w:p/>
        </w:tc>
        <w:tc>
          <w:tcPr>
            <w:tcW w:type="dxa" w:w="2307"/>
          </w:tcPr>
          <w:p>
            <w:pPr>
              <w:pStyle w:val="null3"/>
              <w:jc w:val="left"/>
            </w:pPr>
            <w:r>
              <w:rPr/>
              <w:t>安全作业措施方案 (10.0分)</w:t>
            </w:r>
            <w:r>
              <w:rPr/>
              <w:t>，（等次分值选择：</w:t>
            </w:r>
            <w:r>
              <w:rPr/>
              <w:t>0.0;</w:t>
            </w:r>
            <w:r>
              <w:rPr/>
              <w:t>1.0;</w:t>
            </w:r>
            <w:r>
              <w:rPr/>
              <w:t>3.0;</w:t>
            </w:r>
            <w:r>
              <w:rPr/>
              <w:t>6.0;</w:t>
            </w:r>
            <w:r>
              <w:rPr/>
              <w:t>10.0;</w:t>
            </w:r>
            <w:r>
              <w:rPr/>
              <w:t>）</w:t>
            </w:r>
          </w:p>
        </w:tc>
        <w:tc>
          <w:tcPr>
            <w:tcW w:type="dxa" w:w="5076"/>
          </w:tcPr>
          <w:p>
            <w:pPr>
              <w:pStyle w:val="null3"/>
              <w:jc w:val="left"/>
            </w:pPr>
            <w:r>
              <w:rPr/>
              <w:t>根据投标人对本项目编制的安全作业措施方案进行综合评审： 方案详尽科学、针对性强，相应措施合理可行，有利于项目实施，得10分； 方案较详尽，针对性基本符合要求，相应的措施基本合理可行，得6分； 方案全面性一般，针对性一般，相应的措施可行性一般，得3分； 方案不全面，针对性差，相应的措施可行性差，得1分； 未提供对应方案，不得分。</w:t>
            </w:r>
          </w:p>
        </w:tc>
      </w:tr>
      <w:tr>
        <w:tc>
          <w:tcPr>
            <w:tcW w:type="dxa" w:w="922"/>
            <w:gridSpan w:val="2"/>
            <w:vMerge/>
          </w:tcPr>
          <w:p/>
        </w:tc>
        <w:tc>
          <w:tcPr>
            <w:tcW w:type="dxa" w:w="2307"/>
          </w:tcPr>
          <w:p>
            <w:pPr>
              <w:pStyle w:val="null3"/>
              <w:jc w:val="left"/>
            </w:pPr>
            <w:r>
              <w:rPr/>
              <w:t>质量保证措施方案 (10.0分)</w:t>
            </w:r>
            <w:r>
              <w:rPr/>
              <w:t>，（等次分值选择：</w:t>
            </w:r>
            <w:r>
              <w:rPr/>
              <w:t>0.0;</w:t>
            </w:r>
            <w:r>
              <w:rPr/>
              <w:t>1.0;</w:t>
            </w:r>
            <w:r>
              <w:rPr/>
              <w:t>3.0;</w:t>
            </w:r>
            <w:r>
              <w:rPr/>
              <w:t>6.0;</w:t>
            </w:r>
            <w:r>
              <w:rPr/>
              <w:t>10.0;</w:t>
            </w:r>
            <w:r>
              <w:rPr/>
              <w:t>）</w:t>
            </w:r>
          </w:p>
        </w:tc>
        <w:tc>
          <w:tcPr>
            <w:tcW w:type="dxa" w:w="5076"/>
          </w:tcPr>
          <w:p>
            <w:pPr>
              <w:pStyle w:val="null3"/>
              <w:jc w:val="left"/>
            </w:pPr>
            <w:r>
              <w:rPr/>
              <w:t>根据投标人是否能根据本项目要求提供详细的服务质量方案保证目标及分期目标，并提供具体可行、详细的保证措施等进行综合评审： 措施科学完整，质量保证目标明确及具有合理具体的分期目标，针对性强，可行性强，可操作性强，得10分； 措施基本完整，质量保证目标明确及具有分期目标，针对性一般，可行性一般，可操性一般，得6分； 措施基本完整，质量保证目标不明确，分期目标不具体，针对性差，可行性一般，可操作性一般，得3分； 措施不完整，质量保证目标不明确，分期目标不具体，针对性差，可行性差，可操作性差，得1分； 未提供对应方案，不得分。</w:t>
            </w:r>
          </w:p>
        </w:tc>
      </w:tr>
      <w:tr>
        <w:tc>
          <w:tcPr>
            <w:tcW w:type="dxa" w:w="922"/>
            <w:gridSpan w:val="2"/>
            <w:vMerge/>
          </w:tcPr>
          <w:p/>
        </w:tc>
        <w:tc>
          <w:tcPr>
            <w:tcW w:type="dxa" w:w="2307"/>
          </w:tcPr>
          <w:p>
            <w:pPr>
              <w:pStyle w:val="null3"/>
              <w:jc w:val="left"/>
            </w:pPr>
            <w:r>
              <w:rPr/>
              <w:t>应急方案 (10.0分)</w:t>
            </w:r>
            <w:r>
              <w:rPr/>
              <w:t>，（等次分值选择：</w:t>
            </w:r>
            <w:r>
              <w:rPr/>
              <w:t>0.0;</w:t>
            </w:r>
            <w:r>
              <w:rPr/>
              <w:t>1.0;</w:t>
            </w:r>
            <w:r>
              <w:rPr/>
              <w:t>3.0;</w:t>
            </w:r>
            <w:r>
              <w:rPr/>
              <w:t>6.0;</w:t>
            </w:r>
            <w:r>
              <w:rPr/>
              <w:t>10.0;</w:t>
            </w:r>
            <w:r>
              <w:rPr/>
              <w:t>）</w:t>
            </w:r>
          </w:p>
        </w:tc>
        <w:tc>
          <w:tcPr>
            <w:tcW w:type="dxa" w:w="5076"/>
          </w:tcPr>
          <w:p>
            <w:pPr>
              <w:pStyle w:val="null3"/>
              <w:jc w:val="left"/>
            </w:pPr>
            <w:r>
              <w:rPr/>
              <w:t>根据投标人针对台风、暴雨等天气影响，重大接待任务，重大节假日或活动等特殊情况制定的应急方案（包括传达机制、人员和设备调配、责任分工等）进行综合评审： 应急方案详尽完整、针对性强，相应的应急措施切实有效可行，得10分； 应急方案较详尽完整、针对性较强，相应的应急措施较合理可行，得6分； 应急方案基本满足要求、针对性一般，相应的应急措施基本合理，得3分； 应急方案不能满足要求、针对性差、应急措施不合理，得1分； 未提供对应方案，不得分。</w:t>
            </w:r>
          </w:p>
        </w:tc>
      </w:tr>
      <w:tr>
        <w:tc>
          <w:tcPr>
            <w:tcW w:type="dxa" w:w="922"/>
            <w:gridSpan w:val="2"/>
            <w:vMerge/>
          </w:tcPr>
          <w:p/>
        </w:tc>
        <w:tc>
          <w:tcPr>
            <w:tcW w:type="dxa" w:w="2307"/>
          </w:tcPr>
          <w:p>
            <w:pPr>
              <w:pStyle w:val="null3"/>
              <w:jc w:val="left"/>
            </w:pPr>
            <w:r>
              <w:rPr/>
              <w:t>项目人员管理及配置安排 (5.0分)</w:t>
            </w:r>
            <w:r>
              <w:rPr/>
              <w:t>，（等次分值选择：</w:t>
            </w:r>
            <w:r>
              <w:rPr/>
              <w:t>0.0;</w:t>
            </w:r>
            <w:r>
              <w:rPr/>
              <w:t>1.0;</w:t>
            </w:r>
            <w:r>
              <w:rPr/>
              <w:t>3.0;</w:t>
            </w:r>
            <w:r>
              <w:rPr/>
              <w:t>5.0;</w:t>
            </w:r>
            <w:r>
              <w:rPr/>
              <w:t>）</w:t>
            </w:r>
          </w:p>
        </w:tc>
        <w:tc>
          <w:tcPr>
            <w:tcW w:type="dxa" w:w="5076"/>
          </w:tcPr>
          <w:p>
            <w:pPr>
              <w:pStyle w:val="null3"/>
              <w:jc w:val="left"/>
            </w:pPr>
            <w:r>
              <w:rPr/>
              <w:t>根据投标人所提供的人员管理实施方案(包括但不限于管理组织架构、人员分工、岗位责任、责任监督制度等)进行综合评审: 实施方案规范性、明确性、完整性较强,得5分； 实施方案规范性、明确性、完整性一般,得3分； 实施方案规范性、明确性、完整性较差,得1分； 未提供对应方案，不得分。</w:t>
            </w:r>
          </w:p>
        </w:tc>
      </w:tr>
      <w:tr>
        <w:tc>
          <w:tcPr>
            <w:tcW w:type="dxa" w:w="922"/>
            <w:gridSpan w:val="2"/>
            <w:vMerge/>
          </w:tcPr>
          <w:p/>
        </w:tc>
        <w:tc>
          <w:tcPr>
            <w:tcW w:type="dxa" w:w="2307"/>
          </w:tcPr>
          <w:p>
            <w:pPr>
              <w:pStyle w:val="null3"/>
              <w:jc w:val="left"/>
            </w:pPr>
            <w:r>
              <w:rPr/>
              <w:t>设备投入 (5.0分)</w:t>
            </w:r>
            <w:r>
              <w:rPr/>
              <w:t>，（等次分值选择：</w:t>
            </w:r>
            <w:r>
              <w:rPr/>
              <w:t>0.0;</w:t>
            </w:r>
            <w:r>
              <w:rPr/>
              <w:t>1.0;</w:t>
            </w:r>
            <w:r>
              <w:rPr/>
              <w:t>3.0;</w:t>
            </w:r>
            <w:r>
              <w:rPr/>
              <w:t>5.0;</w:t>
            </w:r>
            <w:r>
              <w:rPr/>
              <w:t>）</w:t>
            </w:r>
          </w:p>
        </w:tc>
        <w:tc>
          <w:tcPr>
            <w:tcW w:type="dxa" w:w="5076"/>
          </w:tcPr>
          <w:p>
            <w:pPr>
              <w:pStyle w:val="null3"/>
              <w:jc w:val="left"/>
            </w:pPr>
            <w:r>
              <w:rPr/>
              <w:t>根据投标人本项目的设备投入方案及投标人各种作业设备日常使用、维护保养的保障程度等进行综合评审： 方案完整合理、可行性强，完全满足或优于招标文件要求，得5分； 方案完整、可行性一般，符合招标文件要求，得3分； 方案基本完整、可行性较差，基本符合招标文件要求，得1分。 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 (15.0分)</w:t>
            </w:r>
            <w:r>
              <w:rPr/>
              <w:t>，（等次分值选择：</w:t>
            </w:r>
            <w:r>
              <w:rPr/>
              <w:t>0.0;</w:t>
            </w:r>
            <w:r>
              <w:rPr/>
              <w:t>5.0;</w:t>
            </w:r>
            <w:r>
              <w:rPr/>
              <w:t>10.0;</w:t>
            </w:r>
            <w:r>
              <w:rPr/>
              <w:t>15.0;</w:t>
            </w:r>
            <w:r>
              <w:rPr/>
              <w:t>）</w:t>
            </w:r>
          </w:p>
        </w:tc>
        <w:tc>
          <w:tcPr>
            <w:tcW w:type="dxa" w:w="5076"/>
          </w:tcPr>
          <w:p>
            <w:pPr>
              <w:pStyle w:val="null3"/>
              <w:jc w:val="left"/>
            </w:pPr>
            <w:r>
              <w:rPr/>
              <w:t>投标人具有绿化养护（或公厕管养）类项目业绩，每提供一个业绩得5分，最高得15分。 注：须提供合同复印件加盖投标人公章，不符合以上要求不得分。</w:t>
            </w:r>
          </w:p>
        </w:tc>
      </w:tr>
      <w:tr>
        <w:tc>
          <w:tcPr>
            <w:tcW w:type="dxa" w:w="922"/>
            <w:gridSpan w:val="2"/>
            <w:vMerge/>
          </w:tcPr>
          <w:p/>
        </w:tc>
        <w:tc>
          <w:tcPr>
            <w:tcW w:type="dxa" w:w="2307"/>
          </w:tcPr>
          <w:p>
            <w:pPr>
              <w:pStyle w:val="null3"/>
              <w:jc w:val="left"/>
            </w:pPr>
            <w:r>
              <w:rPr/>
              <w:t>服务便利性 (5.0分)</w:t>
            </w:r>
            <w:r>
              <w:rPr/>
              <w:t>，（等次分值选择：</w:t>
            </w:r>
            <w:r>
              <w:rPr/>
              <w:t>0.0;</w:t>
            </w:r>
            <w:r>
              <w:rPr/>
              <w:t>1.0;</w:t>
            </w:r>
            <w:r>
              <w:rPr/>
              <w:t>3.0;</w:t>
            </w:r>
            <w:r>
              <w:rPr/>
              <w:t>5.0;</w:t>
            </w:r>
            <w:r>
              <w:rPr/>
              <w:t>）</w:t>
            </w:r>
          </w:p>
        </w:tc>
        <w:tc>
          <w:tcPr>
            <w:tcW w:type="dxa" w:w="5076"/>
          </w:tcPr>
          <w:p>
            <w:pPr>
              <w:pStyle w:val="null3"/>
              <w:jc w:val="left"/>
            </w:pPr>
            <w:r>
              <w:rPr/>
              <w:t>根据投标人提供的服务承诺响应时间进行评审： 承诺在接到采购人通知后1小时（含）内到现场，得5分； 承诺在接到采购人通知后2小时（含）内到现场，得3分； 承诺在接到采购人通知后4小时（含）内到现场，得1分； 未承诺或其它不得分。 注：须提供服务承诺书，并加盖投标人公章，不符合以上要求不得分。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441900014-2024-00212</w:t>
      </w:r>
    </w:p>
    <w:p>
      <w:pPr>
        <w:pStyle w:val="null3"/>
        <w:jc w:val="center"/>
        <w:outlineLvl w:val="3"/>
      </w:pPr>
      <w:r>
        <w:rPr>
          <w:sz w:val="24"/>
          <w:b/>
        </w:rPr>
        <w:t>采购项目编号：</w:t>
      </w:r>
      <w:r>
        <w:rPr>
          <w:sz w:val="24"/>
          <w:b/>
        </w:rPr>
        <w:t>441900014-2024-00212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横沥镇仁和水绿化管理服务</w:t>
      </w:r>
      <w:r>
        <w:rPr>
          <w:u w:val="single"/>
        </w:rPr>
        <w:t>”</w:t>
      </w:r>
      <w:r>
        <w:rPr/>
        <w:t>项目的招标[采购项目编号为：</w:t>
      </w:r>
      <w:r>
        <w:rPr>
          <w:u w:val="single"/>
        </w:rPr>
        <w:t>441900014-2024-00212</w:t>
      </w:r>
      <w:r>
        <w:rPr/>
        <w:t>]，我方愿参与投标。</w:t>
      </w:r>
    </w:p>
    <w:p>
      <w:pPr>
        <w:pStyle w:val="null3"/>
        <w:ind w:firstLine="480"/>
      </w:pPr>
      <w:r>
        <w:rPr/>
        <w:t>我方确认收到贵方提供的</w:t>
      </w:r>
      <w:r>
        <w:rPr>
          <w:u w:val="single"/>
        </w:rPr>
        <w:t>“</w:t>
      </w:r>
      <w:r>
        <w:rPr>
          <w:u w:val="single"/>
        </w:rPr>
        <w:t>横沥镇仁和水绿化管理服务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横沥镇仁和水绿化管理服务</w:t>
      </w:r>
      <w:r>
        <w:rPr/>
        <w:t>”项目采购[采购项目编号为</w:t>
      </w:r>
      <w:r>
        <w:rPr/>
        <w:t>441900014-2024-00212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东莞市横沥镇公用事业服务中心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横沥镇仁和水绿化管理服务</w:t>
      </w:r>
      <w:r>
        <w:rPr/>
        <w:t>招标中获中标（采购项目编号：</w:t>
      </w:r>
      <w:r>
        <w:rPr/>
        <w:t>441900014-2024-00212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横沥镇仁和水绿化管理服务</w:t>
      </w:r>
      <w:r>
        <w:rPr/>
        <w:t>”项目（采购项目编号：</w:t>
      </w:r>
      <w:r>
        <w:rPr/>
        <w:t>441900014-2024-00212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