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GDZT2024121C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东莞市塘厦镇中心幼儿园</w:t>
            </w:r>
            <w:r>
              <w:rPr>
                <w:rFonts w:hint="eastAsia" w:ascii="黑体" w:hAnsi="黑体" w:eastAsia="黑体" w:cs="黑体"/>
                <w:bCs/>
                <w:color w:val="auto"/>
                <w:sz w:val="32"/>
                <w:szCs w:val="24"/>
                <w:highlight w:val="none"/>
                <w:lang w:val="en-US" w:eastAsia="zh-CN"/>
              </w:rPr>
              <w:t>食</w:t>
            </w:r>
            <w:r>
              <w:rPr>
                <w:rFonts w:hint="eastAsia" w:ascii="黑体" w:hAnsi="黑体" w:eastAsia="黑体" w:cs="黑体"/>
                <w:bCs/>
                <w:color w:val="auto"/>
                <w:sz w:val="32"/>
                <w:szCs w:val="24"/>
                <w:highlight w:val="none"/>
                <w:lang w:eastAsia="zh-CN"/>
              </w:rPr>
              <w:t>堂食材配送</w:t>
            </w:r>
            <w:r>
              <w:rPr>
                <w:rFonts w:hint="eastAsia" w:ascii="黑体" w:hAnsi="黑体" w:eastAsia="黑体" w:cs="黑体"/>
                <w:bCs/>
                <w:color w:val="auto"/>
                <w:sz w:val="32"/>
                <w:szCs w:val="24"/>
                <w:highlight w:val="none"/>
                <w:lang w:val="en-US" w:eastAsia="zh-CN"/>
              </w:rPr>
              <w:t>服务</w:t>
            </w:r>
            <w:r>
              <w:rPr>
                <w:rFonts w:hint="eastAsia" w:ascii="黑体" w:hAnsi="黑体" w:eastAsia="黑体" w:cs="黑体"/>
                <w:bCs/>
                <w:color w:val="auto"/>
                <w:sz w:val="32"/>
                <w:szCs w:val="24"/>
                <w:highlight w:val="none"/>
                <w:lang w:eastAsia="zh-CN"/>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东莞市塘厦镇中心幼儿园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cs="宋体"/>
          <w:color w:val="auto"/>
          <w:szCs w:val="21"/>
          <w:highlight w:val="none"/>
        </w:rPr>
        <w:fldChar w:fldCharType="begin"/>
      </w:r>
      <w:r>
        <w:rPr>
          <w:rFonts w:cs="宋体"/>
          <w:color w:val="auto"/>
          <w:szCs w:val="21"/>
          <w:highlight w:val="none"/>
        </w:rPr>
        <w:instrText xml:space="preserve"> HYPERLINK \l _Toc22621 </w:instrText>
      </w:r>
      <w:r>
        <w:rPr>
          <w:rFonts w:cs="宋体"/>
          <w:color w:val="auto"/>
          <w:szCs w:val="21"/>
          <w:highlight w:val="none"/>
        </w:rPr>
        <w:fldChar w:fldCharType="separate"/>
      </w:r>
      <w:r>
        <w:rPr>
          <w:rFonts w:hint="eastAsia"/>
          <w:color w:val="auto"/>
          <w:szCs w:val="28"/>
          <w:highlight w:val="none"/>
        </w:rPr>
        <w:t>第一部分 投标邀请</w:t>
      </w:r>
      <w:r>
        <w:rPr>
          <w:color w:val="auto"/>
        </w:rPr>
        <w:tab/>
      </w:r>
      <w:r>
        <w:rPr>
          <w:color w:val="auto"/>
        </w:rPr>
        <w:fldChar w:fldCharType="begin"/>
      </w:r>
      <w:r>
        <w:rPr>
          <w:color w:val="auto"/>
        </w:rPr>
        <w:instrText xml:space="preserve"> PAGEREF _Toc22621 \h </w:instrText>
      </w:r>
      <w:r>
        <w:rPr>
          <w:color w:val="auto"/>
        </w:rPr>
        <w:fldChar w:fldCharType="separate"/>
      </w:r>
      <w:r>
        <w:rPr>
          <w:color w:val="auto"/>
        </w:rPr>
        <w:t>7</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_Toc29856 </w:instrText>
      </w:r>
      <w:r>
        <w:rPr>
          <w:rFonts w:cs="宋体"/>
          <w:color w:val="auto"/>
          <w:szCs w:val="21"/>
          <w:highlight w:val="none"/>
        </w:rPr>
        <w:fldChar w:fldCharType="separate"/>
      </w:r>
      <w:r>
        <w:rPr>
          <w:rFonts w:hint="eastAsia" w:ascii="宋体" w:hAnsi="宋体" w:cs="宋体"/>
          <w:color w:val="auto"/>
          <w:highlight w:val="none"/>
        </w:rPr>
        <w:t>投标邀请书</w:t>
      </w:r>
      <w:r>
        <w:rPr>
          <w:color w:val="auto"/>
        </w:rPr>
        <w:tab/>
      </w:r>
      <w:r>
        <w:rPr>
          <w:color w:val="auto"/>
        </w:rPr>
        <w:fldChar w:fldCharType="begin"/>
      </w:r>
      <w:r>
        <w:rPr>
          <w:color w:val="auto"/>
        </w:rPr>
        <w:instrText xml:space="preserve"> PAGEREF _Toc29856 \h </w:instrText>
      </w:r>
      <w:r>
        <w:rPr>
          <w:color w:val="auto"/>
        </w:rPr>
        <w:fldChar w:fldCharType="separate"/>
      </w:r>
      <w:r>
        <w:rPr>
          <w:color w:val="auto"/>
        </w:rPr>
        <w:t>7</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_Toc28205 </w:instrText>
      </w:r>
      <w:r>
        <w:rPr>
          <w:rFonts w:cs="宋体"/>
          <w:color w:val="auto"/>
          <w:szCs w:val="21"/>
          <w:highlight w:val="none"/>
        </w:rPr>
        <w:fldChar w:fldCharType="separate"/>
      </w:r>
      <w:r>
        <w:rPr>
          <w:rFonts w:hint="eastAsia"/>
          <w:color w:val="auto"/>
          <w:szCs w:val="28"/>
          <w:highlight w:val="none"/>
        </w:rPr>
        <w:t>第二部分 投标资料表</w:t>
      </w:r>
      <w:r>
        <w:rPr>
          <w:color w:val="auto"/>
        </w:rPr>
        <w:tab/>
      </w:r>
      <w:r>
        <w:rPr>
          <w:color w:val="auto"/>
        </w:rPr>
        <w:fldChar w:fldCharType="begin"/>
      </w:r>
      <w:r>
        <w:rPr>
          <w:color w:val="auto"/>
        </w:rPr>
        <w:instrText xml:space="preserve"> PAGEREF _Toc28205 \h </w:instrText>
      </w:r>
      <w:r>
        <w:rPr>
          <w:color w:val="auto"/>
        </w:rPr>
        <w:fldChar w:fldCharType="separate"/>
      </w:r>
      <w:r>
        <w:rPr>
          <w:color w:val="auto"/>
        </w:rPr>
        <w:t>9</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_Toc10230 </w:instrText>
      </w:r>
      <w:r>
        <w:rPr>
          <w:rFonts w:cs="宋体"/>
          <w:color w:val="auto"/>
          <w:szCs w:val="21"/>
          <w:highlight w:val="none"/>
        </w:rPr>
        <w:fldChar w:fldCharType="separate"/>
      </w:r>
      <w:r>
        <w:rPr>
          <w:rFonts w:hint="eastAsia"/>
          <w:color w:val="auto"/>
          <w:szCs w:val="28"/>
          <w:highlight w:val="none"/>
        </w:rPr>
        <w:t>第三部分 评分权重分配表</w:t>
      </w:r>
      <w:r>
        <w:rPr>
          <w:color w:val="auto"/>
        </w:rPr>
        <w:tab/>
      </w:r>
      <w:r>
        <w:rPr>
          <w:color w:val="auto"/>
        </w:rPr>
        <w:fldChar w:fldCharType="begin"/>
      </w:r>
      <w:r>
        <w:rPr>
          <w:color w:val="auto"/>
        </w:rPr>
        <w:instrText xml:space="preserve"> PAGEREF _Toc10230 \h </w:instrText>
      </w:r>
      <w:r>
        <w:rPr>
          <w:color w:val="auto"/>
        </w:rPr>
        <w:fldChar w:fldCharType="separate"/>
      </w:r>
      <w:r>
        <w:rPr>
          <w:color w:val="auto"/>
        </w:rPr>
        <w:t>12</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_Toc4861 </w:instrText>
      </w:r>
      <w:r>
        <w:rPr>
          <w:rFonts w:cs="宋体"/>
          <w:color w:val="auto"/>
          <w:szCs w:val="21"/>
          <w:highlight w:val="none"/>
        </w:rPr>
        <w:fldChar w:fldCharType="separate"/>
      </w:r>
      <w:r>
        <w:rPr>
          <w:rFonts w:hint="eastAsia" w:ascii="宋体" w:hAnsi="宋体" w:cs="宋体"/>
          <w:color w:val="auto"/>
          <w:szCs w:val="24"/>
          <w:highlight w:val="none"/>
        </w:rPr>
        <w:t>价格及商务技术评分权重细则表</w:t>
      </w:r>
      <w:r>
        <w:rPr>
          <w:color w:val="auto"/>
        </w:rPr>
        <w:tab/>
      </w:r>
      <w:r>
        <w:rPr>
          <w:color w:val="auto"/>
        </w:rPr>
        <w:fldChar w:fldCharType="begin"/>
      </w:r>
      <w:r>
        <w:rPr>
          <w:color w:val="auto"/>
        </w:rPr>
        <w:instrText xml:space="preserve"> PAGEREF _Toc4861 \h </w:instrText>
      </w:r>
      <w:r>
        <w:rPr>
          <w:color w:val="auto"/>
        </w:rPr>
        <w:fldChar w:fldCharType="separate"/>
      </w:r>
      <w:r>
        <w:rPr>
          <w:color w:val="auto"/>
        </w:rPr>
        <w:t>12</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_Toc9650 </w:instrText>
      </w:r>
      <w:r>
        <w:rPr>
          <w:rFonts w:cs="宋体"/>
          <w:color w:val="auto"/>
          <w:szCs w:val="21"/>
          <w:highlight w:val="none"/>
        </w:rPr>
        <w:fldChar w:fldCharType="separate"/>
      </w:r>
      <w:r>
        <w:rPr>
          <w:rFonts w:hint="eastAsia"/>
          <w:color w:val="auto"/>
          <w:szCs w:val="28"/>
          <w:highlight w:val="none"/>
        </w:rPr>
        <w:t>第四部分 投标人须知</w:t>
      </w:r>
      <w:r>
        <w:rPr>
          <w:color w:val="auto"/>
        </w:rPr>
        <w:tab/>
      </w:r>
      <w:r>
        <w:rPr>
          <w:color w:val="auto"/>
        </w:rPr>
        <w:fldChar w:fldCharType="begin"/>
      </w:r>
      <w:r>
        <w:rPr>
          <w:color w:val="auto"/>
        </w:rPr>
        <w:instrText xml:space="preserve"> PAGEREF _Toc9650 \h </w:instrText>
      </w:r>
      <w:r>
        <w:rPr>
          <w:color w:val="auto"/>
        </w:rPr>
        <w:fldChar w:fldCharType="separate"/>
      </w:r>
      <w:r>
        <w:rPr>
          <w:color w:val="auto"/>
        </w:rPr>
        <w:t>15</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_Toc23400 </w:instrText>
      </w:r>
      <w:r>
        <w:rPr>
          <w:rFonts w:cs="宋体"/>
          <w:color w:val="auto"/>
          <w:szCs w:val="21"/>
          <w:highlight w:val="none"/>
        </w:rPr>
        <w:fldChar w:fldCharType="separate"/>
      </w:r>
      <w:r>
        <w:rPr>
          <w:rFonts w:hint="eastAsia" w:ascii="宋体" w:hAnsi="宋体"/>
          <w:color w:val="auto"/>
          <w:highlight w:val="none"/>
        </w:rPr>
        <w:t>第一章说明</w:t>
      </w:r>
      <w:r>
        <w:rPr>
          <w:color w:val="auto"/>
        </w:rPr>
        <w:tab/>
      </w:r>
      <w:r>
        <w:rPr>
          <w:color w:val="auto"/>
        </w:rPr>
        <w:fldChar w:fldCharType="begin"/>
      </w:r>
      <w:r>
        <w:rPr>
          <w:color w:val="auto"/>
        </w:rPr>
        <w:instrText xml:space="preserve"> PAGEREF _Toc23400 \h </w:instrText>
      </w:r>
      <w:r>
        <w:rPr>
          <w:color w:val="auto"/>
        </w:rPr>
        <w:fldChar w:fldCharType="separate"/>
      </w:r>
      <w:r>
        <w:rPr>
          <w:color w:val="auto"/>
        </w:rPr>
        <w:t>15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_Toc30003 </w:instrText>
      </w:r>
      <w:r>
        <w:rPr>
          <w:rFonts w:cs="宋体"/>
          <w:color w:val="auto"/>
          <w:szCs w:val="21"/>
          <w:highlight w:val="none"/>
        </w:rPr>
        <w:fldChar w:fldCharType="separate"/>
      </w:r>
      <w:r>
        <w:rPr>
          <w:rFonts w:hint="eastAsia" w:ascii="宋体" w:hAnsi="宋体"/>
          <w:color w:val="auto"/>
          <w:szCs w:val="21"/>
          <w:highlight w:val="none"/>
        </w:rPr>
        <w:t>1.适用范围</w:t>
      </w:r>
      <w:r>
        <w:rPr>
          <w:color w:val="auto"/>
        </w:rPr>
        <w:tab/>
      </w:r>
      <w:r>
        <w:rPr>
          <w:color w:val="auto"/>
        </w:rPr>
        <w:fldChar w:fldCharType="begin"/>
      </w:r>
      <w:r>
        <w:rPr>
          <w:color w:val="auto"/>
        </w:rPr>
        <w:instrText xml:space="preserve"> PAGEREF _Toc30003 \h </w:instrText>
      </w:r>
      <w:r>
        <w:rPr>
          <w:color w:val="auto"/>
        </w:rPr>
        <w:fldChar w:fldCharType="separate"/>
      </w:r>
      <w:r>
        <w:rPr>
          <w:color w:val="auto"/>
        </w:rPr>
        <w:t>15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_Toc10684 </w:instrText>
      </w:r>
      <w:r>
        <w:rPr>
          <w:rFonts w:cs="宋体"/>
          <w:color w:val="auto"/>
          <w:szCs w:val="21"/>
          <w:highlight w:val="none"/>
        </w:rPr>
        <w:fldChar w:fldCharType="separate"/>
      </w:r>
      <w:r>
        <w:rPr>
          <w:rFonts w:hint="eastAsia" w:ascii="宋体" w:hAnsi="宋体"/>
          <w:color w:val="auto"/>
          <w:szCs w:val="21"/>
          <w:highlight w:val="none"/>
        </w:rPr>
        <w:t>2.定义</w:t>
      </w:r>
      <w:r>
        <w:rPr>
          <w:color w:val="auto"/>
        </w:rPr>
        <w:tab/>
      </w:r>
      <w:r>
        <w:rPr>
          <w:color w:val="auto"/>
        </w:rPr>
        <w:fldChar w:fldCharType="begin"/>
      </w:r>
      <w:r>
        <w:rPr>
          <w:color w:val="auto"/>
        </w:rPr>
        <w:instrText xml:space="preserve"> PAGEREF _Toc10684 \h </w:instrText>
      </w:r>
      <w:r>
        <w:rPr>
          <w:color w:val="auto"/>
        </w:rPr>
        <w:fldChar w:fldCharType="separate"/>
      </w:r>
      <w:r>
        <w:rPr>
          <w:color w:val="auto"/>
        </w:rPr>
        <w:t>15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_Toc11860 </w:instrText>
      </w:r>
      <w:r>
        <w:rPr>
          <w:rFonts w:cs="宋体"/>
          <w:color w:val="auto"/>
          <w:szCs w:val="21"/>
          <w:highlight w:val="none"/>
        </w:rPr>
        <w:fldChar w:fldCharType="separate"/>
      </w:r>
      <w:r>
        <w:rPr>
          <w:rFonts w:hint="eastAsia" w:ascii="宋体" w:hAnsi="宋体"/>
          <w:color w:val="auto"/>
          <w:szCs w:val="21"/>
          <w:highlight w:val="none"/>
        </w:rPr>
        <w:t>3.货物和服务</w:t>
      </w:r>
      <w:r>
        <w:rPr>
          <w:color w:val="auto"/>
        </w:rPr>
        <w:tab/>
      </w:r>
      <w:r>
        <w:rPr>
          <w:color w:val="auto"/>
        </w:rPr>
        <w:fldChar w:fldCharType="begin"/>
      </w:r>
      <w:r>
        <w:rPr>
          <w:color w:val="auto"/>
        </w:rPr>
        <w:instrText xml:space="preserve"> PAGEREF _Toc11860 \h </w:instrText>
      </w:r>
      <w:r>
        <w:rPr>
          <w:color w:val="auto"/>
        </w:rPr>
        <w:fldChar w:fldCharType="separate"/>
      </w:r>
      <w:r>
        <w:rPr>
          <w:color w:val="auto"/>
        </w:rPr>
        <w:t>15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_Toc544 </w:instrText>
      </w:r>
      <w:r>
        <w:rPr>
          <w:rFonts w:cs="宋体"/>
          <w:color w:val="auto"/>
          <w:szCs w:val="21"/>
          <w:highlight w:val="none"/>
        </w:rPr>
        <w:fldChar w:fldCharType="separate"/>
      </w:r>
      <w:r>
        <w:rPr>
          <w:rFonts w:hint="eastAsia" w:ascii="宋体" w:hAnsi="宋体"/>
          <w:color w:val="auto"/>
          <w:szCs w:val="21"/>
          <w:highlight w:val="none"/>
        </w:rPr>
        <w:t>4.投标费用</w:t>
      </w:r>
      <w:r>
        <w:rPr>
          <w:color w:val="auto"/>
        </w:rPr>
        <w:tab/>
      </w:r>
      <w:r>
        <w:rPr>
          <w:color w:val="auto"/>
        </w:rPr>
        <w:fldChar w:fldCharType="begin"/>
      </w:r>
      <w:r>
        <w:rPr>
          <w:color w:val="auto"/>
        </w:rPr>
        <w:instrText xml:space="preserve"> PAGEREF _Toc544 \h </w:instrText>
      </w:r>
      <w:r>
        <w:rPr>
          <w:color w:val="auto"/>
        </w:rPr>
        <w:fldChar w:fldCharType="separate"/>
      </w:r>
      <w:r>
        <w:rPr>
          <w:color w:val="auto"/>
        </w:rPr>
        <w:t>16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_Toc18803 </w:instrText>
      </w:r>
      <w:r>
        <w:rPr>
          <w:rFonts w:cs="宋体"/>
          <w:color w:val="auto"/>
          <w:szCs w:val="21"/>
          <w:highlight w:val="none"/>
        </w:rPr>
        <w:fldChar w:fldCharType="separate"/>
      </w:r>
      <w:r>
        <w:rPr>
          <w:rFonts w:hint="eastAsia" w:ascii="宋体" w:hAnsi="宋体"/>
          <w:color w:val="auto"/>
          <w:szCs w:val="21"/>
          <w:highlight w:val="none"/>
        </w:rPr>
        <w:t>5.知识产权</w:t>
      </w:r>
      <w:r>
        <w:rPr>
          <w:color w:val="auto"/>
        </w:rPr>
        <w:tab/>
      </w:r>
      <w:r>
        <w:rPr>
          <w:color w:val="auto"/>
        </w:rPr>
        <w:fldChar w:fldCharType="begin"/>
      </w:r>
      <w:r>
        <w:rPr>
          <w:color w:val="auto"/>
        </w:rPr>
        <w:instrText xml:space="preserve"> PAGEREF _Toc18803 \h </w:instrText>
      </w:r>
      <w:r>
        <w:rPr>
          <w:color w:val="auto"/>
        </w:rPr>
        <w:fldChar w:fldCharType="separate"/>
      </w:r>
      <w:r>
        <w:rPr>
          <w:color w:val="auto"/>
        </w:rPr>
        <w:t>16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_Toc13575 </w:instrText>
      </w:r>
      <w:r>
        <w:rPr>
          <w:rFonts w:cs="宋体"/>
          <w:color w:val="auto"/>
          <w:szCs w:val="21"/>
          <w:highlight w:val="none"/>
        </w:rPr>
        <w:fldChar w:fldCharType="separate"/>
      </w:r>
      <w:r>
        <w:rPr>
          <w:rFonts w:hint="eastAsia" w:ascii="宋体" w:hAnsi="宋体"/>
          <w:color w:val="auto"/>
          <w:szCs w:val="21"/>
          <w:highlight w:val="none"/>
        </w:rPr>
        <w:t>6.关于联合体投标</w:t>
      </w:r>
      <w:r>
        <w:rPr>
          <w:color w:val="auto"/>
        </w:rPr>
        <w:tab/>
      </w:r>
      <w:r>
        <w:rPr>
          <w:color w:val="auto"/>
        </w:rPr>
        <w:fldChar w:fldCharType="begin"/>
      </w:r>
      <w:r>
        <w:rPr>
          <w:color w:val="auto"/>
        </w:rPr>
        <w:instrText xml:space="preserve"> PAGEREF _Toc13575 \h </w:instrText>
      </w:r>
      <w:r>
        <w:rPr>
          <w:color w:val="auto"/>
        </w:rPr>
        <w:fldChar w:fldCharType="separate"/>
      </w:r>
      <w:r>
        <w:rPr>
          <w:color w:val="auto"/>
        </w:rPr>
        <w:t>16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_Toc20630 </w:instrText>
      </w:r>
      <w:r>
        <w:rPr>
          <w:rFonts w:cs="宋体"/>
          <w:color w:val="auto"/>
          <w:szCs w:val="21"/>
          <w:highlight w:val="none"/>
        </w:rPr>
        <w:fldChar w:fldCharType="separate"/>
      </w:r>
      <w:r>
        <w:rPr>
          <w:rFonts w:hint="eastAsia" w:ascii="宋体" w:hAnsi="宋体"/>
          <w:color w:val="auto"/>
          <w:szCs w:val="21"/>
          <w:highlight w:val="none"/>
        </w:rPr>
        <w:t>7.关于分支机构投标</w:t>
      </w:r>
      <w:r>
        <w:rPr>
          <w:color w:val="auto"/>
        </w:rPr>
        <w:tab/>
      </w:r>
      <w:r>
        <w:rPr>
          <w:color w:val="auto"/>
        </w:rPr>
        <w:fldChar w:fldCharType="begin"/>
      </w:r>
      <w:r>
        <w:rPr>
          <w:color w:val="auto"/>
        </w:rPr>
        <w:instrText xml:space="preserve"> PAGEREF _Toc20630 \h </w:instrText>
      </w:r>
      <w:r>
        <w:rPr>
          <w:color w:val="auto"/>
        </w:rPr>
        <w:fldChar w:fldCharType="separate"/>
      </w:r>
      <w:r>
        <w:rPr>
          <w:color w:val="auto"/>
        </w:rPr>
        <w:t>17</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_Toc14900 </w:instrText>
      </w:r>
      <w:r>
        <w:rPr>
          <w:rFonts w:cs="宋体"/>
          <w:color w:val="auto"/>
          <w:szCs w:val="21"/>
          <w:highlight w:val="none"/>
        </w:rPr>
        <w:fldChar w:fldCharType="separate"/>
      </w:r>
      <w:r>
        <w:rPr>
          <w:rFonts w:hint="eastAsia" w:ascii="宋体" w:hAnsi="宋体"/>
          <w:color w:val="auto"/>
          <w:highlight w:val="none"/>
        </w:rPr>
        <w:t>第二章招标文件</w:t>
      </w:r>
      <w:r>
        <w:rPr>
          <w:color w:val="auto"/>
        </w:rPr>
        <w:tab/>
      </w:r>
      <w:r>
        <w:rPr>
          <w:color w:val="auto"/>
        </w:rPr>
        <w:fldChar w:fldCharType="begin"/>
      </w:r>
      <w:r>
        <w:rPr>
          <w:color w:val="auto"/>
        </w:rPr>
        <w:instrText xml:space="preserve"> PAGEREF _Toc14900 \h </w:instrText>
      </w:r>
      <w:r>
        <w:rPr>
          <w:color w:val="auto"/>
        </w:rPr>
        <w:fldChar w:fldCharType="separate"/>
      </w:r>
      <w:r>
        <w:rPr>
          <w:color w:val="auto"/>
        </w:rPr>
        <w:t>18</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_Toc744 </w:instrText>
      </w:r>
      <w:r>
        <w:rPr>
          <w:rFonts w:cs="宋体"/>
          <w:color w:val="auto"/>
          <w:szCs w:val="21"/>
          <w:highlight w:val="none"/>
        </w:rPr>
        <w:fldChar w:fldCharType="separate"/>
      </w:r>
      <w:r>
        <w:rPr>
          <w:rFonts w:hint="eastAsia" w:ascii="宋体" w:hAnsi="宋体"/>
          <w:color w:val="auto"/>
          <w:szCs w:val="21"/>
          <w:highlight w:val="none"/>
        </w:rPr>
        <w:t>8.招标文件的组成</w:t>
      </w:r>
      <w:r>
        <w:rPr>
          <w:color w:val="auto"/>
        </w:rPr>
        <w:tab/>
      </w:r>
      <w:r>
        <w:rPr>
          <w:color w:val="auto"/>
        </w:rPr>
        <w:fldChar w:fldCharType="begin"/>
      </w:r>
      <w:r>
        <w:rPr>
          <w:color w:val="auto"/>
        </w:rPr>
        <w:instrText xml:space="preserve"> PAGEREF _Toc744 \h </w:instrText>
      </w:r>
      <w:r>
        <w:rPr>
          <w:color w:val="auto"/>
        </w:rPr>
        <w:fldChar w:fldCharType="separate"/>
      </w:r>
      <w:r>
        <w:rPr>
          <w:color w:val="auto"/>
        </w:rPr>
        <w:t>18</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_Toc10453 </w:instrText>
      </w:r>
      <w:r>
        <w:rPr>
          <w:rFonts w:cs="宋体"/>
          <w:color w:val="auto"/>
          <w:szCs w:val="21"/>
          <w:highlight w:val="none"/>
        </w:rPr>
        <w:fldChar w:fldCharType="separate"/>
      </w:r>
      <w:r>
        <w:rPr>
          <w:rFonts w:hint="eastAsia" w:ascii="宋体" w:hAnsi="宋体"/>
          <w:color w:val="auto"/>
          <w:szCs w:val="21"/>
          <w:highlight w:val="none"/>
        </w:rPr>
        <w:t>9.招标文件的澄清或修改</w:t>
      </w:r>
      <w:r>
        <w:rPr>
          <w:color w:val="auto"/>
        </w:rPr>
        <w:tab/>
      </w:r>
      <w:r>
        <w:rPr>
          <w:color w:val="auto"/>
        </w:rPr>
        <w:fldChar w:fldCharType="begin"/>
      </w:r>
      <w:r>
        <w:rPr>
          <w:color w:val="auto"/>
        </w:rPr>
        <w:instrText xml:space="preserve"> PAGEREF _Toc10453 \h </w:instrText>
      </w:r>
      <w:r>
        <w:rPr>
          <w:color w:val="auto"/>
        </w:rPr>
        <w:fldChar w:fldCharType="separate"/>
      </w:r>
      <w:r>
        <w:rPr>
          <w:color w:val="auto"/>
        </w:rPr>
        <w:t>18</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_Toc17631 </w:instrText>
      </w:r>
      <w:r>
        <w:rPr>
          <w:rFonts w:cs="宋体"/>
          <w:color w:val="auto"/>
          <w:szCs w:val="21"/>
          <w:highlight w:val="none"/>
        </w:rPr>
        <w:fldChar w:fldCharType="separate"/>
      </w:r>
      <w:r>
        <w:rPr>
          <w:rFonts w:hint="eastAsia" w:ascii="宋体" w:hAnsi="宋体"/>
          <w:color w:val="auto"/>
          <w:highlight w:val="none"/>
        </w:rPr>
        <w:t>第三章投标文件的编制</w:t>
      </w:r>
      <w:r>
        <w:rPr>
          <w:color w:val="auto"/>
        </w:rPr>
        <w:tab/>
      </w:r>
      <w:r>
        <w:rPr>
          <w:color w:val="auto"/>
        </w:rPr>
        <w:fldChar w:fldCharType="begin"/>
      </w:r>
      <w:r>
        <w:rPr>
          <w:color w:val="auto"/>
        </w:rPr>
        <w:instrText xml:space="preserve"> PAGEREF _Toc17631 \h </w:instrText>
      </w:r>
      <w:r>
        <w:rPr>
          <w:color w:val="auto"/>
        </w:rPr>
        <w:fldChar w:fldCharType="separate"/>
      </w:r>
      <w:r>
        <w:rPr>
          <w:color w:val="auto"/>
        </w:rPr>
        <w:t>18</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_Toc23938 </w:instrText>
      </w:r>
      <w:r>
        <w:rPr>
          <w:rFonts w:cs="宋体"/>
          <w:color w:val="auto"/>
          <w:szCs w:val="21"/>
          <w:highlight w:val="none"/>
        </w:rPr>
        <w:fldChar w:fldCharType="separate"/>
      </w:r>
      <w:r>
        <w:rPr>
          <w:rFonts w:hint="eastAsia" w:ascii="宋体" w:hAnsi="宋体"/>
          <w:color w:val="auto"/>
          <w:szCs w:val="21"/>
          <w:highlight w:val="none"/>
        </w:rPr>
        <w:t>10.投标文件的语言及度量衡单位</w:t>
      </w:r>
      <w:r>
        <w:rPr>
          <w:color w:val="auto"/>
        </w:rPr>
        <w:tab/>
      </w:r>
      <w:r>
        <w:rPr>
          <w:color w:val="auto"/>
        </w:rPr>
        <w:fldChar w:fldCharType="begin"/>
      </w:r>
      <w:r>
        <w:rPr>
          <w:color w:val="auto"/>
        </w:rPr>
        <w:instrText xml:space="preserve"> PAGEREF _Toc23938 \h </w:instrText>
      </w:r>
      <w:r>
        <w:rPr>
          <w:color w:val="auto"/>
        </w:rPr>
        <w:fldChar w:fldCharType="separate"/>
      </w:r>
      <w:r>
        <w:rPr>
          <w:color w:val="auto"/>
        </w:rPr>
        <w:t>18</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_Toc19141 </w:instrText>
      </w:r>
      <w:r>
        <w:rPr>
          <w:rFonts w:cs="宋体"/>
          <w:color w:val="auto"/>
          <w:szCs w:val="21"/>
          <w:highlight w:val="none"/>
        </w:rPr>
        <w:fldChar w:fldCharType="separate"/>
      </w:r>
      <w:r>
        <w:rPr>
          <w:rFonts w:hint="eastAsia" w:ascii="宋体" w:hAnsi="宋体"/>
          <w:color w:val="auto"/>
          <w:szCs w:val="21"/>
          <w:highlight w:val="none"/>
        </w:rPr>
        <w:t>11.</w:t>
      </w:r>
      <w:r>
        <w:rPr>
          <w:rFonts w:ascii="宋体" w:hAnsi="宋体"/>
          <w:color w:val="auto"/>
          <w:szCs w:val="21"/>
          <w:highlight w:val="none"/>
        </w:rPr>
        <w:t>投标文件的组成</w:t>
      </w:r>
      <w:r>
        <w:rPr>
          <w:color w:val="auto"/>
        </w:rPr>
        <w:tab/>
      </w:r>
      <w:r>
        <w:rPr>
          <w:color w:val="auto"/>
        </w:rPr>
        <w:fldChar w:fldCharType="begin"/>
      </w:r>
      <w:r>
        <w:rPr>
          <w:color w:val="auto"/>
        </w:rPr>
        <w:instrText xml:space="preserve"> PAGEREF _Toc19141 \h </w:instrText>
      </w:r>
      <w:r>
        <w:rPr>
          <w:color w:val="auto"/>
        </w:rPr>
        <w:fldChar w:fldCharType="separate"/>
      </w:r>
      <w:r>
        <w:rPr>
          <w:color w:val="auto"/>
        </w:rPr>
        <w:t>19</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_Toc9506 </w:instrText>
      </w:r>
      <w:r>
        <w:rPr>
          <w:rFonts w:cs="宋体"/>
          <w:color w:val="auto"/>
          <w:szCs w:val="21"/>
          <w:highlight w:val="none"/>
        </w:rPr>
        <w:fldChar w:fldCharType="separate"/>
      </w:r>
      <w:r>
        <w:rPr>
          <w:rFonts w:hint="eastAsia" w:ascii="宋体" w:hAnsi="宋体"/>
          <w:color w:val="auto"/>
          <w:szCs w:val="21"/>
          <w:highlight w:val="none"/>
        </w:rPr>
        <w:t>12.投标文件编制</w:t>
      </w:r>
      <w:r>
        <w:rPr>
          <w:color w:val="auto"/>
        </w:rPr>
        <w:tab/>
      </w:r>
      <w:r>
        <w:rPr>
          <w:color w:val="auto"/>
        </w:rPr>
        <w:fldChar w:fldCharType="begin"/>
      </w:r>
      <w:r>
        <w:rPr>
          <w:color w:val="auto"/>
        </w:rPr>
        <w:instrText xml:space="preserve"> PAGEREF _Toc9506 \h </w:instrText>
      </w:r>
      <w:r>
        <w:rPr>
          <w:color w:val="auto"/>
        </w:rPr>
        <w:fldChar w:fldCharType="separate"/>
      </w:r>
      <w:r>
        <w:rPr>
          <w:color w:val="auto"/>
        </w:rPr>
        <w:t>19</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_Toc6284 </w:instrText>
      </w:r>
      <w:r>
        <w:rPr>
          <w:rFonts w:cs="宋体"/>
          <w:color w:val="auto"/>
          <w:szCs w:val="21"/>
          <w:highlight w:val="none"/>
        </w:rPr>
        <w:fldChar w:fldCharType="separate"/>
      </w:r>
      <w:r>
        <w:rPr>
          <w:rFonts w:hint="eastAsia" w:ascii="宋体" w:hAnsi="宋体"/>
          <w:color w:val="auto"/>
          <w:szCs w:val="21"/>
          <w:highlight w:val="none"/>
        </w:rPr>
        <w:t>13.投标报价说明</w:t>
      </w:r>
      <w:r>
        <w:rPr>
          <w:color w:val="auto"/>
        </w:rPr>
        <w:tab/>
      </w:r>
      <w:r>
        <w:rPr>
          <w:color w:val="auto"/>
        </w:rPr>
        <w:fldChar w:fldCharType="begin"/>
      </w:r>
      <w:r>
        <w:rPr>
          <w:color w:val="auto"/>
        </w:rPr>
        <w:instrText xml:space="preserve"> PAGEREF _Toc6284 \h </w:instrText>
      </w:r>
      <w:r>
        <w:rPr>
          <w:color w:val="auto"/>
        </w:rPr>
        <w:fldChar w:fldCharType="separate"/>
      </w:r>
      <w:r>
        <w:rPr>
          <w:color w:val="auto"/>
        </w:rPr>
        <w:t>20</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_Toc15360 </w:instrText>
      </w:r>
      <w:r>
        <w:rPr>
          <w:rFonts w:cs="宋体"/>
          <w:color w:val="auto"/>
          <w:szCs w:val="21"/>
          <w:highlight w:val="none"/>
        </w:rPr>
        <w:fldChar w:fldCharType="separate"/>
      </w:r>
      <w:r>
        <w:rPr>
          <w:rFonts w:hint="eastAsia" w:ascii="宋体" w:hAnsi="宋体"/>
          <w:color w:val="auto"/>
          <w:szCs w:val="21"/>
          <w:highlight w:val="none"/>
        </w:rPr>
        <w:t>14.投标人所提供的服务或货物的证明文件</w:t>
      </w:r>
      <w:r>
        <w:rPr>
          <w:color w:val="auto"/>
        </w:rPr>
        <w:tab/>
      </w:r>
      <w:r>
        <w:rPr>
          <w:color w:val="auto"/>
        </w:rPr>
        <w:fldChar w:fldCharType="begin"/>
      </w:r>
      <w:r>
        <w:rPr>
          <w:color w:val="auto"/>
        </w:rPr>
        <w:instrText xml:space="preserve"> PAGEREF _Toc15360 \h </w:instrText>
      </w:r>
      <w:r>
        <w:rPr>
          <w:color w:val="auto"/>
        </w:rPr>
        <w:fldChar w:fldCharType="separate"/>
      </w:r>
      <w:r>
        <w:rPr>
          <w:color w:val="auto"/>
        </w:rPr>
        <w:t>20</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_Toc2303 </w:instrText>
      </w:r>
      <w:r>
        <w:rPr>
          <w:rFonts w:cs="宋体"/>
          <w:color w:val="auto"/>
          <w:szCs w:val="21"/>
          <w:highlight w:val="none"/>
        </w:rPr>
        <w:fldChar w:fldCharType="separate"/>
      </w:r>
      <w:r>
        <w:rPr>
          <w:rFonts w:hint="eastAsia" w:ascii="宋体" w:hAnsi="宋体"/>
          <w:color w:val="auto"/>
          <w:szCs w:val="21"/>
          <w:highlight w:val="none"/>
        </w:rPr>
        <w:t>15.★投标有效期</w:t>
      </w:r>
      <w:r>
        <w:rPr>
          <w:color w:val="auto"/>
        </w:rPr>
        <w:tab/>
      </w:r>
      <w:r>
        <w:rPr>
          <w:color w:val="auto"/>
        </w:rPr>
        <w:fldChar w:fldCharType="begin"/>
      </w:r>
      <w:r>
        <w:rPr>
          <w:color w:val="auto"/>
        </w:rPr>
        <w:instrText xml:space="preserve"> PAGEREF _Toc2303 \h </w:instrText>
      </w:r>
      <w:r>
        <w:rPr>
          <w:color w:val="auto"/>
        </w:rPr>
        <w:fldChar w:fldCharType="separate"/>
      </w:r>
      <w:r>
        <w:rPr>
          <w:color w:val="auto"/>
        </w:rPr>
        <w:t>21</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_Toc10911 </w:instrText>
      </w:r>
      <w:r>
        <w:rPr>
          <w:rFonts w:cs="宋体"/>
          <w:color w:val="auto"/>
          <w:szCs w:val="21"/>
          <w:highlight w:val="none"/>
        </w:rPr>
        <w:fldChar w:fldCharType="separate"/>
      </w:r>
      <w:r>
        <w:rPr>
          <w:rFonts w:hint="eastAsia" w:ascii="宋体" w:hAnsi="宋体"/>
          <w:color w:val="auto"/>
          <w:szCs w:val="21"/>
          <w:highlight w:val="none"/>
        </w:rPr>
        <w:t>16.投标保证金（本项目不需提供投标保证金）</w:t>
      </w:r>
      <w:r>
        <w:rPr>
          <w:color w:val="auto"/>
        </w:rPr>
        <w:tab/>
      </w:r>
      <w:r>
        <w:rPr>
          <w:color w:val="auto"/>
        </w:rPr>
        <w:fldChar w:fldCharType="begin"/>
      </w:r>
      <w:r>
        <w:rPr>
          <w:color w:val="auto"/>
        </w:rPr>
        <w:instrText xml:space="preserve"> PAGEREF _Toc10911 \h </w:instrText>
      </w:r>
      <w:r>
        <w:rPr>
          <w:color w:val="auto"/>
        </w:rPr>
        <w:fldChar w:fldCharType="separate"/>
      </w:r>
      <w:r>
        <w:rPr>
          <w:color w:val="auto"/>
        </w:rPr>
        <w:t>21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_Toc24537 </w:instrText>
      </w:r>
      <w:r>
        <w:rPr>
          <w:rFonts w:cs="宋体"/>
          <w:color w:val="auto"/>
          <w:szCs w:val="21"/>
          <w:highlight w:val="none"/>
        </w:rPr>
        <w:fldChar w:fldCharType="separate"/>
      </w:r>
      <w:r>
        <w:rPr>
          <w:rFonts w:hint="eastAsia" w:ascii="宋体" w:hAnsi="宋体"/>
          <w:color w:val="auto"/>
          <w:highlight w:val="none"/>
        </w:rPr>
        <w:t>第四章投标文件的递交</w:t>
      </w:r>
      <w:r>
        <w:rPr>
          <w:color w:val="auto"/>
        </w:rPr>
        <w:tab/>
      </w:r>
      <w:r>
        <w:rPr>
          <w:color w:val="auto"/>
        </w:rPr>
        <w:fldChar w:fldCharType="begin"/>
      </w:r>
      <w:r>
        <w:rPr>
          <w:color w:val="auto"/>
        </w:rPr>
        <w:instrText xml:space="preserve"> PAGEREF _Toc24537 \h </w:instrText>
      </w:r>
      <w:r>
        <w:rPr>
          <w:color w:val="auto"/>
        </w:rPr>
        <w:fldChar w:fldCharType="separate"/>
      </w:r>
      <w:r>
        <w:rPr>
          <w:color w:val="auto"/>
        </w:rPr>
        <w:t>22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_Toc5641 </w:instrText>
      </w:r>
      <w:r>
        <w:rPr>
          <w:rFonts w:cs="宋体"/>
          <w:color w:val="auto"/>
          <w:szCs w:val="21"/>
          <w:highlight w:val="none"/>
        </w:rPr>
        <w:fldChar w:fldCharType="separate"/>
      </w:r>
      <w:r>
        <w:rPr>
          <w:rFonts w:hint="eastAsia" w:ascii="宋体" w:hAnsi="宋体"/>
          <w:color w:val="auto"/>
          <w:szCs w:val="21"/>
          <w:highlight w:val="none"/>
        </w:rPr>
        <w:t>17.</w:t>
      </w:r>
      <w:r>
        <w:rPr>
          <w:rFonts w:ascii="宋体" w:hAnsi="宋体"/>
          <w:color w:val="auto"/>
          <w:szCs w:val="21"/>
          <w:highlight w:val="none"/>
        </w:rPr>
        <w:t>投标文件的</w:t>
      </w:r>
      <w:r>
        <w:rPr>
          <w:rFonts w:hint="eastAsia" w:ascii="宋体" w:hAnsi="宋体"/>
          <w:color w:val="auto"/>
          <w:szCs w:val="21"/>
          <w:highlight w:val="none"/>
        </w:rPr>
        <w:t>装订，签署，</w:t>
      </w:r>
      <w:r>
        <w:rPr>
          <w:rFonts w:ascii="宋体" w:hAnsi="宋体"/>
          <w:color w:val="auto"/>
          <w:szCs w:val="21"/>
          <w:highlight w:val="none"/>
        </w:rPr>
        <w:t>密封和标记</w:t>
      </w:r>
      <w:r>
        <w:rPr>
          <w:color w:val="auto"/>
        </w:rPr>
        <w:tab/>
      </w:r>
      <w:r>
        <w:rPr>
          <w:color w:val="auto"/>
        </w:rPr>
        <w:fldChar w:fldCharType="begin"/>
      </w:r>
      <w:r>
        <w:rPr>
          <w:color w:val="auto"/>
        </w:rPr>
        <w:instrText xml:space="preserve"> PAGEREF _Toc5641 \h </w:instrText>
      </w:r>
      <w:r>
        <w:rPr>
          <w:color w:val="auto"/>
        </w:rPr>
        <w:fldChar w:fldCharType="separate"/>
      </w:r>
      <w:r>
        <w:rPr>
          <w:color w:val="auto"/>
        </w:rPr>
        <w:t>22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_Toc17744 </w:instrText>
      </w:r>
      <w:r>
        <w:rPr>
          <w:rFonts w:cs="宋体"/>
          <w:color w:val="auto"/>
          <w:szCs w:val="21"/>
          <w:highlight w:val="none"/>
        </w:rPr>
        <w:fldChar w:fldCharType="separate"/>
      </w:r>
      <w:r>
        <w:rPr>
          <w:rFonts w:hint="eastAsia" w:ascii="宋体" w:hAnsi="宋体"/>
          <w:color w:val="auto"/>
          <w:szCs w:val="21"/>
          <w:highlight w:val="none"/>
        </w:rPr>
        <w:t>18.迟交的投标文件</w:t>
      </w:r>
      <w:r>
        <w:rPr>
          <w:color w:val="auto"/>
        </w:rPr>
        <w:tab/>
      </w:r>
      <w:r>
        <w:rPr>
          <w:color w:val="auto"/>
        </w:rPr>
        <w:fldChar w:fldCharType="begin"/>
      </w:r>
      <w:r>
        <w:rPr>
          <w:color w:val="auto"/>
        </w:rPr>
        <w:instrText xml:space="preserve"> PAGEREF _Toc17744 \h </w:instrText>
      </w:r>
      <w:r>
        <w:rPr>
          <w:color w:val="auto"/>
        </w:rPr>
        <w:fldChar w:fldCharType="separate"/>
      </w:r>
      <w:r>
        <w:rPr>
          <w:color w:val="auto"/>
        </w:rPr>
        <w:t>24</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_Toc1960 </w:instrText>
      </w:r>
      <w:r>
        <w:rPr>
          <w:rFonts w:cs="宋体"/>
          <w:color w:val="auto"/>
          <w:szCs w:val="21"/>
          <w:highlight w:val="none"/>
        </w:rPr>
        <w:fldChar w:fldCharType="separate"/>
      </w:r>
      <w:r>
        <w:rPr>
          <w:rFonts w:hint="eastAsia" w:ascii="宋体" w:hAnsi="宋体"/>
          <w:color w:val="auto"/>
          <w:szCs w:val="21"/>
          <w:highlight w:val="none"/>
        </w:rPr>
        <w:t>19.投标样品（如需提交）</w:t>
      </w:r>
      <w:r>
        <w:rPr>
          <w:color w:val="auto"/>
        </w:rPr>
        <w:tab/>
      </w:r>
      <w:r>
        <w:rPr>
          <w:color w:val="auto"/>
        </w:rPr>
        <w:fldChar w:fldCharType="begin"/>
      </w:r>
      <w:r>
        <w:rPr>
          <w:color w:val="auto"/>
        </w:rPr>
        <w:instrText xml:space="preserve"> PAGEREF _Toc1960 \h </w:instrText>
      </w:r>
      <w:r>
        <w:rPr>
          <w:color w:val="auto"/>
        </w:rPr>
        <w:fldChar w:fldCharType="separate"/>
      </w:r>
      <w:r>
        <w:rPr>
          <w:color w:val="auto"/>
        </w:rPr>
        <w:t>24</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_Toc16133 </w:instrText>
      </w:r>
      <w:r>
        <w:rPr>
          <w:rFonts w:cs="宋体"/>
          <w:color w:val="auto"/>
          <w:szCs w:val="21"/>
          <w:highlight w:val="none"/>
        </w:rPr>
        <w:fldChar w:fldCharType="separate"/>
      </w:r>
      <w:r>
        <w:rPr>
          <w:rFonts w:hint="eastAsia" w:ascii="宋体" w:hAnsi="宋体"/>
          <w:color w:val="auto"/>
          <w:szCs w:val="21"/>
          <w:highlight w:val="none"/>
        </w:rPr>
        <w:t>20.投标截止期</w:t>
      </w:r>
      <w:r>
        <w:rPr>
          <w:color w:val="auto"/>
        </w:rPr>
        <w:tab/>
      </w:r>
      <w:r>
        <w:rPr>
          <w:color w:val="auto"/>
        </w:rPr>
        <w:fldChar w:fldCharType="begin"/>
      </w:r>
      <w:r>
        <w:rPr>
          <w:color w:val="auto"/>
        </w:rPr>
        <w:instrText xml:space="preserve"> PAGEREF _Toc16133 \h </w:instrText>
      </w:r>
      <w:r>
        <w:rPr>
          <w:color w:val="auto"/>
        </w:rPr>
        <w:fldChar w:fldCharType="separate"/>
      </w:r>
      <w:r>
        <w:rPr>
          <w:color w:val="auto"/>
        </w:rPr>
        <w:t>24</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_Toc4340 </w:instrText>
      </w:r>
      <w:r>
        <w:rPr>
          <w:rFonts w:cs="宋体"/>
          <w:color w:val="auto"/>
          <w:szCs w:val="21"/>
          <w:highlight w:val="none"/>
        </w:rPr>
        <w:fldChar w:fldCharType="separate"/>
      </w:r>
      <w:r>
        <w:rPr>
          <w:rFonts w:hint="eastAsia" w:ascii="宋体" w:hAnsi="宋体"/>
          <w:color w:val="auto"/>
          <w:szCs w:val="21"/>
          <w:highlight w:val="none"/>
        </w:rPr>
        <w:t>21.投标文件的补充、修改与撤回</w:t>
      </w:r>
      <w:r>
        <w:rPr>
          <w:color w:val="auto"/>
        </w:rPr>
        <w:tab/>
      </w:r>
      <w:r>
        <w:rPr>
          <w:color w:val="auto"/>
        </w:rPr>
        <w:fldChar w:fldCharType="begin"/>
      </w:r>
      <w:r>
        <w:rPr>
          <w:color w:val="auto"/>
        </w:rPr>
        <w:instrText xml:space="preserve"> PAGEREF _Toc4340 \h </w:instrText>
      </w:r>
      <w:r>
        <w:rPr>
          <w:color w:val="auto"/>
        </w:rPr>
        <w:fldChar w:fldCharType="separate"/>
      </w:r>
      <w:r>
        <w:rPr>
          <w:color w:val="auto"/>
        </w:rPr>
        <w:t>24</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_Toc6530 </w:instrText>
      </w:r>
      <w:r>
        <w:rPr>
          <w:rFonts w:cs="宋体"/>
          <w:color w:val="auto"/>
          <w:szCs w:val="21"/>
          <w:highlight w:val="none"/>
        </w:rPr>
        <w:fldChar w:fldCharType="separate"/>
      </w:r>
      <w:r>
        <w:rPr>
          <w:rFonts w:hint="eastAsia" w:ascii="宋体" w:hAnsi="宋体"/>
          <w:color w:val="auto"/>
          <w:highlight w:val="none"/>
        </w:rPr>
        <w:t>第五章开标与评标</w:t>
      </w:r>
      <w:r>
        <w:rPr>
          <w:color w:val="auto"/>
        </w:rPr>
        <w:tab/>
      </w:r>
      <w:r>
        <w:rPr>
          <w:color w:val="auto"/>
        </w:rPr>
        <w:fldChar w:fldCharType="begin"/>
      </w:r>
      <w:r>
        <w:rPr>
          <w:color w:val="auto"/>
        </w:rPr>
        <w:instrText xml:space="preserve"> PAGEREF _Toc6530 \h </w:instrText>
      </w:r>
      <w:r>
        <w:rPr>
          <w:color w:val="auto"/>
        </w:rPr>
        <w:fldChar w:fldCharType="separate"/>
      </w:r>
      <w:r>
        <w:rPr>
          <w:color w:val="auto"/>
        </w:rPr>
        <w:t>25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_Toc4470 </w:instrText>
      </w:r>
      <w:r>
        <w:rPr>
          <w:rFonts w:cs="宋体"/>
          <w:color w:val="auto"/>
          <w:szCs w:val="21"/>
          <w:highlight w:val="none"/>
        </w:rPr>
        <w:fldChar w:fldCharType="separate"/>
      </w:r>
      <w:r>
        <w:rPr>
          <w:rFonts w:hint="eastAsia" w:ascii="宋体" w:hAnsi="宋体"/>
          <w:color w:val="auto"/>
          <w:szCs w:val="21"/>
          <w:highlight w:val="none"/>
        </w:rPr>
        <w:t>22.开标</w:t>
      </w:r>
      <w:r>
        <w:rPr>
          <w:color w:val="auto"/>
        </w:rPr>
        <w:tab/>
      </w:r>
      <w:r>
        <w:rPr>
          <w:color w:val="auto"/>
        </w:rPr>
        <w:fldChar w:fldCharType="begin"/>
      </w:r>
      <w:r>
        <w:rPr>
          <w:color w:val="auto"/>
        </w:rPr>
        <w:instrText xml:space="preserve"> PAGEREF _Toc4470 \h </w:instrText>
      </w:r>
      <w:r>
        <w:rPr>
          <w:color w:val="auto"/>
        </w:rPr>
        <w:fldChar w:fldCharType="separate"/>
      </w:r>
      <w:r>
        <w:rPr>
          <w:color w:val="auto"/>
        </w:rPr>
        <w:t>25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_Toc3761 </w:instrText>
      </w:r>
      <w:r>
        <w:rPr>
          <w:rFonts w:cs="宋体"/>
          <w:color w:val="auto"/>
          <w:szCs w:val="21"/>
          <w:highlight w:val="none"/>
        </w:rPr>
        <w:fldChar w:fldCharType="separate"/>
      </w:r>
      <w:r>
        <w:rPr>
          <w:rFonts w:hint="eastAsia" w:ascii="宋体" w:hAnsi="宋体"/>
          <w:color w:val="auto"/>
          <w:szCs w:val="21"/>
          <w:highlight w:val="none"/>
        </w:rPr>
        <w:t>23.评标委员会及评标方法</w:t>
      </w:r>
      <w:r>
        <w:rPr>
          <w:color w:val="auto"/>
        </w:rPr>
        <w:tab/>
      </w:r>
      <w:r>
        <w:rPr>
          <w:color w:val="auto"/>
        </w:rPr>
        <w:fldChar w:fldCharType="begin"/>
      </w:r>
      <w:r>
        <w:rPr>
          <w:color w:val="auto"/>
        </w:rPr>
        <w:instrText xml:space="preserve"> PAGEREF _Toc3761 \h </w:instrText>
      </w:r>
      <w:r>
        <w:rPr>
          <w:color w:val="auto"/>
        </w:rPr>
        <w:fldChar w:fldCharType="separate"/>
      </w:r>
      <w:r>
        <w:rPr>
          <w:color w:val="auto"/>
        </w:rPr>
        <w:t>26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_Toc23019 </w:instrText>
      </w:r>
      <w:r>
        <w:rPr>
          <w:rFonts w:cs="宋体"/>
          <w:color w:val="auto"/>
          <w:szCs w:val="21"/>
          <w:highlight w:val="none"/>
        </w:rPr>
        <w:fldChar w:fldCharType="separate"/>
      </w:r>
      <w:r>
        <w:rPr>
          <w:rFonts w:hint="eastAsia" w:ascii="宋体" w:hAnsi="宋体"/>
          <w:color w:val="auto"/>
          <w:szCs w:val="21"/>
          <w:highlight w:val="none"/>
        </w:rPr>
        <w:t>24.评审原则及评标过程的保密</w:t>
      </w:r>
      <w:r>
        <w:rPr>
          <w:color w:val="auto"/>
        </w:rPr>
        <w:tab/>
      </w:r>
      <w:r>
        <w:rPr>
          <w:color w:val="auto"/>
        </w:rPr>
        <w:fldChar w:fldCharType="begin"/>
      </w:r>
      <w:r>
        <w:rPr>
          <w:color w:val="auto"/>
        </w:rPr>
        <w:instrText xml:space="preserve"> PAGEREF _Toc23019 \h </w:instrText>
      </w:r>
      <w:r>
        <w:rPr>
          <w:color w:val="auto"/>
        </w:rPr>
        <w:fldChar w:fldCharType="separate"/>
      </w:r>
      <w:r>
        <w:rPr>
          <w:color w:val="auto"/>
        </w:rPr>
        <w:t>26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_Toc6378 </w:instrText>
      </w:r>
      <w:r>
        <w:rPr>
          <w:rFonts w:cs="宋体"/>
          <w:color w:val="auto"/>
          <w:szCs w:val="21"/>
          <w:highlight w:val="none"/>
        </w:rPr>
        <w:fldChar w:fldCharType="separate"/>
      </w:r>
      <w:r>
        <w:rPr>
          <w:rFonts w:hint="eastAsia" w:ascii="宋体" w:hAnsi="宋体"/>
          <w:color w:val="auto"/>
          <w:szCs w:val="21"/>
          <w:highlight w:val="none"/>
        </w:rPr>
        <w:t>25.投标文件的初审</w:t>
      </w:r>
      <w:r>
        <w:rPr>
          <w:color w:val="auto"/>
        </w:rPr>
        <w:tab/>
      </w:r>
      <w:r>
        <w:rPr>
          <w:color w:val="auto"/>
        </w:rPr>
        <w:fldChar w:fldCharType="begin"/>
      </w:r>
      <w:r>
        <w:rPr>
          <w:color w:val="auto"/>
        </w:rPr>
        <w:instrText xml:space="preserve"> PAGEREF _Toc6378 \h </w:instrText>
      </w:r>
      <w:r>
        <w:rPr>
          <w:color w:val="auto"/>
        </w:rPr>
        <w:fldChar w:fldCharType="separate"/>
      </w:r>
      <w:r>
        <w:rPr>
          <w:color w:val="auto"/>
        </w:rPr>
        <w:t>27</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_Toc32150 </w:instrText>
      </w:r>
      <w:r>
        <w:rPr>
          <w:rFonts w:cs="宋体"/>
          <w:color w:val="auto"/>
          <w:szCs w:val="21"/>
          <w:highlight w:val="none"/>
        </w:rPr>
        <w:fldChar w:fldCharType="separate"/>
      </w:r>
      <w:r>
        <w:rPr>
          <w:rFonts w:hint="eastAsia" w:ascii="宋体" w:hAnsi="宋体"/>
          <w:color w:val="auto"/>
          <w:szCs w:val="21"/>
          <w:highlight w:val="none"/>
        </w:rPr>
        <w:t>26.商务、技术、价格评审（具体评审项目详见投标资料表）</w:t>
      </w:r>
      <w:r>
        <w:rPr>
          <w:color w:val="auto"/>
        </w:rPr>
        <w:tab/>
      </w:r>
      <w:r>
        <w:rPr>
          <w:color w:val="auto"/>
        </w:rPr>
        <w:fldChar w:fldCharType="begin"/>
      </w:r>
      <w:r>
        <w:rPr>
          <w:color w:val="auto"/>
        </w:rPr>
        <w:instrText xml:space="preserve"> PAGEREF _Toc32150 \h </w:instrText>
      </w:r>
      <w:r>
        <w:rPr>
          <w:color w:val="auto"/>
        </w:rPr>
        <w:fldChar w:fldCharType="separate"/>
      </w:r>
      <w:r>
        <w:rPr>
          <w:color w:val="auto"/>
        </w:rPr>
        <w:t>29</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_Toc8074 </w:instrText>
      </w:r>
      <w:r>
        <w:rPr>
          <w:rFonts w:cs="宋体"/>
          <w:color w:val="auto"/>
          <w:szCs w:val="21"/>
          <w:highlight w:val="none"/>
        </w:rPr>
        <w:fldChar w:fldCharType="separate"/>
      </w:r>
      <w:r>
        <w:rPr>
          <w:rFonts w:hint="eastAsia" w:ascii="宋体" w:hAnsi="宋体"/>
          <w:color w:val="auto"/>
          <w:szCs w:val="21"/>
          <w:highlight w:val="none"/>
        </w:rPr>
        <w:t>27.优惠政策</w:t>
      </w:r>
      <w:r>
        <w:rPr>
          <w:color w:val="auto"/>
        </w:rPr>
        <w:tab/>
      </w:r>
      <w:r>
        <w:rPr>
          <w:color w:val="auto"/>
        </w:rPr>
        <w:fldChar w:fldCharType="begin"/>
      </w:r>
      <w:r>
        <w:rPr>
          <w:color w:val="auto"/>
        </w:rPr>
        <w:instrText xml:space="preserve"> PAGEREF _Toc8074 \h </w:instrText>
      </w:r>
      <w:r>
        <w:rPr>
          <w:color w:val="auto"/>
        </w:rPr>
        <w:fldChar w:fldCharType="separate"/>
      </w:r>
      <w:r>
        <w:rPr>
          <w:color w:val="auto"/>
        </w:rPr>
        <w:t>30</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_Toc27386 </w:instrText>
      </w:r>
      <w:r>
        <w:rPr>
          <w:rFonts w:cs="宋体"/>
          <w:color w:val="auto"/>
          <w:szCs w:val="21"/>
          <w:highlight w:val="none"/>
        </w:rPr>
        <w:fldChar w:fldCharType="separate"/>
      </w:r>
      <w:r>
        <w:rPr>
          <w:rFonts w:hint="eastAsia" w:ascii="宋体" w:hAnsi="宋体"/>
          <w:color w:val="auto"/>
          <w:szCs w:val="21"/>
          <w:highlight w:val="none"/>
        </w:rPr>
        <w:t>28.纪律和</w:t>
      </w:r>
      <w:r>
        <w:rPr>
          <w:rFonts w:ascii="宋体" w:hAnsi="宋体"/>
          <w:color w:val="auto"/>
          <w:szCs w:val="21"/>
          <w:highlight w:val="none"/>
        </w:rPr>
        <w:t>保密</w:t>
      </w:r>
      <w:r>
        <w:rPr>
          <w:rFonts w:hint="eastAsia" w:ascii="宋体" w:hAnsi="宋体"/>
          <w:color w:val="auto"/>
          <w:szCs w:val="21"/>
          <w:highlight w:val="none"/>
        </w:rPr>
        <w:t>事项</w:t>
      </w:r>
      <w:r>
        <w:rPr>
          <w:color w:val="auto"/>
        </w:rPr>
        <w:tab/>
      </w:r>
      <w:r>
        <w:rPr>
          <w:color w:val="auto"/>
        </w:rPr>
        <w:fldChar w:fldCharType="begin"/>
      </w:r>
      <w:r>
        <w:rPr>
          <w:color w:val="auto"/>
        </w:rPr>
        <w:instrText xml:space="preserve"> PAGEREF _Toc27386 \h </w:instrText>
      </w:r>
      <w:r>
        <w:rPr>
          <w:color w:val="auto"/>
        </w:rPr>
        <w:fldChar w:fldCharType="separate"/>
      </w:r>
      <w:r>
        <w:rPr>
          <w:color w:val="auto"/>
        </w:rPr>
        <w:t>32</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_Toc20787 </w:instrText>
      </w:r>
      <w:r>
        <w:rPr>
          <w:rFonts w:cs="宋体"/>
          <w:color w:val="auto"/>
          <w:szCs w:val="21"/>
          <w:highlight w:val="none"/>
        </w:rPr>
        <w:fldChar w:fldCharType="separate"/>
      </w:r>
      <w:r>
        <w:rPr>
          <w:rFonts w:hint="eastAsia" w:ascii="宋体" w:hAnsi="宋体"/>
          <w:color w:val="auto"/>
          <w:highlight w:val="none"/>
        </w:rPr>
        <w:t>第六章授予合同</w:t>
      </w:r>
      <w:r>
        <w:rPr>
          <w:color w:val="auto"/>
        </w:rPr>
        <w:tab/>
      </w:r>
      <w:r>
        <w:rPr>
          <w:color w:val="auto"/>
        </w:rPr>
        <w:fldChar w:fldCharType="begin"/>
      </w:r>
      <w:r>
        <w:rPr>
          <w:color w:val="auto"/>
        </w:rPr>
        <w:instrText xml:space="preserve"> PAGEREF _Toc20787 \h </w:instrText>
      </w:r>
      <w:r>
        <w:rPr>
          <w:color w:val="auto"/>
        </w:rPr>
        <w:fldChar w:fldCharType="separate"/>
      </w:r>
      <w:r>
        <w:rPr>
          <w:color w:val="auto"/>
        </w:rPr>
        <w:t>33</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_Toc28569 </w:instrText>
      </w:r>
      <w:r>
        <w:rPr>
          <w:rFonts w:cs="宋体"/>
          <w:color w:val="auto"/>
          <w:szCs w:val="21"/>
          <w:highlight w:val="none"/>
        </w:rPr>
        <w:fldChar w:fldCharType="separate"/>
      </w:r>
      <w:r>
        <w:rPr>
          <w:rFonts w:hint="eastAsia" w:ascii="宋体" w:hAnsi="宋体"/>
          <w:color w:val="auto"/>
          <w:szCs w:val="21"/>
          <w:highlight w:val="none"/>
        </w:rPr>
        <w:t>29.</w:t>
      </w:r>
      <w:r>
        <w:rPr>
          <w:rFonts w:ascii="宋体" w:hAnsi="宋体"/>
          <w:color w:val="auto"/>
          <w:szCs w:val="21"/>
          <w:highlight w:val="none"/>
        </w:rPr>
        <w:t>合同授予标准</w:t>
      </w:r>
      <w:r>
        <w:rPr>
          <w:color w:val="auto"/>
        </w:rPr>
        <w:tab/>
      </w:r>
      <w:r>
        <w:rPr>
          <w:color w:val="auto"/>
        </w:rPr>
        <w:fldChar w:fldCharType="begin"/>
      </w:r>
      <w:r>
        <w:rPr>
          <w:color w:val="auto"/>
        </w:rPr>
        <w:instrText xml:space="preserve"> PAGEREF _Toc28569 \h </w:instrText>
      </w:r>
      <w:r>
        <w:rPr>
          <w:color w:val="auto"/>
        </w:rPr>
        <w:fldChar w:fldCharType="separate"/>
      </w:r>
      <w:r>
        <w:rPr>
          <w:color w:val="auto"/>
        </w:rPr>
        <w:t>33</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_Toc24871 </w:instrText>
      </w:r>
      <w:r>
        <w:rPr>
          <w:rFonts w:cs="宋体"/>
          <w:color w:val="auto"/>
          <w:szCs w:val="21"/>
          <w:highlight w:val="none"/>
        </w:rPr>
        <w:fldChar w:fldCharType="separate"/>
      </w:r>
      <w:r>
        <w:rPr>
          <w:rFonts w:hint="eastAsia" w:ascii="宋体" w:hAnsi="宋体"/>
          <w:color w:val="auto"/>
          <w:szCs w:val="21"/>
          <w:highlight w:val="none"/>
        </w:rPr>
        <w:t>30.发布采购结果</w:t>
      </w:r>
      <w:r>
        <w:rPr>
          <w:color w:val="auto"/>
        </w:rPr>
        <w:tab/>
      </w:r>
      <w:r>
        <w:rPr>
          <w:color w:val="auto"/>
        </w:rPr>
        <w:fldChar w:fldCharType="begin"/>
      </w:r>
      <w:r>
        <w:rPr>
          <w:color w:val="auto"/>
        </w:rPr>
        <w:instrText xml:space="preserve"> PAGEREF _Toc24871 \h </w:instrText>
      </w:r>
      <w:r>
        <w:rPr>
          <w:color w:val="auto"/>
        </w:rPr>
        <w:fldChar w:fldCharType="separate"/>
      </w:r>
      <w:r>
        <w:rPr>
          <w:color w:val="auto"/>
        </w:rPr>
        <w:t>33</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_Toc9831 </w:instrText>
      </w:r>
      <w:r>
        <w:rPr>
          <w:rFonts w:cs="宋体"/>
          <w:color w:val="auto"/>
          <w:szCs w:val="21"/>
          <w:highlight w:val="none"/>
        </w:rPr>
        <w:fldChar w:fldCharType="separate"/>
      </w:r>
      <w:r>
        <w:rPr>
          <w:rFonts w:hint="eastAsia" w:ascii="宋体" w:hAnsi="宋体"/>
          <w:color w:val="auto"/>
          <w:szCs w:val="21"/>
          <w:highlight w:val="none"/>
        </w:rPr>
        <w:t>31.合同的签订与履行</w:t>
      </w:r>
      <w:r>
        <w:rPr>
          <w:color w:val="auto"/>
        </w:rPr>
        <w:tab/>
      </w:r>
      <w:r>
        <w:rPr>
          <w:color w:val="auto"/>
        </w:rPr>
        <w:fldChar w:fldCharType="begin"/>
      </w:r>
      <w:r>
        <w:rPr>
          <w:color w:val="auto"/>
        </w:rPr>
        <w:instrText xml:space="preserve"> PAGEREF _Toc9831 \h </w:instrText>
      </w:r>
      <w:r>
        <w:rPr>
          <w:color w:val="auto"/>
        </w:rPr>
        <w:fldChar w:fldCharType="separate"/>
      </w:r>
      <w:r>
        <w:rPr>
          <w:color w:val="auto"/>
        </w:rPr>
        <w:t>34</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_Toc18525 </w:instrText>
      </w:r>
      <w:r>
        <w:rPr>
          <w:rFonts w:cs="宋体"/>
          <w:color w:val="auto"/>
          <w:szCs w:val="21"/>
          <w:highlight w:val="none"/>
        </w:rPr>
        <w:fldChar w:fldCharType="separate"/>
      </w:r>
      <w:r>
        <w:rPr>
          <w:rFonts w:hint="eastAsia" w:ascii="宋体" w:hAnsi="宋体"/>
          <w:color w:val="auto"/>
          <w:szCs w:val="21"/>
          <w:highlight w:val="none"/>
        </w:rPr>
        <w:t>32.</w:t>
      </w:r>
      <w:r>
        <w:rPr>
          <w:rFonts w:ascii="宋体" w:hAnsi="宋体"/>
          <w:color w:val="auto"/>
          <w:szCs w:val="21"/>
          <w:highlight w:val="none"/>
        </w:rPr>
        <w:t>履约</w:t>
      </w:r>
      <w:r>
        <w:rPr>
          <w:rFonts w:hint="eastAsia" w:ascii="宋体" w:hAnsi="宋体"/>
          <w:color w:val="auto"/>
          <w:szCs w:val="21"/>
          <w:highlight w:val="none"/>
        </w:rPr>
        <w:t>保证金</w:t>
      </w:r>
      <w:r>
        <w:rPr>
          <w:color w:val="auto"/>
        </w:rPr>
        <w:tab/>
      </w:r>
      <w:r>
        <w:rPr>
          <w:color w:val="auto"/>
        </w:rPr>
        <w:fldChar w:fldCharType="begin"/>
      </w:r>
      <w:r>
        <w:rPr>
          <w:color w:val="auto"/>
        </w:rPr>
        <w:instrText xml:space="preserve"> PAGEREF _Toc18525 \h </w:instrText>
      </w:r>
      <w:r>
        <w:rPr>
          <w:color w:val="auto"/>
        </w:rPr>
        <w:fldChar w:fldCharType="separate"/>
      </w:r>
      <w:r>
        <w:rPr>
          <w:color w:val="auto"/>
        </w:rPr>
        <w:t>35</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_Toc3854 </w:instrText>
      </w:r>
      <w:r>
        <w:rPr>
          <w:rFonts w:cs="宋体"/>
          <w:color w:val="auto"/>
          <w:szCs w:val="21"/>
          <w:highlight w:val="none"/>
        </w:rPr>
        <w:fldChar w:fldCharType="separate"/>
      </w:r>
      <w:r>
        <w:rPr>
          <w:rFonts w:hint="eastAsia" w:ascii="宋体" w:hAnsi="宋体"/>
          <w:color w:val="auto"/>
          <w:highlight w:val="none"/>
        </w:rPr>
        <w:t>第七章询问或质疑</w:t>
      </w:r>
      <w:r>
        <w:rPr>
          <w:color w:val="auto"/>
        </w:rPr>
        <w:tab/>
      </w:r>
      <w:r>
        <w:rPr>
          <w:color w:val="auto"/>
        </w:rPr>
        <w:fldChar w:fldCharType="begin"/>
      </w:r>
      <w:r>
        <w:rPr>
          <w:color w:val="auto"/>
        </w:rPr>
        <w:instrText xml:space="preserve"> PAGEREF _Toc3854 \h </w:instrText>
      </w:r>
      <w:r>
        <w:rPr>
          <w:color w:val="auto"/>
        </w:rPr>
        <w:fldChar w:fldCharType="separate"/>
      </w:r>
      <w:r>
        <w:rPr>
          <w:color w:val="auto"/>
        </w:rPr>
        <w:t>36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_Toc28724 </w:instrText>
      </w:r>
      <w:r>
        <w:rPr>
          <w:rFonts w:cs="宋体"/>
          <w:color w:val="auto"/>
          <w:szCs w:val="21"/>
          <w:highlight w:val="none"/>
        </w:rPr>
        <w:fldChar w:fldCharType="separate"/>
      </w:r>
      <w:r>
        <w:rPr>
          <w:rFonts w:hint="eastAsia" w:ascii="宋体" w:hAnsi="宋体"/>
          <w:color w:val="auto"/>
          <w:szCs w:val="21"/>
          <w:highlight w:val="none"/>
        </w:rPr>
        <w:t>33.询问</w:t>
      </w:r>
      <w:r>
        <w:rPr>
          <w:color w:val="auto"/>
        </w:rPr>
        <w:tab/>
      </w:r>
      <w:r>
        <w:rPr>
          <w:color w:val="auto"/>
        </w:rPr>
        <w:fldChar w:fldCharType="begin"/>
      </w:r>
      <w:r>
        <w:rPr>
          <w:color w:val="auto"/>
        </w:rPr>
        <w:instrText xml:space="preserve"> PAGEREF _Toc28724 \h </w:instrText>
      </w:r>
      <w:r>
        <w:rPr>
          <w:color w:val="auto"/>
        </w:rPr>
        <w:fldChar w:fldCharType="separate"/>
      </w:r>
      <w:r>
        <w:rPr>
          <w:color w:val="auto"/>
        </w:rPr>
        <w:t>36</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_Toc15426 </w:instrText>
      </w:r>
      <w:r>
        <w:rPr>
          <w:rFonts w:cs="宋体"/>
          <w:color w:val="auto"/>
          <w:szCs w:val="21"/>
          <w:highlight w:val="none"/>
        </w:rPr>
        <w:fldChar w:fldCharType="separate"/>
      </w:r>
      <w:r>
        <w:rPr>
          <w:rFonts w:hint="eastAsia" w:ascii="宋体" w:hAnsi="宋体"/>
          <w:color w:val="auto"/>
          <w:szCs w:val="21"/>
          <w:highlight w:val="none"/>
        </w:rPr>
        <w:t>34.质疑</w:t>
      </w:r>
      <w:r>
        <w:rPr>
          <w:color w:val="auto"/>
        </w:rPr>
        <w:tab/>
      </w:r>
      <w:r>
        <w:rPr>
          <w:color w:val="auto"/>
        </w:rPr>
        <w:fldChar w:fldCharType="begin"/>
      </w:r>
      <w:r>
        <w:rPr>
          <w:color w:val="auto"/>
        </w:rPr>
        <w:instrText xml:space="preserve"> PAGEREF _Toc15426 \h </w:instrText>
      </w:r>
      <w:r>
        <w:rPr>
          <w:color w:val="auto"/>
        </w:rPr>
        <w:fldChar w:fldCharType="separate"/>
      </w:r>
      <w:r>
        <w:rPr>
          <w:color w:val="auto"/>
        </w:rPr>
        <w:t>36</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_Toc7172 </w:instrText>
      </w:r>
      <w:r>
        <w:rPr>
          <w:rFonts w:cs="宋体"/>
          <w:color w:val="auto"/>
          <w:szCs w:val="21"/>
          <w:highlight w:val="none"/>
        </w:rPr>
        <w:fldChar w:fldCharType="separate"/>
      </w:r>
      <w:r>
        <w:rPr>
          <w:rFonts w:hint="eastAsia" w:ascii="宋体" w:hAnsi="宋体"/>
          <w:color w:val="auto"/>
          <w:highlight w:val="none"/>
        </w:rPr>
        <w:t>第八章其他</w:t>
      </w:r>
      <w:r>
        <w:rPr>
          <w:color w:val="auto"/>
        </w:rPr>
        <w:tab/>
      </w:r>
      <w:r>
        <w:rPr>
          <w:color w:val="auto"/>
        </w:rPr>
        <w:fldChar w:fldCharType="begin"/>
      </w:r>
      <w:r>
        <w:rPr>
          <w:color w:val="auto"/>
        </w:rPr>
        <w:instrText xml:space="preserve"> PAGEREF _Toc7172 \h </w:instrText>
      </w:r>
      <w:r>
        <w:rPr>
          <w:color w:val="auto"/>
        </w:rPr>
        <w:fldChar w:fldCharType="separate"/>
      </w:r>
      <w:r>
        <w:rPr>
          <w:color w:val="auto"/>
        </w:rPr>
        <w:t>37</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_Toc14765 </w:instrText>
      </w:r>
      <w:r>
        <w:rPr>
          <w:rFonts w:cs="宋体"/>
          <w:color w:val="auto"/>
          <w:szCs w:val="21"/>
          <w:highlight w:val="none"/>
        </w:rPr>
        <w:fldChar w:fldCharType="separate"/>
      </w:r>
      <w:r>
        <w:rPr>
          <w:rFonts w:hint="eastAsia" w:ascii="宋体" w:hAnsi="宋体"/>
          <w:color w:val="auto"/>
          <w:szCs w:val="21"/>
          <w:highlight w:val="none"/>
        </w:rPr>
        <w:t>35.招标文件的解释权</w:t>
      </w:r>
      <w:r>
        <w:rPr>
          <w:color w:val="auto"/>
        </w:rPr>
        <w:tab/>
      </w:r>
      <w:r>
        <w:rPr>
          <w:color w:val="auto"/>
        </w:rPr>
        <w:fldChar w:fldCharType="begin"/>
      </w:r>
      <w:r>
        <w:rPr>
          <w:color w:val="auto"/>
        </w:rPr>
        <w:instrText xml:space="preserve"> PAGEREF _Toc14765 \h </w:instrText>
      </w:r>
      <w:r>
        <w:rPr>
          <w:color w:val="auto"/>
        </w:rPr>
        <w:fldChar w:fldCharType="separate"/>
      </w:r>
      <w:r>
        <w:rPr>
          <w:color w:val="auto"/>
        </w:rPr>
        <w:t>37</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_Toc20433 </w:instrText>
      </w:r>
      <w:r>
        <w:rPr>
          <w:rFonts w:cs="宋体"/>
          <w:color w:val="auto"/>
          <w:szCs w:val="21"/>
          <w:highlight w:val="none"/>
        </w:rPr>
        <w:fldChar w:fldCharType="separate"/>
      </w:r>
      <w:r>
        <w:rPr>
          <w:rFonts w:hint="eastAsia"/>
          <w:color w:val="auto"/>
          <w:szCs w:val="28"/>
          <w:highlight w:val="none"/>
        </w:rPr>
        <w:t>第五部分 用户需求书</w:t>
      </w:r>
      <w:r>
        <w:rPr>
          <w:color w:val="auto"/>
        </w:rPr>
        <w:tab/>
      </w:r>
      <w:r>
        <w:rPr>
          <w:color w:val="auto"/>
        </w:rPr>
        <w:fldChar w:fldCharType="begin"/>
      </w:r>
      <w:r>
        <w:rPr>
          <w:color w:val="auto"/>
        </w:rPr>
        <w:instrText xml:space="preserve"> PAGEREF _Toc20433 \h </w:instrText>
      </w:r>
      <w:r>
        <w:rPr>
          <w:color w:val="auto"/>
        </w:rPr>
        <w:fldChar w:fldCharType="separate"/>
      </w:r>
      <w:r>
        <w:rPr>
          <w:color w:val="auto"/>
        </w:rPr>
        <w:t>38</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_Toc3644 </w:instrText>
      </w:r>
      <w:r>
        <w:rPr>
          <w:rFonts w:cs="宋体"/>
          <w:color w:val="auto"/>
          <w:szCs w:val="21"/>
          <w:highlight w:val="none"/>
        </w:rPr>
        <w:fldChar w:fldCharType="separate"/>
      </w:r>
      <w:r>
        <w:rPr>
          <w:rFonts w:hint="eastAsia" w:ascii="宋体" w:hAnsi="宋体"/>
          <w:color w:val="auto"/>
          <w:highlight w:val="none"/>
        </w:rPr>
        <w:t>第一章 商务需求书</w:t>
      </w:r>
      <w:r>
        <w:rPr>
          <w:color w:val="auto"/>
        </w:rPr>
        <w:tab/>
      </w:r>
      <w:r>
        <w:rPr>
          <w:color w:val="auto"/>
        </w:rPr>
        <w:fldChar w:fldCharType="begin"/>
      </w:r>
      <w:r>
        <w:rPr>
          <w:color w:val="auto"/>
        </w:rPr>
        <w:instrText xml:space="preserve"> PAGEREF _Toc3644 \h </w:instrText>
      </w:r>
      <w:r>
        <w:rPr>
          <w:color w:val="auto"/>
        </w:rPr>
        <w:fldChar w:fldCharType="separate"/>
      </w:r>
      <w:r>
        <w:rPr>
          <w:color w:val="auto"/>
        </w:rPr>
        <w:t>38</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_Toc9702 </w:instrText>
      </w:r>
      <w:r>
        <w:rPr>
          <w:rFonts w:cs="宋体"/>
          <w:color w:val="auto"/>
          <w:szCs w:val="21"/>
          <w:highlight w:val="none"/>
        </w:rPr>
        <w:fldChar w:fldCharType="separate"/>
      </w:r>
      <w:r>
        <w:rPr>
          <w:rFonts w:hint="eastAsia"/>
          <w:color w:val="auto"/>
        </w:rPr>
        <w:t xml:space="preserve">第二章 </w:t>
      </w:r>
      <w:r>
        <w:rPr>
          <w:rFonts w:hint="eastAsia" w:ascii="宋体" w:hAnsi="宋体"/>
          <w:color w:val="auto"/>
          <w:highlight w:val="none"/>
        </w:rPr>
        <w:t>技术需求书</w:t>
      </w:r>
      <w:r>
        <w:rPr>
          <w:color w:val="auto"/>
        </w:rPr>
        <w:tab/>
      </w:r>
      <w:r>
        <w:rPr>
          <w:color w:val="auto"/>
        </w:rPr>
        <w:fldChar w:fldCharType="begin"/>
      </w:r>
      <w:r>
        <w:rPr>
          <w:color w:val="auto"/>
        </w:rPr>
        <w:instrText xml:space="preserve"> PAGEREF _Toc9702 \h </w:instrText>
      </w:r>
      <w:r>
        <w:rPr>
          <w:color w:val="auto"/>
        </w:rPr>
        <w:fldChar w:fldCharType="separate"/>
      </w:r>
      <w:r>
        <w:rPr>
          <w:color w:val="auto"/>
        </w:rPr>
        <w:t>41</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_Toc9685 </w:instrText>
      </w:r>
      <w:r>
        <w:rPr>
          <w:rFonts w:cs="宋体"/>
          <w:color w:val="auto"/>
          <w:szCs w:val="21"/>
          <w:highlight w:val="none"/>
        </w:rPr>
        <w:fldChar w:fldCharType="separate"/>
      </w:r>
      <w:r>
        <w:rPr>
          <w:rFonts w:hint="eastAsia" w:ascii="宋体" w:hAnsi="宋体" w:eastAsia="宋体" w:cs="Courier New"/>
          <w:bCs/>
          <w:color w:val="auto"/>
          <w:kern w:val="2"/>
          <w:szCs w:val="24"/>
          <w:lang w:val="en-US" w:eastAsia="zh-CN" w:bidi="ar-SA"/>
        </w:rPr>
        <w:t>一、</w:t>
      </w:r>
      <w:r>
        <w:rPr>
          <w:rFonts w:hint="eastAsia" w:ascii="宋体" w:hAnsi="宋体" w:eastAsia="宋体" w:cs="宋体"/>
          <w:bCs/>
          <w:color w:val="auto"/>
          <w:szCs w:val="24"/>
          <w:highlight w:val="none"/>
        </w:rPr>
        <w:t>食材服务需求</w:t>
      </w:r>
      <w:r>
        <w:rPr>
          <w:color w:val="auto"/>
        </w:rPr>
        <w:tab/>
      </w:r>
      <w:r>
        <w:rPr>
          <w:color w:val="auto"/>
        </w:rPr>
        <w:fldChar w:fldCharType="begin"/>
      </w:r>
      <w:r>
        <w:rPr>
          <w:color w:val="auto"/>
        </w:rPr>
        <w:instrText xml:space="preserve"> PAGEREF _Toc9685 \h </w:instrText>
      </w:r>
      <w:r>
        <w:rPr>
          <w:color w:val="auto"/>
        </w:rPr>
        <w:fldChar w:fldCharType="separate"/>
      </w:r>
      <w:r>
        <w:rPr>
          <w:color w:val="auto"/>
        </w:rPr>
        <w:t>41</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_Toc21045 </w:instrText>
      </w:r>
      <w:r>
        <w:rPr>
          <w:rFonts w:cs="宋体"/>
          <w:color w:val="auto"/>
          <w:szCs w:val="21"/>
          <w:highlight w:val="none"/>
        </w:rPr>
        <w:fldChar w:fldCharType="separate"/>
      </w:r>
      <w:r>
        <w:rPr>
          <w:rFonts w:hint="eastAsia" w:ascii="宋体" w:hAnsi="宋体" w:eastAsia="宋体" w:cs="Courier New"/>
          <w:bCs/>
          <w:color w:val="auto"/>
          <w:kern w:val="2"/>
          <w:szCs w:val="24"/>
          <w:lang w:val="en-US" w:eastAsia="zh-CN" w:bidi="ar-SA"/>
        </w:rPr>
        <w:t>二、</w:t>
      </w:r>
      <w:r>
        <w:rPr>
          <w:rFonts w:hint="eastAsia" w:ascii="宋体" w:hAnsi="宋体" w:eastAsia="宋体" w:cs="宋体"/>
          <w:bCs/>
          <w:color w:val="auto"/>
          <w:szCs w:val="24"/>
          <w:highlight w:val="none"/>
        </w:rPr>
        <w:t>服务</w:t>
      </w:r>
      <w:r>
        <w:rPr>
          <w:rFonts w:hint="eastAsia" w:ascii="宋体" w:hAnsi="宋体" w:cs="宋体"/>
          <w:bCs/>
          <w:color w:val="auto"/>
          <w:szCs w:val="24"/>
          <w:highlight w:val="none"/>
          <w:lang w:val="en-US" w:eastAsia="zh-CN"/>
        </w:rPr>
        <w:t>内容</w:t>
      </w:r>
      <w:r>
        <w:rPr>
          <w:rFonts w:hint="eastAsia" w:ascii="宋体" w:hAnsi="宋体" w:eastAsia="宋体" w:cs="宋体"/>
          <w:bCs/>
          <w:color w:val="auto"/>
          <w:szCs w:val="24"/>
          <w:highlight w:val="none"/>
        </w:rPr>
        <w:t>说明</w:t>
      </w:r>
      <w:r>
        <w:rPr>
          <w:color w:val="auto"/>
        </w:rPr>
        <w:tab/>
      </w:r>
      <w:r>
        <w:rPr>
          <w:color w:val="auto"/>
        </w:rPr>
        <w:fldChar w:fldCharType="begin"/>
      </w:r>
      <w:r>
        <w:rPr>
          <w:color w:val="auto"/>
        </w:rPr>
        <w:instrText xml:space="preserve"> PAGEREF _Toc21045 \h </w:instrText>
      </w:r>
      <w:r>
        <w:rPr>
          <w:color w:val="auto"/>
        </w:rPr>
        <w:fldChar w:fldCharType="separate"/>
      </w:r>
      <w:r>
        <w:rPr>
          <w:color w:val="auto"/>
        </w:rPr>
        <w:t>44</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_Toc1469 </w:instrText>
      </w:r>
      <w:r>
        <w:rPr>
          <w:rFonts w:cs="宋体"/>
          <w:color w:val="auto"/>
          <w:szCs w:val="21"/>
          <w:highlight w:val="none"/>
        </w:rPr>
        <w:fldChar w:fldCharType="separate"/>
      </w:r>
      <w:r>
        <w:rPr>
          <w:rFonts w:hint="eastAsia" w:ascii="宋体" w:hAnsi="宋体" w:eastAsia="宋体" w:cs="Courier New"/>
          <w:bCs/>
          <w:color w:val="auto"/>
          <w:kern w:val="2"/>
          <w:szCs w:val="24"/>
          <w:lang w:val="en-US" w:eastAsia="zh-CN" w:bidi="ar-SA"/>
        </w:rPr>
        <w:t>三、</w:t>
      </w:r>
      <w:r>
        <w:rPr>
          <w:rFonts w:hint="eastAsia" w:ascii="宋体" w:hAnsi="宋体" w:eastAsia="宋体" w:cs="宋体"/>
          <w:bCs/>
          <w:color w:val="auto"/>
          <w:szCs w:val="24"/>
          <w:highlight w:val="none"/>
        </w:rPr>
        <w:t>其他要求</w:t>
      </w:r>
      <w:r>
        <w:rPr>
          <w:color w:val="auto"/>
        </w:rPr>
        <w:tab/>
      </w:r>
      <w:r>
        <w:rPr>
          <w:color w:val="auto"/>
        </w:rPr>
        <w:fldChar w:fldCharType="begin"/>
      </w:r>
      <w:r>
        <w:rPr>
          <w:color w:val="auto"/>
        </w:rPr>
        <w:instrText xml:space="preserve"> PAGEREF _Toc1469 \h </w:instrText>
      </w:r>
      <w:r>
        <w:rPr>
          <w:color w:val="auto"/>
        </w:rPr>
        <w:fldChar w:fldCharType="separate"/>
      </w:r>
      <w:r>
        <w:rPr>
          <w:color w:val="auto"/>
        </w:rPr>
        <w:t>45</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_Toc18848 </w:instrText>
      </w:r>
      <w:r>
        <w:rPr>
          <w:rFonts w:cs="宋体"/>
          <w:color w:val="auto"/>
          <w:szCs w:val="21"/>
          <w:highlight w:val="none"/>
        </w:rPr>
        <w:fldChar w:fldCharType="separate"/>
      </w:r>
      <w:r>
        <w:rPr>
          <w:rFonts w:hint="eastAsia" w:ascii="宋体" w:hAnsi="宋体" w:eastAsia="宋体" w:cs="Courier New"/>
          <w:bCs/>
          <w:color w:val="auto"/>
          <w:kern w:val="2"/>
          <w:szCs w:val="24"/>
          <w:lang w:val="en-US" w:eastAsia="zh-CN" w:bidi="ar-SA"/>
        </w:rPr>
        <w:t>四、</w:t>
      </w:r>
      <w:r>
        <w:rPr>
          <w:rFonts w:hint="eastAsia" w:ascii="宋体" w:hAnsi="宋体" w:eastAsia="宋体" w:cs="宋体"/>
          <w:bCs/>
          <w:color w:val="auto"/>
          <w:szCs w:val="24"/>
          <w:highlight w:val="none"/>
        </w:rPr>
        <w:t>相关说明</w:t>
      </w:r>
      <w:r>
        <w:rPr>
          <w:color w:val="auto"/>
        </w:rPr>
        <w:tab/>
      </w:r>
      <w:r>
        <w:rPr>
          <w:color w:val="auto"/>
        </w:rPr>
        <w:fldChar w:fldCharType="begin"/>
      </w:r>
      <w:r>
        <w:rPr>
          <w:color w:val="auto"/>
        </w:rPr>
        <w:instrText xml:space="preserve"> PAGEREF _Toc18848 \h </w:instrText>
      </w:r>
      <w:r>
        <w:rPr>
          <w:color w:val="auto"/>
        </w:rPr>
        <w:fldChar w:fldCharType="separate"/>
      </w:r>
      <w:r>
        <w:rPr>
          <w:color w:val="auto"/>
        </w:rPr>
        <w:t>45</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_Toc2361 </w:instrText>
      </w:r>
      <w:r>
        <w:rPr>
          <w:rFonts w:cs="宋体"/>
          <w:color w:val="auto"/>
          <w:szCs w:val="21"/>
          <w:highlight w:val="none"/>
        </w:rPr>
        <w:fldChar w:fldCharType="separate"/>
      </w:r>
      <w:r>
        <w:rPr>
          <w:rFonts w:hint="eastAsia"/>
          <w:color w:val="auto"/>
          <w:szCs w:val="28"/>
          <w:highlight w:val="none"/>
        </w:rPr>
        <w:t>第六部分 合同格式（仅供参考）</w:t>
      </w:r>
      <w:r>
        <w:rPr>
          <w:color w:val="auto"/>
        </w:rPr>
        <w:tab/>
      </w:r>
      <w:r>
        <w:rPr>
          <w:color w:val="auto"/>
        </w:rPr>
        <w:fldChar w:fldCharType="begin"/>
      </w:r>
      <w:r>
        <w:rPr>
          <w:color w:val="auto"/>
        </w:rPr>
        <w:instrText xml:space="preserve"> PAGEREF _Toc2361 \h </w:instrText>
      </w:r>
      <w:r>
        <w:rPr>
          <w:color w:val="auto"/>
        </w:rPr>
        <w:fldChar w:fldCharType="separate"/>
      </w:r>
      <w:r>
        <w:rPr>
          <w:color w:val="auto"/>
        </w:rPr>
        <w:t>46</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_Toc29847 </w:instrText>
      </w:r>
      <w:r>
        <w:rPr>
          <w:rFonts w:cs="宋体"/>
          <w:color w:val="auto"/>
          <w:szCs w:val="21"/>
          <w:highlight w:val="none"/>
        </w:rPr>
        <w:fldChar w:fldCharType="separate"/>
      </w:r>
      <w:r>
        <w:rPr>
          <w:rFonts w:hint="eastAsia" w:ascii="宋体" w:hAnsi="宋体" w:cs="宋体"/>
          <w:color w:val="auto"/>
          <w:highlight w:val="none"/>
        </w:rPr>
        <w:t>合同格式</w:t>
      </w:r>
      <w:r>
        <w:rPr>
          <w:color w:val="auto"/>
        </w:rPr>
        <w:tab/>
      </w:r>
      <w:r>
        <w:rPr>
          <w:color w:val="auto"/>
        </w:rPr>
        <w:fldChar w:fldCharType="begin"/>
      </w:r>
      <w:r>
        <w:rPr>
          <w:color w:val="auto"/>
        </w:rPr>
        <w:instrText xml:space="preserve"> PAGEREF _Toc29847 \h </w:instrText>
      </w:r>
      <w:r>
        <w:rPr>
          <w:color w:val="auto"/>
        </w:rPr>
        <w:fldChar w:fldCharType="separate"/>
      </w:r>
      <w:r>
        <w:rPr>
          <w:color w:val="auto"/>
        </w:rPr>
        <w:t>46</w:t>
      </w:r>
      <w:r>
        <w:rPr>
          <w:color w:val="auto"/>
        </w:rPr>
        <w:fldChar w:fldCharType="end"/>
      </w:r>
      <w:r>
        <w:rPr>
          <w:rFonts w:cs="宋体"/>
          <w:color w:val="auto"/>
          <w:szCs w:val="21"/>
          <w:highlight w:val="none"/>
        </w:rPr>
        <w:fldChar w:fldCharType="end"/>
      </w:r>
    </w:p>
    <w:p>
      <w:pPr>
        <w:pStyle w:val="25"/>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_Toc4144 </w:instrText>
      </w:r>
      <w:r>
        <w:rPr>
          <w:rFonts w:cs="宋体"/>
          <w:color w:val="auto"/>
          <w:szCs w:val="21"/>
          <w:highlight w:val="none"/>
        </w:rPr>
        <w:fldChar w:fldCharType="separate"/>
      </w:r>
      <w:r>
        <w:rPr>
          <w:rFonts w:hint="eastAsia"/>
          <w:color w:val="auto"/>
          <w:szCs w:val="28"/>
          <w:highlight w:val="none"/>
        </w:rPr>
        <w:t>第七部分  投标文件格式</w:t>
      </w:r>
      <w:r>
        <w:rPr>
          <w:color w:val="auto"/>
        </w:rPr>
        <w:tab/>
      </w:r>
      <w:r>
        <w:rPr>
          <w:color w:val="auto"/>
        </w:rPr>
        <w:fldChar w:fldCharType="begin"/>
      </w:r>
      <w:r>
        <w:rPr>
          <w:color w:val="auto"/>
        </w:rPr>
        <w:instrText xml:space="preserve"> PAGEREF _Toc4144 \h </w:instrText>
      </w:r>
      <w:r>
        <w:rPr>
          <w:color w:val="auto"/>
        </w:rPr>
        <w:fldChar w:fldCharType="separate"/>
      </w:r>
      <w:r>
        <w:rPr>
          <w:color w:val="auto"/>
        </w:rPr>
        <w:t>49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_Toc20408 </w:instrText>
      </w:r>
      <w:r>
        <w:rPr>
          <w:rFonts w:cs="宋体"/>
          <w:color w:val="auto"/>
          <w:szCs w:val="21"/>
          <w:highlight w:val="none"/>
        </w:rPr>
        <w:fldChar w:fldCharType="separate"/>
      </w:r>
      <w:r>
        <w:rPr>
          <w:rFonts w:hint="eastAsia"/>
          <w:color w:val="auto"/>
          <w:highlight w:val="none"/>
        </w:rPr>
        <w:t>投标文件目录</w:t>
      </w:r>
      <w:r>
        <w:rPr>
          <w:color w:val="auto"/>
        </w:rPr>
        <w:tab/>
      </w:r>
      <w:r>
        <w:rPr>
          <w:color w:val="auto"/>
        </w:rPr>
        <w:fldChar w:fldCharType="begin"/>
      </w:r>
      <w:r>
        <w:rPr>
          <w:color w:val="auto"/>
        </w:rPr>
        <w:instrText xml:space="preserve"> PAGEREF _Toc20408 \h </w:instrText>
      </w:r>
      <w:r>
        <w:rPr>
          <w:color w:val="auto"/>
        </w:rPr>
        <w:fldChar w:fldCharType="separate"/>
      </w:r>
      <w:r>
        <w:rPr>
          <w:color w:val="auto"/>
        </w:rPr>
        <w:t>49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_Toc6102 </w:instrText>
      </w:r>
      <w:r>
        <w:rPr>
          <w:rFonts w:cs="宋体"/>
          <w:color w:val="auto"/>
          <w:szCs w:val="21"/>
          <w:highlight w:val="none"/>
        </w:rPr>
        <w:fldChar w:fldCharType="separate"/>
      </w:r>
      <w:r>
        <w:rPr>
          <w:rFonts w:hint="eastAsia"/>
          <w:color w:val="auto"/>
          <w:highlight w:val="none"/>
        </w:rPr>
        <w:t>评分标准索引表</w:t>
      </w:r>
      <w:r>
        <w:rPr>
          <w:color w:val="auto"/>
        </w:rPr>
        <w:tab/>
      </w:r>
      <w:r>
        <w:rPr>
          <w:color w:val="auto"/>
        </w:rPr>
        <w:fldChar w:fldCharType="begin"/>
      </w:r>
      <w:r>
        <w:rPr>
          <w:color w:val="auto"/>
        </w:rPr>
        <w:instrText xml:space="preserve"> PAGEREF _Toc6102 \h </w:instrText>
      </w:r>
      <w:r>
        <w:rPr>
          <w:color w:val="auto"/>
        </w:rPr>
        <w:fldChar w:fldCharType="separate"/>
      </w:r>
      <w:r>
        <w:rPr>
          <w:color w:val="auto"/>
        </w:rPr>
        <w:t>50</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_Toc12878 </w:instrText>
      </w:r>
      <w:r>
        <w:rPr>
          <w:rFonts w:cs="宋体"/>
          <w:color w:val="auto"/>
          <w:szCs w:val="21"/>
          <w:highlight w:val="none"/>
        </w:rPr>
        <w:fldChar w:fldCharType="separate"/>
      </w:r>
      <w:r>
        <w:rPr>
          <w:rFonts w:hint="eastAsia"/>
          <w:color w:val="auto"/>
          <w:highlight w:val="none"/>
        </w:rPr>
        <w:t>第一章价格文件</w:t>
      </w:r>
      <w:r>
        <w:rPr>
          <w:color w:val="auto"/>
        </w:rPr>
        <w:tab/>
      </w:r>
      <w:r>
        <w:rPr>
          <w:color w:val="auto"/>
        </w:rPr>
        <w:fldChar w:fldCharType="begin"/>
      </w:r>
      <w:r>
        <w:rPr>
          <w:color w:val="auto"/>
        </w:rPr>
        <w:instrText xml:space="preserve"> PAGEREF _Toc12878 \h </w:instrText>
      </w:r>
      <w:r>
        <w:rPr>
          <w:color w:val="auto"/>
        </w:rPr>
        <w:fldChar w:fldCharType="separate"/>
      </w:r>
      <w:r>
        <w:rPr>
          <w:color w:val="auto"/>
        </w:rPr>
        <w:t>51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_Toc13730 </w:instrText>
      </w:r>
      <w:r>
        <w:rPr>
          <w:rFonts w:cs="宋体"/>
          <w:color w:val="auto"/>
          <w:szCs w:val="21"/>
          <w:highlight w:val="none"/>
        </w:rPr>
        <w:fldChar w:fldCharType="separate"/>
      </w:r>
      <w:r>
        <w:rPr>
          <w:rFonts w:hint="eastAsia"/>
          <w:color w:val="auto"/>
          <w:highlight w:val="none"/>
        </w:rPr>
        <w:t>一、唱标一览表</w:t>
      </w:r>
      <w:r>
        <w:rPr>
          <w:color w:val="auto"/>
        </w:rPr>
        <w:tab/>
      </w:r>
      <w:r>
        <w:rPr>
          <w:color w:val="auto"/>
        </w:rPr>
        <w:fldChar w:fldCharType="begin"/>
      </w:r>
      <w:r>
        <w:rPr>
          <w:color w:val="auto"/>
        </w:rPr>
        <w:instrText xml:space="preserve"> PAGEREF _Toc13730 \h </w:instrText>
      </w:r>
      <w:r>
        <w:rPr>
          <w:color w:val="auto"/>
        </w:rPr>
        <w:fldChar w:fldCharType="separate"/>
      </w:r>
      <w:r>
        <w:rPr>
          <w:color w:val="auto"/>
        </w:rPr>
        <w:t>51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_Toc29152 </w:instrText>
      </w:r>
      <w:r>
        <w:rPr>
          <w:rFonts w:cs="宋体"/>
          <w:color w:val="auto"/>
          <w:szCs w:val="21"/>
          <w:highlight w:val="none"/>
        </w:rPr>
        <w:fldChar w:fldCharType="separate"/>
      </w:r>
      <w:r>
        <w:rPr>
          <w:rFonts w:hint="eastAsia"/>
          <w:color w:val="auto"/>
          <w:highlight w:val="none"/>
        </w:rPr>
        <w:t>二、报价明细表</w:t>
      </w:r>
      <w:r>
        <w:rPr>
          <w:color w:val="auto"/>
        </w:rPr>
        <w:tab/>
      </w:r>
      <w:r>
        <w:rPr>
          <w:color w:val="auto"/>
        </w:rPr>
        <w:fldChar w:fldCharType="begin"/>
      </w:r>
      <w:r>
        <w:rPr>
          <w:color w:val="auto"/>
        </w:rPr>
        <w:instrText xml:space="preserve"> PAGEREF _Toc29152 \h </w:instrText>
      </w:r>
      <w:r>
        <w:rPr>
          <w:color w:val="auto"/>
        </w:rPr>
        <w:fldChar w:fldCharType="separate"/>
      </w:r>
      <w:r>
        <w:rPr>
          <w:color w:val="auto"/>
        </w:rPr>
        <w:t>52</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_Toc28456 </w:instrText>
      </w:r>
      <w:r>
        <w:rPr>
          <w:rFonts w:cs="宋体"/>
          <w:color w:val="auto"/>
          <w:szCs w:val="21"/>
          <w:highlight w:val="none"/>
        </w:rPr>
        <w:fldChar w:fldCharType="separate"/>
      </w:r>
      <w:r>
        <w:rPr>
          <w:rFonts w:hint="eastAsia"/>
          <w:color w:val="auto"/>
          <w:highlight w:val="none"/>
        </w:rPr>
        <w:t>三、小型或微型企业（货物/服务/承担的工程）明细表</w:t>
      </w:r>
      <w:r>
        <w:rPr>
          <w:color w:val="auto"/>
        </w:rPr>
        <w:tab/>
      </w:r>
      <w:r>
        <w:rPr>
          <w:color w:val="auto"/>
        </w:rPr>
        <w:fldChar w:fldCharType="begin"/>
      </w:r>
      <w:r>
        <w:rPr>
          <w:color w:val="auto"/>
        </w:rPr>
        <w:instrText xml:space="preserve"> PAGEREF _Toc28456 \h </w:instrText>
      </w:r>
      <w:r>
        <w:rPr>
          <w:color w:val="auto"/>
        </w:rPr>
        <w:fldChar w:fldCharType="separate"/>
      </w:r>
      <w:r>
        <w:rPr>
          <w:color w:val="auto"/>
        </w:rPr>
        <w:t>53</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_Toc4919 </w:instrText>
      </w:r>
      <w:r>
        <w:rPr>
          <w:rFonts w:cs="宋体"/>
          <w:color w:val="auto"/>
          <w:szCs w:val="21"/>
          <w:highlight w:val="none"/>
        </w:rPr>
        <w:fldChar w:fldCharType="separate"/>
      </w:r>
      <w:r>
        <w:rPr>
          <w:rFonts w:hint="eastAsia"/>
          <w:color w:val="auto"/>
          <w:highlight w:val="none"/>
        </w:rPr>
        <w:t>四、节能产品或环境标志产品明细表</w:t>
      </w:r>
      <w:r>
        <w:rPr>
          <w:color w:val="auto"/>
        </w:rPr>
        <w:tab/>
      </w:r>
      <w:r>
        <w:rPr>
          <w:color w:val="auto"/>
        </w:rPr>
        <w:fldChar w:fldCharType="begin"/>
      </w:r>
      <w:r>
        <w:rPr>
          <w:color w:val="auto"/>
        </w:rPr>
        <w:instrText xml:space="preserve"> PAGEREF _Toc4919 \h </w:instrText>
      </w:r>
      <w:r>
        <w:rPr>
          <w:color w:val="auto"/>
        </w:rPr>
        <w:fldChar w:fldCharType="separate"/>
      </w:r>
      <w:r>
        <w:rPr>
          <w:color w:val="auto"/>
        </w:rPr>
        <w:t>54</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_Toc32139 </w:instrText>
      </w:r>
      <w:r>
        <w:rPr>
          <w:rFonts w:cs="宋体"/>
          <w:color w:val="auto"/>
          <w:szCs w:val="21"/>
          <w:highlight w:val="none"/>
        </w:rPr>
        <w:fldChar w:fldCharType="separate"/>
      </w:r>
      <w:r>
        <w:rPr>
          <w:rFonts w:hint="eastAsia"/>
          <w:color w:val="auto"/>
          <w:highlight w:val="none"/>
        </w:rPr>
        <w:t>五、中小企业声明函</w:t>
      </w:r>
      <w:r>
        <w:rPr>
          <w:color w:val="auto"/>
        </w:rPr>
        <w:tab/>
      </w:r>
      <w:r>
        <w:rPr>
          <w:color w:val="auto"/>
        </w:rPr>
        <w:fldChar w:fldCharType="begin"/>
      </w:r>
      <w:r>
        <w:rPr>
          <w:color w:val="auto"/>
        </w:rPr>
        <w:instrText xml:space="preserve"> PAGEREF _Toc32139 \h </w:instrText>
      </w:r>
      <w:r>
        <w:rPr>
          <w:color w:val="auto"/>
        </w:rPr>
        <w:fldChar w:fldCharType="separate"/>
      </w:r>
      <w:r>
        <w:rPr>
          <w:color w:val="auto"/>
        </w:rPr>
        <w:t>55</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_Toc31865 </w:instrText>
      </w:r>
      <w:r>
        <w:rPr>
          <w:rFonts w:cs="宋体"/>
          <w:color w:val="auto"/>
          <w:szCs w:val="21"/>
          <w:highlight w:val="none"/>
        </w:rPr>
        <w:fldChar w:fldCharType="separate"/>
      </w:r>
      <w:r>
        <w:rPr>
          <w:rFonts w:hint="eastAsia"/>
          <w:color w:val="auto"/>
          <w:highlight w:val="none"/>
        </w:rPr>
        <w:t>六、残疾人福利性单位声明函</w:t>
      </w:r>
      <w:r>
        <w:rPr>
          <w:color w:val="auto"/>
        </w:rPr>
        <w:tab/>
      </w:r>
      <w:r>
        <w:rPr>
          <w:color w:val="auto"/>
        </w:rPr>
        <w:fldChar w:fldCharType="begin"/>
      </w:r>
      <w:r>
        <w:rPr>
          <w:color w:val="auto"/>
        </w:rPr>
        <w:instrText xml:space="preserve"> PAGEREF _Toc31865 \h </w:instrText>
      </w:r>
      <w:r>
        <w:rPr>
          <w:color w:val="auto"/>
        </w:rPr>
        <w:fldChar w:fldCharType="separate"/>
      </w:r>
      <w:r>
        <w:rPr>
          <w:color w:val="auto"/>
        </w:rPr>
        <w:t>58</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_Toc16797 </w:instrText>
      </w:r>
      <w:r>
        <w:rPr>
          <w:rFonts w:cs="宋体"/>
          <w:color w:val="auto"/>
          <w:szCs w:val="21"/>
          <w:highlight w:val="none"/>
        </w:rPr>
        <w:fldChar w:fldCharType="separate"/>
      </w:r>
      <w:r>
        <w:rPr>
          <w:rFonts w:hint="eastAsia"/>
          <w:color w:val="auto"/>
          <w:highlight w:val="none"/>
        </w:rPr>
        <w:t>第二章商务文件</w:t>
      </w:r>
      <w:r>
        <w:rPr>
          <w:color w:val="auto"/>
        </w:rPr>
        <w:tab/>
      </w:r>
      <w:r>
        <w:rPr>
          <w:color w:val="auto"/>
        </w:rPr>
        <w:fldChar w:fldCharType="begin"/>
      </w:r>
      <w:r>
        <w:rPr>
          <w:color w:val="auto"/>
        </w:rPr>
        <w:instrText xml:space="preserve"> PAGEREF _Toc16797 \h </w:instrText>
      </w:r>
      <w:r>
        <w:rPr>
          <w:color w:val="auto"/>
        </w:rPr>
        <w:fldChar w:fldCharType="separate"/>
      </w:r>
      <w:r>
        <w:rPr>
          <w:color w:val="auto"/>
        </w:rPr>
        <w:t>59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_Toc31063 </w:instrText>
      </w:r>
      <w:r>
        <w:rPr>
          <w:rFonts w:cs="宋体"/>
          <w:color w:val="auto"/>
          <w:szCs w:val="21"/>
          <w:highlight w:val="none"/>
        </w:rPr>
        <w:fldChar w:fldCharType="separate"/>
      </w:r>
      <w:r>
        <w:rPr>
          <w:rFonts w:hint="eastAsia"/>
          <w:color w:val="auto"/>
          <w:highlight w:val="none"/>
        </w:rPr>
        <w:t>一、投标函</w:t>
      </w:r>
      <w:r>
        <w:rPr>
          <w:color w:val="auto"/>
        </w:rPr>
        <w:tab/>
      </w:r>
      <w:r>
        <w:rPr>
          <w:color w:val="auto"/>
        </w:rPr>
        <w:fldChar w:fldCharType="begin"/>
      </w:r>
      <w:r>
        <w:rPr>
          <w:color w:val="auto"/>
        </w:rPr>
        <w:instrText xml:space="preserve"> PAGEREF _Toc31063 \h </w:instrText>
      </w:r>
      <w:r>
        <w:rPr>
          <w:color w:val="auto"/>
        </w:rPr>
        <w:fldChar w:fldCharType="separate"/>
      </w:r>
      <w:r>
        <w:rPr>
          <w:color w:val="auto"/>
        </w:rPr>
        <w:t>59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_Toc5611 </w:instrText>
      </w:r>
      <w:r>
        <w:rPr>
          <w:rFonts w:cs="宋体"/>
          <w:color w:val="auto"/>
          <w:szCs w:val="21"/>
          <w:highlight w:val="none"/>
        </w:rPr>
        <w:fldChar w:fldCharType="separate"/>
      </w:r>
      <w:r>
        <w:rPr>
          <w:rFonts w:hint="eastAsia"/>
          <w:color w:val="auto"/>
          <w:highlight w:val="none"/>
        </w:rPr>
        <w:t>二、资格申明函</w:t>
      </w:r>
      <w:r>
        <w:rPr>
          <w:color w:val="auto"/>
        </w:rPr>
        <w:tab/>
      </w:r>
      <w:r>
        <w:rPr>
          <w:color w:val="auto"/>
        </w:rPr>
        <w:fldChar w:fldCharType="begin"/>
      </w:r>
      <w:r>
        <w:rPr>
          <w:color w:val="auto"/>
        </w:rPr>
        <w:instrText xml:space="preserve"> PAGEREF _Toc5611 \h </w:instrText>
      </w:r>
      <w:r>
        <w:rPr>
          <w:color w:val="auto"/>
        </w:rPr>
        <w:fldChar w:fldCharType="separate"/>
      </w:r>
      <w:r>
        <w:rPr>
          <w:color w:val="auto"/>
        </w:rPr>
        <w:t>60</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_Toc10583 </w:instrText>
      </w:r>
      <w:r>
        <w:rPr>
          <w:rFonts w:cs="宋体"/>
          <w:color w:val="auto"/>
          <w:szCs w:val="21"/>
          <w:highlight w:val="none"/>
        </w:rPr>
        <w:fldChar w:fldCharType="separate"/>
      </w:r>
      <w:r>
        <w:rPr>
          <w:rFonts w:hint="eastAsia"/>
          <w:color w:val="auto"/>
          <w:highlight w:val="none"/>
        </w:rPr>
        <w:t>三、在参与政府采购活动前三年未有重大违法记录、没有不良信用记录的声明函</w:t>
      </w:r>
      <w:r>
        <w:rPr>
          <w:color w:val="auto"/>
        </w:rPr>
        <w:tab/>
      </w:r>
      <w:r>
        <w:rPr>
          <w:color w:val="auto"/>
        </w:rPr>
        <w:fldChar w:fldCharType="begin"/>
      </w:r>
      <w:r>
        <w:rPr>
          <w:color w:val="auto"/>
        </w:rPr>
        <w:instrText xml:space="preserve"> PAGEREF _Toc10583 \h </w:instrText>
      </w:r>
      <w:r>
        <w:rPr>
          <w:color w:val="auto"/>
        </w:rPr>
        <w:fldChar w:fldCharType="separate"/>
      </w:r>
      <w:r>
        <w:rPr>
          <w:color w:val="auto"/>
        </w:rPr>
        <w:t>61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_Toc22090 </w:instrText>
      </w:r>
      <w:r>
        <w:rPr>
          <w:rFonts w:cs="宋体"/>
          <w:color w:val="auto"/>
          <w:szCs w:val="21"/>
          <w:highlight w:val="none"/>
        </w:rPr>
        <w:fldChar w:fldCharType="separate"/>
      </w:r>
      <w:r>
        <w:rPr>
          <w:rFonts w:hint="eastAsia"/>
          <w:color w:val="auto"/>
          <w:highlight w:val="none"/>
        </w:rPr>
        <w:t>四、法定代表人证明书</w:t>
      </w:r>
      <w:r>
        <w:rPr>
          <w:color w:val="auto"/>
        </w:rPr>
        <w:tab/>
      </w:r>
      <w:r>
        <w:rPr>
          <w:color w:val="auto"/>
        </w:rPr>
        <w:fldChar w:fldCharType="begin"/>
      </w:r>
      <w:r>
        <w:rPr>
          <w:color w:val="auto"/>
        </w:rPr>
        <w:instrText xml:space="preserve"> PAGEREF _Toc22090 \h </w:instrText>
      </w:r>
      <w:r>
        <w:rPr>
          <w:color w:val="auto"/>
        </w:rPr>
        <w:fldChar w:fldCharType="separate"/>
      </w:r>
      <w:r>
        <w:rPr>
          <w:color w:val="auto"/>
        </w:rPr>
        <w:t>62</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_Toc29121 </w:instrText>
      </w:r>
      <w:r>
        <w:rPr>
          <w:rFonts w:cs="宋体"/>
          <w:color w:val="auto"/>
          <w:szCs w:val="21"/>
          <w:highlight w:val="none"/>
        </w:rPr>
        <w:fldChar w:fldCharType="separate"/>
      </w:r>
      <w:r>
        <w:rPr>
          <w:rFonts w:hint="eastAsia"/>
          <w:color w:val="auto"/>
          <w:highlight w:val="none"/>
        </w:rPr>
        <w:t>五、法定代表人授权书</w:t>
      </w:r>
      <w:r>
        <w:rPr>
          <w:color w:val="auto"/>
        </w:rPr>
        <w:tab/>
      </w:r>
      <w:r>
        <w:rPr>
          <w:color w:val="auto"/>
        </w:rPr>
        <w:fldChar w:fldCharType="begin"/>
      </w:r>
      <w:r>
        <w:rPr>
          <w:color w:val="auto"/>
        </w:rPr>
        <w:instrText xml:space="preserve"> PAGEREF _Toc29121 \h </w:instrText>
      </w:r>
      <w:r>
        <w:rPr>
          <w:color w:val="auto"/>
        </w:rPr>
        <w:fldChar w:fldCharType="separate"/>
      </w:r>
      <w:r>
        <w:rPr>
          <w:color w:val="auto"/>
        </w:rPr>
        <w:t>63</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_Toc28825 </w:instrText>
      </w:r>
      <w:r>
        <w:rPr>
          <w:rFonts w:cs="宋体"/>
          <w:color w:val="auto"/>
          <w:szCs w:val="21"/>
          <w:highlight w:val="none"/>
        </w:rPr>
        <w:fldChar w:fldCharType="separate"/>
      </w:r>
      <w:r>
        <w:rPr>
          <w:rFonts w:hint="eastAsia"/>
          <w:color w:val="auto"/>
          <w:highlight w:val="none"/>
        </w:rPr>
        <w:t>六、投标人基本情况说明</w:t>
      </w:r>
      <w:r>
        <w:rPr>
          <w:color w:val="auto"/>
        </w:rPr>
        <w:tab/>
      </w:r>
      <w:r>
        <w:rPr>
          <w:color w:val="auto"/>
        </w:rPr>
        <w:fldChar w:fldCharType="begin"/>
      </w:r>
      <w:r>
        <w:rPr>
          <w:color w:val="auto"/>
        </w:rPr>
        <w:instrText xml:space="preserve"> PAGEREF _Toc28825 \h </w:instrText>
      </w:r>
      <w:r>
        <w:rPr>
          <w:color w:val="auto"/>
        </w:rPr>
        <w:fldChar w:fldCharType="separate"/>
      </w:r>
      <w:r>
        <w:rPr>
          <w:color w:val="auto"/>
        </w:rPr>
        <w:t>64</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_Toc6084 </w:instrText>
      </w:r>
      <w:r>
        <w:rPr>
          <w:rFonts w:cs="宋体"/>
          <w:color w:val="auto"/>
          <w:szCs w:val="21"/>
          <w:highlight w:val="none"/>
        </w:rPr>
        <w:fldChar w:fldCharType="separate"/>
      </w:r>
      <w:r>
        <w:rPr>
          <w:rFonts w:hint="eastAsia"/>
          <w:color w:val="auto"/>
          <w:highlight w:val="none"/>
        </w:rPr>
        <w:t>七、营业执照</w:t>
      </w:r>
      <w:r>
        <w:rPr>
          <w:color w:val="auto"/>
        </w:rPr>
        <w:tab/>
      </w:r>
      <w:r>
        <w:rPr>
          <w:color w:val="auto"/>
        </w:rPr>
        <w:fldChar w:fldCharType="begin"/>
      </w:r>
      <w:r>
        <w:rPr>
          <w:color w:val="auto"/>
        </w:rPr>
        <w:instrText xml:space="preserve"> PAGEREF _Toc6084 \h </w:instrText>
      </w:r>
      <w:r>
        <w:rPr>
          <w:color w:val="auto"/>
        </w:rPr>
        <w:fldChar w:fldCharType="separate"/>
      </w:r>
      <w:r>
        <w:rPr>
          <w:color w:val="auto"/>
        </w:rPr>
        <w:t>65</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_Toc12508 </w:instrText>
      </w:r>
      <w:r>
        <w:rPr>
          <w:rFonts w:cs="宋体"/>
          <w:color w:val="auto"/>
          <w:szCs w:val="21"/>
          <w:highlight w:val="none"/>
        </w:rPr>
        <w:fldChar w:fldCharType="separate"/>
      </w:r>
      <w:r>
        <w:rPr>
          <w:rFonts w:hint="eastAsia"/>
          <w:color w:val="auto"/>
          <w:highlight w:val="none"/>
        </w:rPr>
        <w:t>八、特殊资格要求证明文件</w:t>
      </w:r>
      <w:r>
        <w:rPr>
          <w:color w:val="auto"/>
        </w:rPr>
        <w:tab/>
      </w:r>
      <w:r>
        <w:rPr>
          <w:color w:val="auto"/>
        </w:rPr>
        <w:fldChar w:fldCharType="begin"/>
      </w:r>
      <w:r>
        <w:rPr>
          <w:color w:val="auto"/>
        </w:rPr>
        <w:instrText xml:space="preserve"> PAGEREF _Toc12508 \h </w:instrText>
      </w:r>
      <w:r>
        <w:rPr>
          <w:color w:val="auto"/>
        </w:rPr>
        <w:fldChar w:fldCharType="separate"/>
      </w:r>
      <w:r>
        <w:rPr>
          <w:color w:val="auto"/>
        </w:rPr>
        <w:t>66</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_Toc3258 </w:instrText>
      </w:r>
      <w:r>
        <w:rPr>
          <w:rFonts w:cs="宋体"/>
          <w:color w:val="auto"/>
          <w:szCs w:val="21"/>
          <w:highlight w:val="none"/>
        </w:rPr>
        <w:fldChar w:fldCharType="separate"/>
      </w:r>
      <w:r>
        <w:rPr>
          <w:rFonts w:hint="eastAsia"/>
          <w:color w:val="auto"/>
          <w:highlight w:val="none"/>
        </w:rPr>
        <w:t>九、承诺书</w:t>
      </w:r>
      <w:r>
        <w:rPr>
          <w:color w:val="auto"/>
        </w:rPr>
        <w:tab/>
      </w:r>
      <w:r>
        <w:rPr>
          <w:color w:val="auto"/>
        </w:rPr>
        <w:fldChar w:fldCharType="begin"/>
      </w:r>
      <w:r>
        <w:rPr>
          <w:color w:val="auto"/>
        </w:rPr>
        <w:instrText xml:space="preserve"> PAGEREF _Toc3258 \h </w:instrText>
      </w:r>
      <w:r>
        <w:rPr>
          <w:color w:val="auto"/>
        </w:rPr>
        <w:fldChar w:fldCharType="separate"/>
      </w:r>
      <w:r>
        <w:rPr>
          <w:color w:val="auto"/>
        </w:rPr>
        <w:t>67</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_Toc19160 </w:instrText>
      </w:r>
      <w:r>
        <w:rPr>
          <w:rFonts w:cs="宋体"/>
          <w:color w:val="auto"/>
          <w:szCs w:val="21"/>
          <w:highlight w:val="none"/>
        </w:rPr>
        <w:fldChar w:fldCharType="separate"/>
      </w:r>
      <w:r>
        <w:rPr>
          <w:rFonts w:hint="eastAsia"/>
          <w:color w:val="auto"/>
          <w:highlight w:val="none"/>
        </w:rPr>
        <w:t>十、招标代理服务费承诺书</w:t>
      </w:r>
      <w:r>
        <w:rPr>
          <w:color w:val="auto"/>
        </w:rPr>
        <w:tab/>
      </w:r>
      <w:r>
        <w:rPr>
          <w:color w:val="auto"/>
        </w:rPr>
        <w:fldChar w:fldCharType="begin"/>
      </w:r>
      <w:r>
        <w:rPr>
          <w:color w:val="auto"/>
        </w:rPr>
        <w:instrText xml:space="preserve"> PAGEREF _Toc19160 \h </w:instrText>
      </w:r>
      <w:r>
        <w:rPr>
          <w:color w:val="auto"/>
        </w:rPr>
        <w:fldChar w:fldCharType="separate"/>
      </w:r>
      <w:r>
        <w:rPr>
          <w:color w:val="auto"/>
        </w:rPr>
        <w:t>68</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_Toc1479 </w:instrText>
      </w:r>
      <w:r>
        <w:rPr>
          <w:rFonts w:cs="宋体"/>
          <w:color w:val="auto"/>
          <w:szCs w:val="21"/>
          <w:highlight w:val="none"/>
        </w:rPr>
        <w:fldChar w:fldCharType="separate"/>
      </w:r>
      <w:r>
        <w:rPr>
          <w:rFonts w:hint="eastAsia"/>
          <w:color w:val="auto"/>
          <w:highlight w:val="none"/>
        </w:rPr>
        <w:t>十一、商务条款偏离表</w:t>
      </w:r>
      <w:r>
        <w:rPr>
          <w:color w:val="auto"/>
        </w:rPr>
        <w:tab/>
      </w:r>
      <w:r>
        <w:rPr>
          <w:color w:val="auto"/>
        </w:rPr>
        <w:fldChar w:fldCharType="begin"/>
      </w:r>
      <w:r>
        <w:rPr>
          <w:color w:val="auto"/>
        </w:rPr>
        <w:instrText xml:space="preserve"> PAGEREF _Toc1479 \h </w:instrText>
      </w:r>
      <w:r>
        <w:rPr>
          <w:color w:val="auto"/>
        </w:rPr>
        <w:fldChar w:fldCharType="separate"/>
      </w:r>
      <w:r>
        <w:rPr>
          <w:color w:val="auto"/>
        </w:rPr>
        <w:t>69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_Toc30162 </w:instrText>
      </w:r>
      <w:r>
        <w:rPr>
          <w:rFonts w:cs="宋体"/>
          <w:color w:val="auto"/>
          <w:szCs w:val="21"/>
          <w:highlight w:val="none"/>
        </w:rPr>
        <w:fldChar w:fldCharType="separate"/>
      </w:r>
      <w:r>
        <w:rPr>
          <w:rFonts w:hint="eastAsia"/>
          <w:color w:val="auto"/>
          <w:highlight w:val="none"/>
        </w:rPr>
        <w:t>十二、业绩表</w:t>
      </w:r>
      <w:r>
        <w:rPr>
          <w:color w:val="auto"/>
        </w:rPr>
        <w:tab/>
      </w:r>
      <w:r>
        <w:rPr>
          <w:color w:val="auto"/>
        </w:rPr>
        <w:fldChar w:fldCharType="begin"/>
      </w:r>
      <w:r>
        <w:rPr>
          <w:color w:val="auto"/>
        </w:rPr>
        <w:instrText xml:space="preserve"> PAGEREF _Toc30162 \h </w:instrText>
      </w:r>
      <w:r>
        <w:rPr>
          <w:color w:val="auto"/>
        </w:rPr>
        <w:fldChar w:fldCharType="separate"/>
      </w:r>
      <w:r>
        <w:rPr>
          <w:color w:val="auto"/>
        </w:rPr>
        <w:t>70</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_Toc284 </w:instrText>
      </w:r>
      <w:r>
        <w:rPr>
          <w:rFonts w:cs="宋体"/>
          <w:color w:val="auto"/>
          <w:szCs w:val="21"/>
          <w:highlight w:val="none"/>
        </w:rPr>
        <w:fldChar w:fldCharType="separate"/>
      </w:r>
      <w:r>
        <w:rPr>
          <w:rFonts w:hint="eastAsia"/>
          <w:color w:val="auto"/>
          <w:highlight w:val="none"/>
        </w:rPr>
        <w:t>第三章技术文件</w:t>
      </w:r>
      <w:r>
        <w:rPr>
          <w:color w:val="auto"/>
        </w:rPr>
        <w:tab/>
      </w:r>
      <w:r>
        <w:rPr>
          <w:color w:val="auto"/>
        </w:rPr>
        <w:fldChar w:fldCharType="begin"/>
      </w:r>
      <w:r>
        <w:rPr>
          <w:color w:val="auto"/>
        </w:rPr>
        <w:instrText xml:space="preserve"> PAGEREF _Toc284 \h </w:instrText>
      </w:r>
      <w:r>
        <w:rPr>
          <w:color w:val="auto"/>
        </w:rPr>
        <w:fldChar w:fldCharType="separate"/>
      </w:r>
      <w:r>
        <w:rPr>
          <w:color w:val="auto"/>
        </w:rPr>
        <w:t>71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_Toc21292 </w:instrText>
      </w:r>
      <w:r>
        <w:rPr>
          <w:rFonts w:cs="宋体"/>
          <w:color w:val="auto"/>
          <w:szCs w:val="21"/>
          <w:highlight w:val="none"/>
        </w:rPr>
        <w:fldChar w:fldCharType="separate"/>
      </w:r>
      <w:r>
        <w:rPr>
          <w:rFonts w:hint="eastAsia"/>
          <w:color w:val="auto"/>
          <w:highlight w:val="none"/>
        </w:rPr>
        <w:t>一、技术规格偏离表</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71</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_Toc11942 </w:instrText>
      </w:r>
      <w:r>
        <w:rPr>
          <w:rFonts w:cs="宋体"/>
          <w:color w:val="auto"/>
          <w:szCs w:val="21"/>
          <w:highlight w:val="none"/>
        </w:rPr>
        <w:fldChar w:fldCharType="separate"/>
      </w:r>
      <w:r>
        <w:rPr>
          <w:rFonts w:hint="eastAsia"/>
          <w:color w:val="auto"/>
          <w:highlight w:val="none"/>
        </w:rPr>
        <w:t>二、重要技术参数（▲）响应表</w:t>
      </w:r>
      <w:r>
        <w:rPr>
          <w:color w:val="auto"/>
        </w:rPr>
        <w:tab/>
      </w:r>
      <w:r>
        <w:rPr>
          <w:color w:val="auto"/>
        </w:rPr>
        <w:fldChar w:fldCharType="begin"/>
      </w:r>
      <w:r>
        <w:rPr>
          <w:color w:val="auto"/>
        </w:rPr>
        <w:instrText xml:space="preserve"> PAGEREF _Toc11942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_Toc24298 </w:instrText>
      </w:r>
      <w:r>
        <w:rPr>
          <w:rFonts w:cs="宋体"/>
          <w:color w:val="auto"/>
          <w:szCs w:val="21"/>
          <w:highlight w:val="none"/>
        </w:rPr>
        <w:fldChar w:fldCharType="separate"/>
      </w:r>
      <w:r>
        <w:rPr>
          <w:rFonts w:hint="eastAsia" w:ascii="宋体" w:hAnsi="宋体" w:cs="宋体"/>
          <w:bCs w:val="0"/>
          <w:color w:val="auto"/>
          <w:szCs w:val="21"/>
          <w:highlight w:val="none"/>
        </w:rPr>
        <w:t>序号</w:t>
      </w:r>
      <w:r>
        <w:rPr>
          <w:color w:val="auto"/>
        </w:rPr>
        <w:tab/>
      </w:r>
      <w:r>
        <w:rPr>
          <w:color w:val="auto"/>
        </w:rPr>
        <w:fldChar w:fldCharType="begin"/>
      </w:r>
      <w:r>
        <w:rPr>
          <w:color w:val="auto"/>
        </w:rPr>
        <w:instrText xml:space="preserve"> PAGEREF _Toc24298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_Toc7928 </w:instrText>
      </w:r>
      <w:r>
        <w:rPr>
          <w:rFonts w:cs="宋体"/>
          <w:color w:val="auto"/>
          <w:szCs w:val="21"/>
          <w:highlight w:val="none"/>
        </w:rPr>
        <w:fldChar w:fldCharType="separate"/>
      </w:r>
      <w:r>
        <w:rPr>
          <w:rFonts w:hint="eastAsia" w:ascii="宋体" w:hAnsi="宋体" w:cs="宋体"/>
          <w:bCs w:val="0"/>
          <w:color w:val="auto"/>
          <w:szCs w:val="21"/>
          <w:highlight w:val="none"/>
        </w:rPr>
        <w:t>重要技术参数评分条款（▲）</w:t>
      </w:r>
      <w:r>
        <w:rPr>
          <w:color w:val="auto"/>
        </w:rPr>
        <w:tab/>
      </w:r>
      <w:r>
        <w:rPr>
          <w:color w:val="auto"/>
        </w:rPr>
        <w:fldChar w:fldCharType="begin"/>
      </w:r>
      <w:r>
        <w:rPr>
          <w:color w:val="auto"/>
        </w:rPr>
        <w:instrText xml:space="preserve"> PAGEREF _Toc7928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_Toc24940 </w:instrText>
      </w:r>
      <w:r>
        <w:rPr>
          <w:rFonts w:cs="宋体"/>
          <w:color w:val="auto"/>
          <w:szCs w:val="21"/>
          <w:highlight w:val="none"/>
        </w:rPr>
        <w:fldChar w:fldCharType="separate"/>
      </w:r>
      <w:r>
        <w:rPr>
          <w:rFonts w:hint="eastAsia" w:ascii="宋体" w:hAnsi="宋体" w:cs="宋体"/>
          <w:bCs w:val="0"/>
          <w:color w:val="auto"/>
          <w:szCs w:val="21"/>
          <w:highlight w:val="none"/>
        </w:rPr>
        <w:t>投标文件响应内容</w:t>
      </w:r>
      <w:r>
        <w:rPr>
          <w:color w:val="auto"/>
        </w:rPr>
        <w:tab/>
      </w:r>
      <w:r>
        <w:rPr>
          <w:color w:val="auto"/>
        </w:rPr>
        <w:fldChar w:fldCharType="begin"/>
      </w:r>
      <w:r>
        <w:rPr>
          <w:color w:val="auto"/>
        </w:rPr>
        <w:instrText xml:space="preserve"> PAGEREF _Toc24940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_Toc29353 </w:instrText>
      </w:r>
      <w:r>
        <w:rPr>
          <w:rFonts w:cs="宋体"/>
          <w:color w:val="auto"/>
          <w:szCs w:val="21"/>
          <w:highlight w:val="none"/>
        </w:rPr>
        <w:fldChar w:fldCharType="separate"/>
      </w:r>
      <w:r>
        <w:rPr>
          <w:rFonts w:hint="eastAsia" w:ascii="宋体" w:hAnsi="宋体" w:cs="宋体"/>
          <w:bCs w:val="0"/>
          <w:color w:val="auto"/>
          <w:szCs w:val="21"/>
          <w:highlight w:val="none"/>
        </w:rPr>
        <w:t>说明</w:t>
      </w:r>
      <w:r>
        <w:rPr>
          <w:color w:val="auto"/>
        </w:rPr>
        <w:tab/>
      </w:r>
      <w:r>
        <w:rPr>
          <w:color w:val="auto"/>
        </w:rPr>
        <w:fldChar w:fldCharType="begin"/>
      </w:r>
      <w:r>
        <w:rPr>
          <w:color w:val="auto"/>
        </w:rPr>
        <w:instrText xml:space="preserve"> PAGEREF _Toc29353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20"/>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_Toc21465 </w:instrText>
      </w:r>
      <w:r>
        <w:rPr>
          <w:rFonts w:cs="宋体"/>
          <w:color w:val="auto"/>
          <w:szCs w:val="21"/>
          <w:highlight w:val="none"/>
        </w:rPr>
        <w:fldChar w:fldCharType="separate"/>
      </w:r>
      <w:r>
        <w:rPr>
          <w:rFonts w:hint="eastAsia" w:ascii="宋体" w:hAnsi="宋体" w:cs="宋体"/>
          <w:bCs w:val="0"/>
          <w:color w:val="auto"/>
          <w:szCs w:val="21"/>
          <w:highlight w:val="none"/>
        </w:rPr>
        <w:t>页码范围</w:t>
      </w:r>
      <w:r>
        <w:rPr>
          <w:color w:val="auto"/>
        </w:rPr>
        <w:tab/>
      </w:r>
      <w:r>
        <w:rPr>
          <w:color w:val="auto"/>
        </w:rPr>
        <w:fldChar w:fldCharType="begin"/>
      </w:r>
      <w:r>
        <w:rPr>
          <w:color w:val="auto"/>
        </w:rPr>
        <w:instrText xml:space="preserve"> PAGEREF _Toc21465 \h </w:instrText>
      </w:r>
      <w:r>
        <w:rPr>
          <w:color w:val="auto"/>
        </w:rPr>
        <w:fldChar w:fldCharType="separate"/>
      </w:r>
      <w:r>
        <w:rPr>
          <w:color w:val="auto"/>
        </w:rPr>
        <w:t>72</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_Toc21887 </w:instrText>
      </w:r>
      <w:r>
        <w:rPr>
          <w:rFonts w:cs="宋体"/>
          <w:color w:val="auto"/>
          <w:szCs w:val="21"/>
          <w:highlight w:val="none"/>
        </w:rPr>
        <w:fldChar w:fldCharType="separate"/>
      </w:r>
      <w:r>
        <w:rPr>
          <w:rFonts w:hint="eastAsia"/>
          <w:color w:val="auto"/>
          <w:highlight w:val="none"/>
        </w:rPr>
        <w:t>三、实质性条款（标记★）投标响应表</w:t>
      </w:r>
      <w:r>
        <w:rPr>
          <w:color w:val="auto"/>
        </w:rPr>
        <w:tab/>
      </w:r>
      <w:r>
        <w:rPr>
          <w:color w:val="auto"/>
        </w:rPr>
        <w:fldChar w:fldCharType="begin"/>
      </w:r>
      <w:r>
        <w:rPr>
          <w:color w:val="auto"/>
        </w:rPr>
        <w:instrText xml:space="preserve"> PAGEREF _Toc21887 \h </w:instrText>
      </w:r>
      <w:r>
        <w:rPr>
          <w:color w:val="auto"/>
        </w:rPr>
        <w:fldChar w:fldCharType="separate"/>
      </w:r>
      <w:r>
        <w:rPr>
          <w:color w:val="auto"/>
        </w:rPr>
        <w:t>73</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_Toc29975 </w:instrText>
      </w:r>
      <w:r>
        <w:rPr>
          <w:rFonts w:cs="宋体"/>
          <w:color w:val="auto"/>
          <w:szCs w:val="21"/>
          <w:highlight w:val="none"/>
        </w:rPr>
        <w:fldChar w:fldCharType="separate"/>
      </w:r>
      <w:r>
        <w:rPr>
          <w:rFonts w:hint="eastAsia"/>
          <w:color w:val="auto"/>
          <w:highlight w:val="none"/>
        </w:rPr>
        <w:t>四、项目技术方案</w:t>
      </w:r>
      <w:r>
        <w:rPr>
          <w:color w:val="auto"/>
        </w:rPr>
        <w:tab/>
      </w:r>
      <w:r>
        <w:rPr>
          <w:color w:val="auto"/>
        </w:rPr>
        <w:fldChar w:fldCharType="begin"/>
      </w:r>
      <w:r>
        <w:rPr>
          <w:color w:val="auto"/>
        </w:rPr>
        <w:instrText xml:space="preserve"> PAGEREF _Toc29975 \h </w:instrText>
      </w:r>
      <w:r>
        <w:rPr>
          <w:color w:val="auto"/>
        </w:rPr>
        <w:fldChar w:fldCharType="separate"/>
      </w:r>
      <w:r>
        <w:rPr>
          <w:color w:val="auto"/>
        </w:rPr>
        <w:t>74</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_Toc11297 </w:instrText>
      </w:r>
      <w:r>
        <w:rPr>
          <w:rFonts w:cs="宋体"/>
          <w:color w:val="auto"/>
          <w:szCs w:val="21"/>
          <w:highlight w:val="none"/>
        </w:rPr>
        <w:fldChar w:fldCharType="separate"/>
      </w:r>
      <w:r>
        <w:rPr>
          <w:rFonts w:hint="eastAsia"/>
          <w:color w:val="auto"/>
          <w:highlight w:val="none"/>
        </w:rPr>
        <w:t>五、项目负责人及团队成员资料表</w:t>
      </w:r>
      <w:r>
        <w:rPr>
          <w:color w:val="auto"/>
        </w:rPr>
        <w:tab/>
      </w:r>
      <w:r>
        <w:rPr>
          <w:color w:val="auto"/>
        </w:rPr>
        <w:fldChar w:fldCharType="begin"/>
      </w:r>
      <w:r>
        <w:rPr>
          <w:color w:val="auto"/>
        </w:rPr>
        <w:instrText xml:space="preserve"> PAGEREF _Toc11297 \h </w:instrText>
      </w:r>
      <w:r>
        <w:rPr>
          <w:color w:val="auto"/>
        </w:rPr>
        <w:fldChar w:fldCharType="separate"/>
      </w:r>
      <w:r>
        <w:rPr>
          <w:color w:val="auto"/>
        </w:rPr>
        <w:t>75</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_Toc31551 </w:instrText>
      </w:r>
      <w:r>
        <w:rPr>
          <w:rFonts w:cs="宋体"/>
          <w:color w:val="auto"/>
          <w:szCs w:val="21"/>
          <w:highlight w:val="none"/>
        </w:rPr>
        <w:fldChar w:fldCharType="separate"/>
      </w:r>
      <w:r>
        <w:rPr>
          <w:rFonts w:hint="eastAsia"/>
          <w:color w:val="auto"/>
          <w:highlight w:val="none"/>
        </w:rPr>
        <w:t>六、投标货物明细一览表</w:t>
      </w:r>
      <w:r>
        <w:rPr>
          <w:color w:val="auto"/>
        </w:rPr>
        <w:tab/>
      </w:r>
      <w:r>
        <w:rPr>
          <w:color w:val="auto"/>
        </w:rPr>
        <w:fldChar w:fldCharType="begin"/>
      </w:r>
      <w:r>
        <w:rPr>
          <w:color w:val="auto"/>
        </w:rPr>
        <w:instrText xml:space="preserve"> PAGEREF _Toc31551 \h </w:instrText>
      </w:r>
      <w:r>
        <w:rPr>
          <w:color w:val="auto"/>
        </w:rPr>
        <w:fldChar w:fldCharType="separate"/>
      </w:r>
      <w:r>
        <w:rPr>
          <w:color w:val="auto"/>
        </w:rPr>
        <w:t>76</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_Toc20515 </w:instrText>
      </w:r>
      <w:r>
        <w:rPr>
          <w:rFonts w:cs="宋体"/>
          <w:color w:val="auto"/>
          <w:szCs w:val="21"/>
          <w:highlight w:val="none"/>
        </w:rPr>
        <w:fldChar w:fldCharType="separate"/>
      </w:r>
      <w:r>
        <w:rPr>
          <w:rFonts w:hint="eastAsia"/>
          <w:color w:val="auto"/>
          <w:highlight w:val="none"/>
        </w:rPr>
        <w:t>七、政府采购履约担保函</w:t>
      </w:r>
      <w:r>
        <w:rPr>
          <w:color w:val="auto"/>
        </w:rPr>
        <w:tab/>
      </w:r>
      <w:r>
        <w:rPr>
          <w:color w:val="auto"/>
        </w:rPr>
        <w:fldChar w:fldCharType="begin"/>
      </w:r>
      <w:r>
        <w:rPr>
          <w:color w:val="auto"/>
        </w:rPr>
        <w:instrText xml:space="preserve"> PAGEREF _Toc20515 \h </w:instrText>
      </w:r>
      <w:r>
        <w:rPr>
          <w:color w:val="auto"/>
        </w:rPr>
        <w:fldChar w:fldCharType="separate"/>
      </w:r>
      <w:r>
        <w:rPr>
          <w:color w:val="auto"/>
        </w:rPr>
        <w:t>77</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_Toc28139 </w:instrText>
      </w:r>
      <w:r>
        <w:rPr>
          <w:rFonts w:cs="宋体"/>
          <w:color w:val="auto"/>
          <w:szCs w:val="21"/>
          <w:highlight w:val="none"/>
        </w:rPr>
        <w:fldChar w:fldCharType="separate"/>
      </w:r>
      <w:r>
        <w:rPr>
          <w:rFonts w:hint="eastAsia"/>
          <w:color w:val="auto"/>
          <w:highlight w:val="none"/>
        </w:rPr>
        <w:t>第四章唱标信封（单独封装）</w:t>
      </w:r>
      <w:r>
        <w:rPr>
          <w:color w:val="auto"/>
        </w:rPr>
        <w:tab/>
      </w:r>
      <w:r>
        <w:rPr>
          <w:color w:val="auto"/>
        </w:rPr>
        <w:fldChar w:fldCharType="begin"/>
      </w:r>
      <w:r>
        <w:rPr>
          <w:color w:val="auto"/>
        </w:rPr>
        <w:instrText xml:space="preserve"> PAGEREF _Toc28139 \h </w:instrText>
      </w:r>
      <w:r>
        <w:rPr>
          <w:color w:val="auto"/>
        </w:rPr>
        <w:fldChar w:fldCharType="separate"/>
      </w:r>
      <w:r>
        <w:rPr>
          <w:color w:val="auto"/>
        </w:rPr>
        <w:t>79</w:t>
      </w:r>
      <w:r>
        <w:rPr>
          <w:color w:val="auto"/>
        </w:rPr>
        <w:fldChar w:fldCharType="end"/>
      </w:r>
      <w:r>
        <w:rPr>
          <w:rFonts w:cs="宋体"/>
          <w:color w:val="auto"/>
          <w:szCs w:val="21"/>
          <w:highlight w:val="none"/>
        </w:rPr>
        <w:fldChar w:fldCharType="end"/>
      </w:r>
    </w:p>
    <w:p>
      <w:pPr>
        <w:pStyle w:val="13"/>
        <w:tabs>
          <w:tab w:val="right" w:leader="dot" w:pos="8306"/>
          <w:tab w:val="clear" w:pos="8296"/>
        </w:tabs>
        <w:rPr>
          <w:color w:val="auto"/>
        </w:rPr>
      </w:pPr>
      <w:r>
        <w:rPr>
          <w:rFonts w:cs="宋体"/>
          <w:color w:val="auto"/>
          <w:szCs w:val="21"/>
          <w:highlight w:val="none"/>
        </w:rPr>
        <w:fldChar w:fldCharType="begin"/>
      </w:r>
      <w:r>
        <w:rPr>
          <w:rFonts w:cs="宋体"/>
          <w:color w:val="auto"/>
          <w:szCs w:val="21"/>
          <w:highlight w:val="none"/>
        </w:rPr>
        <w:instrText xml:space="preserve"> HYPERLINK \l _Toc21929 </w:instrText>
      </w:r>
      <w:r>
        <w:rPr>
          <w:rFonts w:cs="宋体"/>
          <w:color w:val="auto"/>
          <w:szCs w:val="21"/>
          <w:highlight w:val="none"/>
        </w:rPr>
        <w:fldChar w:fldCharType="separate"/>
      </w:r>
      <w:r>
        <w:rPr>
          <w:rFonts w:hint="eastAsia"/>
          <w:color w:val="auto"/>
          <w:highlight w:val="none"/>
        </w:rPr>
        <w:t>第五章联合体共同投标协议书（如有需要）</w:t>
      </w:r>
      <w:r>
        <w:rPr>
          <w:color w:val="auto"/>
        </w:rPr>
        <w:tab/>
      </w:r>
      <w:r>
        <w:rPr>
          <w:color w:val="auto"/>
        </w:rPr>
        <w:fldChar w:fldCharType="begin"/>
      </w:r>
      <w:r>
        <w:rPr>
          <w:color w:val="auto"/>
        </w:rPr>
        <w:instrText xml:space="preserve"> PAGEREF _Toc21929 \h </w:instrText>
      </w:r>
      <w:r>
        <w:rPr>
          <w:color w:val="auto"/>
        </w:rPr>
        <w:fldChar w:fldCharType="separate"/>
      </w:r>
      <w:r>
        <w:rPr>
          <w:color w:val="auto"/>
        </w:rPr>
        <w:t>80</w:t>
      </w:r>
      <w:r>
        <w:rPr>
          <w:color w:val="auto"/>
        </w:rPr>
        <w:fldChar w:fldCharType="end"/>
      </w:r>
      <w:r>
        <w:rPr>
          <w:rFonts w:cs="宋体"/>
          <w:color w:val="auto"/>
          <w:szCs w:val="21"/>
          <w:highlight w:val="none"/>
        </w:rPr>
        <w:fldChar w:fldCharType="end"/>
      </w:r>
    </w:p>
    <w:p>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2621"/>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8850"/>
      <w:bookmarkStart w:id="3" w:name="_Toc29856"/>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东莞市塘厦镇中心幼儿园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olor w:val="auto"/>
          <w:szCs w:val="21"/>
          <w:highlight w:val="none"/>
          <w:lang w:eastAsia="zh-CN"/>
        </w:rPr>
        <w:t>东莞市塘厦镇中心幼儿园</w:t>
      </w:r>
      <w:r>
        <w:rPr>
          <w:rFonts w:hint="eastAsia" w:ascii="宋体" w:hAnsi="宋体"/>
          <w:color w:val="auto"/>
          <w:szCs w:val="21"/>
          <w:highlight w:val="none"/>
          <w:lang w:val="en-US" w:eastAsia="zh-CN"/>
        </w:rPr>
        <w:t>食</w:t>
      </w:r>
      <w:r>
        <w:rPr>
          <w:rFonts w:hint="eastAsia" w:ascii="宋体" w:hAnsi="宋体"/>
          <w:color w:val="auto"/>
          <w:szCs w:val="21"/>
          <w:highlight w:val="none"/>
          <w:lang w:eastAsia="zh-CN"/>
        </w:rPr>
        <w:t>堂食材配送</w:t>
      </w:r>
      <w:r>
        <w:rPr>
          <w:rFonts w:hint="eastAsia" w:ascii="宋体" w:hAnsi="宋体"/>
          <w:color w:val="auto"/>
          <w:szCs w:val="21"/>
          <w:highlight w:val="none"/>
          <w:lang w:val="en-US" w:eastAsia="zh-CN"/>
        </w:rPr>
        <w:t>服务</w:t>
      </w:r>
      <w:r>
        <w:rPr>
          <w:rFonts w:hint="eastAsia" w:ascii="宋体" w:hAnsi="宋体"/>
          <w:color w:val="auto"/>
          <w:szCs w:val="21"/>
          <w:highlight w:val="none"/>
          <w:lang w:eastAsia="zh-CN"/>
        </w:rPr>
        <w:t>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GDZT2024121C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东莞市塘厦镇中心幼儿园食堂食材配送服务项目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6"/>
        <w:gridCol w:w="795"/>
        <w:gridCol w:w="104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4036"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95"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48" w:type="dxa"/>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30" w:type="dxa"/>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4036"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东莞市塘厦镇中心幼儿园</w:t>
            </w:r>
            <w:r>
              <w:rPr>
                <w:rFonts w:hint="eastAsia" w:ascii="宋体" w:hAnsi="宋体"/>
                <w:color w:val="auto"/>
                <w:szCs w:val="21"/>
                <w:highlight w:val="none"/>
                <w:lang w:val="en-US" w:eastAsia="zh-CN"/>
              </w:rPr>
              <w:t>食</w:t>
            </w:r>
            <w:r>
              <w:rPr>
                <w:rFonts w:hint="eastAsia" w:ascii="宋体" w:hAnsi="宋体"/>
                <w:color w:val="auto"/>
                <w:szCs w:val="21"/>
                <w:highlight w:val="none"/>
                <w:lang w:eastAsia="zh-CN"/>
              </w:rPr>
              <w:t>堂食材配送</w:t>
            </w:r>
            <w:r>
              <w:rPr>
                <w:rFonts w:hint="eastAsia" w:ascii="宋体" w:hAnsi="宋体"/>
                <w:color w:val="auto"/>
                <w:szCs w:val="21"/>
                <w:highlight w:val="none"/>
                <w:lang w:val="en-US" w:eastAsia="zh-CN"/>
              </w:rPr>
              <w:t>服务</w:t>
            </w:r>
            <w:r>
              <w:rPr>
                <w:rFonts w:hint="eastAsia" w:ascii="宋体" w:hAnsi="宋体"/>
                <w:color w:val="auto"/>
                <w:szCs w:val="21"/>
                <w:highlight w:val="none"/>
                <w:lang w:eastAsia="zh-CN"/>
              </w:rPr>
              <w:t>项目</w:t>
            </w:r>
          </w:p>
        </w:tc>
        <w:tc>
          <w:tcPr>
            <w:tcW w:w="795" w:type="dxa"/>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48" w:type="dxa"/>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1530" w:type="dxa"/>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无具体预算</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22</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22</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采购人联系人：黄老师</w:t>
      </w:r>
      <w:r>
        <w:rPr>
          <w:rFonts w:hint="eastAsia" w:ascii="宋体" w:hAnsi="宋体"/>
          <w:bCs/>
          <w:color w:val="auto"/>
          <w:szCs w:val="21"/>
          <w:highlight w:val="none"/>
          <w:lang w:val="en-US" w:eastAsia="zh-CN"/>
        </w:rPr>
        <w:t xml:space="preserve">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地址：东莞市塘厦镇诸佛岭路28号</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color w:val="auto"/>
          <w:szCs w:val="21"/>
          <w:highlight w:val="none"/>
        </w:rPr>
        <w:t>0769-</w:t>
      </w:r>
      <w:r>
        <w:rPr>
          <w:rFonts w:hint="eastAsia" w:ascii="宋体" w:hAnsi="宋体"/>
          <w:bCs/>
          <w:color w:val="auto"/>
          <w:szCs w:val="21"/>
          <w:highlight w:val="none"/>
        </w:rPr>
        <w:t>87936800</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bookmarkStart w:id="401" w:name="_GoBack"/>
      <w:bookmarkEnd w:id="401"/>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p>
    <w:p>
      <w:pPr>
        <w:pStyle w:val="2"/>
        <w:rPr>
          <w:color w:val="auto"/>
          <w:sz w:val="21"/>
          <w:szCs w:val="21"/>
          <w:highlight w:val="none"/>
        </w:rPr>
      </w:pPr>
    </w:p>
    <w:p>
      <w:pPr>
        <w:pStyle w:val="4"/>
        <w:spacing w:before="0" w:after="0" w:line="240" w:lineRule="auto"/>
        <w:rPr>
          <w:color w:val="auto"/>
          <w:sz w:val="28"/>
          <w:szCs w:val="28"/>
          <w:highlight w:val="none"/>
        </w:rPr>
      </w:pPr>
      <w:bookmarkStart w:id="5" w:name="_Toc282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w:t>
            </w:r>
            <w:r>
              <w:rPr>
                <w:rFonts w:hint="eastAsia" w:ascii="宋体" w:hAnsi="宋体"/>
                <w:color w:val="auto"/>
                <w:szCs w:val="21"/>
                <w:highlight w:val="none"/>
                <w:lang w:val="en-US" w:eastAsia="zh-CN"/>
              </w:rPr>
              <w:t>叁万叁仟</w:t>
            </w:r>
            <w:r>
              <w:rPr>
                <w:rFonts w:hint="eastAsia" w:ascii="宋体" w:hAnsi="宋体"/>
                <w:color w:val="auto"/>
                <w:szCs w:val="21"/>
                <w:highlight w:val="none"/>
                <w:lang w:eastAsia="zh-CN"/>
              </w:rPr>
              <w:t>元</w:t>
            </w:r>
            <w:r>
              <w:rPr>
                <w:rFonts w:hint="eastAsia" w:ascii="宋体" w:hAnsi="宋体"/>
                <w:color w:val="auto"/>
                <w:szCs w:val="21"/>
                <w:highlight w:val="none"/>
                <w:lang w:val="en-US" w:eastAsia="zh-CN"/>
              </w:rPr>
              <w:t>整</w:t>
            </w:r>
            <w:r>
              <w:rPr>
                <w:rFonts w:hint="eastAsia" w:ascii="宋体" w:hAnsi="宋体"/>
                <w:color w:val="auto"/>
                <w:szCs w:val="21"/>
                <w:highlight w:val="none"/>
              </w:rPr>
              <w:t>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rPr>
          <w:color w:val="auto"/>
        </w:rPr>
      </w:pPr>
    </w:p>
    <w:p>
      <w:pPr>
        <w:rPr>
          <w:color w:val="auto"/>
          <w:highlight w:val="none"/>
        </w:rPr>
      </w:pPr>
    </w:p>
    <w:p>
      <w:pPr>
        <w:pStyle w:val="4"/>
        <w:spacing w:before="0" w:after="0" w:line="360" w:lineRule="auto"/>
        <w:rPr>
          <w:color w:val="auto"/>
          <w:highlight w:val="none"/>
        </w:rPr>
      </w:pPr>
      <w:bookmarkStart w:id="8" w:name="_Toc13473"/>
      <w:bookmarkStart w:id="9" w:name="_Hlk55300595"/>
      <w:bookmarkStart w:id="10" w:name="_Toc10230"/>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18413"/>
      <w:bookmarkStart w:id="16" w:name="_Toc4861"/>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479"/>
            <w:bookmarkStart w:id="18" w:name="_Toc29685"/>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40分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项目</w:t>
            </w:r>
            <w:r>
              <w:rPr>
                <w:rFonts w:hint="eastAsia" w:asci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18分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投标人具有食材配送</w:t>
            </w:r>
            <w:r>
              <w:rPr>
                <w:rFonts w:hint="eastAsia" w:ascii="宋体" w:hAnsi="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业绩进行评审，每提供一项业绩得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18</w:t>
            </w:r>
            <w:r>
              <w:rPr>
                <w:rFonts w:hint="eastAsia" w:ascii="宋体" w:hAnsi="宋体" w:eastAsia="宋体" w:cs="宋体"/>
                <w:color w:val="auto"/>
                <w:kern w:val="2"/>
                <w:sz w:val="21"/>
                <w:szCs w:val="21"/>
                <w:highlight w:val="none"/>
              </w:rPr>
              <w:t xml:space="preserve">分。 </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企业实力</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pStyle w:val="43"/>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质量管理体系认证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环境管理体系认证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职业健康管理体系认证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w:t>
            </w:r>
            <w:r>
              <w:rPr>
                <w:rFonts w:hint="eastAsia" w:ascii="宋体" w:hAnsi="宋体" w:cs="宋体"/>
                <w:color w:val="auto"/>
                <w:kern w:val="2"/>
                <w:sz w:val="21"/>
                <w:szCs w:val="21"/>
                <w:highlight w:val="none"/>
                <w:lang w:val="en-US" w:eastAsia="zh-CN"/>
              </w:rPr>
              <w:t>投标人具有危害分析与关键控制点体系</w:t>
            </w:r>
            <w:r>
              <w:rPr>
                <w:rFonts w:hint="eastAsia" w:ascii="宋体" w:hAnsi="宋体" w:eastAsia="宋体" w:cs="宋体"/>
                <w:color w:val="auto"/>
                <w:kern w:val="2"/>
                <w:sz w:val="21"/>
                <w:szCs w:val="21"/>
                <w:highlight w:val="none"/>
              </w:rPr>
              <w:t>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5、投标人具有绿色供应链认证证书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6、投标人具有食品可追溯管理体系认证证书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7、投标人具有服务质量评价认证证书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8、投标人具有履约能力评价服务认证证书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sz w:val="21"/>
                <w:szCs w:val="21"/>
                <w:lang w:val="en-US" w:eastAsia="zh-CN"/>
              </w:rPr>
              <w:t>食品配送安全管理体系认证证书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lang w:val="en-US" w:eastAsia="zh-CN"/>
              </w:rPr>
              <w:t>10、</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sz w:val="21"/>
                <w:szCs w:val="21"/>
                <w:lang w:val="en-US" w:eastAsia="zh-CN"/>
              </w:rPr>
              <w:t>生鲜农产品配送服务认证证书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，本项满分1分。</w:t>
            </w:r>
          </w:p>
          <w:p>
            <w:pPr>
              <w:keepNext w:val="0"/>
              <w:keepLines w:val="0"/>
              <w:pageBreakBefore w:val="0"/>
              <w:widowControl/>
              <w:kinsoku/>
              <w:wordWrap/>
              <w:overflowPunct/>
              <w:topLinePunct w:val="0"/>
              <w:autoSpaceDE/>
              <w:autoSpaceDN/>
              <w:bidi w:val="0"/>
              <w:adjustRightInd/>
              <w:snapToGrid/>
              <w:spacing w:before="37" w:beforeLines="10" w:after="37" w:afterLines="1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cs="宋体"/>
                <w:color w:val="auto"/>
                <w:kern w:val="2"/>
                <w:sz w:val="21"/>
                <w:szCs w:val="21"/>
                <w:highlight w:val="none"/>
                <w:lang w:val="en-US" w:eastAsia="zh-CN"/>
              </w:rPr>
              <w:t>注：</w:t>
            </w:r>
            <w:r>
              <w:rPr>
                <w:rFonts w:hint="eastAsia" w:ascii="宋体" w:hAnsi="宋体" w:eastAsia="宋体" w:cs="宋体"/>
                <w:color w:val="auto"/>
                <w:kern w:val="2"/>
                <w:sz w:val="21"/>
                <w:szCs w:val="21"/>
                <w:highlight w:val="none"/>
                <w:lang w:val="en-US" w:eastAsia="zh-CN"/>
              </w:rPr>
              <w:t>须提供有效期内证书复印件加盖</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lang w:val="en-US" w:eastAsia="zh-CN"/>
              </w:rPr>
              <w:t>公章</w:t>
            </w:r>
            <w:r>
              <w:rPr>
                <w:rFonts w:hint="eastAsia" w:ascii="宋体" w:hAnsi="宋体" w:eastAsia="宋体" w:cs="宋体"/>
                <w:bCs/>
                <w:color w:val="auto"/>
                <w:sz w:val="21"/>
                <w:szCs w:val="21"/>
                <w:highlight w:val="none"/>
                <w:lang w:val="pt-BR"/>
              </w:rPr>
              <w:t>，否则不得分</w:t>
            </w:r>
            <w:r>
              <w:rPr>
                <w:rFonts w:hint="eastAsia" w:ascii="宋体" w:hAnsi="宋体" w:eastAsia="宋体" w:cs="宋体"/>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lang w:val="en-US" w:eastAsia="zh-CN"/>
              </w:rPr>
              <w:t>专业检测能力</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投标人配备有农药残留检测室且配备有农药残留检测仪、重金属检测仪、兽药残留肉类水产检测仪、多功能食品综合分析仪的，每提供一个得2分，本项满分8分。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auto"/>
                <w:kern w:val="2"/>
                <w:sz w:val="21"/>
                <w:szCs w:val="21"/>
                <w:highlight w:val="none"/>
                <w:lang w:val="en-US" w:eastAsia="zh-CN"/>
              </w:rPr>
              <w:t>注：自有设备要求提供购买发票（或购买凭证）复印件及对应的检测仪仪器图并加盖投标人公章；租赁设备要求提供租赁合同复印件及对应的检测仪仪器图并加盖投标人公章。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4分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对项目重点难点分析</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bCs/>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配送服务方案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bCs/>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rPr>
            </w:pPr>
            <w:r>
              <w:rPr>
                <w:rFonts w:hint="eastAsia" w:ascii="宋体" w:hAnsi="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0</w:t>
            </w:r>
            <w:r>
              <w:rPr>
                <w:rFonts w:hint="eastAsia" w:ascii="宋体" w:hAnsi="宋体" w:cs="宋体"/>
                <w:color w:val="auto"/>
                <w:kern w:val="2"/>
                <w:sz w:val="21"/>
                <w:szCs w:val="21"/>
                <w:highlight w:val="none"/>
                <w:lang w:val="en-US" w:eastAsia="zh-CN"/>
              </w:rPr>
              <w:t>分</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3"/>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2"/>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ind w:left="0" w:leftChars="0" w:firstLine="0" w:firstLineChars="0"/>
        <w:rPr>
          <w:rFonts w:hint="eastAsia"/>
          <w:color w:val="auto"/>
          <w:highlight w:val="none"/>
        </w:rPr>
      </w:pPr>
    </w:p>
    <w:p>
      <w:pPr>
        <w:pStyle w:val="4"/>
        <w:spacing w:before="0" w:after="0" w:line="240" w:lineRule="auto"/>
        <w:rPr>
          <w:color w:val="auto"/>
          <w:sz w:val="24"/>
          <w:szCs w:val="24"/>
          <w:highlight w:val="none"/>
        </w:rPr>
      </w:pPr>
      <w:bookmarkStart w:id="20" w:name="_Toc9650"/>
      <w:r>
        <w:rPr>
          <w:rFonts w:hint="eastAsia"/>
          <w:color w:val="auto"/>
          <w:sz w:val="28"/>
          <w:szCs w:val="28"/>
          <w:highlight w:val="none"/>
        </w:rPr>
        <w:t>第四部分 投标人须知</w:t>
      </w:r>
      <w:bookmarkEnd w:id="17"/>
      <w:bookmarkEnd w:id="18"/>
      <w:bookmarkEnd w:id="20"/>
    </w:p>
    <w:p>
      <w:pPr>
        <w:pStyle w:val="5"/>
        <w:spacing w:line="480" w:lineRule="auto"/>
        <w:jc w:val="center"/>
        <w:rPr>
          <w:rFonts w:ascii="宋体" w:hAnsi="宋体"/>
          <w:color w:val="auto"/>
          <w:highlight w:val="none"/>
        </w:rPr>
      </w:pPr>
      <w:bookmarkStart w:id="21" w:name="_Toc23400"/>
      <w:bookmarkStart w:id="22" w:name="_Toc309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300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10684"/>
      <w:r>
        <w:rPr>
          <w:rFonts w:hint="eastAsia" w:ascii="宋体" w:hAnsi="宋体"/>
          <w:color w:val="auto"/>
          <w:sz w:val="21"/>
          <w:szCs w:val="21"/>
          <w:highlight w:val="none"/>
        </w:rPr>
        <w:t>2.</w:t>
      </w:r>
      <w:bookmarkStart w:id="30" w:name="_Toc298847174"/>
      <w:bookmarkStart w:id="31" w:name="_Toc382049092"/>
      <w:bookmarkStart w:id="32" w:name="_Toc303084246"/>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9710"/>
      <w:bookmarkStart w:id="35" w:name="_Toc11860"/>
      <w:bookmarkStart w:id="36" w:name="_Toc3780"/>
      <w:r>
        <w:rPr>
          <w:rFonts w:hint="eastAsia" w:ascii="宋体" w:hAnsi="宋体"/>
          <w:color w:val="auto"/>
          <w:sz w:val="21"/>
          <w:szCs w:val="21"/>
          <w:highlight w:val="none"/>
        </w:rPr>
        <w:t>3.货物和服务</w:t>
      </w:r>
      <w:bookmarkEnd w:id="34"/>
      <w:bookmarkEnd w:id="35"/>
      <w:bookmarkEnd w:id="36"/>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544"/>
      <w:bookmarkStart w:id="38" w:name="_Toc13909"/>
      <w:bookmarkStart w:id="39" w:name="_Toc15945"/>
      <w:r>
        <w:rPr>
          <w:rFonts w:hint="eastAsia" w:ascii="宋体" w:hAnsi="宋体"/>
          <w:color w:val="auto"/>
          <w:sz w:val="21"/>
          <w:szCs w:val="21"/>
          <w:highlight w:val="none"/>
        </w:rPr>
        <w:t>4.投标费用</w:t>
      </w:r>
      <w:bookmarkEnd w:id="37"/>
      <w:bookmarkEnd w:id="38"/>
      <w:bookmarkEnd w:id="39"/>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8803"/>
      <w:r>
        <w:rPr>
          <w:rFonts w:hint="eastAsia" w:ascii="宋体" w:hAnsi="宋体"/>
          <w:color w:val="auto"/>
          <w:sz w:val="21"/>
          <w:szCs w:val="21"/>
          <w:highlight w:val="none"/>
        </w:rPr>
        <w:t>5.知识产权</w:t>
      </w:r>
      <w:bookmarkEnd w:id="40"/>
      <w:bookmarkEnd w:id="41"/>
      <w:bookmarkEnd w:id="42"/>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13575"/>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20630"/>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18115"/>
      <w:bookmarkStart w:id="52" w:name="_Toc14900"/>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744"/>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14217"/>
      <w:bookmarkStart w:id="58" w:name="_Toc10453"/>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5"/>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17631"/>
      <w:bookmarkStart w:id="61" w:name="_Toc23726"/>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3938"/>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12145"/>
      <w:bookmarkStart w:id="66" w:name="_Toc303084256"/>
      <w:bookmarkStart w:id="67" w:name="_Toc28866"/>
      <w:bookmarkStart w:id="68" w:name="_Toc307934854"/>
      <w:bookmarkStart w:id="69" w:name="_Toc19141"/>
      <w:bookmarkStart w:id="70" w:name="_Toc18999"/>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5"/>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9506"/>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5"/>
        </w:numPr>
        <w:adjustRightInd/>
        <w:snapToGrid/>
        <w:ind w:firstLineChars="0"/>
        <w:jc w:val="both"/>
        <w:rPr>
          <w:rFonts w:ascii="宋体" w:hAnsi="宋体"/>
          <w:vanish/>
          <w:color w:val="auto"/>
          <w:szCs w:val="21"/>
          <w:highlight w:val="none"/>
        </w:rPr>
      </w:pPr>
      <w:bookmarkStart w:id="75" w:name="_Toc303084258"/>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17188"/>
      <w:bookmarkStart w:id="77" w:name="_Toc259"/>
      <w:bookmarkStart w:id="78" w:name="_Toc6284"/>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5360"/>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19520"/>
      <w:bookmarkStart w:id="86" w:name="_Toc2303"/>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30257"/>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pPr>
        <w:pStyle w:val="40"/>
        <w:widowControl w:val="0"/>
        <w:numPr>
          <w:ilvl w:val="0"/>
          <w:numId w:val="5"/>
        </w:numPr>
        <w:adjustRightInd/>
        <w:snapToGrid/>
        <w:ind w:firstLineChars="0"/>
        <w:jc w:val="both"/>
        <w:rPr>
          <w:rFonts w:ascii="宋体" w:hAnsi="宋体"/>
          <w:vanish/>
          <w:color w:val="auto"/>
          <w:szCs w:val="21"/>
          <w:highlight w:val="none"/>
        </w:rPr>
      </w:pPr>
      <w:bookmarkStart w:id="90" w:name="_Ref179619405"/>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200"/>
      <w:bookmarkStart w:id="92" w:name="_Toc31124"/>
      <w:bookmarkStart w:id="93" w:name="_Toc24537"/>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9590"/>
      <w:bookmarkStart w:id="95" w:name="_Toc24997"/>
      <w:bookmarkStart w:id="96" w:name="_Toc303084264"/>
      <w:bookmarkStart w:id="97" w:name="_Toc382049111"/>
      <w:bookmarkStart w:id="98" w:name="_Toc23678"/>
      <w:bookmarkStart w:id="99" w:name="_Toc5641"/>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744"/>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960"/>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7689"/>
      <w:bookmarkStart w:id="107" w:name="_Toc5900"/>
      <w:bookmarkStart w:id="108" w:name="_Toc9777"/>
      <w:bookmarkStart w:id="109" w:name="_Toc303084265"/>
      <w:bookmarkStart w:id="110" w:name="_Toc16133"/>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6003"/>
      <w:bookmarkStart w:id="113" w:name="_Toc4340"/>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9574"/>
      <w:bookmarkStart w:id="116" w:name="_Toc23466"/>
      <w:bookmarkStart w:id="117" w:name="_Toc6530"/>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4470"/>
      <w:bookmarkStart w:id="119" w:name="_Toc27700"/>
      <w:bookmarkStart w:id="120" w:name="_Toc28458"/>
      <w:r>
        <w:rPr>
          <w:rFonts w:hint="eastAsia" w:ascii="宋体" w:hAnsi="宋体"/>
          <w:color w:val="auto"/>
          <w:sz w:val="21"/>
          <w:szCs w:val="21"/>
          <w:highlight w:val="none"/>
        </w:rPr>
        <w:t>22.开标</w:t>
      </w:r>
      <w:bookmarkEnd w:id="118"/>
      <w:bookmarkEnd w:id="119"/>
      <w:bookmarkEnd w:id="120"/>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376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32730"/>
      <w:bookmarkStart w:id="125" w:name="_Toc23019"/>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5"/>
        </w:numPr>
        <w:adjustRightInd/>
        <w:snapToGrid/>
        <w:ind w:firstLineChars="0"/>
        <w:jc w:val="both"/>
        <w:rPr>
          <w:rFonts w:ascii="宋体" w:hAnsi="宋体"/>
          <w:vanish/>
          <w:color w:val="auto"/>
          <w:szCs w:val="21"/>
          <w:highlight w:val="none"/>
        </w:rPr>
      </w:pP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3762"/>
      <w:bookmarkStart w:id="128" w:name="_Toc6378"/>
      <w:bookmarkStart w:id="129" w:name="_Toc18436"/>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5"/>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32150"/>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17683"/>
      <w:bookmarkStart w:id="134" w:name="_Toc22192"/>
      <w:bookmarkStart w:id="135" w:name="_Toc8074"/>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5"/>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0328"/>
      <w:bookmarkStart w:id="138" w:name="_Toc22591"/>
      <w:bookmarkStart w:id="139" w:name="_Toc31141"/>
      <w:bookmarkStart w:id="140" w:name="_Toc382049120"/>
      <w:bookmarkStart w:id="141" w:name="_Toc27386"/>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20787"/>
      <w:bookmarkStart w:id="144" w:name="_Toc12251"/>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28569"/>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24871"/>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5"/>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7279"/>
      <w:bookmarkStart w:id="154" w:name="_Toc9831"/>
      <w:bookmarkStart w:id="155" w:name="_Toc22451"/>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744"/>
      <w:bookmarkStart w:id="157" w:name="_Toc382049124"/>
      <w:bookmarkStart w:id="158" w:name="_Toc7405"/>
      <w:bookmarkStart w:id="159" w:name="_Toc29009"/>
      <w:bookmarkStart w:id="160" w:name="_Toc303084277"/>
      <w:bookmarkStart w:id="161" w:name="_Toc1852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13694"/>
      <w:bookmarkStart w:id="163" w:name="_Toc7360"/>
      <w:bookmarkStart w:id="164" w:name="_Toc3854"/>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872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68" w:name="_Toc11264"/>
      <w:bookmarkStart w:id="169" w:name="_Toc8234"/>
      <w:bookmarkStart w:id="170" w:name="_Toc15426"/>
      <w:r>
        <w:rPr>
          <w:rFonts w:hint="eastAsia" w:ascii="宋体" w:hAnsi="宋体"/>
          <w:color w:val="auto"/>
          <w:sz w:val="21"/>
          <w:szCs w:val="21"/>
          <w:highlight w:val="none"/>
        </w:rPr>
        <w:t>34.质疑</w:t>
      </w:r>
      <w:bookmarkEnd w:id="168"/>
      <w:bookmarkEnd w:id="169"/>
      <w:bookmarkEnd w:id="170"/>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8919"/>
      <w:bookmarkStart w:id="172" w:name="_Toc24383"/>
      <w:bookmarkStart w:id="173" w:name="_Toc7172"/>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14765"/>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19"/>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20433"/>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29"/>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自合同签定之日起三年。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按采购人要求按月配送，按实支付。具体付款要求如下：双方采取先送货后结款的方式，从第一次送货之日起，采购方和中标方在每月15日前核对上期货款，再根据双方核对无误确认好的金额由中标方开具发票给采购方请款，采购方在收到中标方发票后，按实际情况向投标方支付货款。采购方以银行转账方式将货款转入中标方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本项目报价采用下浮率报价方式</w:t>
            </w:r>
            <w:r>
              <w:rPr>
                <w:rFonts w:hint="eastAsia" w:ascii="宋体" w:hAnsi="宋体" w:eastAsia="宋体" w:cs="宋体"/>
                <w:bCs/>
                <w:color w:val="auto"/>
                <w:sz w:val="21"/>
                <w:szCs w:val="21"/>
                <w:highlight w:val="none"/>
              </w:rPr>
              <w:t>，且所报的下浮率应当适用于所有产品单品</w:t>
            </w:r>
            <w:r>
              <w:rPr>
                <w:rFonts w:hint="eastAsia" w:ascii="宋体" w:hAnsi="宋体" w:eastAsia="宋体" w:cs="宋体"/>
                <w:color w:val="auto"/>
                <w:sz w:val="21"/>
                <w:szCs w:val="21"/>
                <w:highlight w:val="none"/>
              </w:rPr>
              <w:t>。报价应包含完成本次招标所有服务内容的费用，包括人工费、食材采购费、食材运输费、材料费、设备使用费、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各种税务费、必须的辅助材料费及合同实施过程中不可预见费用等全部费用，采购人不向中标人另行支付任何费用。</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供货价需按照当前时段东莞市发展和改革局公布同期“广东省菜篮子价格监测表”中最新一期的“东莞市菜篮子价格监测表”的价格为基准价进行下浮，中标人须于《东莞市发展和改革局》网站最新价格挂出后第二天向采购人提供最新一期的价格表，当周基准价格一经确定，双方须严格执行，不受市场物价波动影响，不得调价。中标人原则上每隔一个周调整一次价格，每次调整价格经采购人确认后方可开始执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若东莞市发展和改革局网站上无发布的产品（部分特定牌子的产品除外）则由采购人和中标人双方共同在</w:t>
            </w:r>
            <w:r>
              <w:rPr>
                <w:rFonts w:hint="eastAsia" w:ascii="宋体" w:hAnsi="宋体" w:cs="宋体"/>
                <w:bCs/>
                <w:color w:val="auto"/>
                <w:sz w:val="21"/>
                <w:szCs w:val="21"/>
                <w:highlight w:val="none"/>
                <w:lang w:val="en-US" w:eastAsia="zh-CN"/>
              </w:rPr>
              <w:t>周边市场</w:t>
            </w:r>
            <w:r>
              <w:rPr>
                <w:rFonts w:hint="eastAsia" w:ascii="宋体" w:hAnsi="宋体" w:eastAsia="宋体" w:cs="宋体"/>
                <w:bCs/>
                <w:color w:val="auto"/>
                <w:sz w:val="21"/>
                <w:szCs w:val="21"/>
                <w:highlight w:val="none"/>
              </w:rPr>
              <w:t>参考同类产品价格的平均价作为基准价进行下浮（即基准价=市场平均价=N个市场抽样价格之和÷N），供货价即为基准价×【1-中标下浮率】。</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所供食材价格包含一切费用，主要包括购货或自产养（种）植成本、包装费、运输费、装卸费、搬运费、储存费、人工费、检验检疫费、质量检测费、</w:t>
            </w:r>
            <w:r>
              <w:rPr>
                <w:rFonts w:hint="eastAsia" w:ascii="宋体" w:hAnsi="宋体" w:cs="宋体"/>
                <w:color w:val="auto"/>
                <w:sz w:val="21"/>
                <w:szCs w:val="21"/>
                <w:highlight w:val="none"/>
                <w:lang w:val="en-US" w:eastAsia="zh-CN"/>
              </w:rPr>
              <w:t>保险费</w:t>
            </w:r>
            <w:r>
              <w:rPr>
                <w:rFonts w:hint="eastAsia" w:ascii="宋体" w:hAnsi="宋体" w:cs="宋体"/>
                <w:color w:val="auto"/>
                <w:sz w:val="21"/>
                <w:szCs w:val="21"/>
                <w:highlight w:val="none"/>
                <w:lang w:eastAsia="zh-CN"/>
              </w:rPr>
              <w:t>、</w:t>
            </w:r>
            <w:r>
              <w:rPr>
                <w:rFonts w:hint="eastAsia" w:ascii="宋体" w:hAnsi="宋体" w:eastAsia="宋体" w:cs="宋体"/>
                <w:bCs/>
                <w:color w:val="auto"/>
                <w:sz w:val="21"/>
                <w:szCs w:val="21"/>
                <w:highlight w:val="none"/>
              </w:rPr>
              <w:t>各种税费及合同实施过程中的应预见和不可预见费用等。在项目的实施过程中，中标人必须充分考虑在本项目实施期间的一切可能产生的风险和相关费用，采购人无需支付合同约定货款之外的任何费用和补偿。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如生产商或批发商统一调整价格或新增食材，中标人须及时书面通知采购人并附相关资料。价格下调时，应给予采购人相同的价格下调幅度；价格上升时，须提供生产商或批发商调价通知书等书面证明材料原件，经采购人审核后执行新的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8.若遇台风、暴雨等意外原因造成的个别品种价格需临时调整，应通知采购人，并征得采购人同意后方可调整，每次送货按通知价格计算。</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9.</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定价周期：每周更新一次，中标人每次至少提前2天提交下次报价清单给采购人审核，双方签字后生效。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质量及包装要求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充分理解并认真遵循本招标文件的要求，所提供的货物必须是满足招标文件要求。保证供应的货品均为正规生产的新鲜（冰鲜除外）、检验合格、无毒、无辐射、无侵权货品，符合国家有关卫生、质量、包装和保质标准，有使用有效期的货品，其剩余有效期不得少于标注有效期的50%。</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中标人保证所提供的水产品和蔬菜种类的多样性和季节性，以保证新鲜感。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货物有包装的，货物的包装必须完整清洁（无损、无污、无皱），采购人有权拒收包装不整齐、已拆封的货品。</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货品质量或包装不符合采购人要求的，中标人必须无条件退货或更换。</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提供假冒伪劣、过期、变质货品的，一经发现，除按采购人要求无条件退货或换货外，因中标人供应货品质量问题造成食品安全事故的，经有关部门鉴定后，中标人须负担全数的医药费及赔偿费等，采购人将取消该中标人的供货资格，中标人同时承担相应的民事及刑事法律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所供应的货品必须符合国家和东莞市的相关安全质量标准、卫生标准等，同时符合采购人的使用要求，包括但不限于各分包所列的货品质量要求。中标人在接受订单时须确认采购人对货品的使用要求，对于不符合采购人要求的货品，采购人有权拒收或要求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bookmarkStart w:id="181" w:name="_Toc373223057"/>
            <w:bookmarkStart w:id="182" w:name="_Toc373222968"/>
            <w:bookmarkStart w:id="183" w:name="_Toc258594152"/>
            <w:bookmarkStart w:id="184" w:name="_Toc257799731"/>
            <w:bookmarkStart w:id="185" w:name="_Toc258595216"/>
            <w:bookmarkStart w:id="186" w:name="_Toc374515876"/>
            <w:bookmarkStart w:id="187" w:name="_Toc255974608"/>
            <w:r>
              <w:rPr>
                <w:rFonts w:hint="eastAsia" w:ascii="宋体" w:hAnsi="宋体" w:eastAsia="宋体" w:cs="宋体"/>
                <w:color w:val="auto"/>
                <w:sz w:val="21"/>
                <w:szCs w:val="21"/>
                <w:highlight w:val="none"/>
                <w:lang w:val="en-US" w:eastAsia="zh-CN"/>
              </w:rPr>
              <w:t>售后服务</w:t>
            </w:r>
            <w:bookmarkEnd w:id="181"/>
            <w:bookmarkEnd w:id="182"/>
            <w:bookmarkEnd w:id="183"/>
            <w:bookmarkEnd w:id="184"/>
            <w:bookmarkEnd w:id="185"/>
            <w:bookmarkEnd w:id="186"/>
            <w:bookmarkEnd w:id="187"/>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非采购人的人为原因而出现产品质量，由中标人负责包换或包退，并承担因此而产生的一切费用。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供应商实质响应合同各条款。</w:t>
            </w:r>
          </w:p>
        </w:tc>
      </w:tr>
    </w:tbl>
    <w:p>
      <w:pPr>
        <w:rPr>
          <w:color w:val="auto"/>
          <w:highlight w:val="none"/>
        </w:rPr>
      </w:pPr>
    </w:p>
    <w:p>
      <w:pPr>
        <w:pStyle w:val="2"/>
        <w:rPr>
          <w:color w:val="auto"/>
          <w:highlight w:val="none"/>
          <w:lang w:val="en-US"/>
        </w:rPr>
      </w:pPr>
    </w:p>
    <w:p>
      <w:pPr>
        <w:pStyle w:val="11"/>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5"/>
        <w:numPr>
          <w:ilvl w:val="0"/>
          <w:numId w:val="11"/>
        </w:numPr>
        <w:jc w:val="center"/>
        <w:rPr>
          <w:color w:val="auto"/>
          <w:highlight w:val="none"/>
        </w:rPr>
      </w:pPr>
      <w:bookmarkStart w:id="188" w:name="_Toc9702"/>
      <w:r>
        <w:rPr>
          <w:rFonts w:hint="eastAsia" w:ascii="宋体" w:hAnsi="宋体"/>
          <w:color w:val="auto"/>
          <w:highlight w:val="none"/>
        </w:rPr>
        <w:t>技术需求书</w:t>
      </w:r>
      <w:bookmarkEnd w:id="188"/>
    </w:p>
    <w:p>
      <w:pPr>
        <w:widowControl w:val="0"/>
        <w:numPr>
          <w:ilvl w:val="0"/>
          <w:numId w:val="0"/>
        </w:numPr>
        <w:tabs>
          <w:tab w:val="left" w:pos="426"/>
          <w:tab w:val="left" w:pos="709"/>
        </w:tabs>
        <w:adjustRightInd/>
        <w:snapToGrid/>
        <w:spacing w:after="0" w:line="360" w:lineRule="auto"/>
        <w:ind w:left="420" w:leftChars="0" w:hanging="420" w:firstLineChars="0"/>
        <w:jc w:val="both"/>
        <w:outlineLvl w:val="3"/>
        <w:rPr>
          <w:rFonts w:hint="eastAsia" w:ascii="宋体" w:hAnsi="宋体" w:eastAsia="宋体" w:cs="宋体"/>
          <w:b/>
          <w:bCs/>
          <w:color w:val="auto"/>
          <w:sz w:val="24"/>
          <w:szCs w:val="24"/>
          <w:highlight w:val="none"/>
        </w:rPr>
      </w:pPr>
      <w:bookmarkStart w:id="189" w:name="_Toc9685"/>
      <w:bookmarkStart w:id="190" w:name="_Toc14462"/>
      <w:bookmarkStart w:id="191" w:name="_Toc24679"/>
      <w:bookmarkStart w:id="192" w:name="_Toc31278"/>
      <w:bookmarkStart w:id="193" w:name="_Toc13112"/>
      <w:r>
        <w:rPr>
          <w:rFonts w:hint="eastAsia" w:ascii="宋体" w:hAnsi="宋体" w:eastAsia="宋体" w:cs="Courier New"/>
          <w:b/>
          <w:bCs/>
          <w:color w:val="auto"/>
          <w:kern w:val="2"/>
          <w:sz w:val="24"/>
          <w:szCs w:val="24"/>
          <w:lang w:val="en-US" w:eastAsia="zh-CN" w:bidi="ar-SA"/>
        </w:rPr>
        <w:t>一、</w:t>
      </w:r>
      <w:r>
        <w:rPr>
          <w:rFonts w:hint="eastAsia" w:ascii="宋体" w:hAnsi="宋体" w:eastAsia="宋体" w:cs="宋体"/>
          <w:b/>
          <w:bCs/>
          <w:color w:val="auto"/>
          <w:sz w:val="24"/>
          <w:szCs w:val="24"/>
          <w:highlight w:val="none"/>
        </w:rPr>
        <w:t>食材服务需求</w:t>
      </w:r>
      <w:bookmarkEnd w:id="189"/>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lang w:val="en-US" w:eastAsia="zh-CN" w:bidi="ar-SA"/>
        </w:rPr>
        <w:t>（一）</w:t>
      </w:r>
      <w:r>
        <w:rPr>
          <w:rFonts w:hint="eastAsia" w:ascii="宋体" w:hAnsi="宋体" w:eastAsia="宋体" w:cs="宋体"/>
          <w:b/>
          <w:color w:val="auto"/>
          <w:sz w:val="21"/>
          <w:szCs w:val="21"/>
          <w:highlight w:val="none"/>
        </w:rPr>
        <w:t>质量要求</w:t>
      </w:r>
    </w:p>
    <w:p>
      <w:pPr>
        <w:widowControl w:val="0"/>
        <w:numPr>
          <w:ilvl w:val="0"/>
          <w:numId w:val="12"/>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粮油类配送采购要求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（1）供应产品的质量要求： </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中标人所提供产品质量必须要符合行业标准要求，不得有掺假、变质、变味、过期等现象出现，严禁伪劣、假冒、无证不合格物品进入仓库。</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③中标人在供应过程中，如果发生出现质量问题或造成食物中毒,如变质等情况，经查实后确属中标人责任，中标人应承担全部责任，主要包括食物中毒人员医疗费、误工费、事故处理费等，直至追究刑事责任。</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（2）执行标准：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①米类执行标准：GB/T 1354-2018　 标准一等米 不含添加剂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②大米的质量标准：除符合标准一等米外，要求：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碎米总量≤17% （国家标准：≤35%）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小碎米总量≤2%（国家标准：≤2.5%）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不完善粒≤3.5%（国家标准：≤4.0%）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③油类执行标准：SB/T</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10292-1998</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④油类质量要求：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加工工艺(即用浸出法生产，还是用压榨法生产的)和是否用转基因油料生产，不许以次充好、以假充真。如将毛油当一级或二级油进行销售，将低价位的植物油掺入高价位植物油中进行销售，牟取暴利，一经查处，中标人将承担全部责任。</w:t>
      </w:r>
    </w:p>
    <w:p>
      <w:pPr>
        <w:widowControl w:val="0"/>
        <w:numPr>
          <w:ilvl w:val="0"/>
          <w:numId w:val="12"/>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副食品供应货品质量要求</w:t>
      </w:r>
    </w:p>
    <w:p>
      <w:pPr>
        <w:widowControl w:val="0"/>
        <w:numPr>
          <w:ilvl w:val="0"/>
          <w:numId w:val="0"/>
        </w:numPr>
        <w:spacing w:after="0" w:line="360" w:lineRule="auto"/>
        <w:ind w:firstLine="420" w:firstLineChars="200"/>
        <w:jc w:val="both"/>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副食品包括但不限于牛奶、食糖、</w:t>
      </w:r>
      <w:r>
        <w:rPr>
          <w:rFonts w:hint="eastAsia" w:hAnsi="宋体" w:cs="宋体"/>
          <w:color w:val="auto"/>
          <w:sz w:val="21"/>
          <w:szCs w:val="21"/>
          <w:highlight w:val="none"/>
          <w:lang w:val="en-US" w:eastAsia="zh-CN"/>
        </w:rPr>
        <w:fldChar w:fldCharType="begin"/>
      </w:r>
      <w:r>
        <w:rPr>
          <w:rFonts w:hint="eastAsia" w:hAnsi="宋体" w:cs="宋体"/>
          <w:color w:val="auto"/>
          <w:sz w:val="21"/>
          <w:szCs w:val="21"/>
          <w:highlight w:val="none"/>
          <w:lang w:val="en-US" w:eastAsia="zh-CN"/>
        </w:rPr>
        <w:instrText xml:space="preserve"> HYPERLINK "https://baike.so.com/doc/1586555-1677103.html" \t "https://baike.so.com/doc/_blank" </w:instrText>
      </w:r>
      <w:r>
        <w:rPr>
          <w:rFonts w:hint="eastAsia" w:hAnsi="宋体" w:cs="宋体"/>
          <w:color w:val="auto"/>
          <w:sz w:val="21"/>
          <w:szCs w:val="21"/>
          <w:highlight w:val="none"/>
          <w:lang w:val="en-US" w:eastAsia="zh-CN"/>
        </w:rPr>
        <w:fldChar w:fldCharType="separate"/>
      </w:r>
      <w:r>
        <w:rPr>
          <w:rFonts w:hint="eastAsia" w:hAnsi="宋体" w:cs="宋体"/>
          <w:color w:val="auto"/>
          <w:sz w:val="21"/>
          <w:szCs w:val="21"/>
          <w:highlight w:val="none"/>
          <w:lang w:val="en-US" w:eastAsia="zh-CN"/>
        </w:rPr>
        <w:t>糖果</w:t>
      </w:r>
      <w:r>
        <w:rPr>
          <w:rFonts w:hint="eastAsia" w:hAnsi="宋体" w:cs="宋体"/>
          <w:color w:val="auto"/>
          <w:sz w:val="21"/>
          <w:szCs w:val="21"/>
          <w:highlight w:val="none"/>
          <w:lang w:val="en-US" w:eastAsia="zh-CN"/>
        </w:rPr>
        <w:fldChar w:fldCharType="end"/>
      </w:r>
      <w:r>
        <w:rPr>
          <w:rFonts w:hint="eastAsia" w:hAnsi="宋体" w:cs="宋体"/>
          <w:color w:val="auto"/>
          <w:sz w:val="21"/>
          <w:szCs w:val="21"/>
          <w:highlight w:val="none"/>
          <w:lang w:val="en-US" w:eastAsia="zh-CN"/>
        </w:rPr>
        <w:t>、罐头、乳制品、蜜制品、豆制品、饮料、饼干、糕点、小食品以及果品等。</w:t>
      </w:r>
    </w:p>
    <w:p>
      <w:pPr>
        <w:widowControl w:val="0"/>
        <w:numPr>
          <w:ilvl w:val="0"/>
          <w:numId w:val="0"/>
        </w:numPr>
        <w:spacing w:after="0"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副食品须选用符合国家食品卫生法规相关标准的商品，选用无毒、无害、无污染、可朔源的食品。掺假、掺杂食品坚决不能使用。副食品表面外观新鲜、完整，无霉变异味，无砂粒杂质，无虫尸鼠粪等不洁卫生问题。奶制品色泽乳白，口味鲜香，包装完整，无破损，符合国家规定的质量卫生标准。</w:t>
      </w:r>
    </w:p>
    <w:p>
      <w:pPr>
        <w:widowControl w:val="0"/>
        <w:numPr>
          <w:ilvl w:val="0"/>
          <w:numId w:val="0"/>
        </w:numPr>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副食品</w:t>
      </w:r>
      <w:r>
        <w:rPr>
          <w:rFonts w:hint="eastAsia" w:ascii="宋体" w:hAnsi="宋体" w:eastAsia="宋体" w:cs="宋体"/>
          <w:color w:val="auto"/>
          <w:sz w:val="21"/>
          <w:szCs w:val="21"/>
          <w:highlight w:val="none"/>
        </w:rPr>
        <w:t>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pPr>
        <w:widowControl w:val="0"/>
        <w:numPr>
          <w:ilvl w:val="0"/>
          <w:numId w:val="12"/>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蔬菜瓜果供应货品质量要求</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提供的蔬菜须确保鲜嫩度，不得有黄叶、斑点、腐烂或有异常味道，利用率不得低于95%，且不含有残留农药或污染物，并出具有效的《农产品检验报告》。卫生质量指标，应符合我国无公害蔬菜上的卫生指标规定。采购人对所配送蔬菜进行二次农残检测，如含量超标采购人有权要求中标人无条件退货或换货，同时做好相关记录。</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(2)中标人需设自检测室或有固定的送检机构，每天所供蔬菜类都要提供农药残留的检测报告，并交采购人存档备查。</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中标人提供的</w:t>
      </w:r>
      <w:r>
        <w:rPr>
          <w:rFonts w:hint="eastAsia" w:ascii="宋体" w:hAnsi="宋体" w:eastAsia="宋体" w:cs="宋体"/>
          <w:color w:val="auto"/>
          <w:sz w:val="21"/>
          <w:szCs w:val="21"/>
          <w:highlight w:val="none"/>
        </w:rPr>
        <w:t>豆制品须确保色泽均匀，呈块状、硬度适中、富有弹性、持水性好、无霉点。有主料应有的香气，无异味，无肉眼可见外来异物。</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验收时未发现问题，而在加工食用前发现部分货品存在质量问题的，采购人立即通知中标人将问题货品进行退换货处理。如中标人所供应货品出现质量问题造成食品安全事故，中标人应承担全部责任和经济损失。</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4.肉类供应货品质量要求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鲜肉类全部来源于正规肉联厂，保证为当日新鲜肉，并提供政府检疫部门出示的检疫合格证明。（鲜肉类利用率不低于98%）</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具有当天卫生监督部门发放的“动物检疫合格证明”，肉体印有检疫章。</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表皮干爽、肌体结实、肉质紧密、肉色淡红新鲜，肥肉洁白而细腻。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外观检测无异味、无寄生虫、无粘液、无渗出液体、指压反弹迅速、具有猪肉自然气味。</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运输设备具备恒温保鲜（5度），存放容器保持清洁卫生，包装合理且材料无污染。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.水产品类供应货品质量要求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必须鲜活。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非冰鲜类必须鲜活，利用率不低于95%；冰鲜类水产品解冻后利用率不低于80%。</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鲜鱼鳞片完整，有光泽无脱落，鳃口紧闭，眼球光亮透明，鱼鳃鲜红，鳍尾完整，确保新鲜。</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身体饱满结实，无腐烂异味，肉质紧密有弹性，无离骨脱刺现象。</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400" w:leftChars="0"/>
        <w:contextualSpacing/>
        <w:textAlignment w:val="auto"/>
        <w:rPr>
          <w:rFonts w:hAnsi="宋体" w:cs="宋体"/>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lang w:val="en-US" w:eastAsia="zh-CN" w:bidi="ar-SA"/>
        </w:rPr>
        <w:t>（二）</w:t>
      </w:r>
      <w:r>
        <w:rPr>
          <w:rFonts w:hint="eastAsia" w:ascii="宋体" w:hAnsi="宋体" w:eastAsia="宋体" w:cs="宋体"/>
          <w:b/>
          <w:color w:val="auto"/>
          <w:sz w:val="21"/>
          <w:szCs w:val="21"/>
          <w:highlight w:val="none"/>
        </w:rPr>
        <w:t>配送要求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2.容器要求清洁、干燥、牢固、透气，无污染、无异味、无霉变现象。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3.冰鲜类水产品必须用专用冷藏、冷冻载具运输，保证运输过程冷链不中断，到达目的地时外包装箱干爽，无软化现象。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4.蔬菜应小心轻卸，严防机械损伤。</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5.中标人要免费提供运送及卸货服务。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必须按照采购人要求的货品规格、数量、质量配送，如数量不足的，中标人应立即补足；如有10%以下（含10%）货品规格、质量不符合要求的，中标人应对不符合要求的货品进行更换；如有10%以上的货品规格、质量不符合要求的，由采购人选择整批退货或要求中标人按时整批更换。</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lang w:val="en-US" w:eastAsia="zh-CN" w:bidi="ar-SA"/>
        </w:rPr>
        <w:t>（三）</w:t>
      </w:r>
      <w:r>
        <w:rPr>
          <w:rFonts w:hint="eastAsia" w:ascii="宋体" w:hAnsi="宋体" w:eastAsia="宋体" w:cs="宋体"/>
          <w:b/>
          <w:color w:val="auto"/>
          <w:sz w:val="21"/>
          <w:szCs w:val="21"/>
          <w:highlight w:val="none"/>
        </w:rPr>
        <w:t>中标人需设立自有检测室或有固定的送检机构，每种蔬菜每天都要随货提供农药残留的检测报告，食品检测人员或检测机构资料交采购人存档备查。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1.对食品安全质量问题的处理：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(1)对危及人体健康的食品质量问题（如农药残留超标、腐烂变质等）采取零容忍措施，一经发现，当日所送同批次货品全部退货。</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(2)若验收时未发现问题，而在加工食用前发现部分货品质量有问题，采购人立即通知中标人，将问题货品作退换货处理。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(3)中标人所供应货品出现质量问题造成食品安全事故，经查实后属中标人责任的，中标人应承担全部责任和经济损失。</w:t>
      </w:r>
    </w:p>
    <w:p>
      <w:pPr>
        <w:bidi w:val="0"/>
        <w:rPr>
          <w:rFonts w:hint="eastAsia"/>
          <w:color w:val="auto"/>
          <w:highlight w:val="none"/>
        </w:rPr>
      </w:pPr>
    </w:p>
    <w:p>
      <w:pPr>
        <w:widowControl w:val="0"/>
        <w:numPr>
          <w:ilvl w:val="0"/>
          <w:numId w:val="0"/>
        </w:numPr>
        <w:tabs>
          <w:tab w:val="left" w:pos="426"/>
          <w:tab w:val="left" w:pos="709"/>
        </w:tabs>
        <w:adjustRightInd/>
        <w:snapToGrid/>
        <w:spacing w:after="0" w:line="360" w:lineRule="auto"/>
        <w:ind w:left="420" w:leftChars="0" w:hanging="420" w:firstLineChars="0"/>
        <w:jc w:val="both"/>
        <w:outlineLvl w:val="3"/>
        <w:rPr>
          <w:rFonts w:hint="eastAsia" w:ascii="宋体" w:hAnsi="宋体" w:eastAsia="宋体" w:cs="宋体"/>
          <w:b/>
          <w:bCs/>
          <w:color w:val="auto"/>
          <w:sz w:val="24"/>
          <w:szCs w:val="24"/>
          <w:highlight w:val="none"/>
        </w:rPr>
      </w:pPr>
      <w:bookmarkStart w:id="194" w:name="_Toc21045"/>
      <w:r>
        <w:rPr>
          <w:rFonts w:hint="eastAsia" w:ascii="宋体" w:hAnsi="宋体" w:eastAsia="宋体" w:cs="Courier New"/>
          <w:b/>
          <w:bCs/>
          <w:color w:val="auto"/>
          <w:kern w:val="2"/>
          <w:sz w:val="24"/>
          <w:szCs w:val="24"/>
          <w:lang w:val="en-US" w:eastAsia="zh-CN" w:bidi="ar-SA"/>
        </w:rPr>
        <w:t>二、</w:t>
      </w:r>
      <w:r>
        <w:rPr>
          <w:rFonts w:hint="eastAsia" w:ascii="宋体" w:hAnsi="宋体" w:eastAsia="宋体" w:cs="宋体"/>
          <w:b/>
          <w:bCs/>
          <w:color w:val="auto"/>
          <w:sz w:val="24"/>
          <w:szCs w:val="24"/>
          <w:highlight w:val="none"/>
        </w:rPr>
        <w:t>服务</w:t>
      </w:r>
      <w:r>
        <w:rPr>
          <w:rFonts w:hint="eastAsia" w:ascii="宋体" w:hAnsi="宋体" w:cs="宋体"/>
          <w:b/>
          <w:bCs/>
          <w:color w:val="auto"/>
          <w:sz w:val="24"/>
          <w:szCs w:val="24"/>
          <w:highlight w:val="none"/>
          <w:lang w:val="en-US" w:eastAsia="zh-CN"/>
        </w:rPr>
        <w:t>内容</w:t>
      </w:r>
      <w:r>
        <w:rPr>
          <w:rFonts w:hint="eastAsia" w:ascii="宋体" w:hAnsi="宋体" w:eastAsia="宋体" w:cs="宋体"/>
          <w:b/>
          <w:bCs/>
          <w:color w:val="auto"/>
          <w:sz w:val="24"/>
          <w:szCs w:val="24"/>
          <w:highlight w:val="none"/>
        </w:rPr>
        <w:t>说明</w:t>
      </w:r>
      <w:bookmarkEnd w:id="194"/>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当根据采购人实际情况，按照与采购人的约定，在规定的时间内将预定的货物如数送到指定地点。除发生客观不可抗力的情况外，中标人不得推迟送货。如确需延迟送货的，中标人应在得知情况的同时告知采购人并征得采购人同意，由于中标人延迟造成采购人利益受损的，采购人有权要求中标人赔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水产品类一般每天送货1-2次；蔬菜类一般每天送货1次，采购人在前一天确认采购订单；调味品类一般一个星期送货一次，采购人至少提前一天确认采购订单。每次订单不论数量多少，中标人都必须按采购人要求配送。对于临时性采购订单，中标人须积极配合，按照采购人要求按时、按质、按量将货品配送到指定地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配送时间：每天上午</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0前送达采购指定地点。如采购人需要临时增加补货，中标人必须在采购要求的时间内将货物保质保量送到采购人指定地点。具体配送时间以采购人实际要求为准。</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中标人负责货品配送前的仓储，采购人不提供仓库。</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在采购人签收之前，货物的所有权和风险属于中标人，货物发生遗失、损坏由中标人负责。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须严格按照采购人的订单配送货品，不得随意增减数量或改变品种。如因市场流通问题确实需要变更供货内容的，中标人应在得知情况的同时书面告知采购人并征得采购人同意后方可变更，否则，采购人有权拒收，由此产生的一切损失和费用由中标人承担。</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中标人不能按核定的供货价交付的某些货品、不能提供与其承诺相符的服务或中标人存在违反招标文件和合同的行为，并且不予纠正的，将取消其中标资格。此项下违约行为包括但不限于下列各项：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(1)中标人在收到采购人订货要求后，在承诺的供货时间内不能供货的。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(2)中标人未能提供承诺的服务的。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(3)中标人不能在约定时间内提供合法票据进行结算的。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(4)中标人送货专员在采购人单位活动但不遵守采购人单位各项规章制度或做出有损采购人形象和利益的事情的。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(5)中标人泄露采购人的秘密的。如泄密行为造成采购人损失的，中标人将承担由此产生的一切损失和法律责任。</w:t>
      </w:r>
    </w:p>
    <w:p>
      <w:pPr>
        <w:bidi w:val="0"/>
        <w:rPr>
          <w:rFonts w:hint="eastAsia"/>
          <w:color w:val="auto"/>
          <w:highlight w:val="none"/>
        </w:rPr>
      </w:pPr>
    </w:p>
    <w:p>
      <w:pPr>
        <w:widowControl w:val="0"/>
        <w:numPr>
          <w:ilvl w:val="0"/>
          <w:numId w:val="0"/>
        </w:numPr>
        <w:tabs>
          <w:tab w:val="left" w:pos="426"/>
          <w:tab w:val="left" w:pos="709"/>
        </w:tabs>
        <w:adjustRightInd/>
        <w:snapToGrid/>
        <w:spacing w:after="0" w:line="360" w:lineRule="auto"/>
        <w:ind w:left="420" w:leftChars="0" w:hanging="420" w:firstLineChars="0"/>
        <w:jc w:val="both"/>
        <w:outlineLvl w:val="3"/>
        <w:rPr>
          <w:rFonts w:hint="eastAsia" w:ascii="宋体" w:hAnsi="宋体" w:eastAsia="宋体" w:cs="宋体"/>
          <w:b/>
          <w:bCs/>
          <w:color w:val="auto"/>
          <w:sz w:val="24"/>
          <w:szCs w:val="24"/>
          <w:highlight w:val="none"/>
        </w:rPr>
      </w:pPr>
      <w:bookmarkStart w:id="195" w:name="_Toc1469"/>
      <w:r>
        <w:rPr>
          <w:rFonts w:hint="eastAsia" w:ascii="宋体" w:hAnsi="宋体" w:eastAsia="宋体" w:cs="Courier New"/>
          <w:b/>
          <w:bCs/>
          <w:color w:val="auto"/>
          <w:kern w:val="2"/>
          <w:sz w:val="24"/>
          <w:szCs w:val="24"/>
          <w:lang w:val="en-US" w:eastAsia="zh-CN" w:bidi="ar-SA"/>
        </w:rPr>
        <w:t>三、</w:t>
      </w:r>
      <w:r>
        <w:rPr>
          <w:rFonts w:hint="eastAsia" w:ascii="宋体" w:hAnsi="宋体" w:eastAsia="宋体" w:cs="宋体"/>
          <w:b/>
          <w:bCs/>
          <w:color w:val="auto"/>
          <w:sz w:val="24"/>
          <w:szCs w:val="24"/>
          <w:highlight w:val="none"/>
        </w:rPr>
        <w:t>其他要求</w:t>
      </w:r>
      <w:bookmarkEnd w:id="195"/>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中标人必须服从采购人的监督、管理，配合采购人到农场基地、食物配送点进行现场考察。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食品供应链要求：所有食品的来源必须清晰可追溯和追责。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中标人需配合采购人要求，落实我市关于采购贫困地区农副产品的相关政策要求，通过贫困地区农副产品网络销售平台或定向扶贫地区采购贫困地区农副产品。</w:t>
      </w:r>
    </w:p>
    <w:p>
      <w:pPr>
        <w:bidi w:val="0"/>
        <w:rPr>
          <w:rFonts w:hint="eastAsia"/>
          <w:color w:val="auto"/>
          <w:highlight w:val="none"/>
        </w:rPr>
      </w:pPr>
    </w:p>
    <w:p>
      <w:pPr>
        <w:widowControl w:val="0"/>
        <w:numPr>
          <w:ilvl w:val="0"/>
          <w:numId w:val="0"/>
        </w:numPr>
        <w:tabs>
          <w:tab w:val="left" w:pos="426"/>
          <w:tab w:val="left" w:pos="709"/>
        </w:tabs>
        <w:adjustRightInd/>
        <w:snapToGrid/>
        <w:spacing w:after="0" w:line="360" w:lineRule="auto"/>
        <w:ind w:left="420" w:leftChars="0" w:hanging="420" w:firstLineChars="0"/>
        <w:jc w:val="both"/>
        <w:outlineLvl w:val="3"/>
        <w:rPr>
          <w:rFonts w:hint="eastAsia" w:ascii="宋体" w:hAnsi="宋体" w:eastAsia="宋体" w:cs="宋体"/>
          <w:b/>
          <w:bCs/>
          <w:color w:val="auto"/>
          <w:sz w:val="24"/>
          <w:szCs w:val="24"/>
          <w:highlight w:val="none"/>
        </w:rPr>
      </w:pPr>
      <w:bookmarkStart w:id="196" w:name="_Toc18848"/>
      <w:r>
        <w:rPr>
          <w:rFonts w:hint="eastAsia" w:ascii="宋体" w:hAnsi="宋体" w:eastAsia="宋体" w:cs="Courier New"/>
          <w:b/>
          <w:bCs/>
          <w:color w:val="auto"/>
          <w:kern w:val="2"/>
          <w:sz w:val="24"/>
          <w:szCs w:val="24"/>
          <w:lang w:val="en-US" w:eastAsia="zh-CN" w:bidi="ar-SA"/>
        </w:rPr>
        <w:t>四、</w:t>
      </w:r>
      <w:r>
        <w:rPr>
          <w:rFonts w:hint="eastAsia" w:ascii="宋体" w:hAnsi="宋体" w:eastAsia="宋体" w:cs="宋体"/>
          <w:b/>
          <w:bCs/>
          <w:color w:val="auto"/>
          <w:sz w:val="24"/>
          <w:szCs w:val="24"/>
          <w:highlight w:val="none"/>
        </w:rPr>
        <w:t>相关说明</w:t>
      </w:r>
      <w:bookmarkEnd w:id="196"/>
    </w:p>
    <w:p>
      <w:pPr>
        <w:pStyle w:val="43"/>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pPr>
        <w:pStyle w:val="43"/>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被取消配送服务资格而造成服务单位数量不能满足正常食堂食材配送工作需求的，采购人有权按顺序递补本次采购排名在</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必须清楚理解：采购人无法预计也无法保证服务单位所能获得的服务项目数量；对此服务单位不得向采购人追讨任何费用。</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90"/>
      <w:bookmarkEnd w:id="191"/>
      <w:bookmarkEnd w:id="192"/>
      <w:bookmarkEnd w:id="193"/>
      <w:bookmarkStart w:id="197" w:name="_Toc12485"/>
      <w:bookmarkStart w:id="198" w:name="_Toc21448"/>
    </w:p>
    <w:p>
      <w:pPr>
        <w:rPr>
          <w:color w:val="auto"/>
          <w:highlight w:val="none"/>
        </w:rPr>
      </w:pPr>
    </w:p>
    <w:p>
      <w:pPr>
        <w:pStyle w:val="36"/>
        <w:rPr>
          <w:color w:val="auto"/>
          <w:highlight w:val="none"/>
        </w:rPr>
      </w:pPr>
    </w:p>
    <w:p>
      <w:pPr>
        <w:pStyle w:val="36"/>
        <w:rPr>
          <w:color w:val="auto"/>
          <w:highlight w:val="none"/>
        </w:rPr>
      </w:pPr>
    </w:p>
    <w:p>
      <w:pPr>
        <w:pStyle w:val="4"/>
        <w:spacing w:before="0" w:after="0" w:line="240" w:lineRule="auto"/>
        <w:rPr>
          <w:color w:val="auto"/>
          <w:sz w:val="28"/>
          <w:szCs w:val="28"/>
          <w:highlight w:val="none"/>
        </w:rPr>
      </w:pPr>
      <w:bookmarkStart w:id="199" w:name="_Toc2361"/>
      <w:r>
        <w:rPr>
          <w:rFonts w:hint="eastAsia"/>
          <w:color w:val="auto"/>
          <w:sz w:val="28"/>
          <w:szCs w:val="28"/>
          <w:highlight w:val="none"/>
        </w:rPr>
        <w:t>第六部分 合同格式（仅供参考）</w:t>
      </w:r>
      <w:bookmarkEnd w:id="197"/>
      <w:bookmarkEnd w:id="198"/>
      <w:bookmarkEnd w:id="199"/>
      <w:bookmarkStart w:id="200" w:name="_Toc13430"/>
      <w:bookmarkStart w:id="201" w:name="_Toc21155"/>
      <w:bookmarkStart w:id="202" w:name="_Toc1534"/>
    </w:p>
    <w:p>
      <w:pPr>
        <w:pStyle w:val="5"/>
        <w:spacing w:line="240" w:lineRule="auto"/>
        <w:jc w:val="center"/>
        <w:rPr>
          <w:rFonts w:ascii="宋体" w:hAnsi="宋体" w:cs="宋体"/>
          <w:color w:val="auto"/>
          <w:highlight w:val="none"/>
        </w:rPr>
      </w:pPr>
      <w:bookmarkStart w:id="203" w:name="_Toc16730"/>
      <w:bookmarkStart w:id="204" w:name="_Toc19575"/>
      <w:bookmarkStart w:id="205" w:name="_Toc29847"/>
      <w:r>
        <w:rPr>
          <w:rFonts w:hint="eastAsia" w:ascii="宋体" w:hAnsi="宋体" w:cs="宋体"/>
          <w:color w:val="auto"/>
          <w:highlight w:val="none"/>
        </w:rPr>
        <w:t>合同格式</w:t>
      </w:r>
      <w:bookmarkEnd w:id="200"/>
      <w:bookmarkEnd w:id="201"/>
      <w:bookmarkEnd w:id="202"/>
      <w:bookmarkEnd w:id="203"/>
      <w:bookmarkEnd w:id="204"/>
      <w:bookmarkEnd w:id="205"/>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206"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06"/>
    <w:p>
      <w:pPr>
        <w:ind w:firstLine="422" w:firstLineChars="200"/>
        <w:rPr>
          <w:rFonts w:ascii="宋体" w:hAnsi="宋体"/>
          <w:b/>
          <w:color w:val="auto"/>
          <w:szCs w:val="21"/>
          <w:highlight w:val="none"/>
        </w:rPr>
      </w:pPr>
      <w:bookmarkStart w:id="207"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208" w:name="_Toc86481569"/>
      <w:r>
        <w:rPr>
          <w:rFonts w:hint="eastAsia" w:ascii="宋体" w:hAnsi="宋体"/>
          <w:b/>
          <w:color w:val="auto"/>
          <w:szCs w:val="21"/>
          <w:highlight w:val="none"/>
        </w:rPr>
        <w:t>第十二条 合同生效</w:t>
      </w:r>
      <w:bookmarkEnd w:id="208"/>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07"/>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209" w:name="_Toc23749"/>
      <w:bookmarkStart w:id="210" w:name="_Toc31587"/>
      <w:bookmarkStart w:id="211" w:name="_Toc4144"/>
      <w:r>
        <w:rPr>
          <w:rFonts w:hint="eastAsia"/>
          <w:color w:val="auto"/>
          <w:sz w:val="28"/>
          <w:szCs w:val="28"/>
          <w:highlight w:val="none"/>
        </w:rPr>
        <w:t>第七部分  投标文件格式</w:t>
      </w:r>
      <w:bookmarkEnd w:id="209"/>
      <w:bookmarkEnd w:id="210"/>
      <w:bookmarkEnd w:id="211"/>
    </w:p>
    <w:p>
      <w:pPr>
        <w:rPr>
          <w:color w:val="auto"/>
          <w:highlight w:val="none"/>
        </w:rPr>
      </w:pPr>
    </w:p>
    <w:p>
      <w:pPr>
        <w:pStyle w:val="5"/>
        <w:rPr>
          <w:color w:val="auto"/>
          <w:highlight w:val="none"/>
        </w:rPr>
      </w:pPr>
      <w:bookmarkStart w:id="212" w:name="_Toc26830"/>
      <w:bookmarkStart w:id="213" w:name="_Toc20408"/>
      <w:bookmarkStart w:id="214" w:name="_Toc6790"/>
      <w:r>
        <w:rPr>
          <w:rFonts w:hint="eastAsia"/>
          <w:color w:val="auto"/>
          <w:highlight w:val="none"/>
        </w:rPr>
        <w:t>投标文件目录</w:t>
      </w:r>
      <w:bookmarkEnd w:id="212"/>
      <w:bookmarkEnd w:id="213"/>
      <w:bookmarkEnd w:id="214"/>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15" w:name="_Toc25502"/>
      <w:bookmarkStart w:id="216" w:name="_Toc6102"/>
      <w:bookmarkStart w:id="217" w:name="_Toc18893"/>
      <w:r>
        <w:rPr>
          <w:rFonts w:hint="eastAsia"/>
          <w:color w:val="auto"/>
          <w:highlight w:val="none"/>
        </w:rPr>
        <w:t>评分标准索引表</w:t>
      </w:r>
      <w:bookmarkEnd w:id="215"/>
      <w:bookmarkEnd w:id="216"/>
      <w:bookmarkEnd w:id="217"/>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3"/>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18" w:name="_Toc12878"/>
      <w:bookmarkStart w:id="219" w:name="_Toc22080"/>
      <w:bookmarkStart w:id="220" w:name="_Toc30640"/>
      <w:r>
        <w:rPr>
          <w:rFonts w:hint="eastAsia"/>
          <w:color w:val="auto"/>
          <w:highlight w:val="none"/>
        </w:rPr>
        <w:t>第一章价格文件</w:t>
      </w:r>
      <w:bookmarkEnd w:id="218"/>
      <w:bookmarkEnd w:id="219"/>
    </w:p>
    <w:p>
      <w:pPr>
        <w:pStyle w:val="5"/>
        <w:jc w:val="center"/>
        <w:rPr>
          <w:color w:val="auto"/>
          <w:highlight w:val="none"/>
        </w:rPr>
      </w:pPr>
      <w:bookmarkStart w:id="221" w:name="_Toc4168"/>
      <w:bookmarkStart w:id="222" w:name="_Toc13730"/>
      <w:r>
        <w:rPr>
          <w:rFonts w:hint="eastAsia"/>
          <w:color w:val="auto"/>
          <w:highlight w:val="none"/>
        </w:rPr>
        <w:t>一、唱标一览表</w:t>
      </w:r>
      <w:bookmarkEnd w:id="221"/>
      <w:bookmarkEnd w:id="222"/>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8"/>
        <w:rPr>
          <w:color w:val="auto"/>
          <w:highlight w:val="none"/>
        </w:rPr>
      </w:pPr>
    </w:p>
    <w:p>
      <w:pPr>
        <w:rPr>
          <w:color w:val="auto"/>
          <w:highlight w:val="none"/>
        </w:rPr>
      </w:pPr>
    </w:p>
    <w:p>
      <w:pPr>
        <w:pStyle w:val="5"/>
        <w:jc w:val="center"/>
        <w:rPr>
          <w:color w:val="auto"/>
          <w:highlight w:val="none"/>
        </w:rPr>
      </w:pPr>
      <w:bookmarkStart w:id="223" w:name="_Toc31062"/>
      <w:bookmarkStart w:id="224" w:name="_Toc29152"/>
      <w:r>
        <w:rPr>
          <w:rFonts w:hint="eastAsia"/>
          <w:color w:val="auto"/>
          <w:highlight w:val="none"/>
        </w:rPr>
        <w:t>二、报价明细表</w:t>
      </w:r>
      <w:bookmarkEnd w:id="223"/>
      <w:bookmarkEnd w:id="224"/>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5"/>
        <w:jc w:val="center"/>
        <w:rPr>
          <w:color w:val="auto"/>
          <w:highlight w:val="none"/>
        </w:rPr>
      </w:pPr>
      <w:bookmarkStart w:id="225" w:name="_Toc20974"/>
      <w:bookmarkStart w:id="226" w:name="_Toc28456"/>
      <w:r>
        <w:rPr>
          <w:rFonts w:hint="eastAsia"/>
          <w:color w:val="auto"/>
          <w:highlight w:val="none"/>
        </w:rPr>
        <w:t>三、小型或微型企业（货物/服务/承担的工程）明细表</w:t>
      </w:r>
      <w:bookmarkEnd w:id="225"/>
      <w:bookmarkEnd w:id="226"/>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27" w:name="_Toc16718"/>
      <w:bookmarkStart w:id="228" w:name="_Toc4919"/>
      <w:r>
        <w:rPr>
          <w:rFonts w:hint="eastAsia"/>
          <w:color w:val="auto"/>
          <w:highlight w:val="none"/>
        </w:rPr>
        <w:t>四、节能产品或环境标志产品明细表</w:t>
      </w:r>
      <w:bookmarkEnd w:id="227"/>
      <w:bookmarkEnd w:id="228"/>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29" w:name="_Toc10853"/>
      <w:bookmarkStart w:id="230" w:name="_Toc32139"/>
      <w:r>
        <w:rPr>
          <w:rFonts w:hint="eastAsia"/>
          <w:color w:val="auto"/>
          <w:highlight w:val="none"/>
        </w:rPr>
        <w:t>五、中小企业声明函</w:t>
      </w:r>
      <w:bookmarkEnd w:id="229"/>
      <w:bookmarkEnd w:id="230"/>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31" w:name="_Toc31865"/>
      <w:bookmarkStart w:id="232" w:name="_Toc8560"/>
      <w:r>
        <w:rPr>
          <w:rFonts w:hint="eastAsia"/>
          <w:color w:val="auto"/>
          <w:highlight w:val="none"/>
        </w:rPr>
        <w:t>六、残疾人福利性单位声明函</w:t>
      </w:r>
      <w:bookmarkEnd w:id="231"/>
      <w:bookmarkEnd w:id="232"/>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3" w:name="_Toc22970"/>
      <w:bookmarkStart w:id="234" w:name="_Toc509479530"/>
      <w:bookmarkStart w:id="235" w:name="_Toc30277"/>
      <w:bookmarkStart w:id="236" w:name="_Toc20910"/>
      <w:bookmarkStart w:id="237" w:name="_Toc510171693"/>
      <w:bookmarkStart w:id="238" w:name="_Toc509927455"/>
      <w:bookmarkStart w:id="239" w:name="_Toc508958703"/>
      <w:bookmarkStart w:id="240" w:name="_Toc509844825"/>
      <w:bookmarkStart w:id="241" w:name="_Toc508898066"/>
      <w:bookmarkStart w:id="242" w:name="_Toc17761"/>
      <w:bookmarkStart w:id="243" w:name="_Toc30247"/>
      <w:bookmarkStart w:id="244" w:name="_Toc50896015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ind w:firstLine="420" w:firstLineChars="200"/>
        <w:rPr>
          <w:rFonts w:ascii="宋体" w:hAnsi="宋体"/>
          <w:color w:val="auto"/>
          <w:szCs w:val="21"/>
          <w:highlight w:val="none"/>
        </w:rPr>
      </w:pPr>
      <w:bookmarkStart w:id="245" w:name="_Toc508958704"/>
      <w:bookmarkStart w:id="246" w:name="_Toc5447"/>
      <w:bookmarkStart w:id="247" w:name="_Toc508898067"/>
      <w:bookmarkStart w:id="248" w:name="_Toc508960154"/>
      <w:bookmarkStart w:id="249" w:name="_Toc28527"/>
      <w:bookmarkStart w:id="250" w:name="_Toc509844826"/>
      <w:bookmarkStart w:id="251" w:name="_Toc21053"/>
      <w:bookmarkStart w:id="252" w:name="_Toc26216"/>
      <w:bookmarkStart w:id="253" w:name="_Toc509479531"/>
      <w:bookmarkStart w:id="254" w:name="_Toc509927456"/>
      <w:bookmarkStart w:id="255" w:name="_Toc31520"/>
      <w:bookmarkStart w:id="256" w:name="_Toc51017169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ind w:firstLine="420" w:firstLineChars="200"/>
        <w:rPr>
          <w:rFonts w:ascii="宋体" w:hAnsi="宋体"/>
          <w:color w:val="auto"/>
          <w:szCs w:val="21"/>
          <w:highlight w:val="none"/>
        </w:rPr>
      </w:pPr>
      <w:bookmarkStart w:id="257" w:name="_Toc508960155"/>
      <w:bookmarkStart w:id="258" w:name="_Toc508958705"/>
      <w:bookmarkStart w:id="259" w:name="_Toc14653"/>
      <w:bookmarkStart w:id="260" w:name="_Toc28126"/>
      <w:bookmarkStart w:id="261" w:name="_Toc24848"/>
      <w:bookmarkStart w:id="262" w:name="_Toc510171695"/>
      <w:bookmarkStart w:id="263" w:name="_Toc509844827"/>
      <w:bookmarkStart w:id="264" w:name="_Toc9148"/>
      <w:bookmarkStart w:id="265" w:name="_Toc28626"/>
      <w:bookmarkStart w:id="266" w:name="_Toc509479532"/>
      <w:bookmarkStart w:id="267" w:name="_Toc509927457"/>
      <w:bookmarkStart w:id="268"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ind w:firstLine="420" w:firstLineChars="200"/>
        <w:rPr>
          <w:rFonts w:ascii="宋体" w:hAnsi="宋体"/>
          <w:color w:val="auto"/>
          <w:szCs w:val="21"/>
          <w:highlight w:val="none"/>
        </w:rPr>
      </w:pPr>
      <w:bookmarkStart w:id="269" w:name="_Toc509479533"/>
      <w:bookmarkStart w:id="270" w:name="_Toc508960156"/>
      <w:bookmarkStart w:id="271" w:name="_Toc28686"/>
      <w:bookmarkStart w:id="272" w:name="_Toc22981"/>
      <w:bookmarkStart w:id="273" w:name="_Toc508898069"/>
      <w:bookmarkStart w:id="274" w:name="_Toc9837"/>
      <w:bookmarkStart w:id="275" w:name="_Toc28044"/>
      <w:bookmarkStart w:id="276" w:name="_Toc510171696"/>
      <w:bookmarkStart w:id="277" w:name="_Toc508958706"/>
      <w:bookmarkStart w:id="278" w:name="_Toc509844828"/>
      <w:bookmarkStart w:id="279" w:name="_Toc509927458"/>
      <w:bookmarkStart w:id="280" w:name="_Toc78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ind w:firstLine="420" w:firstLineChars="200"/>
        <w:rPr>
          <w:rFonts w:ascii="宋体" w:hAnsi="宋体"/>
          <w:color w:val="auto"/>
          <w:szCs w:val="21"/>
          <w:highlight w:val="none"/>
        </w:rPr>
      </w:pPr>
      <w:bookmarkStart w:id="281" w:name="_Toc18843"/>
      <w:bookmarkStart w:id="282" w:name="_Toc510171697"/>
      <w:bookmarkStart w:id="283" w:name="_Toc508898070"/>
      <w:bookmarkStart w:id="284" w:name="_Toc508958707"/>
      <w:bookmarkStart w:id="285" w:name="_Toc508960157"/>
      <w:bookmarkStart w:id="286" w:name="_Toc509927459"/>
      <w:bookmarkStart w:id="287" w:name="_Toc509479534"/>
      <w:bookmarkStart w:id="288" w:name="_Toc5289"/>
      <w:bookmarkStart w:id="289" w:name="_Toc50984482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90" w:name="_Toc23948"/>
      <w:bookmarkStart w:id="291" w:name="_Toc16797"/>
      <w:r>
        <w:rPr>
          <w:rFonts w:hint="eastAsia"/>
          <w:color w:val="auto"/>
          <w:highlight w:val="none"/>
        </w:rPr>
        <w:t>第二章商务文件</w:t>
      </w:r>
      <w:bookmarkEnd w:id="290"/>
      <w:bookmarkEnd w:id="291"/>
    </w:p>
    <w:bookmarkEnd w:id="220"/>
    <w:p>
      <w:pPr>
        <w:pStyle w:val="5"/>
        <w:jc w:val="center"/>
        <w:rPr>
          <w:color w:val="auto"/>
          <w:highlight w:val="none"/>
        </w:rPr>
      </w:pPr>
      <w:bookmarkStart w:id="292" w:name="_Toc23787"/>
      <w:bookmarkStart w:id="293" w:name="_Toc31063"/>
      <w:r>
        <w:rPr>
          <w:rFonts w:hint="eastAsia"/>
          <w:color w:val="auto"/>
          <w:highlight w:val="none"/>
        </w:rPr>
        <w:t>一、投标函</w:t>
      </w:r>
      <w:bookmarkEnd w:id="292"/>
      <w:bookmarkEnd w:id="293"/>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4"/>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94" w:name="_Toc5611"/>
      <w:bookmarkStart w:id="295" w:name="_Toc15719"/>
      <w:r>
        <w:rPr>
          <w:rFonts w:hint="eastAsia"/>
          <w:color w:val="auto"/>
          <w:highlight w:val="none"/>
        </w:rPr>
        <w:t>二、资格申明函</w:t>
      </w:r>
      <w:bookmarkEnd w:id="294"/>
      <w:bookmarkEnd w:id="295"/>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96" w:name="_Toc16412"/>
    </w:p>
    <w:p>
      <w:pPr>
        <w:pStyle w:val="5"/>
        <w:jc w:val="center"/>
        <w:rPr>
          <w:color w:val="auto"/>
          <w:highlight w:val="none"/>
        </w:rPr>
      </w:pPr>
      <w:bookmarkStart w:id="297" w:name="_Toc10583"/>
      <w:bookmarkStart w:id="298" w:name="_Toc21273"/>
      <w:r>
        <w:rPr>
          <w:rFonts w:hint="eastAsia"/>
          <w:color w:val="auto"/>
          <w:highlight w:val="none"/>
        </w:rPr>
        <w:t>三、在参与政府采购活动前三年未有重大违法记录、没有不良信用记录的声明函</w:t>
      </w:r>
      <w:bookmarkEnd w:id="297"/>
      <w:bookmarkEnd w:id="298"/>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jc w:val="center"/>
        <w:rPr>
          <w:color w:val="auto"/>
          <w:highlight w:val="none"/>
        </w:rPr>
      </w:pPr>
      <w:bookmarkStart w:id="299" w:name="_Toc13243"/>
      <w:bookmarkStart w:id="300" w:name="_Toc22090"/>
      <w:r>
        <w:rPr>
          <w:rFonts w:hint="eastAsia"/>
          <w:color w:val="auto"/>
          <w:highlight w:val="none"/>
        </w:rPr>
        <w:t>四、法定代表人证明书</w:t>
      </w:r>
      <w:bookmarkEnd w:id="299"/>
      <w:bookmarkEnd w:id="300"/>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301" w:name="_Toc29121"/>
      <w:bookmarkStart w:id="302" w:name="_Toc5918"/>
      <w:r>
        <w:rPr>
          <w:rFonts w:hint="eastAsia"/>
          <w:color w:val="auto"/>
          <w:highlight w:val="none"/>
        </w:rPr>
        <w:t>五、法定代表人授权书</w:t>
      </w:r>
      <w:bookmarkEnd w:id="301"/>
      <w:bookmarkEnd w:id="302"/>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0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304" w:name="_Toc24013"/>
      <w:bookmarkStart w:id="305" w:name="_Toc28825"/>
      <w:r>
        <w:rPr>
          <w:rFonts w:hint="eastAsia"/>
          <w:color w:val="auto"/>
          <w:highlight w:val="none"/>
        </w:rPr>
        <w:t>六、投标人基本情况说明</w:t>
      </w:r>
      <w:bookmarkEnd w:id="304"/>
      <w:bookmarkEnd w:id="305"/>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5"/>
        <w:jc w:val="center"/>
        <w:rPr>
          <w:color w:val="auto"/>
          <w:highlight w:val="none"/>
        </w:rPr>
      </w:pPr>
      <w:bookmarkStart w:id="306" w:name="_Toc17470"/>
      <w:bookmarkStart w:id="307" w:name="_Toc6084"/>
      <w:bookmarkStart w:id="308" w:name="_Toc24210"/>
      <w:bookmarkStart w:id="309" w:name="_Toc4926"/>
      <w:bookmarkStart w:id="310" w:name="_Toc29995"/>
      <w:bookmarkStart w:id="311" w:name="_Toc1511"/>
      <w:bookmarkStart w:id="312" w:name="_Toc5919"/>
      <w:r>
        <w:rPr>
          <w:rFonts w:hint="eastAsia"/>
          <w:color w:val="auto"/>
          <w:highlight w:val="none"/>
        </w:rPr>
        <w:t>七、营业执照</w:t>
      </w:r>
      <w:bookmarkEnd w:id="306"/>
      <w:bookmarkEnd w:id="307"/>
      <w:bookmarkEnd w:id="308"/>
      <w:bookmarkEnd w:id="309"/>
      <w:bookmarkEnd w:id="310"/>
      <w:bookmarkEnd w:id="311"/>
      <w:bookmarkEnd w:id="312"/>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jc w:val="center"/>
        <w:rPr>
          <w:color w:val="auto"/>
          <w:highlight w:val="none"/>
        </w:rPr>
      </w:pPr>
      <w:bookmarkStart w:id="313" w:name="_Toc29439"/>
      <w:bookmarkStart w:id="314" w:name="_Toc12508"/>
      <w:r>
        <w:rPr>
          <w:rFonts w:hint="eastAsia"/>
          <w:color w:val="auto"/>
          <w:highlight w:val="none"/>
        </w:rPr>
        <w:t>八、特殊资格要求证明文件</w:t>
      </w:r>
      <w:bookmarkEnd w:id="313"/>
      <w:bookmarkEnd w:id="31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15" w:name="_Toc23341"/>
      <w:bookmarkStart w:id="316" w:name="_Toc3258"/>
      <w:r>
        <w:rPr>
          <w:rFonts w:hint="eastAsia"/>
          <w:color w:val="auto"/>
          <w:highlight w:val="none"/>
        </w:rPr>
        <w:t>九、承诺书</w:t>
      </w:r>
      <w:bookmarkEnd w:id="315"/>
      <w:bookmarkEnd w:id="316"/>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1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7"/>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18" w:name="_Toc19160"/>
      <w:bookmarkStart w:id="319" w:name="_Toc13653"/>
      <w:r>
        <w:rPr>
          <w:rFonts w:hint="eastAsia"/>
          <w:color w:val="auto"/>
          <w:highlight w:val="none"/>
        </w:rPr>
        <w:t>十、招标代理服务费承诺书</w:t>
      </w:r>
      <w:bookmarkEnd w:id="318"/>
      <w:bookmarkEnd w:id="319"/>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20" w:name="_Toc1479"/>
      <w:bookmarkStart w:id="321" w:name="_Toc1975"/>
      <w:r>
        <w:rPr>
          <w:rFonts w:hint="eastAsia"/>
          <w:color w:val="auto"/>
          <w:highlight w:val="none"/>
        </w:rPr>
        <w:t>十一、商务条款偏离表</w:t>
      </w:r>
      <w:bookmarkEnd w:id="320"/>
      <w:bookmarkEnd w:id="321"/>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22" w:name="_Toc32183"/>
    </w:p>
    <w:p>
      <w:pPr>
        <w:pStyle w:val="5"/>
        <w:jc w:val="center"/>
        <w:rPr>
          <w:color w:val="auto"/>
          <w:highlight w:val="none"/>
        </w:rPr>
      </w:pPr>
      <w:bookmarkStart w:id="323" w:name="_Toc30162"/>
      <w:bookmarkStart w:id="324" w:name="_Toc25391"/>
      <w:r>
        <w:rPr>
          <w:rFonts w:hint="eastAsia"/>
          <w:color w:val="auto"/>
          <w:highlight w:val="none"/>
        </w:rPr>
        <w:t>十二、业绩表</w:t>
      </w:r>
      <w:bookmarkEnd w:id="323"/>
      <w:bookmarkEnd w:id="324"/>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25" w:name="_Toc284"/>
      <w:bookmarkStart w:id="326" w:name="_Toc14688"/>
      <w:r>
        <w:rPr>
          <w:rFonts w:hint="eastAsia"/>
          <w:color w:val="auto"/>
          <w:highlight w:val="none"/>
        </w:rPr>
        <w:t>第三章技术文件</w:t>
      </w:r>
      <w:bookmarkEnd w:id="322"/>
      <w:bookmarkEnd w:id="325"/>
      <w:bookmarkEnd w:id="326"/>
    </w:p>
    <w:p>
      <w:pPr>
        <w:pStyle w:val="5"/>
        <w:jc w:val="center"/>
        <w:rPr>
          <w:color w:val="auto"/>
          <w:highlight w:val="none"/>
        </w:rPr>
      </w:pPr>
      <w:bookmarkStart w:id="327" w:name="_Toc7092"/>
      <w:bookmarkStart w:id="328" w:name="_Toc21292"/>
      <w:r>
        <w:rPr>
          <w:rFonts w:hint="eastAsia"/>
          <w:color w:val="auto"/>
          <w:highlight w:val="none"/>
        </w:rPr>
        <w:t>一、技术规格偏离表</w:t>
      </w:r>
      <w:bookmarkEnd w:id="327"/>
      <w:bookmarkEnd w:id="328"/>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color w:val="auto"/>
          <w:szCs w:val="21"/>
          <w:highlight w:val="none"/>
        </w:rPr>
        <w:br w:type="page"/>
      </w:r>
      <w:bookmarkEnd w:id="329"/>
      <w:bookmarkStart w:id="330" w:name="_Toc26078"/>
      <w:bookmarkStart w:id="331" w:name="_Toc4464"/>
      <w:bookmarkStart w:id="332" w:name="_Toc6080"/>
      <w:bookmarkStart w:id="333" w:name="_Toc1274"/>
      <w:bookmarkStart w:id="334" w:name="_Toc4827"/>
      <w:bookmarkStart w:id="335" w:name="_Toc18668"/>
    </w:p>
    <w:p>
      <w:pPr>
        <w:pStyle w:val="5"/>
        <w:jc w:val="center"/>
        <w:rPr>
          <w:color w:val="auto"/>
          <w:highlight w:val="none"/>
        </w:rPr>
      </w:pPr>
      <w:bookmarkStart w:id="336" w:name="_Toc10734"/>
      <w:bookmarkStart w:id="337" w:name="_Toc11942"/>
      <w:r>
        <w:rPr>
          <w:rFonts w:hint="eastAsia"/>
          <w:color w:val="auto"/>
          <w:highlight w:val="none"/>
        </w:rPr>
        <w:t>二、重要技术参数（▲）响应表</w:t>
      </w:r>
      <w:bookmarkEnd w:id="330"/>
      <w:bookmarkEnd w:id="331"/>
      <w:bookmarkEnd w:id="332"/>
      <w:bookmarkEnd w:id="333"/>
      <w:bookmarkEnd w:id="334"/>
      <w:bookmarkEnd w:id="335"/>
      <w:bookmarkEnd w:id="336"/>
      <w:bookmarkEnd w:id="337"/>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8" w:name="_Toc29642"/>
            <w:bookmarkStart w:id="339" w:name="_Toc24298"/>
            <w:bookmarkStart w:id="340" w:name="_Toc27079"/>
            <w:bookmarkStart w:id="341" w:name="_Toc29560"/>
            <w:r>
              <w:rPr>
                <w:rFonts w:hint="eastAsia" w:ascii="宋体" w:hAnsi="宋体" w:cs="宋体"/>
                <w:b w:val="0"/>
                <w:bCs w:val="0"/>
                <w:color w:val="auto"/>
                <w:sz w:val="21"/>
                <w:szCs w:val="21"/>
                <w:highlight w:val="none"/>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42" w:name="_Toc7928"/>
            <w:bookmarkStart w:id="343" w:name="_Toc10045"/>
            <w:bookmarkStart w:id="344" w:name="_Toc16872"/>
            <w:bookmarkStart w:id="345" w:name="_Toc21739"/>
            <w:bookmarkStart w:id="346" w:name="_Toc15903"/>
            <w:bookmarkStart w:id="347" w:name="_Toc22448"/>
            <w:bookmarkStart w:id="348" w:name="_Toc15368"/>
            <w:bookmarkStart w:id="349" w:name="_Toc14815"/>
            <w:bookmarkStart w:id="350" w:name="_Toc12049"/>
            <w:bookmarkStart w:id="351" w:name="_Toc1016"/>
            <w:bookmarkStart w:id="352" w:name="_Toc2700"/>
            <w:bookmarkStart w:id="353" w:name="_Toc4304"/>
            <w:bookmarkStart w:id="354" w:name="_Toc26124"/>
            <w:bookmarkStart w:id="355" w:name="_Toc27090"/>
            <w:bookmarkStart w:id="356" w:name="_Toc21809"/>
            <w:bookmarkStart w:id="357" w:name="_Toc32531"/>
            <w:bookmarkStart w:id="358" w:name="_Toc7333"/>
            <w:bookmarkStart w:id="359" w:name="_Toc8490"/>
            <w:bookmarkStart w:id="360" w:name="_Toc22917"/>
            <w:bookmarkStart w:id="361" w:name="_Toc8312"/>
            <w:bookmarkStart w:id="362" w:name="_Toc27442"/>
            <w:bookmarkStart w:id="363" w:name="_Toc22879"/>
            <w:bookmarkStart w:id="364" w:name="_Toc19251"/>
            <w:bookmarkStart w:id="365" w:name="_Toc24662"/>
            <w:r>
              <w:rPr>
                <w:rFonts w:hint="eastAsia" w:ascii="宋体" w:hAnsi="宋体" w:cs="宋体"/>
                <w:b w:val="0"/>
                <w:bCs w:val="0"/>
                <w:color w:val="auto"/>
                <w:sz w:val="21"/>
                <w:szCs w:val="21"/>
                <w:highlight w:val="none"/>
              </w:rPr>
              <w:t>重要技术参数评分条款（▲）</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6" w:name="_Toc10122"/>
            <w:bookmarkStart w:id="367" w:name="_Toc2408"/>
            <w:bookmarkStart w:id="368" w:name="_Toc22153"/>
            <w:bookmarkStart w:id="369" w:name="_Toc24940"/>
            <w:r>
              <w:rPr>
                <w:rFonts w:hint="eastAsia" w:ascii="宋体" w:hAnsi="宋体" w:cs="宋体"/>
                <w:b w:val="0"/>
                <w:bCs w:val="0"/>
                <w:color w:val="auto"/>
                <w:sz w:val="21"/>
                <w:szCs w:val="21"/>
                <w:highlight w:val="none"/>
              </w:rPr>
              <w:t>投标文件响应内容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70" w:name="_Toc29838"/>
            <w:bookmarkStart w:id="371" w:name="_Toc27285"/>
            <w:bookmarkStart w:id="372" w:name="_Toc16003"/>
            <w:bookmarkStart w:id="373" w:name="_Toc29353"/>
            <w:bookmarkStart w:id="374" w:name="_Toc17642"/>
            <w:bookmarkStart w:id="375" w:name="_Toc20139"/>
            <w:bookmarkStart w:id="376" w:name="_Toc1912"/>
            <w:bookmarkStart w:id="377" w:name="_Toc3701"/>
            <w:bookmarkStart w:id="378" w:name="_Toc20820"/>
            <w:bookmarkStart w:id="379" w:name="_Toc5992"/>
            <w:bookmarkStart w:id="380" w:name="_Toc5563"/>
            <w:bookmarkStart w:id="381" w:name="_Toc27185"/>
            <w:bookmarkStart w:id="382" w:name="_Toc17296"/>
            <w:bookmarkStart w:id="383" w:name="_Toc1330"/>
            <w:r>
              <w:rPr>
                <w:rFonts w:hint="eastAsia" w:ascii="宋体" w:hAnsi="宋体" w:cs="宋体"/>
                <w:b w:val="0"/>
                <w:bCs w:val="0"/>
                <w:color w:val="auto"/>
                <w:sz w:val="21"/>
                <w:szCs w:val="21"/>
                <w:highlight w:val="none"/>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84" w:name="_Toc857"/>
            <w:bookmarkStart w:id="385" w:name="_Toc21465"/>
            <w:bookmarkStart w:id="386" w:name="_Toc19105"/>
            <w:bookmarkStart w:id="387" w:name="_Toc3520"/>
            <w:r>
              <w:rPr>
                <w:rFonts w:hint="eastAsia" w:ascii="宋体" w:hAnsi="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5"/>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88" w:name="_Toc21887"/>
      <w:bookmarkStart w:id="389" w:name="_Toc19349"/>
      <w:r>
        <w:rPr>
          <w:rFonts w:hint="eastAsia"/>
          <w:color w:val="auto"/>
          <w:highlight w:val="none"/>
        </w:rPr>
        <w:t>三、实质性条款（标记★）投标响应表</w:t>
      </w:r>
      <w:bookmarkEnd w:id="388"/>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90" w:name="_Toc29975"/>
      <w:r>
        <w:rPr>
          <w:rFonts w:hint="eastAsia"/>
          <w:color w:val="auto"/>
          <w:highlight w:val="none"/>
        </w:rPr>
        <w:t>四、项目技术方案</w:t>
      </w:r>
      <w:bookmarkEnd w:id="389"/>
      <w:bookmarkEnd w:id="390"/>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91" w:name="_Toc16328"/>
      <w:bookmarkStart w:id="392" w:name="_Toc11297"/>
      <w:r>
        <w:rPr>
          <w:rFonts w:hint="eastAsia"/>
          <w:color w:val="auto"/>
          <w:highlight w:val="none"/>
        </w:rPr>
        <w:t>五、项目负责人及团队成员资料表</w:t>
      </w:r>
      <w:bookmarkEnd w:id="391"/>
      <w:bookmarkEnd w:id="392"/>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93" w:name="_Toc31551"/>
      <w:bookmarkStart w:id="394" w:name="_Toc15431"/>
      <w:r>
        <w:rPr>
          <w:rFonts w:hint="eastAsia"/>
          <w:color w:val="auto"/>
          <w:highlight w:val="none"/>
        </w:rPr>
        <w:t>六、投标货物明细一览表</w:t>
      </w:r>
      <w:bookmarkEnd w:id="393"/>
      <w:bookmarkEnd w:id="394"/>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95" w:name="_Toc20515"/>
      <w:r>
        <w:rPr>
          <w:rFonts w:hint="eastAsia"/>
          <w:color w:val="auto"/>
          <w:highlight w:val="none"/>
        </w:rPr>
        <w:t>七、政府采购履约担保函</w:t>
      </w:r>
      <w:bookmarkEnd w:id="395"/>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96" w:name="_Toc26782"/>
      <w:bookmarkStart w:id="397" w:name="_Toc28139"/>
      <w:r>
        <w:rPr>
          <w:rFonts w:hint="eastAsia"/>
          <w:color w:val="auto"/>
          <w:highlight w:val="none"/>
        </w:rPr>
        <w:t>第四章唱标信封（单独封装）</w:t>
      </w:r>
      <w:bookmarkEnd w:id="396"/>
      <w:bookmarkEnd w:id="397"/>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98"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pStyle w:val="5"/>
        <w:jc w:val="center"/>
        <w:rPr>
          <w:color w:val="auto"/>
          <w:highlight w:val="none"/>
        </w:rPr>
      </w:pPr>
      <w:bookmarkStart w:id="399" w:name="_Toc22736"/>
      <w:bookmarkStart w:id="400" w:name="_Toc21929"/>
      <w:r>
        <w:rPr>
          <w:rFonts w:hint="eastAsia"/>
          <w:color w:val="auto"/>
          <w:highlight w:val="none"/>
        </w:rPr>
        <w:t>第五章联合体共同投标协议书（如有需要）</w:t>
      </w:r>
      <w:bookmarkEnd w:id="399"/>
      <w:bookmarkEnd w:id="400"/>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8"/>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6"/>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6"/>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6"/>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FF6E5B74"/>
    <w:multiLevelType w:val="singleLevel"/>
    <w:tmpl w:val="FF6E5B74"/>
    <w:lvl w:ilvl="0" w:tentative="0">
      <w:start w:val="1"/>
      <w:numFmt w:val="decimal"/>
      <w:suff w:val="nothing"/>
      <w:lvlText w:val="%1．"/>
      <w:lvlJc w:val="left"/>
      <w:pPr>
        <w:ind w:left="0" w:firstLine="400"/>
      </w:pPr>
      <w:rPr>
        <w:rFonts w:hint="default"/>
      </w:rPr>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22532AD9"/>
    <w:multiLevelType w:val="singleLevel"/>
    <w:tmpl w:val="22532AD9"/>
    <w:lvl w:ilvl="0" w:tentative="0">
      <w:start w:val="1"/>
      <w:numFmt w:val="decimal"/>
      <w:lvlText w:val="%1)"/>
      <w:lvlJc w:val="left"/>
      <w:pPr>
        <w:tabs>
          <w:tab w:val="left" w:pos="312"/>
        </w:tabs>
      </w:pPr>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636C59FA"/>
    <w:multiLevelType w:val="singleLevel"/>
    <w:tmpl w:val="636C59FA"/>
    <w:lvl w:ilvl="0" w:tentative="0">
      <w:start w:val="1"/>
      <w:numFmt w:val="decimal"/>
      <w:lvlText w:val="%1)"/>
      <w:lvlJc w:val="left"/>
      <w:pPr>
        <w:tabs>
          <w:tab w:val="left" w:pos="312"/>
        </w:tabs>
      </w:pPr>
    </w:lvl>
  </w:abstractNum>
  <w:abstractNum w:abstractNumId="14">
    <w:nsid w:val="6554753B"/>
    <w:multiLevelType w:val="singleLevel"/>
    <w:tmpl w:val="6554753B"/>
    <w:lvl w:ilvl="0" w:tentative="0">
      <w:start w:val="2"/>
      <w:numFmt w:val="chineseCounting"/>
      <w:suff w:val="space"/>
      <w:lvlText w:val="第%1章"/>
      <w:lvlJc w:val="left"/>
      <w:rPr>
        <w:rFonts w:hint="eastAsia"/>
      </w:rPr>
    </w:lvl>
  </w:abstractNum>
  <w:abstractNum w:abstractNumId="15">
    <w:nsid w:val="6E5CE7BD"/>
    <w:multiLevelType w:val="singleLevel"/>
    <w:tmpl w:val="6E5CE7BD"/>
    <w:lvl w:ilvl="0" w:tentative="0">
      <w:start w:val="1"/>
      <w:numFmt w:val="chineseCounting"/>
      <w:suff w:val="nothing"/>
      <w:lvlText w:val="%1、"/>
      <w:lvlJc w:val="left"/>
      <w:rPr>
        <w:rFonts w:hint="eastAsia"/>
      </w:rPr>
    </w:lvl>
  </w:abstractNum>
  <w:num w:numId="1">
    <w:abstractNumId w:val="15"/>
  </w:num>
  <w:num w:numId="2">
    <w:abstractNumId w:val="11"/>
  </w:num>
  <w:num w:numId="3">
    <w:abstractNumId w:val="9"/>
  </w:num>
  <w:num w:numId="4">
    <w:abstractNumId w:val="13"/>
  </w:num>
  <w:num w:numId="5">
    <w:abstractNumId w:val="7"/>
  </w:num>
  <w:num w:numId="6">
    <w:abstractNumId w:val="12"/>
  </w:num>
  <w:num w:numId="7">
    <w:abstractNumId w:val="8"/>
  </w:num>
  <w:num w:numId="8">
    <w:abstractNumId w:val="3"/>
  </w:num>
  <w:num w:numId="9">
    <w:abstractNumId w:val="4"/>
  </w:num>
  <w:num w:numId="10">
    <w:abstractNumId w:val="1"/>
  </w:num>
  <w:num w:numId="11">
    <w:abstractNumId w:val="14"/>
  </w:num>
  <w:num w:numId="12">
    <w:abstractNumId w:val="5"/>
  </w:num>
  <w:num w:numId="13">
    <w:abstractNumId w:val="2"/>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CE3C9F"/>
    <w:rsid w:val="38EB6119"/>
    <w:rsid w:val="3986380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13079A"/>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A846F9"/>
    <w:rsid w:val="714556B4"/>
    <w:rsid w:val="715B60E9"/>
    <w:rsid w:val="71C75A7C"/>
    <w:rsid w:val="71E96309"/>
    <w:rsid w:val="71EA1FED"/>
    <w:rsid w:val="72284A0C"/>
    <w:rsid w:val="72C16204"/>
    <w:rsid w:val="730313F6"/>
    <w:rsid w:val="73145021"/>
    <w:rsid w:val="731E1007"/>
    <w:rsid w:val="73370D24"/>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00225D"/>
    <w:rsid w:val="773F0836"/>
    <w:rsid w:val="77653671"/>
    <w:rsid w:val="7782683F"/>
    <w:rsid w:val="778546CC"/>
    <w:rsid w:val="77B01880"/>
    <w:rsid w:val="77B56730"/>
    <w:rsid w:val="77C04A8B"/>
    <w:rsid w:val="77D85DB3"/>
    <w:rsid w:val="780252A0"/>
    <w:rsid w:val="78027772"/>
    <w:rsid w:val="786B4BBC"/>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outlineLvl w:val="2"/>
    </w:pPr>
    <w:rPr>
      <w:b/>
      <w:bCs/>
      <w:sz w:val="28"/>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semiHidden/>
    <w:unhideWhenUsed/>
    <w:qFormat/>
    <w:uiPriority w:val="99"/>
    <w:pPr>
      <w:ind w:firstLine="420" w:firstLineChars="200"/>
    </w:pPr>
  </w:style>
  <w:style w:type="paragraph" w:styleId="10">
    <w:name w:val="annotation text"/>
    <w:basedOn w:val="1"/>
    <w:semiHidden/>
    <w:unhideWhenUsed/>
    <w:qFormat/>
    <w:uiPriority w:val="99"/>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autoRedefine/>
    <w:unhideWhenUsed/>
    <w:qFormat/>
    <w:uiPriority w:val="39"/>
    <w:pPr>
      <w:tabs>
        <w:tab w:val="right" w:leader="dot" w:pos="8296"/>
      </w:tabs>
      <w:ind w:left="838" w:leftChars="381"/>
    </w:pPr>
    <w:rPr>
      <w:szCs w:val="21"/>
    </w:rPr>
  </w:style>
  <w:style w:type="paragraph" w:styleId="14">
    <w:name w:val="Plain Text"/>
    <w:basedOn w:val="1"/>
    <w:link w:val="51"/>
    <w:autoRedefine/>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autoRedefine/>
    <w:qFormat/>
    <w:uiPriority w:val="0"/>
    <w:pPr>
      <w:ind w:firstLine="539" w:firstLineChars="174"/>
    </w:pPr>
    <w:rPr>
      <w:rFonts w:ascii="仿宋_GB2312" w:eastAsia="仿宋_GB2312"/>
      <w:sz w:val="31"/>
    </w:r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53"/>
    <w:autoRedefine/>
    <w:unhideWhenUsed/>
    <w:qFormat/>
    <w:uiPriority w:val="99"/>
    <w:pPr>
      <w:tabs>
        <w:tab w:val="center" w:pos="4153"/>
        <w:tab w:val="right" w:pos="8306"/>
      </w:tabs>
    </w:pPr>
    <w:rPr>
      <w:sz w:val="18"/>
      <w:szCs w:val="18"/>
    </w:rPr>
  </w:style>
  <w:style w:type="paragraph" w:styleId="18">
    <w:name w:val="header"/>
    <w:basedOn w:val="1"/>
    <w:link w:val="52"/>
    <w:autoRedefine/>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autoRedefine/>
    <w:semiHidden/>
    <w:unhideWhenUsed/>
    <w:qFormat/>
    <w:uiPriority w:val="39"/>
  </w:style>
  <w:style w:type="paragraph" w:styleId="20">
    <w:name w:val="toc 4"/>
    <w:basedOn w:val="1"/>
    <w:next w:val="1"/>
    <w:autoRedefine/>
    <w:unhideWhenUsed/>
    <w:qFormat/>
    <w:uiPriority w:val="39"/>
    <w:pPr>
      <w:tabs>
        <w:tab w:val="right" w:leader="dot" w:pos="8296"/>
      </w:tabs>
      <w:spacing w:after="120"/>
      <w:ind w:left="1320" w:leftChars="600"/>
    </w:pPr>
  </w:style>
  <w:style w:type="paragraph" w:styleId="21">
    <w:name w:val="index heading"/>
    <w:basedOn w:val="1"/>
    <w:next w:val="22"/>
    <w:autoRedefine/>
    <w:qFormat/>
    <w:uiPriority w:val="0"/>
    <w:rPr>
      <w:rFonts w:ascii="Times New Roman" w:hAnsi="Times New Roman"/>
      <w:szCs w:val="20"/>
    </w:rPr>
  </w:style>
  <w:style w:type="paragraph" w:styleId="22">
    <w:name w:val="index 1"/>
    <w:basedOn w:val="1"/>
    <w:next w:val="1"/>
    <w:autoRedefine/>
    <w:unhideWhenUsed/>
    <w:qFormat/>
    <w:uiPriority w:val="99"/>
  </w:style>
  <w:style w:type="paragraph" w:styleId="23">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4">
    <w:name w:val="footnote text"/>
    <w:basedOn w:val="1"/>
    <w:autoRedefine/>
    <w:semiHidden/>
    <w:unhideWhenUsed/>
    <w:qFormat/>
    <w:uiPriority w:val="99"/>
    <w:rPr>
      <w:sz w:val="18"/>
    </w:rPr>
  </w:style>
  <w:style w:type="paragraph" w:styleId="25">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autoRedefine/>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2"/>
    <w:autoRedefine/>
    <w:unhideWhenUsed/>
    <w:qFormat/>
    <w:uiPriority w:val="99"/>
    <w:pPr>
      <w:ind w:firstLine="420" w:firstLineChars="100"/>
    </w:pPr>
    <w:rPr>
      <w:rFonts w:ascii="Times New Roman" w:hAnsi="Times New Roman" w:cs="Times New Roman"/>
    </w:rPr>
  </w:style>
  <w:style w:type="table" w:styleId="30">
    <w:name w:val="Table Grid"/>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autoRedefine/>
    <w:qFormat/>
    <w:uiPriority w:val="20"/>
    <w:rPr>
      <w:i/>
      <w:iCs/>
    </w:rPr>
  </w:style>
  <w:style w:type="character" w:styleId="33">
    <w:name w:val="Hyperlink"/>
    <w:autoRedefine/>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autoRedefine/>
    <w:semiHidden/>
    <w:unhideWhenUsed/>
    <w:qFormat/>
    <w:uiPriority w:val="99"/>
    <w:rPr>
      <w:sz w:val="21"/>
      <w:szCs w:val="21"/>
    </w:rPr>
  </w:style>
  <w:style w:type="character" w:styleId="35">
    <w:name w:val="footnote reference"/>
    <w:basedOn w:val="31"/>
    <w:autoRedefine/>
    <w:semiHidden/>
    <w:unhideWhenUsed/>
    <w:qFormat/>
    <w:uiPriority w:val="99"/>
    <w:rPr>
      <w:vertAlign w:val="superscript"/>
    </w:rPr>
  </w:style>
  <w:style w:type="paragraph" w:customStyle="1" w:styleId="36">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autoRedefine/>
    <w:qFormat/>
    <w:uiPriority w:val="0"/>
    <w:pPr>
      <w:adjustRightInd/>
      <w:spacing w:before="25" w:after="25"/>
    </w:pPr>
    <w:rPr>
      <w:rFonts w:ascii="Times New Roman"/>
      <w:bCs/>
      <w:spacing w:val="10"/>
      <w:szCs w:val="20"/>
    </w:rPr>
  </w:style>
  <w:style w:type="character" w:customStyle="1" w:styleId="38">
    <w:name w:val="标题 2 Char"/>
    <w:basedOn w:val="31"/>
    <w:link w:val="4"/>
    <w:autoRedefine/>
    <w:qFormat/>
    <w:uiPriority w:val="9"/>
    <w:rPr>
      <w:rFonts w:asciiTheme="majorHAnsi" w:hAnsiTheme="majorHAnsi" w:eastAsiaTheme="majorEastAsia" w:cstheme="majorBidi"/>
      <w:b/>
      <w:bCs/>
      <w:sz w:val="32"/>
      <w:szCs w:val="32"/>
    </w:rPr>
  </w:style>
  <w:style w:type="character" w:customStyle="1" w:styleId="39">
    <w:name w:val="标题 3 Char"/>
    <w:basedOn w:val="31"/>
    <w:link w:val="5"/>
    <w:autoRedefine/>
    <w:qFormat/>
    <w:uiPriority w:val="9"/>
    <w:rPr>
      <w:rFonts w:ascii="Tahoma" w:hAnsi="Tahoma" w:eastAsia="宋体"/>
      <w:b/>
      <w:bCs/>
      <w:sz w:val="28"/>
      <w:szCs w:val="32"/>
    </w:rPr>
  </w:style>
  <w:style w:type="paragraph" w:styleId="40">
    <w:name w:val="List Paragraph"/>
    <w:basedOn w:val="1"/>
    <w:autoRedefine/>
    <w:qFormat/>
    <w:uiPriority w:val="34"/>
    <w:pPr>
      <w:ind w:firstLine="420" w:firstLineChars="200"/>
    </w:pPr>
  </w:style>
  <w:style w:type="character" w:customStyle="1" w:styleId="41">
    <w:name w:val="标题 4 Char"/>
    <w:basedOn w:val="31"/>
    <w:link w:val="6"/>
    <w:autoRedefine/>
    <w:qFormat/>
    <w:uiPriority w:val="9"/>
    <w:rPr>
      <w:rFonts w:eastAsia="宋体" w:asciiTheme="majorHAnsi" w:hAnsiTheme="majorHAnsi" w:cstheme="majorBidi"/>
      <w:b/>
      <w:bCs/>
      <w:sz w:val="24"/>
      <w:szCs w:val="28"/>
    </w:rPr>
  </w:style>
  <w:style w:type="character" w:customStyle="1" w:styleId="42">
    <w:name w:val="正文缩进2格 Char"/>
    <w:link w:val="43"/>
    <w:autoRedefine/>
    <w:qFormat/>
    <w:uiPriority w:val="0"/>
    <w:rPr>
      <w:rFonts w:ascii="仿宋_GB2312" w:hAnsi="宋体" w:eastAsia="仿宋_GB2312"/>
      <w:kern w:val="2"/>
      <w:sz w:val="31"/>
    </w:rPr>
  </w:style>
  <w:style w:type="paragraph" w:customStyle="1" w:styleId="43">
    <w:name w:val="正文缩进2格"/>
    <w:basedOn w:val="1"/>
    <w:next w:val="1"/>
    <w:link w:val="42"/>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autoRedefine/>
    <w:qFormat/>
    <w:uiPriority w:val="0"/>
    <w:pPr>
      <w:ind w:left="2" w:firstLine="538" w:firstLineChars="192"/>
    </w:pPr>
    <w:rPr>
      <w:color w:val="0000FF"/>
      <w:sz w:val="28"/>
    </w:rPr>
  </w:style>
  <w:style w:type="character" w:customStyle="1" w:styleId="45">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6">
    <w:name w:val="标题1"/>
    <w:autoRedefine/>
    <w:qFormat/>
    <w:uiPriority w:val="0"/>
    <w:rPr>
      <w:rFonts w:ascii="Times New Roman" w:hAnsi="Times New Roman" w:eastAsia="宋体" w:cs="Times New Roman"/>
      <w:b/>
      <w:kern w:val="0"/>
      <w:sz w:val="24"/>
      <w:szCs w:val="20"/>
      <w:lang w:eastAsia="en-US"/>
    </w:rPr>
  </w:style>
  <w:style w:type="character" w:customStyle="1" w:styleId="47">
    <w:name w:val="标题 3.1 Char"/>
    <w:link w:val="48"/>
    <w:autoRedefine/>
    <w:qFormat/>
    <w:uiPriority w:val="0"/>
    <w:rPr>
      <w:rFonts w:ascii="宋体" w:hAnsi="宋体" w:eastAsia="宋体"/>
      <w:b/>
      <w:color w:val="FF0000"/>
      <w:kern w:val="2"/>
      <w:sz w:val="32"/>
    </w:rPr>
  </w:style>
  <w:style w:type="paragraph" w:customStyle="1" w:styleId="48">
    <w:name w:val="标题 3.1"/>
    <w:basedOn w:val="5"/>
    <w:link w:val="47"/>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autoRedefine/>
    <w:qFormat/>
    <w:uiPriority w:val="0"/>
    <w:rPr>
      <w:rFonts w:ascii="楷体_GB2312" w:hAnsi="楷体_GB2312" w:eastAsia="仿宋_GB2312"/>
      <w:sz w:val="24"/>
    </w:rPr>
  </w:style>
  <w:style w:type="character" w:customStyle="1" w:styleId="50">
    <w:name w:val="纯文本 Char"/>
    <w:autoRedefine/>
    <w:qFormat/>
    <w:uiPriority w:val="0"/>
    <w:rPr>
      <w:rFonts w:ascii="宋体" w:hAnsi="Courier New" w:eastAsia="宋体" w:cs="Times New Roman"/>
      <w:b/>
      <w:kern w:val="2"/>
      <w:sz w:val="21"/>
      <w:szCs w:val="20"/>
    </w:rPr>
  </w:style>
  <w:style w:type="character" w:customStyle="1" w:styleId="51">
    <w:name w:val="纯文本 Char1"/>
    <w:basedOn w:val="31"/>
    <w:link w:val="14"/>
    <w:autoRedefine/>
    <w:semiHidden/>
    <w:qFormat/>
    <w:uiPriority w:val="99"/>
    <w:rPr>
      <w:rFonts w:ascii="宋体" w:hAnsi="Courier New" w:eastAsia="宋体" w:cs="Courier New"/>
      <w:sz w:val="21"/>
      <w:szCs w:val="21"/>
    </w:rPr>
  </w:style>
  <w:style w:type="character" w:customStyle="1" w:styleId="52">
    <w:name w:val="页眉 Char"/>
    <w:basedOn w:val="31"/>
    <w:link w:val="18"/>
    <w:autoRedefine/>
    <w:qFormat/>
    <w:uiPriority w:val="99"/>
    <w:rPr>
      <w:rFonts w:ascii="Tahoma" w:hAnsi="Tahoma"/>
      <w:sz w:val="18"/>
      <w:szCs w:val="18"/>
    </w:rPr>
  </w:style>
  <w:style w:type="character" w:customStyle="1" w:styleId="53">
    <w:name w:val="页脚 Char"/>
    <w:basedOn w:val="31"/>
    <w:link w:val="17"/>
    <w:autoRedefine/>
    <w:qFormat/>
    <w:uiPriority w:val="99"/>
    <w:rPr>
      <w:rFonts w:ascii="Tahoma" w:hAnsi="Tahoma"/>
      <w:sz w:val="18"/>
      <w:szCs w:val="18"/>
    </w:rPr>
  </w:style>
  <w:style w:type="character" w:customStyle="1" w:styleId="54">
    <w:name w:val="批注框文本 Char"/>
    <w:basedOn w:val="31"/>
    <w:link w:val="16"/>
    <w:autoRedefine/>
    <w:semiHidden/>
    <w:qFormat/>
    <w:uiPriority w:val="99"/>
    <w:rPr>
      <w:rFonts w:ascii="Tahoma" w:hAnsi="Tahoma"/>
      <w:sz w:val="18"/>
      <w:szCs w:val="18"/>
    </w:rPr>
  </w:style>
  <w:style w:type="paragraph" w:customStyle="1" w:styleId="55">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autoRedefine/>
    <w:qFormat/>
    <w:uiPriority w:val="0"/>
    <w:rPr>
      <w:rFonts w:eastAsia="宋体"/>
      <w:kern w:val="2"/>
      <w:sz w:val="24"/>
      <w:szCs w:val="24"/>
    </w:rPr>
  </w:style>
  <w:style w:type="paragraph" w:customStyle="1" w:styleId="57">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autoRedefine/>
    <w:qFormat/>
    <w:uiPriority w:val="0"/>
    <w:rPr>
      <w:sz w:val="21"/>
      <w:szCs w:val="21"/>
    </w:rPr>
  </w:style>
  <w:style w:type="paragraph" w:customStyle="1" w:styleId="59">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autoRedefine/>
    <w:qFormat/>
    <w:uiPriority w:val="0"/>
    <w:pPr>
      <w:ind w:firstLine="0" w:firstLineChars="0"/>
    </w:pPr>
  </w:style>
  <w:style w:type="paragraph" w:customStyle="1" w:styleId="61">
    <w:name w:val="一级条标题"/>
    <w:basedOn w:val="62"/>
    <w:next w:val="63"/>
    <w:autoRedefine/>
    <w:qFormat/>
    <w:uiPriority w:val="0"/>
    <w:pPr>
      <w:tabs>
        <w:tab w:val="left" w:pos="720"/>
      </w:tabs>
      <w:spacing w:beforeLines="0" w:afterLines="0"/>
      <w:outlineLvl w:val="2"/>
    </w:pPr>
  </w:style>
  <w:style w:type="paragraph" w:customStyle="1" w:styleId="62">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autoRedefine/>
    <w:qFormat/>
    <w:uiPriority w:val="0"/>
    <w:rPr>
      <w:rFonts w:ascii="宋体" w:hAnsi="宋体" w:eastAsia="宋体" w:cs="宋体"/>
      <w:color w:val="000000"/>
      <w:sz w:val="22"/>
      <w:szCs w:val="22"/>
      <w:u w:val="none"/>
    </w:rPr>
  </w:style>
  <w:style w:type="character" w:customStyle="1" w:styleId="65">
    <w:name w:val="font41"/>
    <w:basedOn w:val="31"/>
    <w:autoRedefine/>
    <w:qFormat/>
    <w:uiPriority w:val="0"/>
    <w:rPr>
      <w:rFonts w:hint="eastAsia" w:ascii="宋体" w:hAnsi="宋体" w:eastAsia="宋体" w:cs="宋体"/>
      <w:color w:val="000000"/>
      <w:sz w:val="22"/>
      <w:szCs w:val="22"/>
      <w:u w:val="none"/>
    </w:rPr>
  </w:style>
  <w:style w:type="character" w:customStyle="1" w:styleId="66">
    <w:name w:val="font181"/>
    <w:basedOn w:val="31"/>
    <w:autoRedefine/>
    <w:qFormat/>
    <w:uiPriority w:val="0"/>
    <w:rPr>
      <w:rFonts w:hint="default" w:ascii="Times New Roman" w:hAnsi="Times New Roman" w:cs="Times New Roman"/>
      <w:color w:val="000000"/>
      <w:sz w:val="22"/>
      <w:szCs w:val="22"/>
      <w:u w:val="none"/>
    </w:rPr>
  </w:style>
  <w:style w:type="character" w:customStyle="1" w:styleId="67">
    <w:name w:val="font221"/>
    <w:basedOn w:val="31"/>
    <w:autoRedefine/>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autoRedefine/>
    <w:qFormat/>
    <w:uiPriority w:val="0"/>
    <w:rPr>
      <w:rFonts w:hint="eastAsia" w:ascii="宋体" w:hAnsi="宋体" w:eastAsia="宋体" w:cs="宋体"/>
      <w:color w:val="000000"/>
      <w:sz w:val="22"/>
      <w:szCs w:val="22"/>
      <w:u w:val="none"/>
    </w:rPr>
  </w:style>
  <w:style w:type="character" w:customStyle="1" w:styleId="69">
    <w:name w:val="font131"/>
    <w:basedOn w:val="31"/>
    <w:autoRedefine/>
    <w:qFormat/>
    <w:uiPriority w:val="0"/>
    <w:rPr>
      <w:rFonts w:hint="eastAsia" w:ascii="微软雅黑" w:hAnsi="微软雅黑" w:eastAsia="微软雅黑" w:cs="微软雅黑"/>
      <w:color w:val="000000"/>
      <w:sz w:val="22"/>
      <w:szCs w:val="22"/>
      <w:u w:val="none"/>
    </w:rPr>
  </w:style>
  <w:style w:type="paragraph" w:customStyle="1" w:styleId="70">
    <w:name w:val="*正文"/>
    <w:basedOn w:val="1"/>
    <w:autoRedefine/>
    <w:qFormat/>
    <w:uiPriority w:val="0"/>
    <w:pPr>
      <w:spacing w:after="200"/>
      <w:ind w:firstLine="200"/>
    </w:pPr>
    <w:rPr>
      <w:rFonts w:ascii="宋体" w:hAnsi="宋体"/>
      <w:sz w:val="24"/>
      <w:szCs w:val="24"/>
    </w:rPr>
  </w:style>
  <w:style w:type="paragraph" w:customStyle="1" w:styleId="71">
    <w:name w:val="列出段落2"/>
    <w:basedOn w:val="1"/>
    <w:autoRedefine/>
    <w:qFormat/>
    <w:uiPriority w:val="0"/>
    <w:pPr>
      <w:ind w:firstLine="420" w:firstLineChars="200"/>
    </w:pPr>
    <w:rPr>
      <w:rFonts w:ascii="Calibri" w:hAnsi="Calibri" w:cs="Times New Roman"/>
    </w:rPr>
  </w:style>
  <w:style w:type="paragraph" w:customStyle="1" w:styleId="72">
    <w:name w:val="Table Paragraph"/>
    <w:basedOn w:val="1"/>
    <w:autoRedefine/>
    <w:qFormat/>
    <w:uiPriority w:val="1"/>
  </w:style>
  <w:style w:type="character" w:customStyle="1" w:styleId="73">
    <w:name w:val="font61"/>
    <w:basedOn w:val="31"/>
    <w:autoRedefine/>
    <w:qFormat/>
    <w:uiPriority w:val="0"/>
    <w:rPr>
      <w:rFonts w:hint="eastAsia" w:ascii="宋体" w:hAnsi="宋体" w:eastAsia="宋体" w:cs="宋体"/>
      <w:color w:val="000000"/>
      <w:sz w:val="20"/>
      <w:szCs w:val="20"/>
      <w:u w:val="none"/>
    </w:rPr>
  </w:style>
  <w:style w:type="character" w:customStyle="1" w:styleId="74">
    <w:name w:val="font101"/>
    <w:basedOn w:val="31"/>
    <w:autoRedefine/>
    <w:qFormat/>
    <w:uiPriority w:val="0"/>
    <w:rPr>
      <w:rFonts w:hint="eastAsia" w:ascii="宋体" w:hAnsi="宋体" w:eastAsia="宋体" w:cs="宋体"/>
      <w:color w:val="70AD47"/>
      <w:sz w:val="20"/>
      <w:szCs w:val="20"/>
      <w:u w:val="none"/>
    </w:rPr>
  </w:style>
  <w:style w:type="character" w:customStyle="1" w:styleId="75">
    <w:name w:val="font31"/>
    <w:basedOn w:val="31"/>
    <w:autoRedefine/>
    <w:qFormat/>
    <w:uiPriority w:val="0"/>
    <w:rPr>
      <w:rFonts w:hint="eastAsia" w:ascii="宋体" w:hAnsi="宋体" w:eastAsia="宋体" w:cs="宋体"/>
      <w:color w:val="000000"/>
      <w:sz w:val="20"/>
      <w:szCs w:val="20"/>
      <w:u w:val="none"/>
    </w:rPr>
  </w:style>
  <w:style w:type="character" w:customStyle="1" w:styleId="76">
    <w:name w:val="font91"/>
    <w:basedOn w:val="31"/>
    <w:autoRedefine/>
    <w:qFormat/>
    <w:uiPriority w:val="0"/>
    <w:rPr>
      <w:rFonts w:hint="eastAsia" w:ascii="宋体" w:hAnsi="宋体" w:eastAsia="宋体" w:cs="宋体"/>
      <w:color w:val="000000"/>
      <w:sz w:val="22"/>
      <w:szCs w:val="22"/>
      <w:u w:val="none"/>
    </w:rPr>
  </w:style>
  <w:style w:type="character" w:customStyle="1" w:styleId="77">
    <w:name w:val="font121"/>
    <w:basedOn w:val="31"/>
    <w:autoRedefine/>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83</Pages>
  <Words>35442</Words>
  <Characters>36391</Characters>
  <Lines>392</Lines>
  <Paragraphs>110</Paragraphs>
  <TotalTime>12</TotalTime>
  <ScaleCrop>false</ScaleCrop>
  <LinksUpToDate>false</LinksUpToDate>
  <CharactersWithSpaces>38630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2024-04-11T10:04:00Z</cp:lastPrinted>
  <dcterms:modified xsi:type="dcterms:W3CDTF">2024-04-22T07:08:02Z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3672EFDEB861407AABBE07CCC79D82C3_13</vt:lpwstr>
  </property>
</Properties>
</file>