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b/>
          <w:sz w:val="48"/>
        </w:rPr>
        <w:t>广东省政府采购</w:t>
      </w:r>
    </w:p>
    <w:p>
      <w:pPr>
        <w:pStyle w:val="null3"/>
        <w:jc w:val="center"/>
        <w:outlineLvl w:val="0"/>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b/>
          <w:sz w:val="24"/>
        </w:rPr>
        <w:t>采购计划编号：</w:t>
      </w:r>
      <w:r>
        <w:rPr>
          <w:b/>
          <w:sz w:val="24"/>
        </w:rPr>
        <w:t>441901-2024-02080</w:t>
      </w:r>
    </w:p>
    <w:p>
      <w:pPr>
        <w:pStyle w:val="null3"/>
        <w:jc w:val="center"/>
        <w:outlineLvl w:val="3"/>
      </w:pPr>
      <w:r>
        <w:rPr>
          <w:b/>
          <w:sz w:val="24"/>
        </w:rPr>
        <w:t>采购项目编号：</w:t>
      </w:r>
      <w:r>
        <w:rPr>
          <w:b/>
          <w:sz w:val="24"/>
        </w:rPr>
        <w:t>441901-2024-02080</w:t>
      </w:r>
    </w:p>
    <w:p>
      <w:pPr>
        <w:pStyle w:val="null3"/>
        <w:jc w:val="center"/>
        <w:outlineLvl w:val="3"/>
      </w:pPr>
      <w:r>
        <w:rPr>
          <w:b/>
          <w:sz w:val="24"/>
        </w:rPr>
        <w:t>项目名称：</w:t>
      </w:r>
      <w:r>
        <w:rPr>
          <w:b/>
          <w:sz w:val="24"/>
        </w:rPr>
        <w:t>东莞大堤砂场复绿养护及沿线防汛物资仓库区域绿化养护项目</w:t>
      </w:r>
    </w:p>
    <w:p>
      <w:pPr>
        <w:pStyle w:val="null3"/>
        <w:jc w:val="center"/>
        <w:outlineLvl w:val="3"/>
      </w:pPr>
      <w:r>
        <w:rPr>
          <w:b/>
          <w:sz w:val="24"/>
        </w:rPr>
        <w:t>采购人：</w:t>
      </w:r>
      <w:r>
        <w:rPr>
          <w:b/>
          <w:sz w:val="24"/>
        </w:rPr>
        <w:t>东莞市东莞大堤管理处</w:t>
      </w:r>
    </w:p>
    <w:p>
      <w:pPr>
        <w:pStyle w:val="null3"/>
        <w:jc w:val="center"/>
        <w:outlineLvl w:val="3"/>
      </w:pPr>
      <w:r>
        <w:rPr>
          <w:b/>
          <w:sz w:val="24"/>
        </w:rPr>
        <w:t>采购代理机构：</w:t>
      </w:r>
      <w:r>
        <w:rPr>
          <w:b/>
          <w:sz w:val="24"/>
        </w:rPr>
        <w:t>广东政通招标有限公司</w:t>
      </w:r>
    </w:p>
    <w:p>
      <w:pPr>
        <w:pStyle w:val="null3"/>
        <w:ind w:firstLine="480"/>
      </w:pPr>
      <w:r>
        <w:rPr/>
        <w:t xml:space="preserve"> </w:t>
      </w:r>
    </w:p>
    <w:p>
      <w:pPr>
        <w:pStyle w:val="null3"/>
        <w:ind w:firstLine="480"/>
        <w:jc w:val="center"/>
        <w:outlineLvl w:val="1"/>
      </w:pPr>
      <w:r>
        <w:rPr>
          <w:b/>
          <w:sz w:val="36"/>
        </w:rPr>
        <w:t>第一章投标邀请</w:t>
      </w:r>
    </w:p>
    <w:p>
      <w:pPr>
        <w:pStyle w:val="null3"/>
        <w:ind w:firstLine="480"/>
      </w:pPr>
      <w:r>
        <w:rPr/>
        <w:t>广东政通招标有限公司</w:t>
      </w:r>
      <w:r>
        <w:rPr/>
        <w:t>受</w:t>
      </w:r>
      <w:r>
        <w:rPr/>
        <w:t>东莞市东莞大堤管理处</w:t>
      </w:r>
      <w:r>
        <w:rPr/>
        <w:t>的委托，采用</w:t>
      </w:r>
      <w:r>
        <w:rPr/>
        <w:t>公开招标</w:t>
      </w:r>
      <w:r>
        <w:rPr/>
        <w:t>方式组织采购</w:t>
      </w:r>
      <w:r>
        <w:rPr/>
        <w:t>东莞大堤砂场复绿养护及沿线防汛物资仓库区域绿化养护项目</w:t>
      </w:r>
      <w:r>
        <w:rPr/>
        <w:t>。欢迎符合资格条件的国内供应商参加投标。</w:t>
      </w:r>
    </w:p>
    <w:p>
      <w:pPr>
        <w:pStyle w:val="null3"/>
        <w:outlineLvl w:val="2"/>
      </w:pPr>
      <w:r>
        <w:rPr>
          <w:b/>
          <w:sz w:val="28"/>
        </w:rPr>
        <w:t>一.项目概述</w:t>
      </w:r>
    </w:p>
    <w:p>
      <w:pPr>
        <w:pStyle w:val="null3"/>
        <w:outlineLvl w:val="3"/>
      </w:pPr>
      <w:r>
        <w:rPr>
          <w:b/>
          <w:sz w:val="24"/>
        </w:rPr>
        <w:t>1.名称与编号</w:t>
      </w:r>
    </w:p>
    <w:p>
      <w:pPr>
        <w:pStyle w:val="null3"/>
        <w:ind w:firstLine="480"/>
      </w:pPr>
      <w:r>
        <w:rPr/>
        <w:t>项目名称：</w:t>
      </w:r>
      <w:r>
        <w:rPr/>
        <w:t>东莞大堤砂场复绿养护及沿线防汛物资仓库区域绿化养护项目</w:t>
      </w:r>
    </w:p>
    <w:p>
      <w:pPr>
        <w:pStyle w:val="null3"/>
        <w:ind w:firstLine="480"/>
      </w:pPr>
      <w:r>
        <w:rPr/>
        <w:t>采购计划编号：</w:t>
      </w:r>
      <w:r>
        <w:rPr/>
        <w:t>441901-2024-02080</w:t>
      </w:r>
    </w:p>
    <w:p>
      <w:pPr>
        <w:pStyle w:val="null3"/>
        <w:ind w:firstLine="480"/>
      </w:pPr>
      <w:r>
        <w:rPr/>
        <w:t>采购项目编号：</w:t>
      </w:r>
      <w:r>
        <w:rPr/>
        <w:t>441901-2024-02080</w:t>
      </w:r>
    </w:p>
    <w:p>
      <w:pPr>
        <w:pStyle w:val="null3"/>
        <w:ind w:firstLine="480"/>
      </w:pPr>
      <w:r>
        <w:rPr/>
        <w:t>采购方式：</w:t>
      </w:r>
      <w:r>
        <w:rPr/>
        <w:t>公开招标</w:t>
      </w:r>
    </w:p>
    <w:p>
      <w:pPr>
        <w:pStyle w:val="null3"/>
        <w:ind w:firstLine="480"/>
      </w:pPr>
      <w:r>
        <w:rPr/>
        <w:t>预算金额：</w:t>
      </w:r>
      <w:r>
        <w:rPr/>
        <w:t>1,395,300.00</w:t>
      </w:r>
      <w:r>
        <w:rPr/>
        <w:t>元</w:t>
      </w:r>
    </w:p>
    <w:p>
      <w:pPr>
        <w:pStyle w:val="null3"/>
        <w:outlineLvl w:val="3"/>
      </w:pPr>
      <w:r>
        <w:rPr>
          <w:b/>
          <w:sz w:val="24"/>
        </w:rPr>
        <w:t>2.项目内容及需求情况（采购项目技术规格、参数及要求）</w:t>
      </w:r>
    </w:p>
    <w:p>
      <w:pPr>
        <w:pStyle w:val="null3"/>
      </w:pPr>
    </w:p>
    <w:p>
      <w:pPr>
        <w:pStyle w:val="null3"/>
      </w:pPr>
      <w:r>
        <w:rPr/>
        <w:t>采购包1(东莞大堤砂场复绿养护及沿线防汛物资仓库区域绿化养护项目):</w:t>
      </w:r>
    </w:p>
    <w:p>
      <w:pPr>
        <w:pStyle w:val="null3"/>
      </w:pPr>
      <w:r>
        <w:rPr/>
        <w:t>采购包预算金额：1,395,300.00元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其他生态环境保护和治理服务</w:t>
            </w:r>
          </w:p>
        </w:tc>
        <w:tc>
          <w:tcPr>
            <w:tcW w:type="dxa" w:w="2052"/>
          </w:tcPr>
          <w:p>
            <w:pPr>
              <w:pStyle w:val="null3"/>
            </w:pPr>
            <w:r>
              <w:rPr/>
              <w:t>东莞大堤砂场复绿养护及沿线防汛物资仓库区域绿化养护项目</w:t>
            </w:r>
          </w:p>
        </w:tc>
        <w:tc>
          <w:tcPr>
            <w:tcW w:type="dxa" w:w="977"/>
          </w:tcPr>
          <w:p>
            <w:pPr>
              <w:pStyle w:val="null3"/>
            </w:pPr>
            <w:r>
              <w:rPr/>
              <w:t>1(宗)</w:t>
            </w:r>
          </w:p>
        </w:tc>
        <w:tc>
          <w:tcPr>
            <w:tcW w:type="dxa" w:w="977"/>
          </w:tcPr>
          <w:p>
            <w:pPr>
              <w:pStyle w:val="null3"/>
            </w:pPr>
            <w:r>
              <w:rPr/>
              <w:t>详见第二章</w:t>
            </w:r>
          </w:p>
        </w:tc>
        <w:tc>
          <w:tcPr>
            <w:tcW w:type="dxa" w:w="977"/>
          </w:tcPr>
          <w:p>
            <w:pPr>
              <w:pStyle w:val="null3"/>
            </w:pPr>
            <w:r>
              <w:rPr/>
              <w:t>1,395,300.00</w:t>
            </w:r>
          </w:p>
        </w:tc>
        <w:tc>
          <w:tcPr>
            <w:tcW w:type="dxa" w:w="977"/>
          </w:tcPr>
          <w:p>
            <w:pPr>
              <w:pStyle w:val="null3"/>
            </w:pPr>
            <w:r>
              <w:rPr/>
              <w:t>否</w:t>
            </w:r>
          </w:p>
        </w:tc>
      </w:tr>
    </w:tbl>
    <w:p>
      <w:pPr>
        <w:pStyle w:val="null3"/>
      </w:pPr>
    </w:p>
    <w:p>
      <w:pPr>
        <w:pStyle w:val="null3"/>
      </w:pPr>
      <w:r>
        <w:rPr/>
        <w:t>本采购包不接受联合体投标</w:t>
      </w:r>
    </w:p>
    <w:p>
      <w:pPr>
        <w:pStyle w:val="null3"/>
      </w:pPr>
    </w:p>
    <w:p>
      <w:pPr>
        <w:pStyle w:val="null3"/>
      </w:pPr>
      <w:r>
        <w:rPr/>
        <w:t>合同分包：不允许合同分包</w:t>
      </w:r>
    </w:p>
    <w:p>
      <w:pPr>
        <w:pStyle w:val="null3"/>
      </w:pPr>
    </w:p>
    <w:p>
      <w:pPr>
        <w:pStyle w:val="null3"/>
      </w:pPr>
      <w:r>
        <w:rPr/>
        <w:t>合同履行期限：2024年5月1日至2025年4月30日。</w:t>
      </w:r>
    </w:p>
    <w:p>
      <w:pPr>
        <w:pStyle w:val="null3"/>
        <w:outlineLvl w:val="2"/>
      </w:pPr>
      <w:r>
        <w:rPr>
          <w:b/>
          <w:sz w:val="28"/>
        </w:rPr>
        <w:t>二.投标人的资格要求</w:t>
      </w:r>
    </w:p>
    <w:p>
      <w:pPr>
        <w:pStyle w:val="null3"/>
        <w:outlineLvl w:val="3"/>
      </w:pPr>
      <w:r>
        <w:rPr>
          <w:b/>
          <w:sz w:val="24"/>
        </w:rPr>
        <w:t>1.投标人应具备《中华人民共和国政府采购法》第二十二条规定的条件，提供下列材料：</w:t>
      </w:r>
    </w:p>
    <w:p>
      <w:pPr>
        <w:pStyle w:val="null3"/>
      </w:pP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p>
    <w:p>
      <w:pPr>
        <w:pStyle w:val="null3"/>
      </w:pPr>
      <w:r>
        <w:rPr/>
        <w:t>2）有依法缴纳税收和社会保障资金的良好记录：投标（响应）文件中提供《资格条件承诺函》，可参考公告附件格式。</w:t>
      </w:r>
    </w:p>
    <w:p>
      <w:pPr>
        <w:pStyle w:val="null3"/>
      </w:pPr>
    </w:p>
    <w:p>
      <w:pPr>
        <w:pStyle w:val="null3"/>
      </w:pPr>
      <w:r>
        <w:rPr/>
        <w:t>3）具有良好的商业信誉和健全的财务会计制度：投标（响应）文件中提供《资格条件承诺函》，可参考公告附件格式。</w:t>
      </w:r>
    </w:p>
    <w:p>
      <w:pPr>
        <w:pStyle w:val="null3"/>
      </w:pPr>
    </w:p>
    <w:p>
      <w:pPr>
        <w:pStyle w:val="null3"/>
      </w:pPr>
      <w:r>
        <w:rPr/>
        <w:t>4）履行合同所必需的设备和专业技术能力：投标（响应）文件中提供《资格条件承诺函》，可参考公告附件格式。</w:t>
      </w:r>
    </w:p>
    <w:p>
      <w:pPr>
        <w:pStyle w:val="null3"/>
      </w:pP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b/>
          <w:sz w:val="24"/>
        </w:rPr>
        <w:t>2.落实政府采购政策需满足的资格要求：</w:t>
      </w:r>
    </w:p>
    <w:p>
      <w:pPr>
        <w:pStyle w:val="null3"/>
        <w:ind w:firstLine="480"/>
        <w:jc w:val="left"/>
      </w:pPr>
    </w:p>
    <w:p>
      <w:pPr>
        <w:pStyle w:val="null3"/>
        <w:jc w:val="left"/>
      </w:pPr>
      <w:r>
        <w:rPr/>
        <w:t>采购包1（东莞大堤砂场复绿养护及沿线防汛物资仓库区域绿化养护项目）：</w:t>
      </w:r>
      <w:r>
        <w:rPr/>
        <w:t>本项目整体专门面向中小企业采购。供应商须符合本项目采购标的对应行业（本项目行业为：其他未列明行业）的政策划分标准。监狱企业、残疾人福利单位视同小型、微型企业。（注：中小企业以供应商填写的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b/>
          <w:sz w:val="24"/>
        </w:rPr>
        <w:t>3.本项目特定的资格要求：</w:t>
      </w:r>
    </w:p>
    <w:p>
      <w:pPr>
        <w:pStyle w:val="null3"/>
      </w:pPr>
    </w:p>
    <w:p>
      <w:pPr>
        <w:pStyle w:val="null3"/>
      </w:pPr>
      <w:r>
        <w:rPr/>
        <w:t>采购包1（东莞大堤砂场复绿养护及沿线防汛物资仓库区域绿化养护项目）：</w:t>
      </w:r>
    </w:p>
    <w:p>
      <w:pPr>
        <w:pStyle w:val="null3"/>
      </w:pP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b/>
          <w:sz w:val="28"/>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b/>
          <w:sz w:val="28"/>
        </w:rPr>
        <w:t>四.提交投标文件截止时间、开标时间和地点：</w:t>
      </w:r>
    </w:p>
    <w:p>
      <w:pPr>
        <w:pStyle w:val="null3"/>
        <w:ind w:firstLine="480"/>
      </w:pPr>
      <w:r>
        <w:rPr/>
        <w:t>提交投标文件截止时间和开标时间：详见招标公告及其变更公告（如有）</w:t>
      </w:r>
    </w:p>
    <w:p>
      <w:pPr>
        <w:pStyle w:val="null3"/>
        <w:ind w:firstLine="480"/>
      </w:pPr>
      <w:r>
        <w:rPr/>
        <w:t>（自招标文件开始发出之日起至投标人提交投标文件截止之日止，不得少于20日）</w:t>
      </w:r>
    </w:p>
    <w:p>
      <w:pPr>
        <w:pStyle w:val="null3"/>
        <w:ind w:firstLine="480"/>
      </w:pPr>
      <w:r>
        <w:rPr/>
        <w:t>地点：详见招标公告及其变更公告（如有）</w:t>
      </w:r>
    </w:p>
    <w:p>
      <w:pPr>
        <w:pStyle w:val="null3"/>
        <w:outlineLvl w:val="2"/>
      </w:pPr>
      <w:r>
        <w:rPr>
          <w:b/>
          <w:sz w:val="28"/>
        </w:rPr>
        <w:t>五.公告期限、发布公告的媒介：</w:t>
      </w:r>
    </w:p>
    <w:p>
      <w:pPr>
        <w:pStyle w:val="null3"/>
        <w:ind w:firstLine="480"/>
      </w:pPr>
      <w:r>
        <w:rPr/>
        <w:t>1、公告期限：自本公告发布之日起不得少于5个工作日。</w:t>
      </w:r>
    </w:p>
    <w:p>
      <w:pPr>
        <w:pStyle w:val="null3"/>
        <w:ind w:firstLine="480"/>
      </w:pPr>
      <w:r>
        <w:rPr/>
        <w:t>2、发布公告的媒介：中国政府采购网(www.ccgp.gov.cn)、广东省政府采购网(https://gdgpo.czt.gd.gov.cn/)；</w:t>
      </w:r>
    </w:p>
    <w:p>
      <w:pPr>
        <w:pStyle w:val="null3"/>
        <w:outlineLvl w:val="2"/>
      </w:pPr>
      <w:r>
        <w:rPr>
          <w:b/>
          <w:sz w:val="28"/>
        </w:rPr>
        <w:t>六.本项目联系方式：</w:t>
      </w:r>
    </w:p>
    <w:p>
      <w:pPr>
        <w:pStyle w:val="null3"/>
        <w:outlineLvl w:val="3"/>
      </w:pPr>
      <w:r>
        <w:rPr>
          <w:b/>
          <w:sz w:val="24"/>
        </w:rPr>
        <w:t>1.采购人信息</w:t>
      </w:r>
    </w:p>
    <w:p>
      <w:pPr>
        <w:pStyle w:val="null3"/>
        <w:ind w:firstLine="480"/>
      </w:pPr>
      <w:r>
        <w:rPr/>
        <w:t>名称：</w:t>
      </w:r>
      <w:r>
        <w:rPr/>
        <w:t>东莞市东莞大堤管理处</w:t>
      </w:r>
    </w:p>
    <w:p>
      <w:pPr>
        <w:pStyle w:val="null3"/>
        <w:ind w:firstLine="480"/>
      </w:pPr>
      <w:r>
        <w:rPr/>
        <w:t>地址：</w:t>
      </w:r>
      <w:r>
        <w:rPr/>
        <w:t>东莞市东城区峡口东莞大堤防汛管理楼</w:t>
      </w:r>
    </w:p>
    <w:p>
      <w:pPr>
        <w:pStyle w:val="null3"/>
        <w:ind w:firstLine="480"/>
      </w:pPr>
      <w:r>
        <w:rPr/>
        <w:t>联系方式：</w:t>
      </w:r>
      <w:r>
        <w:rPr/>
        <w:t>0769-22251602</w:t>
      </w:r>
    </w:p>
    <w:p>
      <w:pPr>
        <w:pStyle w:val="null3"/>
        <w:outlineLvl w:val="3"/>
      </w:pPr>
      <w:r>
        <w:rPr>
          <w:b/>
          <w:sz w:val="24"/>
        </w:rPr>
        <w:t>2.采购代理机构信息</w:t>
      </w:r>
    </w:p>
    <w:p>
      <w:pPr>
        <w:pStyle w:val="null3"/>
        <w:ind w:firstLine="480"/>
      </w:pPr>
      <w:r>
        <w:rPr/>
        <w:t>名称：</w:t>
      </w:r>
      <w:r>
        <w:rPr/>
        <w:t>广东政通招标有限公司</w:t>
      </w:r>
    </w:p>
    <w:p>
      <w:pPr>
        <w:pStyle w:val="null3"/>
        <w:ind w:firstLine="480"/>
      </w:pPr>
      <w:r>
        <w:rPr/>
        <w:t>地址：</w:t>
      </w:r>
      <w:r>
        <w:rPr/>
        <w:t>广东省东莞市南城街道广东省东莞市南城街道鸿福路199号410、411室</w:t>
      </w:r>
    </w:p>
    <w:p>
      <w:pPr>
        <w:pStyle w:val="null3"/>
        <w:ind w:firstLine="480"/>
      </w:pPr>
      <w:r>
        <w:rPr/>
        <w:t>联系方式：</w:t>
      </w:r>
      <w:r>
        <w:rPr/>
        <w:t>0769-22881803</w:t>
      </w:r>
    </w:p>
    <w:p>
      <w:pPr>
        <w:pStyle w:val="null3"/>
        <w:outlineLvl w:val="3"/>
      </w:pPr>
      <w:r>
        <w:rPr>
          <w:b/>
          <w:sz w:val="24"/>
        </w:rPr>
        <w:t>3.项目联系方式</w:t>
      </w:r>
    </w:p>
    <w:p>
      <w:pPr>
        <w:pStyle w:val="null3"/>
        <w:ind w:firstLine="480"/>
      </w:pPr>
      <w:r>
        <w:rPr/>
        <w:t>项目联系人：</w:t>
      </w:r>
      <w:r>
        <w:rPr/>
        <w:t>杨俊平</w:t>
      </w:r>
    </w:p>
    <w:p>
      <w:pPr>
        <w:pStyle w:val="null3"/>
        <w:ind w:firstLine="480"/>
      </w:pPr>
      <w:r>
        <w:rPr/>
        <w:t>电话：</w:t>
      </w:r>
      <w:r>
        <w:rPr/>
        <w:t>0769-22881803</w:t>
      </w:r>
    </w:p>
    <w:p>
      <w:pPr>
        <w:pStyle w:val="null3"/>
        <w:outlineLvl w:val="3"/>
      </w:pPr>
      <w:r>
        <w:rPr>
          <w:b/>
          <w:sz w:val="24"/>
        </w:rPr>
        <w:t>4.技术支持联系方式</w:t>
      </w:r>
    </w:p>
    <w:p>
      <w:pPr>
        <w:pStyle w:val="null3"/>
        <w:ind w:firstLine="480"/>
      </w:pPr>
      <w:r>
        <w:rPr/>
        <w:t>云平台联系方式：020-88696588</w:t>
      </w:r>
    </w:p>
    <w:p>
      <w:pPr>
        <w:pStyle w:val="null3"/>
      </w:pPr>
      <w:r>
        <w:rPr/>
        <w:t>采购代理机构：</w:t>
      </w:r>
      <w:r>
        <w:rPr/>
        <w:t>广东政通招标有限公司</w:t>
      </w:r>
    </w:p>
    <w:p>
      <w:pPr>
        <w:pStyle w:val="null3"/>
        <w:ind w:firstLine="480"/>
      </w:pPr>
      <w:r>
        <w:rPr/>
        <w:t xml:space="preserve"> </w:t>
      </w:r>
    </w:p>
    <w:p>
      <w:pPr>
        <w:pStyle w:val="null3"/>
        <w:ind w:firstLine="480"/>
        <w:jc w:val="center"/>
        <w:outlineLvl w:val="1"/>
      </w:pPr>
      <w:r>
        <w:rPr>
          <w:b/>
          <w:sz w:val="36"/>
        </w:rPr>
        <w:t>第二章 采购需求</w:t>
      </w:r>
    </w:p>
    <w:p>
      <w:pPr>
        <w:pStyle w:val="null3"/>
        <w:outlineLvl w:val="2"/>
      </w:pPr>
      <w:r>
        <w:rPr>
          <w:b/>
          <w:sz w:val="28"/>
        </w:rPr>
        <w:t>一、项目概况：</w:t>
      </w:r>
    </w:p>
    <w:p>
      <w:pPr>
        <w:pStyle w:val="null3"/>
      </w:pPr>
    </w:p>
    <w:p>
      <w:pPr>
        <w:pStyle w:val="null3"/>
      </w:pPr>
      <w:r>
        <w:rPr/>
        <w:t>东莞大堤砂场复绿养护及沿线防汛物资仓库区域绿化养护项目</w:t>
      </w:r>
    </w:p>
    <w:p>
      <w:pPr>
        <w:pStyle w:val="null3"/>
      </w:pPr>
    </w:p>
    <w:p>
      <w:pPr>
        <w:pStyle w:val="null3"/>
      </w:pPr>
      <w:r>
        <w:rPr/>
        <w:t>采购包1（东莞大堤砂场复绿养护及沿线防汛物资仓库区域绿化养护项目）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2024年5月1日至2025年4月30日。</w:t>
            </w:r>
          </w:p>
        </w:tc>
      </w:tr>
      <w:tr>
        <w:tc>
          <w:tcPr>
            <w:tcW w:type="dxa" w:w="4153"/>
          </w:tcPr>
          <w:p>
            <w:pPr>
              <w:pStyle w:val="null3"/>
            </w:pPr>
            <w:r>
              <w:rPr/>
              <w:t>标的提供的地点</w:t>
            </w:r>
          </w:p>
        </w:tc>
        <w:tc>
          <w:tcPr>
            <w:tcW w:type="dxa" w:w="4153"/>
          </w:tcPr>
          <w:p>
            <w:pPr>
              <w:pStyle w:val="null3"/>
            </w:pPr>
          </w:p>
          <w:p>
            <w:pPr>
              <w:pStyle w:val="null3"/>
            </w:pPr>
            <w:r>
              <w:rPr/>
              <w:t>采购人指定的地点。</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1期：支付比例100%,1、服务费计划于2024年6月底之前支付中标金额的16%，2024年9月底之前支付中标金额的25%，2024年11月底之前支付中标金额的25%，最后一期费用于合同期满后，经验收合格后支付完毕。 中标单位提交请款报告后，采购人请款月25日前办理向中标单位支付本阶段养护服务费的支付手续，付款时中标单位应出具与实际应付款数额相符的发票，否则造成不能按时付款的责任由中标单位自行承担，具体按财政款项支付流程办理。 2、采购人在核付中标单位的服务费时可以直接扣除因中标单位违约而应向采购人支付的违约金。 3、本项目的养护费由政府拨款，相关付款应严格遵守东莞市财政资金支付程序规定。如因执行该程序而使拨款未能及时到位，中标人不得以此为由而不履行本合同规定的义务，也不得以此追究采购人任何形式的违约责任。</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1期：1、验收要求：以采购文件用户需求书要求、行业标准及乙方投标文件承诺条款及方案作为验收标准，服务结果不合格，采购人有权要求返工直至达到标准。   2、验收依次序对照执行标准为：①符合中华人民共和国国家和使用地相关安全质量标准、行业技术规范标准、环保节能标准；②符合招标文件和投标承诺中采购人认可的合理最佳服务要求。</w:t>
            </w:r>
          </w:p>
        </w:tc>
      </w:tr>
      <w:tr>
        <w:tc>
          <w:tcPr>
            <w:tcW w:type="dxa" w:w="4153"/>
          </w:tcPr>
          <w:p>
            <w:pPr>
              <w:pStyle w:val="null3"/>
            </w:pPr>
            <w:r>
              <w:rPr/>
              <w:t>履约保证金</w:t>
            </w:r>
          </w:p>
        </w:tc>
        <w:tc>
          <w:tcPr>
            <w:tcW w:type="dxa" w:w="4153"/>
          </w:tcPr>
          <w:p>
            <w:pPr>
              <w:pStyle w:val="null3"/>
            </w:pPr>
          </w:p>
          <w:p>
            <w:pPr>
              <w:pStyle w:val="null3"/>
            </w:pPr>
          </w:p>
          <w:p>
            <w:pPr>
              <w:pStyle w:val="null3"/>
            </w:pPr>
            <w:r>
              <w:rPr/>
              <w:t>不收取</w:t>
            </w:r>
          </w:p>
        </w:tc>
      </w:tr>
      <w:tr>
        <w:tc>
          <w:tcPr>
            <w:tcW w:type="dxa" w:w="4153"/>
          </w:tcPr>
          <w:p>
            <w:pPr>
              <w:pStyle w:val="null3"/>
            </w:pPr>
            <w:r>
              <w:rPr/>
              <w:t>其他</w:t>
            </w:r>
          </w:p>
        </w:tc>
        <w:tc>
          <w:tcPr>
            <w:tcW w:type="dxa" w:w="4153"/>
          </w:tcPr>
          <w:p>
            <w:pPr>
              <w:pStyle w:val="null3"/>
            </w:pPr>
          </w:p>
          <w:p>
            <w:pPr>
              <w:pStyle w:val="null3"/>
            </w:pPr>
          </w:p>
          <w:p>
            <w:pPr>
              <w:pStyle w:val="null3"/>
            </w:pPr>
            <w:r>
              <w:rPr/>
              <w:t>其他，1、报价要求：（1）投标报价包括材料、工具、人工、管理费、利润、税金、风险等一切因素所有应该和可能发生的费用因素。（2）投标报价包含履行合同所有相关服务1年所需的服务费用，投标报价除以12得出的金额作为每个月的养护服务费用的月单价，此单价一年内不得因材料、劳务成本的变动或其他任何原因而作调整。 2、其他要求： 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其他生态环境保护和治理服务</w:t>
            </w:r>
          </w:p>
        </w:tc>
        <w:tc>
          <w:tcPr>
            <w:tcW w:type="dxa" w:w="933"/>
          </w:tcPr>
          <w:p>
            <w:pPr>
              <w:pStyle w:val="null3"/>
              <w:jc w:val="left"/>
            </w:pPr>
            <w:r>
              <w:rPr/>
              <w:t>东莞大堤砂场复绿养护及沿线防汛物资仓库区域绿化养护项目</w:t>
            </w:r>
          </w:p>
        </w:tc>
        <w:tc>
          <w:tcPr>
            <w:tcW w:type="dxa" w:w="933"/>
          </w:tcPr>
          <w:p>
            <w:pPr>
              <w:pStyle w:val="null3"/>
              <w:jc w:val="left"/>
            </w:pPr>
            <w:r>
              <w:rPr/>
              <w:t>宗</w:t>
            </w:r>
          </w:p>
        </w:tc>
        <w:tc>
          <w:tcPr>
            <w:tcW w:type="dxa" w:w="933"/>
          </w:tcPr>
          <w:p>
            <w:pPr>
              <w:pStyle w:val="null3"/>
              <w:jc w:val="right"/>
            </w:pPr>
            <w:r>
              <w:rPr/>
              <w:t>1.00</w:t>
            </w:r>
          </w:p>
        </w:tc>
        <w:tc>
          <w:tcPr>
            <w:tcW w:type="dxa" w:w="933"/>
          </w:tcPr>
          <w:p>
            <w:pPr>
              <w:pStyle w:val="null3"/>
              <w:jc w:val="right"/>
            </w:pPr>
            <w:r>
              <w:rPr/>
              <w:t>1,395,300.00</w:t>
            </w:r>
          </w:p>
        </w:tc>
        <w:tc>
          <w:tcPr>
            <w:tcW w:type="dxa" w:w="933"/>
          </w:tcPr>
          <w:p>
            <w:pPr>
              <w:pStyle w:val="null3"/>
              <w:jc w:val="right"/>
            </w:pPr>
            <w:r>
              <w:rPr/>
              <w:t>1,395,300.00</w:t>
            </w:r>
          </w:p>
        </w:tc>
        <w:tc>
          <w:tcPr>
            <w:tcW w:type="dxa" w:w="840"/>
          </w:tcPr>
          <w:p>
            <w:pPr>
              <w:pStyle w:val="null3"/>
            </w:pPr>
            <w:r>
              <w:rPr/>
              <w:t>其他未列明行业</w:t>
            </w:r>
          </w:p>
        </w:tc>
        <w:tc>
          <w:tcPr>
            <w:tcW w:type="dxa" w:w="933"/>
          </w:tcPr>
          <w:p>
            <w:pPr>
              <w:pStyle w:val="null3"/>
            </w:pPr>
            <w:r>
              <w:rPr/>
              <w:t>详见附表一</w:t>
            </w:r>
          </w:p>
        </w:tc>
      </w:tr>
    </w:tbl>
    <w:p>
      <w:pPr>
        <w:pStyle w:val="null3"/>
      </w:pPr>
    </w:p>
    <w:p>
      <w:pPr>
        <w:pStyle w:val="null3"/>
      </w:pPr>
      <w:r>
        <w:rPr>
          <w:b/>
        </w:rPr>
        <w:t>附表</w:t>
      </w:r>
      <w:r>
        <w:rPr>
          <w:b/>
        </w:rPr>
        <w:t>一</w:t>
      </w:r>
      <w:r>
        <w:rPr>
          <w:b/>
        </w:rPr>
        <w:t>：</w:t>
      </w:r>
      <w:r>
        <w:rPr>
          <w:b/>
        </w:rPr>
        <w:t>东莞大堤砂场复绿养护及沿线防汛物资仓库区域绿化养护项目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0"/>
              <w:jc w:val="both"/>
              <w:outlineLvl w:val="3"/>
            </w:pPr>
            <w:r>
              <w:rPr>
                <w:b/>
                <w:sz w:val="24"/>
              </w:rPr>
              <w:t>一</w:t>
            </w:r>
            <w:r>
              <w:rPr>
                <w:b/>
                <w:sz w:val="24"/>
              </w:rPr>
              <w:t>、项目服务范围</w:t>
            </w:r>
          </w:p>
          <w:p>
            <w:pPr>
              <w:pStyle w:val="null3"/>
              <w:ind w:firstLine="420"/>
              <w:jc w:val="both"/>
            </w:pPr>
            <w:r>
              <w:rPr>
                <w:sz w:val="21"/>
              </w:rPr>
              <w:t>东莞大堤砂场复绿服务项目包括东莞大堤沿线的</w:t>
            </w:r>
            <w:r>
              <w:rPr>
                <w:sz w:val="21"/>
              </w:rPr>
              <w:t>6</w:t>
            </w:r>
            <w:r>
              <w:rPr>
                <w:sz w:val="21"/>
              </w:rPr>
              <w:t>个绿化区，分别为：东城区</w:t>
            </w:r>
            <w:r>
              <w:rPr>
                <w:sz w:val="21"/>
              </w:rPr>
              <w:t>(洪发建材部砂场面积2815平方米、东城1号场面积17166平方米、东城2号场面积9500平方米、石碣大桥桥底绿化地118400平方米）、茶山区（茶山砂场面积11302平方米、鸿昌建材贸易部部砂场面积3204平方米、铁路桥与华南大桥砂场面积1621平方米）、石龙区（西湖砂石码头砂场面积2500平方米）、石排区（燕窝村砂场面积12899平方米</w:t>
            </w:r>
            <w:r>
              <w:rPr>
                <w:sz w:val="21"/>
              </w:rPr>
              <w:t>、田寮村防汛抢险基地面积</w:t>
            </w:r>
            <w:r>
              <w:rPr>
                <w:sz w:val="21"/>
              </w:rPr>
              <w:t>6000平方米</w:t>
            </w:r>
            <w:r>
              <w:rPr>
                <w:sz w:val="21"/>
              </w:rPr>
              <w:t>）、桥头区（东莞大堤防汛砂石储备场及河口砂场面积</w:t>
            </w:r>
            <w:r>
              <w:rPr>
                <w:sz w:val="21"/>
              </w:rPr>
              <w:t>22381平方米、东润建材经营部砂场面积15437平方米、桥头砂场面积9200平方米），</w:t>
            </w:r>
            <w:r>
              <w:rPr>
                <w:sz w:val="21"/>
              </w:rPr>
              <w:t>以及东莞大堤管理处办公楼区域绿化和</w:t>
            </w:r>
            <w:r>
              <w:rPr>
                <w:sz w:val="21"/>
              </w:rPr>
              <w:t>东莞大堤防汛物资仓库区域绿化面积</w:t>
            </w:r>
            <w:r>
              <w:rPr>
                <w:sz w:val="21"/>
              </w:rPr>
              <w:t>11077平方米，</w:t>
            </w:r>
            <w:r>
              <w:rPr>
                <w:sz w:val="21"/>
              </w:rPr>
              <w:t>总面积约为</w:t>
            </w:r>
            <w:r>
              <w:rPr>
                <w:sz w:val="21"/>
              </w:rPr>
              <w:t>243502</w:t>
            </w:r>
            <w:r>
              <w:rPr>
                <w:sz w:val="21"/>
              </w:rPr>
              <w:t>平方米。</w:t>
            </w:r>
          </w:p>
          <w:p>
            <w:pPr>
              <w:pStyle w:val="null3"/>
              <w:ind w:firstLine="480"/>
              <w:jc w:val="both"/>
              <w:outlineLvl w:val="3"/>
            </w:pPr>
            <w:r>
              <w:rPr>
                <w:b/>
                <w:sz w:val="24"/>
              </w:rPr>
              <w:t>二</w:t>
            </w:r>
            <w:r>
              <w:rPr>
                <w:b/>
                <w:sz w:val="24"/>
              </w:rPr>
              <w:t>、项目的服务内容包括</w:t>
            </w:r>
          </w:p>
          <w:p>
            <w:pPr>
              <w:pStyle w:val="null3"/>
              <w:ind w:firstLine="420"/>
              <w:jc w:val="both"/>
            </w:pPr>
            <w:r>
              <w:rPr>
                <w:sz w:val="21"/>
              </w:rPr>
              <w:t>1、</w:t>
            </w:r>
            <w:r>
              <w:rPr>
                <w:sz w:val="21"/>
              </w:rPr>
              <w:t>绿化养护：包括绿化的成活、修剪、施肥、浇水，除虫、草地铺沙平整（必须用疏草机对草地进行疏草）和植物老化的复壮等，要求及时清理死苗，一周内补植回原来的种类并力求规格与原来植株接近，以保证优良的景观效果，以及绿地乱张贴（涂画）及乱拉挂清理、日常巡查及设障碍或护栏阻止游人驾驶机动车进入绿化区对绿化造成破坏</w:t>
            </w:r>
            <w:r>
              <w:rPr>
                <w:sz w:val="21"/>
              </w:rPr>
              <w:t>和场地保洁</w:t>
            </w:r>
            <w:r>
              <w:rPr>
                <w:sz w:val="21"/>
              </w:rPr>
              <w:t>。</w:t>
            </w:r>
          </w:p>
          <w:p>
            <w:pPr>
              <w:pStyle w:val="null3"/>
              <w:ind w:firstLine="420"/>
              <w:jc w:val="both"/>
            </w:pPr>
            <w:r>
              <w:rPr>
                <w:sz w:val="21"/>
              </w:rPr>
              <w:t>绿化修剪出来的残枝、草渣要求在自有的苗圃内堆肥，并适时施回绿地，结合有机肥的施放，恢复地力。</w:t>
            </w:r>
          </w:p>
          <w:p>
            <w:pPr>
              <w:pStyle w:val="null3"/>
              <w:ind w:firstLine="420"/>
              <w:jc w:val="both"/>
            </w:pPr>
            <w:r>
              <w:rPr>
                <w:sz w:val="21"/>
              </w:rPr>
              <w:t>2、在</w:t>
            </w:r>
            <w:r>
              <w:rPr>
                <w:sz w:val="21"/>
              </w:rPr>
              <w:t>东城</w:t>
            </w:r>
            <w:r>
              <w:rPr>
                <w:sz w:val="21"/>
              </w:rPr>
              <w:t>1号</w:t>
            </w:r>
            <w:r>
              <w:rPr>
                <w:sz w:val="21"/>
              </w:rPr>
              <w:t>场增设一条绿化隔离带长度为</w:t>
            </w:r>
            <w:r>
              <w:rPr>
                <w:sz w:val="21"/>
              </w:rPr>
              <w:t>600米。</w:t>
            </w:r>
          </w:p>
          <w:p>
            <w:pPr>
              <w:pStyle w:val="null3"/>
              <w:ind w:firstLine="420"/>
              <w:jc w:val="both"/>
            </w:pPr>
          </w:p>
          <w:p>
            <w:pPr>
              <w:pStyle w:val="null3"/>
              <w:ind w:firstLine="480"/>
              <w:jc w:val="both"/>
              <w:outlineLvl w:val="3"/>
            </w:pPr>
            <w:r>
              <w:rPr>
                <w:b/>
                <w:sz w:val="24"/>
              </w:rPr>
              <w:t>三、绿化养护管理基本标准</w:t>
            </w:r>
          </w:p>
          <w:p>
            <w:pPr>
              <w:pStyle w:val="null3"/>
              <w:ind w:firstLine="420"/>
              <w:jc w:val="both"/>
            </w:pPr>
            <w:r>
              <w:rPr>
                <w:sz w:val="21"/>
              </w:rPr>
              <w:t>1  绿化养护单位要制订较完善的养护技术方案，建有工种齐全和相对稳定的养护队伍，绿化养护技术措施比较完善，管理基本到位、得当，植物配置科学合理，基本达到黄土不露天，绿地总体景观较好。</w:t>
            </w:r>
          </w:p>
          <w:p>
            <w:pPr>
              <w:pStyle w:val="null3"/>
              <w:ind w:firstLine="420"/>
              <w:jc w:val="both"/>
            </w:pPr>
            <w:r>
              <w:rPr>
                <w:sz w:val="21"/>
              </w:rPr>
              <w:t>2  绿化区植物</w:t>
            </w:r>
          </w:p>
          <w:p>
            <w:pPr>
              <w:pStyle w:val="null3"/>
              <w:ind w:firstLine="420"/>
              <w:jc w:val="both"/>
            </w:pPr>
            <w:r>
              <w:rPr>
                <w:sz w:val="21"/>
              </w:rPr>
              <w:t>2.1  草坪植物生长旺盛、叶片大小、色泽正常、无杂草，高度控制在10厘米左右，无明显裸露地面，基本无枯黄叶，枯黄率控制在2%以内；其他植物的新梢枝叶萌发正常，叶片大小和色泽正常，基本无枯枝败叶。</w:t>
            </w:r>
          </w:p>
          <w:p>
            <w:pPr>
              <w:pStyle w:val="null3"/>
              <w:ind w:firstLine="420"/>
              <w:jc w:val="both"/>
            </w:pPr>
            <w:r>
              <w:rPr>
                <w:sz w:val="21"/>
              </w:rPr>
              <w:t>2.2  乔木树冠基本完整，生长与开花结果正常；主侧枝分布匀称、数量适宜、修剪科学合理。基本无死株、缺株。行道树的体量、高度基本保持一致，倾斜率小于5%。</w:t>
            </w:r>
          </w:p>
          <w:p>
            <w:pPr>
              <w:pStyle w:val="null3"/>
              <w:ind w:firstLine="420"/>
              <w:jc w:val="both"/>
            </w:pPr>
            <w:r>
              <w:rPr>
                <w:sz w:val="21"/>
              </w:rPr>
              <w:t>2.3  花灌木生长正常，株型完整、丰满，开花正常，花后修剪合理、及时。地被植物生长正常，覆盖率达到97%以上，基本无杂草，无死株、缺株。</w:t>
            </w:r>
          </w:p>
          <w:p>
            <w:pPr>
              <w:pStyle w:val="null3"/>
              <w:ind w:firstLine="420"/>
              <w:jc w:val="both"/>
            </w:pPr>
            <w:r>
              <w:rPr>
                <w:sz w:val="21"/>
              </w:rPr>
              <w:t>2.4  花坛、花带、花台植物生长良好，及时摘除残花败叶，定植花木花期基本一致，开花整齐、均匀，无残缺，基本无杂草，修剪及时。</w:t>
            </w:r>
          </w:p>
          <w:p>
            <w:pPr>
              <w:pStyle w:val="null3"/>
              <w:ind w:firstLine="420"/>
              <w:jc w:val="both"/>
            </w:pPr>
            <w:r>
              <w:rPr>
                <w:sz w:val="21"/>
              </w:rPr>
              <w:t>2.5  绿篱生长旺盛，修剪整齐、合理，无死株，无明显断垄，无高草杂草，无明显病虫害发生。</w:t>
            </w:r>
          </w:p>
          <w:p>
            <w:pPr>
              <w:pStyle w:val="null3"/>
              <w:ind w:firstLine="420"/>
              <w:jc w:val="both"/>
            </w:pPr>
            <w:r>
              <w:rPr>
                <w:sz w:val="21"/>
              </w:rPr>
              <w:t>2.6  草本花卉生长正常，株型匀完整，开花适时，开花时覆盖率达到90%以上，基本无杂草；花后需修剪的，得到合理修剪。</w:t>
            </w:r>
          </w:p>
          <w:p>
            <w:pPr>
              <w:pStyle w:val="null3"/>
              <w:ind w:firstLine="420"/>
              <w:jc w:val="both"/>
            </w:pPr>
            <w:r>
              <w:rPr>
                <w:sz w:val="21"/>
              </w:rPr>
              <w:t>2.7  草坪及地被植物整齐，草坪的绿色期不少于250天，覆盖率90 %以上，经常除杂草和松土，除杂松土时要保护根系，不能伤根及造成根系裸露，杂草的覆盖率不超过3%，无积水，修剪合理。</w:t>
            </w:r>
          </w:p>
          <w:p>
            <w:pPr>
              <w:pStyle w:val="null3"/>
              <w:ind w:firstLine="420"/>
              <w:jc w:val="both"/>
            </w:pPr>
            <w:r>
              <w:rPr>
                <w:sz w:val="21"/>
              </w:rPr>
              <w:t>2.8  及时清理死苗，一周内补植回原来的种类并力求规格与原来植株接近，以保证优良的景观效果。草坪补植或改植后一个月内覆盖率达到95%以上，其他植物补植或改植的成活率达到98%以上。</w:t>
            </w:r>
          </w:p>
          <w:p>
            <w:pPr>
              <w:pStyle w:val="null3"/>
              <w:ind w:firstLine="420"/>
              <w:jc w:val="both"/>
            </w:pPr>
            <w:r>
              <w:rPr>
                <w:sz w:val="21"/>
              </w:rPr>
              <w:t>2.9  病虫害控制及时、有效，被害植株不超过5%，被害叶片不超过叶片总量的3%。有害植物的危害得到有效治理。</w:t>
            </w:r>
          </w:p>
          <w:p>
            <w:pPr>
              <w:pStyle w:val="null3"/>
              <w:ind w:firstLine="420"/>
              <w:jc w:val="both"/>
            </w:pPr>
            <w:r>
              <w:rPr>
                <w:sz w:val="21"/>
              </w:rPr>
              <w:t xml:space="preserve">3  </w:t>
            </w:r>
            <w:r>
              <w:rPr>
                <w:sz w:val="21"/>
              </w:rPr>
              <w:t>场地</w:t>
            </w:r>
            <w:r>
              <w:rPr>
                <w:sz w:val="21"/>
              </w:rPr>
              <w:t>保洁</w:t>
            </w:r>
          </w:p>
          <w:p>
            <w:pPr>
              <w:pStyle w:val="null3"/>
              <w:ind w:firstLine="420"/>
              <w:jc w:val="both"/>
            </w:pPr>
            <w:r>
              <w:rPr>
                <w:sz w:val="21"/>
              </w:rPr>
              <w:t>3.1  每天上午9:00时前完成绿地的清洁工作，做好保洁，保洁时间为8:00-18:00，共10小时。绿地整洁，无杂物、无白色污染（树挂），绿化生产垃圾（如树枝、树叶、草屑等）、绿地内水面杂物应日产日清，做到保洁及时。</w:t>
            </w:r>
          </w:p>
          <w:p>
            <w:pPr>
              <w:pStyle w:val="null3"/>
              <w:ind w:firstLine="420"/>
              <w:jc w:val="both"/>
            </w:pPr>
            <w:r>
              <w:rPr>
                <w:sz w:val="21"/>
              </w:rPr>
              <w:t>3.2  绿地完整，无堆物、堆料、搭棚、乱张贴、涂乌、乱挂乱拉、焚烧杂物，树干上无钉拴刻画等现象，绿地边线以外2米内的荒地的保洁工作到位，不能出现垃圾连片的地方（特别是花生壳、瓜子壳）或出现鼠洞、蚁穴、蚊蝇孳生地。行道树下距树干2米范围内无堆物、堆料、圈栏或搭棚设摊等影响树木生长和养护管理的现象。</w:t>
            </w:r>
          </w:p>
          <w:p>
            <w:pPr>
              <w:pStyle w:val="null3"/>
              <w:ind w:firstLine="420"/>
              <w:jc w:val="both"/>
            </w:pPr>
            <w:r>
              <w:rPr>
                <w:sz w:val="21"/>
              </w:rPr>
              <w:t>4  施肥要求：乔灌木每年不少于2次，2—3月和9—10月重点进行施肥，复合肥和基肥结合，每次2—3千克/株，对角埋施，新种、补种、生长势弱树木可适时适量多施；</w:t>
            </w:r>
            <w:r>
              <w:rPr>
                <w:sz w:val="21"/>
              </w:rPr>
              <w:t>观花灌木</w:t>
            </w:r>
            <w:r>
              <w:rPr>
                <w:sz w:val="21"/>
              </w:rPr>
              <w:t>每年不少于</w:t>
            </w:r>
            <w:r>
              <w:rPr>
                <w:sz w:val="21"/>
              </w:rPr>
              <w:t>3次，每次0.5千克/株；</w:t>
            </w:r>
            <w:r>
              <w:rPr>
                <w:sz w:val="21"/>
              </w:rPr>
              <w:t>成片花卉</w:t>
            </w:r>
            <w:r>
              <w:rPr>
                <w:sz w:val="21"/>
              </w:rPr>
              <w:t>每月撒施复合肥</w:t>
            </w:r>
            <w:r>
              <w:rPr>
                <w:sz w:val="21"/>
              </w:rPr>
              <w:t>1次，每次0.15千克/平方米，每年根据其长势和覆盖率情况适当施基肥1—2次，每次0.5千克/平方米；</w:t>
            </w:r>
            <w:r>
              <w:rPr>
                <w:sz w:val="21"/>
              </w:rPr>
              <w:t>绿篱</w:t>
            </w:r>
            <w:r>
              <w:rPr>
                <w:sz w:val="21"/>
              </w:rPr>
              <w:t>每年撒施复合肥不少于</w:t>
            </w:r>
            <w:r>
              <w:rPr>
                <w:sz w:val="21"/>
              </w:rPr>
              <w:t>2次，每次0.15千克/平方米，每年根据其长势和覆盖率情况适当施基肥1—2次，每次0.5千克/平方米；</w:t>
            </w:r>
            <w:r>
              <w:rPr>
                <w:sz w:val="21"/>
              </w:rPr>
              <w:t>草地、地被</w:t>
            </w:r>
            <w:r>
              <w:rPr>
                <w:sz w:val="21"/>
              </w:rPr>
              <w:t>每年不少于</w:t>
            </w:r>
            <w:r>
              <w:rPr>
                <w:sz w:val="21"/>
              </w:rPr>
              <w:t>2次，每次施尿素0.1千克/平方米。</w:t>
            </w:r>
          </w:p>
          <w:p>
            <w:pPr>
              <w:pStyle w:val="null3"/>
              <w:ind w:firstLine="420"/>
              <w:jc w:val="both"/>
            </w:pPr>
            <w:r>
              <w:rPr>
                <w:sz w:val="21"/>
              </w:rPr>
              <w:t>5  淋水要求：旱季一般乔木3—5天淋水1次，新补植乔木，淋好定根水后，1周内每天淋水1次；</w:t>
            </w:r>
            <w:r>
              <w:rPr>
                <w:sz w:val="21"/>
              </w:rPr>
              <w:t>单丛灌木、成片花卉、绿篱</w:t>
            </w:r>
            <w:r>
              <w:rPr>
                <w:sz w:val="21"/>
              </w:rPr>
              <w:t>一般</w:t>
            </w:r>
            <w:r>
              <w:rPr>
                <w:sz w:val="21"/>
              </w:rPr>
              <w:t>2—3天淋水1次，补植后一周内每天淋水1次，施肥和补植需加强淋水；</w:t>
            </w:r>
            <w:r>
              <w:rPr>
                <w:sz w:val="21"/>
              </w:rPr>
              <w:t>草地、地被</w:t>
            </w:r>
            <w:r>
              <w:rPr>
                <w:sz w:val="21"/>
              </w:rPr>
              <w:t>一般每天淋水</w:t>
            </w:r>
            <w:r>
              <w:rPr>
                <w:sz w:val="21"/>
              </w:rPr>
              <w:t>1次。雨季根据天气情况适当调节。</w:t>
            </w:r>
          </w:p>
          <w:p>
            <w:pPr>
              <w:pStyle w:val="null3"/>
              <w:ind w:firstLine="420"/>
              <w:jc w:val="both"/>
            </w:pPr>
            <w:r>
              <w:rPr>
                <w:sz w:val="21"/>
              </w:rPr>
              <w:t>6  苗木修剪</w:t>
            </w:r>
          </w:p>
          <w:p>
            <w:pPr>
              <w:pStyle w:val="null3"/>
              <w:ind w:firstLine="420"/>
              <w:jc w:val="both"/>
            </w:pPr>
            <w:r>
              <w:rPr>
                <w:sz w:val="21"/>
              </w:rPr>
              <w:t>6.1  自然形乔木每年不少于1次，造型乔木每年不少于4次。主要修剪内膛枝、徒长枝、病虫枝、交叉枝、下垂枝、扭伤枝及枯枝烂头等。庭荫树的分枝点应随着树木生长逐步提高，树冠与树干高度的比例应在7：3至6：4之间。行道树在同一路段的分枝点高低、树高、冠幅大小应基本一致。</w:t>
            </w:r>
          </w:p>
          <w:p>
            <w:pPr>
              <w:pStyle w:val="null3"/>
              <w:ind w:firstLine="420"/>
              <w:jc w:val="both"/>
            </w:pPr>
            <w:r>
              <w:rPr>
                <w:sz w:val="21"/>
              </w:rPr>
              <w:t>6.2  自然形灌木每年不少于2次，造型灌木每年不少于4次。灌木修剪应促进枝繁叶茂、分布均匀。花灌木修剪要有利于短枝和花芽的形成，遵循“自下而上、先内后外、去弱留强、去老留新”的原则进行修剪。</w:t>
            </w:r>
          </w:p>
          <w:p>
            <w:pPr>
              <w:pStyle w:val="null3"/>
              <w:ind w:firstLine="420"/>
              <w:jc w:val="both"/>
            </w:pPr>
            <w:r>
              <w:rPr>
                <w:sz w:val="21"/>
              </w:rPr>
              <w:t>6.3  绿篱修剪一般按造型修剪的方法进行，按照规定的形状和高度修剪。每次修剪应保持形状轮廓线条清晰、表面平整、圆滑。修剪后新梢生长超过10厘米时，应进行第二次修剪。</w:t>
            </w:r>
          </w:p>
          <w:p>
            <w:pPr>
              <w:pStyle w:val="null3"/>
              <w:ind w:firstLine="420"/>
              <w:jc w:val="both"/>
            </w:pPr>
            <w:r>
              <w:rPr>
                <w:sz w:val="21"/>
              </w:rPr>
              <w:t>6.4  草坪修剪要促进分枝，加速覆盖功能,修剪高度应保持在6-8厘米，当草高超过12厘米时必须进行修剪。</w:t>
            </w:r>
          </w:p>
          <w:p>
            <w:pPr>
              <w:pStyle w:val="null3"/>
              <w:ind w:firstLine="420"/>
              <w:jc w:val="both"/>
            </w:pPr>
            <w:r>
              <w:rPr>
                <w:sz w:val="21"/>
              </w:rPr>
              <w:t>6.5  休眠期修剪以整形为主，可稍重剪，生长期修剪以调整树势为主，宜轻剪。修剪要避开树木伤流盛期。绿化修剪后的枯枝干叶等，在修剪当天及时清理运走，并及时清除灌木丛上的修剪枝，苗木落叶当天及时清扫保洁。</w:t>
            </w:r>
          </w:p>
          <w:p>
            <w:pPr>
              <w:pStyle w:val="null3"/>
              <w:ind w:firstLine="420"/>
              <w:jc w:val="both"/>
            </w:pPr>
            <w:r>
              <w:rPr>
                <w:sz w:val="21"/>
              </w:rPr>
              <w:t>7</w:t>
            </w:r>
            <w:r>
              <w:rPr>
                <w:b/>
                <w:sz w:val="21"/>
              </w:rPr>
              <w:t xml:space="preserve">  </w:t>
            </w:r>
            <w:r>
              <w:rPr>
                <w:sz w:val="21"/>
              </w:rPr>
              <w:t>浇灌</w:t>
            </w:r>
          </w:p>
          <w:p>
            <w:pPr>
              <w:pStyle w:val="null3"/>
              <w:ind w:firstLine="420"/>
              <w:jc w:val="both"/>
            </w:pPr>
            <w:r>
              <w:rPr>
                <w:sz w:val="21"/>
              </w:rPr>
              <w:t>7.1</w:t>
            </w:r>
            <w:r>
              <w:rPr>
                <w:b/>
                <w:sz w:val="21"/>
              </w:rPr>
              <w:t xml:space="preserve">  </w:t>
            </w:r>
            <w:r>
              <w:rPr>
                <w:sz w:val="21"/>
              </w:rPr>
              <w:t>浇灌的实施应科学、合理、宜采用喷灌或滴灌等节水方式。在花芽分化时应适当控制浇灌量，以免园林植物徒长。</w:t>
            </w:r>
          </w:p>
          <w:p>
            <w:pPr>
              <w:pStyle w:val="null3"/>
              <w:ind w:firstLine="420"/>
              <w:jc w:val="both"/>
            </w:pPr>
            <w:r>
              <w:rPr>
                <w:sz w:val="21"/>
              </w:rPr>
              <w:t>7.2</w:t>
            </w:r>
            <w:r>
              <w:rPr>
                <w:b/>
                <w:sz w:val="21"/>
              </w:rPr>
              <w:t xml:space="preserve">  </w:t>
            </w:r>
            <w:r>
              <w:rPr>
                <w:sz w:val="21"/>
              </w:rPr>
              <w:t>日浇灌的时间应根据季节与气温决定，并注意控制水温与表土温差不宜太大，以免造成根系伤害。夏秋高温季节，浇灌应避开中午烈日，宜在</w:t>
            </w:r>
            <w:r>
              <w:rPr>
                <w:sz w:val="21"/>
              </w:rPr>
              <w:t>10时之前或16时之后进行；冬季及早春，宜在10时至16时之间进行。</w:t>
            </w:r>
          </w:p>
          <w:p>
            <w:pPr>
              <w:pStyle w:val="null3"/>
              <w:ind w:left="405"/>
              <w:jc w:val="both"/>
            </w:pPr>
            <w:r>
              <w:rPr>
                <w:sz w:val="21"/>
              </w:rPr>
              <w:t>7.3</w:t>
            </w:r>
            <w:r>
              <w:rPr>
                <w:b/>
                <w:sz w:val="21"/>
              </w:rPr>
              <w:t xml:space="preserve">   </w:t>
            </w:r>
            <w:r>
              <w:rPr>
                <w:sz w:val="21"/>
              </w:rPr>
              <w:t>喷灌时应确保喷水的有效范围与园林植物的种植范围一致。</w:t>
            </w:r>
          </w:p>
          <w:p>
            <w:pPr>
              <w:pStyle w:val="null3"/>
              <w:ind w:firstLine="420"/>
              <w:jc w:val="both"/>
            </w:pPr>
            <w:r>
              <w:rPr>
                <w:sz w:val="21"/>
              </w:rPr>
              <w:t>8</w:t>
            </w:r>
            <w:r>
              <w:rPr>
                <w:sz w:val="21"/>
              </w:rPr>
              <w:t xml:space="preserve">  </w:t>
            </w:r>
            <w:r>
              <w:rPr>
                <w:sz w:val="21"/>
              </w:rPr>
              <w:t>全民植树活动或突击性的植树绿化任务，能按时、按标准、按要求完成所分配的工作。每逢节假日，如春节、元旦、五一、国庆节等或某些特别日子，能按上级要求完成特别安排的工作。</w:t>
            </w:r>
          </w:p>
          <w:p>
            <w:pPr>
              <w:pStyle w:val="null3"/>
              <w:ind w:firstLine="420"/>
              <w:jc w:val="both"/>
            </w:pPr>
            <w:r>
              <w:rPr>
                <w:sz w:val="21"/>
              </w:rPr>
              <w:t>9</w:t>
            </w:r>
            <w:r>
              <w:rPr>
                <w:sz w:val="21"/>
              </w:rPr>
              <w:t xml:space="preserve">  </w:t>
            </w:r>
            <w:r>
              <w:rPr>
                <w:sz w:val="21"/>
              </w:rPr>
              <w:t>由不可抗力（如台风、暴雨等自然灾害）造成的绿化景观损害，养护单位应在</w:t>
            </w:r>
            <w:r>
              <w:rPr>
                <w:sz w:val="21"/>
              </w:rPr>
              <w:t>24小时内或委托单位根据实际情况设定的时间内，及时完成现场清理和恢复原状。</w:t>
            </w:r>
          </w:p>
          <w:p>
            <w:pPr>
              <w:pStyle w:val="null3"/>
              <w:ind w:firstLine="420"/>
              <w:jc w:val="both"/>
            </w:pPr>
            <w:r>
              <w:rPr>
                <w:sz w:val="21"/>
              </w:rPr>
              <w:t>1</w:t>
            </w:r>
            <w:r>
              <w:rPr>
                <w:sz w:val="21"/>
              </w:rPr>
              <w:t>0</w:t>
            </w:r>
            <w:r>
              <w:rPr>
                <w:b/>
                <w:sz w:val="21"/>
              </w:rPr>
              <w:t xml:space="preserve">  </w:t>
            </w:r>
            <w:r>
              <w:rPr>
                <w:sz w:val="21"/>
              </w:rPr>
              <w:t>安全作业</w:t>
            </w:r>
          </w:p>
          <w:p>
            <w:pPr>
              <w:pStyle w:val="null3"/>
              <w:ind w:firstLine="420"/>
              <w:jc w:val="both"/>
            </w:pPr>
            <w:r>
              <w:rPr>
                <w:sz w:val="21"/>
              </w:rPr>
              <w:t>1</w:t>
            </w:r>
            <w:r>
              <w:rPr>
                <w:sz w:val="21"/>
              </w:rPr>
              <w:t>0</w:t>
            </w:r>
            <w:r>
              <w:rPr>
                <w:sz w:val="21"/>
              </w:rPr>
              <w:t>.1</w:t>
            </w:r>
            <w:r>
              <w:rPr>
                <w:b/>
                <w:sz w:val="21"/>
              </w:rPr>
              <w:t xml:space="preserve">  </w:t>
            </w:r>
            <w:r>
              <w:rPr>
                <w:sz w:val="21"/>
              </w:rPr>
              <w:t>园林机械的操作人员，应在上岗前接受必要的岗前培训。凡需持证上岗的，必须取得相应的上岗证，并应严格按照操作规程作业。园林机械作业前，应对施工现场进行围合及标示。</w:t>
            </w:r>
          </w:p>
          <w:p>
            <w:pPr>
              <w:pStyle w:val="null3"/>
              <w:ind w:firstLine="420"/>
              <w:jc w:val="both"/>
            </w:pPr>
            <w:r>
              <w:rPr>
                <w:sz w:val="21"/>
              </w:rPr>
              <w:t>1</w:t>
            </w:r>
            <w:r>
              <w:rPr>
                <w:sz w:val="21"/>
              </w:rPr>
              <w:t>0</w:t>
            </w:r>
            <w:r>
              <w:rPr>
                <w:sz w:val="21"/>
              </w:rPr>
              <w:t>.2</w:t>
            </w:r>
            <w:r>
              <w:rPr>
                <w:b/>
                <w:sz w:val="21"/>
              </w:rPr>
              <w:t xml:space="preserve">  </w:t>
            </w:r>
            <w:r>
              <w:rPr>
                <w:sz w:val="21"/>
              </w:rPr>
              <w:t>截除较大的树枝、藤蔓或砍伐清除枯死的树枝时，应预先制定施工方案和应急预案，采取必要的安全措施。</w:t>
            </w:r>
          </w:p>
          <w:p>
            <w:pPr>
              <w:pStyle w:val="null3"/>
              <w:ind w:firstLine="480"/>
              <w:jc w:val="both"/>
              <w:outlineLvl w:val="3"/>
            </w:pPr>
            <w:r>
              <w:rPr>
                <w:b/>
                <w:sz w:val="24"/>
              </w:rPr>
              <w:t>四、其它要求</w:t>
            </w:r>
          </w:p>
          <w:p>
            <w:pPr>
              <w:pStyle w:val="null3"/>
              <w:ind w:firstLine="420"/>
              <w:jc w:val="both"/>
            </w:pPr>
            <w:r>
              <w:rPr>
                <w:sz w:val="21"/>
              </w:rPr>
              <w:t>1、中标人必须具备以下条件：</w:t>
            </w:r>
          </w:p>
          <w:p>
            <w:pPr>
              <w:pStyle w:val="null3"/>
              <w:ind w:firstLine="420"/>
              <w:jc w:val="both"/>
            </w:pPr>
            <w:r>
              <w:rPr>
                <w:sz w:val="21"/>
              </w:rPr>
              <w:t>（</w:t>
            </w:r>
            <w:r>
              <w:rPr>
                <w:sz w:val="21"/>
              </w:rPr>
              <w:t>1）至少应</w:t>
            </w:r>
            <w:r>
              <w:rPr>
                <w:sz w:val="21"/>
              </w:rPr>
              <w:t>配</w:t>
            </w:r>
            <w:r>
              <w:rPr>
                <w:sz w:val="21"/>
              </w:rPr>
              <w:t>备必要的机械设备及工具数量：</w:t>
            </w:r>
          </w:p>
          <w:p>
            <w:pPr>
              <w:pStyle w:val="null3"/>
              <w:ind w:firstLine="420"/>
              <w:jc w:val="both"/>
            </w:pPr>
            <w:r>
              <w:rPr>
                <w:sz w:val="21"/>
              </w:rPr>
              <w:t>需配备</w:t>
            </w:r>
            <w:r>
              <w:rPr>
                <w:sz w:val="21"/>
              </w:rPr>
              <w:t>8吨以上绿化用洒水车</w:t>
            </w:r>
            <w:r>
              <w:rPr>
                <w:sz w:val="21"/>
                <w:u w:val="single"/>
              </w:rPr>
              <w:t xml:space="preserve"> </w:t>
            </w:r>
            <w:r>
              <w:rPr>
                <w:sz w:val="21"/>
                <w:u w:val="single"/>
              </w:rPr>
              <w:t>1</w:t>
            </w:r>
            <w:r>
              <w:rPr>
                <w:sz w:val="21"/>
                <w:u w:val="single"/>
              </w:rPr>
              <w:t xml:space="preserve"> </w:t>
            </w:r>
            <w:r>
              <w:rPr>
                <w:sz w:val="21"/>
              </w:rPr>
              <w:t>台、密闭式垃圾清运车</w:t>
            </w:r>
            <w:r>
              <w:rPr>
                <w:sz w:val="21"/>
                <w:u w:val="single"/>
              </w:rPr>
              <w:t xml:space="preserve"> </w:t>
            </w:r>
            <w:r>
              <w:rPr>
                <w:sz w:val="21"/>
                <w:u w:val="single"/>
              </w:rPr>
              <w:t>1</w:t>
            </w:r>
            <w:r>
              <w:rPr>
                <w:sz w:val="21"/>
              </w:rPr>
              <w:t>台、农药喷洒机</w:t>
            </w:r>
            <w:r>
              <w:rPr>
                <w:sz w:val="21"/>
                <w:u w:val="single"/>
              </w:rPr>
              <w:t xml:space="preserve"> </w:t>
            </w:r>
            <w:r>
              <w:rPr>
                <w:sz w:val="21"/>
                <w:u w:val="single"/>
              </w:rPr>
              <w:t>2</w:t>
            </w:r>
            <w:r>
              <w:rPr>
                <w:sz w:val="21"/>
              </w:rPr>
              <w:t>台、巡查车</w:t>
            </w:r>
            <w:r>
              <w:rPr>
                <w:sz w:val="21"/>
                <w:u w:val="single"/>
              </w:rPr>
              <w:t xml:space="preserve"> </w:t>
            </w:r>
            <w:r>
              <w:rPr>
                <w:sz w:val="21"/>
                <w:u w:val="single"/>
              </w:rPr>
              <w:t>2</w:t>
            </w:r>
            <w:r>
              <w:rPr>
                <w:sz w:val="21"/>
              </w:rPr>
              <w:t>台（管理专用车）、剪草机</w:t>
            </w:r>
            <w:r>
              <w:rPr>
                <w:sz w:val="21"/>
                <w:u w:val="single"/>
              </w:rPr>
              <w:t xml:space="preserve"> </w:t>
            </w:r>
            <w:r>
              <w:rPr>
                <w:sz w:val="21"/>
                <w:u w:val="single"/>
              </w:rPr>
              <w:t>10</w:t>
            </w:r>
            <w:r>
              <w:rPr>
                <w:sz w:val="21"/>
              </w:rPr>
              <w:t>台、疏草机</w:t>
            </w:r>
            <w:r>
              <w:rPr>
                <w:sz w:val="21"/>
                <w:u w:val="single"/>
              </w:rPr>
              <w:t xml:space="preserve"> </w:t>
            </w:r>
            <w:r>
              <w:rPr>
                <w:sz w:val="21"/>
                <w:u w:val="single"/>
              </w:rPr>
              <w:t>2</w:t>
            </w:r>
            <w:r>
              <w:rPr>
                <w:sz w:val="21"/>
              </w:rPr>
              <w:t>台、修边机</w:t>
            </w:r>
            <w:r>
              <w:rPr>
                <w:sz w:val="21"/>
                <w:u w:val="single"/>
              </w:rPr>
              <w:t xml:space="preserve"> </w:t>
            </w:r>
            <w:r>
              <w:rPr>
                <w:sz w:val="21"/>
                <w:u w:val="single"/>
              </w:rPr>
              <w:t>10</w:t>
            </w:r>
            <w:r>
              <w:rPr>
                <w:sz w:val="21"/>
              </w:rPr>
              <w:t>台、打孔机</w:t>
            </w:r>
            <w:r>
              <w:rPr>
                <w:sz w:val="21"/>
                <w:u w:val="single"/>
              </w:rPr>
              <w:t xml:space="preserve"> </w:t>
            </w:r>
            <w:r>
              <w:rPr>
                <w:sz w:val="21"/>
                <w:u w:val="single"/>
              </w:rPr>
              <w:t>2</w:t>
            </w:r>
            <w:r>
              <w:rPr>
                <w:sz w:val="21"/>
              </w:rPr>
              <w:t>台、绿篱机</w:t>
            </w:r>
            <w:r>
              <w:rPr>
                <w:sz w:val="21"/>
                <w:u w:val="single"/>
              </w:rPr>
              <w:t xml:space="preserve"> </w:t>
            </w:r>
            <w:r>
              <w:rPr>
                <w:sz w:val="21"/>
                <w:u w:val="single"/>
              </w:rPr>
              <w:t xml:space="preserve">8  </w:t>
            </w:r>
            <w:r>
              <w:rPr>
                <w:sz w:val="21"/>
              </w:rPr>
              <w:t>台。</w:t>
            </w:r>
          </w:p>
          <w:p>
            <w:pPr>
              <w:pStyle w:val="null3"/>
              <w:ind w:firstLine="420"/>
              <w:jc w:val="both"/>
            </w:pPr>
            <w:r>
              <w:rPr>
                <w:sz w:val="21"/>
              </w:rPr>
              <w:t xml:space="preserve"> </w:t>
            </w:r>
            <w:r>
              <w:rPr>
                <w:sz w:val="21"/>
              </w:rPr>
              <w:t>洒水车核定载质量以《中华人民共和国行驶证》标示数据为准。上述设备以该企业购买发票为准。大型设备（包括洒水车、清运车、巡查车）可承诺中标后按上述要求购置。</w:t>
            </w:r>
          </w:p>
          <w:p>
            <w:pPr>
              <w:pStyle w:val="null3"/>
              <w:ind w:firstLine="420"/>
              <w:jc w:val="both"/>
            </w:pPr>
            <w:r>
              <w:rPr>
                <w:sz w:val="21"/>
              </w:rPr>
              <w:t>签订合同后一个月内，大型设备必须按采购人要求统一喷涂标段标识，大型设备不得同时为两个不同标段服务，应急抢险除外。</w:t>
            </w:r>
          </w:p>
          <w:p>
            <w:pPr>
              <w:pStyle w:val="null3"/>
              <w:ind w:firstLine="420"/>
              <w:jc w:val="both"/>
            </w:pPr>
            <w:r>
              <w:rPr>
                <w:sz w:val="21"/>
              </w:rPr>
              <w:t>中标人签订合同后</w:t>
            </w:r>
            <w:r>
              <w:rPr>
                <w:sz w:val="21"/>
              </w:rPr>
              <w:t>20天内，以上机械设备由采购人验证，若中标人签订合同后20天内未能按要求配备设备，则作违约处理。采购人每月对中标人设备情况进行不定期抽查，大型设备少于3台的，每次扣3000元。要求整改后2个月内仍无大型设备的，采购人有权终止合同。</w:t>
            </w:r>
          </w:p>
          <w:p>
            <w:pPr>
              <w:pStyle w:val="null3"/>
              <w:ind w:firstLine="315"/>
              <w:jc w:val="both"/>
            </w:pPr>
            <w:r>
              <w:rPr>
                <w:sz w:val="21"/>
              </w:rPr>
              <w:t>（</w:t>
            </w:r>
            <w:r>
              <w:rPr>
                <w:sz w:val="21"/>
              </w:rPr>
              <w:t>2）中标人必须具备足够的绿化养护工人、技术人员、管理人员：</w:t>
            </w:r>
          </w:p>
          <w:p>
            <w:pPr>
              <w:pStyle w:val="null3"/>
              <w:ind w:firstLine="420"/>
              <w:jc w:val="both"/>
            </w:pPr>
            <w:r>
              <w:rPr>
                <w:sz w:val="21"/>
              </w:rPr>
              <w:t>需配备熟练的绿化养护工人</w:t>
            </w:r>
            <w:r>
              <w:rPr>
                <w:sz w:val="21"/>
                <w:u w:val="single"/>
              </w:rPr>
              <w:t xml:space="preserve"> </w:t>
            </w:r>
            <w:r>
              <w:rPr>
                <w:sz w:val="21"/>
                <w:u w:val="single"/>
              </w:rPr>
              <w:t>15</w:t>
            </w:r>
            <w:r>
              <w:rPr>
                <w:sz w:val="21"/>
                <w:u w:val="single"/>
              </w:rPr>
              <w:t xml:space="preserve"> </w:t>
            </w:r>
            <w:r>
              <w:rPr>
                <w:sz w:val="21"/>
              </w:rPr>
              <w:t>人，技术人员</w:t>
            </w:r>
            <w:r>
              <w:rPr>
                <w:sz w:val="21"/>
                <w:u w:val="single"/>
              </w:rPr>
              <w:t xml:space="preserve"> </w:t>
            </w:r>
            <w:r>
              <w:rPr>
                <w:sz w:val="21"/>
                <w:u w:val="single"/>
              </w:rPr>
              <w:t>1</w:t>
            </w:r>
            <w:r>
              <w:rPr>
                <w:sz w:val="21"/>
              </w:rPr>
              <w:t>名（园林专业大专或以上、有</w:t>
            </w:r>
            <w:r>
              <w:rPr>
                <w:sz w:val="21"/>
              </w:rPr>
              <w:t>2年或以上的相关工作经验，其中至少一人具有园林专业中级或以上职称），项目负责人</w:t>
            </w:r>
            <w:r>
              <w:rPr>
                <w:sz w:val="21"/>
                <w:u w:val="single"/>
              </w:rPr>
              <w:t xml:space="preserve"> </w:t>
            </w:r>
            <w:r>
              <w:rPr>
                <w:sz w:val="21"/>
                <w:u w:val="single"/>
              </w:rPr>
              <w:t>1</w:t>
            </w:r>
            <w:r>
              <w:rPr>
                <w:sz w:val="21"/>
              </w:rPr>
              <w:t>名（园林专业本科或以上，具有园林专业中级或以上职称），其他管理人员不少于</w:t>
            </w:r>
            <w:r>
              <w:rPr>
                <w:sz w:val="21"/>
                <w:u w:val="single"/>
              </w:rPr>
              <w:t xml:space="preserve"> </w:t>
            </w:r>
            <w:r>
              <w:rPr>
                <w:sz w:val="21"/>
                <w:u w:val="single"/>
              </w:rPr>
              <w:t>2</w:t>
            </w:r>
            <w:r>
              <w:rPr>
                <w:sz w:val="21"/>
              </w:rPr>
              <w:t>名。</w:t>
            </w:r>
          </w:p>
          <w:p>
            <w:pPr>
              <w:pStyle w:val="null3"/>
              <w:ind w:firstLine="420"/>
              <w:jc w:val="both"/>
            </w:pPr>
            <w:r>
              <w:rPr>
                <w:sz w:val="21"/>
              </w:rPr>
              <w:t>注：园林专业指与园林绿化工程规划、设计、施工及养护管理相关的专业，包括园林（含园林规划设计、园林植物、风景园林、园林绿化等）、园艺、城市规划、景观、植物（含植保、森保等）、风景旅游、环境艺术等专业。</w:t>
            </w:r>
          </w:p>
          <w:p>
            <w:pPr>
              <w:pStyle w:val="null3"/>
              <w:ind w:firstLine="420"/>
              <w:jc w:val="both"/>
            </w:pPr>
            <w:r>
              <w:rPr>
                <w:sz w:val="21"/>
              </w:rPr>
              <w:t xml:space="preserve"> </w:t>
            </w:r>
            <w:r>
              <w:rPr>
                <w:sz w:val="21"/>
              </w:rPr>
              <w:t>上述人员以该企业缴纳的社会保险凭证和人员相应的身份证为准，其中技术人员还须提供毕业证、职称证，项目负责人还须提供项目负责人证、职称证、毕业证，养护工人持有技工证的应提供技工证。于中标后的一星期内将上述人员证书原件送采购人核验，复印件盖公司公章送采购人备案。在合同履行期间，上述技术、管理人员和养护工人不得中途减少，如有变更应及时向采购人办理变更备案手续，更换负责人前必须征得采购人的同意，否则作违约处理。</w:t>
            </w:r>
            <w:r>
              <w:rPr>
                <w:sz w:val="21"/>
              </w:rPr>
              <w:t xml:space="preserve">  </w:t>
            </w:r>
          </w:p>
          <w:p>
            <w:pPr>
              <w:pStyle w:val="null3"/>
              <w:ind w:firstLine="420"/>
              <w:jc w:val="both"/>
            </w:pPr>
            <w:r>
              <w:rPr>
                <w:sz w:val="21"/>
              </w:rPr>
              <w:t>2、投标人自行对项目现场及周边环境进行踏勘，以便于投标人获取有关编辑投标文件和签署实施合同所涉及到现场的各项资料。投标人应承担踏勘现场所发生的费用以及责任、风险。当招标文件的内容和要求与实际不符时，以实际为准，不再增加任何费用，投标人应充分考虑由此而增加的费用，并包含在投标报价内。</w:t>
            </w:r>
          </w:p>
          <w:p>
            <w:pPr>
              <w:pStyle w:val="null3"/>
              <w:ind w:firstLine="480"/>
              <w:jc w:val="both"/>
            </w:pPr>
            <w:r>
              <w:rPr>
                <w:sz w:val="21"/>
              </w:rPr>
              <w:t xml:space="preserve">    3</w:t>
            </w:r>
            <w:r>
              <w:rPr>
                <w:sz w:val="21"/>
              </w:rPr>
              <w:t>、本项目严禁转包，未经采购人书面同意不得分包。</w:t>
            </w: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ind w:firstLine="480"/>
      </w:pPr>
      <w:r>
        <w:rPr/>
        <w:t xml:space="preserve"> </w:t>
      </w:r>
    </w:p>
    <w:p>
      <w:pPr>
        <w:pStyle w:val="null3"/>
        <w:ind w:firstLine="480"/>
        <w:jc w:val="center"/>
        <w:outlineLvl w:val="1"/>
      </w:pPr>
      <w:r>
        <w:rPr>
          <w:b/>
          <w:sz w:val="36"/>
        </w:rPr>
        <w:t>第三章 投标人须知</w:t>
      </w:r>
    </w:p>
    <w:p>
      <w:pPr>
        <w:pStyle w:val="null3"/>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b/>
          <w:sz w:val="24"/>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2.采购人：本项目是指</w:t>
      </w:r>
      <w:r>
        <w:rPr/>
        <w:t>东莞市东莞大堤管理处</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本表与招标文件对应章节的内容若不一致，以本表为准。</w:t>
            </w:r>
          </w:p>
        </w:tc>
      </w:tr>
      <w:tr>
        <w:tc>
          <w:tcPr>
            <w:tcW w:type="dxa" w:w="1051"/>
          </w:tcPr>
          <w:p>
            <w:pPr>
              <w:pStyle w:val="null3"/>
            </w:pPr>
            <w:r>
              <w:rPr/>
              <w:t>序号</w:t>
            </w:r>
          </w:p>
        </w:tc>
        <w:tc>
          <w:tcPr>
            <w:tcW w:type="dxa" w:w="2252"/>
          </w:tcPr>
          <w:p>
            <w:pPr>
              <w:pStyle w:val="null3"/>
            </w:pPr>
            <w:r>
              <w:rPr/>
              <w:t>条款名称</w:t>
            </w:r>
          </w:p>
        </w:tc>
        <w:tc>
          <w:tcPr>
            <w:tcW w:type="dxa" w:w="5004"/>
          </w:tcPr>
          <w:p>
            <w:pPr>
              <w:pStyle w:val="null3"/>
            </w:pPr>
            <w:r>
              <w:rPr/>
              <w:t>内容及要求</w:t>
            </w:r>
          </w:p>
        </w:tc>
      </w:tr>
      <w:tr>
        <w:tc>
          <w:tcPr>
            <w:tcW w:type="dxa" w:w="1051"/>
          </w:tcPr>
          <w:p>
            <w:pPr>
              <w:pStyle w:val="null3"/>
            </w:pPr>
            <w:r>
              <w:rPr/>
              <w:t>1</w:t>
            </w:r>
          </w:p>
        </w:tc>
        <w:tc>
          <w:tcPr>
            <w:tcW w:type="dxa" w:w="2252"/>
          </w:tcPr>
          <w:p>
            <w:pPr>
              <w:pStyle w:val="null3"/>
            </w:pPr>
            <w:r>
              <w:rPr/>
              <w:t>采购包情况</w:t>
            </w:r>
          </w:p>
        </w:tc>
        <w:tc>
          <w:tcPr>
            <w:tcW w:type="dxa" w:w="5004"/>
          </w:tcPr>
          <w:p>
            <w:pPr>
              <w:pStyle w:val="null3"/>
            </w:pPr>
            <w:r>
              <w:rPr/>
              <w:t>本项目共</w:t>
            </w:r>
            <w:r>
              <w:rPr/>
              <w:t>1</w:t>
            </w:r>
            <w:r>
              <w:rPr/>
              <w:t>个采购包</w:t>
            </w:r>
          </w:p>
        </w:tc>
      </w:tr>
      <w:tr>
        <w:tc>
          <w:tcPr>
            <w:tcW w:type="dxa" w:w="1051"/>
          </w:tcPr>
          <w:p>
            <w:pPr>
              <w:pStyle w:val="null3"/>
            </w:pPr>
            <w:r>
              <w:rPr/>
              <w:t>2</w:t>
            </w:r>
          </w:p>
        </w:tc>
        <w:tc>
          <w:tcPr>
            <w:tcW w:type="dxa" w:w="2252"/>
          </w:tcPr>
          <w:p>
            <w:pPr>
              <w:pStyle w:val="null3"/>
            </w:pPr>
            <w:r>
              <w:rPr/>
              <w:t>开标方式</w:t>
            </w:r>
          </w:p>
        </w:tc>
        <w:tc>
          <w:tcPr>
            <w:tcW w:type="dxa" w:w="5004"/>
          </w:tcPr>
          <w:p>
            <w:pPr>
              <w:pStyle w:val="null3"/>
            </w:pPr>
            <w:r>
              <w:rPr/>
              <w:t>远程电子开标</w:t>
            </w:r>
          </w:p>
        </w:tc>
      </w:tr>
      <w:tr>
        <w:tc>
          <w:tcPr>
            <w:tcW w:type="dxa" w:w="1051"/>
          </w:tcPr>
          <w:p>
            <w:pPr>
              <w:pStyle w:val="null3"/>
            </w:pPr>
            <w:r>
              <w:rPr/>
              <w:t>3</w:t>
            </w:r>
          </w:p>
        </w:tc>
        <w:tc>
          <w:tcPr>
            <w:tcW w:type="dxa" w:w="2252"/>
          </w:tcPr>
          <w:p>
            <w:pPr>
              <w:pStyle w:val="null3"/>
            </w:pPr>
            <w:r>
              <w:rPr/>
              <w:t>评标方式</w:t>
            </w:r>
          </w:p>
        </w:tc>
        <w:tc>
          <w:tcPr>
            <w:tcW w:type="dxa" w:w="5004"/>
          </w:tcPr>
          <w:p>
            <w:pPr>
              <w:pStyle w:val="null3"/>
            </w:pPr>
            <w:r>
              <w:rPr/>
              <w:t>现场电子评标</w:t>
            </w:r>
            <w:r>
              <w:rPr/>
              <w:t>（供应商应当审慎标记各评审项的应答部分，标记内容清晰且完整，否则将自行承担不利后果）</w:t>
            </w:r>
          </w:p>
        </w:tc>
      </w:tr>
      <w:tr>
        <w:tc>
          <w:tcPr>
            <w:tcW w:type="dxa" w:w="1051"/>
          </w:tcPr>
          <w:p>
            <w:pPr>
              <w:pStyle w:val="null3"/>
            </w:pPr>
            <w:r>
              <w:rPr/>
              <w:t>4</w:t>
            </w:r>
          </w:p>
        </w:tc>
        <w:tc>
          <w:tcPr>
            <w:tcW w:type="dxa" w:w="2252"/>
          </w:tcPr>
          <w:p>
            <w:pPr>
              <w:pStyle w:val="null3"/>
            </w:pPr>
            <w:r>
              <w:rPr/>
              <w:t>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p>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7</w:t>
            </w:r>
          </w:p>
        </w:tc>
        <w:tc>
          <w:tcPr>
            <w:tcW w:type="dxa" w:w="2252"/>
          </w:tcPr>
          <w:p>
            <w:pPr>
              <w:pStyle w:val="null3"/>
            </w:pPr>
            <w:r>
              <w:rPr/>
              <w:t>现场踏勘</w:t>
            </w:r>
          </w:p>
        </w:tc>
        <w:tc>
          <w:tcPr>
            <w:tcW w:type="dxa" w:w="5004"/>
          </w:tcPr>
          <w:p>
            <w:pPr>
              <w:pStyle w:val="null3"/>
            </w:pPr>
          </w:p>
          <w:p>
            <w:pPr>
              <w:pStyle w:val="null3"/>
            </w:pPr>
            <w:r>
              <w:rPr/>
              <w:t>否</w:t>
            </w:r>
          </w:p>
        </w:tc>
      </w:tr>
      <w:tr>
        <w:tc>
          <w:tcPr>
            <w:tcW w:type="dxa" w:w="1051"/>
          </w:tcPr>
          <w:p>
            <w:pPr>
              <w:pStyle w:val="null3"/>
            </w:pPr>
            <w:r>
              <w:rPr/>
              <w:t>8</w:t>
            </w:r>
          </w:p>
        </w:tc>
        <w:tc>
          <w:tcPr>
            <w:tcW w:type="dxa" w:w="2252"/>
          </w:tcPr>
          <w:p>
            <w:pPr>
              <w:pStyle w:val="null3"/>
            </w:pPr>
            <w:r>
              <w:rPr/>
              <w:t>投标有效期</w:t>
            </w:r>
          </w:p>
        </w:tc>
        <w:tc>
          <w:tcPr>
            <w:tcW w:type="dxa" w:w="5004"/>
          </w:tcPr>
          <w:p>
            <w:pPr>
              <w:pStyle w:val="null3"/>
            </w:pPr>
            <w:r>
              <w:rPr/>
              <w:t>从提交投标（响应）文件的截止之日起90日历天</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采购包1：保证金人民币：0.00元整。</w:t>
            </w:r>
          </w:p>
          <w:p>
            <w:pPr>
              <w:pStyle w:val="null3"/>
            </w:pPr>
            <w:r>
              <w:rPr/>
              <w:t>开户单位：</w:t>
            </w:r>
            <w:r>
              <w:rPr/>
              <w:t>无</w:t>
            </w:r>
          </w:p>
          <w:p>
            <w:pPr>
              <w:pStyle w:val="null3"/>
            </w:pPr>
            <w:r>
              <w:rPr/>
              <w:t>开户账号：</w:t>
            </w:r>
            <w:r>
              <w:rPr/>
              <w:t>无</w:t>
            </w:r>
          </w:p>
          <w:p>
            <w:pPr>
              <w:pStyle w:val="null3"/>
            </w:pPr>
            <w:r>
              <w:rPr/>
              <w:t>开户银行：</w:t>
            </w:r>
            <w:r>
              <w:rPr/>
              <w:t>无</w:t>
            </w:r>
          </w:p>
          <w:p>
            <w:pPr>
              <w:pStyle w:val="null3"/>
            </w:pPr>
            <w:r>
              <w:rPr/>
              <w:t>支票提交方式：</w:t>
            </w:r>
            <w:r>
              <w:rPr/>
              <w:t>无</w:t>
            </w:r>
          </w:p>
          <w:p>
            <w:pPr>
              <w:pStyle w:val="null3"/>
            </w:pPr>
            <w:r>
              <w:rPr/>
              <w:t>汇票、本票提交方式：</w:t>
            </w:r>
            <w:r>
              <w:rPr/>
              <w:t>无</w:t>
            </w:r>
          </w:p>
          <w:p>
            <w:pPr>
              <w:pStyle w:val="null3"/>
              <w:ind w:firstLine="480"/>
            </w:pPr>
            <w:r>
              <w:rPr/>
              <w:t>投标保证金有效期∶与投标有效期一致。</w:t>
            </w:r>
          </w:p>
          <w:p>
            <w:pPr>
              <w:pStyle w:val="null3"/>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11</w:t>
            </w:r>
          </w:p>
        </w:tc>
        <w:tc>
          <w:tcPr>
            <w:tcW w:type="dxa" w:w="2252"/>
          </w:tcPr>
          <w:p>
            <w:pPr>
              <w:pStyle w:val="null3"/>
            </w:pPr>
            <w:r>
              <w:rPr/>
              <w:t>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ind w:firstLine="480"/>
              <w:jc w:val="left"/>
            </w:pPr>
          </w:p>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其他</w:t>
            </w:r>
          </w:p>
        </w:tc>
        <w:tc>
          <w:tcPr>
            <w:tcW w:type="dxa" w:w="5004"/>
          </w:tcPr>
          <w:p/>
        </w:tc>
      </w:tr>
      <w:tr>
        <w:tc>
          <w:tcPr>
            <w:tcW w:type="dxa" w:w="1051"/>
          </w:tcPr>
          <w:p>
            <w:pPr>
              <w:pStyle w:val="null3"/>
            </w:pPr>
            <w:r>
              <w:rPr/>
              <w:t>19</w:t>
            </w:r>
          </w:p>
        </w:tc>
        <w:tc>
          <w:tcPr>
            <w:tcW w:type="dxa" w:w="2252"/>
          </w:tcPr>
          <w:p>
            <w:pPr>
              <w:pStyle w:val="null3"/>
            </w:pPr>
            <w:r>
              <w:rPr/>
              <w:t>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专门面向中小企业采购</w:t>
            </w:r>
          </w:p>
        </w:tc>
        <w:tc>
          <w:tcPr>
            <w:tcW w:type="dxa" w:w="5004"/>
          </w:tcPr>
          <w:p>
            <w:pPr>
              <w:pStyle w:val="null3"/>
              <w:ind w:firstLine="480"/>
              <w:jc w:val="left"/>
            </w:pPr>
            <w:r>
              <w:rPr/>
              <w:t>采购包1：面向中小企业，采购包专门预留</w:t>
            </w:r>
          </w:p>
        </w:tc>
      </w:tr>
    </w:tbl>
    <w:p>
      <w:pPr>
        <w:pStyle w:val="null3"/>
        <w:outlineLvl w:val="2"/>
      </w:pPr>
      <w:r>
        <w:rPr>
          <w:b/>
          <w:sz w:val="28"/>
        </w:rPr>
        <w:t>三、说明</w:t>
      </w:r>
    </w:p>
    <w:p>
      <w:pPr>
        <w:pStyle w:val="null3"/>
        <w:outlineLvl w:val="3"/>
      </w:pPr>
      <w:r>
        <w:rPr>
          <w:b/>
          <w:sz w:val="24"/>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b/>
          <w:sz w:val="24"/>
        </w:rPr>
        <w:t>2.适用范围</w:t>
      </w:r>
    </w:p>
    <w:p>
      <w:pPr>
        <w:pStyle w:val="null3"/>
        <w:ind w:firstLine="480"/>
      </w:pPr>
      <w:r>
        <w:rPr/>
        <w:t>本招标文件仅适用于本次招标公告中所涉及的项目和内容。</w:t>
      </w:r>
    </w:p>
    <w:p>
      <w:pPr>
        <w:pStyle w:val="null3"/>
        <w:outlineLvl w:val="3"/>
      </w:pPr>
      <w:r>
        <w:rPr>
          <w:b/>
          <w:sz w:val="24"/>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b/>
          <w:sz w:val="24"/>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b/>
          <w:sz w:val="24"/>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b/>
          <w:sz w:val="24"/>
        </w:rPr>
        <w:t>6.关联企业投标说明</w:t>
      </w:r>
    </w:p>
    <w:p>
      <w:pPr>
        <w:pStyle w:val="null3"/>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b/>
          <w:sz w:val="24"/>
        </w:rPr>
        <w:t>7.关于中小微企业投标</w:t>
      </w:r>
    </w:p>
    <w:p>
      <w:pPr>
        <w:pStyle w:val="null3"/>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pStyle w:val="null3"/>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b/>
          <w:sz w:val="24"/>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b/>
          <w:sz w:val="24"/>
        </w:rPr>
        <w:t>9.语言文字以及度量衡单位</w:t>
      </w:r>
    </w:p>
    <w:p>
      <w:pPr>
        <w:pStyle w:val="null3"/>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b/>
          <w:sz w:val="24"/>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b/>
          <w:sz w:val="28"/>
        </w:rPr>
        <w:t>四、招标文件的澄清和修改</w:t>
      </w:r>
    </w:p>
    <w:p>
      <w:pPr>
        <w:pStyle w:val="null3"/>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b/>
          <w:sz w:val="28"/>
        </w:rPr>
        <w:t>五、投标要求</w:t>
      </w:r>
    </w:p>
    <w:p>
      <w:pPr>
        <w:pStyle w:val="null3"/>
        <w:outlineLvl w:val="3"/>
      </w:pPr>
      <w:r>
        <w:rPr>
          <w:b/>
          <w:sz w:val="24"/>
        </w:rPr>
        <w:t>1.投标登记</w:t>
      </w:r>
    </w:p>
    <w:p>
      <w:pPr>
        <w:pStyle w:val="null3"/>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b/>
          <w:sz w:val="24"/>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b/>
          <w:sz w:val="24"/>
        </w:rPr>
        <w:t>3.投标文件的提交</w:t>
      </w:r>
    </w:p>
    <w:p>
      <w:pPr>
        <w:pStyle w:val="null3"/>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b/>
          <w:sz w:val="24"/>
        </w:rPr>
        <w:t>4.投标文件的修改、撤回与撤销</w:t>
      </w:r>
    </w:p>
    <w:p>
      <w:pPr>
        <w:pStyle w:val="null3"/>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b/>
          <w:sz w:val="24"/>
        </w:rPr>
        <w:t>5.投标文件的解密</w:t>
      </w:r>
    </w:p>
    <w:p>
      <w:pPr>
        <w:pStyle w:val="null3"/>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b/>
          <w:sz w:val="24"/>
        </w:rPr>
        <w:t>6.投标保证金</w:t>
      </w:r>
    </w:p>
    <w:p>
      <w:pPr>
        <w:pStyle w:val="null3"/>
        <w:ind w:firstLine="480"/>
      </w:pPr>
      <w:r>
        <w:rPr/>
        <w:t>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投标人可通过"广东政府采购智慧云平台金融服务中心"(https://gdgpo.czt.gd.gov.cn/zcdservice/zcd/guangdong/)，申请办理电子保函，电子保函与纸质保函具有同样效力。</w:t>
      </w:r>
    </w:p>
    <w:p>
      <w:pPr>
        <w:pStyle w:val="null3"/>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b/>
          <w:sz w:val="24"/>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b/>
          <w:sz w:val="24"/>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b/>
          <w:sz w:val="24"/>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b/>
          <w:sz w:val="28"/>
        </w:rPr>
        <w:t>六、开标、评标和定标</w:t>
      </w:r>
    </w:p>
    <w:p>
      <w:pPr>
        <w:pStyle w:val="null3"/>
        <w:outlineLvl w:val="3"/>
      </w:pPr>
      <w:r>
        <w:rPr>
          <w:b/>
          <w:sz w:val="24"/>
        </w:rPr>
        <w:t>1.开标</w:t>
      </w:r>
    </w:p>
    <w:p>
      <w:pPr>
        <w:pStyle w:val="null3"/>
        <w:ind w:firstLine="480"/>
      </w:pPr>
      <w:r>
        <w:rPr/>
        <w:t>1.1 开标程序</w:t>
      </w:r>
    </w:p>
    <w:p>
      <w:pPr>
        <w:pStyle w:val="null3"/>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b/>
          <w:sz w:val="24"/>
        </w:rPr>
        <w:t>2.评审（详见第四章）</w:t>
      </w:r>
    </w:p>
    <w:p>
      <w:pPr>
        <w:pStyle w:val="null3"/>
        <w:outlineLvl w:val="3"/>
      </w:pPr>
      <w:r>
        <w:rPr>
          <w:b/>
          <w:sz w:val="24"/>
        </w:rPr>
        <w:t>3.定标</w:t>
      </w:r>
    </w:p>
    <w:p>
      <w:pPr>
        <w:pStyle w:val="null3"/>
        <w:ind w:firstLine="480"/>
      </w:pPr>
      <w:r>
        <w:rPr/>
        <w:t>3.1中标公告：</w:t>
      </w:r>
    </w:p>
    <w:p>
      <w:pPr>
        <w:pStyle w:val="null3"/>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项目废标后，采购人或采购代理机构将在中国政府采购网(www.ccgp.gov.cn)、广东省政府采购网(https://gdgpo.czt.gd.gov.cn/)、上发布终止公告，终止公告的公告期限为1个工作日。</w:t>
      </w:r>
    </w:p>
    <w:p>
      <w:pPr>
        <w:pStyle w:val="null3"/>
        <w:outlineLvl w:val="2"/>
      </w:pPr>
      <w:r>
        <w:rPr>
          <w:b/>
          <w:sz w:val="28"/>
        </w:rPr>
        <w:t>七、询问、质疑与投诉</w:t>
      </w:r>
    </w:p>
    <w:p>
      <w:pPr>
        <w:pStyle w:val="null3"/>
        <w:outlineLvl w:val="3"/>
      </w:pPr>
      <w:r>
        <w:rPr>
          <w:b/>
          <w:sz w:val="24"/>
        </w:rPr>
        <w:t>1.询问</w:t>
      </w:r>
    </w:p>
    <w:p>
      <w:pPr>
        <w:pStyle w:val="null3"/>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b/>
          <w:sz w:val="24"/>
        </w:rPr>
        <w:t>2.质疑</w:t>
      </w:r>
    </w:p>
    <w:p>
      <w:pPr>
        <w:pStyle w:val="null3"/>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lzc704846447@163.com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b/>
          <w:sz w:val="24"/>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b/>
          <w:sz w:val="28"/>
        </w:rPr>
        <w:t>八、合同签订和履行</w:t>
      </w:r>
    </w:p>
    <w:p>
      <w:pPr>
        <w:pStyle w:val="null3"/>
        <w:outlineLvl w:val="3"/>
      </w:pPr>
      <w:r>
        <w:rPr>
          <w:b/>
          <w:sz w:val="24"/>
        </w:rPr>
        <w:t>1.合同签订</w:t>
      </w:r>
    </w:p>
    <w:p>
      <w:pPr>
        <w:pStyle w:val="null3"/>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b/>
          <w:sz w:val="24"/>
        </w:rPr>
        <w:t>2.合同的履行</w:t>
      </w:r>
    </w:p>
    <w:p>
      <w:pPr>
        <w:pStyle w:val="null3"/>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 xml:space="preserve"> </w:t>
      </w:r>
    </w:p>
    <w:p>
      <w:pPr>
        <w:pStyle w:val="null3"/>
        <w:ind w:firstLine="480"/>
        <w:jc w:val="center"/>
        <w:outlineLvl w:val="1"/>
      </w:pPr>
      <w:r>
        <w:rPr>
          <w:b/>
          <w:sz w:val="36"/>
        </w:rPr>
        <w:t>第四章 评标</w:t>
      </w:r>
    </w:p>
    <w:p>
      <w:pPr>
        <w:pStyle w:val="null3"/>
        <w:outlineLvl w:val="2"/>
      </w:pPr>
      <w:r>
        <w:rPr>
          <w:b/>
          <w:sz w:val="28"/>
        </w:rPr>
        <w:t>一、评标要求</w:t>
      </w:r>
    </w:p>
    <w:p>
      <w:pPr>
        <w:pStyle w:val="null3"/>
        <w:outlineLvl w:val="3"/>
      </w:pPr>
      <w:r>
        <w:rPr>
          <w:b/>
          <w:sz w:val="24"/>
        </w:rPr>
        <w:t>1.评标方法</w:t>
      </w:r>
    </w:p>
    <w:p>
      <w:pPr>
        <w:pStyle w:val="null3"/>
      </w:pPr>
    </w:p>
    <w:p>
      <w:pPr>
        <w:pStyle w:val="null3"/>
      </w:pPr>
      <w:r>
        <w:rPr/>
        <w:t>采购包1(东莞大堤砂场复绿养护及沿线防汛物资仓库区域绿化养护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b/>
          <w:sz w:val="24"/>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b/>
          <w:sz w:val="24"/>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b/>
          <w:sz w:val="24"/>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b/>
          <w:sz w:val="24"/>
        </w:rPr>
        <w:t>5.投标无效的情形</w:t>
      </w:r>
    </w:p>
    <w:p>
      <w:pPr>
        <w:pStyle w:val="null3"/>
        <w:ind w:firstLine="480"/>
      </w:pPr>
      <w:r>
        <w:rPr/>
        <w:t>详见资格性审查、符合性审查和招标文件其他投标无效条款。</w:t>
      </w:r>
    </w:p>
    <w:p>
      <w:pPr>
        <w:pStyle w:val="null3"/>
        <w:outlineLvl w:val="3"/>
      </w:pPr>
      <w:r>
        <w:rPr>
          <w:b/>
          <w:sz w:val="24"/>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b/>
          <w:sz w:val="24"/>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b/>
          <w:sz w:val="28"/>
        </w:rPr>
        <w:t>二.政府采购政策落实</w:t>
      </w:r>
    </w:p>
    <w:p>
      <w:pPr>
        <w:pStyle w:val="null3"/>
        <w:outlineLvl w:val="3"/>
      </w:pPr>
      <w:r>
        <w:rPr>
          <w:b/>
          <w:sz w:val="24"/>
        </w:rPr>
        <w:t>1.节能、环保要求</w:t>
      </w:r>
    </w:p>
    <w:p>
      <w:pPr>
        <w:pStyle w:val="null3"/>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b/>
          <w:sz w:val="24"/>
        </w:rPr>
        <w:t>2.对小型、微型企业、监狱企业或残疾人福利性单位给予价格扣除</w:t>
      </w:r>
    </w:p>
    <w:p>
      <w:pPr>
        <w:pStyle w:val="null3"/>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b/>
          <w:sz w:val="24"/>
        </w:rPr>
        <w:t>3.价格扣除相关要求</w:t>
      </w:r>
    </w:p>
    <w:p>
      <w:pPr>
        <w:pStyle w:val="null3"/>
      </w:pPr>
    </w:p>
    <w:p>
      <w:pPr>
        <w:pStyle w:val="null3"/>
      </w:pPr>
      <w:r>
        <w:rPr/>
        <w:t>采购包1（东莞大堤砂场复绿养护及沿线防汛物资仓库区域绿化养护项目）：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b/>
          <w:sz w:val="28"/>
        </w:rPr>
        <w:t>三、评审程序</w:t>
      </w:r>
    </w:p>
    <w:p>
      <w:pPr>
        <w:pStyle w:val="null3"/>
        <w:outlineLvl w:val="3"/>
      </w:pPr>
      <w:r>
        <w:rPr>
          <w:b/>
          <w:sz w:val="24"/>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p>
    <w:p>
      <w:pPr>
        <w:pStyle w:val="null3"/>
      </w:pPr>
      <w:r>
        <w:rPr/>
        <w:t>采购包1（东莞大堤砂场复绿养护及沿线防汛物资仓库区域绿化养护项目）：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本项目整体专门面向中小企业采购。供应商须符合本项目采购标的对应行业（本项目行业为：其他未列明行业）的政策划分标准。监狱企业、残疾人福利单位视同小型、微型企业。（注：中小企业以供应商填写的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p>
    <w:p>
      <w:pPr>
        <w:pStyle w:val="null3"/>
      </w:pPr>
      <w:r>
        <w:rPr/>
        <w:t>采购包1（东莞大堤砂场复绿养护及沿线防汛物资仓库区域绿化养护项目）：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b/>
          <w:sz w:val="24"/>
        </w:rPr>
        <w:t>2.投标文件澄清</w:t>
      </w:r>
    </w:p>
    <w:p>
      <w:pPr>
        <w:pStyle w:val="null3"/>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b/>
          <w:sz w:val="24"/>
        </w:rPr>
        <w:t>3.详细评审</w:t>
      </w:r>
    </w:p>
    <w:p>
      <w:pPr>
        <w:pStyle w:val="null3"/>
        <w:ind w:firstLine="480"/>
      </w:pPr>
    </w:p>
    <w:p>
      <w:pPr>
        <w:pStyle w:val="null3"/>
      </w:pPr>
      <w:r>
        <w:rPr/>
        <w:t>采购包1(东莞大堤砂场复绿养护及沿线防汛物资仓库区域绿化养护项目):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商务部分36.0分</w:t>
            </w:r>
          </w:p>
          <w:p>
            <w:pPr>
              <w:pStyle w:val="null3"/>
            </w:pPr>
            <w:r>
              <w:rPr/>
              <w:t>技术部分54.0分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项目重点难点分析 (8.0分)</w:t>
            </w:r>
            <w:r>
              <w:rPr/>
              <w:t>，（等次分值选择：</w:t>
            </w:r>
            <w:r>
              <w:rPr/>
              <w:t>0.0;</w:t>
            </w:r>
            <w:r>
              <w:rPr/>
              <w:t>1.0;</w:t>
            </w:r>
            <w:r>
              <w:rPr/>
              <w:t>3.0;</w:t>
            </w:r>
            <w:r>
              <w:rPr/>
              <w:t>5.0;</w:t>
            </w:r>
            <w:r>
              <w:rPr/>
              <w:t>8.0;</w:t>
            </w:r>
            <w:r>
              <w:rPr/>
              <w:t>）</w:t>
            </w:r>
          </w:p>
        </w:tc>
        <w:tc>
          <w:tcPr>
            <w:tcW w:type="dxa" w:w="5076"/>
          </w:tcPr>
          <w:p>
            <w:pPr>
              <w:pStyle w:val="null3"/>
              <w:jc w:val="left"/>
            </w:pPr>
            <w:r>
              <w:rPr/>
              <w:t>根据投标人针对本项目的关键点难点分析进行评分：  项目的关键点、难点分析准确，拟完成项目亮点突出、独具特色，得8分；  项目的关键点、难点分析基本准确，拟完成项目新增亮点不多，突出特点少，得5分；  项目的关键点、难点分析一般，拟完成项目新增亮点、突出特点勉强满足项目需求，得3分； 项目的关键点、难点分析查，拟完成项目新增亮点少，没有突出特点得1分。 未提供对应方案，不得分。</w:t>
            </w:r>
          </w:p>
        </w:tc>
      </w:tr>
      <w:tr>
        <w:tc>
          <w:tcPr>
            <w:tcW w:type="dxa" w:w="922"/>
            <w:gridSpan w:val="2"/>
            <w:vMerge/>
          </w:tcPr>
          <w:p/>
        </w:tc>
        <w:tc>
          <w:tcPr>
            <w:tcW w:type="dxa" w:w="2307"/>
          </w:tcPr>
          <w:p>
            <w:pPr>
              <w:pStyle w:val="null3"/>
              <w:jc w:val="left"/>
            </w:pPr>
            <w:r>
              <w:rPr/>
              <w:t>项目实施方案 (10.0分)</w:t>
            </w:r>
            <w:r>
              <w:rPr/>
              <w:t>，（等次分值选择：</w:t>
            </w:r>
            <w:r>
              <w:rPr/>
              <w:t>0.0;</w:t>
            </w:r>
            <w:r>
              <w:rPr/>
              <w:t>1.0;</w:t>
            </w:r>
            <w:r>
              <w:rPr/>
              <w:t>3.0;</w:t>
            </w:r>
            <w:r>
              <w:rPr/>
              <w:t>6.0;</w:t>
            </w:r>
            <w:r>
              <w:rPr/>
              <w:t>10.0;</w:t>
            </w:r>
            <w:r>
              <w:rPr/>
              <w:t>）</w:t>
            </w:r>
          </w:p>
        </w:tc>
        <w:tc>
          <w:tcPr>
            <w:tcW w:type="dxa" w:w="5076"/>
          </w:tcPr>
          <w:p>
            <w:pPr>
              <w:pStyle w:val="null3"/>
              <w:jc w:val="left"/>
            </w:pPr>
            <w:r>
              <w:rPr/>
              <w:t>根据投标人针对本项目的项目实施方案进行评分：  对本项目的了解情况制定的服务方案合理科学，实际操作性强、安全措施充足可行的，得10分； 对本项目的了解情况制定的服务方案一般，实际操作性一般、安全措施可行的，得6分； 对本项目的了解情况制定的服务方案不完善，实际操作性一般、安全措施不全的，得3分；  对本项目的了解情况制定的服务方案差，实际操作性不可行、安全措施没有的，得1分。  未提供对应方案，不得分。</w:t>
            </w:r>
          </w:p>
        </w:tc>
      </w:tr>
      <w:tr>
        <w:tc>
          <w:tcPr>
            <w:tcW w:type="dxa" w:w="922"/>
            <w:gridSpan w:val="2"/>
            <w:vMerge/>
          </w:tcPr>
          <w:p/>
        </w:tc>
        <w:tc>
          <w:tcPr>
            <w:tcW w:type="dxa" w:w="2307"/>
          </w:tcPr>
          <w:p>
            <w:pPr>
              <w:pStyle w:val="null3"/>
              <w:jc w:val="left"/>
            </w:pPr>
            <w:r>
              <w:rPr/>
              <w:t>投入本项目的设备配备情况 (5.0分)</w:t>
            </w:r>
            <w:r>
              <w:rPr/>
              <w:t>，（等次分值选择：</w:t>
            </w:r>
            <w:r>
              <w:rPr/>
              <w:t>0.0;</w:t>
            </w:r>
            <w:r>
              <w:rPr/>
              <w:t>5.0;</w:t>
            </w:r>
            <w:r>
              <w:rPr/>
              <w:t>）</w:t>
            </w:r>
          </w:p>
        </w:tc>
        <w:tc>
          <w:tcPr>
            <w:tcW w:type="dxa" w:w="5076"/>
          </w:tcPr>
          <w:p>
            <w:pPr>
              <w:pStyle w:val="null3"/>
              <w:jc w:val="left"/>
            </w:pPr>
            <w:r>
              <w:rPr/>
              <w:t>根据投标人针对本项目的设备进行评分： 投标人拟投入本项目的设备(包括自有或已租赁)达到用户需求中机械设备基本需求的，得5分，未达到最低要求得0分。  注：（1）如自有设备，车辆需提供《中华人民共和国机动车行驶证》复印件，其他设备提供购买发票复印件；（2）如已租赁设备需提供有效的租赁合同，车辆需附出租方的《中华人民共和国机动车行驶证》复印件，其他设备提供出租方的购买发票复印件；（3）如承诺中标后购置或租赁的，须提供承诺书加盖公章。</w:t>
            </w:r>
          </w:p>
        </w:tc>
      </w:tr>
      <w:tr>
        <w:tc>
          <w:tcPr>
            <w:tcW w:type="dxa" w:w="922"/>
            <w:gridSpan w:val="2"/>
            <w:vMerge/>
          </w:tcPr>
          <w:p/>
        </w:tc>
        <w:tc>
          <w:tcPr>
            <w:tcW w:type="dxa" w:w="2307"/>
          </w:tcPr>
          <w:p>
            <w:pPr>
              <w:pStyle w:val="null3"/>
              <w:jc w:val="left"/>
            </w:pPr>
            <w:r>
              <w:rPr/>
              <w:t>病虫害防治及水肥安排方案 (10.0分)</w:t>
            </w:r>
            <w:r>
              <w:rPr/>
              <w:t>，（等次分值选择：</w:t>
            </w:r>
            <w:r>
              <w:rPr/>
              <w:t>0.0;</w:t>
            </w:r>
            <w:r>
              <w:rPr/>
              <w:t>1.0;</w:t>
            </w:r>
            <w:r>
              <w:rPr/>
              <w:t>3.0;</w:t>
            </w:r>
            <w:r>
              <w:rPr/>
              <w:t>6.0;</w:t>
            </w:r>
            <w:r>
              <w:rPr/>
              <w:t>10.0;</w:t>
            </w:r>
            <w:r>
              <w:rPr/>
              <w:t>）</w:t>
            </w:r>
          </w:p>
        </w:tc>
        <w:tc>
          <w:tcPr>
            <w:tcW w:type="dxa" w:w="5076"/>
          </w:tcPr>
          <w:p>
            <w:pPr>
              <w:pStyle w:val="null3"/>
              <w:jc w:val="left"/>
            </w:pPr>
            <w:r>
              <w:rPr/>
              <w:t>根据投标人针对本项目的病虫害防治及水肥安排方案进行评分：  病虫害防治措施完善科学，水肥安排科学合理可行的，得10分；  病虫害防治措施较好，水肥安排比较可行的，得6分；  病虫害防治措施一般，水肥安排基本可行的，得3分；  病虫害防治措施差，水肥安排不科学、不可行的，得1分。 未提供对应方案，不得分。</w:t>
            </w:r>
          </w:p>
        </w:tc>
      </w:tr>
      <w:tr>
        <w:tc>
          <w:tcPr>
            <w:tcW w:type="dxa" w:w="922"/>
            <w:gridSpan w:val="2"/>
            <w:vMerge/>
          </w:tcPr>
          <w:p/>
        </w:tc>
        <w:tc>
          <w:tcPr>
            <w:tcW w:type="dxa" w:w="2307"/>
          </w:tcPr>
          <w:p>
            <w:pPr>
              <w:pStyle w:val="null3"/>
              <w:jc w:val="left"/>
            </w:pPr>
            <w:r>
              <w:rPr/>
              <w:t>自律承诺方案 (8.0分)</w:t>
            </w:r>
            <w:r>
              <w:rPr/>
              <w:t>，（等次分值选择：</w:t>
            </w:r>
            <w:r>
              <w:rPr/>
              <w:t>0.0;</w:t>
            </w:r>
            <w:r>
              <w:rPr/>
              <w:t>1.0;</w:t>
            </w:r>
            <w:r>
              <w:rPr/>
              <w:t>3.0;</w:t>
            </w:r>
            <w:r>
              <w:rPr/>
              <w:t>5.0;</w:t>
            </w:r>
            <w:r>
              <w:rPr/>
              <w:t>8.0;</w:t>
            </w:r>
            <w:r>
              <w:rPr/>
              <w:t>）</w:t>
            </w:r>
          </w:p>
        </w:tc>
        <w:tc>
          <w:tcPr>
            <w:tcW w:type="dxa" w:w="5076"/>
          </w:tcPr>
          <w:p>
            <w:pPr>
              <w:pStyle w:val="null3"/>
              <w:jc w:val="left"/>
            </w:pPr>
            <w:r>
              <w:rPr/>
              <w:t>根据投标人针对本项目的自律承诺方案进行评分：  具有特色的个性化的服务承诺书，能够承诺保证有足够的人力、设备等资源保证按时按质按量完成种养护工作，并制定管理质量控制措施，作出违约责任等承诺，对养护实施方案的落实负责的，得8分； 具有基本的个性化的服务承诺书，有承诺保证有基本足够的人力、设备等资源保证按时按质按量完成种养护工作，并制定管理质量控制措施，作出违约责任等承诺，对养护实施方案的落实负责的，得5分；  能提简单的服务承诺书，能承诺足够的人力、设备等资源能完成种养护工作，没有制定管理质量控制措施，作出违约责任等承诺，对养护实施方案的落实缺失的，得3分； 没有服务承诺书，没有承诺保证有足够的人力、设备等资源不能保证按时按质按量完成种养护工作，没有制定管理质量控制措施，作出违约责任等承诺，没有对养护实施方案的落实负责的，得1分。  未提供对应方案，不得分。</w:t>
            </w:r>
          </w:p>
        </w:tc>
      </w:tr>
      <w:tr>
        <w:tc>
          <w:tcPr>
            <w:tcW w:type="dxa" w:w="922"/>
            <w:gridSpan w:val="2"/>
            <w:vMerge/>
          </w:tcPr>
          <w:p/>
        </w:tc>
        <w:tc>
          <w:tcPr>
            <w:tcW w:type="dxa" w:w="2307"/>
          </w:tcPr>
          <w:p>
            <w:pPr>
              <w:pStyle w:val="null3"/>
              <w:jc w:val="left"/>
            </w:pPr>
            <w:r>
              <w:rPr/>
              <w:t>应急方案 (8.0分)</w:t>
            </w:r>
            <w:r>
              <w:rPr/>
              <w:t>，（等次分值选择：</w:t>
            </w:r>
            <w:r>
              <w:rPr/>
              <w:t>0.0;</w:t>
            </w:r>
            <w:r>
              <w:rPr/>
              <w:t>1.0;</w:t>
            </w:r>
            <w:r>
              <w:rPr/>
              <w:t>3.0;</w:t>
            </w:r>
            <w:r>
              <w:rPr/>
              <w:t>5.0;</w:t>
            </w:r>
            <w:r>
              <w:rPr/>
              <w:t>8.0;</w:t>
            </w:r>
            <w:r>
              <w:rPr/>
              <w:t>）</w:t>
            </w:r>
          </w:p>
        </w:tc>
        <w:tc>
          <w:tcPr>
            <w:tcW w:type="dxa" w:w="5076"/>
          </w:tcPr>
          <w:p>
            <w:pPr>
              <w:pStyle w:val="null3"/>
              <w:jc w:val="left"/>
            </w:pPr>
            <w:r>
              <w:rPr/>
              <w:t>根据投标人针对本项目的应急处置方案进行评分：   应急处置方案科学可行，传达机制完善、人员和设备调配科学到位、责任分工明确，并能提出合理化建议方案的，得8分；   应急处置方案基本科学可行，有基本的传达机制、人员和设备调配到位、责任分工简单，并能提出合理化建议方案的，得5分；  应急处置方案一般，传达机制不够完善、人员和设备调配一般、责任分工模糊的，得3分；   应急处置方案不科学，传达机制差、人员和设备调配不到位、责任分工缺失的，得1分。 未提供对应方案，不得分。</w:t>
            </w:r>
          </w:p>
        </w:tc>
      </w:tr>
      <w:tr>
        <w:tc>
          <w:tcPr>
            <w:tcW w:type="dxa" w:w="922"/>
            <w:gridSpan w:val="2"/>
            <w:vMerge/>
          </w:tcPr>
          <w:p/>
        </w:tc>
        <w:tc>
          <w:tcPr>
            <w:tcW w:type="dxa" w:w="2307"/>
          </w:tcPr>
          <w:p>
            <w:pPr>
              <w:pStyle w:val="null3"/>
              <w:jc w:val="left"/>
            </w:pPr>
            <w:r>
              <w:rPr/>
              <w:t>管理制度 (5.0分)</w:t>
            </w:r>
            <w:r>
              <w:rPr/>
              <w:t>，（等次分值选择：</w:t>
            </w:r>
            <w:r>
              <w:rPr/>
              <w:t>0.0;</w:t>
            </w:r>
            <w:r>
              <w:rPr/>
              <w:t>1.0;</w:t>
            </w:r>
            <w:r>
              <w:rPr/>
              <w:t>2.0;</w:t>
            </w:r>
            <w:r>
              <w:rPr/>
              <w:t>3.0;</w:t>
            </w:r>
            <w:r>
              <w:rPr/>
              <w:t>5.0;</w:t>
            </w:r>
            <w:r>
              <w:rPr/>
              <w:t>）</w:t>
            </w:r>
          </w:p>
        </w:tc>
        <w:tc>
          <w:tcPr>
            <w:tcW w:type="dxa" w:w="5076"/>
          </w:tcPr>
          <w:p>
            <w:pPr>
              <w:pStyle w:val="null3"/>
              <w:jc w:val="left"/>
            </w:pPr>
            <w:r>
              <w:rPr/>
              <w:t>根据投标人针对本项目的管理制度进行评分：  提供的以上管理制度完整、科学、合理，能够高效地协助完成本项目，得5分；  提供的以上管理制度完整、科学、合理，能够完成本项目，得3分；  提供的以上管理制度较完整、科学、合理，能够完成本项目，得2分；  对本项目提供以上管理制度较差的，得1分。 未提供对应方案，不得分。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(12.0分)</w:t>
            </w:r>
            <w:r>
              <w:rPr/>
              <w:t>，（等次分值选择：</w:t>
            </w:r>
            <w:r>
              <w:rPr/>
              <w:t>0.0;</w:t>
            </w:r>
            <w:r>
              <w:rPr/>
              <w:t>4.0;</w:t>
            </w:r>
            <w:r>
              <w:rPr/>
              <w:t>8.0;</w:t>
            </w:r>
            <w:r>
              <w:rPr/>
              <w:t>12.0;</w:t>
            </w:r>
            <w:r>
              <w:rPr/>
              <w:t>）</w:t>
            </w:r>
          </w:p>
        </w:tc>
        <w:tc>
          <w:tcPr>
            <w:tcW w:type="dxa" w:w="5076"/>
          </w:tcPr>
          <w:p>
            <w:pPr>
              <w:pStyle w:val="null3"/>
              <w:jc w:val="left"/>
            </w:pPr>
            <w:r>
              <w:rPr/>
              <w:t>投标人具有由国家认监委批准设立的认证机构颁发并在有效期内的质量管理体系认证、环境管理体系认证、职业健康安全管理体系认证，每个得4分，最高得12分。 注：须提供有效证书复印件并加盖投标人公章，不符合以上要求的不得分。</w:t>
            </w:r>
          </w:p>
        </w:tc>
      </w:tr>
      <w:tr>
        <w:tc>
          <w:tcPr>
            <w:tcW w:type="dxa" w:w="922"/>
            <w:gridSpan w:val="2"/>
            <w:vMerge/>
          </w:tcPr>
          <w:p/>
        </w:tc>
        <w:tc>
          <w:tcPr>
            <w:tcW w:type="dxa" w:w="2307"/>
          </w:tcPr>
          <w:p>
            <w:pPr>
              <w:pStyle w:val="null3"/>
              <w:jc w:val="left"/>
            </w:pPr>
            <w:r>
              <w:rPr/>
              <w:t>业绩 (20.0分)</w:t>
            </w:r>
            <w:r>
              <w:rPr/>
              <w:t>，（等次分值选择：</w:t>
            </w:r>
            <w:r>
              <w:rPr/>
              <w:t>0.0;</w:t>
            </w:r>
            <w:r>
              <w:rPr/>
              <w:t>4.0;</w:t>
            </w:r>
            <w:r>
              <w:rPr/>
              <w:t>8.0;</w:t>
            </w:r>
            <w:r>
              <w:rPr/>
              <w:t>12.0;</w:t>
            </w:r>
            <w:r>
              <w:rPr/>
              <w:t>16.0;</w:t>
            </w:r>
            <w:r>
              <w:rPr/>
              <w:t>20.0;</w:t>
            </w:r>
            <w:r>
              <w:rPr/>
              <w:t>）</w:t>
            </w:r>
          </w:p>
        </w:tc>
        <w:tc>
          <w:tcPr>
            <w:tcW w:type="dxa" w:w="5076"/>
          </w:tcPr>
          <w:p>
            <w:pPr>
              <w:pStyle w:val="null3"/>
              <w:jc w:val="left"/>
            </w:pPr>
            <w:r>
              <w:rPr/>
              <w:t>投标人具有绿化养护（或合同内容含有绿化养护）类项目业绩，每个业绩得4分，最高得20分。 注：须提供合同复印件加盖投标人公章，不符合以上要求不得分。</w:t>
            </w:r>
          </w:p>
        </w:tc>
      </w:tr>
      <w:tr>
        <w:tc>
          <w:tcPr>
            <w:tcW w:type="dxa" w:w="922"/>
            <w:gridSpan w:val="2"/>
            <w:vMerge/>
          </w:tcPr>
          <w:p/>
        </w:tc>
        <w:tc>
          <w:tcPr>
            <w:tcW w:type="dxa" w:w="2307"/>
          </w:tcPr>
          <w:p>
            <w:pPr>
              <w:pStyle w:val="null3"/>
              <w:jc w:val="left"/>
            </w:pPr>
            <w:r>
              <w:rPr/>
              <w:t>服务便利性 (4.0分)</w:t>
            </w:r>
            <w:r>
              <w:rPr/>
              <w:t>，（等次分值选择：</w:t>
            </w:r>
            <w:r>
              <w:rPr/>
              <w:t>0.0;</w:t>
            </w:r>
            <w:r>
              <w:rPr/>
              <w:t>1.0;</w:t>
            </w:r>
            <w:r>
              <w:rPr/>
              <w:t>2.0;</w:t>
            </w:r>
            <w:r>
              <w:rPr/>
              <w:t>4.0;</w:t>
            </w:r>
            <w:r>
              <w:rPr/>
              <w:t>）</w:t>
            </w:r>
          </w:p>
        </w:tc>
        <w:tc>
          <w:tcPr>
            <w:tcW w:type="dxa" w:w="5076"/>
          </w:tcPr>
          <w:p>
            <w:pPr>
              <w:pStyle w:val="null3"/>
              <w:jc w:val="left"/>
            </w:pPr>
            <w:r>
              <w:rPr/>
              <w:t>根据投标人提供的服务承诺响应时间进行评审： 承诺在接到采购人通知后1小时（含）内到现场，得4分； 承诺在接到采购人通知后2小时（含）内到现场，得2分； 承诺在接到采购人通知后4小时（含）内到现场，得1分； 未承诺或其它不得分。 注：须提供服务承诺书并加盖投标人公章，不符合以上要求不得分。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b/>
          <w:sz w:val="24"/>
        </w:rPr>
        <w:t>4.汇总、排序</w:t>
      </w:r>
    </w:p>
    <w:p>
      <w:pPr>
        <w:pStyle w:val="null3"/>
      </w:pPr>
    </w:p>
    <w:p>
      <w:pPr>
        <w:pStyle w:val="null3"/>
      </w:pPr>
      <w:r>
        <w:rPr/>
        <w:t>采购包1：</w:t>
      </w:r>
    </w:p>
    <w:p>
      <w:pPr>
        <w:pStyle w:val="null3"/>
      </w:pP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b/>
          <w:sz w:val="24"/>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b/>
          <w:sz w:val="24"/>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ind w:firstLine="480"/>
      </w:pPr>
      <w:r>
        <w:rPr/>
        <w:t xml:space="preserve"> </w:t>
      </w:r>
    </w:p>
    <w:p>
      <w:pPr>
        <w:pStyle w:val="null3"/>
        <w:ind w:firstLine="480"/>
        <w:jc w:val="center"/>
        <w:outlineLvl w:val="1"/>
      </w:pPr>
      <w:r>
        <w:rPr>
          <w:b/>
          <w:sz w:val="36"/>
        </w:rPr>
        <w:t>第五章 合同文本</w:t>
      </w:r>
    </w:p>
    <w:p>
      <w:pPr>
        <w:pStyle w:val="null3"/>
      </w:pPr>
    </w:p>
    <w:p>
      <w:pPr>
        <w:pStyle w:val="null3"/>
        <w:ind w:firstLine="480"/>
        <w:jc w:val="center"/>
      </w:pPr>
    </w:p>
    <w:p>
      <w:pPr>
        <w:pStyle w:val="null3"/>
        <w:ind w:firstLine="480"/>
        <w:jc w:val="center"/>
      </w:pPr>
    </w:p>
    <w:p>
      <w:pPr>
        <w:pStyle w:val="null3"/>
        <w:ind w:firstLine="480"/>
        <w:jc w:val="center"/>
      </w:pPr>
    </w:p>
    <w:p>
      <w:pPr>
        <w:pStyle w:val="null3"/>
        <w:ind w:firstLine="480"/>
        <w:jc w:val="center"/>
      </w:pPr>
    </w:p>
    <w:p>
      <w:pPr>
        <w:pStyle w:val="null3"/>
        <w:ind w:firstLine="480"/>
        <w:jc w:val="center"/>
      </w:pP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b/>
          <w:sz w:val="48"/>
        </w:rPr>
        <w:t>广东省政府采购</w:t>
      </w:r>
    </w:p>
    <w:p>
      <w:pPr>
        <w:pStyle w:val="null3"/>
        <w:ind w:firstLine="480"/>
        <w:jc w:val="center"/>
      </w:pPr>
      <w:r>
        <w:rPr>
          <w:b/>
          <w:sz w:val="48"/>
        </w:rPr>
        <w:t>合同书</w:t>
      </w:r>
    </w:p>
    <w:p>
      <w:pPr>
        <w:pStyle w:val="null3"/>
        <w:ind w:firstLine="480"/>
        <w:jc w:val="center"/>
      </w:pPr>
    </w:p>
    <w:p>
      <w:pPr>
        <w:pStyle w:val="null3"/>
        <w:ind w:firstLine="480"/>
        <w:jc w:val="center"/>
      </w:pPr>
    </w:p>
    <w:p>
      <w:pPr>
        <w:pStyle w:val="null3"/>
        <w:ind w:firstLine="480"/>
        <w:jc w:val="center"/>
      </w:pPr>
    </w:p>
    <w:p>
      <w:pPr>
        <w:pStyle w:val="null3"/>
        <w:ind w:firstLine="480"/>
        <w:jc w:val="center"/>
      </w:pPr>
    </w:p>
    <w:p>
      <w:pPr>
        <w:pStyle w:val="null3"/>
        <w:ind w:firstLine="480"/>
        <w:jc w:val="center"/>
      </w:pPr>
    </w:p>
    <w:p>
      <w:pPr>
        <w:pStyle w:val="null3"/>
        <w:ind w:firstLine="480"/>
        <w:jc w:val="center"/>
      </w:pPr>
    </w:p>
    <w:p>
      <w:pPr>
        <w:pStyle w:val="null3"/>
        <w:ind w:firstLine="480"/>
        <w:jc w:val="center"/>
      </w:pPr>
    </w:p>
    <w:p>
      <w:pPr>
        <w:pStyle w:val="null3"/>
        <w:ind w:firstLine="480"/>
        <w:jc w:val="center"/>
      </w:pPr>
      <w:r>
        <w:rPr/>
        <w:t xml:space="preserve"> </w:t>
      </w:r>
    </w:p>
    <w:p>
      <w:pPr>
        <w:pStyle w:val="null3"/>
        <w:ind w:firstLine="480"/>
        <w:jc w:val="center"/>
      </w:pPr>
      <w:r>
        <w:rPr>
          <w:sz w:val="28"/>
        </w:rPr>
        <w:t>采购计划编号：</w:t>
      </w:r>
    </w:p>
    <w:p>
      <w:pPr>
        <w:pStyle w:val="null3"/>
        <w:ind w:firstLine="480"/>
        <w:jc w:val="center"/>
      </w:pPr>
      <w:r>
        <w:rPr/>
        <w:t xml:space="preserve"> </w:t>
      </w:r>
    </w:p>
    <w:p>
      <w:pPr>
        <w:pStyle w:val="null3"/>
        <w:ind w:firstLine="480"/>
        <w:jc w:val="center"/>
      </w:pPr>
      <w:r>
        <w:rPr>
          <w:sz w:val="28"/>
        </w:rPr>
        <w:t>项目编号：</w:t>
      </w:r>
    </w:p>
    <w:p>
      <w:pPr>
        <w:pStyle w:val="null3"/>
        <w:ind w:firstLine="480"/>
        <w:jc w:val="center"/>
      </w:pPr>
      <w:r>
        <w:rPr/>
        <w:t xml:space="preserve"> </w:t>
      </w:r>
    </w:p>
    <w:p>
      <w:pPr>
        <w:pStyle w:val="null3"/>
        <w:ind w:firstLine="480"/>
        <w:jc w:val="center"/>
      </w:pPr>
      <w:r>
        <w:rPr>
          <w:sz w:val="28"/>
        </w:rPr>
        <w:t>项目名称：</w:t>
      </w:r>
    </w:p>
    <w:p>
      <w:pPr>
        <w:pStyle w:val="null3"/>
        <w:ind w:firstLine="480"/>
        <w:jc w:val="both"/>
      </w:pPr>
    </w:p>
    <w:p>
      <w:pPr>
        <w:pStyle w:val="null3"/>
        <w:ind w:firstLine="480"/>
      </w:pPr>
    </w:p>
    <w:p>
      <w:pPr>
        <w:pStyle w:val="null3"/>
      </w:pPr>
      <w:r>
        <w:rPr>
          <w:sz w:val="21"/>
        </w:rPr>
        <w:t>甲方：</w:t>
      </w:r>
      <w:r>
        <w:rPr>
          <w:sz w:val="21"/>
        </w:rPr>
        <w:t xml:space="preserve">  </w:t>
      </w:r>
    </w:p>
    <w:p>
      <w:pPr>
        <w:pStyle w:val="null3"/>
        <w:ind w:firstLine="480"/>
        <w:jc w:val="both"/>
      </w:pPr>
      <w:r>
        <w:rPr>
          <w:sz w:val="21"/>
        </w:rPr>
        <w:t>电话：</w:t>
      </w:r>
      <w:r>
        <w:rPr>
          <w:sz w:val="21"/>
        </w:rPr>
        <w:t xml:space="preserve"> </w:t>
      </w:r>
      <w:r>
        <w:rPr>
          <w:sz w:val="21"/>
        </w:rPr>
        <w:t>传真</w:t>
      </w:r>
      <w:r>
        <w:rPr>
          <w:sz w:val="21"/>
        </w:rPr>
        <w:t>：</w:t>
      </w:r>
      <w:r>
        <w:rPr>
          <w:sz w:val="21"/>
        </w:rPr>
        <w:t xml:space="preserve"> </w:t>
      </w:r>
      <w:r>
        <w:rPr>
          <w:sz w:val="21"/>
        </w:rPr>
        <w:t>地址：</w:t>
      </w:r>
      <w:r>
        <w:rPr>
          <w:sz w:val="21"/>
        </w:rPr>
        <w:t xml:space="preserve">  </w:t>
      </w:r>
    </w:p>
    <w:p>
      <w:pPr>
        <w:pStyle w:val="null3"/>
        <w:ind w:firstLine="480"/>
        <w:jc w:val="both"/>
      </w:pPr>
      <w:r>
        <w:rPr>
          <w:sz w:val="21"/>
        </w:rPr>
        <w:t>乙方：</w:t>
      </w:r>
      <w:r>
        <w:rPr>
          <w:sz w:val="21"/>
        </w:rPr>
        <w:t xml:space="preserve"> </w:t>
      </w:r>
    </w:p>
    <w:p>
      <w:pPr>
        <w:pStyle w:val="null3"/>
        <w:ind w:firstLine="480"/>
        <w:jc w:val="both"/>
      </w:pPr>
      <w:r>
        <w:rPr>
          <w:sz w:val="21"/>
        </w:rPr>
        <w:t>电话：</w:t>
      </w:r>
      <w:r>
        <w:rPr>
          <w:sz w:val="21"/>
        </w:rPr>
        <w:t xml:space="preserve">  </w:t>
      </w:r>
      <w:r>
        <w:rPr>
          <w:sz w:val="21"/>
        </w:rPr>
        <w:t>传真：　　　</w:t>
      </w:r>
      <w:r>
        <w:rPr>
          <w:sz w:val="21"/>
        </w:rPr>
        <w:t xml:space="preserve">  </w:t>
      </w:r>
      <w:r>
        <w:rPr>
          <w:sz w:val="21"/>
        </w:rPr>
        <w:t>地址：</w:t>
      </w:r>
      <w:r>
        <w:rPr>
          <w:sz w:val="21"/>
        </w:rPr>
        <w:t xml:space="preserve">  </w:t>
      </w:r>
    </w:p>
    <w:p>
      <w:pPr>
        <w:pStyle w:val="null3"/>
        <w:ind w:firstLine="480"/>
        <w:jc w:val="both"/>
      </w:pPr>
      <w:r>
        <w:rPr>
          <w:sz w:val="21"/>
        </w:rPr>
        <w:t xml:space="preserve"> </w:t>
      </w:r>
    </w:p>
    <w:p>
      <w:pPr>
        <w:pStyle w:val="null3"/>
        <w:ind w:firstLine="480"/>
        <w:jc w:val="both"/>
      </w:pPr>
      <w:r>
        <w:rPr>
          <w:sz w:val="21"/>
        </w:rPr>
        <w:t xml:space="preserve">  </w:t>
      </w:r>
      <w:r>
        <w:rPr>
          <w:sz w:val="21"/>
        </w:rPr>
        <w:t>根据</w:t>
      </w:r>
      <w:r>
        <w:rPr>
          <w:sz w:val="21"/>
        </w:rPr>
        <w:t xml:space="preserve">         </w:t>
      </w:r>
      <w:r>
        <w:rPr>
          <w:sz w:val="21"/>
        </w:rPr>
        <w:t>项目</w:t>
      </w:r>
      <w:r>
        <w:rPr>
          <w:sz w:val="21"/>
        </w:rPr>
        <w:t>的采购结果，按照《中华人民共和国政府采购法》，《中华人民共和国民法典</w:t>
      </w:r>
      <w:r>
        <w:rPr>
          <w:sz w:val="21"/>
        </w:rPr>
        <w:t>(合同编)》的规定，经双方协商，本着平等互利和诚实信用的原则，一致同意遵守本合同如下。</w:t>
      </w:r>
    </w:p>
    <w:p>
      <w:pPr>
        <w:pStyle w:val="null3"/>
        <w:ind w:firstLine="480"/>
        <w:jc w:val="both"/>
      </w:pPr>
      <w:r>
        <w:rPr>
          <w:b/>
          <w:sz w:val="21"/>
        </w:rPr>
        <w:t>一、合同金额</w:t>
      </w:r>
    </w:p>
    <w:p>
      <w:pPr>
        <w:pStyle w:val="null3"/>
        <w:ind w:firstLine="420"/>
        <w:jc w:val="both"/>
      </w:pPr>
      <w:r>
        <w:rPr>
          <w:sz w:val="21"/>
        </w:rPr>
        <w:t>合同总价</w:t>
      </w:r>
      <w:r>
        <w:rPr>
          <w:sz w:val="21"/>
        </w:rPr>
        <w:t>为</w:t>
      </w:r>
      <w:r>
        <w:rPr>
          <w:sz w:val="21"/>
        </w:rPr>
        <w:t>_____</w:t>
      </w:r>
      <w:r>
        <w:rPr>
          <w:sz w:val="21"/>
        </w:rPr>
        <w:t>元</w:t>
      </w:r>
      <w:r>
        <w:rPr>
          <w:sz w:val="21"/>
        </w:rPr>
        <w:t>，（</w:t>
      </w:r>
      <w:r>
        <w:rPr>
          <w:sz w:val="21"/>
        </w:rPr>
        <w:t>1</w:t>
      </w:r>
      <w:r>
        <w:rPr>
          <w:sz w:val="21"/>
        </w:rPr>
        <w:t>）</w:t>
      </w:r>
      <w:r>
        <w:rPr>
          <w:sz w:val="21"/>
        </w:rPr>
        <w:t>包括材料、工具、人工、管理费、利润、税金、风险等一切因素所有应该和可能发生的费用因素。</w:t>
      </w:r>
      <w:r>
        <w:rPr>
          <w:sz w:val="21"/>
        </w:rPr>
        <w:t>（</w:t>
      </w:r>
      <w:r>
        <w:rPr>
          <w:sz w:val="21"/>
        </w:rPr>
        <w:t>2）</w:t>
      </w:r>
      <w:r>
        <w:rPr>
          <w:sz w:val="21"/>
        </w:rPr>
        <w:t>包含履行合同所有相关服务</w:t>
      </w:r>
      <w:r>
        <w:rPr>
          <w:sz w:val="21"/>
        </w:rPr>
        <w:t>1年所需的服务费用，投标报价除以12得出的金额作为每个月的养护服务费用的月单价，此单价一年内不得因材料、劳务成本的变动或其他任何原因而作调整。</w:t>
      </w:r>
    </w:p>
    <w:p>
      <w:pPr>
        <w:pStyle w:val="null3"/>
        <w:ind w:firstLine="480"/>
        <w:jc w:val="both"/>
      </w:pPr>
      <w:r>
        <w:rPr>
          <w:b/>
          <w:sz w:val="21"/>
        </w:rPr>
        <w:t>二、服务范围</w:t>
      </w:r>
    </w:p>
    <w:p>
      <w:pPr>
        <w:pStyle w:val="null3"/>
        <w:ind w:firstLine="480"/>
        <w:jc w:val="both"/>
        <w:outlineLvl w:val="3"/>
      </w:pPr>
      <w:r>
        <w:rPr>
          <w:b/>
          <w:sz w:val="24"/>
        </w:rPr>
        <w:t>（一）</w:t>
      </w:r>
      <w:r>
        <w:rPr>
          <w:b/>
          <w:sz w:val="24"/>
        </w:rPr>
        <w:t>项目服务范围</w:t>
      </w:r>
    </w:p>
    <w:p>
      <w:pPr>
        <w:pStyle w:val="null3"/>
        <w:ind w:firstLine="420"/>
        <w:jc w:val="both"/>
      </w:pPr>
      <w:r>
        <w:rPr>
          <w:sz w:val="21"/>
        </w:rPr>
        <w:t>东莞大堤砂场复绿服务项目包括东莞大堤沿线的</w:t>
      </w:r>
      <w:r>
        <w:rPr>
          <w:sz w:val="21"/>
        </w:rPr>
        <w:t>6</w:t>
      </w:r>
      <w:r>
        <w:rPr>
          <w:sz w:val="21"/>
        </w:rPr>
        <w:t>个绿化区，分别为：东城区</w:t>
      </w:r>
      <w:r>
        <w:rPr>
          <w:sz w:val="21"/>
        </w:rPr>
        <w:t>(洪发建材部砂场面积2815平方米、东城1号场面积17166平方米、东城2号场面积9500平方米、石碣大桥桥底绿化地118400平方米）、茶山区（茶山砂场面积11302平方米、鸿昌建材贸易部部砂场面积3204平方米、铁路桥与华南大桥砂场面积1621平方米）、石龙区（西湖砂石码头砂场面积2500平方米）、石排区（燕窝村砂场面积12899平方米</w:t>
      </w:r>
      <w:r>
        <w:rPr>
          <w:sz w:val="21"/>
        </w:rPr>
        <w:t>、田寮村防汛抢险基地面积</w:t>
      </w:r>
      <w:r>
        <w:rPr>
          <w:sz w:val="21"/>
        </w:rPr>
        <w:t>6000平方米</w:t>
      </w:r>
      <w:r>
        <w:rPr>
          <w:sz w:val="21"/>
        </w:rPr>
        <w:t>）、桥头区（东莞大堤防汛砂石储备场及河口砂场面积</w:t>
      </w:r>
      <w:r>
        <w:rPr>
          <w:sz w:val="21"/>
        </w:rPr>
        <w:t>22381平方米、东润建材经营部砂场面积15437平方米、桥头砂场面积9200平方米），</w:t>
      </w:r>
      <w:r>
        <w:rPr>
          <w:sz w:val="21"/>
        </w:rPr>
        <w:t>以及东莞大堤管理处办公楼区域绿化和</w:t>
      </w:r>
      <w:r>
        <w:rPr>
          <w:sz w:val="21"/>
        </w:rPr>
        <w:t>东莞大堤防汛物资仓库区域绿化面积</w:t>
      </w:r>
      <w:r>
        <w:rPr>
          <w:sz w:val="21"/>
        </w:rPr>
        <w:t>11077平方米，</w:t>
      </w:r>
      <w:r>
        <w:rPr>
          <w:sz w:val="21"/>
        </w:rPr>
        <w:t>总面积约为</w:t>
      </w:r>
      <w:r>
        <w:rPr>
          <w:sz w:val="21"/>
        </w:rPr>
        <w:t>243502</w:t>
      </w:r>
      <w:r>
        <w:rPr>
          <w:sz w:val="21"/>
        </w:rPr>
        <w:t>平方米。</w:t>
      </w:r>
    </w:p>
    <w:p>
      <w:pPr>
        <w:pStyle w:val="null3"/>
        <w:ind w:firstLine="480"/>
        <w:jc w:val="both"/>
        <w:outlineLvl w:val="3"/>
      </w:pPr>
      <w:r>
        <w:rPr>
          <w:b/>
          <w:sz w:val="24"/>
        </w:rPr>
        <w:t>（二）</w:t>
      </w:r>
      <w:r>
        <w:rPr>
          <w:b/>
          <w:sz w:val="24"/>
        </w:rPr>
        <w:t>项目的服务内容包括</w:t>
      </w:r>
    </w:p>
    <w:p>
      <w:pPr>
        <w:pStyle w:val="null3"/>
        <w:ind w:firstLine="420"/>
        <w:jc w:val="both"/>
      </w:pPr>
      <w:r>
        <w:rPr>
          <w:sz w:val="21"/>
        </w:rPr>
        <w:t>1、</w:t>
      </w:r>
      <w:r>
        <w:rPr>
          <w:sz w:val="21"/>
        </w:rPr>
        <w:t>绿化养护：包括绿化的成活、修剪、施肥、浇水，除虫、草地铺沙平整（必须用疏草机对草地进行疏草）和植物老化的复壮等，要求及时清理死苗，一周内补植回原来的种类并力求规格与原来植株接近，以保证优良的景观效果，以及绿地乱张贴（涂画）及乱拉挂清理、日常巡查及设障碍或护栏阻止游人驾驶机动车进入绿化区对绿化造成破坏</w:t>
      </w:r>
      <w:r>
        <w:rPr>
          <w:sz w:val="21"/>
        </w:rPr>
        <w:t>和场地保洁</w:t>
      </w:r>
      <w:r>
        <w:rPr>
          <w:sz w:val="21"/>
        </w:rPr>
        <w:t>。</w:t>
      </w:r>
    </w:p>
    <w:p>
      <w:pPr>
        <w:pStyle w:val="null3"/>
        <w:ind w:firstLine="420"/>
        <w:jc w:val="both"/>
      </w:pPr>
      <w:r>
        <w:rPr>
          <w:sz w:val="21"/>
        </w:rPr>
        <w:t>绿化修剪出来的残枝、草渣要求在自有的苗圃内堆肥，并适时施回绿地，结合有机肥的施放，恢复地力。</w:t>
      </w:r>
    </w:p>
    <w:p>
      <w:pPr>
        <w:pStyle w:val="null3"/>
        <w:ind w:firstLine="420"/>
        <w:jc w:val="both"/>
      </w:pPr>
      <w:r>
        <w:rPr>
          <w:sz w:val="21"/>
        </w:rPr>
        <w:t>2、在</w:t>
      </w:r>
      <w:r>
        <w:rPr>
          <w:sz w:val="21"/>
        </w:rPr>
        <w:t>东城</w:t>
      </w:r>
      <w:r>
        <w:rPr>
          <w:sz w:val="21"/>
        </w:rPr>
        <w:t>1号</w:t>
      </w:r>
      <w:r>
        <w:rPr>
          <w:sz w:val="21"/>
        </w:rPr>
        <w:t>场增设一条绿化隔离带长度为</w:t>
      </w:r>
      <w:r>
        <w:rPr>
          <w:sz w:val="21"/>
        </w:rPr>
        <w:t>600米。</w:t>
      </w:r>
    </w:p>
    <w:p>
      <w:pPr>
        <w:pStyle w:val="null3"/>
        <w:ind w:firstLine="480"/>
        <w:jc w:val="both"/>
        <w:outlineLvl w:val="3"/>
      </w:pPr>
      <w:r>
        <w:rPr>
          <w:b/>
          <w:sz w:val="24"/>
        </w:rPr>
        <w:t>（三）绿化养护管理基本标准</w:t>
      </w:r>
    </w:p>
    <w:p>
      <w:pPr>
        <w:pStyle w:val="null3"/>
        <w:ind w:firstLine="420"/>
        <w:jc w:val="both"/>
      </w:pPr>
      <w:r>
        <w:rPr>
          <w:sz w:val="21"/>
        </w:rPr>
        <w:t>1  绿化养护单位要制订较完善的养护技术方案，建有工种齐全和相对稳定的养护队伍，绿化养护技术措施比较完善，管理基本到位、得当，植物配置科学合理，基本达到黄土不露天，绿地总体景观较好。</w:t>
      </w:r>
    </w:p>
    <w:p>
      <w:pPr>
        <w:pStyle w:val="null3"/>
        <w:ind w:firstLine="420"/>
        <w:jc w:val="both"/>
      </w:pPr>
      <w:r>
        <w:rPr>
          <w:sz w:val="21"/>
        </w:rPr>
        <w:t>2  绿化区植物</w:t>
      </w:r>
    </w:p>
    <w:p>
      <w:pPr>
        <w:pStyle w:val="null3"/>
        <w:ind w:firstLine="420"/>
        <w:jc w:val="both"/>
      </w:pPr>
      <w:r>
        <w:rPr>
          <w:sz w:val="21"/>
        </w:rPr>
        <w:t>2.1  草坪植物生长旺盛、叶片大小、色泽正常、无杂草，高度控制在10厘米左右，无明显裸露地面，基本无枯黄叶，枯黄率控制在2%以内；其他植物的新梢枝叶萌发正常，叶片大小和色泽正常，基本无枯枝败叶。</w:t>
      </w:r>
    </w:p>
    <w:p>
      <w:pPr>
        <w:pStyle w:val="null3"/>
        <w:ind w:firstLine="420"/>
        <w:jc w:val="both"/>
      </w:pPr>
      <w:r>
        <w:rPr>
          <w:sz w:val="21"/>
        </w:rPr>
        <w:t>2.2  乔木树冠基本完整，生长与开花结果正常；主侧枝分布匀称、数量适宜、修剪科学合理。基本无死株、缺株。行道树的体量、高度基本保持一致，倾斜率小于5%。</w:t>
      </w:r>
    </w:p>
    <w:p>
      <w:pPr>
        <w:pStyle w:val="null3"/>
        <w:ind w:firstLine="420"/>
        <w:jc w:val="both"/>
      </w:pPr>
      <w:r>
        <w:rPr>
          <w:sz w:val="21"/>
        </w:rPr>
        <w:t>2.3  花灌木生长正常，株型完整、丰满，开花正常，花后修剪合理、及时。地被植物生长正常，覆盖率达到97%以上，基本无杂草，无死株、缺株。</w:t>
      </w:r>
    </w:p>
    <w:p>
      <w:pPr>
        <w:pStyle w:val="null3"/>
        <w:ind w:firstLine="420"/>
        <w:jc w:val="both"/>
      </w:pPr>
      <w:r>
        <w:rPr>
          <w:sz w:val="21"/>
        </w:rPr>
        <w:t>2.4  花坛、花带、花台植物生长良好，及时摘除残花败叶，定植花木花期基本一致，开花整齐、均匀，无残缺，基本无杂草，修剪及时。</w:t>
      </w:r>
    </w:p>
    <w:p>
      <w:pPr>
        <w:pStyle w:val="null3"/>
        <w:ind w:firstLine="420"/>
        <w:jc w:val="both"/>
      </w:pPr>
      <w:r>
        <w:rPr>
          <w:sz w:val="21"/>
        </w:rPr>
        <w:t>2.5  绿篱生长旺盛，修剪整齐、合理，无死株，无明显断垄，无高草杂草，无明显病虫害发生。</w:t>
      </w:r>
    </w:p>
    <w:p>
      <w:pPr>
        <w:pStyle w:val="null3"/>
        <w:ind w:firstLine="420"/>
        <w:jc w:val="both"/>
      </w:pPr>
      <w:r>
        <w:rPr>
          <w:sz w:val="21"/>
        </w:rPr>
        <w:t>2.6  草本花卉生长正常，株型匀完整，开花适时，开花时覆盖率达到90%以上，基本无杂草；花后需修剪的，得到合理修剪。</w:t>
      </w:r>
    </w:p>
    <w:p>
      <w:pPr>
        <w:pStyle w:val="null3"/>
        <w:ind w:firstLine="420"/>
        <w:jc w:val="both"/>
      </w:pPr>
      <w:r>
        <w:rPr>
          <w:sz w:val="21"/>
        </w:rPr>
        <w:t>2.7  草坪及地被植物整齐，草坪的绿色期不少于250天，覆盖率90 %以上，经常除杂草和松土，除杂松土时要保护根系，不能伤根及造成根系裸露，杂草的覆盖率不超过3%，无积水，修剪合理。</w:t>
      </w:r>
    </w:p>
    <w:p>
      <w:pPr>
        <w:pStyle w:val="null3"/>
        <w:ind w:firstLine="420"/>
        <w:jc w:val="both"/>
      </w:pPr>
      <w:r>
        <w:rPr>
          <w:sz w:val="21"/>
        </w:rPr>
        <w:t>2.8  及时清理死苗，一周内补植回原来的种类并力求规格与原来植株接近，以保证优良的景观效果。草坪补植或改植后一个月内覆盖率达到95%以上，其他植物补植或改植的成活率达到98%以上。</w:t>
      </w:r>
    </w:p>
    <w:p>
      <w:pPr>
        <w:pStyle w:val="null3"/>
        <w:ind w:firstLine="420"/>
        <w:jc w:val="both"/>
      </w:pPr>
      <w:r>
        <w:rPr>
          <w:sz w:val="21"/>
        </w:rPr>
        <w:t>2.9  病虫害控制及时、有效，被害植株不超过5%，被害叶片不超过叶片总量的3%。有害植物的危害得到有效治理。</w:t>
      </w:r>
    </w:p>
    <w:p>
      <w:pPr>
        <w:pStyle w:val="null3"/>
        <w:ind w:firstLine="420"/>
        <w:jc w:val="both"/>
      </w:pPr>
      <w:r>
        <w:rPr>
          <w:sz w:val="21"/>
        </w:rPr>
        <w:t xml:space="preserve">3  </w:t>
      </w:r>
      <w:r>
        <w:rPr>
          <w:sz w:val="21"/>
        </w:rPr>
        <w:t>场地</w:t>
      </w:r>
      <w:r>
        <w:rPr>
          <w:sz w:val="21"/>
        </w:rPr>
        <w:t>保洁</w:t>
      </w:r>
    </w:p>
    <w:p>
      <w:pPr>
        <w:pStyle w:val="null3"/>
        <w:ind w:firstLine="420"/>
        <w:jc w:val="both"/>
      </w:pPr>
      <w:r>
        <w:rPr>
          <w:sz w:val="21"/>
        </w:rPr>
        <w:t>3.1  每天上午9:00时前完成绿地的清洁工作，做好保洁，保洁时间为8:00-18:00，共10小时。绿地整洁，无杂物、无白色污染（树挂），绿化生产垃圾（如树枝、树叶、草屑等）、绿地内水面杂物应日产日清，做到保洁及时。</w:t>
      </w:r>
    </w:p>
    <w:p>
      <w:pPr>
        <w:pStyle w:val="null3"/>
        <w:ind w:firstLine="420"/>
        <w:jc w:val="both"/>
      </w:pPr>
      <w:r>
        <w:rPr>
          <w:sz w:val="21"/>
        </w:rPr>
        <w:t>3.2  绿地完整，无堆物、堆料、搭棚、乱张贴、涂乌、乱挂乱拉、焚烧杂物，树干上无钉拴刻画等现象，绿地边线以外2米内的荒地的保洁工作到位，不能出现垃圾连片的地方（特别是花生壳、瓜子壳）或出现鼠洞、蚁穴、蚊蝇孳生地。行道树下距树干2米范围内无堆物、堆料、圈栏或搭棚设摊等影响树木生长和养护管理的现象。</w:t>
      </w:r>
    </w:p>
    <w:p>
      <w:pPr>
        <w:pStyle w:val="null3"/>
        <w:ind w:firstLine="420"/>
        <w:jc w:val="both"/>
      </w:pPr>
      <w:r>
        <w:rPr>
          <w:sz w:val="21"/>
        </w:rPr>
        <w:t>4  施肥要求：乔灌木每年不少于2次，2—3月和9—10月重点进行施肥，复合肥和基肥结合，每次2—3千克/株，对角埋施，新种、补种、生长势弱树木可适时适量多施；</w:t>
      </w:r>
      <w:r>
        <w:rPr>
          <w:sz w:val="21"/>
        </w:rPr>
        <w:t>观花灌木</w:t>
      </w:r>
      <w:r>
        <w:rPr>
          <w:sz w:val="21"/>
        </w:rPr>
        <w:t>每年不少于</w:t>
      </w:r>
      <w:r>
        <w:rPr>
          <w:sz w:val="21"/>
        </w:rPr>
        <w:t>3次，每次0.5千克/株；</w:t>
      </w:r>
      <w:r>
        <w:rPr>
          <w:sz w:val="21"/>
        </w:rPr>
        <w:t>成片花卉</w:t>
      </w:r>
      <w:r>
        <w:rPr>
          <w:sz w:val="21"/>
        </w:rPr>
        <w:t>每月撒施复合肥</w:t>
      </w:r>
      <w:r>
        <w:rPr>
          <w:sz w:val="21"/>
        </w:rPr>
        <w:t>1次，每次0.15千克/平方米，每年根据其长势和覆盖率情况适当施基肥1—2次，每次0.5千克/平方米；</w:t>
      </w:r>
      <w:r>
        <w:rPr>
          <w:sz w:val="21"/>
        </w:rPr>
        <w:t>绿篱</w:t>
      </w:r>
      <w:r>
        <w:rPr>
          <w:sz w:val="21"/>
        </w:rPr>
        <w:t>每年撒施复合肥不少于</w:t>
      </w:r>
      <w:r>
        <w:rPr>
          <w:sz w:val="21"/>
        </w:rPr>
        <w:t>2次，每次0.15千克/平方米，每年根据其长势和覆盖率情况适当施基肥1—2次，每次0.5千克/平方米；</w:t>
      </w:r>
      <w:r>
        <w:rPr>
          <w:sz w:val="21"/>
        </w:rPr>
        <w:t>草地、地被</w:t>
      </w:r>
      <w:r>
        <w:rPr>
          <w:sz w:val="21"/>
        </w:rPr>
        <w:t>每年不少于</w:t>
      </w:r>
      <w:r>
        <w:rPr>
          <w:sz w:val="21"/>
        </w:rPr>
        <w:t>2次，每次施尿素0.1千克/平方米。</w:t>
      </w:r>
    </w:p>
    <w:p>
      <w:pPr>
        <w:pStyle w:val="null3"/>
        <w:ind w:firstLine="420"/>
        <w:jc w:val="both"/>
      </w:pPr>
      <w:r>
        <w:rPr>
          <w:sz w:val="21"/>
        </w:rPr>
        <w:t>5  淋水要求：旱季一般乔木3—5天淋水1次，新补植乔木，淋好定根水后，1周内每天淋水1次；</w:t>
      </w:r>
      <w:r>
        <w:rPr>
          <w:sz w:val="21"/>
        </w:rPr>
        <w:t>单丛灌木、成片花卉、绿篱</w:t>
      </w:r>
      <w:r>
        <w:rPr>
          <w:sz w:val="21"/>
        </w:rPr>
        <w:t>一般</w:t>
      </w:r>
      <w:r>
        <w:rPr>
          <w:sz w:val="21"/>
        </w:rPr>
        <w:t>2—3天淋水1次，补植后一周内每天淋水1次，施肥和补植需加强淋水；</w:t>
      </w:r>
      <w:r>
        <w:rPr>
          <w:sz w:val="21"/>
        </w:rPr>
        <w:t>草地、地被</w:t>
      </w:r>
      <w:r>
        <w:rPr>
          <w:sz w:val="21"/>
        </w:rPr>
        <w:t>一般每天淋水</w:t>
      </w:r>
      <w:r>
        <w:rPr>
          <w:sz w:val="21"/>
        </w:rPr>
        <w:t>1次。雨季根据天气情况适当调节。</w:t>
      </w:r>
    </w:p>
    <w:p>
      <w:pPr>
        <w:pStyle w:val="null3"/>
        <w:ind w:firstLine="420"/>
        <w:jc w:val="both"/>
      </w:pPr>
      <w:r>
        <w:rPr>
          <w:sz w:val="21"/>
        </w:rPr>
        <w:t>6  苗木修剪</w:t>
      </w:r>
    </w:p>
    <w:p>
      <w:pPr>
        <w:pStyle w:val="null3"/>
        <w:ind w:firstLine="420"/>
        <w:jc w:val="both"/>
      </w:pPr>
      <w:r>
        <w:rPr>
          <w:sz w:val="21"/>
        </w:rPr>
        <w:t>6.1  自然形乔木每年不少于1次，造型乔木每年不少于4次。主要修剪内膛枝、徒长枝、病虫枝、交叉枝、下垂枝、扭伤枝及枯枝烂头等。庭荫树的分枝点应随着树木生长逐步提高，树冠与树干高度的比例应在7：3至6：4之间。行道树在同一路段的分枝点高低、树高、冠幅大小应基本一致。</w:t>
      </w:r>
    </w:p>
    <w:p>
      <w:pPr>
        <w:pStyle w:val="null3"/>
        <w:ind w:firstLine="420"/>
        <w:jc w:val="both"/>
      </w:pPr>
      <w:r>
        <w:rPr>
          <w:sz w:val="21"/>
        </w:rPr>
        <w:t>6.2  自然形灌木每年不少于2次，造型灌木每年不少于4次。灌木修剪应促进枝繁叶茂、分布均匀。花灌木修剪要有利于短枝和花芽的形成，遵循“自下而上、先内后外、去弱留强、去老留新”的原则进行修剪。</w:t>
      </w:r>
    </w:p>
    <w:p>
      <w:pPr>
        <w:pStyle w:val="null3"/>
        <w:ind w:firstLine="420"/>
        <w:jc w:val="both"/>
      </w:pPr>
      <w:r>
        <w:rPr>
          <w:sz w:val="21"/>
        </w:rPr>
        <w:t>6.3  绿篱修剪一般按造型修剪的方法进行，按照规定的形状和高度修剪。每次修剪应保持形状轮廓线条清晰、表面平整、圆滑。修剪后新梢生长超过10厘米时，应进行第二次修剪。</w:t>
      </w:r>
    </w:p>
    <w:p>
      <w:pPr>
        <w:pStyle w:val="null3"/>
        <w:ind w:firstLine="420"/>
        <w:jc w:val="both"/>
      </w:pPr>
      <w:r>
        <w:rPr>
          <w:sz w:val="21"/>
        </w:rPr>
        <w:t>6.4  草坪修剪要促进分枝，加速覆盖功能,修剪高度应保持在6-8厘米，当草高超过12厘米时必须进行修剪。</w:t>
      </w:r>
    </w:p>
    <w:p>
      <w:pPr>
        <w:pStyle w:val="null3"/>
        <w:ind w:firstLine="420"/>
        <w:jc w:val="both"/>
      </w:pPr>
      <w:r>
        <w:rPr>
          <w:sz w:val="21"/>
        </w:rPr>
        <w:t>6.5  休眠期修剪以整形为主，可稍重剪，生长期修剪以调整树势为主，宜轻剪。修剪要避开树木伤流盛期。绿化修剪后的枯枝干叶等，在修剪当天及时清理运走，并及时清除灌木丛上的修剪枝，苗木落叶当天及时清扫保洁。</w:t>
      </w:r>
    </w:p>
    <w:p>
      <w:pPr>
        <w:pStyle w:val="null3"/>
        <w:ind w:firstLine="420"/>
        <w:jc w:val="both"/>
      </w:pPr>
      <w:r>
        <w:rPr>
          <w:sz w:val="21"/>
        </w:rPr>
        <w:t>7</w:t>
      </w:r>
      <w:r>
        <w:rPr>
          <w:b/>
          <w:sz w:val="21"/>
        </w:rPr>
        <w:t xml:space="preserve">  </w:t>
      </w:r>
      <w:r>
        <w:rPr>
          <w:sz w:val="21"/>
        </w:rPr>
        <w:t>浇灌</w:t>
      </w:r>
    </w:p>
    <w:p>
      <w:pPr>
        <w:pStyle w:val="null3"/>
        <w:ind w:firstLine="420"/>
        <w:jc w:val="both"/>
      </w:pPr>
      <w:r>
        <w:rPr>
          <w:sz w:val="21"/>
        </w:rPr>
        <w:t>7.1</w:t>
      </w:r>
      <w:r>
        <w:rPr>
          <w:b/>
          <w:sz w:val="21"/>
        </w:rPr>
        <w:t xml:space="preserve">  </w:t>
      </w:r>
      <w:r>
        <w:rPr>
          <w:sz w:val="21"/>
        </w:rPr>
        <w:t>浇灌的实施应科学、合理、宜采用喷灌或滴灌等节水方式。在花芽分化时应适当控制浇灌量，以免园林植物徒长。</w:t>
      </w:r>
    </w:p>
    <w:p>
      <w:pPr>
        <w:pStyle w:val="null3"/>
        <w:ind w:firstLine="420"/>
        <w:jc w:val="both"/>
      </w:pPr>
      <w:r>
        <w:rPr>
          <w:sz w:val="21"/>
        </w:rPr>
        <w:t>7.2</w:t>
      </w:r>
      <w:r>
        <w:rPr>
          <w:b/>
          <w:sz w:val="21"/>
        </w:rPr>
        <w:t xml:space="preserve">  </w:t>
      </w:r>
      <w:r>
        <w:rPr>
          <w:sz w:val="21"/>
        </w:rPr>
        <w:t>日浇灌的时间应根据季节与气温决定，并注意控制水温与表土温差不宜太大，以免造成根系伤害。夏秋高温季节，浇灌应避开中午烈日，宜在</w:t>
      </w:r>
      <w:r>
        <w:rPr>
          <w:sz w:val="21"/>
        </w:rPr>
        <w:t>10时之前或16时之后进行；冬季及早春，宜在10时至16时之间进行。</w:t>
      </w:r>
    </w:p>
    <w:p>
      <w:pPr>
        <w:pStyle w:val="null3"/>
        <w:ind w:left="405"/>
        <w:jc w:val="both"/>
      </w:pPr>
      <w:r>
        <w:rPr>
          <w:sz w:val="21"/>
        </w:rPr>
        <w:t>7.3</w:t>
      </w:r>
      <w:r>
        <w:rPr>
          <w:b/>
          <w:sz w:val="21"/>
        </w:rPr>
        <w:t xml:space="preserve">   </w:t>
      </w:r>
      <w:r>
        <w:rPr>
          <w:sz w:val="21"/>
        </w:rPr>
        <w:t>喷灌时应确保喷水的有效范围与园林植物的种植范围一致。</w:t>
      </w:r>
    </w:p>
    <w:p>
      <w:pPr>
        <w:pStyle w:val="null3"/>
        <w:ind w:firstLine="420"/>
        <w:jc w:val="both"/>
      </w:pPr>
      <w:r>
        <w:rPr>
          <w:sz w:val="21"/>
        </w:rPr>
        <w:t>8</w:t>
      </w:r>
      <w:r>
        <w:rPr>
          <w:sz w:val="21"/>
        </w:rPr>
        <w:t xml:space="preserve">  </w:t>
      </w:r>
      <w:r>
        <w:rPr>
          <w:sz w:val="21"/>
        </w:rPr>
        <w:t>全民植树活动或突击性的植树绿化任务，能按时、按标准、按要求完成所分配的工作。每逢节假日，如春节、元旦、五一、国庆节等或某些特别日子，能按上级要求完成特别安排的工作。</w:t>
      </w:r>
    </w:p>
    <w:p>
      <w:pPr>
        <w:pStyle w:val="null3"/>
        <w:ind w:firstLine="420"/>
        <w:jc w:val="both"/>
      </w:pPr>
      <w:r>
        <w:rPr>
          <w:sz w:val="21"/>
        </w:rPr>
        <w:t>9</w:t>
      </w:r>
      <w:r>
        <w:rPr>
          <w:sz w:val="21"/>
        </w:rPr>
        <w:t xml:space="preserve">  </w:t>
      </w:r>
      <w:r>
        <w:rPr>
          <w:sz w:val="21"/>
        </w:rPr>
        <w:t>由不可抗力（如台风、暴雨等自然灾害）造成的绿化景观损害，养护单位应在</w:t>
      </w:r>
      <w:r>
        <w:rPr>
          <w:sz w:val="21"/>
        </w:rPr>
        <w:t>24小时内或委托单位根据实际情况设定的时间内，及时完成现场清理和恢复原状。</w:t>
      </w:r>
    </w:p>
    <w:p>
      <w:pPr>
        <w:pStyle w:val="null3"/>
        <w:ind w:firstLine="420"/>
        <w:jc w:val="both"/>
      </w:pPr>
      <w:r>
        <w:rPr>
          <w:sz w:val="21"/>
        </w:rPr>
        <w:t>1</w:t>
      </w:r>
      <w:r>
        <w:rPr>
          <w:sz w:val="21"/>
        </w:rPr>
        <w:t>0</w:t>
      </w:r>
      <w:r>
        <w:rPr>
          <w:b/>
          <w:sz w:val="21"/>
        </w:rPr>
        <w:t xml:space="preserve">  </w:t>
      </w:r>
      <w:r>
        <w:rPr>
          <w:sz w:val="21"/>
        </w:rPr>
        <w:t>安全作业</w:t>
      </w:r>
    </w:p>
    <w:p>
      <w:pPr>
        <w:pStyle w:val="null3"/>
        <w:ind w:firstLine="420"/>
        <w:jc w:val="both"/>
      </w:pPr>
      <w:r>
        <w:rPr>
          <w:sz w:val="21"/>
        </w:rPr>
        <w:t>1</w:t>
      </w:r>
      <w:r>
        <w:rPr>
          <w:sz w:val="21"/>
        </w:rPr>
        <w:t>0</w:t>
      </w:r>
      <w:r>
        <w:rPr>
          <w:sz w:val="21"/>
        </w:rPr>
        <w:t>.1</w:t>
      </w:r>
      <w:r>
        <w:rPr>
          <w:b/>
          <w:sz w:val="21"/>
        </w:rPr>
        <w:t xml:space="preserve">  </w:t>
      </w:r>
      <w:r>
        <w:rPr>
          <w:sz w:val="21"/>
        </w:rPr>
        <w:t>园林机械的操作人员，应在上岗前接受必要的岗前培训。凡需持证上岗的，必须取得相应的上岗证，并应严格按照操作规程作业。园林机械作业前，应对施工现场进行围合及标示。</w:t>
      </w:r>
    </w:p>
    <w:p>
      <w:pPr>
        <w:pStyle w:val="null3"/>
        <w:ind w:firstLine="420"/>
        <w:jc w:val="both"/>
      </w:pPr>
      <w:r>
        <w:rPr>
          <w:sz w:val="21"/>
        </w:rPr>
        <w:t>1</w:t>
      </w:r>
      <w:r>
        <w:rPr>
          <w:sz w:val="21"/>
        </w:rPr>
        <w:t>0</w:t>
      </w:r>
      <w:r>
        <w:rPr>
          <w:sz w:val="21"/>
        </w:rPr>
        <w:t>.2</w:t>
      </w:r>
      <w:r>
        <w:rPr>
          <w:b/>
          <w:sz w:val="21"/>
        </w:rPr>
        <w:t xml:space="preserve">  </w:t>
      </w:r>
      <w:r>
        <w:rPr>
          <w:sz w:val="21"/>
        </w:rPr>
        <w:t>截除较大的树枝、藤蔓或砍伐清除枯死的树枝时，应预先制定施工方案和应急预案，采取必要的安全措施。</w:t>
      </w:r>
    </w:p>
    <w:p>
      <w:pPr>
        <w:pStyle w:val="null3"/>
        <w:ind w:firstLine="480"/>
        <w:jc w:val="both"/>
        <w:outlineLvl w:val="3"/>
      </w:pPr>
      <w:r>
        <w:rPr>
          <w:b/>
          <w:sz w:val="24"/>
        </w:rPr>
        <w:t>（四）其它要求</w:t>
      </w:r>
    </w:p>
    <w:p>
      <w:pPr>
        <w:pStyle w:val="null3"/>
        <w:ind w:firstLine="420"/>
        <w:jc w:val="both"/>
      </w:pPr>
      <w:r>
        <w:rPr>
          <w:sz w:val="21"/>
        </w:rPr>
        <w:t>1、</w:t>
      </w:r>
      <w:r>
        <w:rPr>
          <w:sz w:val="21"/>
        </w:rPr>
        <w:t>乙方</w:t>
      </w:r>
      <w:r>
        <w:rPr>
          <w:sz w:val="21"/>
        </w:rPr>
        <w:t>必须具备以下条件：</w:t>
      </w:r>
    </w:p>
    <w:p>
      <w:pPr>
        <w:pStyle w:val="null3"/>
        <w:ind w:firstLine="420"/>
        <w:jc w:val="both"/>
      </w:pPr>
      <w:r>
        <w:rPr>
          <w:sz w:val="21"/>
        </w:rPr>
        <w:t>（</w:t>
      </w:r>
      <w:r>
        <w:rPr>
          <w:sz w:val="21"/>
        </w:rPr>
        <w:t>1）至少应</w:t>
      </w:r>
      <w:r>
        <w:rPr>
          <w:sz w:val="21"/>
        </w:rPr>
        <w:t>配</w:t>
      </w:r>
      <w:r>
        <w:rPr>
          <w:sz w:val="21"/>
        </w:rPr>
        <w:t>备必要的机械设备及工具数量：</w:t>
      </w:r>
    </w:p>
    <w:p>
      <w:pPr>
        <w:pStyle w:val="null3"/>
        <w:ind w:firstLine="420"/>
        <w:jc w:val="both"/>
      </w:pPr>
      <w:r>
        <w:rPr>
          <w:sz w:val="21"/>
        </w:rPr>
        <w:t>需配备</w:t>
      </w:r>
      <w:r>
        <w:rPr>
          <w:sz w:val="21"/>
        </w:rPr>
        <w:t>8吨以上绿化用洒水车</w:t>
      </w:r>
      <w:r>
        <w:rPr>
          <w:sz w:val="21"/>
          <w:u w:val="single"/>
        </w:rPr>
        <w:t xml:space="preserve"> </w:t>
      </w:r>
      <w:r>
        <w:rPr>
          <w:sz w:val="21"/>
          <w:u w:val="single"/>
        </w:rPr>
        <w:t>1</w:t>
      </w:r>
      <w:r>
        <w:rPr>
          <w:sz w:val="21"/>
          <w:u w:val="single"/>
        </w:rPr>
        <w:t xml:space="preserve"> </w:t>
      </w:r>
      <w:r>
        <w:rPr>
          <w:sz w:val="21"/>
        </w:rPr>
        <w:t>台、密闭式垃圾清运车</w:t>
      </w:r>
      <w:r>
        <w:rPr>
          <w:sz w:val="21"/>
          <w:u w:val="single"/>
        </w:rPr>
        <w:t xml:space="preserve"> </w:t>
      </w:r>
      <w:r>
        <w:rPr>
          <w:sz w:val="21"/>
          <w:u w:val="single"/>
        </w:rPr>
        <w:t>1</w:t>
      </w:r>
      <w:r>
        <w:rPr>
          <w:sz w:val="21"/>
        </w:rPr>
        <w:t>台、农药喷洒机</w:t>
      </w:r>
      <w:r>
        <w:rPr>
          <w:sz w:val="21"/>
          <w:u w:val="single"/>
        </w:rPr>
        <w:t xml:space="preserve"> </w:t>
      </w:r>
      <w:r>
        <w:rPr>
          <w:sz w:val="21"/>
          <w:u w:val="single"/>
        </w:rPr>
        <w:t>2</w:t>
      </w:r>
      <w:r>
        <w:rPr>
          <w:sz w:val="21"/>
        </w:rPr>
        <w:t>台、巡查车</w:t>
      </w:r>
      <w:r>
        <w:rPr>
          <w:sz w:val="21"/>
          <w:u w:val="single"/>
        </w:rPr>
        <w:t xml:space="preserve"> </w:t>
      </w:r>
      <w:r>
        <w:rPr>
          <w:sz w:val="21"/>
          <w:u w:val="single"/>
        </w:rPr>
        <w:t>2</w:t>
      </w:r>
      <w:r>
        <w:rPr>
          <w:sz w:val="21"/>
        </w:rPr>
        <w:t>台（管理专用车）、剪草机</w:t>
      </w:r>
      <w:r>
        <w:rPr>
          <w:sz w:val="21"/>
          <w:u w:val="single"/>
        </w:rPr>
        <w:t xml:space="preserve"> </w:t>
      </w:r>
      <w:r>
        <w:rPr>
          <w:sz w:val="21"/>
          <w:u w:val="single"/>
        </w:rPr>
        <w:t>10</w:t>
      </w:r>
      <w:r>
        <w:rPr>
          <w:sz w:val="21"/>
        </w:rPr>
        <w:t>台、疏草机</w:t>
      </w:r>
      <w:r>
        <w:rPr>
          <w:sz w:val="21"/>
          <w:u w:val="single"/>
        </w:rPr>
        <w:t xml:space="preserve"> </w:t>
      </w:r>
      <w:r>
        <w:rPr>
          <w:sz w:val="21"/>
          <w:u w:val="single"/>
        </w:rPr>
        <w:t>2</w:t>
      </w:r>
      <w:r>
        <w:rPr>
          <w:sz w:val="21"/>
        </w:rPr>
        <w:t>台、修边机</w:t>
      </w:r>
      <w:r>
        <w:rPr>
          <w:sz w:val="21"/>
          <w:u w:val="single"/>
        </w:rPr>
        <w:t xml:space="preserve"> </w:t>
      </w:r>
      <w:r>
        <w:rPr>
          <w:sz w:val="21"/>
          <w:u w:val="single"/>
        </w:rPr>
        <w:t>10</w:t>
      </w:r>
      <w:r>
        <w:rPr>
          <w:sz w:val="21"/>
        </w:rPr>
        <w:t>台、打孔机</w:t>
      </w:r>
      <w:r>
        <w:rPr>
          <w:sz w:val="21"/>
          <w:u w:val="single"/>
        </w:rPr>
        <w:t xml:space="preserve"> </w:t>
      </w:r>
      <w:r>
        <w:rPr>
          <w:sz w:val="21"/>
          <w:u w:val="single"/>
        </w:rPr>
        <w:t>2</w:t>
      </w:r>
      <w:r>
        <w:rPr>
          <w:sz w:val="21"/>
        </w:rPr>
        <w:t>台、绿篱机</w:t>
      </w:r>
      <w:r>
        <w:rPr>
          <w:sz w:val="21"/>
          <w:u w:val="single"/>
        </w:rPr>
        <w:t xml:space="preserve"> </w:t>
      </w:r>
      <w:r>
        <w:rPr>
          <w:sz w:val="21"/>
          <w:u w:val="single"/>
        </w:rPr>
        <w:t xml:space="preserve">8  </w:t>
      </w:r>
      <w:r>
        <w:rPr>
          <w:sz w:val="21"/>
        </w:rPr>
        <w:t>台。</w:t>
      </w:r>
    </w:p>
    <w:p>
      <w:pPr>
        <w:pStyle w:val="null3"/>
        <w:ind w:firstLine="420"/>
        <w:jc w:val="both"/>
      </w:pPr>
      <w:r>
        <w:rPr>
          <w:sz w:val="21"/>
        </w:rPr>
        <w:t xml:space="preserve"> </w:t>
      </w:r>
      <w:r>
        <w:rPr>
          <w:sz w:val="21"/>
        </w:rPr>
        <w:t>洒水车核定载质量以《中华人民共和国行驶证》标示数据为准。上述设备以该企业购买发票为准。大型设备（包括洒水车、清运车、巡查车）可承诺中标后按上述要求购置。</w:t>
      </w:r>
    </w:p>
    <w:p>
      <w:pPr>
        <w:pStyle w:val="null3"/>
        <w:ind w:firstLine="420"/>
        <w:jc w:val="both"/>
      </w:pPr>
      <w:r>
        <w:rPr>
          <w:sz w:val="21"/>
        </w:rPr>
        <w:t>签订合同后一个月内，大型设备必须按</w:t>
      </w:r>
      <w:r>
        <w:rPr>
          <w:sz w:val="21"/>
        </w:rPr>
        <w:t>甲方</w:t>
      </w:r>
      <w:r>
        <w:rPr>
          <w:sz w:val="21"/>
        </w:rPr>
        <w:t>要求统一喷涂标段标识，大型设备不得同时为两个不同标段服务，应急抢险除外。</w:t>
      </w:r>
    </w:p>
    <w:p>
      <w:pPr>
        <w:pStyle w:val="null3"/>
        <w:ind w:firstLine="420"/>
        <w:jc w:val="both"/>
      </w:pPr>
      <w:r>
        <w:rPr>
          <w:sz w:val="21"/>
        </w:rPr>
        <w:t>乙方</w:t>
      </w:r>
      <w:r>
        <w:rPr>
          <w:sz w:val="21"/>
        </w:rPr>
        <w:t>签订合同后</w:t>
      </w:r>
      <w:r>
        <w:rPr>
          <w:sz w:val="21"/>
        </w:rPr>
        <w:t>20天内，以上机械设备由</w:t>
      </w:r>
      <w:r>
        <w:rPr>
          <w:sz w:val="21"/>
        </w:rPr>
        <w:t>甲方</w:t>
      </w:r>
      <w:r>
        <w:rPr>
          <w:sz w:val="21"/>
        </w:rPr>
        <w:t>验证，若</w:t>
      </w:r>
      <w:r>
        <w:rPr>
          <w:sz w:val="21"/>
        </w:rPr>
        <w:t>乙方</w:t>
      </w:r>
      <w:r>
        <w:rPr>
          <w:sz w:val="21"/>
        </w:rPr>
        <w:t>签订合同后</w:t>
      </w:r>
      <w:r>
        <w:rPr>
          <w:sz w:val="21"/>
        </w:rPr>
        <w:t>20天内未能按要求配备设备，则作违约处理。</w:t>
      </w:r>
      <w:r>
        <w:rPr>
          <w:sz w:val="21"/>
        </w:rPr>
        <w:t>甲方</w:t>
      </w:r>
      <w:r>
        <w:rPr>
          <w:sz w:val="21"/>
        </w:rPr>
        <w:t>每月对</w:t>
      </w:r>
      <w:r>
        <w:rPr>
          <w:sz w:val="21"/>
        </w:rPr>
        <w:t>乙方</w:t>
      </w:r>
      <w:r>
        <w:rPr>
          <w:sz w:val="21"/>
        </w:rPr>
        <w:t>设备情况进行不定期抽查，大型设备少于</w:t>
      </w:r>
      <w:r>
        <w:rPr>
          <w:sz w:val="21"/>
        </w:rPr>
        <w:t>3台的，每次扣3000元。要求整改后2个月内仍无大型设备的，</w:t>
      </w:r>
      <w:r>
        <w:rPr>
          <w:sz w:val="21"/>
        </w:rPr>
        <w:t>甲方</w:t>
      </w:r>
      <w:r>
        <w:rPr>
          <w:sz w:val="21"/>
        </w:rPr>
        <w:t>有权终止合同。</w:t>
      </w:r>
    </w:p>
    <w:p>
      <w:pPr>
        <w:pStyle w:val="null3"/>
        <w:ind w:firstLine="315"/>
        <w:jc w:val="both"/>
      </w:pPr>
      <w:r>
        <w:rPr>
          <w:sz w:val="21"/>
        </w:rPr>
        <w:t>（</w:t>
      </w:r>
      <w:r>
        <w:rPr>
          <w:sz w:val="21"/>
        </w:rPr>
        <w:t>2）</w:t>
      </w:r>
      <w:r>
        <w:rPr>
          <w:sz w:val="21"/>
        </w:rPr>
        <w:t>乙方</w:t>
      </w:r>
      <w:r>
        <w:rPr>
          <w:sz w:val="21"/>
        </w:rPr>
        <w:t>必须具备足够的绿化养护工人、技术人员、管理人员：</w:t>
      </w:r>
    </w:p>
    <w:p>
      <w:pPr>
        <w:pStyle w:val="null3"/>
        <w:ind w:firstLine="420"/>
        <w:jc w:val="both"/>
      </w:pPr>
      <w:r>
        <w:rPr>
          <w:sz w:val="21"/>
        </w:rPr>
        <w:t>需配备熟练的绿化养护工人</w:t>
      </w:r>
      <w:r>
        <w:rPr>
          <w:sz w:val="21"/>
          <w:u w:val="single"/>
        </w:rPr>
        <w:t xml:space="preserve"> </w:t>
      </w:r>
      <w:r>
        <w:rPr>
          <w:sz w:val="21"/>
          <w:u w:val="single"/>
        </w:rPr>
        <w:t>15</w:t>
      </w:r>
      <w:r>
        <w:rPr>
          <w:sz w:val="21"/>
          <w:u w:val="single"/>
        </w:rPr>
        <w:t xml:space="preserve"> </w:t>
      </w:r>
      <w:r>
        <w:rPr>
          <w:sz w:val="21"/>
        </w:rPr>
        <w:t>人，技术人员</w:t>
      </w:r>
      <w:r>
        <w:rPr>
          <w:sz w:val="21"/>
          <w:u w:val="single"/>
        </w:rPr>
        <w:t xml:space="preserve"> </w:t>
      </w:r>
      <w:r>
        <w:rPr>
          <w:sz w:val="21"/>
          <w:u w:val="single"/>
        </w:rPr>
        <w:t>1</w:t>
      </w:r>
      <w:r>
        <w:rPr>
          <w:sz w:val="21"/>
        </w:rPr>
        <w:t>名（园林专业大专或以上、有</w:t>
      </w:r>
      <w:r>
        <w:rPr>
          <w:sz w:val="21"/>
        </w:rPr>
        <w:t>2年或以上的相关工作经验，其中至少一人具有园林专业中级或以上职称），项目负责人</w:t>
      </w:r>
      <w:r>
        <w:rPr>
          <w:sz w:val="21"/>
          <w:u w:val="single"/>
        </w:rPr>
        <w:t xml:space="preserve"> </w:t>
      </w:r>
      <w:r>
        <w:rPr>
          <w:sz w:val="21"/>
          <w:u w:val="single"/>
        </w:rPr>
        <w:t>1</w:t>
      </w:r>
      <w:r>
        <w:rPr>
          <w:sz w:val="21"/>
        </w:rPr>
        <w:t>名（园林专业本科或以上，具有园林专业中级或以上职称），其他管理人员不少于</w:t>
      </w:r>
      <w:r>
        <w:rPr>
          <w:sz w:val="21"/>
          <w:u w:val="single"/>
        </w:rPr>
        <w:t xml:space="preserve"> </w:t>
      </w:r>
      <w:r>
        <w:rPr>
          <w:sz w:val="21"/>
          <w:u w:val="single"/>
        </w:rPr>
        <w:t>2</w:t>
      </w:r>
      <w:r>
        <w:rPr>
          <w:sz w:val="21"/>
        </w:rPr>
        <w:t>名。</w:t>
      </w:r>
    </w:p>
    <w:p>
      <w:pPr>
        <w:pStyle w:val="null3"/>
        <w:ind w:firstLine="420"/>
        <w:jc w:val="both"/>
      </w:pPr>
      <w:r>
        <w:rPr>
          <w:sz w:val="21"/>
        </w:rPr>
        <w:t>注：园林专业指与园林绿化工程规划、设计、施工及养护管理相关的专业，包括园林（含园林规划设计、园林植物、风景园林、园林绿化等）、园艺、城市规划、景观、植物（含植保、森保等）、风景旅游、环境艺术等专业。</w:t>
      </w:r>
    </w:p>
    <w:p>
      <w:pPr>
        <w:pStyle w:val="null3"/>
        <w:ind w:firstLine="420"/>
        <w:jc w:val="both"/>
      </w:pPr>
      <w:r>
        <w:rPr>
          <w:sz w:val="21"/>
        </w:rPr>
        <w:t xml:space="preserve"> </w:t>
      </w:r>
      <w:r>
        <w:rPr>
          <w:sz w:val="21"/>
        </w:rPr>
        <w:t>上述人员以该企业缴纳的社会保险凭证和人员相应的身份证为准，其中技术人员还须提供毕业证、职称证，项目负责人还须提供项目负责人证、职称证、毕业证，养护工人持有技工证的应提供技工证。于中标后的一星期内将上述人员证书原件送</w:t>
      </w:r>
      <w:r>
        <w:rPr>
          <w:sz w:val="21"/>
        </w:rPr>
        <w:t>甲方</w:t>
      </w:r>
      <w:r>
        <w:rPr>
          <w:sz w:val="21"/>
        </w:rPr>
        <w:t>核验，复印件盖公司公章送</w:t>
      </w:r>
      <w:r>
        <w:rPr>
          <w:sz w:val="21"/>
        </w:rPr>
        <w:t>甲方</w:t>
      </w:r>
      <w:r>
        <w:rPr>
          <w:sz w:val="21"/>
        </w:rPr>
        <w:t>备案。在合同履行期间，上述技术、管理人员和养护工人不得中途减少，如有变更应及时向</w:t>
      </w:r>
      <w:r>
        <w:rPr>
          <w:sz w:val="21"/>
        </w:rPr>
        <w:t>甲方</w:t>
      </w:r>
      <w:r>
        <w:rPr>
          <w:sz w:val="21"/>
        </w:rPr>
        <w:t>办理变更备案手续，更换负责人前必须征得</w:t>
      </w:r>
      <w:r>
        <w:rPr>
          <w:sz w:val="21"/>
        </w:rPr>
        <w:t>甲方</w:t>
      </w:r>
      <w:r>
        <w:rPr>
          <w:sz w:val="21"/>
        </w:rPr>
        <w:t>的同意，否则作违约处理。</w:t>
      </w:r>
      <w:r>
        <w:rPr>
          <w:sz w:val="21"/>
        </w:rPr>
        <w:t xml:space="preserve">  </w:t>
      </w:r>
    </w:p>
    <w:p>
      <w:pPr>
        <w:pStyle w:val="null3"/>
        <w:ind w:firstLine="420"/>
        <w:jc w:val="both"/>
      </w:pPr>
      <w:r>
        <w:rPr>
          <w:sz w:val="21"/>
        </w:rPr>
        <w:t>2、</w:t>
      </w:r>
      <w:r>
        <w:rPr>
          <w:sz w:val="21"/>
        </w:rPr>
        <w:t>乙方</w:t>
      </w:r>
      <w:r>
        <w:rPr>
          <w:sz w:val="21"/>
        </w:rPr>
        <w:t>自行对项目现场及周边环境进行踏勘，以便于</w:t>
      </w:r>
      <w:r>
        <w:rPr>
          <w:sz w:val="21"/>
        </w:rPr>
        <w:t>乙方</w:t>
      </w:r>
      <w:r>
        <w:rPr>
          <w:sz w:val="21"/>
        </w:rPr>
        <w:t>获取有关编辑投标文件和签署实施合同所涉及到现场的各项资料。</w:t>
      </w:r>
      <w:r>
        <w:rPr>
          <w:sz w:val="21"/>
        </w:rPr>
        <w:t>乙方</w:t>
      </w:r>
      <w:r>
        <w:rPr>
          <w:sz w:val="21"/>
        </w:rPr>
        <w:t>应承担踏勘现场所发生的费用以及责任、风险。当招标文件的内容和要求与实际不符时，以实际为准，不再增加任何费用，</w:t>
      </w:r>
      <w:r>
        <w:rPr>
          <w:sz w:val="21"/>
        </w:rPr>
        <w:t>乙方</w:t>
      </w:r>
      <w:r>
        <w:rPr>
          <w:sz w:val="21"/>
        </w:rPr>
        <w:t>应充分考虑由此而增加的费用，并包含在投标报价内。</w:t>
      </w:r>
    </w:p>
    <w:p>
      <w:pPr>
        <w:pStyle w:val="null3"/>
        <w:ind w:firstLine="420"/>
        <w:jc w:val="both"/>
      </w:pPr>
      <w:r>
        <w:rPr>
          <w:sz w:val="21"/>
        </w:rPr>
        <w:t>3</w:t>
      </w:r>
      <w:r>
        <w:rPr>
          <w:sz w:val="21"/>
        </w:rPr>
        <w:t>、本项目严禁转包，未经</w:t>
      </w:r>
      <w:r>
        <w:rPr>
          <w:sz w:val="21"/>
        </w:rPr>
        <w:t>甲方</w:t>
      </w:r>
      <w:r>
        <w:rPr>
          <w:sz w:val="21"/>
        </w:rPr>
        <w:t>书面同意不得分包。</w:t>
      </w:r>
    </w:p>
    <w:p>
      <w:pPr>
        <w:pStyle w:val="null3"/>
        <w:ind w:firstLine="480"/>
        <w:jc w:val="both"/>
      </w:pPr>
      <w:r>
        <w:rPr>
          <w:b/>
          <w:sz w:val="21"/>
        </w:rPr>
        <w:t>三、甲方乙方的权利和义务</w:t>
      </w:r>
    </w:p>
    <w:p>
      <w:pPr>
        <w:pStyle w:val="null3"/>
        <w:ind w:firstLine="420"/>
        <w:jc w:val="both"/>
      </w:pPr>
      <w:r>
        <w:rPr>
          <w:sz w:val="21"/>
        </w:rPr>
        <w:t>1.甲方</w:t>
      </w:r>
      <w:r>
        <w:rPr>
          <w:sz w:val="21"/>
        </w:rPr>
        <w:t>的权利和义务</w:t>
      </w:r>
    </w:p>
    <w:p>
      <w:pPr>
        <w:pStyle w:val="null3"/>
        <w:ind w:firstLine="420"/>
        <w:jc w:val="both"/>
      </w:pPr>
      <w:r>
        <w:rPr>
          <w:sz w:val="21"/>
        </w:rPr>
        <w:t>（</w:t>
      </w:r>
      <w:r>
        <w:rPr>
          <w:sz w:val="21"/>
        </w:rPr>
        <w:t>1）甲方应协助乙方开展本项目的相关工作，并提供相关资料。</w:t>
      </w:r>
    </w:p>
    <w:p>
      <w:pPr>
        <w:pStyle w:val="null3"/>
        <w:ind w:firstLine="420"/>
        <w:jc w:val="both"/>
      </w:pPr>
      <w:r>
        <w:rPr>
          <w:sz w:val="21"/>
        </w:rPr>
        <w:t>（</w:t>
      </w:r>
      <w:r>
        <w:rPr>
          <w:sz w:val="21"/>
        </w:rPr>
        <w:t>2）甲方应按本合同有关规定及时支付相关费用。</w:t>
      </w:r>
    </w:p>
    <w:p>
      <w:pPr>
        <w:pStyle w:val="null3"/>
        <w:ind w:firstLine="420"/>
        <w:jc w:val="both"/>
      </w:pPr>
      <w:r>
        <w:rPr>
          <w:sz w:val="21"/>
        </w:rPr>
        <w:t>（</w:t>
      </w:r>
      <w:r>
        <w:rPr>
          <w:sz w:val="21"/>
        </w:rPr>
        <w:t>3）甲方有权对乙方履行本合同情况进行监督，就乙方工作不足之处，甲方有权提出整改意见，乙方应当按甲方要求完成整改。</w:t>
      </w:r>
    </w:p>
    <w:p>
      <w:pPr>
        <w:pStyle w:val="null3"/>
        <w:ind w:firstLine="420"/>
        <w:jc w:val="both"/>
      </w:pPr>
      <w:r>
        <w:rPr>
          <w:sz w:val="21"/>
        </w:rPr>
        <w:t>2.乙方</w:t>
      </w:r>
      <w:r>
        <w:rPr>
          <w:sz w:val="21"/>
        </w:rPr>
        <w:t>的权利和义务</w:t>
      </w:r>
    </w:p>
    <w:p>
      <w:pPr>
        <w:pStyle w:val="null3"/>
        <w:ind w:firstLine="420"/>
        <w:jc w:val="both"/>
      </w:pPr>
      <w:r>
        <w:rPr>
          <w:sz w:val="21"/>
        </w:rPr>
        <w:t>（</w:t>
      </w:r>
      <w:r>
        <w:rPr>
          <w:sz w:val="21"/>
        </w:rPr>
        <w:t>1）乙方必须根据采购文件及有关的技术要求、国家现行有关设计标准、技术规范、规程、甲方要求完成合同约定范围内的全部任务，并按规定向甲方交付成果，确保质量与进度。</w:t>
      </w:r>
    </w:p>
    <w:p>
      <w:pPr>
        <w:pStyle w:val="null3"/>
        <w:ind w:firstLine="420"/>
        <w:jc w:val="both"/>
      </w:pPr>
      <w:r>
        <w:rPr>
          <w:sz w:val="21"/>
        </w:rPr>
        <w:t>（</w:t>
      </w:r>
      <w:r>
        <w:rPr>
          <w:sz w:val="21"/>
        </w:rPr>
        <w:t>2）乙方应按时召开内部沟通会议，跟进项目进度，并及时向甲方汇报项目进展情况，及时参加甲方召开的项目会议。</w:t>
      </w:r>
    </w:p>
    <w:p>
      <w:pPr>
        <w:pStyle w:val="null3"/>
        <w:ind w:firstLine="420"/>
        <w:jc w:val="both"/>
      </w:pPr>
      <w:r>
        <w:rPr>
          <w:sz w:val="21"/>
        </w:rPr>
        <w:t>（</w:t>
      </w:r>
      <w:r>
        <w:rPr>
          <w:sz w:val="21"/>
        </w:rPr>
        <w:t>3）乙方应保证服务质量，因乙方自身原因出现错误或遗漏或甲方不满意之处，必须按甲方意见进行修改完善。</w:t>
      </w:r>
    </w:p>
    <w:p>
      <w:pPr>
        <w:pStyle w:val="null3"/>
        <w:ind w:firstLine="420"/>
        <w:jc w:val="both"/>
      </w:pPr>
      <w:r>
        <w:rPr>
          <w:sz w:val="21"/>
        </w:rPr>
        <w:t>（</w:t>
      </w:r>
      <w:r>
        <w:rPr>
          <w:sz w:val="21"/>
        </w:rPr>
        <w:t>4）乙方人员在委托服务期间造成甲方、第三方人身损害或财产损失的，由乙方承担民事赔偿责任。</w:t>
      </w:r>
    </w:p>
    <w:p>
      <w:pPr>
        <w:pStyle w:val="null3"/>
        <w:ind w:firstLine="420"/>
        <w:jc w:val="both"/>
      </w:pPr>
      <w:r>
        <w:rPr>
          <w:sz w:val="21"/>
        </w:rPr>
        <w:t>（</w:t>
      </w:r>
      <w:r>
        <w:rPr>
          <w:sz w:val="21"/>
        </w:rPr>
        <w:t>5）乙方人员在委托服务期间发生工伤事故及其他一切事故造成的损害均由乙方全部承担，与甲方无关。</w:t>
      </w:r>
    </w:p>
    <w:p>
      <w:pPr>
        <w:pStyle w:val="null3"/>
        <w:ind w:firstLine="420"/>
        <w:jc w:val="both"/>
      </w:pPr>
      <w:r>
        <w:rPr>
          <w:sz w:val="21"/>
        </w:rPr>
        <w:t>（</w:t>
      </w:r>
      <w:r>
        <w:rPr>
          <w:sz w:val="21"/>
        </w:rPr>
        <w:t>6）乙方严禁转包，未经甲方书面同意不得分包。</w:t>
      </w:r>
    </w:p>
    <w:p>
      <w:pPr>
        <w:pStyle w:val="null3"/>
        <w:ind w:firstLine="480"/>
        <w:jc w:val="both"/>
      </w:pPr>
      <w:r>
        <w:rPr>
          <w:b/>
          <w:sz w:val="21"/>
        </w:rPr>
        <w:t>四、服务期间及服务地点（项目完成期限）</w:t>
      </w:r>
    </w:p>
    <w:p>
      <w:pPr>
        <w:pStyle w:val="null3"/>
        <w:ind w:firstLine="420"/>
        <w:jc w:val="both"/>
      </w:pPr>
      <w:r>
        <w:rPr>
          <w:sz w:val="21"/>
        </w:rPr>
        <w:t>1.服务期限：</w:t>
      </w:r>
      <w:r>
        <w:rPr>
          <w:sz w:val="21"/>
        </w:rPr>
        <w:t>合同签订后</w:t>
      </w:r>
      <w:r>
        <w:rPr>
          <w:sz w:val="21"/>
        </w:rPr>
        <w:t>1</w:t>
      </w:r>
      <w:r>
        <w:rPr>
          <w:sz w:val="21"/>
        </w:rPr>
        <w:t>年</w:t>
      </w:r>
      <w:r>
        <w:rPr>
          <w:sz w:val="21"/>
        </w:rPr>
        <w:t>。</w:t>
      </w:r>
    </w:p>
    <w:p>
      <w:pPr>
        <w:pStyle w:val="null3"/>
        <w:ind w:firstLine="420"/>
        <w:jc w:val="both"/>
      </w:pPr>
      <w:r>
        <w:rPr>
          <w:sz w:val="21"/>
        </w:rPr>
        <w:t>2.服务地点：甲方指定地点。</w:t>
      </w:r>
    </w:p>
    <w:p>
      <w:pPr>
        <w:pStyle w:val="null3"/>
        <w:ind w:firstLine="420"/>
        <w:jc w:val="both"/>
      </w:pPr>
      <w:r>
        <w:rPr>
          <w:sz w:val="21"/>
        </w:rPr>
        <w:t>3.委托服务期间自</w:t>
      </w:r>
      <w:r>
        <w:rPr>
          <w:sz w:val="21"/>
        </w:rPr>
        <w:t>2024年5月1日至2025年4月30日</w:t>
      </w:r>
      <w:r>
        <w:rPr>
          <w:sz w:val="21"/>
        </w:rPr>
        <w:t>。</w:t>
      </w:r>
    </w:p>
    <w:p>
      <w:pPr>
        <w:pStyle w:val="null3"/>
        <w:ind w:firstLine="480"/>
        <w:jc w:val="both"/>
      </w:pPr>
      <w:r>
        <w:rPr>
          <w:b/>
          <w:sz w:val="21"/>
        </w:rPr>
        <w:t>五、付款方式</w:t>
      </w:r>
    </w:p>
    <w:p>
      <w:pPr>
        <w:pStyle w:val="null3"/>
        <w:ind w:firstLine="420"/>
        <w:jc w:val="both"/>
      </w:pPr>
      <w:r>
        <w:rPr>
          <w:sz w:val="21"/>
        </w:rPr>
        <w:t>1、服务费计划于2024年6月底之前支付</w:t>
      </w:r>
      <w:r>
        <w:rPr>
          <w:sz w:val="21"/>
        </w:rPr>
        <w:t>合同</w:t>
      </w:r>
      <w:r>
        <w:rPr>
          <w:sz w:val="21"/>
        </w:rPr>
        <w:t>金额</w:t>
      </w:r>
      <w:r>
        <w:rPr>
          <w:sz w:val="21"/>
        </w:rPr>
        <w:t>的</w:t>
      </w:r>
      <w:r>
        <w:rPr>
          <w:sz w:val="21"/>
        </w:rPr>
        <w:t>16%，2024年9月底之前支付</w:t>
      </w:r>
      <w:r>
        <w:rPr>
          <w:sz w:val="21"/>
        </w:rPr>
        <w:t>合同</w:t>
      </w:r>
      <w:r>
        <w:rPr>
          <w:sz w:val="21"/>
        </w:rPr>
        <w:t>金额</w:t>
      </w:r>
      <w:r>
        <w:rPr>
          <w:sz w:val="21"/>
        </w:rPr>
        <w:t>的</w:t>
      </w:r>
      <w:r>
        <w:rPr>
          <w:sz w:val="21"/>
        </w:rPr>
        <w:t>25%，2024年11月底之前支付</w:t>
      </w:r>
      <w:r>
        <w:rPr>
          <w:sz w:val="21"/>
        </w:rPr>
        <w:t>合同</w:t>
      </w:r>
      <w:r>
        <w:rPr>
          <w:sz w:val="21"/>
        </w:rPr>
        <w:t>金额</w:t>
      </w:r>
      <w:r>
        <w:rPr>
          <w:sz w:val="21"/>
        </w:rPr>
        <w:t>的</w:t>
      </w:r>
      <w:r>
        <w:rPr>
          <w:sz w:val="21"/>
        </w:rPr>
        <w:t>25%，最后一期费用于合同期满后，经验收合格后支付完毕。</w:t>
      </w:r>
    </w:p>
    <w:p>
      <w:pPr>
        <w:pStyle w:val="null3"/>
        <w:ind w:firstLine="420"/>
        <w:jc w:val="both"/>
      </w:pPr>
      <w:r>
        <w:rPr>
          <w:sz w:val="21"/>
        </w:rPr>
        <w:t>乙方提交请款报告后，甲方请款月</w:t>
      </w:r>
      <w:r>
        <w:rPr>
          <w:sz w:val="21"/>
        </w:rPr>
        <w:t>25日前办理向乙方支付本阶段养护服务费的支付手续，付款时乙方应出具与实际应付款数额相符的发票，否则造成不能按时付款的责任由乙方自行承担，具体按财政款项支付流程办理。</w:t>
      </w:r>
    </w:p>
    <w:p>
      <w:pPr>
        <w:pStyle w:val="null3"/>
        <w:ind w:firstLine="420"/>
        <w:jc w:val="both"/>
      </w:pPr>
      <w:r>
        <w:rPr>
          <w:sz w:val="21"/>
        </w:rPr>
        <w:t>2、</w:t>
      </w:r>
      <w:r>
        <w:rPr>
          <w:sz w:val="21"/>
        </w:rPr>
        <w:t>甲方在核付乙方的服务费时可以直接扣除因乙方违约而应向甲方支付的违约金。</w:t>
      </w:r>
    </w:p>
    <w:p>
      <w:pPr>
        <w:pStyle w:val="null3"/>
        <w:ind w:firstLine="420"/>
        <w:jc w:val="both"/>
      </w:pPr>
      <w:r>
        <w:rPr>
          <w:sz w:val="21"/>
        </w:rPr>
        <w:t>3、</w:t>
      </w:r>
      <w:r>
        <w:rPr>
          <w:sz w:val="21"/>
        </w:rPr>
        <w:t>本项目的养护费由政府拨款，相关付款应严格遵守东莞市财政资金支付程序规定。如因执行该程序而使拨款未能及时到位，乙方不得以此为由而不履行本合同规定的义务，也不得以此追究甲方任何形式的违约责任。</w:t>
      </w:r>
    </w:p>
    <w:p>
      <w:pPr>
        <w:pStyle w:val="null3"/>
        <w:ind w:firstLine="480"/>
        <w:jc w:val="both"/>
      </w:pPr>
      <w:r>
        <w:rPr>
          <w:b/>
          <w:sz w:val="21"/>
        </w:rPr>
        <w:t>六、</w:t>
      </w:r>
      <w:r>
        <w:rPr>
          <w:b/>
          <w:sz w:val="21"/>
        </w:rPr>
        <w:t>验收要求</w:t>
      </w:r>
    </w:p>
    <w:p>
      <w:pPr>
        <w:pStyle w:val="null3"/>
        <w:ind w:firstLine="420"/>
        <w:jc w:val="both"/>
      </w:pPr>
      <w:r>
        <w:rPr>
          <w:sz w:val="21"/>
        </w:rPr>
        <w:t>1、验收要求：以采购文件用户需求书要求、行业标准及乙方投标文件承诺条款及方案作为验收标准，服务结果不合格，</w:t>
      </w:r>
      <w:r>
        <w:rPr>
          <w:sz w:val="21"/>
        </w:rPr>
        <w:t>甲方</w:t>
      </w:r>
      <w:r>
        <w:rPr>
          <w:sz w:val="21"/>
        </w:rPr>
        <w:t>有权要求返工直至达到标准。</w:t>
      </w:r>
      <w:r>
        <w:rPr>
          <w:sz w:val="21"/>
        </w:rPr>
        <w:t xml:space="preserve"> </w:t>
      </w:r>
    </w:p>
    <w:p>
      <w:pPr>
        <w:pStyle w:val="null3"/>
        <w:ind w:firstLine="420"/>
        <w:jc w:val="both"/>
      </w:pPr>
      <w:r>
        <w:rPr>
          <w:sz w:val="21"/>
        </w:rPr>
        <w:t>2、验收依次序对照执行标准为：①符合中华人民共和国国家和使用地相关安全质量标准、行业技术规范标准、环保节能标准；②符合招标文件和投标承诺中</w:t>
      </w:r>
      <w:r>
        <w:rPr>
          <w:sz w:val="21"/>
        </w:rPr>
        <w:t>甲方</w:t>
      </w:r>
      <w:r>
        <w:rPr>
          <w:sz w:val="21"/>
        </w:rPr>
        <w:t>认可的合理最佳服务要求。</w:t>
      </w:r>
    </w:p>
    <w:p>
      <w:pPr>
        <w:pStyle w:val="null3"/>
        <w:ind w:firstLine="480"/>
        <w:jc w:val="both"/>
      </w:pPr>
      <w:r>
        <w:rPr>
          <w:b/>
          <w:sz w:val="21"/>
        </w:rPr>
        <w:t>七、</w:t>
      </w:r>
      <w:r>
        <w:rPr>
          <w:b/>
          <w:sz w:val="21"/>
        </w:rPr>
        <w:t>履约保证金</w:t>
      </w:r>
    </w:p>
    <w:p>
      <w:pPr>
        <w:pStyle w:val="null3"/>
        <w:ind w:firstLine="420"/>
        <w:jc w:val="both"/>
      </w:pPr>
      <w:r>
        <w:rPr>
          <w:sz w:val="21"/>
        </w:rPr>
        <w:t>不收取</w:t>
      </w:r>
      <w:r>
        <w:rPr>
          <w:sz w:val="21"/>
        </w:rPr>
        <w:t>。</w:t>
      </w:r>
    </w:p>
    <w:p>
      <w:pPr>
        <w:pStyle w:val="null3"/>
        <w:ind w:firstLine="480"/>
        <w:jc w:val="both"/>
      </w:pPr>
      <w:r>
        <w:rPr>
          <w:b/>
          <w:sz w:val="21"/>
        </w:rPr>
        <w:t>八、保密</w:t>
      </w:r>
    </w:p>
    <w:p>
      <w:pPr>
        <w:pStyle w:val="null3"/>
        <w:ind w:firstLine="420"/>
        <w:jc w:val="both"/>
      </w:pPr>
      <w:r>
        <w:rPr>
          <w:sz w:val="21"/>
        </w:rPr>
        <w:t>未经甲方事先书面同意，乙方不得将在签订、履行本合同过程中所获悉的属于甲方及其关联方的且无法自公开渠道获得的文件及资料提供给与本合同无关的任何第三方，不得将其用于履行本合同之外的其它用途。即使向与履行本合同有关的人员提供，也应注意保密并限于履行合同所必需的范围。本合同终止后，乙方仍须履行该保密义务，并须将甲方提供的所有资料予以归还，不得自行复制、留存。</w:t>
      </w:r>
    </w:p>
    <w:p>
      <w:pPr>
        <w:pStyle w:val="null3"/>
        <w:ind w:firstLine="480"/>
        <w:jc w:val="both"/>
      </w:pPr>
      <w:r>
        <w:rPr>
          <w:b/>
          <w:sz w:val="21"/>
        </w:rPr>
        <w:t>九、违约责任与赔偿损失</w:t>
      </w:r>
    </w:p>
    <w:p>
      <w:pPr>
        <w:pStyle w:val="null3"/>
        <w:ind w:firstLine="420"/>
        <w:jc w:val="both"/>
      </w:pPr>
      <w:r>
        <w:rPr>
          <w:sz w:val="21"/>
        </w:rPr>
        <w:t>1.乙方提供的服务不符合本合同规定的，甲方有权拒收，并且乙方须向甲方方支付本合同总价5%的</w:t>
      </w:r>
      <w:r>
        <w:rPr>
          <w:sz w:val="21"/>
        </w:rPr>
        <w:t>违约金</w:t>
      </w:r>
      <w:r>
        <w:rPr>
          <w:sz w:val="21"/>
        </w:rPr>
        <w:t>。</w:t>
      </w:r>
    </w:p>
    <w:p>
      <w:pPr>
        <w:pStyle w:val="null3"/>
        <w:ind w:firstLine="420"/>
        <w:jc w:val="both"/>
      </w:pPr>
      <w:r>
        <w:rPr>
          <w:sz w:val="21"/>
        </w:rPr>
        <w:t>2.乙方未能按本合同规定或甲方要求的期限提供服务，从逾期之日起每日按本合同总价3‰的数额向甲方支付违约金；逾期半个月以上的，甲方有权终止合同，由此造成的甲方经济损失由乙方承担。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 乙方提供的服务不满足甲方要求，须按甲方要求限期返工整改，直至满足甲方要求，由此产生的费用由乙方自行承担。</w:t>
      </w:r>
    </w:p>
    <w:p>
      <w:pPr>
        <w:pStyle w:val="null3"/>
        <w:ind w:firstLine="420"/>
        <w:jc w:val="both"/>
      </w:pPr>
      <w:r>
        <w:rPr>
          <w:sz w:val="21"/>
        </w:rPr>
        <w:t>4.乙方违反本合同规定的，还应赔偿甲方为实现本合同项下权利而产生的律师费、保全费、公证费、担保费、鉴定费、专家论证费等一切费用。</w:t>
      </w:r>
    </w:p>
    <w:p>
      <w:pPr>
        <w:pStyle w:val="null3"/>
        <w:ind w:firstLine="420"/>
        <w:jc w:val="both"/>
      </w:pPr>
      <w:r>
        <w:rPr>
          <w:sz w:val="21"/>
        </w:rPr>
        <w:t>5.其它违约责任按《中华人民共和国民法典(合同编)》处理。</w:t>
      </w:r>
    </w:p>
    <w:p>
      <w:pPr>
        <w:pStyle w:val="null3"/>
        <w:ind w:firstLine="480"/>
        <w:jc w:val="both"/>
      </w:pPr>
      <w:r>
        <w:rPr>
          <w:b/>
          <w:sz w:val="21"/>
        </w:rPr>
        <w:t>十、争议的解决</w:t>
      </w:r>
    </w:p>
    <w:p>
      <w:pPr>
        <w:pStyle w:val="null3"/>
        <w:ind w:firstLine="420"/>
        <w:jc w:val="both"/>
      </w:pPr>
      <w:r>
        <w:rPr>
          <w:sz w:val="21"/>
        </w:rPr>
        <w:t>合同执行过程中发生的任何争议，如双方不能通过友好协商解决，任何一方可以向甲方所在地人民法院提起诉讼。</w:t>
      </w:r>
    </w:p>
    <w:p>
      <w:pPr>
        <w:pStyle w:val="null3"/>
        <w:ind w:firstLine="480"/>
        <w:jc w:val="both"/>
      </w:pPr>
      <w:r>
        <w:rPr>
          <w:b/>
          <w:sz w:val="21"/>
        </w:rPr>
        <w:t>十一、不可抗力</w:t>
      </w:r>
    </w:p>
    <w:p>
      <w:pPr>
        <w:pStyle w:val="null3"/>
        <w:ind w:firstLine="420"/>
        <w:jc w:val="both"/>
      </w:pPr>
      <w:r>
        <w:rPr>
          <w:sz w:val="21"/>
        </w:rPr>
        <w:t>任何一方由于不可抗力原因不能履行合同时，应在不可抗力事件结束后</w:t>
      </w:r>
      <w:r>
        <w:rPr>
          <w:sz w:val="21"/>
        </w:rPr>
        <w:t>1日内向对方通报，以减轻</w:t>
      </w:r>
      <w:r>
        <w:rPr>
          <w:sz w:val="21"/>
        </w:rPr>
        <w:t>可能</w:t>
      </w:r>
      <w:r>
        <w:rPr>
          <w:sz w:val="21"/>
        </w:rPr>
        <w:t>给对方造成的损失，在取得有关机构的不可抗力证明或双方谅解确认后，允许延期履行或修订合同，并根据情况可部分或全部免于承担违约责任。</w:t>
      </w:r>
    </w:p>
    <w:p>
      <w:pPr>
        <w:pStyle w:val="null3"/>
        <w:ind w:firstLine="480"/>
        <w:jc w:val="both"/>
      </w:pPr>
      <w:r>
        <w:rPr>
          <w:b/>
          <w:sz w:val="21"/>
        </w:rPr>
        <w:t>十二、税费</w:t>
      </w:r>
    </w:p>
    <w:p>
      <w:pPr>
        <w:pStyle w:val="null3"/>
        <w:ind w:firstLine="420"/>
        <w:jc w:val="both"/>
      </w:pPr>
      <w:r>
        <w:rPr>
          <w:sz w:val="21"/>
        </w:rPr>
        <w:t>在中国境内、外发生的与本合同执行有关的一切税费均由乙方负担。</w:t>
      </w:r>
    </w:p>
    <w:p>
      <w:pPr>
        <w:pStyle w:val="null3"/>
        <w:ind w:firstLine="480"/>
        <w:jc w:val="both"/>
      </w:pPr>
      <w:r>
        <w:rPr>
          <w:b/>
          <w:sz w:val="21"/>
        </w:rPr>
        <w:t>十三、其它</w:t>
      </w:r>
    </w:p>
    <w:p>
      <w:pPr>
        <w:pStyle w:val="null3"/>
        <w:ind w:firstLine="420"/>
        <w:jc w:val="both"/>
      </w:pPr>
      <w:r>
        <w:rPr>
          <w:sz w:val="21"/>
        </w:rPr>
        <w:t>1.本合同所有附件、招标文件、投标文件、中标通知书均为合同的有效组成部分，与本合同具有同等法律效力。</w:t>
      </w:r>
    </w:p>
    <w:p>
      <w:pPr>
        <w:pStyle w:val="null3"/>
        <w:ind w:firstLine="420"/>
        <w:jc w:val="both"/>
      </w:pPr>
      <w:r>
        <w:rPr>
          <w:sz w:val="21"/>
        </w:rPr>
        <w:t>2.在执行本合同的过程中，所有经双方签署确认的文件（包括会议纪要、补充协议、往来信函）即</w:t>
      </w:r>
      <w:r>
        <w:rPr>
          <w:sz w:val="21"/>
        </w:rPr>
        <w:t>成为</w:t>
      </w:r>
      <w:r>
        <w:rPr>
          <w:sz w:val="21"/>
        </w:rPr>
        <w:t>本合同的有效组成部分。</w:t>
      </w:r>
    </w:p>
    <w:p>
      <w:pPr>
        <w:pStyle w:val="null3"/>
        <w:ind w:firstLine="420"/>
        <w:jc w:val="both"/>
      </w:pPr>
      <w:r>
        <w:rPr>
          <w:sz w:val="21"/>
        </w:rPr>
        <w:t>3.如一方地址、电话、传真号码有变更，应在变更当日内书面通知对方，否则，应承担相应责任。</w:t>
      </w:r>
    </w:p>
    <w:p>
      <w:pPr>
        <w:pStyle w:val="null3"/>
        <w:ind w:firstLine="420"/>
        <w:jc w:val="both"/>
      </w:pPr>
      <w:r>
        <w:rPr>
          <w:sz w:val="21"/>
        </w:rPr>
        <w:t>4.除甲方事先</w:t>
      </w:r>
      <w:r>
        <w:rPr>
          <w:sz w:val="21"/>
        </w:rPr>
        <w:t>书面</w:t>
      </w:r>
      <w:r>
        <w:rPr>
          <w:sz w:val="21"/>
        </w:rPr>
        <w:t>同意外，乙方不得部分或全部转让其应履行的合同项下的义务。</w:t>
      </w:r>
    </w:p>
    <w:p>
      <w:pPr>
        <w:pStyle w:val="null3"/>
        <w:ind w:firstLine="480"/>
        <w:jc w:val="both"/>
      </w:pPr>
      <w:r>
        <w:rPr>
          <w:b/>
          <w:sz w:val="21"/>
        </w:rPr>
        <w:t>十四、合同生效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w:t>
      </w:r>
      <w:r>
        <w:rPr>
          <w:sz w:val="21"/>
        </w:rPr>
        <w:t>式</w:t>
      </w:r>
      <w:r>
        <w:rPr>
          <w:sz w:val="21"/>
        </w:rPr>
        <w:t xml:space="preserve">   </w:t>
      </w:r>
      <w:r>
        <w:rPr>
          <w:sz w:val="21"/>
        </w:rPr>
        <w:t>份。</w:t>
      </w:r>
    </w:p>
    <w:p>
      <w:pPr>
        <w:pStyle w:val="null3"/>
        <w:ind w:firstLine="480"/>
        <w:jc w:val="both"/>
      </w:pP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sz w:val="21"/>
              </w:rPr>
              <w:t>甲方（盖章）：</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sz w:val="21"/>
              </w:rPr>
              <w:t>乙方（盖章）：</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sz w:val="21"/>
              </w:rPr>
              <w:t>代表：</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sz w:val="21"/>
              </w:rPr>
              <w:t>代表：</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sz w:val="21"/>
              </w:rPr>
              <w:t>签定地点：</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sz w:val="21"/>
              </w:rPr>
              <w:t>签定日期：　　年　月　日</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sz w:val="21"/>
              </w:rPr>
              <w:t>签定日期：　　年　月　日</w:t>
            </w: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sz w:val="21"/>
              </w:rPr>
              <w:t>开户名称：</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sz w:val="21"/>
              </w:rPr>
              <w:t>银行帐号：</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p>
        </w:tc>
      </w:tr>
      <w:tr>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r>
              <w:rPr>
                <w:sz w:val="21"/>
              </w:rPr>
              <w:t>开户行：</w:t>
            </w:r>
          </w:p>
        </w:tc>
        <w:tc>
          <w:tcPr>
            <w:tcW w:type="dxa" w:w="4153"/>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left"/>
            </w:pPr>
          </w:p>
        </w:tc>
      </w:tr>
    </w:tbl>
    <w:p>
      <w:pPr>
        <w:pStyle w:val="null3"/>
        <w:ind w:firstLine="480"/>
      </w:pPr>
      <w:r>
        <w:rPr/>
        <w:t xml:space="preserve"> </w:t>
      </w:r>
    </w:p>
    <w:p>
      <w:pPr>
        <w:pStyle w:val="null3"/>
        <w:ind w:firstLine="480"/>
        <w:jc w:val="center"/>
        <w:outlineLvl w:val="1"/>
      </w:pPr>
      <w:r>
        <w:rPr>
          <w:b/>
          <w:sz w:val="36"/>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ind w:firstLine="480"/>
        <w:jc w:val="center"/>
        <w:outlineLvl w:val="0"/>
      </w:pPr>
      <w:r>
        <w:rPr>
          <w:b/>
          <w:sz w:val="48"/>
        </w:rPr>
        <w:t>投标文件封面</w:t>
      </w:r>
    </w:p>
    <w:p>
      <w:pPr>
        <w:pStyle w:val="null3"/>
        <w:ind w:firstLine="480"/>
        <w:jc w:val="center"/>
        <w:outlineLvl w:val="0"/>
      </w:pPr>
      <w:r>
        <w:rPr>
          <w:b/>
          <w:sz w:val="48"/>
        </w:rPr>
        <w:t>（项目名称）</w:t>
      </w:r>
    </w:p>
    <w:p>
      <w:pPr>
        <w:pStyle w:val="null3"/>
        <w:ind w:firstLine="480"/>
        <w:jc w:val="center"/>
        <w:outlineLvl w:val="0"/>
      </w:pPr>
      <w:r>
        <w:rPr>
          <w:b/>
          <w:sz w:val="48"/>
        </w:rPr>
        <w:t>投标文件封面</w:t>
      </w:r>
    </w:p>
    <w:p>
      <w:pPr>
        <w:pStyle w:val="null3"/>
        <w:ind w:firstLine="480"/>
        <w:jc w:val="center"/>
        <w:outlineLvl w:val="0"/>
      </w:pPr>
      <w:r>
        <w:rPr>
          <w:b/>
          <w:sz w:val="48"/>
        </w:rPr>
        <w:t>（正本/副本）</w:t>
      </w:r>
      <w:r>
        <w:br/>
      </w:r>
      <w:r>
        <w:br/>
      </w:r>
      <w:r>
        <w:br/>
      </w:r>
      <w:r>
        <w:br/>
      </w:r>
      <w:r>
        <w:br/>
      </w:r>
      <w:r>
        <w:br/>
      </w:r>
      <w:r>
        <w:br/>
      </w:r>
      <w:r>
        <w:br/>
      </w:r>
      <w:r>
        <w:br/>
      </w:r>
      <w:r>
        <w:br/>
      </w:r>
      <w:r>
        <w:br/>
      </w:r>
      <w:r>
        <w:br/>
      </w:r>
      <w:r>
        <w:br/>
      </w:r>
      <w:r>
        <w:br/>
      </w:r>
      <w:r>
        <w:br/>
      </w:r>
      <w:r>
        <w:br/>
      </w:r>
      <w:r>
        <w:br/>
      </w:r>
      <w:r>
        <w:br/>
      </w:r>
      <w:r>
        <w:br/>
      </w:r>
      <w:r>
        <w:br/>
      </w:r>
      <w:r>
        <w:br/>
      </w:r>
    </w:p>
    <w:p>
      <w:pPr>
        <w:pStyle w:val="null3"/>
        <w:ind w:firstLine="480"/>
        <w:jc w:val="center"/>
        <w:outlineLvl w:val="3"/>
      </w:pPr>
      <w:r>
        <w:rPr>
          <w:b/>
          <w:sz w:val="24"/>
        </w:rPr>
        <w:t>采购计划编号：</w:t>
      </w:r>
      <w:r>
        <w:rPr>
          <w:b/>
          <w:sz w:val="24"/>
        </w:rPr>
        <w:t>441901-2024-02080</w:t>
      </w:r>
    </w:p>
    <w:p>
      <w:pPr>
        <w:pStyle w:val="null3"/>
        <w:ind w:firstLine="480"/>
        <w:jc w:val="center"/>
        <w:outlineLvl w:val="3"/>
      </w:pPr>
      <w:r>
        <w:rPr>
          <w:b/>
          <w:sz w:val="24"/>
        </w:rPr>
        <w:t>采购项目编号：</w:t>
      </w:r>
      <w:r>
        <w:rPr>
          <w:b/>
          <w:sz w:val="24"/>
        </w:rPr>
        <w:t>441901-2024-02080</w:t>
      </w:r>
    </w:p>
    <w:p>
      <w:pPr>
        <w:pStyle w:val="null3"/>
        <w:ind w:firstLine="480"/>
        <w:jc w:val="center"/>
        <w:outlineLvl w:val="3"/>
      </w:pPr>
      <w:r>
        <w:rPr>
          <w:b/>
          <w:sz w:val="24"/>
        </w:rPr>
        <w:t>所投采购包：第 包</w:t>
      </w:r>
    </w:p>
    <w:p>
      <w:pPr>
        <w:pStyle w:val="null3"/>
        <w:ind w:firstLine="480"/>
        <w:jc w:val="center"/>
        <w:outlineLvl w:val="3"/>
      </w:pPr>
      <w:r>
        <w:rPr>
          <w:b/>
          <w:sz w:val="24"/>
        </w:rPr>
        <w:t>（投标人名称）</w:t>
      </w:r>
    </w:p>
    <w:p>
      <w:pPr>
        <w:pStyle w:val="null3"/>
        <w:ind w:firstLine="480"/>
        <w:jc w:val="center"/>
        <w:outlineLvl w:val="3"/>
      </w:pPr>
      <w:r>
        <w:rPr>
          <w:b/>
          <w:sz w:val="24"/>
        </w:rPr>
        <w:t>年 月 日</w:t>
      </w:r>
    </w:p>
    <w:p>
      <w:pPr>
        <w:pStyle w:val="null3"/>
        <w:ind w:firstLine="480"/>
      </w:pPr>
      <w:r>
        <w:rPr/>
        <w:t xml:space="preserve"> </w:t>
      </w:r>
    </w:p>
    <w:p>
      <w:pPr>
        <w:pStyle w:val="null3"/>
        <w:ind w:firstLine="480"/>
        <w:jc w:val="center"/>
        <w:outlineLvl w:val="3"/>
      </w:pPr>
      <w:r>
        <w:rPr>
          <w:b/>
          <w:sz w:val="24"/>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b/>
          <w:sz w:val="28"/>
        </w:rPr>
        <w:t>格式一：</w:t>
      </w:r>
    </w:p>
    <w:p>
      <w:pPr>
        <w:pStyle w:val="null3"/>
        <w:outlineLvl w:val="3"/>
      </w:pPr>
      <w:r>
        <w:rPr>
          <w:b/>
          <w:sz w:val="24"/>
        </w:rPr>
        <w:t>投标函</w:t>
      </w:r>
    </w:p>
    <w:p>
      <w:pPr>
        <w:pStyle w:val="null3"/>
        <w:ind w:firstLine="480"/>
      </w:pPr>
      <w:r>
        <w:rPr/>
        <w:t>致：</w:t>
      </w:r>
      <w:r>
        <w:rPr>
          <w:u w:val="single"/>
        </w:rPr>
        <w:t>广东政通招标有限公司</w:t>
      </w:r>
    </w:p>
    <w:p>
      <w:pPr>
        <w:pStyle w:val="null3"/>
        <w:ind w:firstLine="480"/>
      </w:pPr>
      <w:r>
        <w:rPr/>
        <w:t>你方组织的</w:t>
      </w:r>
      <w:r>
        <w:rPr>
          <w:u w:val="single"/>
        </w:rPr>
        <w:t>“</w:t>
      </w:r>
      <w:r>
        <w:rPr>
          <w:u w:val="single"/>
        </w:rPr>
        <w:t>东莞大堤砂场复绿养护及沿线防汛物资仓库区域绿化养护项目</w:t>
      </w:r>
      <w:r>
        <w:rPr>
          <w:u w:val="single"/>
        </w:rPr>
        <w:t>”</w:t>
      </w:r>
      <w:r>
        <w:rPr/>
        <w:t>项目的招标[采购项目编号为：</w:t>
      </w:r>
      <w:r>
        <w:rPr>
          <w:u w:val="single"/>
        </w:rPr>
        <w:t>441901-2024-02080</w:t>
      </w:r>
      <w:r>
        <w:rPr/>
        <w:t>]，我方愿参与投标。</w:t>
      </w:r>
    </w:p>
    <w:p>
      <w:pPr>
        <w:pStyle w:val="null3"/>
        <w:ind w:firstLine="480"/>
      </w:pPr>
      <w:r>
        <w:rPr/>
        <w:t>我方确认收到贵方提供的</w:t>
      </w:r>
      <w:r>
        <w:rPr>
          <w:u w:val="single"/>
        </w:rPr>
        <w:t>“</w:t>
      </w:r>
      <w:r>
        <w:rPr>
          <w:u w:val="single"/>
        </w:rPr>
        <w:t>东莞大堤砂场复绿养护及沿线防汛物资仓库区域绿化养护项目</w:t>
      </w:r>
      <w:r>
        <w:rPr>
          <w:u w:val="single"/>
        </w:rPr>
        <w:t>”</w:t>
      </w:r>
      <w:r>
        <w:rPr/>
        <w:t>项目的招标文件的全部内容。</w:t>
      </w:r>
    </w:p>
    <w:p>
      <w:pPr>
        <w:pStyle w:val="null3"/>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（一）按招标文件提供的全部货物与相关服务的投标总价详见《开标一览表》。</w:t>
      </w:r>
    </w:p>
    <w:p>
      <w:pPr>
        <w:pStyle w:val="null3"/>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（三）我方明白并同意，在规定的开标日之后，投标有效期之内撤回投标或中标后不按规定与采购人签订合同或不提交履约保证金, 则贵方将不予退还投标保证金。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（五）我方理解贵方不一定接受最低投标价或任何贵方可能收到的投标。</w:t>
      </w:r>
    </w:p>
    <w:p>
      <w:pPr>
        <w:pStyle w:val="null3"/>
        <w:ind w:firstLine="480"/>
      </w:pPr>
      <w:r>
        <w:rPr/>
        <w:t>（六）我方如果中标，将保证履行招标文件及其澄清、修改文件（如果有）中的全部责任和义务，按质、按量、按期完成《采购需求》及《合同书》中的全部任务。</w:t>
      </w:r>
    </w:p>
    <w:p>
      <w:pPr>
        <w:pStyle w:val="null3"/>
        <w:ind w:firstLine="480"/>
      </w:pPr>
      <w:r>
        <w:rPr/>
        <w:t>（七）我方作为法律、财务和运作上独立于采购人、采购代理机构的投标人，在此保证所提交的所有文件和全部说明是真实的和正确的。</w:t>
      </w:r>
    </w:p>
    <w:p>
      <w:pPr>
        <w:pStyle w:val="null3"/>
        <w:ind w:firstLine="480"/>
      </w:pPr>
      <w:r>
        <w:rPr/>
        <w:t>（八）我方投标报价已包含应向知识产权所有权人支付的所有相关税费，并保证采购人在中国使用我方提供的货物时，如有第三方提出侵犯其知识产权主张的，责任由我方承担。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（九）我方接受采购人委托向贵方支付代理服务费，项目总报价已包含代理服务费，如果被确定为中标供应商，承诺向贵方足额支付。（若采购人支付代理服务费，则此条不适用）</w:t>
      </w:r>
    </w:p>
    <w:p>
      <w:pPr>
        <w:pStyle w:val="null3"/>
        <w:ind w:firstLine="480"/>
      </w:pPr>
      <w:r>
        <w:rPr/>
        <w:t>（十）我方与其他投标人不存在单位负责人为同一人或者存在直接控股、管理关系。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（十五）我方对在本函及投标文件中所作的所有承诺承担法律责任。</w:t>
      </w:r>
    </w:p>
    <w:p>
      <w:pPr>
        <w:pStyle w:val="null3"/>
        <w:ind w:firstLine="480"/>
      </w:pPr>
      <w:r>
        <w:rPr/>
        <w:t>（十六）所有与本招标有关的函件请发往下列地址：</w:t>
      </w:r>
    </w:p>
    <w:p>
      <w:pPr>
        <w:pStyle w:val="null3"/>
        <w:ind w:firstLine="480"/>
      </w:pPr>
      <w:r>
        <w:rPr/>
        <w:t>地 址：__________________邮政编码：__________________</w:t>
      </w:r>
    </w:p>
    <w:p>
      <w:pPr>
        <w:pStyle w:val="null3"/>
        <w:ind w:firstLine="480"/>
      </w:pPr>
      <w:r>
        <w:rPr/>
        <w:t>电 话：__________________</w:t>
      </w:r>
    </w:p>
    <w:p>
      <w:pPr>
        <w:pStyle w:val="null3"/>
        <w:ind w:firstLine="480"/>
      </w:pPr>
      <w:r>
        <w:rPr/>
        <w:t>传 真：__________________电子邮箱：__________________</w:t>
      </w:r>
    </w:p>
    <w:p>
      <w:pPr>
        <w:pStyle w:val="null3"/>
        <w:ind w:firstLine="480"/>
      </w:pPr>
      <w:r>
        <w:rPr/>
        <w:t>代表姓名：__________________职 务：__________________</w:t>
      </w:r>
    </w:p>
    <w:p>
      <w:pPr>
        <w:pStyle w:val="null3"/>
      </w:pPr>
      <w:r>
        <w:rPr/>
        <w:t>投标人法定代表人（或法定代表人授权代表）签字或盖章：__________________</w:t>
      </w:r>
    </w:p>
    <w:p>
      <w:pPr>
        <w:pStyle w:val="null3"/>
      </w:pPr>
      <w:r>
        <w:rPr/>
        <w:t>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格式二：</w:t>
      </w:r>
    </w:p>
    <w:p>
      <w:pPr>
        <w:pStyle w:val="null3"/>
        <w:ind w:firstLine="480"/>
        <w:jc w:val="center"/>
        <w:outlineLvl w:val="3"/>
      </w:pPr>
      <w:r>
        <w:rPr>
          <w:b/>
          <w:sz w:val="24"/>
        </w:rPr>
        <w:t>开标一览表</w:t>
      </w:r>
    </w:p>
    <w:p>
      <w:pPr>
        <w:pStyle w:val="null3"/>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序号</w:t>
            </w:r>
          </w:p>
        </w:tc>
        <w:tc>
          <w:tcPr>
            <w:tcW w:type="dxa" w:w="1661"/>
          </w:tcPr>
          <w:p>
            <w:pPr>
              <w:pStyle w:val="null3"/>
            </w:pPr>
            <w:r>
              <w:rPr/>
              <w:t>采购项目名称/采购包名称</w:t>
            </w:r>
          </w:p>
        </w:tc>
        <w:tc>
          <w:tcPr>
            <w:tcW w:type="dxa" w:w="1661"/>
          </w:tcPr>
          <w:p>
            <w:pPr>
              <w:pStyle w:val="null3"/>
            </w:pPr>
            <w:r>
              <w:rPr/>
              <w:t>投标报价（元/%）</w:t>
            </w:r>
          </w:p>
        </w:tc>
        <w:tc>
          <w:tcPr>
            <w:tcW w:type="dxa" w:w="1661"/>
          </w:tcPr>
          <w:p>
            <w:pPr>
              <w:pStyle w:val="null3"/>
            </w:pPr>
            <w:r>
              <w:rPr/>
              <w:t>交货或服务期</w:t>
            </w:r>
          </w:p>
        </w:tc>
        <w:tc>
          <w:tcPr>
            <w:tcW w:type="dxa" w:w="1661"/>
          </w:tcPr>
          <w:p>
            <w:pPr>
              <w:pStyle w:val="null3"/>
            </w:pPr>
            <w:r>
              <w:rPr/>
              <w:t>交货或服务地点</w:t>
            </w:r>
          </w:p>
        </w:tc>
      </w:tr>
      <w:tr>
        <w:tc>
          <w:tcPr>
            <w:tcW w:type="dxa" w:w="1661"/>
          </w:tcPr>
          <w:p>
            <w:pPr>
              <w:pStyle w:val="null3"/>
            </w:pPr>
            <w:r>
              <w:rPr/>
              <w:t>1</w:t>
            </w:r>
          </w:p>
        </w:tc>
        <w:tc>
          <w:tcPr>
            <w:tcW w:type="dxa" w:w="1661"/>
          </w:tcPr>
          <w:p/>
        </w:tc>
        <w:tc>
          <w:tcPr>
            <w:tcW w:type="dxa" w:w="1661"/>
          </w:tcPr>
          <w:p/>
        </w:tc>
        <w:tc>
          <w:tcPr>
            <w:tcW w:type="dxa" w:w="1661"/>
          </w:tcPr>
          <w:p/>
        </w:tc>
        <w:tc>
          <w:tcPr>
            <w:tcW w:type="dxa" w:w="166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格式三：</w:t>
      </w:r>
    </w:p>
    <w:p>
      <w:pPr>
        <w:pStyle w:val="null3"/>
        <w:ind w:firstLine="480"/>
        <w:jc w:val="center"/>
        <w:outlineLvl w:val="3"/>
      </w:pPr>
      <w:r>
        <w:rPr>
          <w:b/>
          <w:sz w:val="24"/>
        </w:rPr>
        <w:t>分项报价表</w:t>
      </w:r>
    </w:p>
    <w:p>
      <w:pPr>
        <w:pStyle w:val="null3"/>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货物名称</w:t>
            </w:r>
          </w:p>
        </w:tc>
        <w:tc>
          <w:tcPr>
            <w:tcW w:type="dxa" w:w="831"/>
          </w:tcPr>
          <w:p>
            <w:pPr>
              <w:pStyle w:val="null3"/>
            </w:pPr>
            <w:r>
              <w:rPr/>
              <w:t>规格型号</w:t>
            </w:r>
          </w:p>
        </w:tc>
        <w:tc>
          <w:tcPr>
            <w:tcW w:type="dxa" w:w="831"/>
          </w:tcPr>
          <w:p>
            <w:pPr>
              <w:pStyle w:val="null3"/>
            </w:pPr>
            <w:r>
              <w:rPr/>
              <w:t>品牌</w:t>
            </w:r>
          </w:p>
        </w:tc>
        <w:tc>
          <w:tcPr>
            <w:tcW w:type="dxa" w:w="831"/>
          </w:tcPr>
          <w:p>
            <w:pPr>
              <w:pStyle w:val="null3"/>
            </w:pPr>
            <w:r>
              <w:rPr/>
              <w:t>产地</w:t>
            </w:r>
          </w:p>
        </w:tc>
        <w:tc>
          <w:tcPr>
            <w:tcW w:type="dxa" w:w="831"/>
          </w:tcPr>
          <w:p>
            <w:pPr>
              <w:pStyle w:val="null3"/>
            </w:pPr>
            <w:r>
              <w:rPr/>
              <w:t>制造商名称</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服务名称</w:t>
            </w:r>
          </w:p>
        </w:tc>
        <w:tc>
          <w:tcPr>
            <w:tcW w:type="dxa" w:w="831"/>
          </w:tcPr>
          <w:p>
            <w:pPr>
              <w:pStyle w:val="null3"/>
            </w:pPr>
            <w:r>
              <w:rPr/>
              <w:t>服务范围</w:t>
            </w:r>
          </w:p>
        </w:tc>
        <w:tc>
          <w:tcPr>
            <w:tcW w:type="dxa" w:w="831"/>
          </w:tcPr>
          <w:p>
            <w:pPr>
              <w:pStyle w:val="null3"/>
            </w:pPr>
            <w:r>
              <w:rPr/>
              <w:t>服务要求</w:t>
            </w:r>
          </w:p>
        </w:tc>
        <w:tc>
          <w:tcPr>
            <w:tcW w:type="dxa" w:w="831"/>
          </w:tcPr>
          <w:p>
            <w:pPr>
              <w:pStyle w:val="null3"/>
            </w:pPr>
            <w:r>
              <w:rPr/>
              <w:t>服务期限</w:t>
            </w:r>
          </w:p>
        </w:tc>
        <w:tc>
          <w:tcPr>
            <w:tcW w:type="dxa" w:w="831"/>
          </w:tcPr>
          <w:p>
            <w:pPr>
              <w:pStyle w:val="null3"/>
            </w:pPr>
            <w:r>
              <w:rPr/>
              <w:t>服务标准</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投标人签章：__________________</w:t>
      </w:r>
    </w:p>
    <w:p>
      <w:pPr>
        <w:pStyle w:val="null3"/>
      </w:pPr>
      <w:r>
        <w:rPr/>
        <w:t>日期： 年 月 日</w:t>
      </w:r>
    </w:p>
    <w:p>
      <w:pPr>
        <w:pStyle w:val="null3"/>
        <w:ind w:firstLine="480"/>
      </w:pPr>
      <w:r>
        <w:rPr/>
        <w:t xml:space="preserve"> </w:t>
      </w:r>
    </w:p>
    <w:p>
      <w:pPr>
        <w:pStyle w:val="null3"/>
        <w:outlineLvl w:val="2"/>
      </w:pPr>
      <w:r>
        <w:rPr>
          <w:b/>
          <w:sz w:val="28"/>
        </w:rPr>
        <w:t>格式四：</w:t>
      </w:r>
    </w:p>
    <w:p>
      <w:pPr>
        <w:pStyle w:val="null3"/>
        <w:ind w:firstLine="480"/>
        <w:jc w:val="center"/>
        <w:outlineLvl w:val="3"/>
      </w:pPr>
      <w:r>
        <w:rPr>
          <w:b/>
          <w:sz w:val="24"/>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序号</w:t>
            </w:r>
          </w:p>
        </w:tc>
        <w:tc>
          <w:tcPr>
            <w:tcW w:type="dxa" w:w="1038"/>
          </w:tcPr>
          <w:p>
            <w:pPr>
              <w:pStyle w:val="null3"/>
            </w:pPr>
            <w:r>
              <w:rPr/>
              <w:t>主要产品/技术名称（规格型号、注册商标）</w:t>
            </w:r>
          </w:p>
        </w:tc>
        <w:tc>
          <w:tcPr>
            <w:tcW w:type="dxa" w:w="1038"/>
          </w:tcPr>
          <w:p>
            <w:pPr>
              <w:pStyle w:val="null3"/>
            </w:pPr>
            <w:r>
              <w:rPr/>
              <w:t>制造商(开发商)</w:t>
            </w:r>
          </w:p>
        </w:tc>
        <w:tc>
          <w:tcPr>
            <w:tcW w:type="dxa" w:w="1038"/>
          </w:tcPr>
          <w:p>
            <w:pPr>
              <w:pStyle w:val="null3"/>
            </w:pPr>
            <w:r>
              <w:rPr/>
              <w:t>制造商企业类型</w:t>
            </w:r>
          </w:p>
        </w:tc>
        <w:tc>
          <w:tcPr>
            <w:tcW w:type="dxa" w:w="1038"/>
          </w:tcPr>
          <w:p>
            <w:pPr>
              <w:pStyle w:val="null3"/>
            </w:pPr>
            <w:r>
              <w:rPr/>
              <w:t>节能产品</w:t>
            </w:r>
          </w:p>
        </w:tc>
        <w:tc>
          <w:tcPr>
            <w:tcW w:type="dxa" w:w="1038"/>
          </w:tcPr>
          <w:p>
            <w:pPr>
              <w:pStyle w:val="null3"/>
            </w:pPr>
            <w:r>
              <w:rPr/>
              <w:t>环境标志产品</w:t>
            </w:r>
          </w:p>
        </w:tc>
        <w:tc>
          <w:tcPr>
            <w:tcW w:type="dxa" w:w="1038"/>
          </w:tcPr>
          <w:p>
            <w:pPr>
              <w:pStyle w:val="null3"/>
            </w:pPr>
            <w:r>
              <w:rPr/>
              <w:t>认证证书编号</w:t>
            </w:r>
          </w:p>
        </w:tc>
        <w:tc>
          <w:tcPr>
            <w:tcW w:type="dxa" w:w="1038"/>
          </w:tcPr>
          <w:p>
            <w:pPr>
              <w:pStyle w:val="null3"/>
            </w:pPr>
            <w:r>
              <w:rPr/>
              <w:t>该产品报价在总报价中占比（%）</w:t>
            </w:r>
          </w:p>
        </w:tc>
      </w:tr>
      <w:tr>
        <w:tc>
          <w:tcPr>
            <w:tcW w:type="dxa" w:w="1038"/>
          </w:tcPr>
          <w:p>
            <w:pPr>
              <w:pStyle w:val="null3"/>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b/>
          <w:sz w:val="28"/>
        </w:rPr>
        <w:t>格式五：</w:t>
      </w:r>
    </w:p>
    <w:p>
      <w:pPr>
        <w:pStyle w:val="null3"/>
        <w:ind w:firstLine="480"/>
      </w:pPr>
      <w:r>
        <w:rPr/>
        <w:t>（投标人可使用下述格式，也可使用广东省工商行政管理局统一印制的法定代表人证明书格式）</w:t>
      </w:r>
    </w:p>
    <w:p>
      <w:pPr>
        <w:pStyle w:val="null3"/>
        <w:ind w:firstLine="480"/>
        <w:jc w:val="center"/>
        <w:outlineLvl w:val="3"/>
      </w:pPr>
      <w:r>
        <w:rPr>
          <w:b/>
          <w:sz w:val="24"/>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格式六：</w:t>
      </w:r>
    </w:p>
    <w:p>
      <w:pPr>
        <w:pStyle w:val="null3"/>
        <w:ind w:firstLine="480"/>
        <w:jc w:val="center"/>
        <w:outlineLvl w:val="3"/>
      </w:pPr>
      <w:r>
        <w:rPr>
          <w:b/>
          <w:sz w:val="24"/>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ind w:firstLine="480"/>
        <w:jc w:val="center"/>
        <w:outlineLvl w:val="3"/>
      </w:pPr>
      <w:r>
        <w:rPr>
          <w:b/>
          <w:sz w:val="24"/>
        </w:rPr>
        <w:t>法定代表人授权书</w:t>
      </w:r>
    </w:p>
    <w:p>
      <w:pPr>
        <w:pStyle w:val="null3"/>
        <w:ind w:firstLine="480"/>
      </w:pPr>
      <w:r>
        <w:rPr/>
        <w:t>致：</w:t>
      </w:r>
      <w:r>
        <w:rPr/>
        <w:t>广东政通招标有限公司</w:t>
      </w:r>
    </w:p>
    <w:p>
      <w:pPr>
        <w:pStyle w:val="null3"/>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东莞大堤砂场复绿养护及沿线防汛物资仓库区域绿化养护项目</w:t>
      </w:r>
      <w:r>
        <w:rPr/>
        <w:t>”项目采购[采购项目编号为</w:t>
      </w:r>
      <w:r>
        <w:rPr/>
        <w:t>441901-2024-02080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日期： 年 月 日</w:t>
      </w:r>
    </w:p>
    <w:p>
      <w:pPr>
        <w:pStyle w:val="null3"/>
        <w:ind w:firstLine="480"/>
      </w:pPr>
      <w:r>
        <w:rPr/>
        <w:t xml:space="preserve"> </w:t>
      </w:r>
    </w:p>
    <w:p>
      <w:pPr>
        <w:pStyle w:val="null3"/>
        <w:outlineLvl w:val="2"/>
      </w:pPr>
      <w:r>
        <w:rPr>
          <w:b/>
          <w:sz w:val="28"/>
        </w:rPr>
        <w:t>格式七：</w:t>
      </w:r>
    </w:p>
    <w:p>
      <w:pPr>
        <w:pStyle w:val="null3"/>
        <w:ind w:firstLine="480"/>
        <w:jc w:val="center"/>
        <w:outlineLvl w:val="3"/>
      </w:pPr>
      <w:r>
        <w:rPr>
          <w:b/>
          <w:sz w:val="24"/>
        </w:rPr>
        <w:t>投标保证金</w:t>
      </w:r>
    </w:p>
    <w:p>
      <w:pPr>
        <w:pStyle w:val="null3"/>
        <w:ind w:firstLine="480"/>
      </w:pPr>
      <w:r>
        <w:rPr/>
        <w:t>采购文件要求递交投标保证金的，投标人应在此提供保证金的凭证的复印件。</w:t>
      </w:r>
    </w:p>
    <w:p>
      <w:pPr>
        <w:pStyle w:val="null3"/>
        <w:ind w:firstLine="480"/>
      </w:pPr>
      <w:r>
        <w:rPr/>
        <w:t xml:space="preserve"> </w:t>
      </w:r>
    </w:p>
    <w:p>
      <w:pPr>
        <w:pStyle w:val="null3"/>
        <w:outlineLvl w:val="2"/>
      </w:pPr>
      <w:r>
        <w:rPr>
          <w:b/>
          <w:sz w:val="28"/>
        </w:rPr>
        <w:t>格式八：</w:t>
      </w:r>
    </w:p>
    <w:p>
      <w:pPr>
        <w:pStyle w:val="null3"/>
        <w:ind w:firstLine="480"/>
        <w:jc w:val="center"/>
        <w:outlineLvl w:val="3"/>
      </w:pPr>
      <w:r>
        <w:rPr>
          <w:b/>
          <w:sz w:val="24"/>
        </w:rPr>
        <w:t>提供具有独立承担民事责任的能力的证明材料</w:t>
      </w:r>
    </w:p>
    <w:p>
      <w:pPr>
        <w:pStyle w:val="null3"/>
        <w:ind w:firstLine="480"/>
      </w:pPr>
      <w:r>
        <w:rPr/>
        <w:t xml:space="preserve"> </w:t>
      </w:r>
    </w:p>
    <w:p>
      <w:pPr>
        <w:pStyle w:val="null3"/>
        <w:outlineLvl w:val="2"/>
      </w:pPr>
      <w:r>
        <w:rPr>
          <w:b/>
          <w:sz w:val="28"/>
        </w:rPr>
        <w:t>格式九：</w:t>
      </w:r>
    </w:p>
    <w:p>
      <w:pPr>
        <w:pStyle w:val="null3"/>
        <w:ind w:firstLine="480"/>
        <w:jc w:val="center"/>
        <w:outlineLvl w:val="3"/>
      </w:pPr>
      <w:r>
        <w:rPr>
          <w:b/>
          <w:sz w:val="24"/>
        </w:rPr>
        <w:t>资格性审查要求的其他资质证明文件</w:t>
      </w:r>
    </w:p>
    <w:p>
      <w:pPr>
        <w:pStyle w:val="null3"/>
        <w:ind w:firstLine="480"/>
      </w:pPr>
      <w:r>
        <w:rPr/>
        <w:t>具有履行合同所必需的设备和专业技术能力</w:t>
      </w:r>
    </w:p>
    <w:p>
      <w:pPr>
        <w:pStyle w:val="null3"/>
        <w:ind w:firstLine="480"/>
      </w:pPr>
      <w:r>
        <w:rPr/>
        <w:t xml:space="preserve"> </w:t>
      </w:r>
    </w:p>
    <w:p>
      <w:pPr>
        <w:pStyle w:val="null3"/>
        <w:outlineLvl w:val="2"/>
      </w:pPr>
      <w:r>
        <w:rPr>
          <w:b/>
          <w:sz w:val="28"/>
        </w:rPr>
        <w:t>格式十：</w:t>
      </w:r>
    </w:p>
    <w:p>
      <w:pPr>
        <w:pStyle w:val="null3"/>
        <w:ind w:firstLine="480"/>
      </w:pPr>
      <w:r>
        <w:rPr/>
        <w:t>（对于采购需求写明“提供承诺”的条款，供应商可参照以下格式提供承诺）</w:t>
      </w:r>
    </w:p>
    <w:p>
      <w:pPr>
        <w:pStyle w:val="null3"/>
        <w:ind w:firstLine="480"/>
        <w:jc w:val="center"/>
        <w:outlineLvl w:val="3"/>
      </w:pPr>
      <w:r>
        <w:rPr>
          <w:b/>
          <w:sz w:val="24"/>
        </w:rPr>
        <w:t>承诺函</w:t>
      </w:r>
    </w:p>
    <w:p>
      <w:pPr>
        <w:pStyle w:val="null3"/>
        <w:ind w:firstLine="480"/>
      </w:pPr>
      <w:r>
        <w:rPr/>
        <w:t>致：</w:t>
      </w:r>
      <w:r>
        <w:rPr/>
        <w:t>东莞市东莞大堤管理处</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日期： 年 月 日</w:t>
      </w:r>
    </w:p>
    <w:p>
      <w:pPr>
        <w:pStyle w:val="null3"/>
        <w:ind w:firstLine="480"/>
      </w:pPr>
      <w:r>
        <w:rPr/>
        <w:t xml:space="preserve"> </w:t>
      </w:r>
    </w:p>
    <w:p>
      <w:pPr>
        <w:pStyle w:val="null3"/>
        <w:outlineLvl w:val="2"/>
      </w:pPr>
      <w:r>
        <w:rPr>
          <w:b/>
          <w:sz w:val="28"/>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ind w:firstLine="480"/>
        <w:jc w:val="center"/>
        <w:outlineLvl w:val="3"/>
      </w:pPr>
      <w:r>
        <w:rPr>
          <w:b/>
          <w:sz w:val="24"/>
        </w:rPr>
        <w:t>中小企业声明函（货物）</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ind w:firstLine="480"/>
        <w:jc w:val="center"/>
        <w:outlineLvl w:val="3"/>
      </w:pPr>
      <w:r>
        <w:rPr>
          <w:b/>
          <w:sz w:val="24"/>
        </w:rPr>
        <w:t>中小企业声明函（工程、服务）</w:t>
      </w:r>
    </w:p>
    <w:p>
      <w:pPr>
        <w:pStyle w:val="null3"/>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b/>
          <w:sz w:val="28"/>
        </w:rPr>
        <w:t>格式十二：</w:t>
      </w:r>
    </w:p>
    <w:p>
      <w:pPr>
        <w:pStyle w:val="null3"/>
        <w:ind w:firstLine="480"/>
      </w:pPr>
      <w:r>
        <w:rPr/>
        <w:t>（以下格式文件由供应商根据需要选用）</w:t>
      </w:r>
    </w:p>
    <w:p>
      <w:pPr>
        <w:pStyle w:val="null3"/>
        <w:ind w:firstLine="480"/>
        <w:jc w:val="center"/>
        <w:outlineLvl w:val="3"/>
      </w:pPr>
      <w:r>
        <w:rPr>
          <w:b/>
          <w:sz w:val="24"/>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b/>
          <w:sz w:val="28"/>
        </w:rPr>
        <w:t>格式十三：</w:t>
      </w:r>
    </w:p>
    <w:p>
      <w:pPr>
        <w:pStyle w:val="null3"/>
        <w:ind w:firstLine="480"/>
      </w:pPr>
      <w:r>
        <w:rPr/>
        <w:t>（以下格式文件由供应商根据需要选用）</w:t>
      </w:r>
    </w:p>
    <w:p>
      <w:pPr>
        <w:pStyle w:val="null3"/>
        <w:ind w:firstLine="480"/>
        <w:jc w:val="center"/>
        <w:outlineLvl w:val="3"/>
      </w:pPr>
      <w:r>
        <w:rPr>
          <w:b/>
          <w:sz w:val="24"/>
        </w:rPr>
        <w:t>残疾人福利性单位声明函</w:t>
      </w:r>
    </w:p>
    <w:p>
      <w:pPr>
        <w:pStyle w:val="null3"/>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b/>
          <w:sz w:val="28"/>
        </w:rPr>
        <w:t>格式十四：</w:t>
      </w:r>
    </w:p>
    <w:p>
      <w:pPr>
        <w:pStyle w:val="null3"/>
        <w:ind w:firstLine="480"/>
      </w:pPr>
      <w:r>
        <w:rPr/>
        <w:t>（以下格式文件由供应商根据需要选用）</w:t>
      </w:r>
    </w:p>
    <w:p>
      <w:pPr>
        <w:pStyle w:val="null3"/>
        <w:ind w:firstLine="480"/>
        <w:jc w:val="center"/>
        <w:outlineLvl w:val="3"/>
      </w:pPr>
      <w:r>
        <w:rPr>
          <w:b/>
          <w:sz w:val="24"/>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甲公司全称：____（盖章）________，乙公司全称：____（盖章）________，……公司全称：____（盖章）________，</w:t>
      </w:r>
    </w:p>
    <w:p>
      <w:pPr>
        <w:pStyle w:val="null3"/>
      </w:pPr>
      <w:r>
        <w:rPr/>
        <w:t>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b/>
          <w:sz w:val="28"/>
        </w:rPr>
        <w:t>格式十五：</w:t>
      </w:r>
    </w:p>
    <w:p>
      <w:pPr>
        <w:pStyle w:val="null3"/>
        <w:ind w:firstLine="480"/>
      </w:pPr>
      <w:r>
        <w:rPr/>
        <w:t>（以下格式文件由供应商根据需要选用）</w:t>
      </w:r>
    </w:p>
    <w:p>
      <w:pPr>
        <w:pStyle w:val="null3"/>
        <w:ind w:firstLine="480"/>
        <w:jc w:val="center"/>
        <w:outlineLvl w:val="3"/>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b/>
          <w:sz w:val="28"/>
        </w:rPr>
        <w:t>格式十六：</w:t>
      </w:r>
    </w:p>
    <w:p>
      <w:pPr>
        <w:pStyle w:val="null3"/>
        <w:ind w:firstLine="480"/>
        <w:jc w:val="center"/>
        <w:outlineLvl w:val="3"/>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b/>
          <w:sz w:val="28"/>
        </w:rPr>
        <w:t>格式十七：</w:t>
      </w:r>
    </w:p>
    <w:p>
      <w:pPr>
        <w:pStyle w:val="null3"/>
        <w:ind w:firstLine="480"/>
        <w:jc w:val="center"/>
        <w:outlineLvl w:val="3"/>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序号</w:t>
            </w:r>
          </w:p>
        </w:tc>
        <w:tc>
          <w:tcPr>
            <w:tcW w:type="dxa" w:w="1187"/>
          </w:tcPr>
          <w:p>
            <w:pPr>
              <w:pStyle w:val="null3"/>
            </w:pPr>
            <w:r>
              <w:rPr/>
              <w:t>参数性质</w:t>
            </w:r>
          </w:p>
        </w:tc>
        <w:tc>
          <w:tcPr>
            <w:tcW w:type="dxa" w:w="1187"/>
          </w:tcPr>
          <w:p>
            <w:pPr>
              <w:pStyle w:val="null3"/>
            </w:pPr>
            <w:r>
              <w:rPr/>
              <w:t>采购文件规定的商务条件</w:t>
            </w:r>
          </w:p>
        </w:tc>
        <w:tc>
          <w:tcPr>
            <w:tcW w:type="dxa" w:w="1187"/>
          </w:tcPr>
          <w:p>
            <w:pPr>
              <w:pStyle w:val="null3"/>
            </w:pPr>
            <w:r>
              <w:rPr/>
              <w:t>投标文件响应的具体内容</w:t>
            </w:r>
          </w:p>
        </w:tc>
        <w:tc>
          <w:tcPr>
            <w:tcW w:type="dxa" w:w="1187"/>
          </w:tcPr>
          <w:p>
            <w:pPr>
              <w:pStyle w:val="null3"/>
            </w:pPr>
            <w:r>
              <w:rPr/>
              <w:t>是否偏离</w:t>
            </w:r>
          </w:p>
        </w:tc>
        <w:tc>
          <w:tcPr>
            <w:tcW w:type="dxa" w:w="1187"/>
          </w:tcPr>
          <w:p>
            <w:pPr>
              <w:pStyle w:val="null3"/>
            </w:pPr>
            <w:r>
              <w:rPr/>
              <w:t>证明文件所在位置</w:t>
            </w:r>
          </w:p>
        </w:tc>
        <w:tc>
          <w:tcPr>
            <w:tcW w:type="dxa" w:w="1187"/>
          </w:tcPr>
          <w:p>
            <w:pPr>
              <w:pStyle w:val="null3"/>
            </w:pPr>
            <w:r>
              <w:rPr/>
              <w:t>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b/>
          <w:sz w:val="28"/>
        </w:rPr>
        <w:t>格式十八：</w:t>
      </w:r>
    </w:p>
    <w:p>
      <w:pPr>
        <w:pStyle w:val="null3"/>
        <w:ind w:firstLine="480"/>
      </w:pPr>
      <w:r>
        <w:rPr/>
        <w:t>（以下格式文件由供应商根据需要选用）</w:t>
      </w:r>
    </w:p>
    <w:p>
      <w:pPr>
        <w:pStyle w:val="null3"/>
        <w:ind w:firstLine="480"/>
        <w:jc w:val="center"/>
        <w:outlineLvl w:val="3"/>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拟定时间安排</w:t>
            </w:r>
          </w:p>
        </w:tc>
        <w:tc>
          <w:tcPr>
            <w:tcW w:type="dxa" w:w="2076"/>
          </w:tcPr>
          <w:p>
            <w:pPr>
              <w:pStyle w:val="null3"/>
            </w:pPr>
            <w:r>
              <w:rPr/>
              <w:t>计划完成的工作内容</w:t>
            </w:r>
          </w:p>
        </w:tc>
        <w:tc>
          <w:tcPr>
            <w:tcW w:type="dxa" w:w="2076"/>
          </w:tcPr>
          <w:p>
            <w:pPr>
              <w:pStyle w:val="null3"/>
            </w:pPr>
            <w:r>
              <w:rPr/>
              <w:t>实施方建议或要求</w:t>
            </w:r>
          </w:p>
        </w:tc>
      </w:tr>
      <w:tr>
        <w:tc>
          <w:tcPr>
            <w:tcW w:type="dxa" w:w="2076"/>
          </w:tcPr>
          <w:p>
            <w:pPr>
              <w:pStyle w:val="null3"/>
            </w:pPr>
            <w:r>
              <w:rPr/>
              <w:t>1</w:t>
            </w:r>
          </w:p>
        </w:tc>
        <w:tc>
          <w:tcPr>
            <w:tcW w:type="dxa" w:w="2076"/>
          </w:tcPr>
          <w:p>
            <w:pPr>
              <w:pStyle w:val="null3"/>
            </w:pPr>
            <w:r>
              <w:rPr/>
              <w:t>拟定___年___月___日</w:t>
            </w:r>
          </w:p>
        </w:tc>
        <w:tc>
          <w:tcPr>
            <w:tcW w:type="dxa" w:w="2076"/>
          </w:tcPr>
          <w:p>
            <w:pPr>
              <w:pStyle w:val="null3"/>
            </w:pPr>
            <w:r>
              <w:rPr/>
              <w:t>签订合同并生效</w:t>
            </w:r>
          </w:p>
        </w:tc>
        <w:tc>
          <w:tcPr>
            <w:tcW w:type="dxa" w:w="2076"/>
          </w:tcPr>
          <w:p/>
        </w:tc>
      </w:tr>
      <w:tr>
        <w:tc>
          <w:tcPr>
            <w:tcW w:type="dxa" w:w="2076"/>
          </w:tcPr>
          <w:p>
            <w:pPr>
              <w:pStyle w:val="null3"/>
            </w:pPr>
            <w:r>
              <w:rPr/>
              <w:t>2</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3</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pPr>
            <w:r>
              <w:rPr/>
              <w:t>4</w:t>
            </w:r>
          </w:p>
        </w:tc>
        <w:tc>
          <w:tcPr>
            <w:tcW w:type="dxa" w:w="2076"/>
          </w:tcPr>
          <w:p>
            <w:pPr>
              <w:pStyle w:val="null3"/>
            </w:pPr>
            <w:r>
              <w:rPr/>
              <w:t>___月___日—___月___日</w:t>
            </w:r>
          </w:p>
        </w:tc>
        <w:tc>
          <w:tcPr>
            <w:tcW w:type="dxa" w:w="2076"/>
          </w:tcPr>
          <w:p>
            <w:pPr>
              <w:pStyle w:val="null3"/>
            </w:pPr>
            <w:r>
              <w:rPr/>
              <w:t>质保期</w:t>
            </w:r>
          </w:p>
        </w:tc>
        <w:tc>
          <w:tcPr>
            <w:tcW w:type="dxa" w:w="2076"/>
          </w:tcPr>
          <w:p/>
        </w:tc>
      </w:tr>
    </w:tbl>
    <w:p>
      <w:pPr>
        <w:pStyle w:val="null3"/>
        <w:ind w:firstLine="480"/>
      </w:pPr>
      <w:r>
        <w:rPr/>
        <w:t xml:space="preserve"> </w:t>
      </w:r>
    </w:p>
    <w:p>
      <w:pPr>
        <w:pStyle w:val="null3"/>
        <w:outlineLvl w:val="2"/>
      </w:pPr>
      <w:r>
        <w:rPr>
          <w:b/>
          <w:sz w:val="28"/>
        </w:rPr>
        <w:t>格式十九：</w:t>
      </w:r>
    </w:p>
    <w:p>
      <w:pPr>
        <w:pStyle w:val="null3"/>
        <w:ind w:firstLine="480"/>
      </w:pPr>
      <w:r>
        <w:rPr/>
        <w:t>（以下格式文件由供应商根据需要选用）</w:t>
      </w:r>
    </w:p>
    <w:p>
      <w:pPr>
        <w:pStyle w:val="null3"/>
        <w:ind w:firstLine="480"/>
        <w:jc w:val="center"/>
        <w:outlineLvl w:val="3"/>
      </w:pPr>
      <w:r>
        <w:rPr>
          <w:b/>
          <w:sz w:val="24"/>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b/>
          <w:sz w:val="28"/>
        </w:rPr>
        <w:t>格式二十：</w:t>
      </w:r>
    </w:p>
    <w:p>
      <w:pPr>
        <w:pStyle w:val="null3"/>
        <w:ind w:firstLine="480"/>
        <w:jc w:val="center"/>
        <w:outlineLvl w:val="3"/>
      </w:pPr>
      <w:r>
        <w:rPr>
          <w:b/>
          <w:sz w:val="24"/>
        </w:rPr>
        <w:t>采购代理服务费支付承诺书</w:t>
      </w:r>
    </w:p>
    <w:p>
      <w:pPr>
        <w:pStyle w:val="null3"/>
        <w:ind w:firstLine="480"/>
      </w:pPr>
      <w:r>
        <w:rPr/>
        <w:t>致：</w:t>
      </w:r>
      <w:r>
        <w:rPr/>
        <w:t>广东政通招标有限公司</w:t>
      </w:r>
    </w:p>
    <w:p>
      <w:pPr>
        <w:pStyle w:val="null3"/>
        <w:ind w:firstLine="480"/>
      </w:pPr>
      <w:r>
        <w:rPr/>
        <w:t>如果我方在贵采购代理机构组织的</w:t>
      </w:r>
      <w:r>
        <w:rPr/>
        <w:t>东莞大堤砂场复绿养护及沿线防汛物资仓库区域绿化养护项目</w:t>
      </w:r>
      <w:r>
        <w:rPr/>
        <w:t>招标中获中标（采购项目编号：</w:t>
      </w:r>
      <w:r>
        <w:rPr/>
        <w:t>441901-2024-02080</w:t>
      </w:r>
      <w:r>
        <w:rPr/>
        <w:t>），我方保证在收取《中标通知书》时，按招标文件对代理服务费支付方式的约定，承担本项目代理服务费。</w:t>
      </w:r>
    </w:p>
    <w:p>
      <w:pPr>
        <w:pStyle w:val="null3"/>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b/>
          <w:sz w:val="28"/>
        </w:rPr>
        <w:t>格式二十一：</w:t>
      </w:r>
    </w:p>
    <w:p>
      <w:pPr>
        <w:pStyle w:val="null3"/>
        <w:ind w:firstLine="480"/>
      </w:pPr>
      <w:r>
        <w:rPr/>
        <w:t>（以下格式文件由供应商根据需要选用）</w:t>
      </w:r>
    </w:p>
    <w:p>
      <w:pPr>
        <w:pStyle w:val="null3"/>
        <w:ind w:firstLine="480"/>
        <w:jc w:val="center"/>
        <w:outlineLvl w:val="3"/>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1</w:t>
            </w:r>
          </w:p>
        </w:tc>
        <w:tc>
          <w:tcPr>
            <w:tcW w:type="dxa" w:w="4153"/>
          </w:tcPr>
          <w:p/>
        </w:tc>
      </w:tr>
      <w:tr>
        <w:tc>
          <w:tcPr>
            <w:tcW w:type="dxa" w:w="4153"/>
          </w:tcPr>
          <w:p>
            <w:pPr>
              <w:pStyle w:val="null3"/>
            </w:pPr>
            <w:r>
              <w:rPr/>
              <w:t>2</w:t>
            </w:r>
          </w:p>
        </w:tc>
        <w:tc>
          <w:tcPr>
            <w:tcW w:type="dxa" w:w="4153"/>
          </w:tcPr>
          <w:p/>
        </w:tc>
      </w:tr>
      <w:tr>
        <w:tc>
          <w:tcPr>
            <w:tcW w:type="dxa" w:w="4153"/>
          </w:tcPr>
          <w:p>
            <w:pPr>
              <w:pStyle w:val="null3"/>
            </w:pPr>
            <w:r>
              <w:rPr/>
              <w:t>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b/>
          <w:sz w:val="28"/>
        </w:rPr>
        <w:t>格式二十二：</w:t>
      </w:r>
    </w:p>
    <w:p>
      <w:pPr>
        <w:pStyle w:val="null3"/>
        <w:ind w:firstLine="480"/>
      </w:pPr>
      <w:r>
        <w:rPr/>
        <w:t>（以下格式文件由供应商根据需要选用）</w:t>
      </w:r>
    </w:p>
    <w:p>
      <w:pPr>
        <w:pStyle w:val="null3"/>
        <w:ind w:firstLine="480"/>
        <w:jc w:val="center"/>
        <w:outlineLvl w:val="3"/>
      </w:pPr>
      <w:r>
        <w:rPr>
          <w:b/>
          <w:sz w:val="24"/>
        </w:rPr>
        <w:t>询问函、质疑函、投诉书格式</w:t>
      </w:r>
    </w:p>
    <w:p>
      <w:pPr>
        <w:pStyle w:val="null3"/>
        <w:ind w:firstLine="480"/>
      </w:pPr>
      <w:r>
        <w:rPr/>
        <w:t>说明：本部分格式为投标人提交询问函、质疑函、投诉函时使用，不属于投标文件格式的组成部分。</w:t>
      </w:r>
    </w:p>
    <w:p>
      <w:pPr>
        <w:pStyle w:val="null3"/>
        <w:ind w:firstLine="480"/>
        <w:jc w:val="center"/>
        <w:outlineLvl w:val="3"/>
      </w:pPr>
      <w:r>
        <w:rPr>
          <w:b/>
          <w:sz w:val="24"/>
        </w:rPr>
        <w:t>询问函</w:t>
      </w:r>
    </w:p>
    <w:p>
      <w:pPr>
        <w:pStyle w:val="null3"/>
        <w:ind w:firstLine="480"/>
      </w:pPr>
      <w:r>
        <w:rPr/>
        <w:t>广东政通招标有限公司</w:t>
      </w:r>
    </w:p>
    <w:p>
      <w:pPr>
        <w:pStyle w:val="null3"/>
        <w:ind w:firstLine="480"/>
      </w:pPr>
      <w:r>
        <w:rPr/>
        <w:t>我单位已登记并准备参与“</w:t>
      </w:r>
      <w:r>
        <w:rPr/>
        <w:t>东莞大堤砂场复绿养护及沿线防汛物资仓库区域绿化养护项目</w:t>
      </w:r>
      <w:r>
        <w:rPr/>
        <w:t>”项目（采购项目编号：</w:t>
      </w:r>
      <w:r>
        <w:rPr/>
        <w:t>441901-2024-02080</w:t>
      </w:r>
      <w:r>
        <w:rPr/>
        <w:t>）的投标活动，现有以下几个内容（或条款）存在疑问（或无法理解），特提出询问。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日期： 年 月 日</w:t>
      </w:r>
    </w:p>
    <w:p>
      <w:pPr>
        <w:pStyle w:val="null3"/>
        <w:ind w:firstLine="480"/>
      </w:pPr>
      <w:r>
        <w:rPr/>
        <w:t xml:space="preserve"> </w:t>
      </w:r>
    </w:p>
    <w:p>
      <w:pPr>
        <w:pStyle w:val="null3"/>
        <w:ind w:firstLine="480"/>
        <w:jc w:val="center"/>
        <w:outlineLvl w:val="3"/>
      </w:pPr>
      <w:r>
        <w:rPr>
          <w:b/>
          <w:sz w:val="24"/>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ind w:firstLine="480"/>
        <w:jc w:val="center"/>
        <w:outlineLvl w:val="3"/>
      </w:pPr>
      <w:r>
        <w:rPr>
          <w:b/>
          <w:sz w:val="24"/>
        </w:rPr>
        <w:t>投诉书</w:t>
      </w:r>
    </w:p>
    <w:p>
      <w:pPr>
        <w:pStyle w:val="null3"/>
        <w:ind w:firstLine="480"/>
      </w:pPr>
      <w:r>
        <w:rPr/>
        <w:t>一、投诉相关主体基本情况</w:t>
      </w:r>
    </w:p>
    <w:p>
      <w:pPr>
        <w:pStyle w:val="null3"/>
        <w:ind w:firstLine="480"/>
      </w:pPr>
      <w:r>
        <w:rPr/>
        <w:t>投诉人：____________________</w:t>
      </w:r>
    </w:p>
    <w:p>
      <w:pPr>
        <w:pStyle w:val="null3"/>
        <w:ind w:firstLine="480"/>
      </w:pPr>
      <w:r>
        <w:rPr/>
        <w:t>地 址：____________________邮编：____________________</w:t>
      </w:r>
    </w:p>
    <w:p>
      <w:pPr>
        <w:pStyle w:val="null3"/>
        <w:ind w:firstLine="480"/>
      </w:pPr>
      <w:r>
        <w:rPr/>
        <w:t>法定代表人/主要负责人：____________________</w:t>
      </w:r>
    </w:p>
    <w:p>
      <w:pPr>
        <w:pStyle w:val="null3"/>
        <w:ind w:firstLine="480"/>
      </w:pPr>
      <w:r>
        <w:rPr/>
        <w:t>联系电话：____________________</w:t>
      </w:r>
    </w:p>
    <w:p>
      <w:pPr>
        <w:pStyle w:val="null3"/>
        <w:ind w:firstLine="480"/>
      </w:pPr>
      <w:r>
        <w:rPr/>
        <w:t>授权代表：____________________联系电话：____________________</w:t>
      </w:r>
    </w:p>
    <w:p>
      <w:pPr>
        <w:pStyle w:val="null3"/>
        <w:ind w:firstLine="480"/>
      </w:pPr>
      <w:r>
        <w:rPr/>
        <w:t>地 址：____________________邮编：____________________</w:t>
      </w:r>
    </w:p>
    <w:p>
      <w:pPr>
        <w:pStyle w:val="null3"/>
        <w:ind w:firstLine="480"/>
      </w:pPr>
      <w:r>
        <w:rPr/>
        <w:t>被投诉人1：____________________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被投诉人2：____________________</w:t>
      </w:r>
    </w:p>
    <w:p>
      <w:pPr>
        <w:pStyle w:val="null3"/>
        <w:ind w:firstLine="480"/>
      </w:pPr>
      <w:r>
        <w:rPr/>
        <w:t>……</w:t>
      </w:r>
    </w:p>
    <w:p>
      <w:pPr>
        <w:pStyle w:val="null3"/>
        <w:ind w:firstLine="480"/>
      </w:pPr>
      <w:r>
        <w:rPr/>
        <w:t>相关供应商：_____________________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二、投诉项目基本情况</w:t>
      </w:r>
    </w:p>
    <w:p>
      <w:pPr>
        <w:pStyle w:val="null3"/>
        <w:ind w:firstLine="480"/>
      </w:pPr>
      <w:r>
        <w:rPr/>
        <w:t>采购项目名称：____________________</w:t>
      </w:r>
    </w:p>
    <w:p>
      <w:pPr>
        <w:pStyle w:val="null3"/>
        <w:ind w:firstLine="480"/>
      </w:pPr>
      <w:r>
        <w:rPr/>
        <w:t>采购项目编号： ____________________包号：____________________</w:t>
      </w:r>
    </w:p>
    <w:p>
      <w:pPr>
        <w:pStyle w:val="null3"/>
        <w:ind w:firstLine="480"/>
      </w:pPr>
      <w:r>
        <w:rPr/>
        <w:t>采购人名称：____________________</w:t>
      </w:r>
    </w:p>
    <w:p>
      <w:pPr>
        <w:pStyle w:val="null3"/>
        <w:ind w:firstLine="480"/>
      </w:pPr>
      <w:r>
        <w:rPr/>
        <w:t>代理机构名称：____________________</w:t>
      </w:r>
    </w:p>
    <w:p>
      <w:pPr>
        <w:pStyle w:val="null3"/>
        <w:ind w:firstLine="480"/>
      </w:pPr>
      <w:r>
        <w:rPr/>
        <w:t>采购文件公告:</w:t>
      </w:r>
      <w:r>
        <w:rPr>
          <w:u w:val="single"/>
        </w:rPr>
        <w:t>是/否</w:t>
      </w:r>
      <w:r>
        <w:rPr/>
        <w:t>公告期限：_____________________</w:t>
      </w:r>
    </w:p>
    <w:p>
      <w:pPr>
        <w:pStyle w:val="null3"/>
        <w:ind w:firstLine="480"/>
      </w:pPr>
      <w:r>
        <w:rPr/>
        <w:t>采购结果公告:</w:t>
      </w:r>
      <w:r>
        <w:rPr>
          <w:u w:val="single"/>
        </w:rPr>
        <w:t>是/否</w:t>
      </w:r>
      <w:r>
        <w:rPr/>
        <w:t>公告期限：_____________________</w:t>
      </w:r>
    </w:p>
    <w:p>
      <w:pPr>
        <w:pStyle w:val="null3"/>
        <w:ind w:firstLine="480"/>
      </w:pPr>
      <w:r>
        <w:rPr/>
        <w:t>三、质疑基本情况</w:t>
      </w:r>
    </w:p>
    <w:p>
      <w:pPr>
        <w:pStyle w:val="null3"/>
        <w:ind w:firstLine="480"/>
      </w:pPr>
      <w:r>
        <w:rPr/>
        <w:t>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四、投诉事项具体内容</w:t>
      </w:r>
    </w:p>
    <w:p>
      <w:pPr>
        <w:pStyle w:val="null3"/>
        <w:ind w:firstLine="480"/>
      </w:pPr>
      <w:r>
        <w:rPr/>
        <w:t>投诉事项 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投诉事项2：_____________________</w:t>
      </w:r>
    </w:p>
    <w:p>
      <w:pPr>
        <w:pStyle w:val="null3"/>
        <w:ind w:firstLine="480"/>
      </w:pPr>
      <w:r>
        <w:rPr/>
        <w:t>……</w:t>
      </w:r>
    </w:p>
    <w:p>
      <w:pPr>
        <w:pStyle w:val="null3"/>
        <w:ind w:firstLine="480"/>
      </w:pPr>
      <w:r>
        <w:rPr/>
        <w:t>五、与投诉事项相关的投诉请求</w:t>
      </w:r>
    </w:p>
    <w:p>
      <w:pPr>
        <w:pStyle w:val="null3"/>
        <w:ind w:firstLine="480"/>
      </w:pPr>
      <w:r>
        <w:rPr/>
        <w:t>请求：________________________</w:t>
      </w:r>
    </w:p>
    <w:p>
      <w:pPr>
        <w:pStyle w:val="null3"/>
      </w:pPr>
      <w:r>
        <w:rPr/>
        <w:t xml:space="preserve"> 签字(签章)： ________公章________</w:t>
      </w:r>
    </w:p>
    <w:p>
      <w:pPr>
        <w:pStyle w:val="null3"/>
      </w:pPr>
      <w:r>
        <w:rPr/>
        <w:t>日期：____年____月____日</w:t>
      </w:r>
    </w:p>
    <w:p>
      <w:pPr>
        <w:pStyle w:val="null3"/>
        <w:ind w:firstLine="480"/>
      </w:pPr>
      <w:r>
        <w:rPr/>
        <w:t>投诉书制作说明：</w:t>
      </w:r>
    </w:p>
    <w:p>
      <w:pPr>
        <w:pStyle w:val="null3"/>
        <w:ind w:firstLine="480"/>
      </w:pPr>
      <w:r>
        <w:rPr/>
        <w:t>1.投诉人提起投诉时，应当提交投诉书和必要的证明材料，并按照被投诉人和与投诉事项有关的供应商数量提供投诉书副本。</w:t>
      </w:r>
    </w:p>
    <w:p>
      <w:pPr>
        <w:pStyle w:val="null3"/>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3.投诉人若对项目的某一分包进行投诉，投诉书应列明具体分包号。</w:t>
      </w:r>
    </w:p>
    <w:p>
      <w:pPr>
        <w:pStyle w:val="null3"/>
        <w:ind w:firstLine="480"/>
      </w:pPr>
      <w:r>
        <w:rPr/>
        <w:t>4.投诉书应简要列明质疑事项，质疑函、质疑答复等作为附件材料提供。</w:t>
      </w:r>
    </w:p>
    <w:p>
      <w:pPr>
        <w:pStyle w:val="null3"/>
        <w:ind w:firstLine="480"/>
      </w:pPr>
      <w:r>
        <w:rPr/>
        <w:t>5.投诉书的投诉事项应具体、明确，并有必要的事实依据和法律依据。</w:t>
      </w:r>
    </w:p>
    <w:p>
      <w:pPr>
        <w:pStyle w:val="null3"/>
        <w:ind w:firstLine="480"/>
      </w:pPr>
      <w:r>
        <w:rPr/>
        <w:t>6.投诉书的投诉请求应与投诉事项相关。</w:t>
      </w:r>
    </w:p>
    <w:p>
      <w:pPr>
        <w:pStyle w:val="null3"/>
        <w:ind w:firstLine="480"/>
      </w:pPr>
      <w:r>
        <w:rPr/>
        <w:t>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b/>
          <w:sz w:val="28"/>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b/>
          <w:sz w:val="28"/>
        </w:rPr>
        <w:t>格式二十四：</w:t>
      </w:r>
    </w:p>
    <w:p>
      <w:pPr>
        <w:pStyle w:val="null3"/>
        <w:ind w:firstLine="480"/>
      </w:pPr>
      <w:r>
        <w:rPr/>
        <w:t>附件（以下格式文件由供应商根据需要选用）</w:t>
      </w:r>
    </w:p>
    <w:p>
      <w:pPr>
        <w:pStyle w:val="null3"/>
        <w:ind w:firstLine="480"/>
        <w:jc w:val="center"/>
        <w:outlineLvl w:val="3"/>
      </w:pPr>
      <w:r>
        <w:rPr>
          <w:b/>
          <w:sz w:val="24"/>
        </w:rPr>
        <w:t>政府采购投标（响应）担保函</w:t>
      </w:r>
    </w:p>
    <w:p>
      <w:pPr>
        <w:pStyle w:val="null3"/>
      </w:pPr>
      <w:r>
        <w:rPr/>
        <w:t>编号：【 】号</w:t>
      </w:r>
    </w:p>
    <w:p>
      <w:pPr>
        <w:pStyle w:val="null3"/>
        <w:ind w:firstLine="480"/>
      </w:pPr>
      <w:r>
        <w:rPr/>
        <w:t>（采购人）：</w:t>
      </w:r>
    </w:p>
    <w:p>
      <w:pPr>
        <w:pStyle w:val="null3"/>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b/>
          <w:sz w:val="28"/>
        </w:rPr>
        <w:t>格式二十五：</w:t>
      </w:r>
    </w:p>
    <w:p>
      <w:pPr>
        <w:pStyle w:val="null3"/>
        <w:ind w:firstLine="480"/>
        <w:jc w:val="center"/>
        <w:outlineLvl w:val="3"/>
      </w:pPr>
      <w:r>
        <w:rPr>
          <w:b/>
          <w:sz w:val="24"/>
        </w:rPr>
        <w:t>政府采购履约担保函</w:t>
      </w:r>
    </w:p>
    <w:p>
      <w:pPr>
        <w:pStyle w:val="null3"/>
      </w:pPr>
      <w:r>
        <w:rPr/>
        <w:t>编号：</w:t>
      </w:r>
    </w:p>
    <w:p>
      <w:pPr>
        <w:pStyle w:val="null3"/>
        <w:ind w:firstLine="480"/>
      </w:pPr>
      <w:r>
        <w:rPr/>
        <w:t>（采购人）：</w:t>
      </w:r>
    </w:p>
    <w:p>
      <w:pPr>
        <w:pStyle w:val="null3"/>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(一)</w:t>
      </w:r>
      <w:r>
        <w:rPr/>
        <w:t>种方式解决:</w:t>
      </w:r>
    </w:p>
    <w:p>
      <w:pPr>
        <w:pStyle w:val="null3"/>
        <w:ind w:firstLine="480"/>
      </w:pPr>
      <w:r>
        <w:rPr/>
        <w:t>(一)向我方所在地的人民法院起诉。</w:t>
      </w:r>
    </w:p>
    <w:p>
      <w:pPr>
        <w:pStyle w:val="null3"/>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ind w:firstLine="480"/>
        <w:jc w:val="center"/>
        <w:outlineLvl w:val="3"/>
      </w:pPr>
      <w:r>
        <w:rPr>
          <w:b/>
          <w:sz w:val="24"/>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