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441901-2024-02309</w:t>
      </w:r>
    </w:p>
    <w:p>
      <w:pPr>
        <w:pStyle w:val="null3"/>
        <w:jc w:val="center"/>
        <w:outlineLvl w:val="3"/>
      </w:pPr>
      <w:r>
        <w:rPr>
          <w:b/>
          <w:sz w:val="24"/>
        </w:rPr>
        <w:t>采购项目编号：</w:t>
      </w:r>
      <w:r>
        <w:rPr>
          <w:b/>
          <w:sz w:val="24"/>
        </w:rPr>
        <w:t>441901-2024-02309</w:t>
      </w:r>
    </w:p>
    <w:p>
      <w:pPr>
        <w:pStyle w:val="null3"/>
        <w:jc w:val="center"/>
        <w:outlineLvl w:val="3"/>
      </w:pPr>
      <w:r>
        <w:rPr>
          <w:b/>
          <w:sz w:val="24"/>
        </w:rPr>
        <w:t>项目名称：</w:t>
      </w:r>
      <w:r>
        <w:rPr>
          <w:b/>
          <w:sz w:val="24"/>
        </w:rPr>
        <w:t>东莞市第八高级中学智能信息化设备采购项目</w:t>
      </w:r>
    </w:p>
    <w:p>
      <w:pPr>
        <w:pStyle w:val="null3"/>
        <w:jc w:val="center"/>
        <w:outlineLvl w:val="3"/>
      </w:pPr>
      <w:r>
        <w:rPr>
          <w:b/>
          <w:sz w:val="24"/>
        </w:rPr>
        <w:t>采购人：</w:t>
      </w:r>
      <w:r>
        <w:rPr>
          <w:b/>
          <w:sz w:val="24"/>
        </w:rPr>
        <w:t>东莞市第八高级中学</w:t>
      </w:r>
    </w:p>
    <w:p>
      <w:pPr>
        <w:pStyle w:val="null3"/>
        <w:jc w:val="center"/>
        <w:outlineLvl w:val="3"/>
      </w:pPr>
      <w:r>
        <w:rPr>
          <w:b/>
          <w:sz w:val="24"/>
        </w:rPr>
        <w:t>采购代理机构：</w:t>
      </w:r>
      <w:r>
        <w:rPr>
          <w:b/>
          <w:sz w:val="24"/>
        </w:rPr>
        <w:t>广东政通招标有限公司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广东政通招标有限公司</w:t>
      </w:r>
      <w:r>
        <w:rPr/>
        <w:t>受</w:t>
      </w:r>
      <w:r>
        <w:rPr/>
        <w:t>东莞市第八高级中学</w:t>
      </w:r>
      <w:r>
        <w:rPr/>
        <w:t>的委托，采用</w:t>
      </w:r>
      <w:r>
        <w:rPr/>
        <w:t>公开招标</w:t>
      </w:r>
      <w:r>
        <w:rPr/>
        <w:t>方式组织采购</w:t>
      </w:r>
      <w:r>
        <w:rPr/>
        <w:t>东莞市第八高级中学智能信息化设备采购项目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东莞市第八高级中学智能信息化设备采购项目</w:t>
      </w:r>
    </w:p>
    <w:p>
      <w:pPr>
        <w:pStyle w:val="null3"/>
        <w:ind w:firstLine="480"/>
      </w:pPr>
      <w:r>
        <w:rPr/>
        <w:t>采购计划编号：</w:t>
      </w:r>
      <w:r>
        <w:rPr/>
        <w:t>441901-2024-02309</w:t>
      </w:r>
    </w:p>
    <w:p>
      <w:pPr>
        <w:pStyle w:val="null3"/>
        <w:ind w:firstLine="480"/>
      </w:pPr>
      <w:r>
        <w:rPr/>
        <w:t>采购项目编号：</w:t>
      </w:r>
      <w:r>
        <w:rPr/>
        <w:t>441901-2024-02309</w:t>
      </w:r>
    </w:p>
    <w:p>
      <w:pPr>
        <w:pStyle w:val="null3"/>
        <w:ind w:firstLine="480"/>
      </w:pPr>
      <w:r>
        <w:rPr/>
        <w:t>采购方式：</w:t>
      </w:r>
      <w:r>
        <w:rPr/>
        <w:t>公开招标</w:t>
      </w:r>
    </w:p>
    <w:p>
      <w:pPr>
        <w:pStyle w:val="null3"/>
        <w:ind w:firstLine="480"/>
      </w:pPr>
      <w:r>
        <w:rPr/>
        <w:t>预算金额：</w:t>
      </w:r>
      <w:r>
        <w:rPr/>
        <w:t>2,135,058.44</w:t>
      </w:r>
      <w:r>
        <w:rPr/>
        <w:t>元</w:t>
      </w:r>
    </w:p>
    <w:p>
      <w:pPr>
        <w:pStyle w:val="null3"/>
        <w:outlineLvl w:val="3"/>
      </w:pPr>
      <w:r>
        <w:rPr>
          <w:b/>
          <w:sz w:val="24"/>
        </w:rPr>
        <w:t>2.项目内容及需求情况（采购项目技术规格、参数及要求）</w:t>
      </w:r>
    </w:p>
    <w:p>
      <w:pPr>
        <w:pStyle w:val="null3"/>
      </w:pPr>
    </w:p>
    <w:p>
      <w:pPr>
        <w:pStyle w:val="null3"/>
      </w:pPr>
      <w:r>
        <w:rPr/>
        <w:t>采购包1(东莞市第八高级中学智能信息化设备采购项目):</w:t>
      </w:r>
    </w:p>
    <w:p>
      <w:pPr>
        <w:pStyle w:val="null3"/>
      </w:pPr>
      <w:r>
        <w:rPr/>
        <w:t>采购包预算金额：2,135,058.44元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视频监控设备</w:t>
            </w:r>
          </w:p>
        </w:tc>
        <w:tc>
          <w:tcPr>
            <w:tcW w:type="dxa" w:w="2052"/>
          </w:tcPr>
          <w:p>
            <w:pPr>
              <w:pStyle w:val="null3"/>
            </w:pPr>
            <w:r>
              <w:rPr/>
              <w:t>校园安防监控系统、智能信息化设备</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2,135,058.44</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合同履行期限：合同签定后10日内完成项目供货、安装调试及验收。</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p>
    <w:p>
      <w:pPr>
        <w:pStyle w:val="null3"/>
      </w:pPr>
      <w:r>
        <w:rPr/>
        <w:t>2）有依法缴纳税收和社会保障资金的良好记录：投标（响应）文件中提供《资格条件承诺函》，可参考公告附件格式。</w:t>
      </w:r>
    </w:p>
    <w:p>
      <w:pPr>
        <w:pStyle w:val="null3"/>
      </w:pPr>
    </w:p>
    <w:p>
      <w:pPr>
        <w:pStyle w:val="null3"/>
      </w:pPr>
      <w:r>
        <w:rPr/>
        <w:t>3）具有良好的商业信誉和健全的财务会计制度：投标（响应）文件中提供《资格条件承诺函》，可参考公告附件格式。</w:t>
      </w:r>
    </w:p>
    <w:p>
      <w:pPr>
        <w:pStyle w:val="null3"/>
      </w:pPr>
    </w:p>
    <w:p>
      <w:pPr>
        <w:pStyle w:val="null3"/>
      </w:pPr>
      <w:r>
        <w:rPr/>
        <w:t>4）履行合同所必需的设备和专业技术能力：投标（响应）文件中提供《资格条件承诺函》，可参考公告附件格式。</w:t>
      </w:r>
    </w:p>
    <w:p>
      <w:pPr>
        <w:pStyle w:val="null3"/>
      </w:pP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采购包1（东莞市第八高级中学智能信息化设备采购项目）：</w:t>
      </w:r>
      <w:r>
        <w:rPr/>
        <w:t>本项目不属于专门面向中小企业采购项目。</w:t>
      </w:r>
    </w:p>
    <w:p>
      <w:pPr>
        <w:pStyle w:val="null3"/>
        <w:outlineLvl w:val="3"/>
      </w:pPr>
      <w:r>
        <w:rPr>
          <w:b/>
          <w:sz w:val="24"/>
        </w:rPr>
        <w:t>3.本项目特定的资格要求：</w:t>
      </w:r>
    </w:p>
    <w:p>
      <w:pPr>
        <w:pStyle w:val="null3"/>
      </w:pPr>
    </w:p>
    <w:p>
      <w:pPr>
        <w:pStyle w:val="null3"/>
      </w:pPr>
      <w:r>
        <w:rPr/>
        <w:t>采购包1（东莞市第八高级中学智能信息化设备采购项目）：</w:t>
      </w:r>
    </w:p>
    <w:p>
      <w:pPr>
        <w:pStyle w:val="null3"/>
      </w:pP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东莞市第八高级中学</w:t>
      </w:r>
    </w:p>
    <w:p>
      <w:pPr>
        <w:pStyle w:val="null3"/>
        <w:ind w:firstLine="480"/>
      </w:pPr>
      <w:r>
        <w:rPr/>
        <w:t>地址：</w:t>
      </w:r>
      <w:r>
        <w:rPr/>
        <w:t>东莞市樟木头镇官仓社区八中环路1号</w:t>
      </w:r>
    </w:p>
    <w:p>
      <w:pPr>
        <w:pStyle w:val="null3"/>
        <w:ind w:firstLine="480"/>
      </w:pPr>
      <w:r>
        <w:rPr/>
        <w:t>联系方式：</w:t>
      </w:r>
      <w:r>
        <w:rPr/>
        <w:t>0769-82338018</w:t>
      </w:r>
    </w:p>
    <w:p>
      <w:pPr>
        <w:pStyle w:val="null3"/>
        <w:outlineLvl w:val="3"/>
      </w:pPr>
      <w:r>
        <w:rPr>
          <w:b/>
          <w:sz w:val="24"/>
        </w:rPr>
        <w:t>2.采购代理机构信息</w:t>
      </w:r>
    </w:p>
    <w:p>
      <w:pPr>
        <w:pStyle w:val="null3"/>
        <w:ind w:firstLine="480"/>
      </w:pPr>
      <w:r>
        <w:rPr/>
        <w:t>名称：</w:t>
      </w:r>
      <w:r>
        <w:rPr/>
        <w:t>广东政通招标有限公司</w:t>
      </w:r>
    </w:p>
    <w:p>
      <w:pPr>
        <w:pStyle w:val="null3"/>
        <w:ind w:firstLine="480"/>
      </w:pPr>
      <w:r>
        <w:rPr/>
        <w:t>地址：</w:t>
      </w:r>
      <w:r>
        <w:rPr/>
        <w:t>广东省东莞市南城街道广东省东莞市南城街道鸿福路199号410、411室</w:t>
      </w:r>
    </w:p>
    <w:p>
      <w:pPr>
        <w:pStyle w:val="null3"/>
        <w:ind w:firstLine="480"/>
      </w:pPr>
      <w:r>
        <w:rPr/>
        <w:t>联系方式：</w:t>
      </w:r>
      <w:r>
        <w:rPr/>
        <w:t>0769-22881803</w:t>
      </w:r>
    </w:p>
    <w:p>
      <w:pPr>
        <w:pStyle w:val="null3"/>
        <w:outlineLvl w:val="3"/>
      </w:pPr>
      <w:r>
        <w:rPr>
          <w:b/>
          <w:sz w:val="24"/>
        </w:rPr>
        <w:t>3.项目联系方式</w:t>
      </w:r>
    </w:p>
    <w:p>
      <w:pPr>
        <w:pStyle w:val="null3"/>
        <w:ind w:firstLine="480"/>
      </w:pPr>
      <w:r>
        <w:rPr/>
        <w:t>项目联系人：</w:t>
      </w:r>
      <w:r>
        <w:rPr/>
        <w:t>杨俊平</w:t>
      </w:r>
    </w:p>
    <w:p>
      <w:pPr>
        <w:pStyle w:val="null3"/>
        <w:ind w:firstLine="480"/>
      </w:pPr>
      <w:r>
        <w:rPr/>
        <w:t>电话：</w:t>
      </w:r>
      <w:r>
        <w:rPr/>
        <w:t>0769-22881803</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广东政通招标有限公司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pPr>
      <w:r>
        <w:rPr/>
        <w:t>东莞市第八高级中学智能信息化设备采购项目</w:t>
      </w:r>
    </w:p>
    <w:p>
      <w:pPr>
        <w:pStyle w:val="null3"/>
      </w:pPr>
    </w:p>
    <w:p>
      <w:pPr>
        <w:pStyle w:val="null3"/>
      </w:pPr>
      <w:r>
        <w:rPr/>
        <w:t>采购包1（东莞市第八高级中学智能信息化设备采购项目）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合同签定后10日内完成项目供货、安装调试及验收。</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1期：支付比例30%,第一期：合同签订后，采购人在收到中标人提交的正式发票后，十个工作日内支付合同金额30%；</w:t>
            </w:r>
          </w:p>
          <w:p>
            <w:pPr>
              <w:pStyle w:val="null3"/>
            </w:pPr>
          </w:p>
          <w:p>
            <w:pPr>
              <w:pStyle w:val="null3"/>
            </w:pPr>
            <w:r>
              <w:rPr/>
              <w:t>2期：支付比例70%,第二期：项目验收合格后，采购人在收到中标人提交的正式发票后，十个工作日内支付至合同金额的100%</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p>
          <w:p>
            <w:pPr>
              <w:pStyle w:val="null3"/>
            </w:pPr>
          </w:p>
          <w:p>
            <w:pPr>
              <w:pStyle w:val="null3"/>
            </w:pPr>
          </w:p>
          <w:p>
            <w:pPr>
              <w:pStyle w:val="null3"/>
            </w:pPr>
          </w:p>
          <w:p>
            <w:pPr>
              <w:pStyle w:val="null3"/>
            </w:pPr>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p>
            <w:pPr>
              <w:pStyle w:val="null3"/>
            </w:pPr>
          </w:p>
          <w:p>
            <w:pPr>
              <w:pStyle w:val="null3"/>
            </w:pPr>
            <w:r>
              <w:rPr/>
              <w:t>报价要求，投标报价采取打包报价的方式，投标报价包括材料、工具、人工、管理费、利润、税金、风险、招标代理费用等一切因素所有应该和可能发生的费用因素。</w:t>
            </w:r>
          </w:p>
          <w:p>
            <w:pPr>
              <w:pStyle w:val="null3"/>
            </w:pPr>
          </w:p>
          <w:p>
            <w:pPr>
              <w:pStyle w:val="null3"/>
            </w:pPr>
            <w:r>
              <w:rPr/>
              <w:t>质保期，一年，项目验收通过后开始计算。</w:t>
            </w:r>
          </w:p>
          <w:p>
            <w:pPr>
              <w:pStyle w:val="null3"/>
            </w:pPr>
          </w:p>
          <w:p>
            <w:pPr>
              <w:pStyle w:val="null3"/>
            </w:pPr>
            <w:r>
              <w:rPr/>
              <w:t>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视频监控设备</w:t>
            </w:r>
          </w:p>
        </w:tc>
        <w:tc>
          <w:tcPr>
            <w:tcW w:type="dxa" w:w="831"/>
          </w:tcPr>
          <w:p>
            <w:pPr>
              <w:pStyle w:val="null3"/>
              <w:jc w:val="left"/>
            </w:pPr>
            <w:r>
              <w:rPr/>
              <w:t>校园安防监控系统、智能信息化设备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2,135,058.44</w:t>
            </w:r>
          </w:p>
        </w:tc>
        <w:tc>
          <w:tcPr>
            <w:tcW w:type="dxa" w:w="831"/>
          </w:tcPr>
          <w:p>
            <w:pPr>
              <w:pStyle w:val="null3"/>
              <w:jc w:val="right"/>
            </w:pPr>
            <w:r>
              <w:rPr/>
              <w:t>2,135,058.44</w:t>
            </w:r>
          </w:p>
        </w:tc>
        <w:tc>
          <w:tcPr>
            <w:tcW w:type="dxa" w:w="831"/>
          </w:tcPr>
          <w:p>
            <w:pPr>
              <w:pStyle w:val="null3"/>
            </w:pPr>
            <w:r>
              <w:rPr/>
              <w:t>工业</w:t>
            </w:r>
          </w:p>
        </w:tc>
        <w:tc>
          <w:tcPr>
            <w:tcW w:type="dxa" w:w="831"/>
          </w:tcPr>
          <w:p>
            <w:pPr>
              <w:pStyle w:val="null3"/>
            </w:pPr>
            <w:r>
              <w:rPr/>
              <w:t>详见附表一</w:t>
            </w:r>
          </w:p>
        </w:tc>
      </w:tr>
    </w:tbl>
    <w:p>
      <w:pPr>
        <w:pStyle w:val="null3"/>
      </w:pPr>
    </w:p>
    <w:p>
      <w:pPr>
        <w:pStyle w:val="null3"/>
      </w:pPr>
      <w:r>
        <w:rPr>
          <w:b/>
        </w:rPr>
        <w:t>附表</w:t>
      </w:r>
      <w:r>
        <w:rPr>
          <w:b/>
        </w:rPr>
        <w:t>一</w:t>
      </w:r>
      <w:r>
        <w:rPr>
          <w:b/>
        </w:rPr>
        <w:t>：</w:t>
      </w:r>
      <w:r>
        <w:rPr>
          <w:b/>
        </w:rPr>
        <w:t>校园安防监控系统、智能信息化设备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outlineLvl w:val="3"/>
            </w:pPr>
          </w:p>
          <w:p>
            <w:pPr>
              <w:pStyle w:val="null3"/>
              <w:ind w:firstLine="480"/>
              <w:jc w:val="both"/>
              <w:outlineLvl w:val="3"/>
            </w:pPr>
            <w:r>
              <w:rPr>
                <w:b/>
                <w:sz w:val="24"/>
              </w:rPr>
              <w:t>一、项目基本要求</w:t>
            </w:r>
          </w:p>
          <w:p>
            <w:pPr>
              <w:pStyle w:val="null3"/>
              <w:ind w:firstLine="420"/>
              <w:jc w:val="both"/>
            </w:pPr>
            <w:r>
              <w:rPr>
                <w:sz w:val="21"/>
              </w:rPr>
              <w:t>1、投标人须提供厂商原装、全新的、符合用户提出的有关质量标准的设备、货物。</w:t>
            </w:r>
          </w:p>
          <w:p>
            <w:pPr>
              <w:pStyle w:val="null3"/>
              <w:ind w:firstLine="420"/>
              <w:jc w:val="both"/>
            </w:pPr>
            <w:r>
              <w:rPr>
                <w:sz w:val="21"/>
              </w:rPr>
              <w:t>2、所有货物在开箱检验时必须完好，无破损，配置与装箱单相符。货物外观清洁，标记编号以及盘面显示等字体清晰明确。</w:t>
            </w:r>
          </w:p>
          <w:p>
            <w:pPr>
              <w:pStyle w:val="null3"/>
              <w:ind w:firstLine="420"/>
              <w:jc w:val="both"/>
            </w:pPr>
            <w:r>
              <w:rPr>
                <w:sz w:val="21"/>
              </w:rPr>
              <w:t>3、对于影响货物正常工作的必要组成部分，无论在技术规范中指出与否，投标人都应提供并在投标文件中明确列出。</w:t>
            </w:r>
          </w:p>
          <w:p>
            <w:pPr>
              <w:pStyle w:val="null3"/>
              <w:ind w:firstLine="420"/>
              <w:jc w:val="both"/>
            </w:pPr>
            <w:r>
              <w:rPr>
                <w:sz w:val="21"/>
              </w:rPr>
              <w:t>4、投标人须保证产品符合相关验收标准，并通过验收后，再移交采购人。</w:t>
            </w:r>
          </w:p>
          <w:p>
            <w:pPr>
              <w:pStyle w:val="null3"/>
              <w:ind w:firstLine="420"/>
              <w:jc w:val="both"/>
            </w:pPr>
            <w:r>
              <w:rPr>
                <w:sz w:val="21"/>
              </w:rPr>
              <w:t>5、投标人所投设备应符合中华人民共和国有关规范和安全要求。</w:t>
            </w:r>
          </w:p>
          <w:p>
            <w:pPr>
              <w:pStyle w:val="null3"/>
              <w:ind w:firstLine="420"/>
              <w:jc w:val="both"/>
            </w:pPr>
            <w:r>
              <w:rPr>
                <w:sz w:val="21"/>
              </w:rPr>
              <w:t>6</w:t>
            </w:r>
            <w:r>
              <w:rPr>
                <w:sz w:val="21"/>
              </w:rPr>
              <w:t>、投标须负责投标货物的运输、验收、试运行和售后服务、培训等。</w:t>
            </w:r>
          </w:p>
          <w:p>
            <w:pPr>
              <w:pStyle w:val="null3"/>
              <w:ind w:firstLine="420"/>
              <w:jc w:val="both"/>
            </w:pPr>
            <w:r>
              <w:rPr>
                <w:sz w:val="21"/>
              </w:rPr>
              <w:t>7</w:t>
            </w:r>
            <w:r>
              <w:rPr>
                <w:sz w:val="21"/>
              </w:rPr>
              <w:t>、本项目产品技术参数及功能要求仅供投标人参考，涉及具体品牌、型号、产地的产品，仅作为项目质量水平与配置的参考，在不低于此基准的前提下，投标人可以选用同一档次或更优的同类产品替代。</w:t>
            </w:r>
          </w:p>
          <w:p>
            <w:pPr>
              <w:pStyle w:val="null3"/>
              <w:ind w:firstLine="420"/>
              <w:jc w:val="both"/>
            </w:pPr>
            <w:r>
              <w:rPr>
                <w:sz w:val="21"/>
              </w:rPr>
              <w:t>8</w:t>
            </w:r>
            <w:r>
              <w:rPr>
                <w:sz w:val="21"/>
              </w:rPr>
              <w:t>、本项目为一个整体，投标人必须对本项目整体进行投标，不能只对其中一部分货物进行投标，且要提供详细的技术资料。</w:t>
            </w:r>
          </w:p>
          <w:p>
            <w:pPr>
              <w:pStyle w:val="null3"/>
              <w:ind w:firstLine="420"/>
              <w:jc w:val="both"/>
            </w:pPr>
            <w:r>
              <w:rPr>
                <w:sz w:val="21"/>
              </w:rPr>
              <w:t>9</w:t>
            </w:r>
            <w:r>
              <w:rPr>
                <w:sz w:val="21"/>
              </w:rPr>
              <w:t>、投标人提供的产品必须符合招标文件要求的技术参数及功能要求。</w:t>
            </w:r>
          </w:p>
          <w:p>
            <w:pPr>
              <w:pStyle w:val="null3"/>
              <w:ind w:firstLine="420"/>
              <w:jc w:val="both"/>
            </w:pPr>
            <w:r>
              <w:rPr>
                <w:sz w:val="21"/>
              </w:rPr>
              <w:t>10、</w:t>
            </w:r>
            <w:r>
              <w:rPr>
                <w:sz w:val="21"/>
              </w:rPr>
              <w:t>项目服务期间，中标人如不具备项目实施过程中的施工类资质，可与采购人协商进行专业分包，经采购人同意后委托符合资质的企业承接本项目的非主体、非关键性工作，费用由中标人自行解决。</w:t>
            </w:r>
          </w:p>
          <w:p>
            <w:pPr>
              <w:pStyle w:val="null3"/>
              <w:ind w:firstLine="420"/>
              <w:jc w:val="both"/>
            </w:pPr>
            <w:r>
              <w:rPr>
                <w:sz w:val="21"/>
              </w:rPr>
              <w:t>11</w:t>
            </w:r>
            <w:r>
              <w:rPr>
                <w:sz w:val="21"/>
              </w:rPr>
              <w:t>、投标人应根据本项目的作业要求，在投标文件中提供切实可行的技术方案、实施方案及组织措施、质量及安全保证措施、服务承诺、培训计划等。</w:t>
            </w:r>
          </w:p>
          <w:p>
            <w:pPr>
              <w:pStyle w:val="null3"/>
              <w:ind w:firstLine="480"/>
              <w:jc w:val="both"/>
            </w:pPr>
          </w:p>
        </w:tc>
      </w:tr>
      <w:tr>
        <w:tc>
          <w:tcPr>
            <w:tcW w:type="dxa" w:w="2076"/>
          </w:tcPr>
          <w:p/>
        </w:tc>
        <w:tc>
          <w:tcPr>
            <w:tcW w:type="dxa" w:w="415"/>
          </w:tcPr>
          <w:p>
            <w:pPr>
              <w:pStyle w:val="null3"/>
            </w:pPr>
            <w:r>
              <w:rPr/>
              <w:t>2</w:t>
            </w:r>
          </w:p>
        </w:tc>
        <w:tc>
          <w:tcPr>
            <w:tcW w:type="dxa" w:w="5814"/>
          </w:tcPr>
          <w:p>
            <w:pPr>
              <w:pStyle w:val="null3"/>
              <w:ind w:firstLine="480"/>
              <w:jc w:val="both"/>
              <w:outlineLvl w:val="3"/>
            </w:pPr>
            <w:r>
              <w:rPr>
                <w:b/>
                <w:sz w:val="24"/>
              </w:rPr>
              <w:t>二、项目清单及技术参数</w:t>
            </w:r>
          </w:p>
          <w:tbl>
            <w:tblPr>
              <w:tblInd w:type="dxa" w:w="90"/>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0"/>
                    </w:rPr>
                    <w:t>序号</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0"/>
                    </w:rPr>
                    <w:t>名称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0"/>
                    </w:rPr>
                    <w:t>技术参数及功能要求</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0"/>
                    </w:rPr>
                    <w:t>单位</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0"/>
                    </w:rPr>
                    <w:t>数量</w:t>
                  </w:r>
                </w:p>
              </w:tc>
            </w:tr>
            <w:tr>
              <w:tc>
                <w:tcPr>
                  <w:tcW w:type="dxa" w:w="5600"/>
                  <w:gridSpan w:val="5"/>
                  <w:tcBorders>
                    <w:top w:val="non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ind w:firstLine="380"/>
                    <w:jc w:val="left"/>
                  </w:pPr>
                  <w:r>
                    <w:rPr>
                      <w:b/>
                      <w:color w:val="000000"/>
                      <w:sz w:val="20"/>
                    </w:rPr>
                    <w:t>一、前端监控设备</w:t>
                  </w:r>
                </w:p>
              </w:tc>
            </w:tr>
            <w:tr>
              <w:tc>
                <w:tcPr>
                  <w:tcW w:type="dxa" w:w="56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b/>
                      <w:color w:val="000000"/>
                      <w:sz w:val="20"/>
                    </w:rPr>
                    <w:t>1、旧食堂改造</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400万红外定焦枪型网络摄像机</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1.400万1/3”CMOS ICR红外阵列筒型网络摄像机；</w:t>
                  </w:r>
                </w:p>
                <w:p>
                  <w:pPr>
                    <w:pStyle w:val="null3"/>
                    <w:ind w:firstLine="380"/>
                    <w:jc w:val="left"/>
                  </w:pPr>
                  <w:r>
                    <w:rPr>
                      <w:color w:val="000000"/>
                      <w:sz w:val="20"/>
                    </w:rPr>
                    <w:t>2.视频压缩标准 H.265 / H.264 / MJPEG；</w:t>
                  </w:r>
                </w:p>
                <w:p>
                  <w:pPr>
                    <w:pStyle w:val="null3"/>
                    <w:ind w:firstLine="380"/>
                    <w:jc w:val="left"/>
                  </w:pPr>
                  <w:r>
                    <w:rPr>
                      <w:color w:val="000000"/>
                      <w:sz w:val="20"/>
                    </w:rPr>
                    <w:t>3.最小照度：0.07Lux @(F1.2,AGC ON) ,0 Lux with IR；0.1 Lux @(F1.4,AGC ON), 0 Lux with IR；</w:t>
                  </w:r>
                </w:p>
                <w:p>
                  <w:pPr>
                    <w:pStyle w:val="null3"/>
                    <w:ind w:firstLine="380"/>
                    <w:jc w:val="left"/>
                  </w:pPr>
                  <w:r>
                    <w:rPr>
                      <w:color w:val="000000"/>
                      <w:sz w:val="20"/>
                    </w:rPr>
                    <w:t>4.镜头：6mm, 水平视场角:78°，距离15m(4mm,8mm,12mm,可选)；</w:t>
                  </w:r>
                </w:p>
                <w:p>
                  <w:pPr>
                    <w:pStyle w:val="null3"/>
                    <w:ind w:firstLine="380"/>
                    <w:jc w:val="left"/>
                  </w:pPr>
                  <w:r>
                    <w:rPr>
                      <w:color w:val="000000"/>
                      <w:sz w:val="20"/>
                    </w:rPr>
                    <w:t>5.宽动态范围：120dB；</w:t>
                  </w:r>
                </w:p>
                <w:p>
                  <w:pPr>
                    <w:pStyle w:val="null3"/>
                    <w:ind w:firstLine="380"/>
                    <w:jc w:val="left"/>
                  </w:pPr>
                  <w:r>
                    <w:rPr>
                      <w:color w:val="000000"/>
                      <w:sz w:val="20"/>
                    </w:rPr>
                    <w:t>6.帧率：50Hz: 25fps(2560×1440, 2048 × 1536, 1920 × 1080, 1280 × 720)；</w:t>
                  </w:r>
                </w:p>
                <w:p>
                  <w:pPr>
                    <w:pStyle w:val="null3"/>
                    <w:ind w:firstLine="380"/>
                    <w:jc w:val="left"/>
                  </w:pPr>
                  <w:r>
                    <w:rPr>
                      <w:color w:val="000000"/>
                      <w:sz w:val="20"/>
                    </w:rPr>
                    <w:t>7.具有1对音频输入（Line in）/输出接口(插线式接口)、2对报警输入/输出;</w:t>
                  </w:r>
                </w:p>
                <w:p>
                  <w:pPr>
                    <w:pStyle w:val="null3"/>
                    <w:ind w:firstLine="380"/>
                    <w:jc w:val="left"/>
                  </w:pPr>
                  <w:r>
                    <w:rPr>
                      <w:color w:val="000000"/>
                      <w:sz w:val="20"/>
                    </w:rPr>
                    <w:t>8.感兴趣区域：ROI支持三码流分别设置1个固定区域；</w:t>
                  </w:r>
                </w:p>
                <w:p>
                  <w:pPr>
                    <w:pStyle w:val="null3"/>
                    <w:ind w:firstLine="380"/>
                    <w:jc w:val="left"/>
                  </w:pPr>
                  <w:r>
                    <w:rPr>
                      <w:color w:val="000000"/>
                      <w:sz w:val="20"/>
                    </w:rPr>
                    <w:t>9.智能报警：越界侦测,区域入侵侦测,场景变更侦测,人脸侦测,虚焦侦测，物品遗留侦测,物品拾取侦测,非法停车侦测,人员聚集侦测,徘徊侦测,快速移动侦测,进入区域侦测,离开区域侦测，音频异常侦测；</w:t>
                  </w:r>
                </w:p>
                <w:p>
                  <w:pPr>
                    <w:pStyle w:val="null3"/>
                    <w:ind w:firstLine="380"/>
                    <w:jc w:val="left"/>
                  </w:pPr>
                  <w:r>
                    <w:rPr>
                      <w:color w:val="000000"/>
                      <w:sz w:val="20"/>
                    </w:rPr>
                    <w:t>10.电源供应：DC12V±25%/ PoE(802.3af) ；</w:t>
                  </w:r>
                </w:p>
                <w:p>
                  <w:pPr>
                    <w:pStyle w:val="null3"/>
                    <w:ind w:firstLine="380"/>
                    <w:jc w:val="left"/>
                  </w:pPr>
                  <w:r>
                    <w:rPr>
                      <w:color w:val="000000"/>
                      <w:sz w:val="20"/>
                    </w:rPr>
                    <w:t>11.功耗：6W MAX；</w:t>
                  </w:r>
                </w:p>
                <w:p>
                  <w:pPr>
                    <w:pStyle w:val="null3"/>
                    <w:ind w:firstLine="380"/>
                    <w:jc w:val="left"/>
                  </w:pPr>
                  <w:r>
                    <w:rPr>
                      <w:color w:val="000000"/>
                      <w:sz w:val="20"/>
                    </w:rPr>
                    <w:t>12.红外照射距离最远可达：30米；</w:t>
                  </w:r>
                </w:p>
                <w:p>
                  <w:pPr>
                    <w:pStyle w:val="null3"/>
                    <w:ind w:firstLine="380"/>
                    <w:jc w:val="left"/>
                  </w:pPr>
                  <w:r>
                    <w:rPr>
                      <w:color w:val="000000"/>
                      <w:sz w:val="20"/>
                    </w:rPr>
                    <w:t>13.支持智能后检索，配合NVR支持事件的二次检索分析；</w:t>
                  </w:r>
                </w:p>
                <w:p>
                  <w:pPr>
                    <w:pStyle w:val="null3"/>
                    <w:ind w:firstLine="380"/>
                    <w:jc w:val="left"/>
                  </w:pPr>
                  <w:r>
                    <w:rPr>
                      <w:color w:val="000000"/>
                      <w:sz w:val="20"/>
                    </w:rPr>
                    <w:t>14.存储功能：支持Micro SD(即TF卡)/Micro SDHC/Micro SDXC卡(128G)断网本地存储,NAS(NFS,SMB/CIFS均支持；</w:t>
                  </w:r>
                </w:p>
                <w:p>
                  <w:pPr>
                    <w:pStyle w:val="null3"/>
                    <w:ind w:firstLine="380"/>
                    <w:jc w:val="left"/>
                  </w:pPr>
                  <w:r>
                    <w:rPr>
                      <w:color w:val="000000"/>
                      <w:sz w:val="20"/>
                    </w:rPr>
                    <w:t>15.快门：1/3秒至1/100,000秒；</w:t>
                  </w:r>
                </w:p>
                <w:p>
                  <w:pPr>
                    <w:pStyle w:val="null3"/>
                    <w:ind w:firstLine="380"/>
                    <w:jc w:val="left"/>
                  </w:pPr>
                  <w:r>
                    <w:rPr>
                      <w:color w:val="000000"/>
                      <w:sz w:val="20"/>
                    </w:rPr>
                    <w:t>16.工作温度和湿度：-30℃~60℃,湿度小于95%(无凝结)；</w:t>
                  </w:r>
                </w:p>
                <w:p>
                  <w:pPr>
                    <w:pStyle w:val="null3"/>
                    <w:ind w:firstLine="380"/>
                    <w:jc w:val="left"/>
                  </w:pPr>
                  <w:r>
                    <w:rPr>
                      <w:color w:val="000000"/>
                      <w:sz w:val="20"/>
                    </w:rPr>
                    <w:t>17.IP67防护等级</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摄像机安装支架</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合金材料，防锈防腐蚀</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sz w:val="21"/>
                    </w:rPr>
                    <w:t>△</w:t>
                  </w:r>
                  <w:r>
                    <w:rPr>
                      <w:color w:val="000000"/>
                      <w:sz w:val="20"/>
                    </w:rPr>
                    <w:t>24口大功率POE交换机（核心产品）</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 交换容量≥336Gbps，转发性能≥126Mpps， 固化10/100/1000M以太网端口≥24个，SFP非复用口≥4个</w:t>
                  </w:r>
                </w:p>
                <w:p>
                  <w:pPr>
                    <w:pStyle w:val="null3"/>
                    <w:ind w:firstLine="380"/>
                    <w:jc w:val="left"/>
                  </w:pPr>
                  <w:r>
                    <w:rPr>
                      <w:color w:val="000000"/>
                      <w:sz w:val="20"/>
                    </w:rPr>
                    <w:t>2. ▲设备MAC地址≥16K。（须提供第三方检测机构出具的检测报告复印件加盖投标人公章）</w:t>
                  </w:r>
                </w:p>
                <w:p>
                  <w:pPr>
                    <w:pStyle w:val="null3"/>
                    <w:ind w:firstLine="380"/>
                    <w:jc w:val="left"/>
                  </w:pPr>
                  <w:r>
                    <w:rPr>
                      <w:color w:val="000000"/>
                      <w:sz w:val="20"/>
                    </w:rPr>
                    <w:t>3. ▲产品端口浪涌抗扰度≥8KV（即具备8KV的防雷能力）。（须提供第三方检测机构出具的检测报告复印件加盖投标人公章）</w:t>
                  </w:r>
                </w:p>
                <w:p>
                  <w:pPr>
                    <w:pStyle w:val="null3"/>
                    <w:ind w:firstLine="380"/>
                    <w:jc w:val="left"/>
                  </w:pPr>
                  <w:r>
                    <w:rPr>
                      <w:color w:val="000000"/>
                      <w:sz w:val="20"/>
                    </w:rPr>
                    <w:t>4. ≥24个电口支持POE和POE+远程供电，整机POE功率输出≥370W。</w:t>
                  </w:r>
                </w:p>
                <w:p>
                  <w:pPr>
                    <w:pStyle w:val="null3"/>
                    <w:ind w:firstLine="380"/>
                    <w:jc w:val="left"/>
                  </w:pPr>
                  <w:r>
                    <w:rPr>
                      <w:color w:val="000000"/>
                      <w:sz w:val="20"/>
                    </w:rPr>
                    <w:t>5. ▲产品面板自带一键查看PoE供电状态功能的PoE按钮，轻按即可查看设备当前的通信状态和供电状态。（须提供所投产品官网截图、实物照片复印件加盖投标人公章）</w:t>
                  </w:r>
                </w:p>
                <w:p>
                  <w:pPr>
                    <w:pStyle w:val="null3"/>
                    <w:ind w:firstLine="380"/>
                    <w:jc w:val="left"/>
                  </w:pPr>
                  <w:r>
                    <w:rPr>
                      <w:color w:val="000000"/>
                      <w:sz w:val="20"/>
                    </w:rPr>
                    <w:t>6. 支持IPv4和IPv6的静态路由、RIP/RIPng、OSPFv2/OSPFv3等三层路由协议。</w:t>
                  </w:r>
                </w:p>
                <w:p>
                  <w:pPr>
                    <w:pStyle w:val="null3"/>
                    <w:ind w:firstLine="380"/>
                    <w:jc w:val="left"/>
                  </w:pPr>
                  <w:r>
                    <w:rPr>
                      <w:color w:val="000000"/>
                      <w:sz w:val="20"/>
                    </w:rPr>
                    <w:t>7. 设备支持1对1、1对多、多对1和基于流的本地、远程镜像；且支持RSPAN和ERSPAN。</w:t>
                  </w:r>
                </w:p>
                <w:p>
                  <w:pPr>
                    <w:pStyle w:val="null3"/>
                    <w:ind w:firstLine="380"/>
                    <w:jc w:val="left"/>
                  </w:pPr>
                  <w:r>
                    <w:rPr>
                      <w:color w:val="000000"/>
                      <w:sz w:val="20"/>
                    </w:rPr>
                    <w:t>8. 支持CPU保护功能，能够针对发往CPU处理的各种报文进行流区分和优先级队列分级处理，保护交换机在各种环境下稳定工作。</w:t>
                  </w:r>
                </w:p>
                <w:p>
                  <w:pPr>
                    <w:pStyle w:val="null3"/>
                    <w:ind w:firstLine="380"/>
                    <w:jc w:val="left"/>
                  </w:pPr>
                  <w:r>
                    <w:rPr>
                      <w:color w:val="000000"/>
                      <w:sz w:val="20"/>
                    </w:rPr>
                    <w:t>9. 支持专门基础网络保护机制，能够限制用户向网络中发送数据包的速率，对有攻击行为的用户进行隔离，保证设备和整网的安全稳定运行。</w:t>
                  </w:r>
                </w:p>
                <w:p>
                  <w:pPr>
                    <w:pStyle w:val="null3"/>
                    <w:ind w:firstLine="380"/>
                    <w:jc w:val="left"/>
                  </w:pPr>
                  <w:r>
                    <w:rPr>
                      <w:color w:val="000000"/>
                      <w:sz w:val="20"/>
                    </w:rPr>
                    <w:t>10. ▲支持虚拟化功能，可将多台物理设备虚拟化为一台逻辑设备统一管理，并且链路故障的收敛时间≤50ms，需提供第三方机构测试报告。</w:t>
                  </w:r>
                </w:p>
                <w:p>
                  <w:pPr>
                    <w:pStyle w:val="null3"/>
                    <w:ind w:firstLine="380"/>
                    <w:jc w:val="left"/>
                  </w:pPr>
                  <w:r>
                    <w:rPr>
                      <w:color w:val="000000"/>
                      <w:sz w:val="20"/>
                    </w:rPr>
                    <w:t>11. 支持SNMP、CLI(Telnet/Console)、RMON、SSH、Syslog、NTP/SNTP、FTP、TFTP、Web</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千兆光模块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千兆</w:t>
                  </w:r>
                  <w:r>
                    <w:rPr>
                      <w:color w:val="000000"/>
                      <w:sz w:val="20"/>
                    </w:rPr>
                    <w:t>LC接口模块（1310nm），10km，适用于SFP接口。</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理线架</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理线器（</w:t>
                  </w:r>
                  <w:r>
                    <w:rPr>
                      <w:color w:val="000000"/>
                      <w:sz w:val="20"/>
                    </w:rPr>
                    <w:t>24档） 19〞机架式，12档设计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壁挂机柜</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壁挂机柜</w:t>
                  </w:r>
                  <w:r>
                    <w:rPr>
                      <w:color w:val="000000"/>
                      <w:sz w:val="20"/>
                    </w:rPr>
                    <w:t>600*575*635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六类非屏蔽双绞线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六类非屏蔽双绞线，</w:t>
                  </w:r>
                  <w:r>
                    <w:rPr>
                      <w:color w:val="000000"/>
                      <w:sz w:val="20"/>
                    </w:rPr>
                    <w:t>305米每箱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盒</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网络跳线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六类非屏蔽网络跳线（</w:t>
                  </w:r>
                  <w:r>
                    <w:rPr>
                      <w:color w:val="000000"/>
                      <w:sz w:val="20"/>
                    </w:rPr>
                    <w:t>3米）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电源线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RVV3*2.5mm²</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600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11</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PVC线管/槽</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国标</w:t>
                  </w:r>
                  <w:r>
                    <w:rPr>
                      <w:color w:val="000000"/>
                      <w:sz w:val="20"/>
                    </w:rPr>
                    <w:t>PVC线管/槽，及配套辅材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光纤终端盒</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12芯机架式单模光纤终端盒满配</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单模光纤跳线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双芯单模</w:t>
                  </w:r>
                  <w:r>
                    <w:rPr>
                      <w:color w:val="000000"/>
                      <w:sz w:val="20"/>
                    </w:rPr>
                    <w:t>LC-LC光纤跳线（3米）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14</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12芯单模铠装光缆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室外</w:t>
                  </w:r>
                  <w:r>
                    <w:rPr>
                      <w:color w:val="000000"/>
                      <w:sz w:val="20"/>
                    </w:rPr>
                    <w:t>/12芯/单模光纤</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4000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光纤熔接点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定制，按现场实际情况完成光纤熔接工作。</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16</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光缆敷设</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楼层光缆埋地敷设</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4000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17</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路面恢复</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挖沟</w:t>
                  </w:r>
                  <w:r>
                    <w:rPr>
                      <w:color w:val="000000"/>
                      <w:sz w:val="20"/>
                    </w:rPr>
                    <w:t>,开槽,水泥路面及绿化恢复</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五金辅材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直通、弯头、码仔、杯梳、波纹管、扎带及其它五金配件等</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拆除费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旧设备及线路拆除、清运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综合布线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电源，网线，线路线管敷设实施集成人工费用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施工安装费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设备安装</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设备调试费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监控设备、交换机设备等调试及使用培训费用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56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b/>
                      <w:color w:val="000000"/>
                      <w:sz w:val="20"/>
                    </w:rPr>
                    <w:t>2、艺术楼、体育馆</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400万红外定焦枪型网络摄像机</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1.400万1/3”CMOS ICR红外阵列筒型网络摄像机；</w:t>
                  </w:r>
                </w:p>
                <w:p>
                  <w:pPr>
                    <w:pStyle w:val="null3"/>
                    <w:ind w:firstLine="380"/>
                    <w:jc w:val="left"/>
                  </w:pPr>
                  <w:r>
                    <w:rPr>
                      <w:color w:val="000000"/>
                      <w:sz w:val="20"/>
                    </w:rPr>
                    <w:t>2.视频压缩标准 H.265 / H.264 / MJPEG；</w:t>
                  </w:r>
                </w:p>
                <w:p>
                  <w:pPr>
                    <w:pStyle w:val="null3"/>
                    <w:ind w:firstLine="380"/>
                    <w:jc w:val="left"/>
                  </w:pPr>
                  <w:r>
                    <w:rPr>
                      <w:color w:val="000000"/>
                      <w:sz w:val="20"/>
                    </w:rPr>
                    <w:t>3.最小照度：0.07Lux @(F1.2,AGC ON) ,0 Lux with IR；0.1 Lux @(F1.4,AGC ON), 0 Lux with IR；</w:t>
                  </w:r>
                </w:p>
                <w:p>
                  <w:pPr>
                    <w:pStyle w:val="null3"/>
                    <w:ind w:firstLine="380"/>
                    <w:jc w:val="left"/>
                  </w:pPr>
                  <w:r>
                    <w:rPr>
                      <w:color w:val="000000"/>
                      <w:sz w:val="20"/>
                    </w:rPr>
                    <w:t>4.镜头：6mm, 水平视场角:78°，距离15m(4mm,8mm,12mm,可选)；</w:t>
                  </w:r>
                </w:p>
                <w:p>
                  <w:pPr>
                    <w:pStyle w:val="null3"/>
                    <w:ind w:firstLine="380"/>
                    <w:jc w:val="left"/>
                  </w:pPr>
                  <w:r>
                    <w:rPr>
                      <w:color w:val="000000"/>
                      <w:sz w:val="20"/>
                    </w:rPr>
                    <w:t>5.宽动态范围：120dB；</w:t>
                  </w:r>
                </w:p>
                <w:p>
                  <w:pPr>
                    <w:pStyle w:val="null3"/>
                    <w:ind w:firstLine="380"/>
                    <w:jc w:val="left"/>
                  </w:pPr>
                  <w:r>
                    <w:rPr>
                      <w:color w:val="000000"/>
                      <w:sz w:val="20"/>
                    </w:rPr>
                    <w:t>6.帧率：50Hz: 25fps(2560×1440, 2048 × 1536, 1920 × 1080, 1280 × 720)；</w:t>
                  </w:r>
                </w:p>
                <w:p>
                  <w:pPr>
                    <w:pStyle w:val="null3"/>
                    <w:ind w:firstLine="380"/>
                    <w:jc w:val="left"/>
                  </w:pPr>
                  <w:r>
                    <w:rPr>
                      <w:color w:val="000000"/>
                      <w:sz w:val="20"/>
                    </w:rPr>
                    <w:t>7.具有1对音频输入（Line in）/输出接口(插线式接口)、2对报警输入/输出;</w:t>
                  </w:r>
                </w:p>
                <w:p>
                  <w:pPr>
                    <w:pStyle w:val="null3"/>
                    <w:ind w:firstLine="380"/>
                    <w:jc w:val="left"/>
                  </w:pPr>
                  <w:r>
                    <w:rPr>
                      <w:color w:val="000000"/>
                      <w:sz w:val="20"/>
                    </w:rPr>
                    <w:t>8.感兴趣区域：ROI支持三码流分别设置1个固定区域；</w:t>
                  </w:r>
                </w:p>
                <w:p>
                  <w:pPr>
                    <w:pStyle w:val="null3"/>
                    <w:ind w:firstLine="380"/>
                    <w:jc w:val="left"/>
                  </w:pPr>
                  <w:r>
                    <w:rPr>
                      <w:color w:val="000000"/>
                      <w:sz w:val="20"/>
                    </w:rPr>
                    <w:t>9.智能报警：越界侦测,区域入侵侦测,场景变更侦测,人脸侦测,虚焦侦测，物品遗留侦测,物品拾取侦测,非法停车侦测,人员聚集侦测,徘徊侦测,快速移动侦测,进入区域侦测,离开区域侦测，音频异常侦测；</w:t>
                  </w:r>
                </w:p>
                <w:p>
                  <w:pPr>
                    <w:pStyle w:val="null3"/>
                    <w:ind w:firstLine="380"/>
                    <w:jc w:val="left"/>
                  </w:pPr>
                  <w:r>
                    <w:rPr>
                      <w:color w:val="000000"/>
                      <w:sz w:val="20"/>
                    </w:rPr>
                    <w:t>10.电源供应：DC12V±25%/ PoE(802.3af) ；</w:t>
                  </w:r>
                </w:p>
                <w:p>
                  <w:pPr>
                    <w:pStyle w:val="null3"/>
                    <w:ind w:firstLine="380"/>
                    <w:jc w:val="left"/>
                  </w:pPr>
                  <w:r>
                    <w:rPr>
                      <w:color w:val="000000"/>
                      <w:sz w:val="20"/>
                    </w:rPr>
                    <w:t>11.功耗：6W MAX；</w:t>
                  </w:r>
                </w:p>
                <w:p>
                  <w:pPr>
                    <w:pStyle w:val="null3"/>
                    <w:ind w:firstLine="380"/>
                    <w:jc w:val="left"/>
                  </w:pPr>
                  <w:r>
                    <w:rPr>
                      <w:color w:val="000000"/>
                      <w:sz w:val="20"/>
                    </w:rPr>
                    <w:t>12.红外照射距离最远可达：30米；</w:t>
                  </w:r>
                </w:p>
                <w:p>
                  <w:pPr>
                    <w:pStyle w:val="null3"/>
                    <w:ind w:firstLine="380"/>
                    <w:jc w:val="left"/>
                  </w:pPr>
                  <w:r>
                    <w:rPr>
                      <w:color w:val="000000"/>
                      <w:sz w:val="20"/>
                    </w:rPr>
                    <w:t>13.支持智能后检索，配合NVR支持事件的二次检索分析；</w:t>
                  </w:r>
                </w:p>
                <w:p>
                  <w:pPr>
                    <w:pStyle w:val="null3"/>
                    <w:ind w:firstLine="380"/>
                    <w:jc w:val="left"/>
                  </w:pPr>
                  <w:r>
                    <w:rPr>
                      <w:color w:val="000000"/>
                      <w:sz w:val="20"/>
                    </w:rPr>
                    <w:t>14.存储功能：支持Micro SD(即TF卡)/Micro SDHC/Micro SDXC卡(128G)断网本地存储,NAS(NFS,SMB/CIFS均支持；</w:t>
                  </w:r>
                </w:p>
                <w:p>
                  <w:pPr>
                    <w:pStyle w:val="null3"/>
                    <w:ind w:firstLine="380"/>
                    <w:jc w:val="left"/>
                  </w:pPr>
                  <w:r>
                    <w:rPr>
                      <w:color w:val="000000"/>
                      <w:sz w:val="20"/>
                    </w:rPr>
                    <w:t>15.快门：1/3秒至1/100,000秒；</w:t>
                  </w:r>
                </w:p>
                <w:p>
                  <w:pPr>
                    <w:pStyle w:val="null3"/>
                    <w:ind w:firstLine="380"/>
                    <w:jc w:val="left"/>
                  </w:pPr>
                  <w:r>
                    <w:rPr>
                      <w:color w:val="000000"/>
                      <w:sz w:val="20"/>
                    </w:rPr>
                    <w:t>16.工作温度和湿度：-30℃~60℃,湿度小于95%(无凝结)；</w:t>
                  </w:r>
                </w:p>
                <w:p>
                  <w:pPr>
                    <w:pStyle w:val="null3"/>
                    <w:ind w:firstLine="380"/>
                    <w:jc w:val="left"/>
                  </w:pPr>
                  <w:r>
                    <w:rPr>
                      <w:color w:val="000000"/>
                      <w:sz w:val="20"/>
                    </w:rPr>
                    <w:t>17.IP67防护等级</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摄像机安装支架</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合金材料，防锈防腐蚀</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双</w:t>
                  </w:r>
                  <w:r>
                    <w:rPr>
                      <w:color w:val="000000"/>
                      <w:sz w:val="20"/>
                    </w:rPr>
                    <w:t>400万高清网络球型摄像机</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 xml:space="preserve">1、内置2个GPU芯片，由全景摄像机和细节摄像机组成   </w:t>
                  </w:r>
                </w:p>
                <w:p>
                  <w:pPr>
                    <w:pStyle w:val="null3"/>
                    <w:ind w:firstLine="380"/>
                    <w:jc w:val="left"/>
                  </w:pPr>
                  <w:r>
                    <w:rPr>
                      <w:color w:val="000000"/>
                      <w:sz w:val="20"/>
                    </w:rPr>
                    <w:t xml:space="preserve">2、细节相机支持不小于32倍光学变倍、16倍数字变倍/细节相机支持不小于24倍光学变倍，16倍数字变倍   </w:t>
                  </w:r>
                </w:p>
                <w:p>
                  <w:pPr>
                    <w:pStyle w:val="null3"/>
                    <w:ind w:firstLine="380"/>
                    <w:jc w:val="left"/>
                  </w:pPr>
                  <w:r>
                    <w:rPr>
                      <w:color w:val="000000"/>
                      <w:sz w:val="20"/>
                    </w:rPr>
                    <w:t>3、▲全景摄像机与细节摄像机互为180°夹角监控 （须提供第三方检测机构出具的检测报告复印件加盖投标人公章）</w:t>
                  </w:r>
                </w:p>
                <w:p>
                  <w:pPr>
                    <w:pStyle w:val="null3"/>
                    <w:ind w:firstLine="380"/>
                    <w:jc w:val="left"/>
                  </w:pPr>
                  <w:r>
                    <w:rPr>
                      <w:color w:val="000000"/>
                      <w:sz w:val="20"/>
                    </w:rPr>
                    <w:t xml:space="preserve">4、支持快速智能切换，当更换智能模式时设备不重启，新智能使能后即可生效   </w:t>
                  </w:r>
                </w:p>
                <w:p>
                  <w:pPr>
                    <w:pStyle w:val="null3"/>
                    <w:ind w:firstLine="380"/>
                    <w:jc w:val="left"/>
                  </w:pPr>
                  <w:r>
                    <w:rPr>
                      <w:color w:val="000000"/>
                      <w:sz w:val="20"/>
                    </w:rPr>
                    <w:t xml:space="preserve">5、支持1路音频输入和1路音频输出   </w:t>
                  </w:r>
                </w:p>
                <w:p>
                  <w:pPr>
                    <w:pStyle w:val="null3"/>
                    <w:ind w:firstLine="380"/>
                    <w:jc w:val="left"/>
                  </w:pPr>
                  <w:r>
                    <w:rPr>
                      <w:color w:val="000000"/>
                      <w:sz w:val="20"/>
                    </w:rPr>
                    <w:t xml:space="preserve">6、内置2路报警输入和1路报警输出，支持报警联动功能   </w:t>
                  </w:r>
                </w:p>
                <w:p>
                  <w:pPr>
                    <w:pStyle w:val="null3"/>
                    <w:ind w:firstLine="380"/>
                    <w:jc w:val="left"/>
                  </w:pPr>
                  <w:r>
                    <w:rPr>
                      <w:color w:val="000000"/>
                      <w:sz w:val="20"/>
                    </w:rPr>
                    <w:t xml:space="preserve">7、支持国密算法 SM1、SM2、SM3、SM4，支持GB35114 A级   </w:t>
                  </w:r>
                </w:p>
                <w:p>
                  <w:pPr>
                    <w:pStyle w:val="null3"/>
                    <w:ind w:firstLine="380"/>
                    <w:jc w:val="left"/>
                  </w:pPr>
                  <w:r>
                    <w:rPr>
                      <w:color w:val="000000"/>
                      <w:sz w:val="20"/>
                    </w:rPr>
                    <w:t>8、▲全景摄像机具有具备4个暖光灯，细节摄像机具备4个红外灯、2个白光灯，有声光警戒报警功能 （须提供第三方检测机构出具的检测报告复印件加盖投标人公章）</w:t>
                  </w:r>
                </w:p>
                <w:p>
                  <w:pPr>
                    <w:pStyle w:val="null3"/>
                    <w:ind w:firstLine="380"/>
                    <w:jc w:val="left"/>
                  </w:pPr>
                  <w:r>
                    <w:rPr>
                      <w:color w:val="000000"/>
                      <w:sz w:val="20"/>
                    </w:rPr>
                    <w:t>9、▲设备可对进入警戒区域的人和车辆，触发报警之后，进行抓拍，并联动白光闪烁的方式进行实时预警，支持内置喇叭设备实现声音警示并具有联动智能跟踪功能 （须提供第三方检测机构出具的检测报告复印件加盖投标人公章）</w:t>
                  </w:r>
                </w:p>
                <w:p>
                  <w:pPr>
                    <w:pStyle w:val="null3"/>
                    <w:ind w:firstLine="380"/>
                    <w:jc w:val="left"/>
                  </w:pPr>
                  <w:r>
                    <w:rPr>
                      <w:color w:val="000000"/>
                      <w:sz w:val="20"/>
                    </w:rPr>
                    <w:t>10、▲当设置为联动态时，全景通道可进行周界检测并联动细节通道跟踪目标当设置为独立态时，全景通道可独立进行周界检测同时细节通道独立进行人脸检测（须提供第三方检测机构出具的检测报告复印件加盖投标人公章）</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台</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24口大功率POE交换机</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24个10/100/1000M自适应电口，4个100M/1G SFP光口，2个复用的10/100/1000M自适应电口，固化单交流电源和双风扇，支持PoE/PoE+远程供电，370W POE供电</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千兆光模块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千兆</w:t>
                  </w:r>
                  <w:r>
                    <w:rPr>
                      <w:color w:val="000000"/>
                      <w:sz w:val="20"/>
                    </w:rPr>
                    <w:t>LC接口模块（1310nm），10km，适用于SFP接口。</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理线架</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理线器（</w:t>
                  </w:r>
                  <w:r>
                    <w:rPr>
                      <w:color w:val="000000"/>
                      <w:sz w:val="20"/>
                    </w:rPr>
                    <w:t>24档） 19〞机架式，12档设计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壁挂机柜</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壁挂机柜</w:t>
                  </w:r>
                  <w:r>
                    <w:rPr>
                      <w:color w:val="000000"/>
                      <w:sz w:val="20"/>
                    </w:rPr>
                    <w:t>600*575*635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六类非屏蔽双绞线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六类非屏蔽双绞线，</w:t>
                  </w:r>
                  <w:r>
                    <w:rPr>
                      <w:color w:val="000000"/>
                      <w:sz w:val="20"/>
                    </w:rPr>
                    <w:t>305米每箱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盒</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网络跳线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六类非屏蔽网络跳线（</w:t>
                  </w:r>
                  <w:r>
                    <w:rPr>
                      <w:color w:val="000000"/>
                      <w:sz w:val="20"/>
                    </w:rPr>
                    <w:t>3米）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19</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电源线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RVV3*2.5mm²</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20</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PVC线管/槽</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国标</w:t>
                  </w:r>
                  <w:r>
                    <w:rPr>
                      <w:color w:val="000000"/>
                      <w:sz w:val="20"/>
                    </w:rPr>
                    <w:t>PVC线管/槽，及配套辅材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光纤终端盒</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12芯机架式单模光纤终端盒满配</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单模光纤跳线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双芯单模</w:t>
                  </w:r>
                  <w:r>
                    <w:rPr>
                      <w:color w:val="000000"/>
                      <w:sz w:val="20"/>
                    </w:rPr>
                    <w:t>LC-LC光纤跳线（3米）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23</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12芯单模铠装光缆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室外</w:t>
                  </w:r>
                  <w:r>
                    <w:rPr>
                      <w:color w:val="000000"/>
                      <w:sz w:val="20"/>
                    </w:rPr>
                    <w:t>/12芯/单模光纤</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4000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24</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光纤熔接点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定制，按现场实际情况完成光纤熔接工作。</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25</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光缆敷设</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楼层光缆埋地敷设</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26</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路面恢复</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挖沟</w:t>
                  </w:r>
                  <w:r>
                    <w:rPr>
                      <w:color w:val="000000"/>
                      <w:sz w:val="20"/>
                    </w:rPr>
                    <w:t>,开槽,水泥路面及绿化恢复</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五金辅材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直通、弯头、码仔、杯梳、波纹管、扎带及其它五金配件等</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拆除费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旧设备及线路拆除、清运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综合布线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电源，网线，线路线管敷设实施集成人工费用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施工安装费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设备安装</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设备调试费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监控设备、交换机设备等调试及使用培训费用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56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b/>
                      <w:color w:val="000000"/>
                      <w:sz w:val="20"/>
                    </w:rPr>
                    <w:t>3、外围围墙(操场、主要出入口、道路、旧宿舍外等区域)</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400万红外定焦枪型网络摄像机</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1.400万1/3”CMOS ICR红外阵列筒型网络摄像机；</w:t>
                  </w:r>
                </w:p>
                <w:p>
                  <w:pPr>
                    <w:pStyle w:val="null3"/>
                    <w:ind w:firstLine="380"/>
                    <w:jc w:val="left"/>
                  </w:pPr>
                  <w:r>
                    <w:rPr>
                      <w:color w:val="000000"/>
                      <w:sz w:val="20"/>
                    </w:rPr>
                    <w:t>2.视频压缩标准 H.265 / H.264 / MJPEG；</w:t>
                  </w:r>
                </w:p>
                <w:p>
                  <w:pPr>
                    <w:pStyle w:val="null3"/>
                    <w:ind w:firstLine="380"/>
                    <w:jc w:val="left"/>
                  </w:pPr>
                  <w:r>
                    <w:rPr>
                      <w:color w:val="000000"/>
                      <w:sz w:val="20"/>
                    </w:rPr>
                    <w:t>3.最小照度：0.07Lux @(F1.2,AGC ON) ,0 Lux with IR；0.1 Lux @(F1.4,AGC ON), 0 Lux with IR；</w:t>
                  </w:r>
                </w:p>
                <w:p>
                  <w:pPr>
                    <w:pStyle w:val="null3"/>
                    <w:ind w:firstLine="380"/>
                    <w:jc w:val="left"/>
                  </w:pPr>
                  <w:r>
                    <w:rPr>
                      <w:color w:val="000000"/>
                      <w:sz w:val="20"/>
                    </w:rPr>
                    <w:t>4.镜头：6mm, 水平视场角:78°，距离15m(4mm,8mm,12mm,可选)；</w:t>
                  </w:r>
                </w:p>
                <w:p>
                  <w:pPr>
                    <w:pStyle w:val="null3"/>
                    <w:ind w:firstLine="380"/>
                    <w:jc w:val="left"/>
                  </w:pPr>
                  <w:r>
                    <w:rPr>
                      <w:color w:val="000000"/>
                      <w:sz w:val="20"/>
                    </w:rPr>
                    <w:t>5.宽动态范围：120dB；</w:t>
                  </w:r>
                </w:p>
                <w:p>
                  <w:pPr>
                    <w:pStyle w:val="null3"/>
                    <w:ind w:firstLine="380"/>
                    <w:jc w:val="left"/>
                  </w:pPr>
                  <w:r>
                    <w:rPr>
                      <w:color w:val="000000"/>
                      <w:sz w:val="20"/>
                    </w:rPr>
                    <w:t>6.帧率：50Hz: 25fps(2560×1440, 2048 × 1536, 1920 × 1080, 1280 × 720)；</w:t>
                  </w:r>
                </w:p>
                <w:p>
                  <w:pPr>
                    <w:pStyle w:val="null3"/>
                    <w:ind w:firstLine="380"/>
                    <w:jc w:val="left"/>
                  </w:pPr>
                  <w:r>
                    <w:rPr>
                      <w:color w:val="000000"/>
                      <w:sz w:val="20"/>
                    </w:rPr>
                    <w:t>7.具有1对音频输入（Line in）/输出接口(插线式接口)、2对报警输入/输出;</w:t>
                  </w:r>
                </w:p>
                <w:p>
                  <w:pPr>
                    <w:pStyle w:val="null3"/>
                    <w:ind w:firstLine="380"/>
                    <w:jc w:val="left"/>
                  </w:pPr>
                  <w:r>
                    <w:rPr>
                      <w:color w:val="000000"/>
                      <w:sz w:val="20"/>
                    </w:rPr>
                    <w:t>8.感兴趣区域：ROI支持三码流分别设置1个固定区域；</w:t>
                  </w:r>
                </w:p>
                <w:p>
                  <w:pPr>
                    <w:pStyle w:val="null3"/>
                    <w:ind w:firstLine="380"/>
                    <w:jc w:val="left"/>
                  </w:pPr>
                  <w:r>
                    <w:rPr>
                      <w:color w:val="000000"/>
                      <w:sz w:val="20"/>
                    </w:rPr>
                    <w:t>9.智能报警：越界侦测,区域入侵侦测,场景变更侦测,人脸侦测,虚焦侦测，物品遗留侦测,物品拾取侦测,非法停车侦测,人员聚集侦测,徘徊侦测,快速移动侦测,进入区域侦测,离开区域侦测，音频异常侦测；</w:t>
                  </w:r>
                </w:p>
                <w:p>
                  <w:pPr>
                    <w:pStyle w:val="null3"/>
                    <w:ind w:firstLine="380"/>
                    <w:jc w:val="left"/>
                  </w:pPr>
                  <w:r>
                    <w:rPr>
                      <w:color w:val="000000"/>
                      <w:sz w:val="20"/>
                    </w:rPr>
                    <w:t>10.电源供应：DC12V±25%/ PoE(802.3af) ；</w:t>
                  </w:r>
                </w:p>
                <w:p>
                  <w:pPr>
                    <w:pStyle w:val="null3"/>
                    <w:ind w:firstLine="380"/>
                    <w:jc w:val="left"/>
                  </w:pPr>
                  <w:r>
                    <w:rPr>
                      <w:color w:val="000000"/>
                      <w:sz w:val="20"/>
                    </w:rPr>
                    <w:t>11.功耗：6W MAX；</w:t>
                  </w:r>
                </w:p>
                <w:p>
                  <w:pPr>
                    <w:pStyle w:val="null3"/>
                    <w:ind w:firstLine="380"/>
                    <w:jc w:val="left"/>
                  </w:pPr>
                  <w:r>
                    <w:rPr>
                      <w:color w:val="000000"/>
                      <w:sz w:val="20"/>
                    </w:rPr>
                    <w:t>12.红外照射距离最远可达：30米；</w:t>
                  </w:r>
                </w:p>
                <w:p>
                  <w:pPr>
                    <w:pStyle w:val="null3"/>
                    <w:ind w:firstLine="380"/>
                    <w:jc w:val="left"/>
                  </w:pPr>
                  <w:r>
                    <w:rPr>
                      <w:color w:val="000000"/>
                      <w:sz w:val="20"/>
                    </w:rPr>
                    <w:t>13.支持智能后检索，配合NVR支持事件的二次检索分析；</w:t>
                  </w:r>
                </w:p>
                <w:p>
                  <w:pPr>
                    <w:pStyle w:val="null3"/>
                    <w:ind w:firstLine="380"/>
                    <w:jc w:val="left"/>
                  </w:pPr>
                  <w:r>
                    <w:rPr>
                      <w:color w:val="000000"/>
                      <w:sz w:val="20"/>
                    </w:rPr>
                    <w:t>14.存储功能：支持Micro SD(即TF卡)/Micro SDHC/Micro SDXC卡(128G)断网本地存储,NAS(NFS,SMB/CIFS均支持；</w:t>
                  </w:r>
                </w:p>
                <w:p>
                  <w:pPr>
                    <w:pStyle w:val="null3"/>
                    <w:ind w:firstLine="380"/>
                    <w:jc w:val="left"/>
                  </w:pPr>
                  <w:r>
                    <w:rPr>
                      <w:color w:val="000000"/>
                      <w:sz w:val="20"/>
                    </w:rPr>
                    <w:t>15.快门：1/3秒至1/100,000秒；</w:t>
                  </w:r>
                </w:p>
                <w:p>
                  <w:pPr>
                    <w:pStyle w:val="null3"/>
                    <w:ind w:firstLine="380"/>
                    <w:jc w:val="left"/>
                  </w:pPr>
                  <w:r>
                    <w:rPr>
                      <w:color w:val="000000"/>
                      <w:sz w:val="20"/>
                    </w:rPr>
                    <w:t>16.工作温度和湿度：-30℃~60℃,湿度小于95%(无凝结)；</w:t>
                  </w:r>
                </w:p>
                <w:p>
                  <w:pPr>
                    <w:pStyle w:val="null3"/>
                    <w:ind w:firstLine="380"/>
                    <w:jc w:val="left"/>
                  </w:pPr>
                  <w:r>
                    <w:rPr>
                      <w:color w:val="000000"/>
                      <w:sz w:val="20"/>
                    </w:rPr>
                    <w:t>17.IP67防护等级</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98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围墙摄像机安装立杆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合金材料，防锈防腐蚀</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98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24口大功率POE交换机</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24个10/100/1000M自适应电口，4个100M/1G SFP光口，2个复用的10/100/1000M自适应电口，固化单交流电源和双风扇，支持PoE/PoE+远程供电，370W POE供电</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千兆光模块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千兆</w:t>
                  </w:r>
                  <w:r>
                    <w:rPr>
                      <w:color w:val="000000"/>
                      <w:sz w:val="20"/>
                    </w:rPr>
                    <w:t>LC接口模块（1310nm），10km，适用于SFP接口。</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理线架</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理线器（</w:t>
                  </w:r>
                  <w:r>
                    <w:rPr>
                      <w:color w:val="000000"/>
                      <w:sz w:val="20"/>
                    </w:rPr>
                    <w:t>24档） 19〞机架式，12档设计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保安室落地机柜</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户外落地机柜</w:t>
                  </w:r>
                  <w:r>
                    <w:rPr>
                      <w:color w:val="000000"/>
                      <w:sz w:val="20"/>
                    </w:rPr>
                    <w:t>600*450*500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室外防水设备箱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户外防水箱</w:t>
                  </w:r>
                  <w:r>
                    <w:rPr>
                      <w:color w:val="000000"/>
                      <w:sz w:val="20"/>
                    </w:rPr>
                    <w:t>400*450*250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室外立杆</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户外防锈立杆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支</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立杆防水箱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户外防锈立杆防水箱，含抱杆、抱箍</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立杆基础</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地面开挖、余泥清运、混泥土等</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光纤终端盒</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4芯单模光纤终端盒满配</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8口POE交换机</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8口千兆POE工业级交换机</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台</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工业电源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工业级</w:t>
                  </w:r>
                  <w:r>
                    <w:rPr>
                      <w:color w:val="000000"/>
                      <w:sz w:val="20"/>
                    </w:rPr>
                    <w:t>60W导轨式工业电源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5口POE交换机</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5口千兆POE工业级交换机</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台</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工业电源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工业级</w:t>
                  </w:r>
                  <w:r>
                    <w:rPr>
                      <w:color w:val="000000"/>
                      <w:sz w:val="20"/>
                    </w:rPr>
                    <w:t>60W导轨式工业电源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光纤模块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单模千兆光纤模块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23</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单模光纤跳线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单模</w:t>
                  </w:r>
                  <w:r>
                    <w:rPr>
                      <w:color w:val="000000"/>
                      <w:sz w:val="20"/>
                    </w:rPr>
                    <w:t>LC-LC光纤跳线（3米）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36</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16</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立杆安装</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现场立杆安装施工</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六类非屏蔽双绞线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六类非屏蔽双绞线，</w:t>
                  </w:r>
                  <w:r>
                    <w:rPr>
                      <w:color w:val="000000"/>
                      <w:sz w:val="20"/>
                    </w:rPr>
                    <w:t>305米每箱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盒</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网络跳线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六类非屏蔽网络跳线（</w:t>
                  </w:r>
                  <w:r>
                    <w:rPr>
                      <w:color w:val="000000"/>
                      <w:sz w:val="20"/>
                    </w:rPr>
                    <w:t>3米）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电源线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RVV3*2.5mm²</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2500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11</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PVC线管/槽</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国标</w:t>
                  </w:r>
                  <w:r>
                    <w:rPr>
                      <w:color w:val="000000"/>
                      <w:sz w:val="20"/>
                    </w:rPr>
                    <w:t>PVC线管/槽，及配套辅材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光纤终端盒</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12芯机架式单模光纤终端盒满配</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单模光纤跳线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双芯单模</w:t>
                  </w:r>
                  <w:r>
                    <w:rPr>
                      <w:color w:val="000000"/>
                      <w:sz w:val="20"/>
                    </w:rPr>
                    <w:t>LC-LC光纤跳线（3米）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14</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12芯单模铠装光缆</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室外</w:t>
                  </w:r>
                  <w:r>
                    <w:rPr>
                      <w:color w:val="000000"/>
                      <w:sz w:val="20"/>
                    </w:rPr>
                    <w:t>/12芯/单模光纤</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5600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15</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光纤熔接点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定制，按现场实际情况完成光纤熔接工作。</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16</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光缆敷设</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楼层光缆埋地敷设</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5600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17</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路面恢复</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left"/>
                  </w:pPr>
                  <w:r>
                    <w:rPr>
                      <w:color w:val="000000"/>
                      <w:sz w:val="20"/>
                    </w:rPr>
                    <w:t>挖沟</w:t>
                  </w:r>
                  <w:r>
                    <w:rPr>
                      <w:color w:val="000000"/>
                      <w:sz w:val="20"/>
                    </w:rPr>
                    <w:t>,开槽,水泥路面及绿化恢复</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五金辅材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直通、弯头、码仔、杯梳、波纹管、扎带及其它五金配件等</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拆除费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旧设备及线路拆除、清运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综合布线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电源，网线，线路线管敷设实施集成人工费用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98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施工安装费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设备安装</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98</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设备调试费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监控设备、交换机设备等调试及使用培训费用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56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b/>
                      <w:color w:val="000000"/>
                      <w:sz w:val="20"/>
                    </w:rPr>
                    <w:t>4、电梯</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400万红外定焦枪型网络摄像机</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1.400万1/3”CMOS ICR红外阵列筒型网络摄像机；</w:t>
                  </w:r>
                </w:p>
                <w:p>
                  <w:pPr>
                    <w:pStyle w:val="null3"/>
                    <w:ind w:firstLine="380"/>
                    <w:jc w:val="left"/>
                  </w:pPr>
                  <w:r>
                    <w:rPr>
                      <w:color w:val="000000"/>
                      <w:sz w:val="20"/>
                    </w:rPr>
                    <w:t>2.视频压缩标准 H.265 / H.264 / MJPEG；</w:t>
                  </w:r>
                </w:p>
                <w:p>
                  <w:pPr>
                    <w:pStyle w:val="null3"/>
                    <w:ind w:firstLine="380"/>
                    <w:jc w:val="left"/>
                  </w:pPr>
                  <w:r>
                    <w:rPr>
                      <w:color w:val="000000"/>
                      <w:sz w:val="20"/>
                    </w:rPr>
                    <w:t>3.最小照度：0.07Lux @(F1.2,AGC ON) ,0 Lux with IR；0.1 Lux @(F1.4,AGC ON), 0 Lux with IR；</w:t>
                  </w:r>
                </w:p>
                <w:p>
                  <w:pPr>
                    <w:pStyle w:val="null3"/>
                    <w:ind w:firstLine="380"/>
                    <w:jc w:val="left"/>
                  </w:pPr>
                  <w:r>
                    <w:rPr>
                      <w:color w:val="000000"/>
                      <w:sz w:val="20"/>
                    </w:rPr>
                    <w:t>4.镜头：6mm, 水平视场角:78°，距离15m(4mm,8mm,12mm,可选)；</w:t>
                  </w:r>
                </w:p>
                <w:p>
                  <w:pPr>
                    <w:pStyle w:val="null3"/>
                    <w:ind w:firstLine="380"/>
                    <w:jc w:val="left"/>
                  </w:pPr>
                  <w:r>
                    <w:rPr>
                      <w:color w:val="000000"/>
                      <w:sz w:val="20"/>
                    </w:rPr>
                    <w:t>5.宽动态范围：120dB；</w:t>
                  </w:r>
                </w:p>
                <w:p>
                  <w:pPr>
                    <w:pStyle w:val="null3"/>
                    <w:ind w:firstLine="380"/>
                    <w:jc w:val="left"/>
                  </w:pPr>
                  <w:r>
                    <w:rPr>
                      <w:color w:val="000000"/>
                      <w:sz w:val="20"/>
                    </w:rPr>
                    <w:t>6.帧率：50Hz: 25fps(2560×1440, 2048 × 1536, 1920 × 1080, 1280 × 720)；</w:t>
                  </w:r>
                </w:p>
                <w:p>
                  <w:pPr>
                    <w:pStyle w:val="null3"/>
                    <w:ind w:firstLine="380"/>
                    <w:jc w:val="left"/>
                  </w:pPr>
                  <w:r>
                    <w:rPr>
                      <w:color w:val="000000"/>
                      <w:sz w:val="20"/>
                    </w:rPr>
                    <w:t>7.具有1对音频输入（Line in）/输出接口(插线式接口)、2对报警输入/输出;</w:t>
                  </w:r>
                </w:p>
                <w:p>
                  <w:pPr>
                    <w:pStyle w:val="null3"/>
                    <w:ind w:firstLine="380"/>
                    <w:jc w:val="left"/>
                  </w:pPr>
                  <w:r>
                    <w:rPr>
                      <w:color w:val="000000"/>
                      <w:sz w:val="20"/>
                    </w:rPr>
                    <w:t>8.感兴趣区域：ROI支持三码流分别设置1个固定区域；</w:t>
                  </w:r>
                </w:p>
                <w:p>
                  <w:pPr>
                    <w:pStyle w:val="null3"/>
                    <w:ind w:firstLine="380"/>
                    <w:jc w:val="left"/>
                  </w:pPr>
                  <w:r>
                    <w:rPr>
                      <w:color w:val="000000"/>
                      <w:sz w:val="20"/>
                    </w:rPr>
                    <w:t>9.智能报警：越界侦测,区域入侵侦测,场景变更侦测,人脸侦测,虚焦侦测，物品遗留侦测,物品拾取侦测,非法停车侦测,人员聚集侦测,徘徊侦测,快速移动侦测,进入区域侦测,离开区域侦测，音频异常侦测；</w:t>
                  </w:r>
                </w:p>
                <w:p>
                  <w:pPr>
                    <w:pStyle w:val="null3"/>
                    <w:ind w:firstLine="380"/>
                    <w:jc w:val="left"/>
                  </w:pPr>
                  <w:r>
                    <w:rPr>
                      <w:color w:val="000000"/>
                      <w:sz w:val="20"/>
                    </w:rPr>
                    <w:t>10.电源供应：DC12V±25%/ PoE(802.3af) ；</w:t>
                  </w:r>
                </w:p>
                <w:p>
                  <w:pPr>
                    <w:pStyle w:val="null3"/>
                    <w:ind w:firstLine="380"/>
                    <w:jc w:val="left"/>
                  </w:pPr>
                  <w:r>
                    <w:rPr>
                      <w:color w:val="000000"/>
                      <w:sz w:val="20"/>
                    </w:rPr>
                    <w:t>11.功耗：6W MAX；</w:t>
                  </w:r>
                </w:p>
                <w:p>
                  <w:pPr>
                    <w:pStyle w:val="null3"/>
                    <w:ind w:firstLine="380"/>
                    <w:jc w:val="left"/>
                  </w:pPr>
                  <w:r>
                    <w:rPr>
                      <w:color w:val="000000"/>
                      <w:sz w:val="20"/>
                    </w:rPr>
                    <w:t>12.红外照射距离最远可达：30米；</w:t>
                  </w:r>
                </w:p>
                <w:p>
                  <w:pPr>
                    <w:pStyle w:val="null3"/>
                    <w:ind w:firstLine="380"/>
                    <w:jc w:val="left"/>
                  </w:pPr>
                  <w:r>
                    <w:rPr>
                      <w:color w:val="000000"/>
                      <w:sz w:val="20"/>
                    </w:rPr>
                    <w:t>13.支持智能后检索，配合NVR支持事件的二次检索分析；</w:t>
                  </w:r>
                </w:p>
                <w:p>
                  <w:pPr>
                    <w:pStyle w:val="null3"/>
                    <w:ind w:firstLine="380"/>
                    <w:jc w:val="left"/>
                  </w:pPr>
                  <w:r>
                    <w:rPr>
                      <w:color w:val="000000"/>
                      <w:sz w:val="20"/>
                    </w:rPr>
                    <w:t>14.存储功能：支持Micro SD(即TF卡)/Micro SDHC/Micro SDXC卡(128G)断网本地存储,NAS(NFS,SMB/CIFS均支持；</w:t>
                  </w:r>
                </w:p>
                <w:p>
                  <w:pPr>
                    <w:pStyle w:val="null3"/>
                    <w:ind w:firstLine="380"/>
                    <w:jc w:val="left"/>
                  </w:pPr>
                  <w:r>
                    <w:rPr>
                      <w:color w:val="000000"/>
                      <w:sz w:val="20"/>
                    </w:rPr>
                    <w:t>15.快门：1/3秒至1/100,000秒；</w:t>
                  </w:r>
                </w:p>
                <w:p>
                  <w:pPr>
                    <w:pStyle w:val="null3"/>
                    <w:ind w:firstLine="380"/>
                    <w:jc w:val="left"/>
                  </w:pPr>
                  <w:r>
                    <w:rPr>
                      <w:color w:val="000000"/>
                      <w:sz w:val="20"/>
                    </w:rPr>
                    <w:t>16.工作温度和湿度：-30℃~60℃,湿度小于95%(无凝结)；</w:t>
                  </w:r>
                </w:p>
                <w:p>
                  <w:pPr>
                    <w:pStyle w:val="null3"/>
                    <w:ind w:firstLine="380"/>
                    <w:jc w:val="left"/>
                  </w:pPr>
                  <w:r>
                    <w:rPr>
                      <w:color w:val="000000"/>
                      <w:sz w:val="20"/>
                    </w:rPr>
                    <w:t>17.IP67防护等级</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六类非屏蔽双绞线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六类非屏蔽双绞线，</w:t>
                  </w:r>
                  <w:r>
                    <w:rPr>
                      <w:color w:val="000000"/>
                      <w:sz w:val="20"/>
                    </w:rPr>
                    <w:t>305米每箱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盒</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网络跳线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六类非屏蔽网络跳线（</w:t>
                  </w:r>
                  <w:r>
                    <w:rPr>
                      <w:color w:val="000000"/>
                      <w:sz w:val="20"/>
                    </w:rPr>
                    <w:t>3米）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电源线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RVV3*2.5mm²</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600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6</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PVC线管/槽</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国标</w:t>
                  </w:r>
                  <w:r>
                    <w:rPr>
                      <w:color w:val="000000"/>
                      <w:sz w:val="20"/>
                    </w:rPr>
                    <w:t>PVC线管/槽，及配套辅材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五金辅材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直通、弯头、码仔、杯梳、波纹管、扎带及其它五金配件等</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综合布线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电源，网线，线路线管敷设实施集成人工费用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施工安装费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设备安装</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设备调试费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监控设备、交换机设备等调试及使用培训费用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5600"/>
                  <w:gridSpan w:val="5"/>
                  <w:tcBorders>
                    <w:top w:val="non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ind w:firstLine="380"/>
                    <w:jc w:val="left"/>
                  </w:pPr>
                  <w:r>
                    <w:rPr>
                      <w:b/>
                      <w:color w:val="000000"/>
                      <w:sz w:val="20"/>
                    </w:rPr>
                    <w:t>二、存储设备</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网络视频存储服务器</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操作系统：嵌入式</w:t>
                  </w:r>
                  <w:r>
                    <w:rPr>
                      <w:color w:val="000000"/>
                      <w:sz w:val="20"/>
                    </w:rPr>
                    <w:t>LINUX系统； 主处理器：64位高性能多核处理器； 控制器：单控制器； 高速缓存：标配4GB； 电源冗余：1+1冗余电源； 网络接口：2个千兆数据电口； 硬盘个数：支持16块企业级硬盘； 硬盘兼容性：1TB、2TB、3TB、4TB、5TB、6TB、8TB、10TB、12TB、14TB、16TB，支持SATA盘混插支持SSD硬盘支持2.5、3.5英寸硬盘； 视频直存（私有协议）：最大支持320路（640Mbps）前端接入、存储,160路（320Mbps）转发，32路（64 Mbps）网络回放</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机械硬盘</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3.5英寸 16TB IntelliPower 256M SATA3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个</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64</w:t>
                  </w:r>
                </w:p>
              </w:tc>
            </w:tr>
            <w:tr>
              <w:tc>
                <w:tcPr>
                  <w:tcW w:type="dxa" w:w="5600"/>
                  <w:gridSpan w:val="5"/>
                  <w:tcBorders>
                    <w:top w:val="non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ind w:firstLine="380"/>
                    <w:jc w:val="left"/>
                  </w:pPr>
                  <w:r>
                    <w:rPr>
                      <w:b/>
                      <w:color w:val="000000"/>
                      <w:sz w:val="20"/>
                    </w:rPr>
                    <w:t>三、监控室</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400万双光变焦枪型网络摄像机</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 采用不低于400万像素1/1.8英寸CMOS图像传感器</w:t>
                  </w:r>
                </w:p>
                <w:p>
                  <w:pPr>
                    <w:pStyle w:val="null3"/>
                    <w:ind w:firstLine="380"/>
                    <w:jc w:val="left"/>
                  </w:pPr>
                  <w:r>
                    <w:rPr>
                      <w:color w:val="000000"/>
                      <w:sz w:val="20"/>
                    </w:rPr>
                    <w:t xml:space="preserve">2、 内置GPU芯片，支持深度学习算法，有效提升检测准确率   </w:t>
                  </w:r>
                </w:p>
                <w:p>
                  <w:pPr>
                    <w:pStyle w:val="null3"/>
                    <w:ind w:firstLine="380"/>
                    <w:jc w:val="left"/>
                  </w:pPr>
                  <w:r>
                    <w:rPr>
                      <w:color w:val="000000"/>
                      <w:sz w:val="20"/>
                    </w:rPr>
                    <w:t xml:space="preserve">3、最大可输出不低于400万(2688×1520)@25/30fps   </w:t>
                  </w:r>
                </w:p>
                <w:p>
                  <w:pPr>
                    <w:pStyle w:val="null3"/>
                    <w:ind w:firstLine="380"/>
                    <w:jc w:val="left"/>
                  </w:pPr>
                  <w:r>
                    <w:rPr>
                      <w:color w:val="000000"/>
                      <w:sz w:val="20"/>
                    </w:rPr>
                    <w:t xml:space="preserve">4、支持六种智能资源切换：通用行为分析、人脸检测、人脸识别、视频结构化、人数统计、道路监控   </w:t>
                  </w:r>
                </w:p>
                <w:p>
                  <w:pPr>
                    <w:pStyle w:val="null3"/>
                    <w:ind w:firstLine="380"/>
                    <w:jc w:val="left"/>
                  </w:pPr>
                  <w:r>
                    <w:rPr>
                      <w:color w:val="000000"/>
                      <w:sz w:val="20"/>
                    </w:rPr>
                    <w:t>5、▲设备具有重瞳抓拍功能，在低照度环境下重瞳抓拍功能可自动开启，在混合场景下，6、可同时分别抓拍清晰的车牌、车辆及人脸 （须提供第三方检测机构出具的检测报告复印件加盖投标人公章）</w:t>
                  </w:r>
                </w:p>
                <w:p>
                  <w:pPr>
                    <w:pStyle w:val="null3"/>
                    <w:ind w:firstLine="380"/>
                    <w:jc w:val="left"/>
                  </w:pPr>
                  <w:r>
                    <w:rPr>
                      <w:color w:val="000000"/>
                      <w:sz w:val="20"/>
                    </w:rPr>
                    <w:t xml:space="preserve">7、支持不低于机动车、非机动车、人脸、人员等目标的抓拍和属性识别   </w:t>
                  </w:r>
                </w:p>
                <w:p>
                  <w:pPr>
                    <w:pStyle w:val="null3"/>
                    <w:ind w:firstLine="380"/>
                    <w:jc w:val="left"/>
                  </w:pPr>
                  <w:r>
                    <w:rPr>
                      <w:color w:val="000000"/>
                      <w:sz w:val="20"/>
                    </w:rPr>
                    <w:t xml:space="preserve">8、支持跟踪，支持优选，支持抓拍，支持上报最优的人脸抓图，支持人脸增强，人脸曝光，9、支持人脸属性提取，支持6种属性，8种表情   </w:t>
                  </w:r>
                </w:p>
                <w:p>
                  <w:pPr>
                    <w:pStyle w:val="null3"/>
                    <w:ind w:firstLine="380"/>
                    <w:jc w:val="left"/>
                  </w:pPr>
                  <w:r>
                    <w:rPr>
                      <w:color w:val="000000"/>
                      <w:sz w:val="20"/>
                    </w:rPr>
                    <w:t>10、▲采用一体化的补光结构 （须提供第三方检测机构出具的检测报告复印件加盖投标人公章）</w:t>
                  </w:r>
                </w:p>
                <w:p>
                  <w:pPr>
                    <w:pStyle w:val="null3"/>
                    <w:ind w:firstLine="380"/>
                    <w:jc w:val="left"/>
                  </w:pPr>
                  <w:r>
                    <w:rPr>
                      <w:color w:val="000000"/>
                      <w:sz w:val="20"/>
                    </w:rPr>
                    <w:t>11、▲补光灯表面为微四边形阵列，采用多层透镜结构 （须提供第三方检测机构出具的检测报告复印件加盖投标人公章）</w:t>
                  </w:r>
                </w:p>
                <w:p>
                  <w:pPr>
                    <w:pStyle w:val="null3"/>
                    <w:ind w:firstLine="380"/>
                    <w:jc w:val="left"/>
                  </w:pPr>
                  <w:r>
                    <w:rPr>
                      <w:color w:val="000000"/>
                      <w:sz w:val="20"/>
                    </w:rPr>
                    <w:t>12、▲补光灯开启后，无明显波纹状、圆环状、麻点状、条纹状及不规则亮斑（须提供第三方检测机构出具的检测报告复印件加盖投标人公章）</w:t>
                  </w:r>
                </w:p>
                <w:p>
                  <w:pPr>
                    <w:pStyle w:val="null3"/>
                    <w:ind w:firstLine="380"/>
                    <w:jc w:val="left"/>
                  </w:pPr>
                  <w:r>
                    <w:rPr>
                      <w:color w:val="000000"/>
                      <w:sz w:val="20"/>
                    </w:rPr>
                    <w:t xml:space="preserve">13、支持声光报警联动，当报警产生时，可触发联动声音警报和灯光闪烁   </w:t>
                  </w:r>
                </w:p>
                <w:p>
                  <w:pPr>
                    <w:pStyle w:val="null3"/>
                    <w:ind w:firstLine="380"/>
                    <w:jc w:val="left"/>
                  </w:pPr>
                  <w:r>
                    <w:rPr>
                      <w:color w:val="000000"/>
                      <w:sz w:val="20"/>
                    </w:rPr>
                    <w:t>14、设备在0.001lux照度下，开启超感光功能后，可自动提升视频画面中人脸与人体目标的亮度。</w:t>
                  </w:r>
                </w:p>
                <w:p>
                  <w:pPr>
                    <w:pStyle w:val="null3"/>
                    <w:ind w:firstLine="380"/>
                    <w:jc w:val="left"/>
                  </w:pPr>
                  <w:r>
                    <w:rPr>
                      <w:color w:val="000000"/>
                      <w:sz w:val="20"/>
                    </w:rPr>
                    <w:t xml:space="preserve">15、最大支持512G Micro SD卡   </w:t>
                  </w:r>
                </w:p>
                <w:p>
                  <w:pPr>
                    <w:pStyle w:val="null3"/>
                    <w:ind w:firstLine="380"/>
                    <w:jc w:val="left"/>
                  </w:pPr>
                  <w:r>
                    <w:rPr>
                      <w:color w:val="000000"/>
                      <w:sz w:val="20"/>
                    </w:rPr>
                    <w:t xml:space="preserve">16、内置双麦克风，集成大华自主降噪算法，具有自适应降噪能力，可满足20米远程拾音   </w:t>
                  </w:r>
                </w:p>
                <w:p>
                  <w:pPr>
                    <w:pStyle w:val="null3"/>
                    <w:ind w:firstLine="380"/>
                    <w:jc w:val="left"/>
                  </w:pPr>
                  <w:r>
                    <w:rPr>
                      <w:color w:val="000000"/>
                      <w:sz w:val="20"/>
                    </w:rPr>
                    <w:t xml:space="preserve">17、内置高保真大口径扬声器，可覆盖室内30米距离   </w:t>
                  </w:r>
                </w:p>
                <w:p>
                  <w:pPr>
                    <w:pStyle w:val="null3"/>
                    <w:ind w:firstLine="380"/>
                    <w:jc w:val="left"/>
                  </w:pPr>
                  <w:r>
                    <w:rPr>
                      <w:color w:val="000000"/>
                      <w:sz w:val="20"/>
                    </w:rPr>
                    <w:t xml:space="preserve">18、支持DC12V供电方式   </w:t>
                  </w:r>
                </w:p>
                <w:p>
                  <w:pPr>
                    <w:pStyle w:val="null3"/>
                    <w:ind w:firstLine="380"/>
                    <w:jc w:val="left"/>
                  </w:pPr>
                  <w:r>
                    <w:rPr>
                      <w:color w:val="000000"/>
                      <w:sz w:val="20"/>
                    </w:rPr>
                    <w:t xml:space="preserve">19、支持IP67防护等级   </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台</w:t>
                  </w:r>
                </w:p>
              </w:tc>
              <w:tc>
                <w:tcPr>
                  <w:tcW w:type="dxa" w:w="1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系统服务软件</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1.系统服务软件采用B/S结构，通过浏览器登录可以实现系统管理、用户管理、设备管理、方案管理、媒体文件管理、任务管理等多项功能；</w:t>
                  </w:r>
                </w:p>
                <w:p>
                  <w:pPr>
                    <w:pStyle w:val="null3"/>
                    <w:ind w:firstLine="380"/>
                    <w:jc w:val="left"/>
                  </w:pPr>
                  <w:r>
                    <w:rPr>
                      <w:color w:val="000000"/>
                      <w:sz w:val="20"/>
                    </w:rPr>
                    <w:t>2.平台首页具有终端总数、在线终端数、离线终端数显示，可通过扇形图进行直观显示离线设备数、在线设备数、设备总数的占比；</w:t>
                  </w:r>
                </w:p>
                <w:p>
                  <w:pPr>
                    <w:pStyle w:val="null3"/>
                    <w:ind w:firstLine="380"/>
                    <w:jc w:val="left"/>
                  </w:pPr>
                  <w:r>
                    <w:rPr>
                      <w:color w:val="000000"/>
                      <w:sz w:val="20"/>
                    </w:rPr>
                    <w:t>3.设备信息界面可以看到全部的设备信息，可对通过网络状态（所有、在线、离线）、设备类型（IP网络音箱、IP网络音柱、IP话筒、IP壁挂式终端、IP音频采集器、IP报警器、IP可视化主机、IP可视化话筒、IP网络功放）、设备名称、设备ID进行搜索；</w:t>
                  </w:r>
                </w:p>
                <w:p>
                  <w:pPr>
                    <w:pStyle w:val="null3"/>
                    <w:ind w:firstLine="380"/>
                    <w:jc w:val="left"/>
                  </w:pPr>
                  <w:r>
                    <w:rPr>
                      <w:color w:val="000000"/>
                      <w:sz w:val="20"/>
                    </w:rPr>
                    <w:t>4.实时播放界面可以看到全部的实时任务，可根据音源类型进行搜索，支持任务的播放暂停、查看任务详情以及对实时任务的编辑以及删除；</w:t>
                  </w:r>
                </w:p>
                <w:p>
                  <w:pPr>
                    <w:pStyle w:val="null3"/>
                    <w:ind w:firstLine="380"/>
                    <w:jc w:val="left"/>
                  </w:pPr>
                  <w:r>
                    <w:rPr>
                      <w:color w:val="000000"/>
                      <w:sz w:val="20"/>
                    </w:rPr>
                    <w:t>▲5.支持对实时任务进行播放控制和查看，可调节0-100级音量大小、上一首、下一首及点击音频可进行歌曲切换，播放或停止任务；（须提供软件功能截图，并加盖投标人公章）</w:t>
                  </w:r>
                </w:p>
                <w:p>
                  <w:pPr>
                    <w:pStyle w:val="null3"/>
                    <w:ind w:firstLine="380"/>
                    <w:jc w:val="left"/>
                  </w:pPr>
                  <w:r>
                    <w:rPr>
                      <w:color w:val="000000"/>
                      <w:sz w:val="20"/>
                    </w:rPr>
                    <w:t>6.可以以建立任务的形式对指定的终端按特定的时间进行音频、文本、采集的播放。定时任务界面可查看定时方案以及所有定时任务，另外还有对定时任务进行添加、试听、停止、编辑、删除等操作；</w:t>
                  </w:r>
                </w:p>
                <w:p>
                  <w:pPr>
                    <w:pStyle w:val="null3"/>
                    <w:ind w:firstLine="380"/>
                    <w:jc w:val="left"/>
                  </w:pPr>
                  <w:r>
                    <w:rPr>
                      <w:color w:val="000000"/>
                      <w:sz w:val="20"/>
                    </w:rPr>
                    <w:t>▲7.话筒配置支持一键报警操作，通过配置话筒报警任务，可对任务进行添加、编辑和删除，任务音量、播放模式、音源类型和音频文件可自由选择；（须提供软件功能截图，并加盖投标人公章）</w:t>
                  </w:r>
                </w:p>
                <w:p>
                  <w:pPr>
                    <w:pStyle w:val="null3"/>
                    <w:ind w:firstLine="380"/>
                    <w:jc w:val="left"/>
                  </w:pPr>
                  <w:r>
                    <w:rPr>
                      <w:color w:val="000000"/>
                      <w:sz w:val="20"/>
                    </w:rPr>
                    <w:t>8.采集配置界面可以显示全部采集器信息，包括设备ID、设备IP、设备端口以及网络状态等信息，</w:t>
                  </w:r>
                </w:p>
                <w:p>
                  <w:pPr>
                    <w:pStyle w:val="null3"/>
                    <w:ind w:firstLine="380"/>
                    <w:jc w:val="left"/>
                  </w:pPr>
                  <w:r>
                    <w:rPr>
                      <w:color w:val="000000"/>
                      <w:sz w:val="20"/>
                    </w:rPr>
                    <w:t>▲9.报警任务支持添加、编辑、删除、播放、停止等操作，任务名称、任务音量、播放模式、音源类型和音频文件可自由选择；（须提供软件功能截图，并加盖投标人公章）</w:t>
                  </w:r>
                </w:p>
                <w:p>
                  <w:pPr>
                    <w:pStyle w:val="null3"/>
                    <w:ind w:firstLine="380"/>
                    <w:jc w:val="left"/>
                  </w:pPr>
                  <w:r>
                    <w:rPr>
                      <w:color w:val="000000"/>
                      <w:sz w:val="20"/>
                    </w:rPr>
                    <w:t>10.报警触发任务，可根据需求给0-32端口单个设置端口触发任务，同时支持自由配置触发继电器1-8个和设置报警触发后的延迟时间；</w:t>
                  </w:r>
                </w:p>
                <w:p>
                  <w:pPr>
                    <w:pStyle w:val="null3"/>
                    <w:ind w:firstLine="380"/>
                    <w:jc w:val="left"/>
                  </w:pPr>
                  <w:r>
                    <w:rPr>
                      <w:sz w:val="21"/>
                    </w:rPr>
                    <w:t>★</w:t>
                  </w:r>
                  <w:r>
                    <w:rPr>
                      <w:color w:val="000000"/>
                      <w:sz w:val="20"/>
                    </w:rPr>
                    <w:t>11.支持音源优先级设置，可对紧急求助、报警呼叫、监听、对讲、寻呼、文字广播、定时任务、终端点播、实时采播、实时文件播放、定时采播、定时打铃等优先级进行自由排序并进行保存；（须提供软件功能截图，并加盖投标人公章）</w:t>
                  </w:r>
                </w:p>
                <w:p>
                  <w:pPr>
                    <w:pStyle w:val="null3"/>
                    <w:ind w:firstLine="380"/>
                    <w:jc w:val="left"/>
                  </w:pPr>
                  <w:r>
                    <w:rPr>
                      <w:color w:val="000000"/>
                      <w:sz w:val="20"/>
                    </w:rPr>
                    <w:t>12.支持角色管理，可以给用户集中分配权限使用，一个用户可具有多个角色，一个角色可分配给多个用户，可通过新增、编辑、删除角色，对角色进行更多操作、为用户分配角色等</w:t>
                  </w:r>
                </w:p>
                <w:p>
                  <w:pPr>
                    <w:pStyle w:val="null3"/>
                    <w:ind w:firstLine="380"/>
                    <w:jc w:val="left"/>
                  </w:pPr>
                  <w:r>
                    <w:rPr>
                      <w:sz w:val="21"/>
                    </w:rPr>
                    <w:t>★</w:t>
                  </w:r>
                  <w:r>
                    <w:rPr>
                      <w:color w:val="000000"/>
                      <w:sz w:val="20"/>
                    </w:rPr>
                    <w:t>13.具有操作日志管理功能，记录用户进行操作的记录，可以选择新增、修改、删除、授权、导出、导入、强退、生成代码、清空数据、设备上线、设备离线、报警信息、话筒寻呼等操作类型进行日志的搜索，可进行多选；（须提供软件功能截图，并加盖投标人公章）</w:t>
                  </w:r>
                </w:p>
                <w:p>
                  <w:pPr>
                    <w:pStyle w:val="null3"/>
                    <w:ind w:firstLine="380"/>
                    <w:jc w:val="left"/>
                  </w:pPr>
                  <w:r>
                    <w:rPr>
                      <w:color w:val="000000"/>
                      <w:sz w:val="20"/>
                    </w:rPr>
                    <w:t>▲14.具有登录日志管理功能，记录用户登录的记录，可根据登录地址、登录名称、登录状态、登录时间等信息进行日志的搜索，也可进行删除、清空、解锁、导出等操作。（须提供软件功能截图，并加盖投标人公章）</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套</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3</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电子显示屏</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1、采用21.5英寸横屏式电容显示屏，支持10点触控，屏幕分辨率≥1920*1080，显示比例16:9；屏幕亮度≥500cd/㎡。</w:t>
                  </w:r>
                </w:p>
                <w:p>
                  <w:pPr>
                    <w:pStyle w:val="null3"/>
                    <w:ind w:firstLine="380"/>
                    <w:jc w:val="left"/>
                  </w:pPr>
                  <w:r>
                    <w:rPr>
                      <w:color w:val="000000"/>
                      <w:sz w:val="20"/>
                    </w:rPr>
                    <w:t>2、屏体工作温度区间跨度不小于零下20°C-80°C。</w:t>
                  </w:r>
                </w:p>
                <w:p>
                  <w:pPr>
                    <w:pStyle w:val="null3"/>
                    <w:ind w:firstLine="380"/>
                    <w:jc w:val="left"/>
                  </w:pPr>
                  <w:r>
                    <w:rPr>
                      <w:color w:val="000000"/>
                      <w:sz w:val="20"/>
                    </w:rPr>
                    <w:t>3、整机采用防水防尘结构设计，适用于半户外环境，防护等级不低于IP65。</w:t>
                  </w:r>
                </w:p>
                <w:p>
                  <w:pPr>
                    <w:pStyle w:val="null3"/>
                    <w:ind w:firstLine="380"/>
                    <w:jc w:val="left"/>
                  </w:pPr>
                  <w:r>
                    <w:rPr>
                      <w:color w:val="000000"/>
                      <w:sz w:val="20"/>
                    </w:rPr>
                    <w:t>4、整机背部与墙面微距全贴合，背面与平整墙面间隙最大处≤2.5mm，保障教学环境的安全性。</w:t>
                  </w:r>
                </w:p>
                <w:p>
                  <w:pPr>
                    <w:pStyle w:val="null3"/>
                    <w:ind w:firstLine="380"/>
                    <w:jc w:val="left"/>
                  </w:pPr>
                  <w:r>
                    <w:rPr>
                      <w:color w:val="000000"/>
                      <w:sz w:val="20"/>
                    </w:rPr>
                    <w:t>5、▲整机最大厚度不大于30mm。（须提供第三方检测机构出具的检测报告复印件加盖投标人公章）</w:t>
                  </w:r>
                </w:p>
                <w:p>
                  <w:pPr>
                    <w:pStyle w:val="null3"/>
                    <w:ind w:firstLine="380"/>
                    <w:jc w:val="left"/>
                  </w:pPr>
                  <w:r>
                    <w:rPr>
                      <w:color w:val="000000"/>
                      <w:sz w:val="20"/>
                    </w:rPr>
                    <w:t>6、整机正面覆盖钢化玻璃</w:t>
                  </w:r>
                </w:p>
                <w:p>
                  <w:pPr>
                    <w:pStyle w:val="null3"/>
                    <w:ind w:firstLine="380"/>
                    <w:jc w:val="left"/>
                  </w:pPr>
                  <w:r>
                    <w:rPr>
                      <w:color w:val="000000"/>
                      <w:sz w:val="20"/>
                    </w:rPr>
                    <w:t>7、▲整机正面不采用贴膜方式具备防眩光功能（须提供第三方检测机构出具的检测报告复印件加盖投标人公章）</w:t>
                  </w:r>
                </w:p>
                <w:p>
                  <w:pPr>
                    <w:pStyle w:val="null3"/>
                    <w:ind w:firstLine="380"/>
                    <w:jc w:val="left"/>
                  </w:pPr>
                  <w:r>
                    <w:rPr>
                      <w:color w:val="000000"/>
                      <w:sz w:val="20"/>
                    </w:rPr>
                    <w:t>8、可拍摄不低于200W像素的照片，支持不少于10人同时进行人脸识别。可支持无卡考勤签到、查看个人课程表、留言等个人信息。（须提供第三方检测机构出具的检测报告复印件加盖投标人公章）</w:t>
                  </w:r>
                </w:p>
                <w:p>
                  <w:pPr>
                    <w:pStyle w:val="null3"/>
                    <w:ind w:firstLine="380"/>
                    <w:jc w:val="left"/>
                  </w:pPr>
                  <w:r>
                    <w:rPr>
                      <w:color w:val="000000"/>
                      <w:sz w:val="20"/>
                    </w:rPr>
                    <w:t>9、★整机在逆光（人像处于背景照度≥80000Lux）环境下距离≤0.5m可正常进行人脸识别（须提供第三方检测机构出具的检测报告复印件加盖投标人公章）</w:t>
                  </w:r>
                </w:p>
                <w:p>
                  <w:pPr>
                    <w:pStyle w:val="null3"/>
                    <w:ind w:firstLine="380"/>
                    <w:jc w:val="left"/>
                  </w:pPr>
                  <w:r>
                    <w:rPr>
                      <w:color w:val="000000"/>
                      <w:sz w:val="20"/>
                    </w:rPr>
                    <w:t>10、整机内置红外补光灯和双目摄像头，能同时打开彩色和黑白照片，具备活体检测功能</w:t>
                  </w:r>
                </w:p>
                <w:p>
                  <w:pPr>
                    <w:pStyle w:val="null3"/>
                    <w:ind w:firstLine="380"/>
                    <w:jc w:val="left"/>
                  </w:pPr>
                  <w:r>
                    <w:rPr>
                      <w:color w:val="000000"/>
                      <w:sz w:val="20"/>
                    </w:rPr>
                    <w:t>11、▲整机支持外接门禁控制。（须提供第三方检测机构出具的检测报告复印件加盖投标人公章）</w:t>
                  </w:r>
                </w:p>
                <w:p>
                  <w:pPr>
                    <w:pStyle w:val="null3"/>
                    <w:ind w:firstLine="380"/>
                    <w:jc w:val="left"/>
                  </w:pPr>
                  <w:r>
                    <w:rPr>
                      <w:color w:val="000000"/>
                      <w:sz w:val="20"/>
                    </w:rPr>
                    <w:t>12、▲系统运行内存不低于2GB，存储容量不低于16GB；操作系统版本不低于Android 9.0。（须提供第三方检测机构出具的检测报告复印件加盖投标人公章）</w:t>
                  </w:r>
                </w:p>
                <w:p>
                  <w:pPr>
                    <w:pStyle w:val="null3"/>
                    <w:ind w:firstLine="380"/>
                    <w:jc w:val="left"/>
                  </w:pPr>
                  <w:r>
                    <w:rPr>
                      <w:color w:val="000000"/>
                      <w:sz w:val="20"/>
                    </w:rPr>
                    <w:t>软件</w:t>
                  </w:r>
                </w:p>
                <w:p>
                  <w:pPr>
                    <w:pStyle w:val="null3"/>
                    <w:ind w:firstLine="380"/>
                    <w:jc w:val="left"/>
                  </w:pPr>
                  <w:r>
                    <w:rPr>
                      <w:color w:val="000000"/>
                      <w:sz w:val="20"/>
                    </w:rPr>
                    <w:t>一、发布系统</w:t>
                  </w:r>
                </w:p>
                <w:p>
                  <w:pPr>
                    <w:pStyle w:val="null3"/>
                    <w:ind w:firstLine="380"/>
                    <w:jc w:val="left"/>
                  </w:pPr>
                  <w:r>
                    <w:rPr>
                      <w:color w:val="000000"/>
                      <w:sz w:val="20"/>
                    </w:rPr>
                    <w:t>1.系统可在后台发布展示信息内容，支持照片、视频、新闻、公告、电子欢迎横幅等类型，内容支持图文混合排版；信息发布具备定向发布功能，可进行定向信息推送</w:t>
                  </w:r>
                </w:p>
                <w:p>
                  <w:pPr>
                    <w:pStyle w:val="null3"/>
                    <w:ind w:firstLine="380"/>
                    <w:jc w:val="left"/>
                  </w:pPr>
                  <w:r>
                    <w:rPr>
                      <w:color w:val="000000"/>
                      <w:sz w:val="20"/>
                    </w:rPr>
                    <w:t>2.▲系统内置超过20套公告模板，可供用户发布公告时套用。</w:t>
                  </w:r>
                  <w:r>
                    <w:rPr>
                      <w:color w:val="000000"/>
                      <w:sz w:val="20"/>
                    </w:rPr>
                    <w:t>（须提供第三方检测机构出具的检测报告复印件加盖投标人公章）</w:t>
                  </w:r>
                </w:p>
                <w:p>
                  <w:pPr>
                    <w:pStyle w:val="null3"/>
                    <w:ind w:firstLine="380"/>
                    <w:jc w:val="left"/>
                  </w:pPr>
                  <w:r>
                    <w:rPr>
                      <w:color w:val="000000"/>
                      <w:sz w:val="20"/>
                    </w:rPr>
                    <w:t>3.系统内置50+海报模板（如，欢迎模式，卫生健康，校园风采，通知公告等），支持用户自定义修改背景及文案。同时可以自定义管理海报分类。</w:t>
                  </w:r>
                </w:p>
                <w:p>
                  <w:pPr>
                    <w:pStyle w:val="null3"/>
                    <w:ind w:firstLine="380"/>
                    <w:jc w:val="left"/>
                  </w:pPr>
                  <w:r>
                    <w:rPr>
                      <w:color w:val="000000"/>
                      <w:sz w:val="20"/>
                    </w:rPr>
                    <w:t>4.▲支持对信息发布进行审核权限管理，可同时设置不同审核人，用户进行信息发布时，需由指定用户审核后才可在设备上展示。</w:t>
                  </w:r>
                  <w:r>
                    <w:rPr>
                      <w:color w:val="000000"/>
                      <w:sz w:val="20"/>
                    </w:rPr>
                    <w:t>（须提供第三方检测机构出具的检测报告复印件加盖投标人公章）</w:t>
                  </w:r>
                </w:p>
                <w:p>
                  <w:pPr>
                    <w:pStyle w:val="null3"/>
                    <w:ind w:firstLine="380"/>
                    <w:jc w:val="left"/>
                  </w:pPr>
                  <w:r>
                    <w:rPr>
                      <w:color w:val="000000"/>
                      <w:sz w:val="20"/>
                    </w:rPr>
                    <w:t>5.设备支持发布校级重要公告，新增公告内容同步在全校展示屏置顶展示。</w:t>
                  </w:r>
                </w:p>
                <w:p>
                  <w:pPr>
                    <w:pStyle w:val="null3"/>
                    <w:ind w:firstLine="380"/>
                    <w:jc w:val="left"/>
                  </w:pPr>
                  <w:r>
                    <w:rPr>
                      <w:color w:val="000000"/>
                      <w:sz w:val="20"/>
                    </w:rPr>
                    <w:t>二、课程管理</w:t>
                  </w:r>
                </w:p>
                <w:p>
                  <w:pPr>
                    <w:pStyle w:val="null3"/>
                    <w:ind w:firstLine="380"/>
                    <w:jc w:val="left"/>
                  </w:pPr>
                  <w:r>
                    <w:rPr>
                      <w:color w:val="000000"/>
                      <w:sz w:val="20"/>
                    </w:rPr>
                    <w:t>1.系统提供科目数据库，内置常见学科科目名称，且支持自定义增添科目。</w:t>
                  </w:r>
                </w:p>
                <w:p>
                  <w:pPr>
                    <w:pStyle w:val="null3"/>
                    <w:ind w:firstLine="380"/>
                    <w:jc w:val="left"/>
                  </w:pPr>
                  <w:r>
                    <w:rPr>
                      <w:color w:val="000000"/>
                      <w:sz w:val="20"/>
                    </w:rPr>
                    <w:t>2.支持以电子表格形式快速导入或人工创建课程表，具备单科目快速排课功能，可将某科目在课程表中跨日跨时段快速复制，提高录入效率。</w:t>
                  </w:r>
                </w:p>
                <w:p>
                  <w:pPr>
                    <w:pStyle w:val="null3"/>
                    <w:ind w:firstLine="380"/>
                    <w:jc w:val="left"/>
                  </w:pPr>
                  <w:r>
                    <w:rPr>
                      <w:color w:val="000000"/>
                      <w:sz w:val="20"/>
                    </w:rPr>
                    <w:t>3.▲系统支持发布作息时间表，可分层执行。每天可执行不同的课程作息时间表，便于灵活管理作息时间。</w:t>
                  </w:r>
                  <w:r>
                    <w:rPr>
                      <w:color w:val="000000"/>
                      <w:sz w:val="20"/>
                    </w:rPr>
                    <w:t>（须提供第三方检测机构出具的检测报告复印件加盖投标人公章）</w:t>
                  </w:r>
                </w:p>
                <w:p>
                  <w:pPr>
                    <w:pStyle w:val="null3"/>
                    <w:ind w:firstLine="380"/>
                    <w:jc w:val="left"/>
                  </w:pPr>
                  <w:r>
                    <w:rPr>
                      <w:color w:val="000000"/>
                      <w:sz w:val="20"/>
                    </w:rPr>
                    <w:t>三、考勤管理</w:t>
                  </w:r>
                </w:p>
                <w:p>
                  <w:pPr>
                    <w:pStyle w:val="null3"/>
                    <w:ind w:firstLine="380"/>
                    <w:jc w:val="left"/>
                  </w:pPr>
                  <w:r>
                    <w:rPr>
                      <w:color w:val="000000"/>
                      <w:sz w:val="20"/>
                    </w:rPr>
                    <w:t>1.系统提供日循环考勤、单次事件考勤、课程考勤等考勤规则模式，可设置考勤事件的名称、起始时间、考勤人员范围。考勤时间段内展示屏显示内容自动切换为考勤模式，实时显示应到、已到的数量及名单。</w:t>
                  </w:r>
                </w:p>
                <w:p>
                  <w:pPr>
                    <w:pStyle w:val="null3"/>
                    <w:ind w:firstLine="380"/>
                    <w:jc w:val="left"/>
                  </w:pPr>
                  <w:r>
                    <w:rPr>
                      <w:color w:val="000000"/>
                      <w:sz w:val="20"/>
                    </w:rPr>
                    <w:t>2.人脸识别考勤功能支持离线识别，无网络环境下班牌仍可以进行人脸识别考勤。</w:t>
                  </w:r>
                </w:p>
                <w:p>
                  <w:pPr>
                    <w:pStyle w:val="null3"/>
                    <w:ind w:firstLine="380"/>
                    <w:jc w:val="left"/>
                  </w:pPr>
                  <w:r>
                    <w:rPr>
                      <w:color w:val="000000"/>
                      <w:sz w:val="20"/>
                    </w:rPr>
                    <w:t>3.▲考勤结果可自动推送至手机端，供查看考勤信息。支持考勤结束后自动推送考勤结果，同时可设置关闭通知开关。</w:t>
                  </w:r>
                  <w:r>
                    <w:rPr>
                      <w:color w:val="000000"/>
                      <w:sz w:val="20"/>
                    </w:rPr>
                    <w:t>（须提供第三方检测机构出具的检测报告复印件加盖投标人公章）</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4</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拆除费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机房、监控室旧设备及线路拆除、清运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5</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六类非屏蔽双绞线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六类非屏蔽双绞线，</w:t>
                  </w:r>
                  <w:r>
                    <w:rPr>
                      <w:color w:val="000000"/>
                      <w:sz w:val="20"/>
                    </w:rPr>
                    <w:t>305米每箱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箱</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6</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六类非屏蔽水晶头</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盒</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7</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网络跳线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六类非屏蔽网络跳线（</w:t>
                  </w:r>
                  <w:r>
                    <w:rPr>
                      <w:color w:val="000000"/>
                      <w:sz w:val="20"/>
                    </w:rPr>
                    <w:t>3米）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条</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20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8</w:t>
                  </w:r>
                </w:p>
              </w:tc>
              <w:tc>
                <w:tcPr>
                  <w:tcW w:type="dxa" w:w="11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color w:val="000000"/>
                      <w:sz w:val="20"/>
                    </w:rPr>
                    <w:t>电源线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RVV3*2.5mm²</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米</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100</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9</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五金辅材</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直通、弯头、码仔、杯梳、波纹管、扎带及其它五金配件等</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10</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综合布线</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电源，网线，线路线管敷设实施集成人工费用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11</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施工安装费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设备安装</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r>
              <w:tc>
                <w:tcPr>
                  <w:tcW w:type="dxa" w:w="1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12</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设备调试费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0"/>
                    </w:rPr>
                    <w:t>监控设备、交换机设备等调试及使用培训费用</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项</w:t>
                  </w:r>
                </w:p>
              </w:tc>
              <w:tc>
                <w:tcPr>
                  <w:tcW w:type="dxa" w:w="1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0"/>
                    </w:rPr>
                    <w:t>1</w:t>
                  </w:r>
                </w:p>
              </w:tc>
            </w:tr>
          </w:tbl>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2.采购人：本项目是指</w:t>
      </w:r>
      <w:r>
        <w:rPr/>
        <w:t>东莞市第八高级中学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lzc704846447@163.com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东莞市第八高级中学智能信息化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采购包1（东莞市第八高级中学智能信息化设备采购项目）：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采购包1（东莞市第八高级中学智能信息化设备采购项目）：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p>
    <w:p>
      <w:pPr>
        <w:pStyle w:val="null3"/>
      </w:pPr>
      <w:r>
        <w:rPr/>
        <w:t>采购包1（东莞市第八高级中学智能信息化设备采购项目）：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采购包1(东莞市第八高级中学智能信息化设备采购项目):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产品技术指标响应情况 (36.0分)</w:t>
            </w:r>
          </w:p>
        </w:tc>
        <w:tc>
          <w:tcPr>
            <w:tcW w:type="dxa" w:w="5076"/>
          </w:tcPr>
          <w:p>
            <w:pPr>
              <w:pStyle w:val="null3"/>
              <w:jc w:val="left"/>
            </w:pPr>
            <w:r>
              <w:rPr/>
              <w:t>根据投标人对用户需求书带“▲”号条款响应情况进行评分，每有一项负偏离/无响应扣除1.5分，扣完为止。  注： （1）如用户需求书要求提供检测报告等证明资料的，则投标文件中须提供对应产品参数的证明资料，加盖投标人公章，投标人对所提供资料的真实性负责。  （2）如用户需求书未要求提供证明资料的，则投标文件中须提供所投产品彩页原件或原厂商的官方技术白皮书或原厂商针对本项目所作的技术参数说明等详细技术资料加盖投标人公章。投标人对所提供资料的真实性负责。  （3）投标人需在《技术和服务要求响应表》中列出实际响应的具体页码，并在响应文件的对应处做明显标记，如提供页码不详细或未做标记，导致评审过程中无法找到响应内容，视为不响应扣分。</w:t>
            </w:r>
          </w:p>
        </w:tc>
      </w:tr>
      <w:tr>
        <w:tc>
          <w:tcPr>
            <w:tcW w:type="dxa" w:w="922"/>
            <w:gridSpan w:val="2"/>
            <w:vMerge/>
          </w:tcPr>
          <w:p/>
        </w:tc>
        <w:tc>
          <w:tcPr>
            <w:tcW w:type="dxa" w:w="2307"/>
          </w:tcPr>
          <w:p>
            <w:pPr>
              <w:pStyle w:val="null3"/>
              <w:jc w:val="left"/>
            </w:pPr>
            <w:r>
              <w:rPr/>
              <w:t>技术方案 (6.0分)</w:t>
            </w:r>
            <w:r>
              <w:rPr/>
              <w:t>，（等次分值选择：</w:t>
            </w:r>
            <w:r>
              <w:rPr/>
              <w:t>0.0;</w:t>
            </w:r>
            <w:r>
              <w:rPr/>
              <w:t>1.0;</w:t>
            </w:r>
            <w:r>
              <w:rPr/>
              <w:t>2.0;</w:t>
            </w:r>
            <w:r>
              <w:rPr/>
              <w:t>4.0;</w:t>
            </w:r>
            <w:r>
              <w:rPr/>
              <w:t>6.0;</w:t>
            </w:r>
            <w:r>
              <w:rPr/>
              <w:t>）</w:t>
            </w:r>
          </w:p>
        </w:tc>
        <w:tc>
          <w:tcPr>
            <w:tcW w:type="dxa" w:w="5076"/>
          </w:tcPr>
          <w:p>
            <w:pPr>
              <w:pStyle w:val="null3"/>
              <w:jc w:val="left"/>
            </w:pPr>
            <w:r>
              <w:rPr/>
              <w:t>按照对投标人提供的需求的理解情况、技术方案的完整性，可行性，扩展性、项目的难点分析等方面进行综合评价：  投标人对需求非常理解，技术方案非常完整，扩展性强，项目的难点分析到位的，得6分；  投标人对需求较为理解，技术方案较为完整，扩展性较好，能够分析出项目的难点，得4分；  投标人对需求理解程度一般，技术方案完整性一般，扩展性一般，难点分析把握不足，得2分；  投标人对需求理解不到位，技术方案不完整，扩展性差，未能分析出项目的难点，得1分。  无提供的得0分。</w:t>
            </w:r>
          </w:p>
        </w:tc>
      </w:tr>
      <w:tr>
        <w:tc>
          <w:tcPr>
            <w:tcW w:type="dxa" w:w="922"/>
            <w:gridSpan w:val="2"/>
            <w:vMerge/>
          </w:tcPr>
          <w:p/>
        </w:tc>
        <w:tc>
          <w:tcPr>
            <w:tcW w:type="dxa" w:w="2307"/>
          </w:tcPr>
          <w:p>
            <w:pPr>
              <w:pStyle w:val="null3"/>
              <w:jc w:val="left"/>
            </w:pPr>
            <w:r>
              <w:rPr/>
              <w:t>实施方案及组织措施 (7.0分)</w:t>
            </w:r>
            <w:r>
              <w:rPr/>
              <w:t>，（等次分值选择：</w:t>
            </w:r>
            <w:r>
              <w:rPr/>
              <w:t>0.0;</w:t>
            </w:r>
            <w:r>
              <w:rPr/>
              <w:t>1.0;</w:t>
            </w:r>
            <w:r>
              <w:rPr/>
              <w:t>3.0;</w:t>
            </w:r>
            <w:r>
              <w:rPr/>
              <w:t>5.0;</w:t>
            </w:r>
            <w:r>
              <w:rPr/>
              <w:t>7.0;</w:t>
            </w:r>
            <w:r>
              <w:rPr/>
              <w:t>）</w:t>
            </w:r>
          </w:p>
        </w:tc>
        <w:tc>
          <w:tcPr>
            <w:tcW w:type="dxa" w:w="5076"/>
          </w:tcPr>
          <w:p>
            <w:pPr>
              <w:pStyle w:val="null3"/>
              <w:jc w:val="left"/>
            </w:pPr>
            <w:r>
              <w:rPr/>
              <w:t>对投标人整体实施方案的科学合理性、可行性，以及整体服务的组织管理进行综合评分：  整体实施完整合理、可行性强，整体服务的组织管理完善具体、针对性强、可行性强，得7分；  整体实施方案完整、可行性一般，服务的组织管理比较完善、针对性较强、可行性一般，得5分；  整体实施方案可行性一般，服务的组织管理不够具体、针对性一般、可行性一般，得3分；  整体实施方案可行性差，服务的组织管理针对性差，可行性差，得1分；  无提供的得0分。</w:t>
            </w:r>
          </w:p>
        </w:tc>
      </w:tr>
      <w:tr>
        <w:tc>
          <w:tcPr>
            <w:tcW w:type="dxa" w:w="922"/>
            <w:gridSpan w:val="2"/>
            <w:vMerge/>
          </w:tcPr>
          <w:p/>
        </w:tc>
        <w:tc>
          <w:tcPr>
            <w:tcW w:type="dxa" w:w="2307"/>
          </w:tcPr>
          <w:p>
            <w:pPr>
              <w:pStyle w:val="null3"/>
              <w:jc w:val="left"/>
            </w:pPr>
            <w:r>
              <w:rPr/>
              <w:t>质量及安全保证措施 (6.0分)</w:t>
            </w:r>
            <w:r>
              <w:rPr/>
              <w:t>，（等次分值选择：</w:t>
            </w:r>
            <w:r>
              <w:rPr/>
              <w:t>0.0;</w:t>
            </w:r>
            <w:r>
              <w:rPr/>
              <w:t>1.0;</w:t>
            </w:r>
            <w:r>
              <w:rPr/>
              <w:t>2.0;</w:t>
            </w:r>
            <w:r>
              <w:rPr/>
              <w:t>4.0;</w:t>
            </w:r>
            <w:r>
              <w:rPr/>
              <w:t>6.0;</w:t>
            </w:r>
            <w:r>
              <w:rPr/>
              <w:t>）</w:t>
            </w:r>
          </w:p>
        </w:tc>
        <w:tc>
          <w:tcPr>
            <w:tcW w:type="dxa" w:w="5076"/>
          </w:tcPr>
          <w:p>
            <w:pPr>
              <w:pStyle w:val="null3"/>
              <w:jc w:val="left"/>
            </w:pPr>
            <w:r>
              <w:rPr/>
              <w:t>对投标人提供项目质量及安全保证措施等方案进行综合评分： 质量及安全保证措施非常明确可行、保证措施方案非常详细的，得6分； 质量及安全保证措施比较明确可行、保证措施方案比较详细的，得4分； 质量及安全保证措施一般、保证措施方案一般的，得2分； 质量及安全保证措施不明确、可行性差、内容简单的，得1分。 无提供的得0分。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业绩 (8.0分)</w:t>
            </w:r>
            <w:r>
              <w:rPr/>
              <w:t>，（等次分值选择：</w:t>
            </w:r>
            <w:r>
              <w:rPr/>
              <w:t>0.0;</w:t>
            </w:r>
            <w:r>
              <w:rPr/>
              <w:t>2.0;</w:t>
            </w:r>
            <w:r>
              <w:rPr/>
              <w:t>4.0;</w:t>
            </w:r>
            <w:r>
              <w:rPr/>
              <w:t>6.0;</w:t>
            </w:r>
            <w:r>
              <w:rPr/>
              <w:t>8.0;</w:t>
            </w:r>
            <w:r>
              <w:rPr/>
              <w:t>）</w:t>
            </w:r>
          </w:p>
        </w:tc>
        <w:tc>
          <w:tcPr>
            <w:tcW w:type="dxa" w:w="5076"/>
          </w:tcPr>
          <w:p>
            <w:pPr>
              <w:pStyle w:val="null3"/>
              <w:jc w:val="left"/>
            </w:pPr>
            <w:r>
              <w:rPr/>
              <w:t>投标人具有智能信息化（或监控或广播网络）类项目业绩的，每提供一个得2分，最高得8分。 注：须提供合同复印件复印件加盖投标人公章，否则不得分。</w:t>
            </w:r>
          </w:p>
        </w:tc>
      </w:tr>
      <w:tr>
        <w:tc>
          <w:tcPr>
            <w:tcW w:type="dxa" w:w="922"/>
            <w:gridSpan w:val="2"/>
            <w:vMerge/>
          </w:tcPr>
          <w:p/>
        </w:tc>
        <w:tc>
          <w:tcPr>
            <w:tcW w:type="dxa" w:w="2307"/>
          </w:tcPr>
          <w:p>
            <w:pPr>
              <w:pStyle w:val="null3"/>
              <w:jc w:val="left"/>
            </w:pPr>
            <w:r>
              <w:rPr/>
              <w:t>服务承诺、培训计划 (7.0分)</w:t>
            </w:r>
            <w:r>
              <w:rPr/>
              <w:t>，（等次分值选择：</w:t>
            </w:r>
            <w:r>
              <w:rPr/>
              <w:t>0.0;</w:t>
            </w:r>
            <w:r>
              <w:rPr/>
              <w:t>1.0;</w:t>
            </w:r>
            <w:r>
              <w:rPr/>
              <w:t>4.0;</w:t>
            </w:r>
            <w:r>
              <w:rPr/>
              <w:t>7.0;</w:t>
            </w:r>
            <w:r>
              <w:rPr/>
              <w:t>）</w:t>
            </w:r>
          </w:p>
        </w:tc>
        <w:tc>
          <w:tcPr>
            <w:tcW w:type="dxa" w:w="5076"/>
          </w:tcPr>
          <w:p>
            <w:pPr>
              <w:pStyle w:val="null3"/>
              <w:jc w:val="left"/>
            </w:pPr>
            <w:r>
              <w:rPr/>
              <w:t>根据投标人的售后服务方案（包括质保期、服务响应时间、质量保障措施、保修范围、售后服务技术力量、质保期外的维修服务收费标准、其它服务承诺、培训计划等）进行评分：  方案完整合理、可行性强，得7分；  方案完整、可行性一般，得4分；  方案简单、可行性较差，得1分。  无提供的得0分。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center"/>
      </w:pPr>
      <w:r>
        <w:rPr>
          <w:b/>
          <w:sz w:val="48"/>
        </w:rPr>
        <w:t>广东省政府采购</w:t>
      </w:r>
    </w:p>
    <w:p>
      <w:pPr>
        <w:pStyle w:val="null3"/>
        <w:ind w:firstLine="480"/>
        <w:jc w:val="center"/>
      </w:pPr>
      <w:r>
        <w:rPr>
          <w:b/>
          <w:sz w:val="48"/>
        </w:rPr>
        <w:t>合同书</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sz w:val="28"/>
          <w:shd w:fill="FFFFFF" w:val="clear"/>
        </w:rPr>
        <w:t>采购计划编号：</w:t>
      </w:r>
    </w:p>
    <w:p>
      <w:pPr>
        <w:pStyle w:val="null3"/>
        <w:ind w:firstLine="480"/>
        <w:jc w:val="center"/>
      </w:pPr>
      <w:r>
        <w:rPr>
          <w:sz w:val="28"/>
          <w:shd w:fill="FFFFFF" w:val="clear"/>
        </w:rPr>
        <w:t>项目编号：</w:t>
      </w:r>
    </w:p>
    <w:p>
      <w:pPr>
        <w:pStyle w:val="null3"/>
        <w:ind w:firstLine="480"/>
        <w:jc w:val="center"/>
      </w:pPr>
      <w:r>
        <w:rPr>
          <w:sz w:val="28"/>
          <w:shd w:fill="FFFFFF" w:val="clear"/>
        </w:rPr>
        <w:t>项目名称：</w:t>
      </w:r>
    </w:p>
    <w:p>
      <w:pPr>
        <w:pStyle w:val="null3"/>
        <w:ind w:firstLine="480"/>
        <w:jc w:val="both"/>
      </w:pPr>
    </w:p>
    <w:p>
      <w:pPr>
        <w:pStyle w:val="null3"/>
      </w:pPr>
    </w:p>
    <w:p>
      <w:pPr>
        <w:pStyle w:val="null3"/>
      </w:pPr>
      <w:r>
        <w:rPr/>
        <w:t xml:space="preserve"> </w:t>
      </w:r>
    </w:p>
    <w:p>
      <w:pPr>
        <w:pStyle w:val="null3"/>
        <w:ind w:firstLine="480"/>
        <w:jc w:val="both"/>
      </w:pPr>
      <w:r>
        <w:rPr>
          <w:sz w:val="21"/>
        </w:rPr>
        <w:t>甲方</w:t>
      </w:r>
      <w:r>
        <w:rPr>
          <w:sz w:val="21"/>
        </w:rPr>
        <w:t>：</w:t>
      </w:r>
      <w:r>
        <w:rPr>
          <w:sz w:val="21"/>
          <w:u w:val="single"/>
        </w:rPr>
        <w:t xml:space="preserve">               </w:t>
      </w:r>
    </w:p>
    <w:p>
      <w:pPr>
        <w:pStyle w:val="null3"/>
        <w:ind w:firstLine="480"/>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ind w:firstLine="480"/>
        <w:jc w:val="both"/>
      </w:pPr>
      <w:r>
        <w:rPr>
          <w:sz w:val="21"/>
        </w:rPr>
        <w:t>乙方</w:t>
      </w:r>
      <w:r>
        <w:rPr>
          <w:sz w:val="21"/>
        </w:rPr>
        <w:t>：</w:t>
      </w:r>
      <w:r>
        <w:rPr>
          <w:sz w:val="21"/>
          <w:u w:val="single"/>
        </w:rPr>
        <w:t xml:space="preserve">               </w:t>
      </w:r>
    </w:p>
    <w:p>
      <w:pPr>
        <w:pStyle w:val="null3"/>
        <w:ind w:firstLine="480"/>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ind w:firstLine="420"/>
        <w:jc w:val="both"/>
      </w:pPr>
      <w:r>
        <w:rPr>
          <w:sz w:val="21"/>
        </w:rPr>
        <w:t>根据</w:t>
      </w:r>
      <w:r>
        <w:rPr>
          <w:sz w:val="21"/>
          <w:u w:val="single"/>
        </w:rPr>
        <w:t xml:space="preserve">             </w:t>
      </w:r>
      <w:r>
        <w:rPr>
          <w:sz w:val="21"/>
          <w:u w:val="single"/>
        </w:rPr>
        <w:t>项目</w:t>
      </w:r>
      <w:r>
        <w:rPr>
          <w:sz w:val="21"/>
        </w:rPr>
        <w:t>的采购结果，按照</w:t>
      </w:r>
      <w:r>
        <w:rPr>
          <w:sz w:val="21"/>
        </w:rPr>
        <w:t>《</w:t>
      </w:r>
      <w:r>
        <w:rPr>
          <w:sz w:val="21"/>
        </w:rPr>
        <w:t>中</w:t>
      </w:r>
      <w:r>
        <w:rPr>
          <w:sz w:val="21"/>
        </w:rPr>
        <w:t>华人民共和国政府采购法》</w:t>
      </w:r>
      <w:r>
        <w:rPr>
          <w:sz w:val="21"/>
        </w:rPr>
        <w:t>、</w:t>
      </w:r>
      <w:r>
        <w:rPr>
          <w:sz w:val="21"/>
        </w:rPr>
        <w:t>《中华人民共和国民法典</w:t>
      </w:r>
      <w:r>
        <w:rPr>
          <w:sz w:val="21"/>
        </w:rPr>
        <w:t>（</w:t>
      </w:r>
      <w:r>
        <w:rPr>
          <w:sz w:val="21"/>
        </w:rPr>
        <w:t>合同编</w:t>
      </w:r>
      <w:r>
        <w:rPr>
          <w:sz w:val="21"/>
        </w:rPr>
        <w:t>）</w:t>
      </w:r>
      <w:r>
        <w:rPr>
          <w:sz w:val="21"/>
        </w:rPr>
        <w:t>》的规定，经双方协商，本着平等互利和诚实信用的原则，一致同意</w:t>
      </w:r>
      <w:r>
        <w:rPr>
          <w:sz w:val="21"/>
        </w:rPr>
        <w:t>签订</w:t>
      </w:r>
      <w:r>
        <w:rPr>
          <w:sz w:val="21"/>
        </w:rPr>
        <w:t>本合</w:t>
      </w:r>
      <w:r>
        <w:rPr>
          <w:sz w:val="21"/>
        </w:rPr>
        <w:t>同</w:t>
      </w:r>
      <w:r>
        <w:rPr>
          <w:sz w:val="21"/>
        </w:rPr>
        <w:t>如下。</w:t>
      </w:r>
    </w:p>
    <w:p>
      <w:pPr>
        <w:pStyle w:val="null3"/>
        <w:ind w:firstLine="480"/>
        <w:jc w:val="both"/>
      </w:pPr>
      <w:r>
        <w:rPr>
          <w:b/>
          <w:sz w:val="21"/>
        </w:rPr>
        <w:t>一</w:t>
      </w:r>
      <w:r>
        <w:rPr>
          <w:b/>
          <w:sz w:val="21"/>
        </w:rPr>
        <w:t>、</w:t>
      </w:r>
      <w:r>
        <w:rPr>
          <w:b/>
          <w:sz w:val="21"/>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838"/>
        <w:gridCol w:w="2883"/>
        <w:gridCol w:w="927"/>
        <w:gridCol w:w="724"/>
        <w:gridCol w:w="851"/>
        <w:gridCol w:w="1092"/>
        <w:gridCol w:w="991"/>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名称</w:t>
            </w:r>
          </w:p>
        </w:tc>
        <w:tc>
          <w:tcPr>
            <w:tcW w:type="dxa" w:w="2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品牌、规格、标准</w:t>
            </w:r>
            <w:r>
              <w:rPr>
                <w:sz w:val="21"/>
              </w:rPr>
              <w:t>/主要服务内容</w:t>
            </w:r>
          </w:p>
        </w:tc>
        <w:tc>
          <w:tcPr>
            <w:tcW w:type="dxa" w:w="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产地</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数量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单位</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w:t>
            </w:r>
          </w:p>
          <w:p>
            <w:pPr>
              <w:pStyle w:val="null3"/>
              <w:ind w:firstLine="380"/>
              <w:jc w:val="center"/>
            </w:pPr>
            <w:r>
              <w:rPr>
                <w:sz w:val="21"/>
              </w:rPr>
              <w:t>（元）</w:t>
            </w:r>
          </w:p>
        </w:tc>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w:t>
            </w:r>
          </w:p>
          <w:p>
            <w:pPr>
              <w:pStyle w:val="null3"/>
              <w:ind w:firstLine="380"/>
              <w:jc w:val="center"/>
            </w:pPr>
            <w:r>
              <w:rPr>
                <w:sz w:val="21"/>
              </w:rPr>
              <w:t>（元）</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3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合计：人民币大写：</w:t>
            </w:r>
            <w:r>
              <w:rPr>
                <w:sz w:val="21"/>
              </w:rPr>
              <w:t>**元整</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r>
              <w:rPr>
                <w:sz w:val="21"/>
              </w:rPr>
              <w:t>**</w:t>
            </w:r>
          </w:p>
        </w:tc>
      </w:tr>
    </w:tbl>
    <w:p>
      <w:pPr>
        <w:pStyle w:val="null3"/>
        <w:ind w:firstLine="480"/>
        <w:jc w:val="both"/>
      </w:pPr>
    </w:p>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注：货物名称内容必须与投标文件中货物名称内容一致。</w:t>
      </w:r>
    </w:p>
    <w:p>
      <w:pPr>
        <w:pStyle w:val="null3"/>
        <w:numPr>
          <w:ilvl w:val="0"/>
          <w:numId w:val="1"/>
        </w:numPr>
        <w:ind w:firstLine="480"/>
        <w:jc w:val="both"/>
      </w:pPr>
      <w:r>
        <w:rPr>
          <w:b/>
          <w:sz w:val="21"/>
        </w:rPr>
        <w:t>合同金额</w:t>
      </w:r>
    </w:p>
    <w:p>
      <w:pPr>
        <w:pStyle w:val="null3"/>
        <w:ind w:firstLine="420"/>
        <w:jc w:val="both"/>
      </w:pPr>
      <w:r>
        <w:rPr>
          <w:sz w:val="21"/>
        </w:rPr>
        <w:t>合同金额为</w:t>
      </w:r>
      <w:r>
        <w:rPr>
          <w:sz w:val="21"/>
        </w:rPr>
        <w:t>(大写)：</w:t>
      </w:r>
      <w:r>
        <w:rPr>
          <w:sz w:val="21"/>
          <w:u w:val="single"/>
        </w:rPr>
        <w:t xml:space="preserve">             </w:t>
      </w:r>
      <w:r>
        <w:rPr>
          <w:sz w:val="21"/>
        </w:rPr>
        <w:t>元</w:t>
      </w:r>
      <w:r>
        <w:rPr>
          <w:sz w:val="21"/>
        </w:rPr>
        <w:t>(￥</w:t>
      </w:r>
      <w:r>
        <w:rPr>
          <w:sz w:val="21"/>
          <w:u w:val="single"/>
        </w:rPr>
        <w:t xml:space="preserve">             </w:t>
      </w:r>
      <w:r>
        <w:rPr>
          <w:sz w:val="21"/>
        </w:rPr>
        <w:t>元）人民币。</w:t>
      </w:r>
    </w:p>
    <w:p>
      <w:pPr>
        <w:pStyle w:val="null3"/>
        <w:ind w:firstLine="480"/>
        <w:jc w:val="both"/>
      </w:pPr>
      <w:r>
        <w:rPr>
          <w:b/>
          <w:sz w:val="21"/>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ind w:firstLine="480"/>
        <w:jc w:val="both"/>
      </w:pPr>
      <w:r>
        <w:rPr>
          <w:b/>
          <w:sz w:val="21"/>
        </w:rPr>
        <w:t>四、交货期、交货方式及交货地点</w:t>
      </w:r>
    </w:p>
    <w:p>
      <w:pPr>
        <w:pStyle w:val="null3"/>
        <w:ind w:firstLine="420"/>
        <w:jc w:val="both"/>
      </w:pPr>
      <w:r>
        <w:rPr>
          <w:sz w:val="21"/>
        </w:rPr>
        <w:t>1.交货期：</w:t>
      </w:r>
    </w:p>
    <w:p>
      <w:pPr>
        <w:pStyle w:val="null3"/>
        <w:ind w:firstLine="420"/>
        <w:jc w:val="both"/>
      </w:pPr>
      <w:r>
        <w:rPr>
          <w:sz w:val="21"/>
        </w:rPr>
        <w:t>2.交货方式：</w:t>
      </w:r>
    </w:p>
    <w:p>
      <w:pPr>
        <w:pStyle w:val="null3"/>
        <w:ind w:firstLine="420"/>
        <w:jc w:val="both"/>
      </w:pPr>
      <w:r>
        <w:rPr>
          <w:sz w:val="21"/>
        </w:rPr>
        <w:t>3.交货地点：</w:t>
      </w:r>
    </w:p>
    <w:p>
      <w:pPr>
        <w:pStyle w:val="null3"/>
        <w:ind w:firstLine="480"/>
        <w:jc w:val="both"/>
      </w:pPr>
      <w:r>
        <w:rPr>
          <w:b/>
          <w:sz w:val="21"/>
        </w:rPr>
        <w:t>五、付款方式</w:t>
      </w:r>
    </w:p>
    <w:p>
      <w:pPr>
        <w:pStyle w:val="null3"/>
        <w:ind w:firstLine="420"/>
        <w:jc w:val="both"/>
      </w:pPr>
      <w:r>
        <w:rPr>
          <w:sz w:val="21"/>
        </w:rPr>
        <w:t>由甲方按下列程序在</w:t>
      </w:r>
      <w:r>
        <w:rPr>
          <w:sz w:val="21"/>
          <w:u w:val="single"/>
        </w:rPr>
        <w:t xml:space="preserve">       </w:t>
      </w:r>
      <w:r>
        <w:rPr>
          <w:sz w:val="21"/>
        </w:rPr>
        <w:t>内付款：</w:t>
      </w:r>
    </w:p>
    <w:p>
      <w:pPr>
        <w:pStyle w:val="null3"/>
        <w:ind w:firstLine="420"/>
        <w:jc w:val="both"/>
      </w:pPr>
      <w:r>
        <w:rPr>
          <w:sz w:val="21"/>
        </w:rPr>
        <w:t>1.预付款：签订合同后，支付合同总价的</w:t>
      </w:r>
      <w:r>
        <w:rPr>
          <w:sz w:val="21"/>
          <w:u w:val="single"/>
        </w:rPr>
        <w:t xml:space="preserve">       </w:t>
      </w:r>
      <w:r>
        <w:rPr>
          <w:sz w:val="21"/>
        </w:rPr>
        <w:t>%。</w:t>
      </w:r>
    </w:p>
    <w:p>
      <w:pPr>
        <w:pStyle w:val="null3"/>
        <w:ind w:firstLine="420"/>
        <w:jc w:val="both"/>
      </w:pPr>
      <w:r>
        <w:rPr>
          <w:sz w:val="21"/>
        </w:rPr>
        <w:t>2.设备安装调试结束，提交全部报告材料，调试完成并验收合格后，支付至合同金额的</w:t>
      </w:r>
      <w:r>
        <w:rPr>
          <w:sz w:val="21"/>
          <w:u w:val="single"/>
        </w:rPr>
        <w:t xml:space="preserve">   </w:t>
      </w:r>
      <w:r>
        <w:rPr>
          <w:sz w:val="21"/>
        </w:rPr>
        <w:t>%，同时无息退还乙方的合同履约保证金。</w:t>
      </w:r>
    </w:p>
    <w:p>
      <w:pPr>
        <w:pStyle w:val="null3"/>
        <w:ind w:firstLine="420"/>
        <w:jc w:val="both"/>
      </w:pPr>
      <w:r>
        <w:rPr>
          <w:sz w:val="21"/>
        </w:rPr>
        <w:t>3.从验收合格之日起，正常使用</w:t>
      </w:r>
      <w:r>
        <w:rPr>
          <w:sz w:val="21"/>
          <w:u w:val="single"/>
        </w:rPr>
        <w:t xml:space="preserve">   </w:t>
      </w:r>
      <w:r>
        <w:rPr>
          <w:sz w:val="21"/>
        </w:rPr>
        <w:t>个月后，支付合同总价的</w:t>
      </w:r>
      <w:r>
        <w:rPr>
          <w:sz w:val="21"/>
          <w:u w:val="single"/>
        </w:rPr>
        <w:t xml:space="preserve">   </w:t>
      </w:r>
      <w:r>
        <w:rPr>
          <w:sz w:val="21"/>
        </w:rPr>
        <w:t>%。</w:t>
      </w:r>
    </w:p>
    <w:p>
      <w:pPr>
        <w:pStyle w:val="null3"/>
        <w:ind w:firstLine="420"/>
        <w:jc w:val="both"/>
      </w:pPr>
      <w:r>
        <w:rPr>
          <w:sz w:val="21"/>
        </w:rPr>
        <w:t>4.对于满足合同约定支付条件的，甲方应当自收到发票后30日内将资金支付到合同约定的乙方账户，不得以机构变动、人员更替、政策调整等为由延迟付款，不得将采购文件和合同中未规定的义务作为乙方付款的条件。</w:t>
      </w:r>
    </w:p>
    <w:p>
      <w:pPr>
        <w:pStyle w:val="null3"/>
        <w:ind w:firstLine="480"/>
        <w:jc w:val="both"/>
      </w:pPr>
      <w:r>
        <w:rPr>
          <w:b/>
          <w:sz w:val="21"/>
        </w:rPr>
        <w:t>六、质保期及售后服务要求</w:t>
      </w:r>
    </w:p>
    <w:p>
      <w:pPr>
        <w:pStyle w:val="null3"/>
        <w:ind w:firstLine="420"/>
        <w:jc w:val="both"/>
      </w:pPr>
      <w:r>
        <w:rPr>
          <w:sz w:val="21"/>
        </w:rPr>
        <w:t>1.本合同的质量保证期(简称“质保期”)为</w:t>
      </w:r>
      <w:r>
        <w:rPr>
          <w:sz w:val="21"/>
          <w:u w:val="single"/>
        </w:rPr>
        <w:t xml:space="preserve">    </w:t>
      </w:r>
      <w:r>
        <w:rPr>
          <w:sz w:val="21"/>
        </w:rPr>
        <w:t>年，质保期内乙方对所供货物实行包修、包换、包退及合同约定的其它事项，期满后可同时提供终身</w:t>
      </w:r>
      <w:r>
        <w:rPr>
          <w:sz w:val="21"/>
          <w:u w:val="single"/>
        </w:rPr>
        <w:t>（免费</w:t>
      </w:r>
      <w:r>
        <w:rPr>
          <w:sz w:val="21"/>
          <w:u w:val="single"/>
        </w:rPr>
        <w:t>/有偿）</w:t>
      </w:r>
      <w:r>
        <w:rPr>
          <w:sz w:val="21"/>
        </w:rPr>
        <w:t>维修保养服务。</w:t>
      </w:r>
    </w:p>
    <w:p>
      <w:pPr>
        <w:pStyle w:val="null3"/>
        <w:ind w:firstLine="420"/>
        <w:jc w:val="both"/>
      </w:pPr>
      <w:r>
        <w:rPr>
          <w:sz w:val="21"/>
        </w:rPr>
        <w:t>2.质保期内，如设备或零部件因质量原因出现故障而造成短期停用时，则质保期和免费维修期相应顺延。如停用时间累计超过60天则质保期重新计算。</w:t>
      </w:r>
    </w:p>
    <w:p>
      <w:pPr>
        <w:pStyle w:val="null3"/>
        <w:ind w:firstLine="480"/>
        <w:jc w:val="both"/>
      </w:pPr>
      <w:r>
        <w:rPr>
          <w:b/>
          <w:sz w:val="21"/>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ind w:firstLine="480"/>
        <w:jc w:val="both"/>
      </w:pPr>
      <w:r>
        <w:rPr>
          <w:b/>
          <w:sz w:val="21"/>
        </w:rPr>
        <w:t>八、验收：</w:t>
      </w:r>
    </w:p>
    <w:p>
      <w:pPr>
        <w:pStyle w:val="null3"/>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1"/>
        </w:rPr>
        <w:t>2.进口产品必须具备原产地证明和商检局的检验证明及合法进货渠道证明。</w:t>
      </w:r>
    </w:p>
    <w:p>
      <w:pPr>
        <w:pStyle w:val="null3"/>
        <w:ind w:firstLine="420"/>
        <w:jc w:val="both"/>
      </w:pPr>
      <w:r>
        <w:rPr>
          <w:sz w:val="21"/>
        </w:rPr>
        <w:t>3.货物为原厂商未启封全新包装，具出厂合格证、序列号、包装箱号与出厂批号一致，并可追索查阅。所有随设备的附件必须齐全。</w:t>
      </w:r>
    </w:p>
    <w:p>
      <w:pPr>
        <w:pStyle w:val="null3"/>
        <w:ind w:firstLine="420"/>
        <w:jc w:val="both"/>
      </w:pPr>
      <w:r>
        <w:rPr>
          <w:sz w:val="21"/>
        </w:rPr>
        <w:t>4.乙方应将关键主机设备的用户手册、保修手册、有关单证资料及配备件、随机工具等交付给甲方，使用操作及安全须知等重要资料应附有中文说明。</w:t>
      </w:r>
    </w:p>
    <w:p>
      <w:pPr>
        <w:pStyle w:val="null3"/>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w:t>
      </w:r>
    </w:p>
    <w:p>
      <w:pPr>
        <w:pStyle w:val="null3"/>
        <w:ind w:firstLine="480"/>
        <w:jc w:val="both"/>
      </w:pPr>
      <w:r>
        <w:rPr>
          <w:sz w:val="21"/>
        </w:rPr>
        <w:t>担；否则鉴定费由乙方承担。</w:t>
      </w:r>
    </w:p>
    <w:p>
      <w:pPr>
        <w:pStyle w:val="null3"/>
        <w:ind w:firstLine="480"/>
        <w:jc w:val="both"/>
      </w:pPr>
      <w:r>
        <w:rPr>
          <w:b/>
          <w:sz w:val="21"/>
        </w:rPr>
        <w:t>九、违约责任与赔偿损失</w:t>
      </w:r>
    </w:p>
    <w:p>
      <w:pPr>
        <w:pStyle w:val="null3"/>
        <w:ind w:firstLine="420"/>
        <w:jc w:val="both"/>
      </w:pPr>
      <w:r>
        <w:rPr>
          <w:sz w:val="21"/>
        </w:rPr>
        <w:t>1.乙方</w:t>
      </w:r>
      <w:r>
        <w:rPr>
          <w:sz w:val="21"/>
        </w:rPr>
        <w:t>交付的货物、工程</w:t>
      </w:r>
      <w:r>
        <w:rPr>
          <w:sz w:val="21"/>
        </w:rPr>
        <w:t>/</w:t>
      </w:r>
      <w:r>
        <w:rPr>
          <w:sz w:val="21"/>
        </w:rPr>
        <w:t>提供的服务不符合本合</w:t>
      </w:r>
      <w:r>
        <w:rPr>
          <w:sz w:val="21"/>
        </w:rPr>
        <w:t>同</w:t>
      </w:r>
      <w:r>
        <w:rPr>
          <w:sz w:val="21"/>
        </w:rPr>
        <w:t>规定的，甲方有权拒收，并且乙方须向甲方支付本合</w:t>
      </w:r>
      <w:r>
        <w:rPr>
          <w:sz w:val="21"/>
        </w:rPr>
        <w:t>同</w:t>
      </w:r>
      <w:r>
        <w:rPr>
          <w:sz w:val="21"/>
        </w:rPr>
        <w:t>总价</w:t>
      </w:r>
      <w:r>
        <w:rPr>
          <w:sz w:val="21"/>
        </w:rPr>
        <w:t>5%的</w:t>
      </w:r>
      <w:r>
        <w:rPr>
          <w:sz w:val="21"/>
        </w:rPr>
        <w:t>违约金。</w:t>
      </w:r>
    </w:p>
    <w:p>
      <w:pPr>
        <w:pStyle w:val="null3"/>
        <w:ind w:firstLine="420"/>
        <w:jc w:val="both"/>
      </w:pPr>
      <w:r>
        <w:rPr>
          <w:sz w:val="21"/>
        </w:rPr>
        <w:t>2.乙方未能</w:t>
      </w:r>
      <w:r>
        <w:rPr>
          <w:sz w:val="21"/>
        </w:rPr>
        <w:t>按</w:t>
      </w:r>
      <w:r>
        <w:rPr>
          <w:sz w:val="21"/>
        </w:rPr>
        <w:t>本合同规定的</w:t>
      </w:r>
      <w:r>
        <w:rPr>
          <w:sz w:val="21"/>
        </w:rPr>
        <w:t>交货时间交付货物的</w:t>
      </w:r>
      <w:r>
        <w:rPr>
          <w:sz w:val="21"/>
        </w:rPr>
        <w:t>/</w:t>
      </w:r>
      <w:r>
        <w:rPr>
          <w:sz w:val="21"/>
        </w:rPr>
        <w:t>提供服务，从逾</w:t>
      </w:r>
      <w:r>
        <w:rPr>
          <w:sz w:val="21"/>
        </w:rPr>
        <w:t>期</w:t>
      </w:r>
      <w:r>
        <w:rPr>
          <w:sz w:val="21"/>
        </w:rPr>
        <w:t>之日起每日</w:t>
      </w:r>
      <w:r>
        <w:rPr>
          <w:sz w:val="21"/>
        </w:rPr>
        <w:t>按</w:t>
      </w:r>
      <w:r>
        <w:rPr>
          <w:sz w:val="21"/>
        </w:rPr>
        <w:t>本合</w:t>
      </w:r>
      <w:r>
        <w:rPr>
          <w:sz w:val="21"/>
        </w:rPr>
        <w:t>同</w:t>
      </w:r>
      <w:r>
        <w:rPr>
          <w:sz w:val="21"/>
        </w:rPr>
        <w:t>总价</w:t>
      </w:r>
      <w:r>
        <w:rPr>
          <w:sz w:val="21"/>
        </w:rPr>
        <w:t>3‰</w:t>
      </w:r>
      <w:r>
        <w:rPr>
          <w:sz w:val="21"/>
        </w:rPr>
        <w:t>的数额向甲方支付</w:t>
      </w:r>
      <w:r>
        <w:rPr>
          <w:sz w:val="21"/>
        </w:rPr>
        <w:t>违约金</w:t>
      </w:r>
      <w:r>
        <w:rPr>
          <w:sz w:val="21"/>
        </w:rPr>
        <w:t>；</w:t>
      </w:r>
      <w:r>
        <w:rPr>
          <w:sz w:val="21"/>
        </w:rPr>
        <w:t>逾期半个月以上的，甲方有权</w:t>
      </w:r>
      <w:r>
        <w:rPr>
          <w:sz w:val="21"/>
        </w:rPr>
        <w:t>终止合同</w:t>
      </w:r>
      <w:r>
        <w:rPr>
          <w:sz w:val="21"/>
        </w:rPr>
        <w:t>，由此造成的甲方经济损失由乙方承担。</w:t>
      </w:r>
    </w:p>
    <w:p>
      <w:pPr>
        <w:pStyle w:val="null3"/>
        <w:ind w:firstLine="420"/>
        <w:jc w:val="both"/>
      </w:pPr>
      <w:r>
        <w:rPr>
          <w:sz w:val="21"/>
        </w:rPr>
        <w:t>3.甲方无正</w:t>
      </w:r>
      <w:r>
        <w:rPr>
          <w:sz w:val="21"/>
        </w:rPr>
        <w:t>当</w:t>
      </w:r>
      <w:r>
        <w:rPr>
          <w:sz w:val="21"/>
        </w:rPr>
        <w:t>理由拒收</w:t>
      </w:r>
      <w:r>
        <w:rPr>
          <w:sz w:val="21"/>
        </w:rPr>
        <w:t>货物</w:t>
      </w:r>
      <w:r>
        <w:rPr>
          <w:sz w:val="21"/>
        </w:rPr>
        <w:t>/</w:t>
      </w:r>
      <w:r>
        <w:rPr>
          <w:sz w:val="21"/>
        </w:rPr>
        <w:t>按受服务，到期拒付</w:t>
      </w:r>
      <w:r>
        <w:rPr>
          <w:sz w:val="21"/>
        </w:rPr>
        <w:t>货物</w:t>
      </w:r>
      <w:r>
        <w:rPr>
          <w:sz w:val="21"/>
        </w:rPr>
        <w:t>/</w:t>
      </w:r>
      <w:r>
        <w:rPr>
          <w:sz w:val="21"/>
        </w:rPr>
        <w:t>服务款项的，甲方向乙方偿付本合</w:t>
      </w:r>
      <w:r>
        <w:rPr>
          <w:sz w:val="21"/>
        </w:rPr>
        <w:t>同</w:t>
      </w:r>
      <w:r>
        <w:rPr>
          <w:sz w:val="21"/>
        </w:rPr>
        <w:t>总的</w:t>
      </w:r>
      <w:r>
        <w:rPr>
          <w:sz w:val="21"/>
        </w:rPr>
        <w:t>5%的</w:t>
      </w:r>
      <w:r>
        <w:rPr>
          <w:sz w:val="21"/>
        </w:rPr>
        <w:t>违约金</w:t>
      </w:r>
      <w:r>
        <w:rPr>
          <w:sz w:val="21"/>
        </w:rPr>
        <w:t>。甲方人途期付款，则每日</w:t>
      </w:r>
      <w:r>
        <w:rPr>
          <w:sz w:val="21"/>
        </w:rPr>
        <w:t>按</w:t>
      </w:r>
      <w:r>
        <w:rPr>
          <w:sz w:val="21"/>
        </w:rPr>
        <w:t>本合同总价的</w:t>
      </w:r>
      <w:r>
        <w:rPr>
          <w:sz w:val="21"/>
        </w:rPr>
        <w:t>3</w:t>
      </w:r>
      <w:r>
        <w:rPr>
          <w:sz w:val="21"/>
        </w:rPr>
        <w:t>‰向</w:t>
      </w:r>
      <w:r>
        <w:rPr>
          <w:sz w:val="21"/>
        </w:rPr>
        <w:t>乙方</w:t>
      </w:r>
      <w:r>
        <w:rPr>
          <w:sz w:val="21"/>
        </w:rPr>
        <w:t>偿付违约金</w:t>
      </w:r>
      <w:r>
        <w:rPr>
          <w:sz w:val="21"/>
        </w:rPr>
        <w:t>。</w:t>
      </w:r>
    </w:p>
    <w:p>
      <w:pPr>
        <w:pStyle w:val="null3"/>
        <w:ind w:firstLine="420"/>
        <w:jc w:val="both"/>
      </w:pPr>
      <w:r>
        <w:rPr>
          <w:sz w:val="21"/>
        </w:rPr>
        <w:t>4.对于因甲方原因</w:t>
      </w:r>
      <w:r>
        <w:rPr>
          <w:sz w:val="21"/>
        </w:rPr>
        <w:t>导致</w:t>
      </w:r>
      <w:r>
        <w:rPr>
          <w:sz w:val="21"/>
        </w:rPr>
        <w:t>变更、中止或者</w:t>
      </w:r>
      <w:r>
        <w:rPr>
          <w:sz w:val="21"/>
        </w:rPr>
        <w:t>终止</w:t>
      </w:r>
      <w:r>
        <w:rPr>
          <w:sz w:val="21"/>
        </w:rPr>
        <w:t>政府采购合同的，甲方</w:t>
      </w:r>
      <w:r>
        <w:rPr>
          <w:sz w:val="21"/>
        </w:rPr>
        <w:t>应当依照</w:t>
      </w:r>
      <w:r>
        <w:rPr>
          <w:sz w:val="21"/>
        </w:rPr>
        <w:t>以下合同</w:t>
      </w:r>
      <w:r>
        <w:rPr>
          <w:sz w:val="21"/>
        </w:rPr>
        <w:t>约定</w:t>
      </w:r>
      <w:r>
        <w:rPr>
          <w:sz w:val="21"/>
        </w:rPr>
        <w:t>对供应商受到的损失予以</w:t>
      </w:r>
      <w:r>
        <w:rPr>
          <w:sz w:val="21"/>
        </w:rPr>
        <w:t>赔偿或者</w:t>
      </w:r>
      <w:r>
        <w:rPr>
          <w:sz w:val="21"/>
        </w:rPr>
        <w:t>补偿</w:t>
      </w:r>
      <w:r>
        <w:rPr>
          <w:sz w:val="21"/>
        </w:rPr>
        <w:t>：</w:t>
      </w:r>
    </w:p>
    <w:p>
      <w:pPr>
        <w:pStyle w:val="null3"/>
        <w:ind w:firstLine="480"/>
        <w:jc w:val="both"/>
      </w:pPr>
      <w:r>
        <w:rPr>
          <w:sz w:val="21"/>
          <w:u w:val="single"/>
        </w:rPr>
        <w:t xml:space="preserve">                       </w:t>
      </w:r>
    </w:p>
    <w:p>
      <w:pPr>
        <w:pStyle w:val="null3"/>
        <w:ind w:firstLine="420"/>
        <w:jc w:val="both"/>
      </w:pPr>
      <w:r>
        <w:rPr>
          <w:sz w:val="21"/>
        </w:rPr>
        <w:t>5.</w:t>
      </w:r>
      <w:r>
        <w:rPr>
          <w:sz w:val="21"/>
        </w:rPr>
        <w:t>其它</w:t>
      </w:r>
      <w:r>
        <w:rPr>
          <w:sz w:val="21"/>
        </w:rPr>
        <w:t>违约</w:t>
      </w:r>
      <w:r>
        <w:rPr>
          <w:sz w:val="21"/>
        </w:rPr>
        <w:t>责任按</w:t>
      </w:r>
      <w:r>
        <w:rPr>
          <w:sz w:val="21"/>
        </w:rPr>
        <w:t>《</w:t>
      </w:r>
      <w:r>
        <w:rPr>
          <w:sz w:val="21"/>
        </w:rPr>
        <w:t>中</w:t>
      </w:r>
      <w:r>
        <w:rPr>
          <w:sz w:val="21"/>
        </w:rPr>
        <w:t>华人民共和国民法典</w:t>
      </w:r>
      <w:r>
        <w:rPr>
          <w:sz w:val="21"/>
        </w:rPr>
        <w:t>（</w:t>
      </w:r>
      <w:r>
        <w:rPr>
          <w:sz w:val="21"/>
        </w:rPr>
        <w:t>合同编）</w:t>
      </w:r>
      <w:r>
        <w:rPr>
          <w:sz w:val="21"/>
        </w:rPr>
        <w:t>》处理。</w:t>
      </w:r>
    </w:p>
    <w:p>
      <w:pPr>
        <w:pStyle w:val="null3"/>
        <w:ind w:firstLine="480"/>
        <w:jc w:val="both"/>
      </w:pPr>
      <w:r>
        <w:rPr>
          <w:b/>
          <w:sz w:val="21"/>
        </w:rPr>
        <w:t>十</w:t>
      </w:r>
      <w:r>
        <w:rPr>
          <w:b/>
          <w:sz w:val="21"/>
        </w:rPr>
        <w:t>、</w:t>
      </w:r>
      <w:r>
        <w:rPr>
          <w:b/>
          <w:sz w:val="21"/>
        </w:rPr>
        <w:t>争议的解决</w:t>
      </w:r>
    </w:p>
    <w:p>
      <w:pPr>
        <w:pStyle w:val="null3"/>
        <w:ind w:firstLine="480"/>
        <w:jc w:val="both"/>
      </w:pPr>
      <w:r>
        <w:rPr>
          <w:sz w:val="21"/>
        </w:rPr>
        <w:t>合</w:t>
      </w:r>
      <w:r>
        <w:rPr>
          <w:sz w:val="21"/>
        </w:rPr>
        <w:t>同</w:t>
      </w:r>
      <w:r>
        <w:rPr>
          <w:sz w:val="21"/>
        </w:rPr>
        <w:t>执行过程中发生的任何争议，如双方不能通过友好</w:t>
      </w:r>
      <w:r>
        <w:rPr>
          <w:sz w:val="21"/>
        </w:rPr>
        <w:t>协商</w:t>
      </w:r>
      <w:r>
        <w:rPr>
          <w:sz w:val="21"/>
        </w:rPr>
        <w:t>解决，按相关法律法规处理。</w:t>
      </w:r>
    </w:p>
    <w:p>
      <w:pPr>
        <w:pStyle w:val="null3"/>
        <w:ind w:firstLine="480"/>
        <w:jc w:val="both"/>
      </w:pPr>
      <w:r>
        <w:rPr>
          <w:b/>
          <w:sz w:val="21"/>
        </w:rPr>
        <w:t>十一、</w:t>
      </w:r>
      <w:r>
        <w:rPr>
          <w:b/>
          <w:sz w:val="21"/>
        </w:rPr>
        <w:t>不可抗力</w:t>
      </w:r>
    </w:p>
    <w:p>
      <w:pPr>
        <w:pStyle w:val="null3"/>
        <w:ind w:firstLine="420"/>
        <w:jc w:val="both"/>
      </w:pPr>
      <w:r>
        <w:rPr>
          <w:sz w:val="21"/>
        </w:rPr>
        <w:t>1.</w:t>
      </w:r>
      <w:r>
        <w:rPr>
          <w:sz w:val="21"/>
        </w:rPr>
        <w:t>任何一方由于不可抗力原因不能履行合</w:t>
      </w:r>
      <w:r>
        <w:rPr>
          <w:sz w:val="21"/>
        </w:rPr>
        <w:t>同</w:t>
      </w:r>
      <w:r>
        <w:rPr>
          <w:sz w:val="21"/>
        </w:rPr>
        <w:t>时，</w:t>
      </w:r>
      <w:r>
        <w:rPr>
          <w:sz w:val="21"/>
        </w:rPr>
        <w:t>应</w:t>
      </w:r>
      <w:r>
        <w:rPr>
          <w:sz w:val="21"/>
        </w:rPr>
        <w:t>在不可抗力事件结束后</w:t>
      </w:r>
      <w:r>
        <w:rPr>
          <w:sz w:val="21"/>
        </w:rPr>
        <w:t>1日内向</w:t>
      </w:r>
      <w:r>
        <w:rPr>
          <w:sz w:val="21"/>
        </w:rPr>
        <w:t>对</w:t>
      </w:r>
      <w:r>
        <w:rPr>
          <w:sz w:val="21"/>
        </w:rPr>
        <w:t>方通报，以</w:t>
      </w:r>
      <w:r>
        <w:rPr>
          <w:sz w:val="21"/>
        </w:rPr>
        <w:t>减</w:t>
      </w:r>
      <w:r>
        <w:rPr>
          <w:sz w:val="21"/>
        </w:rPr>
        <w:t>轻可能给对方造成的损失，在取得有关机构的不可抗</w:t>
      </w:r>
      <w:r>
        <w:rPr>
          <w:sz w:val="21"/>
        </w:rPr>
        <w:t>力</w:t>
      </w:r>
      <w:r>
        <w:rPr>
          <w:sz w:val="21"/>
        </w:rPr>
        <w:t>证明或双方谅解确认后，允许延期履行或修订合</w:t>
      </w:r>
      <w:r>
        <w:rPr>
          <w:sz w:val="21"/>
        </w:rPr>
        <w:t>同</w:t>
      </w:r>
      <w:r>
        <w:rPr>
          <w:sz w:val="21"/>
        </w:rPr>
        <w:t>，并根据情况可</w:t>
      </w:r>
      <w:r>
        <w:rPr>
          <w:sz w:val="21"/>
        </w:rPr>
        <w:t>部分</w:t>
      </w:r>
      <w:r>
        <w:rPr>
          <w:sz w:val="21"/>
        </w:rPr>
        <w:t>或全</w:t>
      </w:r>
      <w:r>
        <w:rPr>
          <w:sz w:val="21"/>
        </w:rPr>
        <w:t>部</w:t>
      </w:r>
      <w:r>
        <w:rPr>
          <w:sz w:val="21"/>
        </w:rPr>
        <w:t>免于承担</w:t>
      </w:r>
      <w:r>
        <w:rPr>
          <w:sz w:val="21"/>
        </w:rPr>
        <w:t>违约</w:t>
      </w:r>
      <w:r>
        <w:rPr>
          <w:sz w:val="21"/>
        </w:rPr>
        <w:t>责任。</w:t>
      </w:r>
    </w:p>
    <w:p>
      <w:pPr>
        <w:pStyle w:val="null3"/>
        <w:ind w:firstLine="480"/>
        <w:jc w:val="both"/>
      </w:pPr>
      <w:r>
        <w:rPr>
          <w:b/>
          <w:sz w:val="21"/>
        </w:rPr>
        <w:t>十二、</w:t>
      </w:r>
      <w:r>
        <w:rPr>
          <w:b/>
          <w:sz w:val="21"/>
        </w:rPr>
        <w:t>税费</w:t>
      </w:r>
    </w:p>
    <w:p>
      <w:pPr>
        <w:pStyle w:val="null3"/>
        <w:ind w:firstLine="420"/>
        <w:jc w:val="both"/>
      </w:pPr>
      <w:r>
        <w:rPr>
          <w:sz w:val="21"/>
        </w:rPr>
        <w:t>在中国境内</w:t>
      </w:r>
      <w:r>
        <w:rPr>
          <w:sz w:val="21"/>
        </w:rPr>
        <w:t>、</w:t>
      </w:r>
      <w:r>
        <w:rPr>
          <w:sz w:val="21"/>
        </w:rPr>
        <w:t>外发生的与本合</w:t>
      </w:r>
      <w:r>
        <w:rPr>
          <w:sz w:val="21"/>
        </w:rPr>
        <w:t>同</w:t>
      </w:r>
      <w:r>
        <w:rPr>
          <w:sz w:val="21"/>
        </w:rPr>
        <w:t>执行有关的一切</w:t>
      </w:r>
      <w:r>
        <w:rPr>
          <w:sz w:val="21"/>
        </w:rPr>
        <w:t>税</w:t>
      </w:r>
      <w:r>
        <w:rPr>
          <w:sz w:val="21"/>
        </w:rPr>
        <w:t>费均由乙方</w:t>
      </w:r>
      <w:r>
        <w:rPr>
          <w:sz w:val="21"/>
        </w:rPr>
        <w:t>负担</w:t>
      </w:r>
      <w:r>
        <w:rPr>
          <w:sz w:val="21"/>
        </w:rPr>
        <w:t>。</w:t>
      </w:r>
    </w:p>
    <w:p>
      <w:pPr>
        <w:pStyle w:val="null3"/>
        <w:ind w:firstLine="480"/>
        <w:jc w:val="both"/>
      </w:pPr>
      <w:r>
        <w:rPr>
          <w:b/>
          <w:sz w:val="21"/>
        </w:rPr>
        <w:t>十</w:t>
      </w:r>
      <w:r>
        <w:rPr>
          <w:b/>
          <w:sz w:val="21"/>
        </w:rPr>
        <w:t>三</w:t>
      </w:r>
      <w:r>
        <w:rPr>
          <w:b/>
          <w:sz w:val="21"/>
        </w:rPr>
        <w:t>、其它</w:t>
      </w:r>
    </w:p>
    <w:p>
      <w:pPr>
        <w:pStyle w:val="null3"/>
        <w:ind w:firstLine="420"/>
        <w:jc w:val="both"/>
      </w:pPr>
      <w:r>
        <w:rPr>
          <w:sz w:val="21"/>
        </w:rPr>
        <w:t>1.本合同所有</w:t>
      </w:r>
      <w:r>
        <w:rPr>
          <w:sz w:val="21"/>
        </w:rPr>
        <w:t>附</w:t>
      </w:r>
      <w:r>
        <w:rPr>
          <w:sz w:val="21"/>
        </w:rPr>
        <w:t>件</w:t>
      </w:r>
      <w:r>
        <w:rPr>
          <w:sz w:val="21"/>
        </w:rPr>
        <w:t>、</w:t>
      </w:r>
      <w:r>
        <w:rPr>
          <w:sz w:val="21"/>
        </w:rPr>
        <w:t>招标文件</w:t>
      </w:r>
      <w:r>
        <w:rPr>
          <w:sz w:val="21"/>
        </w:rPr>
        <w:t>、</w:t>
      </w:r>
      <w:r>
        <w:rPr>
          <w:sz w:val="21"/>
        </w:rPr>
        <w:t>投标文件</w:t>
      </w:r>
      <w:r>
        <w:rPr>
          <w:sz w:val="21"/>
        </w:rPr>
        <w:t>、</w:t>
      </w:r>
      <w:r>
        <w:rPr>
          <w:sz w:val="21"/>
        </w:rPr>
        <w:t>中标通知书均为合</w:t>
      </w:r>
      <w:r>
        <w:rPr>
          <w:sz w:val="21"/>
        </w:rPr>
        <w:t>同</w:t>
      </w:r>
      <w:r>
        <w:rPr>
          <w:sz w:val="21"/>
        </w:rPr>
        <w:t>的有效组成部分，与本合具有同等法律效力。</w:t>
      </w:r>
    </w:p>
    <w:p>
      <w:pPr>
        <w:pStyle w:val="null3"/>
        <w:ind w:firstLine="420"/>
        <w:jc w:val="both"/>
      </w:pPr>
      <w:r>
        <w:rPr>
          <w:sz w:val="21"/>
        </w:rPr>
        <w:t>2.在执行本合同的过程中，所有</w:t>
      </w:r>
      <w:r>
        <w:rPr>
          <w:sz w:val="21"/>
        </w:rPr>
        <w:t>经</w:t>
      </w:r>
      <w:r>
        <w:rPr>
          <w:sz w:val="21"/>
        </w:rPr>
        <w:t>双方签署确认的文件</w:t>
      </w:r>
      <w:r>
        <w:rPr>
          <w:sz w:val="21"/>
        </w:rPr>
        <w:t>（</w:t>
      </w:r>
      <w:r>
        <w:rPr>
          <w:sz w:val="21"/>
        </w:rPr>
        <w:t>包括会议</w:t>
      </w:r>
      <w:r>
        <w:rPr>
          <w:sz w:val="21"/>
        </w:rPr>
        <w:t>纪</w:t>
      </w:r>
      <w:r>
        <w:rPr>
          <w:sz w:val="21"/>
        </w:rPr>
        <w:t>要</w:t>
      </w:r>
      <w:r>
        <w:rPr>
          <w:sz w:val="21"/>
        </w:rPr>
        <w:t>、</w:t>
      </w:r>
      <w:r>
        <w:rPr>
          <w:sz w:val="21"/>
        </w:rPr>
        <w:t>补充协议</w:t>
      </w:r>
      <w:r>
        <w:rPr>
          <w:sz w:val="21"/>
        </w:rPr>
        <w:t>、</w:t>
      </w:r>
      <w:r>
        <w:rPr>
          <w:sz w:val="21"/>
        </w:rPr>
        <w:t>往来信函</w:t>
      </w:r>
      <w:r>
        <w:rPr>
          <w:sz w:val="21"/>
        </w:rPr>
        <w:t>）</w:t>
      </w:r>
      <w:r>
        <w:rPr>
          <w:sz w:val="21"/>
        </w:rPr>
        <w:t>即成为本合同的有效</w:t>
      </w:r>
      <w:r>
        <w:rPr>
          <w:sz w:val="21"/>
        </w:rPr>
        <w:t>组成部分。</w:t>
      </w:r>
    </w:p>
    <w:p>
      <w:pPr>
        <w:pStyle w:val="null3"/>
        <w:ind w:firstLine="420"/>
        <w:jc w:val="both"/>
      </w:pPr>
      <w:r>
        <w:rPr>
          <w:sz w:val="21"/>
        </w:rPr>
        <w:t>3.如一方地址、电话</w:t>
      </w:r>
      <w:r>
        <w:rPr>
          <w:sz w:val="21"/>
        </w:rPr>
        <w:t>、</w:t>
      </w:r>
      <w:r>
        <w:rPr>
          <w:sz w:val="21"/>
        </w:rPr>
        <w:t>传真号码有变更，应在</w:t>
      </w:r>
      <w:r>
        <w:rPr>
          <w:sz w:val="21"/>
        </w:rPr>
        <w:t>变</w:t>
      </w:r>
      <w:r>
        <w:rPr>
          <w:sz w:val="21"/>
        </w:rPr>
        <w:t>更当日内书面通知对方，否则，应承担相应</w:t>
      </w:r>
      <w:r>
        <w:rPr>
          <w:sz w:val="21"/>
        </w:rPr>
        <w:t>责</w:t>
      </w:r>
      <w:r>
        <w:rPr>
          <w:sz w:val="21"/>
        </w:rPr>
        <w:t>任。</w:t>
      </w:r>
    </w:p>
    <w:p>
      <w:pPr>
        <w:pStyle w:val="null3"/>
        <w:ind w:firstLine="420"/>
        <w:jc w:val="both"/>
      </w:pPr>
      <w:r>
        <w:rPr>
          <w:sz w:val="21"/>
        </w:rPr>
        <w:t>4.除甲方事先书面同意外，乙方不得部分成全部转让</w:t>
      </w:r>
      <w:r>
        <w:rPr>
          <w:sz w:val="21"/>
        </w:rPr>
        <w:t>其</w:t>
      </w:r>
      <w:r>
        <w:rPr>
          <w:sz w:val="21"/>
        </w:rPr>
        <w:t>应履行的合</w:t>
      </w:r>
      <w:r>
        <w:rPr>
          <w:sz w:val="21"/>
        </w:rPr>
        <w:t>同项</w:t>
      </w:r>
      <w:r>
        <w:rPr>
          <w:sz w:val="21"/>
        </w:rPr>
        <w:t>下的义务。</w:t>
      </w:r>
    </w:p>
    <w:p>
      <w:pPr>
        <w:pStyle w:val="null3"/>
        <w:ind w:firstLine="480"/>
        <w:jc w:val="both"/>
      </w:pPr>
      <w:r>
        <w:rPr>
          <w:b/>
          <w:sz w:val="21"/>
        </w:rPr>
        <w:t>十四</w:t>
      </w:r>
      <w:r>
        <w:rPr>
          <w:b/>
          <w:sz w:val="21"/>
        </w:rPr>
        <w:t>、合同</w:t>
      </w:r>
      <w:r>
        <w:rPr>
          <w:b/>
          <w:sz w:val="21"/>
        </w:rPr>
        <w:t>生</w:t>
      </w:r>
      <w:r>
        <w:rPr>
          <w:b/>
          <w:sz w:val="21"/>
        </w:rPr>
        <w:t>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w:t>
      </w:r>
    </w:p>
    <w:p>
      <w:pPr>
        <w:pStyle w:val="null3"/>
        <w:ind w:firstLine="480"/>
        <w:jc w:val="both"/>
      </w:pPr>
    </w:p>
    <w:p>
      <w:pPr>
        <w:pStyle w:val="null3"/>
        <w:ind w:firstLine="480"/>
        <w:jc w:val="both"/>
      </w:pPr>
    </w:p>
    <w:p>
      <w:pPr>
        <w:pStyle w:val="null3"/>
        <w:ind w:firstLine="480"/>
        <w:jc w:val="both"/>
      </w:pPr>
      <w:r>
        <w:rPr>
          <w:b/>
          <w:sz w:val="21"/>
        </w:rPr>
        <w:t>甲方</w:t>
      </w:r>
      <w:r>
        <w:rPr>
          <w:b/>
          <w:sz w:val="21"/>
        </w:rPr>
        <w:t>（</w:t>
      </w:r>
      <w:r>
        <w:rPr>
          <w:b/>
          <w:sz w:val="21"/>
        </w:rPr>
        <w:t>盖章</w:t>
      </w:r>
      <w:r>
        <w:rPr>
          <w:b/>
          <w:sz w:val="21"/>
        </w:rPr>
        <w:t>）：</w:t>
      </w:r>
      <w:r>
        <w:rPr>
          <w:b/>
          <w:sz w:val="21"/>
        </w:rPr>
        <w:t xml:space="preserve">                     </w:t>
      </w:r>
      <w:r>
        <w:rPr>
          <w:b/>
          <w:sz w:val="21"/>
        </w:rPr>
        <w:t>乙方</w:t>
      </w:r>
      <w:r>
        <w:rPr>
          <w:b/>
          <w:sz w:val="21"/>
        </w:rPr>
        <w:t>（</w:t>
      </w:r>
      <w:r>
        <w:rPr>
          <w:b/>
          <w:sz w:val="21"/>
        </w:rPr>
        <w:t>盖章</w:t>
      </w:r>
      <w:r>
        <w:rPr>
          <w:b/>
          <w:sz w:val="21"/>
        </w:rPr>
        <w:t>）：</w:t>
      </w:r>
    </w:p>
    <w:p>
      <w:pPr>
        <w:pStyle w:val="null3"/>
        <w:ind w:firstLine="480"/>
        <w:jc w:val="both"/>
      </w:pPr>
      <w:r>
        <w:rPr>
          <w:b/>
          <w:sz w:val="21"/>
        </w:rPr>
        <w:t>代表</w:t>
      </w:r>
      <w:r>
        <w:rPr>
          <w:b/>
          <w:sz w:val="21"/>
        </w:rPr>
        <w:t>：</w:t>
      </w:r>
      <w:r>
        <w:rPr>
          <w:b/>
          <w:sz w:val="21"/>
        </w:rPr>
        <w:t xml:space="preserve">                  </w:t>
      </w:r>
      <w:r>
        <w:rPr>
          <w:b/>
          <w:sz w:val="21"/>
        </w:rPr>
        <w:t>代表</w:t>
      </w:r>
      <w:r>
        <w:rPr>
          <w:b/>
          <w:sz w:val="21"/>
        </w:rPr>
        <w:t>：</w:t>
      </w:r>
      <w:r>
        <w:rPr>
          <w:b/>
          <w:sz w:val="21"/>
        </w:rPr>
        <w:t xml:space="preserve">  </w:t>
      </w:r>
      <w:r>
        <w:rPr>
          <w:sz w:val="21"/>
        </w:rPr>
        <w:t xml:space="preserve">    </w:t>
      </w:r>
    </w:p>
    <w:p>
      <w:pPr>
        <w:pStyle w:val="null3"/>
        <w:ind w:firstLine="480"/>
        <w:jc w:val="both"/>
      </w:pPr>
      <w:r>
        <w:rPr>
          <w:sz w:val="21"/>
        </w:rPr>
        <w:t>签定地点</w:t>
      </w:r>
      <w:r>
        <w:rPr>
          <w:sz w:val="21"/>
        </w:rPr>
        <w:t>：</w:t>
      </w:r>
    </w:p>
    <w:p>
      <w:pPr>
        <w:pStyle w:val="null3"/>
        <w:ind w:firstLine="480"/>
        <w:jc w:val="both"/>
      </w:pPr>
      <w:r>
        <w:rPr>
          <w:sz w:val="21"/>
        </w:rPr>
        <w:t>签定</w:t>
      </w:r>
      <w:r>
        <w:rPr>
          <w:sz w:val="21"/>
        </w:rPr>
        <w:t>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jc w:val="both"/>
      </w:pPr>
      <w:r>
        <w:rPr/>
        <w:t xml:space="preserve">                        开户名称：</w:t>
      </w:r>
    </w:p>
    <w:p>
      <w:pPr>
        <w:pStyle w:val="null3"/>
      </w:pPr>
      <w:r>
        <w:rPr/>
        <w:t xml:space="preserve">                         银行帐号：</w:t>
      </w:r>
    </w:p>
    <w:p>
      <w:pPr>
        <w:pStyle w:val="null3"/>
      </w:pPr>
      <w:r>
        <w:rPr/>
        <w:t xml:space="preserve">                        开 户 标：</w:t>
      </w:r>
    </w:p>
    <w:p>
      <w:pPr>
        <w:pStyle w:val="null3"/>
        <w:ind w:firstLine="480"/>
        <w:jc w:val="center"/>
      </w:pPr>
    </w:p>
    <w:p>
      <w:pPr>
        <w:pStyle w:val="null3"/>
        <w:ind w:firstLine="480"/>
        <w:jc w:val="center"/>
      </w:pPr>
    </w:p>
    <w:p>
      <w:pPr>
        <w:pStyle w:val="null3"/>
        <w:ind w:firstLine="480"/>
        <w:jc w:val="center"/>
      </w:pPr>
    </w:p>
    <w:p>
      <w:pPr>
        <w:pStyle w:val="null3"/>
        <w:ind w:firstLine="480"/>
        <w:jc w:val="both"/>
      </w:pPr>
    </w:p>
    <w:p>
      <w:pPr>
        <w:pStyle w:val="null3"/>
        <w:ind w:firstLine="480"/>
        <w:jc w:val="center"/>
      </w:pPr>
      <w:r>
        <w:rPr>
          <w:b/>
          <w:sz w:val="36"/>
        </w:rPr>
        <w:t>第六章</w:t>
      </w:r>
      <w:r>
        <w:rPr>
          <w:b/>
          <w:sz w:val="36"/>
        </w:rPr>
        <w:t>投标文件格式与要求</w:t>
      </w:r>
    </w:p>
    <w:p>
      <w:pPr>
        <w:pStyle w:val="null3"/>
        <w:ind w:firstLine="480"/>
        <w:jc w:val="both"/>
      </w:pPr>
      <w:r>
        <w:rPr>
          <w:sz w:val="21"/>
        </w:rPr>
        <w:t>投标人应提交证明其有资格参加投标和中标后有能力履行合同的相关文件，并作为其投标文件的一部分，所有文件必须真实可靠、不得伪造，否则将按相关规定予以处罚。</w:t>
      </w:r>
    </w:p>
    <w:p>
      <w:pPr>
        <w:pStyle w:val="null3"/>
        <w:ind w:firstLine="480"/>
        <w:jc w:val="both"/>
      </w:pPr>
      <w:r>
        <w:rPr>
          <w:sz w:val="21"/>
        </w:rPr>
        <w:t>1.法人或者其他组织的营业执照等证明文件，自然人的身份证明：</w:t>
      </w:r>
    </w:p>
    <w:p>
      <w:pPr>
        <w:pStyle w:val="null3"/>
        <w:ind w:firstLine="480"/>
        <w:jc w:val="both"/>
      </w:pPr>
      <w:r>
        <w:rPr>
          <w:sz w:val="21"/>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w:t>
      </w:r>
      <w:r>
        <w:rPr>
          <w:sz w:val="21"/>
        </w:rPr>
        <w:t>“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jc w:val="both"/>
      </w:pPr>
      <w:r>
        <w:rPr>
          <w:sz w:val="21"/>
        </w:rPr>
        <w:t>这里所指</w:t>
      </w:r>
      <w:r>
        <w:rPr>
          <w:sz w:val="21"/>
        </w:rPr>
        <w:t>“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jc w:val="both"/>
      </w:pPr>
      <w:r>
        <w:rPr>
          <w:sz w:val="21"/>
        </w:rPr>
        <w:t>2.财务状况报告，依法缴纳税收和社会保障资金的相关材料（详见资格性审查表要求）</w:t>
      </w:r>
    </w:p>
    <w:p>
      <w:pPr>
        <w:pStyle w:val="null3"/>
        <w:ind w:firstLine="480"/>
        <w:jc w:val="both"/>
      </w:pPr>
      <w:r>
        <w:rPr>
          <w:sz w:val="21"/>
        </w:rPr>
        <w:t>3.具有履行合同所必须的设备和专业技术能力的声明。</w:t>
      </w:r>
    </w:p>
    <w:p>
      <w:pPr>
        <w:pStyle w:val="null3"/>
        <w:ind w:firstLine="480"/>
        <w:jc w:val="both"/>
      </w:pPr>
      <w:r>
        <w:rPr>
          <w:sz w:val="21"/>
        </w:rPr>
        <w:t>4.投标人参加政府采购前三年内在经营活动中没有重大违法记录书面声明函。</w:t>
      </w:r>
    </w:p>
    <w:p>
      <w:pPr>
        <w:pStyle w:val="null3"/>
        <w:ind w:firstLine="480"/>
        <w:jc w:val="both"/>
      </w:pPr>
      <w:r>
        <w:rPr>
          <w:sz w:val="21"/>
        </w:rPr>
        <w:t>5.信用记录查询</w:t>
      </w:r>
    </w:p>
    <w:p>
      <w:pPr>
        <w:pStyle w:val="null3"/>
        <w:ind w:firstLine="480"/>
        <w:jc w:val="both"/>
      </w:pPr>
      <w:r>
        <w:rPr>
          <w:sz w:val="21"/>
        </w:rPr>
        <w:t>（</w:t>
      </w:r>
      <w:r>
        <w:rPr>
          <w:sz w:val="21"/>
        </w:rPr>
        <w:t>1）查询渠道：通过“信用中国”网站(www.creditchina.gov.cn)和“中国政府采购网”（www.ccgp.gov.cn）进行查询；</w:t>
      </w:r>
    </w:p>
    <w:p>
      <w:pPr>
        <w:pStyle w:val="null3"/>
        <w:ind w:firstLine="480"/>
        <w:jc w:val="both"/>
      </w:pPr>
      <w:r>
        <w:rPr>
          <w:sz w:val="21"/>
        </w:rPr>
        <w:t>（</w:t>
      </w:r>
      <w:r>
        <w:rPr>
          <w:sz w:val="21"/>
        </w:rPr>
        <w:t>2）查询截止时点：提交投标文件截止日当天；</w:t>
      </w:r>
    </w:p>
    <w:p>
      <w:pPr>
        <w:pStyle w:val="null3"/>
        <w:ind w:firstLine="480"/>
        <w:jc w:val="both"/>
      </w:pPr>
      <w:r>
        <w:rPr>
          <w:sz w:val="21"/>
        </w:rPr>
        <w:t>（</w:t>
      </w:r>
      <w:r>
        <w:rPr>
          <w:sz w:val="21"/>
        </w:rPr>
        <w:t>3）查询记录：对列入失信被执行人、重大税收违法案件当事人名单、政府采购严重违法失信行为记录名单、信用报告进行查询；</w:t>
      </w:r>
    </w:p>
    <w:p>
      <w:pPr>
        <w:pStyle w:val="null3"/>
        <w:ind w:firstLine="480"/>
        <w:jc w:val="both"/>
      </w:pPr>
      <w:r>
        <w:rPr>
          <w:sz w:val="21"/>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jc w:val="both"/>
      </w:pPr>
      <w:r>
        <w:rPr>
          <w:sz w:val="21"/>
        </w:rPr>
        <w:t>6. 按照招标文件要求，投标人应当提交的资格、资信证明文件。</w:t>
      </w:r>
    </w:p>
    <w:p>
      <w:pPr>
        <w:pStyle w:val="null3"/>
        <w:spacing w:before="0" w:after="0" w:lineRule="auto" w:line="360"/>
        <w:ind w:left="0" w:right="0" w:firstLine="54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441901-2024-02309</w:t>
      </w:r>
    </w:p>
    <w:p>
      <w:pPr>
        <w:pStyle w:val="null3"/>
        <w:ind w:firstLine="480"/>
        <w:jc w:val="center"/>
        <w:outlineLvl w:val="3"/>
      </w:pPr>
      <w:r>
        <w:rPr>
          <w:b/>
          <w:sz w:val="24"/>
        </w:rPr>
        <w:t>采购项目编号：</w:t>
      </w:r>
      <w:r>
        <w:rPr>
          <w:b/>
          <w:sz w:val="24"/>
        </w:rPr>
        <w:t>441901-2024-02309</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广东政通招标有限公司</w:t>
      </w:r>
    </w:p>
    <w:p>
      <w:pPr>
        <w:pStyle w:val="null3"/>
        <w:ind w:firstLine="480"/>
      </w:pPr>
      <w:r>
        <w:rPr/>
        <w:t>你方组织的</w:t>
      </w:r>
      <w:r>
        <w:rPr>
          <w:u w:val="single"/>
        </w:rPr>
        <w:t>“</w:t>
      </w:r>
      <w:r>
        <w:rPr>
          <w:u w:val="single"/>
        </w:rPr>
        <w:t>东莞市第八高级中学智能信息化设备采购项目</w:t>
      </w:r>
      <w:r>
        <w:rPr>
          <w:u w:val="single"/>
        </w:rPr>
        <w:t>”</w:t>
      </w:r>
      <w:r>
        <w:rPr/>
        <w:t>项目的招标[采购项目编号为：</w:t>
      </w:r>
      <w:r>
        <w:rPr>
          <w:u w:val="single"/>
        </w:rPr>
        <w:t>441901-2024-02309</w:t>
      </w:r>
      <w:r>
        <w:rPr/>
        <w:t>]，我方愿参与投标。</w:t>
      </w:r>
    </w:p>
    <w:p>
      <w:pPr>
        <w:pStyle w:val="null3"/>
        <w:ind w:firstLine="480"/>
      </w:pPr>
      <w:r>
        <w:rPr/>
        <w:t>我方确认收到贵方提供的</w:t>
      </w:r>
      <w:r>
        <w:rPr>
          <w:u w:val="single"/>
        </w:rPr>
        <w:t>“</w:t>
      </w:r>
      <w:r>
        <w:rPr>
          <w:u w:val="single"/>
        </w:rPr>
        <w:t>东莞市第八高级中学智能信息化设备采购项目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广东政通招标有限公司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东莞市第八高级中学智能信息化设备采购项目</w:t>
      </w:r>
      <w:r>
        <w:rPr/>
        <w:t>”项目采购[采购项目编号为</w:t>
      </w:r>
      <w:r>
        <w:rPr/>
        <w:t>441901-2024-02309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东莞市第八高级中学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广东政通招标有限公司</w:t>
      </w:r>
    </w:p>
    <w:p>
      <w:pPr>
        <w:pStyle w:val="null3"/>
        <w:ind w:firstLine="480"/>
      </w:pPr>
      <w:r>
        <w:rPr/>
        <w:t>如果我方在贵采购代理机构组织的</w:t>
      </w:r>
      <w:r>
        <w:rPr/>
        <w:t>东莞市第八高级中学智能信息化设备采购项目</w:t>
      </w:r>
      <w:r>
        <w:rPr/>
        <w:t>招标中获中标（采购项目编号：</w:t>
      </w:r>
      <w:r>
        <w:rPr/>
        <w:t>441901-2024-02309</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广东政通招标有限公司</w:t>
      </w:r>
    </w:p>
    <w:p>
      <w:pPr>
        <w:pStyle w:val="null3"/>
        <w:ind w:firstLine="480"/>
      </w:pPr>
      <w:r>
        <w:rPr/>
        <w:t>我单位已登记并准备参与“</w:t>
      </w:r>
      <w:r>
        <w:rPr/>
        <w:t>东莞市第八高级中学智能信息化设备采购项目</w:t>
      </w:r>
      <w:r>
        <w:rPr/>
        <w:t>”项目（采购项目编号：</w:t>
      </w:r>
      <w:r>
        <w:rPr/>
        <w:t>441901-2024-02309</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