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441900014-2024-00174</w:t>
      </w:r>
    </w:p>
    <w:p>
      <w:pPr>
        <w:pStyle w:val="null3"/>
        <w:jc w:val="center"/>
        <w:outlineLvl w:val="3"/>
      </w:pPr>
      <w:r>
        <w:rPr>
          <w:b/>
          <w:sz w:val="24"/>
        </w:rPr>
        <w:t>采购项目编号：</w:t>
      </w:r>
      <w:r>
        <w:rPr>
          <w:b/>
          <w:sz w:val="24"/>
        </w:rPr>
        <w:t>441900014-2024-00174</w:t>
      </w:r>
    </w:p>
    <w:p>
      <w:pPr>
        <w:pStyle w:val="null3"/>
        <w:jc w:val="center"/>
        <w:outlineLvl w:val="3"/>
      </w:pPr>
      <w:r>
        <w:rPr>
          <w:b/>
          <w:sz w:val="24"/>
        </w:rPr>
        <w:t>项目名称：</w:t>
      </w:r>
      <w:r>
        <w:rPr>
          <w:b/>
          <w:sz w:val="24"/>
        </w:rPr>
        <w:t>横沥镇主干道及桥梁景观美化工作</w:t>
      </w:r>
    </w:p>
    <w:p>
      <w:pPr>
        <w:pStyle w:val="null3"/>
        <w:jc w:val="center"/>
        <w:outlineLvl w:val="3"/>
      </w:pPr>
      <w:r>
        <w:rPr>
          <w:b/>
          <w:sz w:val="24"/>
        </w:rPr>
        <w:t>采购人：</w:t>
      </w:r>
      <w:r>
        <w:rPr>
          <w:b/>
          <w:sz w:val="24"/>
        </w:rPr>
        <w:t>东莞市横沥镇公用事业服务中心</w:t>
      </w:r>
    </w:p>
    <w:p>
      <w:pPr>
        <w:pStyle w:val="null3"/>
        <w:jc w:val="center"/>
        <w:outlineLvl w:val="3"/>
      </w:pPr>
      <w:r>
        <w:rPr>
          <w:b/>
          <w:sz w:val="24"/>
        </w:rPr>
        <w:t>采购代理机构：</w:t>
      </w:r>
      <w:r>
        <w:rPr>
          <w:b/>
          <w:sz w:val="24"/>
        </w:rPr>
        <w:t>广东政通招标有限公司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广东政通招标有限公司</w:t>
      </w:r>
      <w:r>
        <w:rPr/>
        <w:t>受</w:t>
      </w:r>
      <w:r>
        <w:rPr/>
        <w:t>东莞市横沥镇公用事业服务中心</w:t>
      </w:r>
      <w:r>
        <w:rPr/>
        <w:t>的委托，采用</w:t>
      </w:r>
      <w:r>
        <w:rPr/>
        <w:t>公开招标</w:t>
      </w:r>
      <w:r>
        <w:rPr/>
        <w:t>方式组织采购</w:t>
      </w:r>
      <w:r>
        <w:rPr/>
        <w:t>横沥镇主干道及桥梁景观美化工作</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横沥镇主干道及桥梁景观美化工作</w:t>
      </w:r>
    </w:p>
    <w:p>
      <w:pPr>
        <w:pStyle w:val="null3"/>
        <w:ind w:firstLine="480"/>
      </w:pPr>
      <w:r>
        <w:rPr/>
        <w:t>采购计划编号：</w:t>
      </w:r>
      <w:r>
        <w:rPr/>
        <w:t>441900014-2024-00174</w:t>
      </w:r>
    </w:p>
    <w:p>
      <w:pPr>
        <w:pStyle w:val="null3"/>
        <w:ind w:firstLine="480"/>
      </w:pPr>
      <w:r>
        <w:rPr/>
        <w:t>采购项目编号：</w:t>
      </w:r>
      <w:r>
        <w:rPr/>
        <w:t>441900014-2024-00174</w:t>
      </w:r>
    </w:p>
    <w:p>
      <w:pPr>
        <w:pStyle w:val="null3"/>
        <w:ind w:firstLine="480"/>
      </w:pPr>
      <w:r>
        <w:rPr/>
        <w:t>采购方式：</w:t>
      </w:r>
      <w:r>
        <w:rPr/>
        <w:t>公开招标</w:t>
      </w:r>
    </w:p>
    <w:p>
      <w:pPr>
        <w:pStyle w:val="null3"/>
        <w:ind w:firstLine="480"/>
      </w:pPr>
      <w:r>
        <w:rPr/>
        <w:t>预算金额：</w:t>
      </w:r>
      <w:r>
        <w:rPr/>
        <w:t>1,350,000.00</w:t>
      </w:r>
      <w:r>
        <w:rPr/>
        <w:t>元</w:t>
      </w:r>
    </w:p>
    <w:p>
      <w:pPr>
        <w:pStyle w:val="null3"/>
        <w:outlineLvl w:val="3"/>
      </w:pPr>
      <w:r>
        <w:rPr>
          <w:b/>
          <w:sz w:val="24"/>
        </w:rPr>
        <w:t>2.项目内容及需求情况（采购项目技术规格、参数及要求）</w:t>
      </w:r>
    </w:p>
    <w:p>
      <w:pPr>
        <w:pStyle w:val="null3"/>
      </w:pPr>
    </w:p>
    <w:p>
      <w:pPr>
        <w:pStyle w:val="null3"/>
      </w:pPr>
      <w:r>
        <w:rPr/>
        <w:t>采购包1(横沥镇主干道及桥梁景观美化工作):</w:t>
      </w:r>
    </w:p>
    <w:p>
      <w:pPr>
        <w:pStyle w:val="null3"/>
      </w:pPr>
      <w:r>
        <w:rPr/>
        <w:t>采购包预算金额：1,350,000.00元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横沥镇主干道及桥梁景观美化工作</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1,350,000.00</w:t>
            </w:r>
          </w:p>
        </w:tc>
        <w:tc>
          <w:tcPr>
            <w:tcW w:type="dxa" w:w="97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合同履行期限：增设花箱摆放期限为30天，增设花箱摆放完工并通过验收后进入养护期，养护期为6个月。</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p>
    <w:p>
      <w:pPr>
        <w:pStyle w:val="null3"/>
      </w:pPr>
      <w:r>
        <w:rPr/>
        <w:t>2）有依法缴纳税收和社会保障资金的良好记录：投标（响应）文件中提供《资格条件承诺函》，可参考公告附件格式。</w:t>
      </w:r>
    </w:p>
    <w:p>
      <w:pPr>
        <w:pStyle w:val="null3"/>
      </w:pPr>
    </w:p>
    <w:p>
      <w:pPr>
        <w:pStyle w:val="null3"/>
      </w:pPr>
      <w:r>
        <w:rPr/>
        <w:t>3）具有良好的商业信誉和健全的财务会计制度：投标（响应）文件中提供《资格条件承诺函》，可参考公告附件格式。</w:t>
      </w:r>
    </w:p>
    <w:p>
      <w:pPr>
        <w:pStyle w:val="null3"/>
      </w:pPr>
    </w:p>
    <w:p>
      <w:pPr>
        <w:pStyle w:val="null3"/>
      </w:pPr>
      <w:r>
        <w:rPr/>
        <w:t>4）履行合同所必需的设备和专业技术能力：投标（响应）文件中提供《资格条件承诺函》，可参考公告附件格式。</w:t>
      </w:r>
    </w:p>
    <w:p>
      <w:pPr>
        <w:pStyle w:val="null3"/>
      </w:pP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采购包1（横沥镇主干道及桥梁景观美化工作）：</w:t>
      </w: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b/>
          <w:sz w:val="24"/>
        </w:rPr>
        <w:t>3.本项目特定的资格要求：</w:t>
      </w:r>
    </w:p>
    <w:p>
      <w:pPr>
        <w:pStyle w:val="null3"/>
      </w:pPr>
    </w:p>
    <w:p>
      <w:pPr>
        <w:pStyle w:val="null3"/>
      </w:pPr>
      <w:r>
        <w:rPr/>
        <w:t>采购包1（横沥镇主干道及桥梁景观美化工作）：</w:t>
      </w:r>
    </w:p>
    <w:p>
      <w:pPr>
        <w:pStyle w:val="null3"/>
      </w:pP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东莞市横沥镇公用事业服务中心</w:t>
      </w:r>
    </w:p>
    <w:p>
      <w:pPr>
        <w:pStyle w:val="null3"/>
        <w:ind w:firstLine="480"/>
      </w:pPr>
      <w:r>
        <w:rPr/>
        <w:t>地址：</w:t>
      </w:r>
      <w:r>
        <w:rPr/>
        <w:t>东莞市横沥镇常乐路26号</w:t>
      </w:r>
    </w:p>
    <w:p>
      <w:pPr>
        <w:pStyle w:val="null3"/>
        <w:ind w:firstLine="480"/>
      </w:pPr>
      <w:r>
        <w:rPr/>
        <w:t>联系方式：</w:t>
      </w:r>
      <w:r>
        <w:rPr/>
        <w:t>0769-82301212</w:t>
      </w:r>
    </w:p>
    <w:p>
      <w:pPr>
        <w:pStyle w:val="null3"/>
        <w:outlineLvl w:val="3"/>
      </w:pPr>
      <w:r>
        <w:rPr>
          <w:b/>
          <w:sz w:val="24"/>
        </w:rPr>
        <w:t>2.采购代理机构信息</w:t>
      </w:r>
    </w:p>
    <w:p>
      <w:pPr>
        <w:pStyle w:val="null3"/>
        <w:ind w:firstLine="480"/>
      </w:pPr>
      <w:r>
        <w:rPr/>
        <w:t>名称：</w:t>
      </w:r>
      <w:r>
        <w:rPr/>
        <w:t>广东政通招标有限公司</w:t>
      </w:r>
    </w:p>
    <w:p>
      <w:pPr>
        <w:pStyle w:val="null3"/>
        <w:ind w:firstLine="480"/>
      </w:pPr>
      <w:r>
        <w:rPr/>
        <w:t>地址：</w:t>
      </w:r>
      <w:r>
        <w:rPr/>
        <w:t>广东省东莞市南城街道广东省东莞市南城街道鸿福路199号410、411室</w:t>
      </w:r>
    </w:p>
    <w:p>
      <w:pPr>
        <w:pStyle w:val="null3"/>
        <w:ind w:firstLine="480"/>
      </w:pPr>
      <w:r>
        <w:rPr/>
        <w:t>联系方式：</w:t>
      </w:r>
      <w:r>
        <w:rPr/>
        <w:t>0769-22881803</w:t>
      </w:r>
    </w:p>
    <w:p>
      <w:pPr>
        <w:pStyle w:val="null3"/>
        <w:outlineLvl w:val="3"/>
      </w:pPr>
      <w:r>
        <w:rPr>
          <w:b/>
          <w:sz w:val="24"/>
        </w:rPr>
        <w:t>3.项目联系方式</w:t>
      </w:r>
    </w:p>
    <w:p>
      <w:pPr>
        <w:pStyle w:val="null3"/>
        <w:ind w:firstLine="480"/>
      </w:pPr>
      <w:r>
        <w:rPr/>
        <w:t>项目联系人：</w:t>
      </w:r>
      <w:r>
        <w:rPr/>
        <w:t>杨俊平</w:t>
      </w:r>
    </w:p>
    <w:p>
      <w:pPr>
        <w:pStyle w:val="null3"/>
        <w:ind w:firstLine="480"/>
      </w:pPr>
      <w:r>
        <w:rPr/>
        <w:t>电话：</w:t>
      </w:r>
      <w:r>
        <w:rPr/>
        <w:t>0769-22881803</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广东政通招标有限公司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pPr>
      <w:r>
        <w:rPr>
          <w:sz w:val="32"/>
        </w:rPr>
        <w:t>横沥镇主干道及桥梁景观美化工作</w:t>
      </w:r>
    </w:p>
    <w:p>
      <w:pPr>
        <w:pStyle w:val="null3"/>
      </w:pPr>
    </w:p>
    <w:p>
      <w:pPr>
        <w:pStyle w:val="null3"/>
      </w:pPr>
      <w:r>
        <w:rPr/>
        <w:t>采购包1（横沥镇主干道及桥梁景观美化工作）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增设花箱摆放期限为30天，增设花箱摆放完工并通过验收后进入养护期，养护期为6个月。</w:t>
            </w:r>
          </w:p>
        </w:tc>
      </w:tr>
      <w:tr>
        <w:tc>
          <w:tcPr>
            <w:tcW w:type="dxa" w:w="4153"/>
          </w:tcPr>
          <w:p>
            <w:pPr>
              <w:pStyle w:val="null3"/>
            </w:pPr>
            <w:r>
              <w:rPr/>
              <w:t>标的提供的地点</w:t>
            </w:r>
          </w:p>
        </w:tc>
        <w:tc>
          <w:tcPr>
            <w:tcW w:type="dxa" w:w="4153"/>
          </w:tcPr>
          <w:p>
            <w:pPr>
              <w:pStyle w:val="null3"/>
            </w:pPr>
          </w:p>
          <w:p>
            <w:pPr>
              <w:pStyle w:val="null3"/>
            </w:pPr>
            <w:r>
              <w:rPr/>
              <w:t>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增设花箱摆放完工并通过验收后，支付合同总金额的70%，养护期每月服务费按合同总金额×30%÷6平均计算，每月服务费须经采购人现场考核评分，根据评分结果是否须扣除部分服务费的情形确定实际应付款数额后支付。 注：因采购人使用的是财政资金，采购人在前款规定的付款时间为向采购支付部门提出办理财政支付申请手续的时间（不含财政支付部门审核的时间），在规定时间内提出支付申请手续后即视为采购人已经按期支付。</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pPr>
              <w:pStyle w:val="null3"/>
            </w:pPr>
          </w:p>
          <w:p>
            <w:pPr>
              <w:pStyle w:val="null3"/>
            </w:pPr>
          </w:p>
          <w:p>
            <w:pPr>
              <w:pStyle w:val="null3"/>
            </w:pPr>
            <w:r>
              <w:rPr/>
              <w:t>其他，1、投标报价包括材料、工具、人工、管理费、利润、税金、风险、招标代理费用等一切因素所有应该和可能发生的费用因素。  2、投标人应充分结合本招标文件上下文了解项目招标需求、采购文件未尽事宜，将在合同签订或项目执行过程中双方协商确定，供应商须无条件满足采购单位的合理要求。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横沥镇主干道及桥梁景观美化工作</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1,350,000.00</w:t>
            </w:r>
          </w:p>
        </w:tc>
        <w:tc>
          <w:tcPr>
            <w:tcW w:type="dxa" w:w="933"/>
          </w:tcPr>
          <w:p>
            <w:pPr>
              <w:pStyle w:val="null3"/>
              <w:jc w:val="right"/>
            </w:pPr>
            <w:r>
              <w:rPr/>
              <w:t>1,350,000.00</w:t>
            </w:r>
          </w:p>
        </w:tc>
        <w:tc>
          <w:tcPr>
            <w:tcW w:type="dxa" w:w="840"/>
          </w:tcPr>
          <w:p>
            <w:pPr>
              <w:pStyle w:val="null3"/>
            </w:pPr>
            <w:r>
              <w:rPr/>
              <w:t>其他未列明行业</w:t>
            </w:r>
          </w:p>
        </w:tc>
        <w:tc>
          <w:tcPr>
            <w:tcW w:type="dxa" w:w="933"/>
          </w:tcPr>
          <w:p>
            <w:pPr>
              <w:pStyle w:val="null3"/>
            </w:pPr>
            <w:r>
              <w:rPr/>
              <w:t>详见附表一</w:t>
            </w:r>
          </w:p>
        </w:tc>
      </w:tr>
    </w:tbl>
    <w:p>
      <w:pPr>
        <w:pStyle w:val="null3"/>
      </w:pPr>
    </w:p>
    <w:p>
      <w:pPr>
        <w:pStyle w:val="null3"/>
      </w:pPr>
      <w:r>
        <w:rPr>
          <w:b/>
        </w:rPr>
        <w:t>附表</w:t>
      </w:r>
      <w:r>
        <w:rPr>
          <w:b/>
        </w:rPr>
        <w:t>一</w:t>
      </w:r>
      <w:r>
        <w:rPr>
          <w:b/>
        </w:rPr>
        <w:t>：</w:t>
      </w:r>
      <w:r>
        <w:rPr>
          <w:b/>
        </w:rPr>
        <w:t>横沥镇主干道及桥梁景观美化工作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outlineLvl w:val="3"/>
            </w:pPr>
            <w:r>
              <w:rPr>
                <w:b/>
                <w:sz w:val="24"/>
              </w:rPr>
              <w:t>一、项目概况</w:t>
            </w:r>
          </w:p>
          <w:p>
            <w:pPr>
              <w:pStyle w:val="null3"/>
              <w:ind w:firstLine="420"/>
              <w:jc w:val="left"/>
            </w:pPr>
            <w:r>
              <w:rPr>
                <w:sz w:val="21"/>
              </w:rPr>
              <w:t>为加强道路环境整治提升，切实改善镇内主干道、出入口的路域环境，全面提升我镇人居环境，助力绿美东莞建设行动。计划开展横沥镇主干道景观美化工作，分别在天桥路、中山西路、和平路等重点区域增设花箱，提升市政道路景观和绿化品质，为市民提供一个舒适、宜人的出行环境。</w:t>
            </w:r>
          </w:p>
          <w:p>
            <w:pPr>
              <w:pStyle w:val="null3"/>
              <w:outlineLvl w:val="3"/>
            </w:pPr>
            <w:r>
              <w:rPr>
                <w:b/>
                <w:sz w:val="24"/>
              </w:rPr>
              <w:t>二、作业</w:t>
            </w:r>
            <w:r>
              <w:rPr>
                <w:b/>
                <w:sz w:val="24"/>
              </w:rPr>
              <w:t>要求</w:t>
            </w:r>
          </w:p>
          <w:p>
            <w:pPr>
              <w:pStyle w:val="null3"/>
              <w:ind w:firstLine="420"/>
              <w:jc w:val="left"/>
            </w:pPr>
            <w:r>
              <w:rPr>
                <w:sz w:val="21"/>
              </w:rPr>
              <w:t>1.增设花箱摆放要求</w:t>
            </w:r>
          </w:p>
          <w:p>
            <w:pPr>
              <w:pStyle w:val="null3"/>
              <w:ind w:firstLine="420"/>
              <w:jc w:val="left"/>
            </w:pPr>
            <w:r>
              <w:rPr>
                <w:sz w:val="21"/>
              </w:rPr>
              <w:t>（</w:t>
            </w:r>
            <w:r>
              <w:rPr>
                <w:sz w:val="21"/>
              </w:rPr>
              <w:t>1）摆放位置选择</w:t>
            </w:r>
          </w:p>
          <w:p>
            <w:pPr>
              <w:pStyle w:val="null3"/>
              <w:ind w:firstLine="420"/>
              <w:jc w:val="left"/>
            </w:pPr>
            <w:r>
              <w:rPr>
                <w:sz w:val="21"/>
              </w:rPr>
              <w:t>增设花箱摆放应以人为本，充分体现对人的尊重及关怀，以不影响周边环境为基本原则，</w:t>
            </w:r>
          </w:p>
          <w:p>
            <w:pPr>
              <w:pStyle w:val="null3"/>
              <w:ind w:firstLine="480"/>
              <w:jc w:val="left"/>
            </w:pPr>
            <w:r>
              <w:rPr>
                <w:sz w:val="21"/>
              </w:rPr>
              <w:t>遇到障碍物时，可适当调整位置。</w:t>
            </w:r>
          </w:p>
          <w:p>
            <w:pPr>
              <w:pStyle w:val="null3"/>
              <w:ind w:firstLine="420"/>
              <w:jc w:val="left"/>
            </w:pPr>
            <w:r>
              <w:rPr>
                <w:sz w:val="21"/>
              </w:rPr>
              <w:t>（</w:t>
            </w:r>
            <w:r>
              <w:rPr>
                <w:sz w:val="21"/>
              </w:rPr>
              <w:t>2）增设花箱必须按采购人和相关设计要求进行固定及摆放。</w:t>
            </w:r>
          </w:p>
          <w:p>
            <w:pPr>
              <w:pStyle w:val="null3"/>
              <w:ind w:firstLine="420"/>
              <w:jc w:val="left"/>
            </w:pPr>
            <w:r>
              <w:rPr>
                <w:sz w:val="21"/>
              </w:rPr>
              <w:t>2.土壤要求</w:t>
            </w:r>
          </w:p>
          <w:p>
            <w:pPr>
              <w:pStyle w:val="null3"/>
              <w:ind w:firstLine="420"/>
              <w:jc w:val="left"/>
            </w:pPr>
            <w:r>
              <w:rPr>
                <w:sz w:val="21"/>
              </w:rPr>
              <w:t>（</w:t>
            </w:r>
            <w:r>
              <w:rPr>
                <w:sz w:val="21"/>
              </w:rPr>
              <w:t>1）土壤要求采用绿化种植土壤，绿化种植土壤的要求详见行业标准《绿化种植土壤》</w:t>
            </w:r>
          </w:p>
          <w:p>
            <w:pPr>
              <w:pStyle w:val="null3"/>
              <w:ind w:firstLine="480"/>
              <w:jc w:val="left"/>
            </w:pPr>
            <w:r>
              <w:rPr>
                <w:sz w:val="21"/>
              </w:rPr>
              <w:t>（</w:t>
            </w:r>
            <w:r>
              <w:rPr>
                <w:sz w:val="21"/>
              </w:rPr>
              <w:t>CT/T-340-2011）（相关文件如有更新，以最新发布的文件规定为准）,最好使用 PH5.0-7.0之间疏松湿润、排水良好、富含有机质的肥沃熟耕土，严禁使用建筑垃圾土、盐碱土、受金属和有机物污染的土壤及含有其他有害成分的土壤。</w:t>
            </w:r>
          </w:p>
          <w:p>
            <w:pPr>
              <w:pStyle w:val="null3"/>
              <w:ind w:firstLine="420"/>
              <w:jc w:val="left"/>
            </w:pPr>
            <w:r>
              <w:rPr>
                <w:sz w:val="21"/>
              </w:rPr>
              <w:t>（</w:t>
            </w:r>
            <w:r>
              <w:rPr>
                <w:sz w:val="21"/>
              </w:rPr>
              <w:t>3）增设花箱底部排水孔必须用土工布过滤，避免浇水时有泥浆漏出。</w:t>
            </w:r>
          </w:p>
          <w:p>
            <w:pPr>
              <w:pStyle w:val="null3"/>
              <w:ind w:firstLine="420"/>
              <w:jc w:val="left"/>
            </w:pPr>
            <w:r>
              <w:rPr>
                <w:sz w:val="21"/>
              </w:rPr>
              <w:t>3.花箱苗木要求</w:t>
            </w:r>
          </w:p>
          <w:p>
            <w:pPr>
              <w:pStyle w:val="null3"/>
              <w:ind w:firstLine="420"/>
              <w:jc w:val="left"/>
            </w:pPr>
            <w:r>
              <w:rPr>
                <w:sz w:val="21"/>
              </w:rPr>
              <w:t>（</w:t>
            </w:r>
            <w:r>
              <w:rPr>
                <w:sz w:val="21"/>
              </w:rPr>
              <w:t>1）花箱苗木品种必须适应当地气候条件，并根据不同季节选择植物品种。</w:t>
            </w:r>
          </w:p>
          <w:p>
            <w:pPr>
              <w:pStyle w:val="null3"/>
              <w:ind w:firstLine="420"/>
              <w:jc w:val="left"/>
            </w:pPr>
            <w:r>
              <w:rPr>
                <w:sz w:val="21"/>
              </w:rPr>
              <w:t>（</w:t>
            </w:r>
            <w:r>
              <w:rPr>
                <w:sz w:val="21"/>
              </w:rPr>
              <w:t>2）苗木质量：所有苗木质量应符合《园林绿化用植物材料》（DB440100/T105-2006）（相关文件如有更新，以最新发布的文件规定为准）中的相关要求，此外，还应满足下列要求。</w:t>
            </w:r>
          </w:p>
          <w:p>
            <w:pPr>
              <w:pStyle w:val="null3"/>
              <w:ind w:firstLine="420"/>
              <w:jc w:val="left"/>
            </w:pPr>
            <w:r>
              <w:rPr>
                <w:sz w:val="21"/>
              </w:rPr>
              <w:t>1）所有苗木必须健康、无病虫害、无缺乏矿物质症状，生长旺盛而不老化；</w:t>
            </w:r>
          </w:p>
          <w:p>
            <w:pPr>
              <w:pStyle w:val="null3"/>
              <w:ind w:firstLine="420"/>
              <w:jc w:val="left"/>
            </w:pPr>
            <w:r>
              <w:rPr>
                <w:sz w:val="21"/>
              </w:rPr>
              <w:t>2）保证所有苗木的冠幅、型态生长茂盛，分枝均衡，整冠饱满，</w:t>
            </w:r>
          </w:p>
          <w:p>
            <w:pPr>
              <w:pStyle w:val="null3"/>
              <w:ind w:firstLine="480"/>
              <w:jc w:val="left"/>
            </w:pPr>
            <w:r>
              <w:rPr>
                <w:sz w:val="21"/>
              </w:rPr>
              <w:t>能充分体现个体的自然景观美。</w:t>
            </w:r>
          </w:p>
          <w:p>
            <w:pPr>
              <w:pStyle w:val="null3"/>
              <w:ind w:firstLine="420"/>
              <w:jc w:val="left"/>
            </w:pPr>
            <w:r>
              <w:rPr>
                <w:sz w:val="21"/>
              </w:rPr>
              <w:t>4.花箱栽植</w:t>
            </w:r>
          </w:p>
          <w:p>
            <w:pPr>
              <w:pStyle w:val="null3"/>
              <w:ind w:firstLine="420"/>
              <w:jc w:val="left"/>
            </w:pPr>
            <w:r>
              <w:rPr>
                <w:sz w:val="21"/>
              </w:rPr>
              <w:t>（</w:t>
            </w:r>
            <w:r>
              <w:rPr>
                <w:sz w:val="21"/>
              </w:rPr>
              <w:t>1）种植要求：应按品字形种植，确保覆盖花箱表面，且植物带边缘轮廓线上的种植密度大于规定密度，以利于形成流畅的边线，同时轮廓外缘在立面上应成弧形，使相邻两种植物的过渡自然。</w:t>
            </w:r>
          </w:p>
          <w:p>
            <w:pPr>
              <w:pStyle w:val="null3"/>
              <w:ind w:firstLine="420"/>
              <w:jc w:val="left"/>
            </w:pPr>
            <w:r>
              <w:rPr>
                <w:sz w:val="21"/>
              </w:rPr>
              <w:t>（</w:t>
            </w:r>
            <w:r>
              <w:rPr>
                <w:sz w:val="21"/>
              </w:rPr>
              <w:t>2）施工种植时应有的放矢，依设计认真配植，达到植物造景的目的。</w:t>
            </w:r>
          </w:p>
          <w:p>
            <w:pPr>
              <w:pStyle w:val="null3"/>
              <w:ind w:firstLine="420"/>
              <w:jc w:val="left"/>
            </w:pPr>
            <w:r>
              <w:rPr>
                <w:sz w:val="21"/>
              </w:rPr>
              <w:t>5.质量要求</w:t>
            </w:r>
          </w:p>
          <w:p>
            <w:pPr>
              <w:pStyle w:val="null3"/>
              <w:ind w:firstLine="420"/>
              <w:jc w:val="left"/>
            </w:pPr>
            <w:r>
              <w:rPr>
                <w:sz w:val="21"/>
              </w:rPr>
              <w:t>（</w:t>
            </w:r>
            <w:r>
              <w:rPr>
                <w:sz w:val="21"/>
              </w:rPr>
              <w:t>1）所有植物必须健康、新鲜、无病虫害、无缺乏矿物质症壮，生长旺盛而不老化，无人为损伤或虫眼。</w:t>
            </w:r>
          </w:p>
          <w:p>
            <w:pPr>
              <w:pStyle w:val="null3"/>
              <w:ind w:firstLine="420"/>
              <w:jc w:val="left"/>
            </w:pPr>
            <w:r>
              <w:rPr>
                <w:sz w:val="21"/>
              </w:rPr>
              <w:t>（</w:t>
            </w:r>
            <w:r>
              <w:rPr>
                <w:sz w:val="21"/>
              </w:rPr>
              <w:t>2）为了保证种植效果，种植土在施工前必须进行土壤、水质化验，含有害物质及杂物的土壤、水必须清除，对不合格土壤、水，采取相应改良措施，改善土壤、水理化性质，提高土壤、水肥力，达到植物生长条件。</w:t>
            </w:r>
          </w:p>
          <w:p>
            <w:pPr>
              <w:pStyle w:val="null3"/>
              <w:ind w:firstLine="420"/>
              <w:jc w:val="left"/>
            </w:pPr>
            <w:r>
              <w:rPr>
                <w:sz w:val="21"/>
              </w:rPr>
              <w:t>（</w:t>
            </w:r>
            <w:r>
              <w:rPr>
                <w:sz w:val="21"/>
              </w:rPr>
              <w:t>3）中标人运送到现场的植物，必须及时安排人员完成种植与管养工作。送到现场的植物必须当天完成种植。</w:t>
            </w:r>
          </w:p>
          <w:p>
            <w:pPr>
              <w:pStyle w:val="null3"/>
              <w:ind w:firstLine="420"/>
              <w:jc w:val="left"/>
            </w:pPr>
            <w:r>
              <w:rPr>
                <w:sz w:val="21"/>
              </w:rPr>
              <w:t>6.花箱养护管理要求</w:t>
            </w:r>
          </w:p>
          <w:p>
            <w:pPr>
              <w:pStyle w:val="null3"/>
              <w:ind w:firstLine="420"/>
              <w:jc w:val="left"/>
            </w:pPr>
            <w:r>
              <w:rPr>
                <w:sz w:val="21"/>
              </w:rPr>
              <w:t>（</w:t>
            </w:r>
            <w:r>
              <w:rPr>
                <w:sz w:val="21"/>
              </w:rPr>
              <w:t>1）花箱绿化养护工作内容包括但不限于：淋水、施肥、培土、中耕松土、除杂草、除病虫害（包括白蚁、红火蚁防治）、修剪、补苗、有害生物防治、自然灾害应急处理、检查活动应急处理、交通事故破坏绿化应急处理等和采购人布置的临时突击性任务。</w:t>
            </w:r>
          </w:p>
          <w:p>
            <w:pPr>
              <w:pStyle w:val="null3"/>
              <w:ind w:firstLine="420"/>
              <w:jc w:val="left"/>
            </w:pPr>
            <w:r>
              <w:rPr>
                <w:sz w:val="21"/>
              </w:rPr>
              <w:t>（</w:t>
            </w:r>
            <w:r>
              <w:rPr>
                <w:sz w:val="21"/>
              </w:rPr>
              <w:t>2）负责种植容器的清洗、翻新等日常维护，如有损坏，及时更换。</w:t>
            </w:r>
          </w:p>
          <w:p>
            <w:pPr>
              <w:pStyle w:val="null3"/>
              <w:ind w:firstLine="420"/>
              <w:jc w:val="left"/>
            </w:pPr>
            <w:r>
              <w:rPr>
                <w:sz w:val="21"/>
              </w:rPr>
              <w:t>（</w:t>
            </w:r>
            <w:r>
              <w:rPr>
                <w:sz w:val="21"/>
              </w:rPr>
              <w:t>3）负责劝阻破坏绿化和园景设施的行为。使用的农药和化肥符合有关安全管理规定。</w:t>
            </w:r>
          </w:p>
          <w:p>
            <w:pPr>
              <w:pStyle w:val="null3"/>
              <w:ind w:firstLine="420"/>
              <w:jc w:val="left"/>
            </w:pPr>
            <w:r>
              <w:rPr>
                <w:sz w:val="21"/>
              </w:rPr>
              <w:t>（</w:t>
            </w:r>
            <w:r>
              <w:rPr>
                <w:sz w:val="21"/>
              </w:rPr>
              <w:t>4）负责清运各绿化保养时所产生的枯草、枯叶，费用由中标人负责。</w:t>
            </w:r>
          </w:p>
          <w:p>
            <w:pPr>
              <w:pStyle w:val="null3"/>
              <w:ind w:firstLine="420"/>
              <w:jc w:val="left"/>
            </w:pPr>
            <w:r>
              <w:rPr>
                <w:sz w:val="21"/>
              </w:rPr>
              <w:t>7.花箱养护实施要求</w:t>
            </w:r>
          </w:p>
          <w:p>
            <w:pPr>
              <w:pStyle w:val="null3"/>
              <w:ind w:firstLine="420"/>
              <w:jc w:val="left"/>
            </w:pPr>
            <w:r>
              <w:rPr>
                <w:sz w:val="21"/>
              </w:rPr>
              <w:t>（</w:t>
            </w:r>
            <w:r>
              <w:rPr>
                <w:sz w:val="21"/>
              </w:rPr>
              <w:t>1）所需的工具、物料</w:t>
            </w:r>
          </w:p>
          <w:p>
            <w:pPr>
              <w:pStyle w:val="null3"/>
              <w:ind w:firstLine="420"/>
              <w:jc w:val="left"/>
            </w:pPr>
            <w:r>
              <w:rPr>
                <w:sz w:val="21"/>
              </w:rPr>
              <w:t>1）中标人必须配备齐服务所需的机械设备和各种工具（物料），以保证工作的顺利</w:t>
            </w:r>
          </w:p>
          <w:p>
            <w:pPr>
              <w:pStyle w:val="null3"/>
              <w:ind w:firstLine="480"/>
              <w:jc w:val="left"/>
            </w:pPr>
            <w:r>
              <w:rPr>
                <w:sz w:val="21"/>
              </w:rPr>
              <w:t>开展。</w:t>
            </w:r>
          </w:p>
          <w:p>
            <w:pPr>
              <w:pStyle w:val="null3"/>
              <w:ind w:firstLine="420"/>
              <w:jc w:val="left"/>
            </w:pPr>
            <w:r>
              <w:rPr>
                <w:sz w:val="21"/>
              </w:rPr>
              <w:t>2）根据植物的不同需要配备充足的各种肥料、农药，保证植物的良好生长。</w:t>
            </w:r>
          </w:p>
          <w:p>
            <w:pPr>
              <w:pStyle w:val="null3"/>
              <w:ind w:firstLine="420"/>
              <w:jc w:val="left"/>
            </w:pPr>
            <w:r>
              <w:rPr>
                <w:sz w:val="21"/>
              </w:rPr>
              <w:t>（</w:t>
            </w:r>
            <w:r>
              <w:rPr>
                <w:sz w:val="21"/>
              </w:rPr>
              <w:t>2）工作人员要求</w:t>
            </w:r>
          </w:p>
          <w:p>
            <w:pPr>
              <w:pStyle w:val="null3"/>
              <w:ind w:firstLine="420"/>
              <w:jc w:val="left"/>
            </w:pPr>
            <w:r>
              <w:rPr>
                <w:sz w:val="21"/>
              </w:rPr>
              <w:t>1）中标人工作人员必须具有较好服务工作经验，有专职的技术管理人员，有一定数</w:t>
            </w:r>
          </w:p>
          <w:p>
            <w:pPr>
              <w:pStyle w:val="null3"/>
              <w:ind w:firstLine="480"/>
              <w:jc w:val="left"/>
            </w:pPr>
            <w:r>
              <w:rPr>
                <w:sz w:val="21"/>
              </w:rPr>
              <w:t>量的熟手技工，能较好地领会管理意图，确保景观效果。</w:t>
            </w:r>
          </w:p>
          <w:p>
            <w:pPr>
              <w:pStyle w:val="null3"/>
              <w:ind w:firstLine="420"/>
              <w:jc w:val="left"/>
            </w:pPr>
            <w:r>
              <w:rPr>
                <w:sz w:val="21"/>
              </w:rPr>
              <w:t>2）日常管理中，中标人工作人员须接受采购人的业务指导与监督。对承包范围内的</w:t>
            </w:r>
          </w:p>
          <w:p>
            <w:pPr>
              <w:pStyle w:val="null3"/>
              <w:ind w:firstLine="480"/>
              <w:jc w:val="left"/>
            </w:pPr>
            <w:r>
              <w:rPr>
                <w:sz w:val="21"/>
              </w:rPr>
              <w:t>绿化保养工作，中标人工作人员必须按定人定时、方式进行运作。如遇任务繁重或特殊气候要求（台风、暴雨、天旱、虫害、内涝、霜冰、冰雹等）需要突击性完成工作任务时，中标人应服从采购人指挥，并按采购人要求增加人力或延长工作时间以保证工作按质按量按时完成。</w:t>
            </w:r>
          </w:p>
          <w:p>
            <w:pPr>
              <w:pStyle w:val="null3"/>
              <w:ind w:firstLine="420"/>
              <w:jc w:val="left"/>
            </w:pPr>
            <w:r>
              <w:rPr>
                <w:sz w:val="21"/>
              </w:rPr>
              <w:t>8.花箱养护管理标准</w:t>
            </w:r>
          </w:p>
          <w:p>
            <w:pPr>
              <w:pStyle w:val="null3"/>
              <w:ind w:firstLine="420"/>
              <w:jc w:val="left"/>
            </w:pPr>
            <w:r>
              <w:rPr>
                <w:sz w:val="21"/>
              </w:rPr>
              <w:t>（</w:t>
            </w:r>
            <w:r>
              <w:rPr>
                <w:sz w:val="21"/>
              </w:rPr>
              <w:t>1）花箱绿化养护管理，除符合本需求外，还应符合国家现行有关强制性标准的规定。</w:t>
            </w:r>
          </w:p>
          <w:p>
            <w:pPr>
              <w:pStyle w:val="null3"/>
              <w:ind w:firstLine="420"/>
              <w:jc w:val="left"/>
            </w:pPr>
            <w:r>
              <w:rPr>
                <w:sz w:val="21"/>
              </w:rPr>
              <w:t>（</w:t>
            </w:r>
            <w:r>
              <w:rPr>
                <w:sz w:val="21"/>
              </w:rPr>
              <w:t>2）主要养护项目的技术规定</w:t>
            </w:r>
          </w:p>
          <w:p>
            <w:pPr>
              <w:pStyle w:val="null3"/>
              <w:ind w:firstLine="420"/>
              <w:jc w:val="left"/>
            </w:pPr>
            <w:r>
              <w:rPr>
                <w:sz w:val="21"/>
              </w:rPr>
              <w:t>1）淋水</w:t>
            </w:r>
          </w:p>
          <w:p>
            <w:pPr>
              <w:pStyle w:val="null3"/>
              <w:ind w:firstLine="420"/>
              <w:jc w:val="left"/>
            </w:pPr>
            <w:r>
              <w:rPr>
                <w:sz w:val="21"/>
              </w:rPr>
              <w:t>按照植物生长情况，适时淋水，均匀全面，不能有漏洒现象。保证土壤湿润，植物长势</w:t>
            </w:r>
          </w:p>
          <w:p>
            <w:pPr>
              <w:pStyle w:val="null3"/>
              <w:ind w:firstLine="480"/>
              <w:jc w:val="left"/>
            </w:pPr>
            <w:r>
              <w:rPr>
                <w:sz w:val="21"/>
              </w:rPr>
              <w:t>旺盛，无土壤板结、植株缺水等影响生长的情况。</w:t>
            </w:r>
          </w:p>
          <w:p>
            <w:pPr>
              <w:pStyle w:val="null3"/>
              <w:ind w:firstLine="420"/>
              <w:jc w:val="left"/>
            </w:pPr>
            <w:r>
              <w:rPr>
                <w:sz w:val="21"/>
              </w:rPr>
              <w:t>2）修剪</w:t>
            </w:r>
          </w:p>
          <w:p>
            <w:pPr>
              <w:pStyle w:val="null3"/>
              <w:ind w:firstLine="420"/>
              <w:jc w:val="left"/>
            </w:pPr>
            <w:r>
              <w:rPr>
                <w:sz w:val="21"/>
              </w:rPr>
              <w:t>及时剪除残花、黄叶、断枝等，使植物整齐美观。</w:t>
            </w:r>
          </w:p>
          <w:p>
            <w:pPr>
              <w:pStyle w:val="null3"/>
              <w:ind w:firstLine="420"/>
              <w:jc w:val="left"/>
            </w:pPr>
            <w:r>
              <w:rPr>
                <w:sz w:val="21"/>
              </w:rPr>
              <w:t>3）施肥</w:t>
            </w:r>
          </w:p>
          <w:p>
            <w:pPr>
              <w:pStyle w:val="null3"/>
              <w:ind w:firstLine="420"/>
              <w:jc w:val="left"/>
            </w:pPr>
            <w:r>
              <w:rPr>
                <w:sz w:val="21"/>
              </w:rPr>
              <w:t>根据薄肥勤施的原则，保证足量施肥。</w:t>
            </w:r>
          </w:p>
          <w:p>
            <w:pPr>
              <w:pStyle w:val="null3"/>
              <w:ind w:firstLine="420"/>
              <w:jc w:val="left"/>
            </w:pPr>
            <w:r>
              <w:rPr>
                <w:sz w:val="21"/>
              </w:rPr>
              <w:t>4）防治病虫害</w:t>
            </w:r>
          </w:p>
          <w:p>
            <w:pPr>
              <w:pStyle w:val="null3"/>
              <w:ind w:firstLine="420"/>
              <w:jc w:val="left"/>
            </w:pPr>
            <w:r>
              <w:rPr>
                <w:sz w:val="21"/>
              </w:rPr>
              <w:t>根据季节以及植株品种确定防治药品，以防治为主，精心管养，使植物增强抗病虫害能</w:t>
            </w:r>
          </w:p>
          <w:p>
            <w:pPr>
              <w:pStyle w:val="null3"/>
              <w:ind w:firstLine="480"/>
              <w:jc w:val="left"/>
            </w:pPr>
            <w:r>
              <w:rPr>
                <w:sz w:val="21"/>
              </w:rPr>
              <w:t>力。出现病虫害后，需及时处理。</w:t>
            </w:r>
          </w:p>
          <w:p>
            <w:pPr>
              <w:pStyle w:val="null3"/>
              <w:ind w:firstLine="420"/>
              <w:jc w:val="left"/>
            </w:pPr>
            <w:r>
              <w:rPr>
                <w:sz w:val="21"/>
              </w:rPr>
              <w:t>5）补缺与更换</w:t>
            </w:r>
          </w:p>
          <w:p>
            <w:pPr>
              <w:pStyle w:val="null3"/>
              <w:ind w:firstLine="420"/>
              <w:jc w:val="left"/>
            </w:pPr>
            <w:r>
              <w:rPr>
                <w:sz w:val="21"/>
              </w:rPr>
              <w:t>养护期内，植物有缺失或其它因素所造成的损坏和缺失，中标人必须及时补缺更换种植。</w:t>
            </w:r>
          </w:p>
          <w:p>
            <w:pPr>
              <w:pStyle w:val="null3"/>
              <w:ind w:firstLine="420"/>
              <w:jc w:val="left"/>
            </w:pPr>
            <w:r>
              <w:rPr>
                <w:sz w:val="21"/>
              </w:rPr>
              <w:t>养护期间，受病害、菌害或虫害等导致枝叶腐烂、叶片缺失或枯死的，中标人对受损的植物须及时进行处理，对枯死部分须及时换好。</w:t>
            </w:r>
          </w:p>
          <w:p>
            <w:pPr>
              <w:pStyle w:val="null3"/>
              <w:ind w:firstLine="420"/>
              <w:jc w:val="left"/>
            </w:pPr>
            <w:r>
              <w:rPr>
                <w:sz w:val="21"/>
              </w:rPr>
              <w:t>绿化如需补植、改植，须于</w:t>
            </w:r>
            <w:r>
              <w:rPr>
                <w:sz w:val="21"/>
              </w:rPr>
              <w:t>2天内完成。</w:t>
            </w:r>
          </w:p>
          <w:p>
            <w:pPr>
              <w:pStyle w:val="null3"/>
              <w:outlineLvl w:val="3"/>
            </w:pPr>
            <w:r>
              <w:rPr>
                <w:b/>
                <w:sz w:val="24"/>
              </w:rPr>
              <w:t>三、服务清单</w:t>
            </w:r>
          </w:p>
          <w:tbl>
            <w:tblPr>
              <w:tblInd w:type="dxa" w:w="90"/>
              <w:tblBorders>
                <w:top w:val="none" w:color="000000" w:sz="4"/>
                <w:left w:val="none" w:color="000000" w:sz="4"/>
                <w:bottom w:val="none" w:color="000000" w:sz="4"/>
                <w:right w:val="none" w:color="000000" w:sz="4"/>
                <w:insideH w:val="none"/>
                <w:insideV w:val="none"/>
              </w:tblBorders>
            </w:tblPr>
            <w:tblGrid>
              <w:gridCol w:w="995"/>
              <w:gridCol w:w="2641"/>
              <w:gridCol w:w="670"/>
              <w:gridCol w:w="1268"/>
            </w:tblGrid>
            <w:tr>
              <w:tc>
                <w:tcPr>
                  <w:tcW w:type="dxa" w:w="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路段</w:t>
                  </w:r>
                </w:p>
              </w:tc>
              <w:tc>
                <w:tcPr>
                  <w:tcW w:type="dxa" w:w="26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规格</w:t>
                  </w:r>
                </w:p>
              </w:tc>
              <w:tc>
                <w:tcPr>
                  <w:tcW w:type="dxa" w:w="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单位</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数量</w:t>
                  </w:r>
                </w:p>
              </w:tc>
            </w:tr>
            <w:tr>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中山西路</w:t>
                  </w:r>
                </w:p>
              </w:tc>
              <w:tc>
                <w:tcPr>
                  <w:tcW w:type="dxa" w:w="2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3RC构件花箱1200*450*300，大中小三个花钵为一个组合，种植三角梅</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组</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265</w:t>
                  </w:r>
                </w:p>
              </w:tc>
            </w:tr>
            <w:tr>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天桥路</w:t>
                  </w:r>
                </w:p>
              </w:tc>
              <w:tc>
                <w:tcPr>
                  <w:tcW w:type="dxa" w:w="2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3RC构件花箱1200*450*300，大中小三个花钵为一个组合三角梅</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组</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310</w:t>
                  </w:r>
                </w:p>
              </w:tc>
            </w:tr>
            <w:tr>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和平路</w:t>
                  </w:r>
                </w:p>
              </w:tc>
              <w:tc>
                <w:tcPr>
                  <w:tcW w:type="dxa" w:w="2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SRC构件花箱1200*450*300，大中小三个花钵为一个组合，三角梅</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组</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280</w:t>
                  </w:r>
                </w:p>
              </w:tc>
            </w:tr>
            <w:tr>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中山桥</w:t>
                  </w:r>
                </w:p>
              </w:tc>
              <w:tc>
                <w:tcPr>
                  <w:tcW w:type="dxa" w:w="2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SRC构件花箱1200*450*300，大中小三个花钵为一个组合，三角梅</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组</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40</w:t>
                  </w:r>
                </w:p>
              </w:tc>
            </w:tr>
          </w:tbl>
          <w:p>
            <w:pPr>
              <w:pStyle w:val="null3"/>
            </w:pPr>
          </w:p>
        </w:tc>
      </w:tr>
      <w:tr>
        <w:tc>
          <w:tcPr>
            <w:tcW w:type="dxa" w:w="2076"/>
          </w:tcPr>
          <w:p/>
        </w:tc>
        <w:tc>
          <w:tcPr>
            <w:tcW w:type="dxa" w:w="415"/>
          </w:tcPr>
          <w:p>
            <w:pPr>
              <w:pStyle w:val="null3"/>
            </w:pPr>
            <w:r>
              <w:rPr/>
              <w:t>2</w:t>
            </w:r>
          </w:p>
        </w:tc>
        <w:tc>
          <w:tcPr>
            <w:tcW w:type="dxa" w:w="5814"/>
          </w:tcPr>
          <w:p>
            <w:pPr>
              <w:pStyle w:val="null3"/>
              <w:outlineLvl w:val="3"/>
            </w:pPr>
            <w:r>
              <w:rPr>
                <w:b/>
                <w:sz w:val="24"/>
              </w:rPr>
              <w:t>四</w:t>
            </w:r>
            <w:r>
              <w:rPr>
                <w:b/>
                <w:sz w:val="24"/>
              </w:rPr>
              <w:t>、</w:t>
            </w:r>
            <w:r>
              <w:rPr>
                <w:b/>
                <w:sz w:val="24"/>
              </w:rPr>
              <w:t>设计效果图</w:t>
            </w:r>
          </w:p>
          <w:p>
            <w:pPr>
              <w:pStyle w:val="null3"/>
            </w:pPr>
            <w:r>
              <w:drawing>
                <wp:inline distT="0" distR="0" distB="0" distL="0">
                  <wp:extent cx="3554729" cy="47625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476250"/>
                          </a:xfrm>
                          <a:prstGeom prst="rect">
                            <a:avLst/>
                          </a:prstGeom>
                        </pic:spPr>
                      </pic:pic>
                    </a:graphicData>
                  </a:graphic>
                </wp:inline>
              </w:drawing>
            </w:r>
          </w:p>
          <w:p>
            <w:pPr>
              <w:pStyle w:val="null3"/>
            </w:pPr>
            <w:r>
              <w:drawing>
                <wp:inline distT="0" distR="0" distB="0" distL="0">
                  <wp:extent cx="3554729" cy="47625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29" cy="476250"/>
                          </a:xfrm>
                          <a:prstGeom prst="rect">
                            <a:avLst/>
                          </a:prstGeom>
                        </pic:spPr>
                      </pic:pic>
                    </a:graphicData>
                  </a:graphic>
                </wp:inline>
              </w:drawing>
            </w:r>
          </w:p>
          <w:p>
            <w:pPr>
              <w:pStyle w:val="null3"/>
              <w:outlineLvl w:val="3"/>
            </w:pPr>
            <w:r>
              <w:rPr>
                <w:b/>
                <w:sz w:val="24"/>
              </w:rPr>
              <w:t>五</w:t>
            </w:r>
            <w:r>
              <w:rPr>
                <w:b/>
                <w:sz w:val="24"/>
              </w:rPr>
              <w:t>、其他要求</w:t>
            </w:r>
          </w:p>
          <w:p>
            <w:pPr>
              <w:pStyle w:val="null3"/>
              <w:ind w:firstLine="420"/>
              <w:jc w:val="left"/>
            </w:pPr>
            <w:r>
              <w:rPr>
                <w:sz w:val="21"/>
              </w:rPr>
              <w:t>（</w:t>
            </w:r>
            <w:r>
              <w:rPr>
                <w:sz w:val="21"/>
              </w:rPr>
              <w:t>一</w:t>
            </w:r>
            <w:r>
              <w:rPr>
                <w:sz w:val="21"/>
              </w:rPr>
              <w:t>）</w:t>
            </w:r>
            <w:r>
              <w:rPr>
                <w:sz w:val="21"/>
              </w:rPr>
              <w:t>供应商</w:t>
            </w:r>
            <w:r>
              <w:rPr>
                <w:sz w:val="21"/>
              </w:rPr>
              <w:t>应根据</w:t>
            </w:r>
            <w:r>
              <w:rPr>
                <w:sz w:val="21"/>
              </w:rPr>
              <w:t>本项目的作业要求</w:t>
            </w:r>
            <w:r>
              <w:rPr>
                <w:sz w:val="21"/>
              </w:rPr>
              <w:t>，在</w:t>
            </w:r>
            <w:r>
              <w:rPr>
                <w:sz w:val="21"/>
              </w:rPr>
              <w:t>响应</w:t>
            </w:r>
            <w:r>
              <w:rPr>
                <w:sz w:val="21"/>
              </w:rPr>
              <w:t>文件中提供切实可行</w:t>
            </w:r>
            <w:r>
              <w:rPr>
                <w:sz w:val="21"/>
              </w:rPr>
              <w:t>服务方案</w:t>
            </w:r>
            <w:r>
              <w:rPr>
                <w:sz w:val="21"/>
              </w:rPr>
              <w:t>、</w:t>
            </w:r>
            <w:r>
              <w:rPr>
                <w:sz w:val="21"/>
              </w:rPr>
              <w:t>安全作业措施方案</w:t>
            </w:r>
            <w:r>
              <w:rPr>
                <w:sz w:val="21"/>
              </w:rPr>
              <w:t>、</w:t>
            </w:r>
            <w:r>
              <w:rPr>
                <w:sz w:val="21"/>
              </w:rPr>
              <w:t>质量保证措施方案</w:t>
            </w:r>
            <w:r>
              <w:rPr>
                <w:sz w:val="21"/>
              </w:rPr>
              <w:t>、</w:t>
            </w:r>
            <w:r>
              <w:rPr>
                <w:sz w:val="21"/>
              </w:rPr>
              <w:t>应急方案</w:t>
            </w:r>
            <w:r>
              <w:rPr>
                <w:sz w:val="21"/>
              </w:rPr>
              <w:t>等。</w:t>
            </w:r>
          </w:p>
          <w:p>
            <w:pPr>
              <w:pStyle w:val="null3"/>
              <w:ind w:firstLine="420"/>
              <w:jc w:val="left"/>
            </w:pPr>
            <w:r>
              <w:rPr>
                <w:sz w:val="21"/>
              </w:rPr>
              <w:t>（</w:t>
            </w:r>
            <w:r>
              <w:rPr>
                <w:sz w:val="21"/>
              </w:rPr>
              <w:t>二</w:t>
            </w:r>
            <w:r>
              <w:rPr>
                <w:sz w:val="21"/>
              </w:rPr>
              <w:t>）本项目</w:t>
            </w:r>
            <w:r>
              <w:rPr>
                <w:sz w:val="21"/>
              </w:rPr>
              <w:t>成交人</w:t>
            </w:r>
            <w:r>
              <w:rPr>
                <w:sz w:val="21"/>
              </w:rPr>
              <w:t>按合同价包工、包料、包机械设备、包承包期、包质量、包安全。</w:t>
            </w:r>
          </w:p>
          <w:p>
            <w:pPr>
              <w:pStyle w:val="null3"/>
              <w:ind w:firstLine="420"/>
              <w:jc w:val="left"/>
            </w:pPr>
            <w:r>
              <w:rPr>
                <w:sz w:val="21"/>
              </w:rPr>
              <w:t>（</w:t>
            </w:r>
            <w:r>
              <w:rPr>
                <w:sz w:val="21"/>
              </w:rPr>
              <w:t>三</w:t>
            </w:r>
            <w:r>
              <w:rPr>
                <w:sz w:val="21"/>
              </w:rPr>
              <w:t>）采购人向供应商提供的有关资料和数据，是采购人现有的能使供应商利用的资料，采购人对供应商由此而做出的推论、理解和结论概不负责。因法律、法规、标准和政策等相关规定动态变化，不能保证项目正式开始实施时与现有情况、要求完全一致，如有变动将以最终签约为准。如实际情况为非根本性的重大实质影响，采购人将不对此承担任何责任和费用。</w:t>
            </w:r>
          </w:p>
          <w:p>
            <w:pPr>
              <w:pStyle w:val="null3"/>
              <w:ind w:firstLine="420"/>
              <w:jc w:val="left"/>
            </w:pPr>
            <w:r>
              <w:rPr>
                <w:sz w:val="21"/>
              </w:rPr>
              <w:t>（</w:t>
            </w:r>
            <w:r>
              <w:rPr>
                <w:sz w:val="21"/>
              </w:rPr>
              <w:t>四</w:t>
            </w:r>
            <w:r>
              <w:rPr>
                <w:sz w:val="21"/>
              </w:rPr>
              <w:t>）本项目执行过程中将遵循国家、省、市有关法律、法规、标准、技术规范和规范性文件的最新规定。</w:t>
            </w:r>
          </w:p>
          <w:p>
            <w:pPr>
              <w:pStyle w:val="null3"/>
              <w:ind w:firstLine="420"/>
              <w:jc w:val="left"/>
            </w:pPr>
            <w:r>
              <w:rPr>
                <w:sz w:val="21"/>
              </w:rPr>
              <w:t>（</w:t>
            </w:r>
            <w:r>
              <w:rPr>
                <w:sz w:val="21"/>
              </w:rPr>
              <w:t>五</w:t>
            </w:r>
            <w:r>
              <w:rPr>
                <w:sz w:val="21"/>
              </w:rPr>
              <w:t>）项目执行过程中，如需采购人配合办理相关手续，或提供相关服务条件，均须在投标文件中详细说明，例如临时场地租用，临时用电电源接入，与采购人沟通协调等相关事宜，以便于采购人决定是否接受或提前准备，所涉及的费用均由</w:t>
            </w:r>
            <w:r>
              <w:rPr>
                <w:sz w:val="21"/>
              </w:rPr>
              <w:t>成交人</w:t>
            </w:r>
            <w:r>
              <w:rPr>
                <w:sz w:val="21"/>
              </w:rPr>
              <w:t>承担。</w:t>
            </w:r>
          </w:p>
        </w:tc>
      </w:tr>
      <w:tr>
        <w:tc>
          <w:tcPr>
            <w:tcW w:type="dxa" w:w="2076"/>
          </w:tcPr>
          <w:p/>
        </w:tc>
        <w:tc>
          <w:tcPr>
            <w:tcW w:type="dxa" w:w="415"/>
          </w:tcPr>
          <w:p>
            <w:pPr>
              <w:pStyle w:val="null3"/>
            </w:pPr>
            <w:r>
              <w:rPr/>
              <w:t>3</w:t>
            </w:r>
          </w:p>
        </w:tc>
        <w:tc>
          <w:tcPr>
            <w:tcW w:type="dxa" w:w="5814"/>
          </w:tcPr>
          <w:p>
            <w:pPr>
              <w:pStyle w:val="null3"/>
              <w:outlineLvl w:val="3"/>
            </w:pPr>
            <w:r>
              <w:rPr>
                <w:b/>
                <w:sz w:val="24"/>
              </w:rPr>
              <w:t>六</w:t>
            </w:r>
            <w:r>
              <w:rPr>
                <w:b/>
                <w:sz w:val="24"/>
              </w:rPr>
              <w:t>、</w:t>
            </w:r>
            <w:r>
              <w:rPr>
                <w:b/>
                <w:sz w:val="24"/>
              </w:rPr>
              <w:t>考核办法</w:t>
            </w:r>
          </w:p>
          <w:p>
            <w:pPr>
              <w:pStyle w:val="null3"/>
              <w:ind w:firstLine="422"/>
            </w:pPr>
            <w:r>
              <w:rPr>
                <w:b/>
                <w:sz w:val="21"/>
              </w:rPr>
              <w:t>（一）检查验收制度</w:t>
            </w:r>
          </w:p>
          <w:p>
            <w:pPr>
              <w:pStyle w:val="null3"/>
              <w:ind w:firstLine="420"/>
            </w:pPr>
            <w:r>
              <w:rPr>
                <w:sz w:val="21"/>
              </w:rPr>
              <w:t>1、以采购人和</w:t>
            </w:r>
            <w:r>
              <w:rPr>
                <w:sz w:val="21"/>
              </w:rPr>
              <w:t>成交人</w:t>
            </w:r>
            <w:r>
              <w:rPr>
                <w:sz w:val="21"/>
              </w:rPr>
              <w:t>各派员对本项目各项工作进行定期检查，实际工作开展情况及服务成效进行综合评分。</w:t>
            </w:r>
          </w:p>
          <w:p>
            <w:pPr>
              <w:pStyle w:val="null3"/>
              <w:ind w:firstLine="420"/>
            </w:pPr>
            <w:r>
              <w:rPr>
                <w:sz w:val="21"/>
              </w:rPr>
              <w:t>2、采购人每月按照评分情况向</w:t>
            </w:r>
            <w:r>
              <w:rPr>
                <w:sz w:val="21"/>
              </w:rPr>
              <w:t>成交人</w:t>
            </w:r>
            <w:r>
              <w:rPr>
                <w:sz w:val="21"/>
              </w:rPr>
              <w:t>支付承包款项，每月的扣分罚款从当月承包款中扣除。</w:t>
            </w:r>
          </w:p>
          <w:p>
            <w:pPr>
              <w:pStyle w:val="null3"/>
              <w:ind w:firstLine="422"/>
            </w:pPr>
            <w:r>
              <w:rPr>
                <w:b/>
                <w:sz w:val="21"/>
              </w:rPr>
              <w:t>（二）考核评分办法</w:t>
            </w:r>
          </w:p>
          <w:p>
            <w:pPr>
              <w:pStyle w:val="null3"/>
              <w:ind w:firstLine="420"/>
            </w:pPr>
            <w:r>
              <w:rPr>
                <w:sz w:val="21"/>
              </w:rPr>
              <w:t>1、本项目评分考核分为优，中，差，三个档次，具体考核评分标准由采购人根据实际情况确定。</w:t>
            </w:r>
          </w:p>
          <w:p>
            <w:pPr>
              <w:pStyle w:val="null3"/>
              <w:ind w:firstLine="420"/>
            </w:pPr>
            <w:r>
              <w:rPr>
                <w:sz w:val="21"/>
              </w:rPr>
              <w:t>2、当月考核评级属“中”（含）以上的为达标，评级为“差”扣除</w:t>
            </w:r>
            <w:r>
              <w:rPr>
                <w:sz w:val="21"/>
              </w:rPr>
              <w:t>成交人</w:t>
            </w:r>
            <w:r>
              <w:rPr>
                <w:sz w:val="21"/>
              </w:rPr>
              <w:t>当月</w:t>
            </w:r>
            <w:r>
              <w:rPr>
                <w:sz w:val="21"/>
              </w:rPr>
              <w:t>承包款5000元，连续</w:t>
            </w:r>
            <w:r>
              <w:rPr>
                <w:sz w:val="21"/>
              </w:rPr>
              <w:t>3</w:t>
            </w:r>
            <w:r>
              <w:rPr>
                <w:sz w:val="21"/>
              </w:rPr>
              <w:t>个月评级为“差”的采购人有权单方解除合同。</w:t>
            </w:r>
          </w:p>
          <w:p>
            <w:pPr>
              <w:pStyle w:val="null3"/>
              <w:spacing w:before="165"/>
              <w:ind w:left="120" w:firstLine="480"/>
            </w:pPr>
          </w:p>
          <w:p>
            <w:pPr>
              <w:pStyle w:val="null3"/>
              <w:ind w:firstLine="420"/>
              <w:jc w:val="both"/>
            </w:pPr>
            <w:r>
              <w:rPr>
                <w:b/>
                <w:sz w:val="21"/>
              </w:rPr>
              <w:t>注：不满足招标文件中 “★”条款的投标文件将作无效投标处理。</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2.采购人：本项目是指</w:t>
      </w:r>
      <w:r>
        <w:rPr/>
        <w:t>东莞市横沥镇公用事业服务中心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投标人可通过"广东政府采购智慧云平台金融服务中心"(https://gdgpo.czt.gd.gov.cn/zcdservice/zcd/guangdong/)，申请办理电子保函，电子保函与纸质保函具有同样效力。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项目废标后，采购人或采购代理机构将在中国政府采购网(www.ccgp.gov.cn)、广东省政府采购网(https://gdgpo.czt.gd.gov.cn/)、上发布终止公告，终止公告的公告期限为1个工作日。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横沥镇主干道及桥梁景观美化工作)：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采购包1（横沥镇主干道及桥梁景观美化工作）：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采购包1（横沥镇主干道及桥梁景观美化工作）：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p>
    <w:p>
      <w:pPr>
        <w:pStyle w:val="null3"/>
      </w:pPr>
      <w:r>
        <w:rPr/>
        <w:t>采购包1（横沥镇主干道及桥梁景观美化工作）：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采购包1(横沥镇主干道及桥梁景观美化工作):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项目重点难点分析 (10.0分)</w:t>
            </w:r>
            <w:r>
              <w:rPr/>
              <w:t>，（等次分值选择：</w:t>
            </w:r>
            <w:r>
              <w:rPr/>
              <w:t>0.0;</w:t>
            </w:r>
            <w:r>
              <w:rPr/>
              <w:t>1.0;</w:t>
            </w:r>
            <w:r>
              <w:rPr/>
              <w:t>3.0;</w:t>
            </w:r>
            <w:r>
              <w:rPr/>
              <w:t>6.0;</w:t>
            </w:r>
            <w:r>
              <w:rPr/>
              <w:t>10.0;</w:t>
            </w:r>
            <w:r>
              <w:rPr/>
              <w:t>）</w:t>
            </w:r>
          </w:p>
        </w:tc>
        <w:tc>
          <w:tcPr>
            <w:tcW w:type="dxa" w:w="5076"/>
          </w:tcPr>
          <w:p>
            <w:pPr>
              <w:pStyle w:val="null3"/>
              <w:jc w:val="left"/>
            </w:pPr>
            <w:r>
              <w:rPr/>
              <w:t>根据各投标人对本项目的熟悉程度、理解及项目重点和难点的分析，以及根据项目重点和难点所采取的措施等进行综合评审： 对本项目的熟悉程度深入，重点和难点分析清晰具体且对应措施完善详细具体、有针对性、操作性强，得10分； 对本项目的熟悉程度深入，重点和难点分析基本清晰具体且对应措施完善详细具体、有针对性、操作性较强，得6分； 对本项目的熟悉程度一般，重点和难点分析基本合理、对应措施可行性一般，得3分； 对本项目的熟悉程度、重点和难点分析不清晰不具体，得1分； 未提供对应方案，不得分。</w:t>
            </w:r>
          </w:p>
        </w:tc>
      </w:tr>
      <w:tr>
        <w:tc>
          <w:tcPr>
            <w:tcW w:type="dxa" w:w="922"/>
            <w:gridSpan w:val="2"/>
            <w:vMerge/>
          </w:tcPr>
          <w:p/>
        </w:tc>
        <w:tc>
          <w:tcPr>
            <w:tcW w:type="dxa" w:w="2307"/>
          </w:tcPr>
          <w:p>
            <w:pPr>
              <w:pStyle w:val="null3"/>
              <w:jc w:val="left"/>
            </w:pPr>
            <w:r>
              <w:rPr/>
              <w:t>服务方案 (15.0分)</w:t>
            </w:r>
            <w:r>
              <w:rPr/>
              <w:t>，（等次分值选择：</w:t>
            </w:r>
            <w:r>
              <w:rPr/>
              <w:t>0.0;</w:t>
            </w:r>
            <w:r>
              <w:rPr/>
              <w:t>1.0;</w:t>
            </w:r>
            <w:r>
              <w:rPr/>
              <w:t>5.0;</w:t>
            </w:r>
            <w:r>
              <w:rPr/>
              <w:t>10.0;</w:t>
            </w:r>
            <w:r>
              <w:rPr/>
              <w:t>15.0;</w:t>
            </w:r>
            <w:r>
              <w:rPr/>
              <w:t>）</w:t>
            </w:r>
          </w:p>
        </w:tc>
        <w:tc>
          <w:tcPr>
            <w:tcW w:type="dxa" w:w="5076"/>
          </w:tcPr>
          <w:p>
            <w:pPr>
              <w:pStyle w:val="null3"/>
              <w:jc w:val="left"/>
            </w:pPr>
            <w:r>
              <w:rPr/>
              <w:t>根据投标人提供的服务方案（包括但不限于作业区域的作业内容、作业时间、作业方法、日常巡查及自检保障措施等）进行综合评审： 方案筹划周全、非常有时效性，有完整规划的操作流程，非常有利于项目实施，得15分； 方案筹划较周全、较有时效性，有较完整规划的操作流程，有利于项目实施，得10分； 方案筹划一般，有基本的时效性，操作流程一般，基本能满足项目要求，得5分； 方案筹划及时效性有所欠缺，操作流程不能完全满足项目要求，得1分； 未提供对应方案，不得分。</w:t>
            </w:r>
          </w:p>
        </w:tc>
      </w:tr>
      <w:tr>
        <w:tc>
          <w:tcPr>
            <w:tcW w:type="dxa" w:w="922"/>
            <w:gridSpan w:val="2"/>
            <w:vMerge/>
          </w:tcPr>
          <w:p/>
        </w:tc>
        <w:tc>
          <w:tcPr>
            <w:tcW w:type="dxa" w:w="2307"/>
          </w:tcPr>
          <w:p>
            <w:pPr>
              <w:pStyle w:val="null3"/>
              <w:jc w:val="left"/>
            </w:pPr>
            <w:r>
              <w:rPr/>
              <w:t>安全作业措施方案 (15.0分)</w:t>
            </w:r>
            <w:r>
              <w:rPr/>
              <w:t>，（等次分值选择：</w:t>
            </w:r>
            <w:r>
              <w:rPr/>
              <w:t>0.0;</w:t>
            </w:r>
            <w:r>
              <w:rPr/>
              <w:t>1.0;</w:t>
            </w:r>
            <w:r>
              <w:rPr/>
              <w:t>5.0;</w:t>
            </w:r>
            <w:r>
              <w:rPr/>
              <w:t>10.0;</w:t>
            </w:r>
            <w:r>
              <w:rPr/>
              <w:t>15.0;</w:t>
            </w:r>
            <w:r>
              <w:rPr/>
              <w:t>）</w:t>
            </w:r>
          </w:p>
        </w:tc>
        <w:tc>
          <w:tcPr>
            <w:tcW w:type="dxa" w:w="5076"/>
          </w:tcPr>
          <w:p>
            <w:pPr>
              <w:pStyle w:val="null3"/>
              <w:jc w:val="left"/>
            </w:pPr>
            <w:r>
              <w:rPr/>
              <w:t>根据投标人对本项目编制的安全作业措施方案进行综合评审： 方案详尽科学、针对性强，相应措施合理可行，有利于项目实施，得15分； 方案较详尽，针对性基本符合要求，相应的措施基本合理可行，得10分； 方案全面性一般，针对性一般，相应的措施可行性一般，得5分； 方案不全面，针对性差，相应的措施可行性差，得1分； 未提供对应方案，不得分。</w:t>
            </w:r>
          </w:p>
        </w:tc>
      </w:tr>
      <w:tr>
        <w:tc>
          <w:tcPr>
            <w:tcW w:type="dxa" w:w="922"/>
            <w:gridSpan w:val="2"/>
            <w:vMerge/>
          </w:tcPr>
          <w:p/>
        </w:tc>
        <w:tc>
          <w:tcPr>
            <w:tcW w:type="dxa" w:w="2307"/>
          </w:tcPr>
          <w:p>
            <w:pPr>
              <w:pStyle w:val="null3"/>
              <w:jc w:val="left"/>
            </w:pPr>
            <w:r>
              <w:rPr/>
              <w:t>质量保证措施方案 (15.0分)</w:t>
            </w:r>
            <w:r>
              <w:rPr/>
              <w:t>，（等次分值选择：</w:t>
            </w:r>
            <w:r>
              <w:rPr/>
              <w:t>0.0;</w:t>
            </w:r>
            <w:r>
              <w:rPr/>
              <w:t>1.0;</w:t>
            </w:r>
            <w:r>
              <w:rPr/>
              <w:t>5.0;</w:t>
            </w:r>
            <w:r>
              <w:rPr/>
              <w:t>10.0;</w:t>
            </w:r>
            <w:r>
              <w:rPr/>
              <w:t>15.0;</w:t>
            </w:r>
            <w:r>
              <w:rPr/>
              <w:t>）</w:t>
            </w:r>
          </w:p>
        </w:tc>
        <w:tc>
          <w:tcPr>
            <w:tcW w:type="dxa" w:w="5076"/>
          </w:tcPr>
          <w:p>
            <w:pPr>
              <w:pStyle w:val="null3"/>
              <w:jc w:val="left"/>
            </w:pPr>
            <w:r>
              <w:rPr/>
              <w:t>根据投标人是否能根据本项目要求提供详细的服务质量方案保证目标及分期目标，并提供具体可行、详细的保证措施等进行综合评审： 措施科学完整，质量保证目标明确及具有合理具体的分期目标，针对性强，可行性强，可操作性强，得15分； 措施基本完整，质量保证目标明确及具有分期目标，针对性一般，可行性一般，可操性一般，得10分； 措施基本完整，质量保证目标不明确，分期目标不具体，针对性差，可行性一般，可操作性一般，得5分； 措施不完整，质量保证目标不明确，分期目标不具体，针对性差，可行性差，可操作性差，得1分； 未提供对应方案，不得分。</w:t>
            </w:r>
          </w:p>
        </w:tc>
      </w:tr>
      <w:tr>
        <w:tc>
          <w:tcPr>
            <w:tcW w:type="dxa" w:w="922"/>
            <w:gridSpan w:val="2"/>
            <w:vMerge/>
          </w:tcPr>
          <w:p/>
        </w:tc>
        <w:tc>
          <w:tcPr>
            <w:tcW w:type="dxa" w:w="2307"/>
          </w:tcPr>
          <w:p>
            <w:pPr>
              <w:pStyle w:val="null3"/>
              <w:jc w:val="left"/>
            </w:pPr>
            <w:r>
              <w:rPr/>
              <w:t>应急方案 (15.0分)</w:t>
            </w:r>
            <w:r>
              <w:rPr/>
              <w:t>，（等次分值选择：</w:t>
            </w:r>
            <w:r>
              <w:rPr/>
              <w:t>0.0;</w:t>
            </w:r>
            <w:r>
              <w:rPr/>
              <w:t>1.0;</w:t>
            </w:r>
            <w:r>
              <w:rPr/>
              <w:t>5.0;</w:t>
            </w:r>
            <w:r>
              <w:rPr/>
              <w:t>10.0;</w:t>
            </w:r>
            <w:r>
              <w:rPr/>
              <w:t>15.0;</w:t>
            </w:r>
            <w:r>
              <w:rPr/>
              <w:t>）</w:t>
            </w:r>
          </w:p>
        </w:tc>
        <w:tc>
          <w:tcPr>
            <w:tcW w:type="dxa" w:w="5076"/>
          </w:tcPr>
          <w:p>
            <w:pPr>
              <w:pStyle w:val="null3"/>
              <w:jc w:val="left"/>
            </w:pPr>
            <w:r>
              <w:rPr/>
              <w:t>根据投标人针对台风、暴雨等天气影响，重大接待任务，重大节假日或活动等特殊情况制定的应急方案（包括传达机制、人员和设备调配、责任分工等）进行综合评审： 应急方案详尽完整、针对性强，相应的应急措施切实有效可行，得15分； 应急方案较详尽完整、针对性较强，相应的应急措施较合理可行，得10分； 应急方案基本满足要求、针对性一般，相应的应急措施基本合理，得5分； 应急方案不能满足要求、针对性差、应急措施不合理，得1分； 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(15.0分)</w:t>
            </w:r>
            <w:r>
              <w:rPr/>
              <w:t>，（等次分值选择：</w:t>
            </w:r>
            <w:r>
              <w:rPr/>
              <w:t>0.0;</w:t>
            </w:r>
            <w:r>
              <w:rPr/>
              <w:t>5.0;</w:t>
            </w:r>
            <w:r>
              <w:rPr/>
              <w:t>10.0;</w:t>
            </w:r>
            <w:r>
              <w:rPr/>
              <w:t>15.0;</w:t>
            </w:r>
            <w:r>
              <w:rPr/>
              <w:t>）</w:t>
            </w:r>
          </w:p>
        </w:tc>
        <w:tc>
          <w:tcPr>
            <w:tcW w:type="dxa" w:w="5076"/>
          </w:tcPr>
          <w:p>
            <w:pPr>
              <w:pStyle w:val="null3"/>
              <w:jc w:val="left"/>
            </w:pPr>
            <w:r>
              <w:rPr/>
              <w:t>投标人具有绿化种植（或绿化养护）类项目业绩，每提供一个业绩得5分，最高得15分。 注：须提供合同复印件加盖投标人公章，不符合以上要求不得分。</w:t>
            </w:r>
          </w:p>
        </w:tc>
      </w:tr>
      <w:tr>
        <w:tc>
          <w:tcPr>
            <w:tcW w:type="dxa" w:w="922"/>
            <w:gridSpan w:val="2"/>
            <w:vMerge/>
          </w:tcPr>
          <w:p/>
        </w:tc>
        <w:tc>
          <w:tcPr>
            <w:tcW w:type="dxa" w:w="2307"/>
          </w:tcPr>
          <w:p>
            <w:pPr>
              <w:pStyle w:val="null3"/>
              <w:jc w:val="left"/>
            </w:pPr>
            <w:r>
              <w:rPr/>
              <w:t>服务便利性 (5.0分)</w:t>
            </w:r>
            <w:r>
              <w:rPr/>
              <w:t>，（等次分值选择：</w:t>
            </w:r>
            <w:r>
              <w:rPr/>
              <w:t>0.0;</w:t>
            </w:r>
            <w:r>
              <w:rPr/>
              <w:t>1.0;</w:t>
            </w:r>
            <w:r>
              <w:rPr/>
              <w:t>3.0;</w:t>
            </w:r>
            <w:r>
              <w:rPr/>
              <w:t>5.0;</w:t>
            </w:r>
            <w:r>
              <w:rPr/>
              <w:t>）</w:t>
            </w:r>
          </w:p>
        </w:tc>
        <w:tc>
          <w:tcPr>
            <w:tcW w:type="dxa" w:w="5076"/>
          </w:tcPr>
          <w:p>
            <w:pPr>
              <w:pStyle w:val="null3"/>
              <w:jc w:val="left"/>
            </w:pPr>
            <w:r>
              <w:rPr/>
              <w:t>根据投标人提供的服务承诺响应时间进行评审： 承诺在接到采购人通知后1小时（含）内到现场，得5分； 承诺在接到采购人通知后2小时（含）内到现场，得3分； 承诺在接到采购人通知后4小时（含）内到现场，得1分； 未承诺或其它不得分。 注：须提供服务承诺书，并加盖投标人公章，不符合以上要求不得分。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shd w:fill="FFFFFF"/>
        <w:spacing w:before="0" w:after="0"/>
        <w:ind w:left="0" w:right="0" w:firstLine="480"/>
        <w:jc w:val="center"/>
      </w:pPr>
      <w:r>
        <w:rPr>
          <w:rFonts w:ascii="宋体" w:hAnsi="宋体" w:cs="宋体" w:eastAsia="宋体"/>
          <w:b/>
          <w:color w:val="222222"/>
          <w:sz w:val="48"/>
        </w:rPr>
        <w:t xml:space="preserve"> </w:t>
      </w:r>
    </w:p>
    <w:p>
      <w:pPr>
        <w:pStyle w:val="null3"/>
        <w:shd w:fill="FFFFFF"/>
        <w:spacing w:before="0" w:after="0"/>
        <w:ind w:left="0" w:right="0" w:firstLine="480"/>
        <w:jc w:val="center"/>
      </w:pPr>
      <w:r>
        <w:rPr>
          <w:rFonts w:ascii="宋体" w:hAnsi="宋体" w:cs="宋体" w:eastAsia="宋体"/>
          <w:b/>
          <w:color w:val="222222"/>
          <w:sz w:val="48"/>
        </w:rPr>
        <w:t xml:space="preserve"> </w:t>
      </w:r>
    </w:p>
    <w:p>
      <w:pPr>
        <w:pStyle w:val="null3"/>
        <w:shd w:fill="FFFFFF"/>
        <w:spacing w:before="0" w:after="0"/>
        <w:ind w:left="0" w:right="0" w:firstLine="480"/>
        <w:jc w:val="center"/>
      </w:pPr>
      <w:r>
        <w:rPr>
          <w:rFonts w:ascii="宋体" w:hAnsi="宋体" w:cs="宋体" w:eastAsia="宋体"/>
          <w:b/>
          <w:color w:val="222222"/>
          <w:sz w:val="48"/>
        </w:rPr>
        <w:t xml:space="preserve"> </w:t>
      </w:r>
    </w:p>
    <w:p>
      <w:pPr>
        <w:pStyle w:val="null3"/>
        <w:shd w:fill="FFFFFF"/>
        <w:spacing w:before="0" w:after="0"/>
        <w:ind w:left="0" w:right="0" w:firstLine="480"/>
        <w:jc w:val="center"/>
      </w:pPr>
      <w:r>
        <w:rPr>
          <w:rFonts w:ascii="宋体" w:hAnsi="宋体" w:cs="宋体" w:eastAsia="宋体"/>
          <w:b/>
          <w:color w:val="222222"/>
          <w:sz w:val="48"/>
        </w:rPr>
        <w:t xml:space="preserve"> </w:t>
      </w:r>
    </w:p>
    <w:p>
      <w:pPr>
        <w:pStyle w:val="null3"/>
        <w:shd w:fill="FFFFFF"/>
        <w:spacing w:before="0" w:after="0"/>
        <w:ind w:left="0" w:right="0" w:firstLine="480"/>
        <w:jc w:val="center"/>
      </w:pPr>
      <w:r>
        <w:rPr>
          <w:rFonts w:ascii="宋体" w:hAnsi="宋体" w:cs="宋体" w:eastAsia="宋体"/>
          <w:b/>
          <w:color w:val="222222"/>
          <w:sz w:val="48"/>
        </w:rPr>
        <w:t>广东省政府采购</w:t>
      </w:r>
    </w:p>
    <w:p>
      <w:pPr>
        <w:pStyle w:val="null3"/>
        <w:shd w:fill="FFFFFF"/>
        <w:spacing w:before="150" w:after="150"/>
        <w:ind w:left="0" w:right="0" w:firstLine="480"/>
        <w:jc w:val="both"/>
      </w:pPr>
      <w:r>
        <w:rPr>
          <w:rFonts w:ascii="helvetica" w:hAnsi="helvetica" w:cs="helvetica" w:eastAsia="helvetica"/>
          <w:color w:val="222222"/>
          <w:sz w:val="27"/>
        </w:rPr>
        <w:t xml:space="preserve"> </w:t>
      </w:r>
    </w:p>
    <w:p>
      <w:pPr>
        <w:pStyle w:val="null3"/>
        <w:shd w:fill="FFFFFF"/>
        <w:spacing w:before="0" w:after="0"/>
        <w:ind w:left="0" w:right="0" w:firstLine="480"/>
        <w:jc w:val="center"/>
      </w:pPr>
      <w:r>
        <w:rPr>
          <w:rFonts w:ascii="宋体" w:hAnsi="宋体" w:cs="宋体" w:eastAsia="宋体"/>
          <w:b/>
          <w:color w:val="222222"/>
          <w:sz w:val="48"/>
        </w:rPr>
        <w:t>合　同　书</w:t>
      </w:r>
    </w:p>
    <w:p>
      <w:pPr>
        <w:pStyle w:val="null3"/>
        <w:shd w:fill="FFFFFF"/>
        <w:spacing w:before="0" w:after="0"/>
        <w:ind w:left="0" w:right="0" w:firstLine="480"/>
        <w:jc w:val="center"/>
      </w:pPr>
      <w:r>
        <w:br/>
      </w:r>
      <w:r>
        <w:br/>
      </w:r>
      <w:r>
        <w:br/>
      </w:r>
      <w:r>
        <w:br/>
      </w:r>
      <w:r>
        <w:br/>
      </w:r>
      <w:r>
        <w:br/>
      </w:r>
      <w:r>
        <w:br/>
      </w:r>
      <w:r>
        <w:br/>
      </w:r>
      <w:r>
        <w:rPr>
          <w:rFonts w:ascii="helvetica" w:hAnsi="helvetica" w:cs="helvetica" w:eastAsia="helvetica"/>
          <w:color w:val="222222"/>
          <w:sz w:val="27"/>
        </w:rPr>
        <w:t xml:space="preserve"> </w:t>
      </w:r>
    </w:p>
    <w:p>
      <w:pPr>
        <w:pStyle w:val="null3"/>
        <w:shd w:fill="FFFFFF"/>
        <w:spacing w:before="0" w:after="0"/>
        <w:ind w:left="0" w:right="0" w:firstLine="480"/>
        <w:jc w:val="center"/>
      </w:pPr>
      <w:r>
        <w:rPr>
          <w:rFonts w:ascii="宋体" w:hAnsi="宋体" w:cs="宋体" w:eastAsia="宋体"/>
          <w:color w:val="222222"/>
          <w:sz w:val="28"/>
        </w:rPr>
        <w:t>采购计划编号：</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p>
    <w:p>
      <w:pPr>
        <w:pStyle w:val="null3"/>
        <w:shd w:fill="FFFFFF"/>
        <w:spacing w:before="150" w:after="150"/>
        <w:ind w:left="0" w:right="0" w:firstLine="480"/>
        <w:jc w:val="both"/>
      </w:pPr>
      <w:r>
        <w:rPr>
          <w:rFonts w:ascii="helvetica" w:hAnsi="helvetica" w:cs="helvetica" w:eastAsia="helvetica"/>
          <w:color w:val="222222"/>
          <w:sz w:val="27"/>
        </w:rPr>
        <w:t xml:space="preserve"> </w:t>
      </w:r>
    </w:p>
    <w:p>
      <w:pPr>
        <w:pStyle w:val="null3"/>
        <w:shd w:fill="FFFFFF"/>
        <w:spacing w:before="0" w:after="0"/>
        <w:ind w:left="0" w:right="0" w:firstLine="480"/>
        <w:jc w:val="center"/>
      </w:pPr>
      <w:r>
        <w:rPr>
          <w:rFonts w:ascii="宋体" w:hAnsi="宋体" w:cs="宋体" w:eastAsia="宋体"/>
          <w:color w:val="222222"/>
          <w:sz w:val="28"/>
        </w:rPr>
        <w:t>项目编号：</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p>
    <w:p>
      <w:pPr>
        <w:pStyle w:val="null3"/>
        <w:shd w:fill="FFFFFF"/>
        <w:spacing w:before="150" w:after="150"/>
        <w:ind w:left="0" w:right="0" w:firstLine="480"/>
        <w:jc w:val="both"/>
      </w:pPr>
      <w:r>
        <w:rPr>
          <w:rFonts w:ascii="helvetica" w:hAnsi="helvetica" w:cs="helvetica" w:eastAsia="helvetica"/>
          <w:color w:val="222222"/>
          <w:sz w:val="27"/>
        </w:rPr>
        <w:t xml:space="preserve"> </w:t>
      </w:r>
    </w:p>
    <w:p>
      <w:pPr>
        <w:pStyle w:val="null3"/>
        <w:shd w:fill="FFFFFF"/>
        <w:spacing w:before="0" w:after="0"/>
        <w:ind w:left="0" w:right="0" w:firstLine="480"/>
        <w:jc w:val="center"/>
      </w:pPr>
      <w:r>
        <w:rPr>
          <w:rFonts w:ascii="宋体" w:hAnsi="宋体" w:cs="宋体" w:eastAsia="宋体"/>
          <w:color w:val="222222"/>
          <w:sz w:val="28"/>
        </w:rPr>
        <w:t>项目名称：</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r>
        <w:rPr>
          <w:rFonts w:ascii="helvetica" w:hAnsi="helvetica" w:cs="helvetica" w:eastAsia="helvetica"/>
          <w:color w:val="222222"/>
          <w:sz w:val="27"/>
          <w:u w:val="single"/>
        </w:rPr>
        <w:t xml:space="preserve">  </w:t>
      </w:r>
    </w:p>
    <w:p>
      <w:pPr>
        <w:pStyle w:val="null3"/>
        <w:shd w:fill="FFFFFF"/>
        <w:spacing w:before="0" w:after="0"/>
        <w:ind w:left="0" w:right="0" w:firstLine="480"/>
      </w:pPr>
      <w:r>
        <w:rPr>
          <w:rFonts w:ascii="helvetica" w:hAnsi="helvetica" w:cs="helvetica" w:eastAsia="helvetica"/>
          <w:color w:val="222222"/>
          <w:sz w:val="27"/>
        </w:rPr>
        <w:t xml:space="preserve"> </w:t>
      </w:r>
    </w:p>
    <w:p>
      <w:pPr>
        <w:pStyle w:val="null3"/>
        <w:shd w:fill="FFFFFF"/>
        <w:spacing w:before="0" w:after="0"/>
        <w:ind w:left="0" w:right="0" w:firstLine="480"/>
      </w:pPr>
      <w:r>
        <w:rPr>
          <w:rFonts w:ascii="helvetica" w:hAnsi="helvetica" w:cs="helvetica" w:eastAsia="helvetica"/>
          <w:color w:val="222222"/>
          <w:sz w:val="27"/>
        </w:rPr>
        <w:t xml:space="preserve"> </w:t>
      </w:r>
    </w:p>
    <w:p>
      <w:pPr>
        <w:pStyle w:val="null3"/>
        <w:shd w:fill="FFFFFF"/>
        <w:spacing w:before="0" w:after="0"/>
        <w:ind w:left="0" w:right="0" w:firstLine="480"/>
      </w:pPr>
      <w:r>
        <w:rPr>
          <w:rFonts w:ascii="helvetica" w:hAnsi="helvetica" w:cs="helvetica" w:eastAsia="helvetica"/>
          <w:color w:val="222222"/>
          <w:sz w:val="27"/>
        </w:rPr>
        <w:t xml:space="preserve"> </w:t>
      </w:r>
    </w:p>
    <w:p>
      <w:pPr>
        <w:pStyle w:val="null3"/>
        <w:shd w:fill="FFFFFF"/>
        <w:spacing w:before="0" w:after="0"/>
        <w:ind w:left="0" w:right="0" w:firstLine="480"/>
      </w:pPr>
      <w:r>
        <w:rPr>
          <w:rFonts w:ascii="helvetica" w:hAnsi="helvetica" w:cs="helvetica" w:eastAsia="helvetica"/>
          <w:color w:val="222222"/>
          <w:sz w:val="27"/>
        </w:rPr>
        <w:t xml:space="preserve"> </w:t>
      </w:r>
    </w:p>
    <w:p>
      <w:pPr>
        <w:pStyle w:val="null3"/>
        <w:shd w:fill="FFFFFF"/>
        <w:spacing w:before="0" w:after="0"/>
        <w:ind w:left="0" w:right="0" w:firstLine="480"/>
      </w:pPr>
      <w:r>
        <w:rPr>
          <w:rFonts w:ascii="helvetica" w:hAnsi="helvetica" w:cs="helvetica" w:eastAsia="helvetica"/>
          <w:color w:val="222222"/>
          <w:sz w:val="27"/>
        </w:rPr>
        <w:t xml:space="preserve"> </w:t>
      </w:r>
    </w:p>
    <w:p>
      <w:pPr>
        <w:pStyle w:val="null3"/>
        <w:shd w:fill="FFFFFF"/>
        <w:spacing w:before="0" w:after="0"/>
        <w:ind w:left="0" w:right="0" w:firstLine="480"/>
      </w:pPr>
      <w:r>
        <w:rPr>
          <w:rFonts w:ascii="helvetica" w:hAnsi="helvetica" w:cs="helvetica" w:eastAsia="helvetica"/>
          <w:color w:val="222222"/>
          <w:sz w:val="27"/>
        </w:rPr>
        <w:t xml:space="preserve"> </w:t>
      </w:r>
    </w:p>
    <w:p>
      <w:pPr>
        <w:pStyle w:val="null3"/>
        <w:shd w:fill="FFFFFF"/>
        <w:spacing w:before="0" w:after="0"/>
        <w:ind w:left="0" w:right="0" w:firstLine="480"/>
      </w:pPr>
      <w:r>
        <w:rPr>
          <w:rFonts w:ascii="helvetica" w:hAnsi="helvetica" w:cs="helvetica" w:eastAsia="helvetica"/>
          <w:color w:val="222222"/>
          <w:sz w:val="27"/>
        </w:rPr>
        <w:t xml:space="preserve"> </w:t>
      </w:r>
    </w:p>
    <w:p>
      <w:pPr>
        <w:pStyle w:val="null3"/>
        <w:shd w:fill="FFFFFF"/>
        <w:spacing w:before="0" w:after="0"/>
        <w:ind w:left="0" w:right="0" w:firstLine="480"/>
      </w:pPr>
      <w:r>
        <w:rPr>
          <w:rFonts w:ascii="helvetica" w:hAnsi="helvetica" w:cs="helvetica" w:eastAsia="helvetica"/>
          <w:color w:val="222222"/>
          <w:sz w:val="27"/>
        </w:rPr>
        <w:t xml:space="preserve"> </w:t>
      </w:r>
    </w:p>
    <w:p>
      <w:pPr>
        <w:pStyle w:val="null3"/>
        <w:shd w:fill="FFFFFF"/>
        <w:spacing w:before="0" w:after="0"/>
        <w:ind w:left="0" w:right="0" w:firstLine="480"/>
      </w:pPr>
      <w:r>
        <w:rPr>
          <w:rFonts w:ascii="helvetica" w:hAnsi="helvetica" w:cs="helvetica" w:eastAsia="helvetica"/>
          <w:color w:val="222222"/>
          <w:sz w:val="27"/>
        </w:rPr>
        <w:t xml:space="preserve"> </w:t>
      </w:r>
    </w:p>
    <w:p>
      <w:pPr>
        <w:pStyle w:val="null3"/>
        <w:shd w:fill="FFFFFF"/>
        <w:spacing w:before="0" w:after="0"/>
        <w:ind w:left="0" w:right="0" w:firstLine="480"/>
        <w:jc w:val="both"/>
      </w:pPr>
      <w:r>
        <w:br/>
      </w:r>
      <w:r>
        <w:rPr>
          <w:rFonts w:ascii="helvetica" w:hAnsi="helvetica" w:cs="helvetica" w:eastAsia="helvetica"/>
          <w:color w:val="222222"/>
          <w:sz w:val="27"/>
        </w:rPr>
        <w:t xml:space="preserve"> </w:t>
      </w:r>
    </w:p>
    <w:p>
      <w:pPr>
        <w:pStyle w:val="null3"/>
        <w:shd w:fill="FFFFFF"/>
        <w:spacing w:before="0" w:after="0"/>
        <w:ind w:left="0" w:right="0" w:firstLine="480"/>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u w:val="single"/>
        </w:rPr>
        <w:t>　　　　　</w:t>
      </w:r>
      <w:r>
        <w:rPr>
          <w:rFonts w:ascii="宋体" w:hAnsi="宋体" w:cs="宋体" w:eastAsia="宋体"/>
          <w:b/>
          <w:color w:val="222222"/>
          <w:sz w:val="27"/>
          <w:u w:val="single"/>
        </w:rPr>
        <w:t xml:space="preserve"> </w:t>
      </w:r>
      <w:r>
        <w:rPr>
          <w:rFonts w:ascii="宋体" w:hAnsi="宋体" w:cs="宋体" w:eastAsia="宋体"/>
          <w:b/>
          <w:color w:val="222222"/>
          <w:sz w:val="27"/>
          <w:u w:val="single"/>
        </w:rPr>
        <w:t xml:space="preserve"> </w:t>
      </w:r>
    </w:p>
    <w:p>
      <w:pPr>
        <w:pStyle w:val="null3"/>
        <w:shd w:fill="FFFFFF"/>
        <w:spacing w:before="0" w:after="0"/>
        <w:ind w:left="0" w:right="0" w:firstLine="480"/>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u w:val="single"/>
        </w:rPr>
        <w:t>　　　　</w:t>
      </w:r>
      <w:r>
        <w:rPr>
          <w:rFonts w:ascii="宋体" w:hAnsi="宋体" w:cs="宋体" w:eastAsia="宋体"/>
          <w:b/>
          <w:color w:val="222222"/>
          <w:sz w:val="27"/>
          <w:u w:val="single"/>
        </w:rPr>
        <w:t xml:space="preserve"> </w:t>
      </w:r>
      <w:r>
        <w:rPr>
          <w:rFonts w:ascii="宋体" w:hAnsi="宋体" w:cs="宋体" w:eastAsia="宋体"/>
          <w:b/>
          <w:color w:val="222222"/>
          <w:sz w:val="27"/>
          <w:u w:val="single"/>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u w:val="single"/>
        </w:rPr>
        <w:t>　　　</w:t>
      </w:r>
      <w:r>
        <w:rPr>
          <w:rFonts w:ascii="宋体" w:hAnsi="宋体" w:cs="宋体" w:eastAsia="宋体"/>
          <w:b/>
          <w:color w:val="222222"/>
          <w:sz w:val="27"/>
          <w:u w:val="single"/>
        </w:rPr>
        <w:t xml:space="preserve"> </w:t>
      </w:r>
      <w:r>
        <w:rPr>
          <w:rFonts w:ascii="宋体" w:hAnsi="宋体" w:cs="宋体" w:eastAsia="宋体"/>
          <w:b/>
          <w:color w:val="222222"/>
          <w:sz w:val="27"/>
          <w:u w:val="single"/>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u w:val="single"/>
        </w:rPr>
        <w:t>　　　</w:t>
      </w:r>
      <w:r>
        <w:rPr>
          <w:rFonts w:ascii="宋体" w:hAnsi="宋体" w:cs="宋体" w:eastAsia="宋体"/>
          <w:b/>
          <w:color w:val="222222"/>
          <w:sz w:val="27"/>
          <w:u w:val="single"/>
        </w:rPr>
        <w:t xml:space="preserve"> </w:t>
      </w:r>
      <w:r>
        <w:rPr>
          <w:rFonts w:ascii="宋体" w:hAnsi="宋体" w:cs="宋体" w:eastAsia="宋体"/>
          <w:b/>
          <w:color w:val="222222"/>
          <w:sz w:val="27"/>
          <w:u w:val="single"/>
        </w:rPr>
        <w:t xml:space="preserve"> </w:t>
      </w:r>
      <w:r>
        <w:rPr>
          <w:rFonts w:ascii="宋体" w:hAnsi="宋体" w:cs="宋体" w:eastAsia="宋体"/>
          <w:b/>
          <w:color w:val="222222"/>
          <w:sz w:val="27"/>
          <w:u w:val="single"/>
        </w:rPr>
        <w:t xml:space="preserve"> </w:t>
      </w:r>
    </w:p>
    <w:p>
      <w:pPr>
        <w:pStyle w:val="null3"/>
        <w:shd w:fill="FFFFFF"/>
        <w:spacing w:before="0" w:after="0"/>
        <w:ind w:left="0" w:right="0" w:firstLine="480"/>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u w:val="single"/>
        </w:rPr>
        <w:t>　　　　　</w:t>
      </w:r>
      <w:r>
        <w:rPr>
          <w:rFonts w:ascii="宋体" w:hAnsi="宋体" w:cs="宋体" w:eastAsia="宋体"/>
          <w:b/>
          <w:color w:val="222222"/>
          <w:sz w:val="27"/>
          <w:u w:val="single"/>
        </w:rPr>
        <w:t xml:space="preserve"> </w:t>
      </w:r>
      <w:r>
        <w:rPr>
          <w:rFonts w:ascii="宋体" w:hAnsi="宋体" w:cs="宋体" w:eastAsia="宋体"/>
          <w:b/>
          <w:color w:val="222222"/>
          <w:sz w:val="27"/>
          <w:u w:val="single"/>
        </w:rPr>
        <w:t xml:space="preserve"> </w:t>
      </w:r>
    </w:p>
    <w:p>
      <w:pPr>
        <w:pStyle w:val="null3"/>
        <w:shd w:fill="FFFFFF"/>
        <w:spacing w:before="0" w:after="0"/>
        <w:ind w:left="0" w:right="0" w:firstLine="480"/>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u w:val="single"/>
        </w:rPr>
        <w:t>　　　　</w:t>
      </w:r>
      <w:r>
        <w:rPr>
          <w:rFonts w:ascii="宋体" w:hAnsi="宋体" w:cs="宋体" w:eastAsia="宋体"/>
          <w:b/>
          <w:color w:val="222222"/>
          <w:sz w:val="27"/>
          <w:u w:val="single"/>
        </w:rPr>
        <w:t xml:space="preserve"> </w:t>
      </w:r>
      <w:r>
        <w:rPr>
          <w:rFonts w:ascii="宋体" w:hAnsi="宋体" w:cs="宋体" w:eastAsia="宋体"/>
          <w:b/>
          <w:color w:val="222222"/>
          <w:sz w:val="27"/>
          <w:u w:val="single"/>
        </w:rPr>
        <w:t xml:space="preserve"> </w:t>
      </w:r>
      <w:r>
        <w:rPr>
          <w:rFonts w:ascii="宋体" w:hAnsi="宋体" w:cs="宋体" w:eastAsia="宋体"/>
          <w:b/>
          <w:color w:val="222222"/>
          <w:sz w:val="27"/>
          <w:u w:val="single"/>
        </w:rPr>
        <w:t xml:space="preserve"> </w:t>
      </w:r>
      <w:r>
        <w:rPr>
          <w:rFonts w:ascii="宋体" w:hAnsi="宋体" w:cs="宋体" w:eastAsia="宋体"/>
          <w:color w:val="222222"/>
          <w:sz w:val="27"/>
        </w:rPr>
        <w:t>传真：</w:t>
      </w:r>
      <w:r>
        <w:rPr>
          <w:rFonts w:ascii="宋体" w:hAnsi="宋体" w:cs="宋体" w:eastAsia="宋体"/>
          <w:b/>
          <w:color w:val="222222"/>
          <w:sz w:val="27"/>
          <w:u w:val="single"/>
        </w:rPr>
        <w:t>　　　</w:t>
      </w:r>
      <w:r>
        <w:rPr>
          <w:rFonts w:ascii="宋体" w:hAnsi="宋体" w:cs="宋体" w:eastAsia="宋体"/>
          <w:b/>
          <w:color w:val="222222"/>
          <w:sz w:val="27"/>
          <w:u w:val="single"/>
        </w:rPr>
        <w:t xml:space="preserve"> </w:t>
      </w:r>
      <w:r>
        <w:rPr>
          <w:rFonts w:ascii="宋体" w:hAnsi="宋体" w:cs="宋体" w:eastAsia="宋体"/>
          <w:b/>
          <w:color w:val="222222"/>
          <w:sz w:val="27"/>
          <w:u w:val="single"/>
        </w:rPr>
        <w:t xml:space="preserve"> </w:t>
      </w:r>
      <w:r>
        <w:rPr>
          <w:rFonts w:ascii="宋体" w:hAnsi="宋体" w:cs="宋体" w:eastAsia="宋体"/>
          <w:b/>
          <w:color w:val="222222"/>
          <w:sz w:val="27"/>
          <w:u w:val="single"/>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u w:val="single"/>
        </w:rPr>
        <w:t>　　　</w:t>
      </w:r>
      <w:r>
        <w:rPr>
          <w:rFonts w:ascii="宋体" w:hAnsi="宋体" w:cs="宋体" w:eastAsia="宋体"/>
          <w:b/>
          <w:color w:val="222222"/>
          <w:sz w:val="27"/>
          <w:u w:val="single"/>
        </w:rPr>
        <w:t xml:space="preserve"> </w:t>
      </w:r>
      <w:r>
        <w:rPr>
          <w:rFonts w:ascii="宋体" w:hAnsi="宋体" w:cs="宋体" w:eastAsia="宋体"/>
          <w:b/>
          <w:color w:val="222222"/>
          <w:sz w:val="27"/>
          <w:u w:val="single"/>
        </w:rPr>
        <w:t xml:space="preserve"> </w:t>
      </w:r>
      <w:r>
        <w:rPr>
          <w:rFonts w:ascii="宋体" w:hAnsi="宋体" w:cs="宋体" w:eastAsia="宋体"/>
          <w:b/>
          <w:color w:val="222222"/>
          <w:sz w:val="27"/>
          <w:u w:val="single"/>
        </w:rPr>
        <w:t xml:space="preserve"> </w:t>
      </w:r>
    </w:p>
    <w:p>
      <w:pPr>
        <w:pStyle w:val="null3"/>
        <w:shd w:fill="FFFFFF"/>
        <w:spacing w:before="150" w:after="150"/>
        <w:ind w:left="0" w:right="0" w:firstLine="480"/>
        <w:jc w:val="both"/>
      </w:pPr>
      <w:r>
        <w:rPr>
          <w:rFonts w:ascii="helvetica" w:hAnsi="helvetica" w:cs="helvetica" w:eastAsia="helvetica"/>
          <w:color w:val="222222"/>
          <w:sz w:val="27"/>
        </w:rPr>
        <w:t xml:space="preserve"> </w:t>
      </w:r>
    </w:p>
    <w:p>
      <w:pPr>
        <w:pStyle w:val="null3"/>
        <w:shd w:fill="FFFFFF"/>
        <w:spacing w:before="0" w:after="0"/>
        <w:ind w:left="0" w:right="0" w:firstLine="480"/>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项目</w:t>
      </w:r>
      <w:r>
        <w:rPr>
          <w:rFonts w:ascii="宋体" w:hAnsi="宋体" w:cs="宋体" w:eastAsia="宋体"/>
          <w:color w:val="222222"/>
          <w:sz w:val="27"/>
          <w:u w:val="single"/>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pStyle w:val="null3"/>
        <w:shd w:fill="FFFFFF"/>
        <w:spacing w:before="0" w:after="0"/>
        <w:ind w:left="0" w:right="0" w:firstLine="480"/>
        <w:jc w:val="both"/>
      </w:pPr>
      <w:r>
        <w:rPr>
          <w:rFonts w:ascii="宋体" w:hAnsi="宋体" w:cs="宋体" w:eastAsia="宋体"/>
          <w:b/>
          <w:color w:val="222222"/>
          <w:sz w:val="27"/>
        </w:rPr>
        <w:t>一、合同金额</w:t>
      </w:r>
    </w:p>
    <w:p>
      <w:pPr>
        <w:pStyle w:val="null3"/>
        <w:shd w:fill="FFFFFF"/>
        <w:spacing w:before="0" w:after="0"/>
        <w:ind w:left="0" w:right="0" w:firstLine="480"/>
        <w:jc w:val="both"/>
      </w:pPr>
      <w:r>
        <w:rPr>
          <w:rFonts w:ascii="宋体" w:hAnsi="宋体" w:cs="宋体" w:eastAsia="宋体"/>
          <w:color w:val="222222"/>
          <w:sz w:val="27"/>
        </w:rPr>
        <w:t>　　合同金额为（大写）：_____________元（￥_________元）人民币。</w:t>
      </w:r>
    </w:p>
    <w:p>
      <w:pPr>
        <w:pStyle w:val="null3"/>
        <w:shd w:fill="FFFFFF"/>
        <w:spacing w:before="0" w:after="0"/>
        <w:ind w:left="0" w:right="0" w:firstLine="480"/>
        <w:jc w:val="both"/>
      </w:pPr>
      <w:r>
        <w:rPr>
          <w:rFonts w:ascii="宋体" w:hAnsi="宋体" w:cs="宋体" w:eastAsia="宋体"/>
          <w:b/>
          <w:color w:val="222222"/>
          <w:sz w:val="27"/>
        </w:rPr>
        <w:t>二、服务范围</w:t>
      </w:r>
    </w:p>
    <w:p>
      <w:pPr>
        <w:pStyle w:val="null3"/>
        <w:shd w:fill="FFFFFF"/>
        <w:spacing w:before="0" w:after="0"/>
        <w:ind w:left="0" w:right="0" w:firstLine="480"/>
        <w:jc w:val="both"/>
      </w:pPr>
      <w:r>
        <w:rPr>
          <w:rFonts w:ascii="宋体" w:hAnsi="宋体" w:cs="宋体" w:eastAsia="宋体"/>
          <w:color w:val="222222"/>
          <w:sz w:val="27"/>
        </w:rPr>
        <w:t>　　甲方聘请乙方提供以下服务：</w:t>
      </w:r>
    </w:p>
    <w:p>
      <w:pPr>
        <w:pStyle w:val="null3"/>
        <w:shd w:fill="FFFFFF"/>
        <w:spacing w:before="0" w:after="0"/>
        <w:ind w:left="0" w:right="0" w:firstLine="480"/>
        <w:jc w:val="both"/>
      </w:pPr>
      <w:r>
        <w:rPr>
          <w:rFonts w:ascii="宋体" w:hAnsi="宋体" w:cs="宋体" w:eastAsia="宋体"/>
          <w:color w:val="222222"/>
          <w:sz w:val="27"/>
        </w:rPr>
        <w:t>　　1．</w:t>
      </w:r>
      <w:r>
        <w:rPr>
          <w:rFonts w:ascii="宋体" w:hAnsi="宋体" w:cs="宋体" w:eastAsia="宋体"/>
          <w:color w:val="222222"/>
          <w:sz w:val="27"/>
          <w:u w:val="single"/>
        </w:rPr>
        <w:t>　　　　　　　　　　　</w:t>
      </w:r>
      <w:r>
        <w:rPr>
          <w:rFonts w:ascii="宋体" w:hAnsi="宋体" w:cs="宋体" w:eastAsia="宋体"/>
          <w:color w:val="222222"/>
          <w:sz w:val="27"/>
        </w:rPr>
        <w:t>。</w:t>
      </w:r>
    </w:p>
    <w:p>
      <w:pPr>
        <w:pStyle w:val="null3"/>
        <w:shd w:fill="FFFFFF"/>
        <w:spacing w:before="0" w:after="0"/>
        <w:ind w:left="0" w:right="0" w:firstLine="480"/>
        <w:jc w:val="both"/>
      </w:pPr>
      <w:r>
        <w:rPr>
          <w:rFonts w:ascii="宋体" w:hAnsi="宋体" w:cs="宋体" w:eastAsia="宋体"/>
          <w:color w:val="222222"/>
          <w:sz w:val="27"/>
        </w:rPr>
        <w:t>　　2．</w:t>
      </w:r>
      <w:r>
        <w:rPr>
          <w:rFonts w:ascii="宋体" w:hAnsi="宋体" w:cs="宋体" w:eastAsia="宋体"/>
          <w:color w:val="222222"/>
          <w:sz w:val="27"/>
          <w:u w:val="single"/>
        </w:rPr>
        <w:t>　　　　　　　　　　　</w:t>
      </w:r>
    </w:p>
    <w:p>
      <w:pPr>
        <w:pStyle w:val="null3"/>
        <w:shd w:fill="FFFFFF"/>
        <w:spacing w:before="0" w:after="0"/>
        <w:ind w:left="0" w:right="0" w:firstLine="480"/>
        <w:jc w:val="both"/>
      </w:pPr>
      <w:r>
        <w:rPr>
          <w:rFonts w:ascii="宋体" w:hAnsi="宋体" w:cs="宋体" w:eastAsia="宋体"/>
          <w:color w:val="222222"/>
          <w:sz w:val="27"/>
        </w:rPr>
        <w:t>……</w:t>
      </w:r>
    </w:p>
    <w:p>
      <w:pPr>
        <w:pStyle w:val="null3"/>
        <w:shd w:fill="FFFFFF"/>
        <w:spacing w:before="0" w:after="0"/>
        <w:ind w:left="0" w:right="0" w:firstLine="480"/>
        <w:jc w:val="both"/>
      </w:pPr>
      <w:r>
        <w:rPr>
          <w:rFonts w:ascii="宋体" w:hAnsi="宋体" w:cs="宋体" w:eastAsia="宋体"/>
          <w:b/>
          <w:color w:val="222222"/>
          <w:sz w:val="27"/>
        </w:rPr>
        <w:t>三、甲方乙方的权利和义务</w:t>
      </w:r>
    </w:p>
    <w:p>
      <w:pPr>
        <w:pStyle w:val="null3"/>
        <w:shd w:fill="FFFFFF"/>
        <w:spacing w:before="0" w:after="0"/>
        <w:ind w:left="0" w:right="0" w:firstLine="480"/>
        <w:jc w:val="both"/>
      </w:pPr>
      <w:r>
        <w:rPr>
          <w:rFonts w:ascii="宋体" w:hAnsi="宋体" w:cs="宋体" w:eastAsia="宋体"/>
          <w:color w:val="222222"/>
          <w:sz w:val="27"/>
        </w:rPr>
        <w:t>　　1.甲方的权利和义务</w:t>
      </w:r>
    </w:p>
    <w:p>
      <w:pPr>
        <w:pStyle w:val="null3"/>
        <w:shd w:fill="FFFFFF"/>
        <w:spacing w:before="0" w:after="0"/>
        <w:ind w:left="0" w:right="0" w:firstLine="480"/>
        <w:jc w:val="both"/>
      </w:pPr>
      <w:r>
        <w:rPr>
          <w:rFonts w:ascii="宋体" w:hAnsi="宋体" w:cs="宋体" w:eastAsia="宋体"/>
          <w:color w:val="222222"/>
          <w:sz w:val="27"/>
        </w:rPr>
        <w:t>　　2.乙方的权利和义务</w:t>
      </w:r>
    </w:p>
    <w:p>
      <w:pPr>
        <w:pStyle w:val="null3"/>
        <w:shd w:fill="FFFFFF"/>
        <w:spacing w:before="0" w:after="0"/>
        <w:ind w:left="0" w:right="0" w:firstLine="480"/>
        <w:jc w:val="both"/>
      </w:pPr>
      <w:r>
        <w:rPr>
          <w:rFonts w:ascii="宋体" w:hAnsi="宋体" w:cs="宋体" w:eastAsia="宋体"/>
          <w:b/>
          <w:color w:val="222222"/>
          <w:sz w:val="27"/>
        </w:rPr>
        <w:t>四、服务期间（项目完成期限）</w:t>
      </w:r>
    </w:p>
    <w:p>
      <w:pPr>
        <w:pStyle w:val="null3"/>
        <w:shd w:fill="FFFFFF"/>
        <w:spacing w:before="0" w:after="0"/>
        <w:ind w:left="0" w:right="0" w:firstLine="480"/>
        <w:jc w:val="both"/>
      </w:pPr>
      <w:r>
        <w:rPr>
          <w:rFonts w:ascii="宋体" w:hAnsi="宋体" w:cs="宋体" w:eastAsia="宋体"/>
          <w:color w:val="222222"/>
          <w:sz w:val="27"/>
        </w:rPr>
        <w:t>　　1.委托服务期间自______年______月至______年______月止。</w:t>
      </w:r>
    </w:p>
    <w:p>
      <w:pPr>
        <w:pStyle w:val="null3"/>
        <w:shd w:fill="FFFFFF"/>
        <w:spacing w:before="0" w:after="0"/>
        <w:ind w:left="0" w:right="0" w:firstLine="480"/>
        <w:jc w:val="both"/>
      </w:pPr>
      <w:r>
        <w:rPr>
          <w:rFonts w:ascii="宋体" w:hAnsi="宋体" w:cs="宋体" w:eastAsia="宋体"/>
          <w:b/>
          <w:color w:val="222222"/>
          <w:sz w:val="27"/>
        </w:rPr>
        <w:t>五、付款方式</w:t>
      </w:r>
    </w:p>
    <w:p>
      <w:pPr>
        <w:pStyle w:val="null3"/>
        <w:shd w:fill="FFFFFF"/>
        <w:spacing w:before="0" w:after="0"/>
        <w:ind w:left="0" w:right="0" w:firstLine="480"/>
        <w:jc w:val="both"/>
      </w:pPr>
      <w:r>
        <w:rPr>
          <w:rFonts w:ascii="宋体" w:hAnsi="宋体" w:cs="宋体" w:eastAsia="宋体"/>
          <w:color w:val="222222"/>
          <w:sz w:val="27"/>
        </w:rPr>
        <w:t>　　由甲方按下列程序在</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pStyle w:val="null3"/>
        <w:shd w:fill="FFFFFF"/>
        <w:spacing w:before="0" w:after="0"/>
        <w:ind w:left="0" w:right="0" w:firstLine="480"/>
        <w:jc w:val="both"/>
      </w:pPr>
      <w:r>
        <w:rPr>
          <w:rFonts w:ascii="宋体" w:hAnsi="宋体" w:cs="宋体" w:eastAsia="宋体"/>
          <w:color w:val="222222"/>
          <w:sz w:val="27"/>
        </w:rPr>
        <w:t>　　1.在合同实施及服务人员到达服务地后__天内，甲方应将第一次付　　款总服务费的__(-%)付给乙方。</w:t>
      </w:r>
    </w:p>
    <w:p>
      <w:pPr>
        <w:pStyle w:val="null3"/>
        <w:shd w:fill="FFFFFF"/>
        <w:spacing w:before="0" w:after="0"/>
        <w:ind w:left="0" w:right="0" w:firstLine="480"/>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firstLine="480"/>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pStyle w:val="null3"/>
        <w:shd w:fill="FFFFFF"/>
        <w:spacing w:before="0" w:after="0"/>
        <w:ind w:left="0" w:right="0" w:firstLine="480"/>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firstLine="480"/>
        <w:jc w:val="both"/>
      </w:pPr>
      <w:r>
        <w:rPr>
          <w:rFonts w:ascii="宋体" w:hAnsi="宋体" w:cs="宋体" w:eastAsia="宋体"/>
          <w:b/>
          <w:color w:val="222222"/>
          <w:sz w:val="27"/>
        </w:rPr>
        <w:t>六、知识产权归属</w:t>
      </w:r>
    </w:p>
    <w:p>
      <w:pPr>
        <w:pStyle w:val="null3"/>
        <w:shd w:fill="FFFFFF"/>
        <w:spacing w:before="0" w:after="0"/>
        <w:ind w:left="0" w:right="0" w:firstLine="480"/>
        <w:jc w:val="both"/>
      </w:pPr>
      <w:r>
        <w:rPr>
          <w:rFonts w:ascii="宋体" w:hAnsi="宋体" w:cs="宋体" w:eastAsia="宋体"/>
          <w:b/>
          <w:color w:val="222222"/>
          <w:sz w:val="27"/>
        </w:rPr>
        <w:t>七、保密</w:t>
      </w:r>
    </w:p>
    <w:p>
      <w:pPr>
        <w:pStyle w:val="null3"/>
        <w:shd w:fill="FFFFFF"/>
        <w:spacing w:before="0" w:after="0"/>
        <w:ind w:left="0" w:right="0" w:firstLine="480"/>
        <w:jc w:val="both"/>
      </w:pPr>
      <w:r>
        <w:rPr>
          <w:rFonts w:ascii="宋体" w:hAnsi="宋体" w:cs="宋体" w:eastAsia="宋体"/>
          <w:b/>
          <w:color w:val="222222"/>
          <w:sz w:val="27"/>
        </w:rPr>
        <w:t>八、违约责任与赔偿损失</w:t>
      </w:r>
    </w:p>
    <w:p>
      <w:pPr>
        <w:pStyle w:val="null3"/>
        <w:shd w:fill="FFFFFF"/>
        <w:spacing w:before="0" w:after="0"/>
        <w:ind w:left="0" w:right="0" w:firstLine="480"/>
        <w:jc w:val="both"/>
      </w:pPr>
      <w:r>
        <w:rPr>
          <w:rFonts w:ascii="宋体" w:hAnsi="宋体" w:cs="宋体" w:eastAsia="宋体"/>
          <w:color w:val="222222"/>
          <w:sz w:val="27"/>
        </w:rPr>
        <w:t>　　1.乙方提供的服务不符合本合同规定的，甲方有权拒收，并且乙方须向甲方方支付本合同总价5%的违约金。</w:t>
      </w:r>
    </w:p>
    <w:p>
      <w:pPr>
        <w:pStyle w:val="null3"/>
        <w:shd w:fill="FFFFFF"/>
        <w:spacing w:before="0" w:after="0"/>
        <w:ind w:left="0" w:right="0" w:firstLine="480"/>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firstLine="480"/>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firstLine="480"/>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pStyle w:val="null3"/>
        <w:shd w:fill="FFFFFF"/>
        <w:spacing w:before="0" w:after="0"/>
        <w:ind w:left="0" w:right="0" w:firstLine="480"/>
        <w:jc w:val="both"/>
      </w:pP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p>
    <w:p>
      <w:pPr>
        <w:pStyle w:val="null3"/>
        <w:shd w:fill="FFFFFF"/>
        <w:spacing w:before="0" w:after="0"/>
        <w:ind w:left="0" w:right="0" w:firstLine="480"/>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pStyle w:val="null3"/>
        <w:shd w:fill="FFFFFF"/>
        <w:spacing w:before="0" w:after="0"/>
        <w:ind w:left="0" w:right="0" w:firstLine="480"/>
        <w:jc w:val="both"/>
      </w:pPr>
      <w:r>
        <w:rPr>
          <w:rFonts w:ascii="宋体" w:hAnsi="宋体" w:cs="宋体" w:eastAsia="宋体"/>
          <w:b/>
          <w:color w:val="222222"/>
          <w:sz w:val="27"/>
        </w:rPr>
        <w:t>九、争议的解决</w:t>
      </w:r>
    </w:p>
    <w:p>
      <w:pPr>
        <w:pStyle w:val="null3"/>
        <w:shd w:fill="FFFFFF"/>
        <w:spacing w:before="0" w:after="0"/>
        <w:ind w:left="0" w:right="0"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pStyle w:val="null3"/>
        <w:shd w:fill="FFFFFF"/>
        <w:spacing w:before="0" w:after="0"/>
        <w:ind w:left="0" w:right="0" w:firstLine="480"/>
        <w:jc w:val="both"/>
      </w:pPr>
      <w:r>
        <w:rPr>
          <w:rFonts w:ascii="宋体" w:hAnsi="宋体" w:cs="宋体" w:eastAsia="宋体"/>
          <w:b/>
          <w:color w:val="222222"/>
          <w:sz w:val="27"/>
        </w:rPr>
        <w:t>十、不可抗力</w:t>
      </w:r>
    </w:p>
    <w:p>
      <w:pPr>
        <w:pStyle w:val="null3"/>
        <w:shd w:fill="FFFFFF"/>
        <w:spacing w:before="0" w:after="0"/>
        <w:ind w:left="0" w:right="0" w:firstLine="480"/>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firstLine="480"/>
        <w:jc w:val="both"/>
      </w:pPr>
      <w:r>
        <w:rPr>
          <w:rFonts w:ascii="宋体" w:hAnsi="宋体" w:cs="宋体" w:eastAsia="宋体"/>
          <w:b/>
          <w:color w:val="222222"/>
          <w:sz w:val="27"/>
        </w:rPr>
        <w:t>十一、税费</w:t>
      </w:r>
    </w:p>
    <w:p>
      <w:pPr>
        <w:pStyle w:val="null3"/>
        <w:shd w:fill="FFFFFF"/>
        <w:spacing w:before="0" w:after="0"/>
        <w:ind w:left="0" w:right="0" w:firstLine="480"/>
        <w:jc w:val="both"/>
      </w:pPr>
      <w:r>
        <w:rPr>
          <w:rFonts w:ascii="宋体" w:hAnsi="宋体" w:cs="宋体" w:eastAsia="宋体"/>
          <w:color w:val="222222"/>
          <w:sz w:val="27"/>
        </w:rPr>
        <w:t>　　在中国境内、外发生的与本合同执行有关的一切税费均由乙方负担。</w:t>
      </w:r>
    </w:p>
    <w:p>
      <w:pPr>
        <w:pStyle w:val="null3"/>
        <w:shd w:fill="FFFFFF"/>
        <w:spacing w:before="0" w:after="0"/>
        <w:ind w:left="0" w:right="0" w:firstLine="480"/>
        <w:jc w:val="both"/>
      </w:pPr>
      <w:r>
        <w:rPr>
          <w:rFonts w:ascii="宋体" w:hAnsi="宋体" w:cs="宋体" w:eastAsia="宋体"/>
          <w:b/>
          <w:color w:val="222222"/>
          <w:sz w:val="27"/>
        </w:rPr>
        <w:t>十二、其它</w:t>
      </w:r>
    </w:p>
    <w:p>
      <w:pPr>
        <w:pStyle w:val="null3"/>
        <w:shd w:fill="FFFFFF"/>
        <w:spacing w:before="0" w:after="0"/>
        <w:ind w:left="0" w:right="0" w:firstLine="480"/>
        <w:jc w:val="both"/>
      </w:pPr>
      <w:r>
        <w:rPr>
          <w:rFonts w:ascii="宋体" w:hAnsi="宋体" w:cs="宋体" w:eastAsia="宋体"/>
          <w:color w:val="222222"/>
          <w:sz w:val="27"/>
        </w:rPr>
        <w:t>　　1.本合同所有附件、招标文件、投标文件、中标通知书均为合同的有效组成部分，与本合同具有同等法律效力。</w:t>
      </w:r>
    </w:p>
    <w:p>
      <w:pPr>
        <w:pStyle w:val="null3"/>
        <w:shd w:fill="FFFFFF"/>
        <w:spacing w:before="0" w:after="0"/>
        <w:ind w:left="0" w:right="0" w:firstLine="480"/>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pStyle w:val="null3"/>
        <w:shd w:fill="FFFFFF"/>
        <w:spacing w:before="0" w:after="0"/>
        <w:ind w:left="0" w:right="0" w:firstLine="480"/>
        <w:jc w:val="both"/>
      </w:pPr>
      <w:r>
        <w:rPr>
          <w:rFonts w:ascii="宋体" w:hAnsi="宋体" w:cs="宋体" w:eastAsia="宋体"/>
          <w:color w:val="222222"/>
          <w:sz w:val="27"/>
        </w:rPr>
        <w:t>　　3.如一方地址、电话、传真号码有变更，应在变更当日内书面通知对方，否则，应承担相应责任。</w:t>
      </w:r>
    </w:p>
    <w:p>
      <w:pPr>
        <w:pStyle w:val="null3"/>
        <w:shd w:fill="FFFFFF"/>
        <w:spacing w:before="0" w:after="0"/>
        <w:ind w:left="0" w:right="0" w:firstLine="480"/>
        <w:jc w:val="both"/>
      </w:pPr>
      <w:r>
        <w:rPr>
          <w:rFonts w:ascii="宋体" w:hAnsi="宋体" w:cs="宋体" w:eastAsia="宋体"/>
          <w:color w:val="222222"/>
          <w:sz w:val="27"/>
        </w:rPr>
        <w:t>　　4.除甲方事先书面同意外，乙方不得部分或全部转让其应履行的合同项下的义务。</w:t>
      </w:r>
    </w:p>
    <w:p>
      <w:pPr>
        <w:pStyle w:val="null3"/>
        <w:shd w:fill="FFFFFF"/>
        <w:spacing w:before="0" w:after="0"/>
        <w:ind w:left="0" w:right="0" w:firstLine="480"/>
        <w:jc w:val="both"/>
      </w:pPr>
      <w:r>
        <w:rPr>
          <w:rFonts w:ascii="宋体" w:hAnsi="宋体" w:cs="宋体" w:eastAsia="宋体"/>
          <w:b/>
          <w:color w:val="222222"/>
          <w:sz w:val="27"/>
        </w:rPr>
        <w:t>十三、合同生效</w:t>
      </w:r>
    </w:p>
    <w:p>
      <w:pPr>
        <w:pStyle w:val="null3"/>
        <w:shd w:fill="FFFFFF"/>
        <w:spacing w:before="0" w:after="0"/>
        <w:ind w:left="0" w:right="0" w:firstLine="480"/>
        <w:jc w:val="both"/>
      </w:pPr>
      <w:r>
        <w:rPr>
          <w:rFonts w:ascii="宋体" w:hAnsi="宋体" w:cs="宋体" w:eastAsia="宋体"/>
          <w:color w:val="222222"/>
          <w:sz w:val="27"/>
        </w:rPr>
        <w:t>　　1.本合同在甲乙双方法人代表或其授权代表签字盖章后生效。</w:t>
      </w:r>
    </w:p>
    <w:p>
      <w:pPr>
        <w:pStyle w:val="null3"/>
        <w:shd w:fill="FFFFFF"/>
        <w:spacing w:before="0" w:after="0"/>
        <w:ind w:left="0" w:right="0" w:firstLine="480"/>
        <w:jc w:val="both"/>
      </w:pPr>
      <w:r>
        <w:rPr>
          <w:rFonts w:ascii="宋体" w:hAnsi="宋体" w:cs="宋体" w:eastAsia="宋体"/>
          <w:color w:val="222222"/>
          <w:sz w:val="27"/>
        </w:rPr>
        <w:t>　　2.合同一式</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u w:val="single"/>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pStyle w:val="null3"/>
        <w:shd w:fill="FFFFFF"/>
        <w:spacing w:before="150" w:after="150"/>
        <w:ind w:left="0" w:right="0" w:firstLine="480"/>
        <w:jc w:val="both"/>
      </w:pPr>
      <w:r>
        <w:rPr>
          <w:rFonts w:ascii="helvetica" w:hAnsi="helvetica" w:cs="helvetica" w:eastAsia="helvetica"/>
          <w:color w:val="222222"/>
          <w:sz w:val="27"/>
        </w:rPr>
        <w:t xml:space="preserve"> </w:t>
      </w:r>
    </w:p>
    <w:p>
      <w:pPr>
        <w:pStyle w:val="null3"/>
        <w:shd w:fill="FFFFFF"/>
        <w:spacing w:before="0" w:after="0"/>
        <w:ind w:left="0" w:right="0" w:firstLine="480"/>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pStyle w:val="null3"/>
        <w:shd w:fill="FFFFFF"/>
        <w:spacing w:before="0" w:after="0"/>
        <w:ind w:left="0" w:right="0" w:firstLine="480"/>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pStyle w:val="null3"/>
        <w:shd w:fill="FFFFFF"/>
        <w:spacing w:before="0" w:after="0"/>
        <w:ind w:left="0" w:right="0" w:firstLine="480"/>
        <w:jc w:val="both"/>
      </w:pPr>
      <w:r>
        <w:rPr>
          <w:rFonts w:ascii="宋体" w:hAnsi="宋体" w:cs="宋体" w:eastAsia="宋体"/>
          <w:color w:val="222222"/>
          <w:sz w:val="27"/>
        </w:rPr>
        <w:t>签订地点：</w:t>
      </w:r>
    </w:p>
    <w:p>
      <w:pPr>
        <w:pStyle w:val="null3"/>
        <w:shd w:fill="FFFFFF"/>
        <w:spacing w:before="0" w:after="0"/>
        <w:ind w:left="0" w:right="0" w:firstLine="480"/>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pStyle w:val="null3"/>
        <w:shd w:fill="FFFFFF"/>
        <w:spacing w:before="0" w:after="0"/>
        <w:ind w:left="0" w:right="0" w:firstLine="480"/>
        <w:jc w:val="both"/>
      </w:pPr>
      <w:r>
        <w:rPr>
          <w:rFonts w:ascii="宋体" w:hAnsi="宋体" w:cs="宋体" w:eastAsia="宋体"/>
          <w:color w:val="222222"/>
          <w:sz w:val="27"/>
        </w:rPr>
        <w:t>开户名称：</w:t>
      </w:r>
    </w:p>
    <w:p>
      <w:pPr>
        <w:pStyle w:val="null3"/>
        <w:shd w:fill="FFFFFF"/>
        <w:spacing w:before="0" w:after="0"/>
        <w:ind w:left="0" w:right="0" w:firstLine="480"/>
        <w:jc w:val="both"/>
      </w:pPr>
      <w:r>
        <w:rPr>
          <w:rFonts w:ascii="宋体" w:hAnsi="宋体" w:cs="宋体" w:eastAsia="宋体"/>
          <w:color w:val="222222"/>
          <w:sz w:val="27"/>
        </w:rPr>
        <w:t>银行帐号：</w:t>
      </w:r>
    </w:p>
    <w:p>
      <w:pPr>
        <w:pStyle w:val="null3"/>
        <w:shd w:fill="FFFFFF"/>
        <w:spacing w:before="0" w:after="0"/>
        <w:ind w:left="0" w:right="0" w:firstLine="480"/>
        <w:jc w:val="both"/>
      </w:pPr>
      <w:r>
        <w:rPr>
          <w:rFonts w:ascii="宋体" w:hAnsi="宋体" w:cs="宋体" w:eastAsia="宋体"/>
          <w:color w:val="222222"/>
          <w:sz w:val="27"/>
        </w:rPr>
        <w:t>开</w:t>
        <w:tab/>
        <w:tab/>
        <w:tab/>
        <w:tab/>
        <w:tab/>
        <w:t xml:space="preserve"> 户 行：</w:t>
      </w: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441900014-2024-00174</w:t>
      </w:r>
    </w:p>
    <w:p>
      <w:pPr>
        <w:pStyle w:val="null3"/>
        <w:ind w:firstLine="480"/>
        <w:jc w:val="center"/>
        <w:outlineLvl w:val="3"/>
      </w:pPr>
      <w:r>
        <w:rPr>
          <w:b/>
          <w:sz w:val="24"/>
        </w:rPr>
        <w:t>采购项目编号：</w:t>
      </w:r>
      <w:r>
        <w:rPr>
          <w:b/>
          <w:sz w:val="24"/>
        </w:rPr>
        <w:t>441900014-2024-00174</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广东政通招标有限公司</w:t>
      </w:r>
    </w:p>
    <w:p>
      <w:pPr>
        <w:pStyle w:val="null3"/>
        <w:ind w:firstLine="480"/>
      </w:pPr>
      <w:r>
        <w:rPr/>
        <w:t>你方组织的</w:t>
      </w:r>
      <w:r>
        <w:rPr>
          <w:u w:val="single"/>
        </w:rPr>
        <w:t>“</w:t>
      </w:r>
      <w:r>
        <w:rPr>
          <w:u w:val="single"/>
        </w:rPr>
        <w:t>横沥镇主干道及桥梁景观美化工作</w:t>
      </w:r>
      <w:r>
        <w:rPr>
          <w:u w:val="single"/>
        </w:rPr>
        <w:t>”</w:t>
      </w:r>
      <w:r>
        <w:rPr/>
        <w:t>项目的招标[采购项目编号为：</w:t>
      </w:r>
      <w:r>
        <w:rPr>
          <w:u w:val="single"/>
        </w:rPr>
        <w:t>441900014-2024-00174</w:t>
      </w:r>
      <w:r>
        <w:rPr/>
        <w:t>]，我方愿参与投标。</w:t>
      </w:r>
    </w:p>
    <w:p>
      <w:pPr>
        <w:pStyle w:val="null3"/>
        <w:ind w:firstLine="480"/>
      </w:pPr>
      <w:r>
        <w:rPr/>
        <w:t>我方确认收到贵方提供的</w:t>
      </w:r>
      <w:r>
        <w:rPr>
          <w:u w:val="single"/>
        </w:rPr>
        <w:t>“</w:t>
      </w:r>
      <w:r>
        <w:rPr>
          <w:u w:val="single"/>
        </w:rPr>
        <w:t>横沥镇主干道及桥梁景观美化工作</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（三）我方明白并同意，在规定的开标日之后，投标有效期之内撤回投标或中标后不按规定与采购人签订合同或不提交履约保证金, 则贵方将不予退还投标保证金。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（五）我方理解贵方不一定接受最低投标价或任何贵方可能收到的投标。</w:t>
      </w:r>
    </w:p>
    <w:p>
      <w:pPr>
        <w:pStyle w:val="null3"/>
        <w:ind w:firstLine="480"/>
      </w:pPr>
      <w:r>
        <w:rPr/>
        <w:t>（六）我方如果中标，将保证履行招标文件及其澄清、修改文件（如果有）中的全部责任和义务，按质、按量、按期完成《采购需求》及《合同书》中的全部任务。</w:t>
      </w:r>
    </w:p>
    <w:p>
      <w:pPr>
        <w:pStyle w:val="null3"/>
        <w:ind w:firstLine="480"/>
      </w:pPr>
      <w:r>
        <w:rPr/>
        <w:t>（七）我方作为法律、财务和运作上独立于采购人、采购代理机构的投标人，在此保证所提交的所有文件和全部说明是真实的和正确的。</w:t>
      </w:r>
    </w:p>
    <w:p>
      <w:pPr>
        <w:pStyle w:val="null3"/>
        <w:ind w:firstLine="480"/>
      </w:pPr>
      <w:r>
        <w:rPr/>
        <w:t>（八）我方投标报价已包含应向知识产权所有权人支付的所有相关税费，并保证采购人在中国使用我方提供的货物时，如有第三方提出侵犯其知识产权主张的，责任由我方承担。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（九）我方接受采购人委托向贵方支付代理服务费，项目总报价已包含代理服务费，如果被确定为中标供应商，承诺向贵方足额支付。（若采购人支付代理服务费，则此条不适用）</w:t>
      </w:r>
    </w:p>
    <w:p>
      <w:pPr>
        <w:pStyle w:val="null3"/>
        <w:ind w:firstLine="480"/>
      </w:pPr>
      <w:r>
        <w:rPr/>
        <w:t>（十）我方与其他投标人不存在单位负责人为同一人或者存在直接控股、管理关系。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（十五）我方对在本函及投标文件中所作的所有承诺承担法律责任。</w:t>
      </w:r>
    </w:p>
    <w:p>
      <w:pPr>
        <w:pStyle w:val="null3"/>
        <w:ind w:firstLine="480"/>
      </w:pPr>
      <w:r>
        <w:rPr/>
        <w:t>（十六）所有与本招标有关的函件请发往下列地址：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广东政通招标有限公司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横沥镇主干道及桥梁景观美化工作</w:t>
      </w:r>
      <w:r>
        <w:rPr/>
        <w:t>”项目采购[采购项目编号为</w:t>
      </w:r>
      <w:r>
        <w:rPr/>
        <w:t>441900014-2024-00174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投标保证金</w:t>
      </w:r>
    </w:p>
    <w:p>
      <w:pPr>
        <w:pStyle w:val="null3"/>
        <w:ind w:firstLine="480"/>
      </w:pPr>
      <w:r>
        <w:rPr/>
        <w:t>采购文件要求递交投标保证金的，投标人应在此提供保证金的凭证的复印件。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东莞市横沥镇公用事业服务中心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格式二十：</w:t>
      </w:r>
    </w:p>
    <w:p>
      <w:pPr>
        <w:pStyle w:val="null3"/>
        <w:ind w:firstLine="480"/>
        <w:jc w:val="center"/>
        <w:outlineLvl w:val="3"/>
      </w:pPr>
      <w:r>
        <w:rPr>
          <w:b/>
          <w:sz w:val="24"/>
        </w:rPr>
        <w:t>采购代理服务费支付承诺书</w:t>
      </w:r>
    </w:p>
    <w:p>
      <w:pPr>
        <w:pStyle w:val="null3"/>
        <w:ind w:firstLine="480"/>
      </w:pPr>
      <w:r>
        <w:rPr/>
        <w:t>致：</w:t>
      </w:r>
      <w:r>
        <w:rPr/>
        <w:t>广东政通招标有限公司</w:t>
      </w:r>
    </w:p>
    <w:p>
      <w:pPr>
        <w:pStyle w:val="null3"/>
        <w:ind w:firstLine="480"/>
      </w:pPr>
      <w:r>
        <w:rPr/>
        <w:t>如果我方在贵采购代理机构组织的</w:t>
      </w:r>
      <w:r>
        <w:rPr/>
        <w:t>横沥镇主干道及桥梁景观美化工作</w:t>
      </w:r>
      <w:r>
        <w:rPr/>
        <w:t>招标中获中标（采购项目编号：</w:t>
      </w:r>
      <w:r>
        <w:rPr/>
        <w:t>441900014-2024-00174</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说明：本部分格式为投标人提交询问函、质疑函、投诉函时使用，不属于投标文件格式的组成部分。</w:t>
      </w:r>
    </w:p>
    <w:p>
      <w:pPr>
        <w:pStyle w:val="null3"/>
        <w:ind w:firstLine="480"/>
        <w:jc w:val="center"/>
        <w:outlineLvl w:val="3"/>
      </w:pPr>
      <w:r>
        <w:rPr>
          <w:b/>
          <w:sz w:val="24"/>
        </w:rPr>
        <w:t>询问函</w:t>
      </w:r>
    </w:p>
    <w:p>
      <w:pPr>
        <w:pStyle w:val="null3"/>
        <w:ind w:firstLine="480"/>
      </w:pPr>
      <w:r>
        <w:rPr/>
        <w:t>广东政通招标有限公司</w:t>
      </w:r>
    </w:p>
    <w:p>
      <w:pPr>
        <w:pStyle w:val="null3"/>
        <w:ind w:firstLine="480"/>
      </w:pPr>
      <w:r>
        <w:rPr/>
        <w:t>我单位已登记并准备参与“</w:t>
      </w:r>
      <w:r>
        <w:rPr/>
        <w:t>横沥镇主干道及桥梁景观美化工作</w:t>
      </w:r>
      <w:r>
        <w:rPr/>
        <w:t>”项目（采购项目编号：</w:t>
      </w:r>
      <w:r>
        <w:rPr/>
        <w:t>441900014-2024-00174</w:t>
      </w:r>
      <w:r>
        <w:rPr/>
        <w:t>）的投标活动，现有以下几个内容（或条款）存在疑问（或无法理解），特提出询问。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日期： 年 月 日</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相关供应商：_____________________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采购文件公告:</w:t>
      </w:r>
      <w:r>
        <w:rPr>
          <w:u w:val="single"/>
        </w:rPr>
        <w:t>是/否</w:t>
      </w:r>
      <w:r>
        <w:rPr/>
        <w:t>公告期限：_____________________</w:t>
      </w:r>
    </w:p>
    <w:p>
      <w:pPr>
        <w:pStyle w:val="null3"/>
        <w:ind w:firstLine="480"/>
      </w:pPr>
      <w:r>
        <w:rPr/>
        <w:t>采购结果公告:</w:t>
      </w:r>
      <w:r>
        <w:rPr>
          <w:u w:val="single"/>
        </w:rPr>
        <w:t>是/否</w:t>
      </w:r>
      <w:r>
        <w:rPr/>
        <w:t>公告期限：_____________________</w:t>
      </w:r>
    </w:p>
    <w:p>
      <w:pPr>
        <w:pStyle w:val="null3"/>
        <w:ind w:firstLine="480"/>
      </w:pPr>
      <w:r>
        <w:rPr/>
        <w:t>三、质疑基本情况</w:t>
      </w:r>
    </w:p>
    <w:p>
      <w:pPr>
        <w:pStyle w:val="null3"/>
        <w:ind w:firstLine="480"/>
      </w:pPr>
      <w:r>
        <w:rPr/>
        <w:t>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 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投诉事项2：_____________________</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pPr>
      <w:r>
        <w:rPr/>
        <w:t xml:space="preserve"> 签字(签章)： ________公章________</w:t>
      </w:r>
    </w:p>
    <w:p>
      <w:pPr>
        <w:pStyle w:val="null3"/>
      </w:pPr>
      <w:r>
        <w:rPr/>
        <w:t>日期：____年____月____日</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