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441901-2023-08441</w:t>
      </w:r>
    </w:p>
    <w:p>
      <w:pPr>
        <w:jc w:val="center"/>
      </w:pPr>
      <w:r>
        <w:rPr>
          <w:b/>
          <w:sz w:val="24"/>
        </w:rPr>
        <w:t>采购项目编号：</w:t>
      </w:r>
      <w:r>
        <w:rPr>
          <w:b/>
          <w:sz w:val="24"/>
        </w:rPr>
        <w:t>441901-2023-08441</w:t>
      </w:r>
    </w:p>
    <w:p>
      <w:pPr>
        <w:jc w:val="center"/>
      </w:pPr>
      <w:r>
        <w:rPr>
          <w:b/>
          <w:sz w:val="24"/>
        </w:rPr>
        <w:t>项目名称：</w:t>
      </w:r>
      <w:r>
        <w:rPr>
          <w:b/>
          <w:sz w:val="24"/>
        </w:rPr>
        <w:t>东莞市工业和信息化局饭堂食材供应项目</w:t>
      </w:r>
    </w:p>
    <w:p>
      <w:pPr>
        <w:jc w:val="center"/>
      </w:pPr>
      <w:r>
        <w:rPr>
          <w:b/>
          <w:sz w:val="24"/>
        </w:rPr>
        <w:t>采购人：</w:t>
      </w:r>
      <w:r>
        <w:rPr>
          <w:b/>
          <w:sz w:val="24"/>
        </w:rPr>
        <w:t>东莞市工业和信息化局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东莞市工业和信息化局</w:t>
      </w:r>
      <w:r>
        <w:rPr/>
        <w:t>的委托，采用</w:t>
      </w:r>
      <w:r>
        <w:rPr/>
        <w:t>竞争性磋商</w:t>
      </w:r>
      <w:r>
        <w:rPr/>
        <w:t>方式组织采购</w:t>
      </w:r>
      <w:r>
        <w:rPr/>
        <w:t>东莞市工业和信息化局饭堂食材供应项目</w:t>
      </w:r>
      <w:r>
        <w:rPr/>
        <w:t>。欢迎符合资格条件的供应商参加。</w:t>
      </w:r>
    </w:p>
    <w:p>
      <w:r>
        <w:rPr>
          <w:b/>
          <w:sz w:val="28"/>
        </w:rPr>
        <w:t>一.项目概述</w:t>
      </w:r>
    </w:p>
    <w:p>
      <w:r>
        <w:rPr>
          <w:b/>
          <w:sz w:val="24"/>
        </w:rPr>
        <w:t>1.名称与编号</w:t>
      </w:r>
    </w:p>
    <w:p>
      <w:pPr>
        <w:ind w:firstLine="480"/>
      </w:pPr>
      <w:r>
        <w:rPr/>
        <w:t>采购项目名称：</w:t>
      </w:r>
      <w:r>
        <w:rPr/>
        <w:t>东莞市工业和信息化局饭堂食材供应项目</w:t>
      </w:r>
    </w:p>
    <w:p>
      <w:pPr>
        <w:ind w:firstLine="480"/>
      </w:pPr>
      <w:r>
        <w:rPr/>
        <w:t>采购计划编号：</w:t>
      </w:r>
      <w:r>
        <w:rPr/>
        <w:t>441901-2023-08441</w:t>
      </w:r>
    </w:p>
    <w:p>
      <w:pPr>
        <w:ind w:firstLine="480"/>
      </w:pPr>
      <w:r>
        <w:rPr/>
        <w:t>采购项目编号：</w:t>
      </w:r>
      <w:r>
        <w:rPr/>
        <w:t>441901-2023-08441</w:t>
      </w:r>
    </w:p>
    <w:p>
      <w:pPr>
        <w:ind w:firstLine="480"/>
      </w:pPr>
      <w:r>
        <w:rPr/>
        <w:t>采购方式：</w:t>
      </w:r>
      <w:r>
        <w:rPr/>
        <w:t>竞争性磋商</w:t>
      </w:r>
    </w:p>
    <w:p>
      <w:pPr>
        <w:ind w:firstLine="480"/>
      </w:pPr>
      <w:r>
        <w:rPr/>
        <w:t>预算金额：</w:t>
      </w:r>
      <w:r>
        <w:rPr/>
        <w:t>2,600,000.00</w:t>
      </w:r>
      <w:r>
        <w:rPr/>
        <w:t>元</w:t>
      </w:r>
    </w:p>
    <w:p>
      <w:r>
        <w:rPr>
          <w:b/>
          <w:sz w:val="24"/>
        </w:rPr>
        <w:t>2.项目内容及需求情况（采购项目技术规格、参数及要求）</w:t>
      </w:r>
    </w:p>
    <w:p>
      <w:pPr>
        <w:ind w:firstLine="480"/>
      </w:pPr>
    </w:p>
    <w:p/>
    <w:p>
      <w:r>
        <w:rPr/>
        <w:t>采购包1(饭堂食材供应服务（单月）):</w:t>
      </w:r>
    </w:p>
    <w:p>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饭堂食材供应服务（单月）</w:t>
            </w:r>
          </w:p>
        </w:tc>
        <w:tc>
          <w:tcPr>
            <w:tcW w:type="dxa" w:w="977"/>
          </w:tcPr>
          <w:p>
            <w:r>
              <w:rPr/>
              <w:t>1.00(批)</w:t>
            </w:r>
          </w:p>
        </w:tc>
        <w:tc>
          <w:tcPr>
            <w:tcW w:type="dxa" w:w="977"/>
          </w:tcPr>
          <w:p>
            <w:r>
              <w:rPr/>
              <w:t>详见第二章</w:t>
            </w:r>
          </w:p>
        </w:tc>
        <w:tc>
          <w:tcPr>
            <w:tcW w:type="dxa" w:w="977"/>
          </w:tcPr>
          <w:p>
            <w:r>
              <w:rPr/>
              <w:t>1,300,000.00</w:t>
            </w:r>
          </w:p>
        </w:tc>
        <w:tc>
          <w:tcPr>
            <w:tcW w:type="dxa" w:w="977"/>
          </w:tcPr>
          <w:p>
            <w:r>
              <w:rPr/>
              <w:t>否</w:t>
            </w:r>
          </w:p>
        </w:tc>
      </w:tr>
    </w:tbl>
    <w:p/>
    <w:p>
      <w:r>
        <w:rPr/>
        <w:t>本采购包不接受联合体响应</w:t>
      </w:r>
    </w:p>
    <w:p/>
    <w:p>
      <w:r>
        <w:rPr/>
        <w:t>合同履行期限：合同生效之日起2年。</w:t>
      </w:r>
    </w:p>
    <w:p/>
    <w:p>
      <w:r>
        <w:rPr/>
        <w:t>采购包2(饭堂食材供应服务（双月）):</w:t>
      </w:r>
    </w:p>
    <w:p>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饭堂食材供应服务（双月）</w:t>
            </w:r>
          </w:p>
        </w:tc>
        <w:tc>
          <w:tcPr>
            <w:tcW w:type="dxa" w:w="977"/>
          </w:tcPr>
          <w:p>
            <w:r>
              <w:rPr/>
              <w:t>1.00(批)</w:t>
            </w:r>
          </w:p>
        </w:tc>
        <w:tc>
          <w:tcPr>
            <w:tcW w:type="dxa" w:w="977"/>
          </w:tcPr>
          <w:p>
            <w:r>
              <w:rPr/>
              <w:t>详见第二章</w:t>
            </w:r>
          </w:p>
        </w:tc>
        <w:tc>
          <w:tcPr>
            <w:tcW w:type="dxa" w:w="977"/>
          </w:tcPr>
          <w:p>
            <w:r>
              <w:rPr/>
              <w:t>1,300,000.00</w:t>
            </w:r>
          </w:p>
        </w:tc>
        <w:tc>
          <w:tcPr>
            <w:tcW w:type="dxa" w:w="977"/>
          </w:tcPr>
          <w:p>
            <w:r>
              <w:rPr/>
              <w:t>否</w:t>
            </w:r>
          </w:p>
        </w:tc>
      </w:tr>
    </w:tbl>
    <w:p/>
    <w:p>
      <w:r>
        <w:rPr/>
        <w:t>本采购包不接受联合体响应</w:t>
      </w:r>
    </w:p>
    <w:p/>
    <w:p>
      <w:r>
        <w:rPr/>
        <w:t>合同履行期限：合同生效之日起2年。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采购包1（饭堂食材供应服务（单月））：</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采购包2（饭堂食材供应服务（双月））：</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采购包1（饭堂食材供应服务（单月））：</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采购包2（饭堂食材供应服务（双月））：</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东莞市工业和信息化局</w:t>
      </w:r>
    </w:p>
    <w:p>
      <w:pPr>
        <w:ind w:firstLine="480"/>
      </w:pPr>
      <w:r>
        <w:rPr/>
        <w:t>地址：</w:t>
      </w:r>
      <w:r>
        <w:rPr/>
        <w:t>广东省东莞市南城区鸿福西路68号</w:t>
      </w:r>
    </w:p>
    <w:p>
      <w:pPr>
        <w:ind w:firstLine="480"/>
      </w:pPr>
      <w:r>
        <w:rPr/>
        <w:t>联系方式：</w:t>
      </w:r>
      <w:r>
        <w:rPr/>
        <w:t>0769-22212158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w:t>
      </w:r>
      <w:r>
        <w:rPr>
          <w:b/>
          <w:sz w:val="21"/>
        </w:rPr>
        <w:t>一</w:t>
      </w:r>
      <w:r>
        <w:rPr>
          <w:b/>
          <w:sz w:val="21"/>
        </w:rPr>
        <w:t>）采购内容</w:t>
      </w:r>
    </w:p>
    <w:p>
      <w:pPr>
        <w:ind w:firstLine="420"/>
      </w:pPr>
      <w:r>
        <w:rPr>
          <w:sz w:val="21"/>
        </w:rPr>
        <w:t>东莞市工业和信息化局粮油、蔬菜、肉类、水产品、副食品类食材配送服务供应商资格采购。</w:t>
      </w:r>
    </w:p>
    <w:p>
      <w:pPr>
        <w:ind w:firstLine="420"/>
      </w:pPr>
      <w:r>
        <w:rPr>
          <w:sz w:val="21"/>
        </w:rPr>
        <w:t>采购包</w:t>
      </w:r>
      <w:r>
        <w:rPr>
          <w:sz w:val="21"/>
        </w:rPr>
        <w:t>1</w:t>
      </w:r>
      <w:r>
        <w:rPr>
          <w:sz w:val="21"/>
        </w:rPr>
        <w:t>：</w:t>
      </w:r>
      <w:r>
        <w:rPr>
          <w:sz w:val="21"/>
        </w:rPr>
        <w:t>选取</w:t>
      </w:r>
      <w:r>
        <w:rPr>
          <w:sz w:val="21"/>
        </w:rPr>
        <w:t>1家服务单位提供</w:t>
      </w:r>
      <w:r>
        <w:rPr>
          <w:sz w:val="21"/>
        </w:rPr>
        <w:t>饭堂食材供应服务（单月）</w:t>
      </w:r>
      <w:r>
        <w:rPr>
          <w:sz w:val="21"/>
        </w:rPr>
        <w:t>。</w:t>
      </w:r>
    </w:p>
    <w:p>
      <w:pPr>
        <w:ind w:firstLine="420"/>
      </w:pPr>
      <w:r>
        <w:rPr>
          <w:sz w:val="21"/>
        </w:rPr>
        <w:t>采购包</w:t>
      </w:r>
      <w:r>
        <w:rPr>
          <w:sz w:val="21"/>
        </w:rPr>
        <w:t>2</w:t>
      </w:r>
      <w:r>
        <w:rPr>
          <w:sz w:val="21"/>
        </w:rPr>
        <w:t>：</w:t>
      </w:r>
      <w:r>
        <w:rPr>
          <w:sz w:val="21"/>
        </w:rPr>
        <w:t>选取</w:t>
      </w:r>
      <w:r>
        <w:rPr>
          <w:sz w:val="21"/>
        </w:rPr>
        <w:t>1家服务单位提供</w:t>
      </w:r>
      <w:r>
        <w:rPr>
          <w:sz w:val="21"/>
        </w:rPr>
        <w:t>饭堂食材供应服务（双月）</w:t>
      </w:r>
      <w:r>
        <w:rPr>
          <w:sz w:val="21"/>
        </w:rPr>
        <w:t>。</w:t>
      </w:r>
    </w:p>
    <w:p>
      <w:r>
        <w:rPr>
          <w:b/>
          <w:sz w:val="21"/>
        </w:rPr>
        <w:t>（二）项目总体要求</w:t>
      </w:r>
    </w:p>
    <w:p>
      <w:pPr>
        <w:ind w:firstLine="420"/>
      </w:pPr>
      <w:r>
        <w:rPr>
          <w:sz w:val="21"/>
        </w:rPr>
        <w:t>1.服务对象：东莞市工业和信息化局。</w:t>
      </w:r>
    </w:p>
    <w:p>
      <w:pPr>
        <w:ind w:firstLine="420"/>
      </w:pPr>
      <w:r>
        <w:rPr>
          <w:sz w:val="21"/>
        </w:rPr>
        <w:t>2.成交人不得将中标项目转让或分包给他人，否则采购人有权单方终止合同，由此产生的一切经济损失由成交人自行承担。</w:t>
      </w:r>
    </w:p>
    <w:p>
      <w:pPr>
        <w:ind w:firstLine="420"/>
      </w:pPr>
      <w:r>
        <w:rPr>
          <w:sz w:val="21"/>
        </w:rPr>
        <w:t>3.成交人须服从采购人和食品监督部门的监督管理，配合采购人及时更新所提供的符合卫监部门的有效证明材料。如有效的营业执照、产品合格证或食品生产经营许可证等。</w:t>
      </w:r>
    </w:p>
    <w:p>
      <w:r>
        <w:rPr>
          <w:b/>
          <w:sz w:val="21"/>
        </w:rPr>
        <w:t>（三）服务要求</w:t>
      </w:r>
    </w:p>
    <w:p>
      <w:pPr>
        <w:ind w:firstLine="420"/>
      </w:pPr>
      <w:r>
        <w:rPr>
          <w:sz w:val="21"/>
        </w:rPr>
        <w:t>1.粮油、副食品供应货品质量要求</w:t>
      </w:r>
    </w:p>
    <w:p>
      <w:pPr>
        <w:ind w:firstLine="420"/>
      </w:pPr>
      <w:r>
        <w:rPr>
          <w:sz w:val="21"/>
        </w:rPr>
        <w:t>（</w:t>
      </w:r>
      <w:r>
        <w:rPr>
          <w:sz w:val="21"/>
        </w:rPr>
        <w:t>1）大米外形均匀、整齐，没有碎米和爆腰，有清香味和光泽，无米糠和其它杂质、无虫害、无异味、无霉味,用手摸时滑爽、干燥，符合合同履行期间现行有效的国家食品卫生标准，无毒、无害、无污染；</w:t>
      </w:r>
    </w:p>
    <w:p>
      <w:pPr>
        <w:ind w:firstLine="420"/>
      </w:pPr>
      <w:r>
        <w:rPr>
          <w:sz w:val="21"/>
        </w:rPr>
        <w:t>（</w:t>
      </w:r>
      <w:r>
        <w:rPr>
          <w:sz w:val="21"/>
        </w:rPr>
        <w:t>2）粮油、副食、调料类由正规厂家供货，有相应的食品生产许可证号，相关证件齐全，并符合合同履行期间现行有效的国家食品卫生标准，内外包装完整，颜色品质纯正，无变形，坚决杜绝出售假冒、变质、过期的产品。</w:t>
      </w:r>
    </w:p>
    <w:p>
      <w:pPr>
        <w:ind w:firstLine="420"/>
      </w:pPr>
      <w:r>
        <w:rPr>
          <w:sz w:val="21"/>
        </w:rPr>
        <w:t>（</w:t>
      </w:r>
      <w:r>
        <w:rPr>
          <w:sz w:val="21"/>
        </w:rPr>
        <w:t>3）副食品、干货类为一级以上的优质品，有生产厂家、生产日期和保质期；</w:t>
      </w:r>
    </w:p>
    <w:p>
      <w:pPr>
        <w:ind w:firstLine="420"/>
      </w:pPr>
      <w:r>
        <w:rPr>
          <w:sz w:val="21"/>
        </w:rPr>
        <w:t>（</w:t>
      </w:r>
      <w:r>
        <w:rPr>
          <w:sz w:val="21"/>
        </w:rPr>
        <w:t>4）所供应货品必须符合相关质量安全要求，需要通过QS认证的货品必须有QS认证标志。</w:t>
      </w:r>
    </w:p>
    <w:p>
      <w:pPr>
        <w:ind w:firstLine="420"/>
      </w:pPr>
      <w:r>
        <w:rPr>
          <w:sz w:val="21"/>
        </w:rPr>
        <w:t>（</w:t>
      </w:r>
      <w:r>
        <w:rPr>
          <w:sz w:val="21"/>
        </w:rPr>
        <w:t>5）剩余保质期不得少于50%。</w:t>
      </w:r>
    </w:p>
    <w:p>
      <w:pPr>
        <w:ind w:firstLine="420"/>
      </w:pPr>
      <w:r>
        <w:rPr>
          <w:sz w:val="21"/>
        </w:rPr>
        <w:t>（</w:t>
      </w:r>
      <w:r>
        <w:rPr>
          <w:sz w:val="21"/>
        </w:rPr>
        <w:t>6）符合采购人对产品的其他质量要求。</w:t>
      </w:r>
    </w:p>
    <w:p>
      <w:pPr>
        <w:ind w:firstLine="420"/>
      </w:pPr>
      <w:r>
        <w:rPr>
          <w:sz w:val="21"/>
        </w:rPr>
        <w:t>2.蔬菜供应货品质量要求</w:t>
      </w:r>
    </w:p>
    <w:p>
      <w:pPr>
        <w:ind w:firstLine="420"/>
      </w:pPr>
      <w:r>
        <w:rPr>
          <w:sz w:val="21"/>
        </w:rPr>
        <w:t>（</w:t>
      </w:r>
      <w:r>
        <w:rPr>
          <w:sz w:val="21"/>
        </w:rPr>
        <w:t>1）成交人提供的蔬菜必须保证每日新鲜，品种、质量应符合采购人要求，产品符合食品卫生安全法要求并出具有效的《农产品检验报告》。采购人使用“农药测试卡”检验蔬菜农药含量，如含量超标要求成交人无条件退货或换货，同时做好相关记录。</w:t>
      </w:r>
    </w:p>
    <w:p>
      <w:pPr>
        <w:ind w:firstLine="420"/>
      </w:pPr>
      <w:r>
        <w:rPr>
          <w:sz w:val="21"/>
        </w:rPr>
        <w:t>（</w:t>
      </w:r>
      <w:r>
        <w:rPr>
          <w:sz w:val="21"/>
        </w:rPr>
        <w:t>2）应保持较好的色泽和新鲜度，不得有黄叶，不得腐烂或有异常味道，不存在泥沙和异物，利用率不得低于95%。</w:t>
      </w:r>
    </w:p>
    <w:p>
      <w:pPr>
        <w:ind w:firstLine="420"/>
      </w:pPr>
      <w:r>
        <w:rPr>
          <w:sz w:val="21"/>
        </w:rPr>
        <w:t>（</w:t>
      </w:r>
      <w:r>
        <w:rPr>
          <w:sz w:val="21"/>
        </w:rPr>
        <w:t>3）不得供应转基因产品。</w:t>
      </w:r>
    </w:p>
    <w:p>
      <w:pPr>
        <w:ind w:firstLine="420"/>
      </w:pPr>
      <w:r>
        <w:rPr>
          <w:sz w:val="21"/>
        </w:rPr>
        <w:t>3. 肉类、水产品类供应货品质量要求</w:t>
      </w:r>
    </w:p>
    <w:p>
      <w:pPr>
        <w:ind w:firstLine="420"/>
      </w:pPr>
      <w:r>
        <w:rPr>
          <w:sz w:val="21"/>
        </w:rPr>
        <w:t>（</w:t>
      </w:r>
      <w:r>
        <w:rPr>
          <w:sz w:val="21"/>
        </w:rPr>
        <w:t>1）鲜肉类全部来源于正规肉联厂，保证为当日新鲜肉，并提供政府检疫部门出示的检疫合格证明。（鲜肉类利用率不低于98%）</w:t>
      </w:r>
    </w:p>
    <w:p>
      <w:pPr>
        <w:ind w:firstLine="420"/>
      </w:pPr>
      <w:r>
        <w:rPr>
          <w:sz w:val="21"/>
        </w:rPr>
        <w:t>（</w:t>
      </w:r>
      <w:r>
        <w:rPr>
          <w:sz w:val="21"/>
        </w:rPr>
        <w:t>2）非冰鲜类必须鲜活，利用率不低于95%；冰鲜类水产品解冻后利用率不低于80%。</w:t>
      </w:r>
    </w:p>
    <w:p>
      <w:pPr>
        <w:ind w:firstLine="420"/>
      </w:pPr>
      <w:r>
        <w:rPr>
          <w:sz w:val="21"/>
        </w:rPr>
        <w:t>（</w:t>
      </w:r>
      <w:r>
        <w:rPr>
          <w:sz w:val="21"/>
        </w:rPr>
        <w:t>3）鲜鱼鳞片完整，有光泽无脱落，眼球光亮透明，鳃口紧闭，鱼鳃鲜红，鳍尾完整，确保新鲜。</w:t>
      </w:r>
    </w:p>
    <w:p>
      <w:pPr>
        <w:ind w:firstLine="420"/>
      </w:pPr>
      <w:r>
        <w:rPr>
          <w:sz w:val="21"/>
        </w:rPr>
        <w:t>（</w:t>
      </w:r>
      <w:r>
        <w:rPr>
          <w:sz w:val="21"/>
        </w:rPr>
        <w:t>4）身体饱满结实，无腐烂，无异味（如泥腥味、电油味等），肉质紧密有弹性，无离骨脱刺现象。</w:t>
      </w:r>
    </w:p>
    <w:p>
      <w:pPr>
        <w:ind w:firstLine="420"/>
      </w:pPr>
      <w:r>
        <w:rPr>
          <w:sz w:val="21"/>
        </w:rPr>
        <w:t>（</w:t>
      </w:r>
      <w:r>
        <w:rPr>
          <w:sz w:val="21"/>
        </w:rPr>
        <w:t>5）来源可靠放心，无毒、无害、无污染。</w:t>
      </w:r>
    </w:p>
    <w:p>
      <w:pPr>
        <w:ind w:firstLine="420"/>
      </w:pPr>
      <w:r>
        <w:rPr>
          <w:sz w:val="21"/>
        </w:rPr>
        <w:t>4 .配送要求</w:t>
      </w:r>
    </w:p>
    <w:p>
      <w:pPr>
        <w:ind w:firstLine="420"/>
      </w:pPr>
      <w:r>
        <w:rPr>
          <w:sz w:val="21"/>
        </w:rPr>
        <w:t>（</w:t>
      </w:r>
      <w:r>
        <w:rPr>
          <w:sz w:val="21"/>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w:t>
      </w:r>
    </w:p>
    <w:p>
      <w:r>
        <w:rPr>
          <w:sz w:val="21"/>
        </w:rPr>
        <w:t>辆温度，并记录存档。</w:t>
      </w:r>
    </w:p>
    <w:p>
      <w:pPr>
        <w:ind w:firstLine="420"/>
      </w:pPr>
      <w:r>
        <w:rPr>
          <w:sz w:val="21"/>
        </w:rPr>
        <w:t>（</w:t>
      </w:r>
      <w:r>
        <w:rPr>
          <w:sz w:val="21"/>
        </w:rPr>
        <w:t>2）容器要求清洁、干燥、牢固、透气，无污染、无异味、无霉变现象。</w:t>
      </w:r>
    </w:p>
    <w:p>
      <w:pPr>
        <w:ind w:firstLine="420"/>
      </w:pPr>
      <w:r>
        <w:rPr>
          <w:sz w:val="21"/>
        </w:rPr>
        <w:t>（</w:t>
      </w:r>
      <w:r>
        <w:rPr>
          <w:sz w:val="21"/>
        </w:rPr>
        <w:t>3）冰鲜类水产品必须用专用冷藏、冷冻载具运输，保证运输过程冷链不中断，到达目的地时外包装箱干爽，无软化现象。</w:t>
      </w:r>
    </w:p>
    <w:p>
      <w:pPr>
        <w:ind w:firstLine="420"/>
      </w:pPr>
      <w:r>
        <w:rPr>
          <w:sz w:val="21"/>
        </w:rPr>
        <w:t>（</w:t>
      </w:r>
      <w:r>
        <w:rPr>
          <w:sz w:val="21"/>
        </w:rPr>
        <w:t>4）蔬菜应小心轻卸，严防机械损伤。</w:t>
      </w:r>
    </w:p>
    <w:p>
      <w:pPr>
        <w:ind w:firstLine="420"/>
      </w:pPr>
      <w:r>
        <w:rPr>
          <w:sz w:val="21"/>
        </w:rPr>
        <w:t>（</w:t>
      </w:r>
      <w:r>
        <w:rPr>
          <w:sz w:val="21"/>
        </w:rPr>
        <w:t>5）成交人要免费提供运送及卸货服务，并免费向采购人提供至少两个帮厨。</w:t>
      </w:r>
    </w:p>
    <w:p>
      <w:pPr>
        <w:ind w:firstLine="420"/>
      </w:pPr>
      <w:r>
        <w:rPr>
          <w:sz w:val="21"/>
        </w:rPr>
        <w:t>（</w:t>
      </w:r>
      <w:r>
        <w:rPr>
          <w:sz w:val="21"/>
        </w:rPr>
        <w:t>6）必须按照采购人要求的货品规格、数量、质量配送，如数量不足的，成交人应立即补足；如有10%以下（含10%）货品规格、质量不符合要求的，成交人应及时地对不符合要求的货品进行更换；如有10%以上的货品规格、质量不符合要求的，由采购人选择整批退货或要求成交人按时整批更换，采购人对此有向成交人主张损害赔偿的权利。</w:t>
      </w:r>
    </w:p>
    <w:p>
      <w:pPr>
        <w:ind w:firstLine="420"/>
      </w:pPr>
      <w:r>
        <w:rPr>
          <w:sz w:val="21"/>
        </w:rPr>
        <w:t>5.成交人需设立自有检测室或有固定的送检机构，每种蔬菜每天都要随货提供农药残留的检测报告，食品检测人员或检测机构资料每天都要交采购人存档备查。</w:t>
      </w:r>
    </w:p>
    <w:p>
      <w:pPr>
        <w:ind w:firstLine="420"/>
      </w:pPr>
      <w:r>
        <w:rPr>
          <w:sz w:val="21"/>
        </w:rPr>
        <w:t>6.对食品安全质量问题的处理：</w:t>
      </w:r>
    </w:p>
    <w:p>
      <w:pPr>
        <w:ind w:firstLine="420"/>
      </w:pPr>
      <w:r>
        <w:rPr>
          <w:sz w:val="21"/>
        </w:rPr>
        <w:t>（</w:t>
      </w:r>
      <w:r>
        <w:rPr>
          <w:sz w:val="21"/>
        </w:rPr>
        <w:t>1）对危及人体健康的食品质量问题（如农药残留超标、腐烂变质等）采取零容忍措施，一经发现，当日所送同批次货品全部退货。</w:t>
      </w:r>
    </w:p>
    <w:p>
      <w:pPr>
        <w:ind w:firstLine="420"/>
      </w:pPr>
      <w:r>
        <w:rPr>
          <w:sz w:val="21"/>
        </w:rPr>
        <w:t>（</w:t>
      </w:r>
      <w:r>
        <w:rPr>
          <w:sz w:val="21"/>
        </w:rPr>
        <w:t>2）若验收时未发现问题，而在加工食用前发现部分货品质量有问题，采购人立即通知成交人，将问题货品作退换货处理。</w:t>
      </w:r>
    </w:p>
    <w:p>
      <w:pPr>
        <w:ind w:firstLine="420"/>
      </w:pPr>
      <w:r>
        <w:rPr>
          <w:sz w:val="21"/>
        </w:rPr>
        <w:t>（</w:t>
      </w:r>
      <w:r>
        <w:rPr>
          <w:sz w:val="21"/>
        </w:rPr>
        <w:t>3）成交人所供应货品出现质量问题造成食品安全事故，经查实后属成交人责任的，成交人应承担全部责任和经济损失。</w:t>
      </w:r>
    </w:p>
    <w:p>
      <w:r>
        <w:rPr>
          <w:b/>
          <w:sz w:val="21"/>
        </w:rPr>
        <w:t>（四）供货价格要求</w:t>
      </w:r>
    </w:p>
    <w:p>
      <w:pPr>
        <w:ind w:firstLine="420"/>
      </w:pPr>
      <w:r>
        <w:rPr>
          <w:sz w:val="21"/>
        </w:rPr>
        <w:t>1.供货价格为采购人指定目的地交货价。主要包含：购货或自产养（种）植成本、包装配送运输、保险、装卸、退换、雇员费用、质保期售后服务、全额含税发票、合同实施过程中的应预见和不可预见费用等。在项目的实施过程中，成交人必须充分考虑在本项目实施期间的一切可能产生的风险和相关费用，采购人将拒绝支付合同约定货款之外的任何费用和补偿。</w:t>
      </w:r>
    </w:p>
    <w:p>
      <w:pPr>
        <w:ind w:firstLine="420"/>
      </w:pPr>
      <w:r>
        <w:rPr>
          <w:sz w:val="21"/>
        </w:rPr>
        <w:t>2.★定价原则：原则上每半个自然月调整一次供货价格。</w:t>
      </w:r>
      <w:r>
        <w:rPr>
          <w:sz w:val="21"/>
        </w:rPr>
        <w:t>供应商</w:t>
      </w:r>
      <w:r>
        <w:rPr>
          <w:sz w:val="21"/>
        </w:rPr>
        <w:t>须承诺：每月的</w:t>
      </w:r>
      <w:r>
        <w:rPr>
          <w:sz w:val="21"/>
        </w:rPr>
        <w:t>1号和16号前在采购人规定的时间内，按指定格式和要求对食材进行下一期供货报价。采购人根据当前时段市场均价确定供货基础价格。市场均价是由采购人组织的开展市场价格调查（莞城细村市场、莞城光明市场、南城沙苑市场等），以及对比东莞市发展和改革局公布的同期东莞市菜篮子价格调查后确定的，并经双方签字确认后作为结算依据，该价格不得超过东莞市发展和改革局发布的当期监测价格。若遇台风、暴雨等意外原因造成的个别品种价格需临时调整，</w:t>
      </w:r>
      <w:r>
        <w:rPr>
          <w:sz w:val="21"/>
        </w:rPr>
        <w:t>供应商</w:t>
      </w:r>
      <w:r>
        <w:rPr>
          <w:sz w:val="21"/>
        </w:rPr>
        <w:t>应通知采购人，并征得采购人同意后方可调整价格。（</w:t>
      </w:r>
      <w:r>
        <w:rPr>
          <w:sz w:val="21"/>
        </w:rPr>
        <w:t>须提供</w:t>
      </w:r>
      <w:r>
        <w:rPr>
          <w:sz w:val="21"/>
        </w:rPr>
        <w:t>承诺函，格式自拟）。</w:t>
      </w:r>
    </w:p>
    <w:p>
      <w:pPr>
        <w:ind w:firstLine="420"/>
      </w:pPr>
      <w:r>
        <w:rPr>
          <w:sz w:val="21"/>
        </w:rPr>
        <w:t>3.定价有效期一般为半个自然月，采购人将对</w:t>
      </w:r>
      <w:r>
        <w:rPr>
          <w:sz w:val="21"/>
        </w:rPr>
        <w:t>供应商</w:t>
      </w:r>
      <w:r>
        <w:rPr>
          <w:sz w:val="21"/>
        </w:rPr>
        <w:t>的当期报价进行抽查，经采购人核定确认的供货价格方可作为双方结算依据，对未经确认的价格调增，均按原核定价格进行结算。</w:t>
      </w:r>
    </w:p>
    <w:p>
      <w:pPr>
        <w:ind w:firstLine="420"/>
      </w:pPr>
      <w:r>
        <w:rPr>
          <w:sz w:val="21"/>
        </w:rPr>
        <w:t xml:space="preserve">4.若遇台风、暴雨等意外原因造成的个别品种价格需临时调整，应通知采购人，并征得采购人同意后方可调整，每次送货按通知价格计算。                                  </w:t>
      </w:r>
    </w:p>
    <w:p>
      <w:pPr>
        <w:ind w:firstLine="420"/>
      </w:pPr>
      <w:r>
        <w:rPr>
          <w:sz w:val="21"/>
        </w:rPr>
        <w:t>5.采购人临时需求货品不在核定的供货价格清单内的，成交人必须按采购人要求供货，供货价格由双方临时确定。下次该货品应及时纳入报价清单并按上述定价原则确定供货价格。</w:t>
      </w:r>
    </w:p>
    <w:p>
      <w:pPr>
        <w:ind w:firstLine="420"/>
      </w:pPr>
      <w:r>
        <w:rPr>
          <w:sz w:val="21"/>
        </w:rPr>
        <w:t>6.成交人不得擅自变更货物品种及产地、包装、规格和重量等，严格按采购人要求供应，否则采购人有权拒收。对不易购买或暂时短缺的品种，经采购人同意，可由成交人通过其它途径采购或使用指定替代品替换。</w:t>
      </w:r>
    </w:p>
    <w:p>
      <w:pPr>
        <w:ind w:firstLine="420"/>
      </w:pPr>
      <w:r>
        <w:rPr>
          <w:sz w:val="21"/>
        </w:rPr>
        <w:t>7.采购人根据自身的需求，有权终止某些商品的采购或变更某类商品的采购。</w:t>
      </w:r>
    </w:p>
    <w:p>
      <w:r>
        <w:rPr>
          <w:b/>
          <w:sz w:val="21"/>
        </w:rPr>
        <w:t>（五）质量及包装要求</w:t>
      </w:r>
    </w:p>
    <w:p>
      <w:pPr>
        <w:ind w:firstLine="420"/>
      </w:pPr>
      <w:r>
        <w:rPr>
          <w:sz w:val="21"/>
        </w:rPr>
        <w:t>1.成交人应充分理解并认真遵循本</w:t>
      </w:r>
      <w:r>
        <w:rPr>
          <w:sz w:val="21"/>
        </w:rPr>
        <w:t>磋商文件</w:t>
      </w:r>
      <w:r>
        <w:rPr>
          <w:sz w:val="21"/>
        </w:rPr>
        <w:t>的要求，所提供的货物必须是满足</w:t>
      </w:r>
      <w:r>
        <w:rPr>
          <w:sz w:val="21"/>
        </w:rPr>
        <w:t>磋商文件</w:t>
      </w:r>
      <w:r>
        <w:rPr>
          <w:sz w:val="21"/>
        </w:rPr>
        <w:t>要求。保证供应的货品均为正规生产的新鲜（冰鲜除外）、检验合格、无毒、无辐射、无侵权货品，符合国家有关卫生、质量、包装和保质标准，有使用有效期的货品，其剩余有效期不得少于标注有效期的</w:t>
      </w:r>
      <w:r>
        <w:rPr>
          <w:sz w:val="21"/>
        </w:rPr>
        <w:t xml:space="preserve">50% 。                                                  </w:t>
      </w:r>
    </w:p>
    <w:p>
      <w:pPr>
        <w:ind w:firstLine="420"/>
      </w:pPr>
      <w:r>
        <w:rPr>
          <w:sz w:val="21"/>
        </w:rPr>
        <w:t>2.成交人保证所提供的水产品和蔬菜种类的多样性和季节性，以保证就餐人员的新鲜感。</w:t>
      </w:r>
    </w:p>
    <w:p>
      <w:pPr>
        <w:ind w:firstLine="420"/>
      </w:pPr>
      <w:r>
        <w:rPr>
          <w:sz w:val="21"/>
        </w:rPr>
        <w:t>3.货物有包装的，货物的包装必须完整清洁（无损、无污、无皱），采购人有权拒收包装不整齐、已拆封、有污染、已损坏的货品。</w:t>
      </w:r>
    </w:p>
    <w:p>
      <w:pPr>
        <w:ind w:firstLine="420"/>
      </w:pPr>
      <w:r>
        <w:rPr>
          <w:sz w:val="21"/>
        </w:rPr>
        <w:t>4.货品质量或包装不符合采购人要求的，成交人必须无条件退货或更换。</w:t>
      </w:r>
    </w:p>
    <w:p>
      <w:pPr>
        <w:ind w:firstLine="420"/>
      </w:pPr>
      <w:r>
        <w:rPr>
          <w:sz w:val="21"/>
        </w:rPr>
        <w:t>5.成交人提供过期、变质货品的，一经发现，除按采购人要求无条件退货或换货外，还将受到如下处罚：</w:t>
      </w:r>
    </w:p>
    <w:p>
      <w:pPr>
        <w:ind w:firstLine="420"/>
      </w:pPr>
      <w:r>
        <w:rPr>
          <w:sz w:val="21"/>
        </w:rPr>
        <w:t>（</w:t>
      </w:r>
      <w:r>
        <w:rPr>
          <w:sz w:val="21"/>
        </w:rPr>
        <w:t>1）成交人连续提供过期、变质货品3次以上的，采购人有权单方终止合同；</w:t>
      </w:r>
    </w:p>
    <w:p>
      <w:pPr>
        <w:ind w:firstLine="420"/>
      </w:pPr>
      <w:r>
        <w:rPr>
          <w:sz w:val="21"/>
        </w:rPr>
        <w:t>（</w:t>
      </w:r>
      <w:r>
        <w:rPr>
          <w:sz w:val="21"/>
        </w:rPr>
        <w:t>2）因成交人供应货品质量问题造成食品安全事故的，经有关部门鉴定后，成交人须负担全数的医药费及赔偿费等，采购人将取消该成交人的供货资格，成交人同时承担相应的民事及刑事法律责任。</w:t>
      </w:r>
    </w:p>
    <w:p>
      <w:r>
        <w:rPr>
          <w:b/>
          <w:sz w:val="21"/>
        </w:rPr>
        <w:t>（六）配送服务要求</w:t>
      </w:r>
    </w:p>
    <w:p>
      <w:pPr>
        <w:ind w:firstLine="420"/>
      </w:pPr>
      <w:r>
        <w:rPr>
          <w:sz w:val="21"/>
        </w:rPr>
        <w:t>1.成交人应当根据采购人实际情况，按照与采购人的约定，在规定的时间内将预定的货物 如数送到指定地点。除发生客观不可抗力的情况外，成交人不得推迟送货。如确需延迟送货的，成交人应在得知情况的同时告知采购人并征得采购人同意，由于成交人延迟造成采 购人利益受损的，采购人有权要求成交人赔偿。</w:t>
      </w:r>
    </w:p>
    <w:p>
      <w:pPr>
        <w:ind w:firstLine="420"/>
      </w:pPr>
      <w:r>
        <w:rPr>
          <w:sz w:val="21"/>
        </w:rPr>
        <w:t>2.水产品类一般每天送货1-2次；蔬菜类一般每天送货1次，采购人在前一天确认采购订单；调味品类一般一个星期送货一次，采购人至少提前一天确认采购订单。每次订单不论数量多少，成交人都必须按采购人要求配送。对于临时性采购订单，成交人须积极配合，按照采购人要求按时、按质、按量将货品配送到指定地点。</w:t>
      </w:r>
    </w:p>
    <w:p>
      <w:pPr>
        <w:ind w:firstLine="420"/>
      </w:pPr>
      <w:r>
        <w:rPr>
          <w:sz w:val="21"/>
        </w:rPr>
        <w:t>3.配送时间：每天上午6:10前送达采购指定地点。其中水产品类午餐要求9:30前现场劏好，晚餐要求下午15:30前现场劏好。烧鹅、叉烧类晚餐要求下午15:30前送达。如采购人需要临时增加补货，成交人必须在采购要求的时间内将货物保质保量送到采购人指定地点。工作餐的配送时间另行约定。具体配送时间以采购人实际要求为准。</w:t>
      </w:r>
    </w:p>
    <w:p>
      <w:pPr>
        <w:ind w:firstLine="420"/>
      </w:pPr>
      <w:r>
        <w:rPr>
          <w:sz w:val="21"/>
        </w:rPr>
        <w:t>4.成交人配送的货品数量、品牌或质量与采购人要求有差异的，采购人有权拒收，所产生的的损失由成交人承担；如采购人要求更换的货品，须在60分钟内保质保量送到采购人指定地点。</w:t>
      </w:r>
    </w:p>
    <w:p>
      <w:pPr>
        <w:ind w:firstLine="420"/>
      </w:pPr>
      <w:r>
        <w:rPr>
          <w:sz w:val="21"/>
        </w:rPr>
        <w:t>5.成交人负责货品配送前的仓储，采购人不提供仓库。</w:t>
      </w:r>
    </w:p>
    <w:p>
      <w:pPr>
        <w:ind w:firstLine="420"/>
      </w:pPr>
      <w:r>
        <w:rPr>
          <w:sz w:val="21"/>
        </w:rPr>
        <w:t>6.水产品类成交人须免费为采购人提供至少一名帮厨跟随配送。</w:t>
      </w:r>
    </w:p>
    <w:p>
      <w:pPr>
        <w:ind w:firstLine="420"/>
      </w:pPr>
      <w:r>
        <w:rPr>
          <w:sz w:val="21"/>
        </w:rPr>
        <w:t>7.在采购人签收之前，货物的所有权和风险属于成交人，货物发生遗失、损坏由成交人负责。</w:t>
      </w:r>
    </w:p>
    <w:p>
      <w:pPr>
        <w:ind w:firstLine="420"/>
      </w:pPr>
      <w:r>
        <w:rPr>
          <w:sz w:val="21"/>
        </w:rPr>
        <w:t>8.成交人须严格按照采购人的订单配送货品，不得随意增减数量或改变品种。如因市场流通问题确实需要变更供货内容的，成交人应在得知情况的同时书面告知采购人并征得采购人同意后方可变更，否则，采购人有权拒收，由此产生的一切损失和费用由成交人承担。</w:t>
      </w:r>
    </w:p>
    <w:p>
      <w:pPr>
        <w:ind w:firstLine="420"/>
      </w:pPr>
      <w:r>
        <w:rPr>
          <w:sz w:val="21"/>
        </w:rPr>
        <w:t>9.成交人不能按核定的供货价交付分包中的某些货品、不能提供与其承诺相符的服务或成交人存在违反</w:t>
      </w:r>
      <w:r>
        <w:rPr>
          <w:sz w:val="21"/>
        </w:rPr>
        <w:t>磋商文件</w:t>
      </w:r>
      <w:r>
        <w:rPr>
          <w:sz w:val="21"/>
        </w:rPr>
        <w:t>和合同的行为，并且不予纠正的，将取消其</w:t>
      </w:r>
      <w:r>
        <w:rPr>
          <w:sz w:val="21"/>
        </w:rPr>
        <w:t>中标（成交）资格</w:t>
      </w:r>
      <w:r>
        <w:rPr>
          <w:sz w:val="21"/>
        </w:rPr>
        <w:t>。此项下违约行为包括但不限于下列各项：</w:t>
      </w:r>
    </w:p>
    <w:p>
      <w:pPr>
        <w:ind w:firstLine="420"/>
      </w:pPr>
      <w:r>
        <w:rPr>
          <w:sz w:val="21"/>
        </w:rPr>
        <w:t>（</w:t>
      </w:r>
      <w:r>
        <w:rPr>
          <w:sz w:val="21"/>
        </w:rPr>
        <w:t>1）成交人在收到采购人订货要求后，在承诺的供货时间内不能供货的。</w:t>
      </w:r>
    </w:p>
    <w:p>
      <w:pPr>
        <w:ind w:firstLine="420"/>
      </w:pPr>
      <w:r>
        <w:rPr>
          <w:sz w:val="21"/>
        </w:rPr>
        <w:t>（</w:t>
      </w:r>
      <w:r>
        <w:rPr>
          <w:sz w:val="21"/>
        </w:rPr>
        <w:t>2）成交人未能提供承诺的服务的。</w:t>
      </w:r>
    </w:p>
    <w:p>
      <w:pPr>
        <w:ind w:firstLine="420"/>
      </w:pPr>
      <w:r>
        <w:rPr>
          <w:sz w:val="21"/>
        </w:rPr>
        <w:t>（</w:t>
      </w:r>
      <w:r>
        <w:rPr>
          <w:sz w:val="21"/>
        </w:rPr>
        <w:t>3）成交人不能在约定时间内提供合法票据进行结算的。</w:t>
      </w:r>
    </w:p>
    <w:p>
      <w:pPr>
        <w:ind w:firstLine="420"/>
      </w:pPr>
      <w:r>
        <w:rPr>
          <w:sz w:val="21"/>
        </w:rPr>
        <w:t>（</w:t>
      </w:r>
      <w:r>
        <w:rPr>
          <w:sz w:val="21"/>
        </w:rPr>
        <w:t>4）成交人送货专员在采购人单位活动但不遵守采购人单位各项规章制度或做出有损采购人形象和利益的事情的。</w:t>
      </w:r>
    </w:p>
    <w:p>
      <w:pPr>
        <w:ind w:firstLine="420"/>
      </w:pPr>
      <w:r>
        <w:rPr>
          <w:sz w:val="21"/>
        </w:rPr>
        <w:t>（</w:t>
      </w:r>
      <w:r>
        <w:rPr>
          <w:sz w:val="21"/>
        </w:rPr>
        <w:t>5）成交人泄露采购人的秘密的。如泄密行为造成采购人损失的，成交人将承担由此产生的一切损失和法律责任。</w:t>
      </w:r>
    </w:p>
    <w:p>
      <w:r>
        <w:rPr>
          <w:b/>
          <w:sz w:val="21"/>
        </w:rPr>
        <w:t>（七）项目验收标准</w:t>
      </w:r>
    </w:p>
    <w:p>
      <w:pPr>
        <w:ind w:firstLine="420"/>
      </w:pPr>
      <w:r>
        <w:rPr>
          <w:sz w:val="21"/>
        </w:rPr>
        <w:t>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p>
      <w:r>
        <w:rPr>
          <w:b/>
          <w:sz w:val="21"/>
        </w:rPr>
        <w:t>（八）考核标准</w:t>
      </w:r>
    </w:p>
    <w:p>
      <w:pPr>
        <w:ind w:firstLine="420"/>
      </w:pPr>
      <w:r>
        <w:rPr>
          <w:sz w:val="21"/>
        </w:rPr>
        <w:t>如发现成交人有如下行为之一的，即时取消配送资格，情节严重的还将依法追究其法律责任：</w:t>
      </w:r>
    </w:p>
    <w:p>
      <w:pPr>
        <w:ind w:firstLine="420"/>
      </w:pPr>
      <w:r>
        <w:rPr>
          <w:sz w:val="21"/>
        </w:rPr>
        <w:t>（</w:t>
      </w:r>
      <w:r>
        <w:rPr>
          <w:sz w:val="21"/>
        </w:rPr>
        <w:t>1）有弄虚作假行为的，如提供假证照、供应假冒伪劣产品等。</w:t>
      </w:r>
    </w:p>
    <w:p>
      <w:pPr>
        <w:ind w:firstLine="420"/>
      </w:pPr>
      <w:r>
        <w:rPr>
          <w:sz w:val="21"/>
        </w:rPr>
        <w:t>（</w:t>
      </w:r>
      <w:r>
        <w:rPr>
          <w:sz w:val="21"/>
        </w:rPr>
        <w:t>2）整改时间结束后仍未达到整改要求的。</w:t>
      </w:r>
    </w:p>
    <w:p>
      <w:pPr>
        <w:ind w:firstLine="420"/>
      </w:pPr>
      <w:r>
        <w:rPr>
          <w:sz w:val="21"/>
        </w:rPr>
        <w:t>（</w:t>
      </w:r>
      <w:r>
        <w:rPr>
          <w:sz w:val="21"/>
        </w:rPr>
        <w:t>3）不能在约定时间内提供合法票据进行结算的。</w:t>
      </w:r>
    </w:p>
    <w:p>
      <w:pPr>
        <w:ind w:firstLine="420"/>
      </w:pPr>
      <w:r>
        <w:rPr>
          <w:sz w:val="21"/>
        </w:rPr>
        <w:t>（</w:t>
      </w:r>
      <w:r>
        <w:rPr>
          <w:sz w:val="21"/>
        </w:rPr>
        <w:t>4）以贿赂等不正当手段获取配送资格的。</w:t>
      </w:r>
    </w:p>
    <w:p>
      <w:r>
        <w:rPr>
          <w:b/>
          <w:sz w:val="21"/>
        </w:rPr>
        <w:t>（九）其他要求</w:t>
      </w:r>
    </w:p>
    <w:p>
      <w:pPr>
        <w:ind w:firstLine="420"/>
      </w:pPr>
      <w:r>
        <w:rPr>
          <w:sz w:val="21"/>
        </w:rPr>
        <w:t>1.成交人必须服从采购人的监督、管理，配合采购人到农场基地、食物配送点进行现场考察。</w:t>
      </w:r>
    </w:p>
    <w:p>
      <w:pPr>
        <w:ind w:firstLine="420"/>
      </w:pPr>
      <w:r>
        <w:rPr>
          <w:sz w:val="21"/>
        </w:rPr>
        <w:t>2.食品供应链要求：所有食品的来源必须清晰可追溯和追责。</w:t>
      </w:r>
    </w:p>
    <w:p/>
    <w:p>
      <w:pPr>
        <w:ind w:firstLine="480"/>
      </w:pPr>
    </w:p>
    <w:p/>
    <w:p>
      <w:r>
        <w:rPr/>
        <w:t>采购包1（饭堂食材供应服务（单月））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成交人每月22号前根据上月的收货凭证与采购人对上月货款进行确认，并向采购人开具相应数额的含税发票。采购人收到成交人的有效发票后，根据有关结算规定，10日内以转账付款方式结算。  2、收款方、发票的销售方、合同成交人均必须与成交人名称一致。  3、因特殊原因需要提早或延迟结算的，经采购人和成交人双方协商一致后执行。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1期：1、验收工作由采购人（或采购人指定的单位） 和成交人共同进行。 2、在验收时，供应商应向采购人提供服务的相关资料，按采购人提出的方式验收。 3、由采购人对服务的质量 和数量及其他进行检验。如发现质和数量等任何一项与采购要求规定不符，采购人有权拒绝接受。 4、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tc>
      </w:tr>
      <w:tr>
        <w:tc>
          <w:tcPr>
            <w:tcW w:type="dxa" w:w="4153"/>
          </w:tcPr>
          <w:p>
            <w:r>
              <w:rPr/>
              <w:t>履约保证金</w:t>
            </w:r>
          </w:p>
        </w:tc>
        <w:tc>
          <w:tcPr>
            <w:tcW w:type="dxa" w:w="4153"/>
          </w:tcPr>
          <w:p/>
          <w:p/>
          <w:p/>
          <w:p/>
          <w:p>
            <w:r>
              <w:rPr/>
              <w:t>收取比例：3%,说明：成交人应在领取中标（成交）通知书之后签订合同之前递交履约保证金，履约保证金可采用保证金（银行转账、电汇）方式，或采用履约保函方式。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成交）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报价要求，本项目采用下浮率进行报价，结算时统一采用以下方式计算费用：供货单价=（1-成交下浮率）*基准价。</w:t>
            </w:r>
          </w:p>
          <w:p/>
          <w:p>
            <w:r>
              <w:rPr/>
              <w:t>其他要求，供应商应充分结合本磋商文件上下文了解项目招标需求、采购文件未尽事宜，将在合同签订或项目执行过程中双方协商确定，供应商须无条件满足采购单位的合理要求。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饭堂食材供应服务（单月）</w:t>
            </w:r>
          </w:p>
        </w:tc>
        <w:tc>
          <w:tcPr>
            <w:tcW w:type="dxa" w:w="831"/>
          </w:tcPr>
          <w:p>
            <w:pPr>
              <w:jc w:val="left"/>
            </w:pPr>
            <w:r>
              <w:rPr/>
              <w:t>批</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饭堂食材供应服务（单月）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2"/>
              </w:rPr>
              <w:t>详见采购需求：项目概况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采购包2（饭堂食材供应服务（双月））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成交人每月22号前根据上月的收货凭证与采购人对上月货款进行确认，并向采购人开具相应数额的含税发票。采购人收到成交人的有效发票后，根据有关结算规定，10日内以转账付款方式结算。  2、收款方、发票的销售方、合同成交人均必须与成交人名称一致。  3、因特殊原因需要提早或延迟结算的，经采购人和成交人双方协商一致后执行。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1期：1、验收工作由采购人（或采购人指定的单位） 和成交人共同进行。 2、在验收时，供应商应向采购人提供服务的相关资料，按采购人提出的方式验收。 3、由采购人对服务的质量 和数量及其他进行检验。如发现质和数量等任何一项与采购要求规定不符，采购人有权拒绝接受。 4、成交人所供应的货品必须符合国家和东莞市的相关安全质量标准、卫生标准等，同时符合采购人的使用要求，包括但不限于各分包所列的货品质量要求。成交人在接受订单时须确认采购人对货品的使用要求，对于不符合采购人要求的货品，采购人有权拒收或要求更换。</w:t>
            </w:r>
          </w:p>
        </w:tc>
      </w:tr>
      <w:tr>
        <w:tc>
          <w:tcPr>
            <w:tcW w:type="dxa" w:w="4153"/>
          </w:tcPr>
          <w:p>
            <w:r>
              <w:rPr/>
              <w:t>履约保证金</w:t>
            </w:r>
          </w:p>
        </w:tc>
        <w:tc>
          <w:tcPr>
            <w:tcW w:type="dxa" w:w="4153"/>
          </w:tcPr>
          <w:p/>
          <w:p/>
          <w:p/>
          <w:p/>
          <w:p>
            <w:r>
              <w:rPr/>
              <w:t>收取比例：3%,说明：成交人应在领取中标（成交）通知书之后签订合同之前递交履约保证金，履约保证金可采用保证金（银行转账、电汇）方式，或采用履约保函方式。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成交）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报价要求，本项目采用下浮率进行报价，结算时统一采用以下方式计算费用：供货单价=（1-成交下浮率）*基准价。</w:t>
            </w:r>
          </w:p>
          <w:p/>
          <w:p>
            <w:r>
              <w:rPr/>
              <w:t>其他要求，供应商应充分结合本磋商文件上下文了解项目招标需求、采购文件未尽事宜，将在合同签订或项目执行过程中双方协商确定，供应商须无条件满足采购单位的合理要求。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饭堂食材供应服务（双月）</w:t>
            </w:r>
          </w:p>
        </w:tc>
        <w:tc>
          <w:tcPr>
            <w:tcW w:type="dxa" w:w="831"/>
          </w:tcPr>
          <w:p>
            <w:pPr>
              <w:jc w:val="left"/>
            </w:pPr>
            <w:r>
              <w:rPr/>
              <w:t>批</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饭堂食材供应服务（双月）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2"/>
              </w:rPr>
              <w:t>详见采购需求：项目概况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p/>
          <w:p>
            <w:r>
              <w:rPr/>
              <w:t>采购包2：下浮率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本项目兼投不兼中，每个供应商最多只能被确定为1个子包的第一中标（成交）候选人。本项目按采购包(1、2)的顺序进行评审，依次按照评标总得分由高到低的顺序，每包组推荐三名中标（成交）候选人。已获得采购包1的第一中标（成交）候选人资格的，将不具有采购包2的候选人推荐资格；采购包2从具有中标（成交）候选人资格的供应商中，排名最高的投标供应商为第一中标（成交）候选人，排名次高的投标供应商为第二中标（成交）候选人，以此类推。</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采购包1(饭堂食材供应服务（单月）)：综合评分法,是指响应文件满足磋商文件全部实质性要求，且按照评审因素的量化指标评审得分最高的投标人为成交候选人的评标方法。（最低报价不是成交的唯一依据。）</w:t>
      </w:r>
    </w:p>
    <w:p/>
    <w:p>
      <w:r>
        <w:rPr/>
        <w:t>采购包2(饭堂食材供应服务（双月）)：综合评分法,是指响应文件满足磋商文件全部实质性要求，且按照评审因素的量化指标评审得分最高的投标人为成交候选人的评标方法。（最低报价不是成交的唯一依据。）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采购包1（饭堂食材供应服务（单月））：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采购包2（饭堂食材供应服务（双月））：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采购包1（饭堂食材供应服务（单月））：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采购包2（饭堂食材供应服务（双月））：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采购包1（饭堂食材供应服务（单月））：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t>采购包2（饭堂食材供应服务（双月））：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采购包1(饭堂食材供应服务（单月）):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拟投入人员 (4.0分)</w:t>
            </w:r>
          </w:p>
        </w:tc>
        <w:tc>
          <w:tcPr>
            <w:tcW w:type="dxa" w:w="5076"/>
          </w:tcPr>
          <w:p>
            <w:pPr>
              <w:jc w:val="left"/>
            </w:pPr>
            <w:r>
              <w:rPr/>
              <w:t>根据供应商拟投入服务人员情况进行审： （1）具有高级食品安全管理员证的，得2分，本项最高2分； （2）具有高级食品检验工（员）证的，得2分，本项最高2分； 注:须提供人员证书复印件及供应商为其缴纳的距开标前六个月内（不含开标当月）任意一个月的社保证明复印件并加盖供应商公章。</w:t>
            </w:r>
          </w:p>
        </w:tc>
      </w:tr>
      <w:tr>
        <w:tc>
          <w:tcPr>
            <w:tcW w:type="dxa" w:w="922"/>
            <w:gridSpan w:val="2"/>
            <w:vMerge/>
          </w:tcPr>
          <w:p/>
        </w:tc>
        <w:tc>
          <w:tcPr>
            <w:tcW w:type="dxa" w:w="2307"/>
          </w:tcPr>
          <w:p>
            <w:pPr>
              <w:jc w:val="left"/>
            </w:pPr>
            <w:r>
              <w:rPr/>
              <w:t>项目实施方案 (10.0分)</w:t>
            </w:r>
            <w:r>
              <w:rPr/>
              <w:t>，（等次分值选择：</w:t>
            </w:r>
            <w:r>
              <w:rPr/>
              <w:t>0.0;</w:t>
            </w:r>
            <w:r>
              <w:rPr/>
              <w:t>1.0;</w:t>
            </w:r>
            <w:r>
              <w:rPr/>
              <w:t>3.0;</w:t>
            </w:r>
            <w:r>
              <w:rPr/>
              <w:t>6.0;</w:t>
            </w:r>
            <w:r>
              <w:rPr/>
              <w:t>10.0;</w:t>
            </w:r>
            <w:r>
              <w:rPr/>
              <w:t>）</w:t>
            </w:r>
          </w:p>
        </w:tc>
        <w:tc>
          <w:tcPr>
            <w:tcW w:type="dxa" w:w="5076"/>
          </w:tcPr>
          <w:p>
            <w:pPr>
              <w:jc w:val="left"/>
            </w:pPr>
            <w:r>
              <w:rPr/>
              <w:t>根据供应商对本项目所有涉及本项目配送服务的各方面方案，包括货.源、采购渠道、供货保障、品质监控、日常管理组织、物流配送方案及各种规章制度等，进行综合评分：   配送服务的各方面方案完整齐全，科学合理，可行性强的，得10分；   配送服务的各方面方案完整，较合理，可行性较强的，得6分；   配送服务的各方面方案基本完整，基本合理，可行性一般的，得3分；   配送服务的各方面方案不完整，不合理，可行性差的，得1分；   未提供的不得分。</w:t>
            </w:r>
          </w:p>
        </w:tc>
      </w:tr>
      <w:tr>
        <w:tc>
          <w:tcPr>
            <w:tcW w:type="dxa" w:w="922"/>
            <w:gridSpan w:val="2"/>
            <w:vMerge/>
          </w:tcPr>
          <w:p/>
        </w:tc>
        <w:tc>
          <w:tcPr>
            <w:tcW w:type="dxa" w:w="2307"/>
          </w:tcPr>
          <w:p>
            <w:pPr>
              <w:jc w:val="left"/>
            </w:pPr>
            <w:r>
              <w:rPr/>
              <w:t>项目管理组织架构 (10.0分)</w:t>
            </w:r>
            <w:r>
              <w:rPr/>
              <w:t>，（等次分值选择：</w:t>
            </w:r>
            <w:r>
              <w:rPr/>
              <w:t>0.0;</w:t>
            </w:r>
            <w:r>
              <w:rPr/>
              <w:t>1.0;</w:t>
            </w:r>
            <w:r>
              <w:rPr/>
              <w:t>3.0;</w:t>
            </w:r>
            <w:r>
              <w:rPr/>
              <w:t>6.0;</w:t>
            </w:r>
            <w:r>
              <w:rPr/>
              <w:t>10.0;</w:t>
            </w:r>
            <w:r>
              <w:rPr/>
              <w:t>）</w:t>
            </w:r>
          </w:p>
        </w:tc>
        <w:tc>
          <w:tcPr>
            <w:tcW w:type="dxa" w:w="5076"/>
          </w:tcPr>
          <w:p>
            <w:pPr>
              <w:jc w:val="left"/>
            </w:pPr>
            <w:r>
              <w:rPr/>
              <w:t>根据供应商提供的项目管理组织架构、项目负责人的情况进行综合评分： 项目管理架构十分完善，分工明确，岗位责任制强，负责人管理经验十分丰富，能全面高效地完成本项目的，得10分。 项目管理架构较为完善，分工较为明确，岗位责任制较强，负责人管理经验较丰富，能较好的完成本项目的，得6分。 项目管理架构基本完善，分工一般明确，岗位责任制一般，负责人管理经验一般，基本能完成本项目的，得3分。 项目管理架构不够完善，分工不够明确，负责人的管理经验较少的，得1分。 未提供的不得分。</w:t>
            </w:r>
          </w:p>
        </w:tc>
      </w:tr>
      <w:tr>
        <w:tc>
          <w:tcPr>
            <w:tcW w:type="dxa" w:w="922"/>
            <w:gridSpan w:val="2"/>
            <w:vMerge/>
          </w:tcPr>
          <w:p/>
        </w:tc>
        <w:tc>
          <w:tcPr>
            <w:tcW w:type="dxa" w:w="2307"/>
          </w:tcPr>
          <w:p>
            <w:pPr>
              <w:jc w:val="left"/>
            </w:pPr>
            <w:r>
              <w:rPr/>
              <w:t>产品的质量及安全保证措施 (10.0分)</w:t>
            </w:r>
            <w:r>
              <w:rPr/>
              <w:t>，（等次分值选择：</w:t>
            </w:r>
            <w:r>
              <w:rPr/>
              <w:t>0.0;</w:t>
            </w:r>
            <w:r>
              <w:rPr/>
              <w:t>1.0;</w:t>
            </w:r>
            <w:r>
              <w:rPr/>
              <w:t>3.0;</w:t>
            </w:r>
            <w:r>
              <w:rPr/>
              <w:t>6.0;</w:t>
            </w:r>
            <w:r>
              <w:rPr/>
              <w:t>10.0;</w:t>
            </w:r>
            <w:r>
              <w:rPr/>
              <w:t>）</w:t>
            </w:r>
          </w:p>
        </w:tc>
        <w:tc>
          <w:tcPr>
            <w:tcW w:type="dxa" w:w="5076"/>
          </w:tcPr>
          <w:p>
            <w:pPr>
              <w:jc w:val="left"/>
            </w:pPr>
            <w:r>
              <w:rPr/>
              <w:t>根据供应商提供产品的质量及安全保证措施（包含但不限于：①产品的来源追溯；②企业内部监管机制；③食品生长环境、包装、保存、运输等各环节的质量安全保证措施）进行综合评分：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产品的质量及安全保证措施完整齐全，科学合理，可行性强的，得10分；   产品的质量及安全保证措施完整，较合理，可行性较强的，得6分；   产品的质量及安全保证措施基本完整，基本合理，可行性一般的，得3分；   产品的质量及安全保证措施不完整，不合理，可行性差的，得1分；   未提供的不得分。</w:t>
            </w:r>
          </w:p>
        </w:tc>
      </w:tr>
      <w:tr>
        <w:tc>
          <w:tcPr>
            <w:tcW w:type="dxa" w:w="922"/>
            <w:gridSpan w:val="2"/>
            <w:vMerge/>
          </w:tcPr>
          <w:p/>
        </w:tc>
        <w:tc>
          <w:tcPr>
            <w:tcW w:type="dxa" w:w="2307"/>
          </w:tcPr>
          <w:p>
            <w:pPr>
              <w:jc w:val="left"/>
            </w:pPr>
            <w:r>
              <w:rPr/>
              <w:t>售后服务承诺 (10.0分)</w:t>
            </w:r>
            <w:r>
              <w:rPr/>
              <w:t>，（等次分值选择：</w:t>
            </w:r>
            <w:r>
              <w:rPr/>
              <w:t>0.0;</w:t>
            </w:r>
            <w:r>
              <w:rPr/>
              <w:t>1.0;</w:t>
            </w:r>
            <w:r>
              <w:rPr/>
              <w:t>3.0;</w:t>
            </w:r>
            <w:r>
              <w:rPr/>
              <w:t>6.0;</w:t>
            </w:r>
            <w:r>
              <w:rPr/>
              <w:t>10.0;</w:t>
            </w:r>
            <w:r>
              <w:rPr/>
              <w:t>）</w:t>
            </w:r>
          </w:p>
        </w:tc>
        <w:tc>
          <w:tcPr>
            <w:tcW w:type="dxa" w:w="5076"/>
          </w:tcPr>
          <w:p>
            <w:pPr>
              <w:jc w:val="left"/>
            </w:pPr>
            <w:r>
              <w:rPr/>
              <w:t>根据供应商提供的售后服务承诺方案（包括但不限于：售后服务方案、服务承诺、保质期、服务响应时限、售后服务点技术力量等）进行综合评分：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tcPr>
          <w:p/>
        </w:tc>
        <w:tc>
          <w:tcPr>
            <w:tcW w:type="dxa" w:w="2307"/>
          </w:tcPr>
          <w:p>
            <w:pPr>
              <w:jc w:val="left"/>
            </w:pPr>
            <w:r>
              <w:rPr/>
              <w:t>应急保障措施 (6.0分)</w:t>
            </w:r>
            <w:r>
              <w:rPr/>
              <w:t>，（等次分值选择：</w:t>
            </w:r>
            <w:r>
              <w:rPr/>
              <w:t>0.0;</w:t>
            </w:r>
            <w:r>
              <w:rPr/>
              <w:t>1.0;</w:t>
            </w:r>
            <w:r>
              <w:rPr/>
              <w:t>3.0;</w:t>
            </w:r>
            <w:r>
              <w:rPr/>
              <w:t>6.0;</w:t>
            </w:r>
            <w:r>
              <w:rPr/>
              <w:t>）</w:t>
            </w:r>
          </w:p>
        </w:tc>
        <w:tc>
          <w:tcPr>
            <w:tcW w:type="dxa" w:w="5076"/>
          </w:tcPr>
          <w:p>
            <w:pPr>
              <w:jc w:val="left"/>
            </w:pPr>
            <w:r>
              <w:rPr/>
              <w:t>根据供应商针对食品流通环节过程可能会出现的问题（如仓储、储运、货柜达不到标准致使食品变得不合格）具体方案内容进行综合评分： 供应商提供可能预见出现的各种情况详细完整，提供完全对应、可行的应急措施的，得6分； 供应商提供可能预见出现的各种情况比较完整，提供相对对应、可行的应急措施的，得3分； 供应商提供可能预见出现的各种情况基本完整，提供应急措施较差的，得1分； 未提供的不得分。</w:t>
            </w:r>
          </w:p>
        </w:tc>
      </w:tr>
      <w:tr>
        <w:tc>
          <w:tcPr>
            <w:tcW w:type="dxa" w:w="922"/>
            <w:gridSpan w:val="2"/>
            <w:vMerge w:val="restart"/>
          </w:tcPr>
          <w:p>
            <w:pPr>
              <w:jc w:val="center"/>
            </w:pPr>
            <w:r>
              <w:rPr/>
              <w:t>商务部分</w:t>
            </w:r>
          </w:p>
        </w:tc>
        <w:tc>
          <w:tcPr>
            <w:tcW w:type="dxa" w:w="2307"/>
          </w:tcPr>
          <w:p>
            <w:pPr>
              <w:jc w:val="left"/>
            </w:pPr>
            <w:r>
              <w:rPr/>
              <w:t>企业实力 (8.0分)</w:t>
            </w:r>
          </w:p>
        </w:tc>
        <w:tc>
          <w:tcPr>
            <w:tcW w:type="dxa" w:w="5076"/>
          </w:tcPr>
          <w:p>
            <w:pPr>
              <w:jc w:val="left"/>
            </w:pPr>
            <w:r>
              <w:rPr/>
              <w:t>根据供应商具有由国家认证认可监督管理部门批准设立的认证机构颁发并在有效期内的以下证书进行评审：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以上证书每具有一个得2分，本项最高得8分。 注：须提供有效期内证书复印件并加盖供应商公章，否则不得分。</w:t>
            </w:r>
          </w:p>
        </w:tc>
      </w:tr>
      <w:tr>
        <w:tc>
          <w:tcPr>
            <w:tcW w:type="dxa" w:w="922"/>
            <w:gridSpan w:val="2"/>
            <w:vMerge/>
          </w:tcPr>
          <w:p/>
        </w:tc>
        <w:tc>
          <w:tcPr>
            <w:tcW w:type="dxa" w:w="2307"/>
          </w:tcPr>
          <w:p>
            <w:pPr>
              <w:jc w:val="left"/>
            </w:pPr>
            <w:r>
              <w:rPr/>
              <w:t>业绩 (10.0分)</w:t>
            </w:r>
          </w:p>
        </w:tc>
        <w:tc>
          <w:tcPr>
            <w:tcW w:type="dxa" w:w="5076"/>
          </w:tcPr>
          <w:p>
            <w:pPr>
              <w:jc w:val="left"/>
            </w:pPr>
            <w:r>
              <w:rPr/>
              <w:t>供应商具有食堂（饭堂）食材配送项目业绩的，每提供一个有效业绩得1分，本项最高得10分。 注：须提供合同复印件及合同期内任意一个月发票复印件或税控系统截图的复印件加盖供应商公章，否则不得分。</w:t>
            </w:r>
          </w:p>
        </w:tc>
      </w:tr>
      <w:tr>
        <w:tc>
          <w:tcPr>
            <w:tcW w:type="dxa" w:w="922"/>
            <w:gridSpan w:val="2"/>
            <w:vMerge/>
          </w:tcPr>
          <w:p/>
        </w:tc>
        <w:tc>
          <w:tcPr>
            <w:tcW w:type="dxa" w:w="2307"/>
          </w:tcPr>
          <w:p>
            <w:pPr>
              <w:jc w:val="left"/>
            </w:pPr>
            <w:r>
              <w:rPr/>
              <w:t>食品安全保险 (5.0分)</w:t>
            </w:r>
          </w:p>
        </w:tc>
        <w:tc>
          <w:tcPr>
            <w:tcW w:type="dxa" w:w="5076"/>
          </w:tcPr>
          <w:p>
            <w:pPr>
              <w:jc w:val="left"/>
            </w:pPr>
            <w:r>
              <w:rPr/>
              <w:t>根据供应商购买的食品安全责任保险进行评审： （1）保险金额≥5000万元的，得5分； （2）3000万元≤保险金额＜5000万元的，得3分； （3）1000万元≤保险金额＜3000万元的，得1分； （4）其他情况不得分。 本项最高得5分。 注：须提供有效期内的食品安全保险单和购买发票复印件并加盖供应商公章。</w:t>
            </w:r>
          </w:p>
        </w:tc>
      </w:tr>
      <w:tr>
        <w:tc>
          <w:tcPr>
            <w:tcW w:type="dxa" w:w="922"/>
            <w:gridSpan w:val="2"/>
            <w:vMerge/>
          </w:tcPr>
          <w:p/>
        </w:tc>
        <w:tc>
          <w:tcPr>
            <w:tcW w:type="dxa" w:w="2307"/>
          </w:tcPr>
          <w:p>
            <w:pPr>
              <w:jc w:val="left"/>
            </w:pPr>
            <w:r>
              <w:rPr/>
              <w:t>食品安全管理系统 (4.0分)</w:t>
            </w:r>
          </w:p>
        </w:tc>
        <w:tc>
          <w:tcPr>
            <w:tcW w:type="dxa" w:w="5076"/>
          </w:tcPr>
          <w:p>
            <w:pPr>
              <w:jc w:val="left"/>
            </w:pPr>
            <w:r>
              <w:rPr/>
              <w:t>供应商具有食品（或食材）安全可追溯类软件系统的，得4分，无不得分，本项最高得4分。 注：须提供软件著作版权登记证书复印件加盖供应商公章；若软件为供应商购买的，须同时提供购买合同及发票复印件加盖供应商公章。</w:t>
            </w:r>
          </w:p>
        </w:tc>
      </w:tr>
      <w:tr>
        <w:tc>
          <w:tcPr>
            <w:tcW w:type="dxa" w:w="922"/>
            <w:gridSpan w:val="2"/>
            <w:vMerge/>
          </w:tcPr>
          <w:p/>
        </w:tc>
        <w:tc>
          <w:tcPr>
            <w:tcW w:type="dxa" w:w="2307"/>
          </w:tcPr>
          <w:p>
            <w:pPr>
              <w:jc w:val="left"/>
            </w:pPr>
            <w:r>
              <w:rPr/>
              <w:t>食品安全保障 (7.0分)</w:t>
            </w:r>
          </w:p>
        </w:tc>
        <w:tc>
          <w:tcPr>
            <w:tcW w:type="dxa" w:w="5076"/>
          </w:tcPr>
          <w:p>
            <w:pPr>
              <w:jc w:val="left"/>
            </w:pPr>
            <w:r>
              <w:rPr/>
              <w:t>自2023年1月1日以来供应商具有第三方检测机构出具的任意1个月检测结果为合格的检测报告进行评审： 提供大米类、食用油类、肉类、禽类、水产品类、蛋类、蔬菜类合格的检测报告，每类提供最少一份的检测报告，每提供一类检测报告得1分，同一种类检测报告按一份计算，不重复计分，本项最高得7分。 注：须提供第三方检测机构出具的检测报告复印件及检测费用发票复印件并加盖供应商公章，否则不得分。（说明：检测报告委托单位或送检单位须为响应本项目的供应商，日期以检测报告上的委托或送检日期为准）</w:t>
            </w:r>
          </w:p>
        </w:tc>
      </w:tr>
      <w:tr>
        <w:tc>
          <w:tcPr>
            <w:tcW w:type="dxa" w:w="922"/>
            <w:gridSpan w:val="2"/>
            <w:vMerge/>
          </w:tcPr>
          <w:p/>
        </w:tc>
        <w:tc>
          <w:tcPr>
            <w:tcW w:type="dxa" w:w="2307"/>
          </w:tcPr>
          <w:p>
            <w:pPr>
              <w:jc w:val="left"/>
            </w:pPr>
            <w:r>
              <w:rPr/>
              <w:t>拟投入配套冷藏库情况 (4.0分)</w:t>
            </w:r>
          </w:p>
        </w:tc>
        <w:tc>
          <w:tcPr>
            <w:tcW w:type="dxa" w:w="5076"/>
          </w:tcPr>
          <w:p>
            <w:pPr>
              <w:jc w:val="left"/>
            </w:pPr>
            <w:r>
              <w:rPr/>
              <w:t>供应商具有自有或租赁的配套冷藏库的，得4分，本项最高得4分。 注：（1）供应商自有冷藏库的须提供其建设冷藏库的合同复印件加盖供应商公章。（2）供应商租赁冷藏库的须提供租赁合同复印件及出租方建设冷藏库的合同复印件加盖供应商公章。</w:t>
            </w:r>
          </w:p>
        </w:tc>
      </w:tr>
      <w:tr>
        <w:tc>
          <w:tcPr>
            <w:tcW w:type="dxa" w:w="922"/>
            <w:gridSpan w:val="2"/>
            <w:vMerge/>
          </w:tcPr>
          <w:p/>
        </w:tc>
        <w:tc>
          <w:tcPr>
            <w:tcW w:type="dxa" w:w="2307"/>
          </w:tcPr>
          <w:p>
            <w:pPr>
              <w:jc w:val="left"/>
            </w:pPr>
            <w:r>
              <w:rPr/>
              <w:t>服务便利性 (2.0分)</w:t>
            </w:r>
          </w:p>
        </w:tc>
        <w:tc>
          <w:tcPr>
            <w:tcW w:type="dxa" w:w="5076"/>
          </w:tcPr>
          <w:p>
            <w:pPr>
              <w:jc w:val="left"/>
            </w:pPr>
            <w:r>
              <w:rPr/>
              <w:t>根据供应商提供的服务响应时间承诺进行评审： （1）供应商承诺在接到采购人通知后1小时（含）内到现场，得2分； （2）供应商承诺在接到采购人通知后2小时（含）内到现场，得1分； （3）供应商承诺在接到采购人通知后3小时（含）内到现场，得0.5分； （4）供应商未承诺或其他情况，不得分。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
      <w:r>
        <w:rPr/>
        <w:t>采购包2(饭堂食材供应服务（双月）):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拟投入人员 (4.0分)</w:t>
            </w:r>
          </w:p>
        </w:tc>
        <w:tc>
          <w:tcPr>
            <w:tcW w:type="dxa" w:w="5076"/>
          </w:tcPr>
          <w:p>
            <w:pPr>
              <w:jc w:val="left"/>
            </w:pPr>
            <w:r>
              <w:rPr/>
              <w:t>根据供应商拟投入服务人员情况进行审： （1）具有高级食品安全管理员证的，得2分，本项最高2分； （2）具有高级食品检验工（员）证的，得2分，本项最高2分； 注:须提供人员证书复印件及供应商为其缴纳的距开标前六个月内（不含开标当月）任意一个月的社保证明复印件并加盖供应商公章。</w:t>
            </w:r>
          </w:p>
        </w:tc>
      </w:tr>
      <w:tr>
        <w:tc>
          <w:tcPr>
            <w:tcW w:type="dxa" w:w="922"/>
            <w:gridSpan w:val="2"/>
            <w:vMerge/>
          </w:tcPr>
          <w:p/>
        </w:tc>
        <w:tc>
          <w:tcPr>
            <w:tcW w:type="dxa" w:w="2307"/>
          </w:tcPr>
          <w:p>
            <w:pPr>
              <w:jc w:val="left"/>
            </w:pPr>
            <w:r>
              <w:rPr/>
              <w:t>项目实施方案 (10.0分)</w:t>
            </w:r>
            <w:r>
              <w:rPr/>
              <w:t>，（等次分值选择：</w:t>
            </w:r>
            <w:r>
              <w:rPr/>
              <w:t>0.0;</w:t>
            </w:r>
            <w:r>
              <w:rPr/>
              <w:t>1.0;</w:t>
            </w:r>
            <w:r>
              <w:rPr/>
              <w:t>3.0;</w:t>
            </w:r>
            <w:r>
              <w:rPr/>
              <w:t>6.0;</w:t>
            </w:r>
            <w:r>
              <w:rPr/>
              <w:t>10.0;</w:t>
            </w:r>
            <w:r>
              <w:rPr/>
              <w:t>）</w:t>
            </w:r>
          </w:p>
        </w:tc>
        <w:tc>
          <w:tcPr>
            <w:tcW w:type="dxa" w:w="5076"/>
          </w:tcPr>
          <w:p>
            <w:pPr>
              <w:jc w:val="left"/>
            </w:pPr>
            <w:r>
              <w:rPr/>
              <w:t>根据供应商对本项目所有涉及本项目配送服务的各方面方案，包括货.源、采购渠道、供货保障、品质监控、日常管理组织、物流配送方案及各种规章制度等，进行综合评分：   配送服务的各方面方案完整齐全，科学合理，可行性强的，得10分；   配送服务的各方面方案完整，较合理，可行性较强的，得6分；   配送服务的各方面方案基本完整，基本合理，可行性一般的，得3分；   配送服务的各方面方案不完整，不合理，可行性差的，得1分；   未提供的不得分。</w:t>
            </w:r>
          </w:p>
        </w:tc>
      </w:tr>
      <w:tr>
        <w:tc>
          <w:tcPr>
            <w:tcW w:type="dxa" w:w="922"/>
            <w:gridSpan w:val="2"/>
            <w:vMerge/>
          </w:tcPr>
          <w:p/>
        </w:tc>
        <w:tc>
          <w:tcPr>
            <w:tcW w:type="dxa" w:w="2307"/>
          </w:tcPr>
          <w:p>
            <w:pPr>
              <w:jc w:val="left"/>
            </w:pPr>
            <w:r>
              <w:rPr/>
              <w:t>项目管理组织架构 (10.0分)</w:t>
            </w:r>
            <w:r>
              <w:rPr/>
              <w:t>，（等次分值选择：</w:t>
            </w:r>
            <w:r>
              <w:rPr/>
              <w:t>0.0;</w:t>
            </w:r>
            <w:r>
              <w:rPr/>
              <w:t>1.0;</w:t>
            </w:r>
            <w:r>
              <w:rPr/>
              <w:t>3.0;</w:t>
            </w:r>
            <w:r>
              <w:rPr/>
              <w:t>6.0;</w:t>
            </w:r>
            <w:r>
              <w:rPr/>
              <w:t>10.0;</w:t>
            </w:r>
            <w:r>
              <w:rPr/>
              <w:t>）</w:t>
            </w:r>
          </w:p>
        </w:tc>
        <w:tc>
          <w:tcPr>
            <w:tcW w:type="dxa" w:w="5076"/>
          </w:tcPr>
          <w:p>
            <w:pPr>
              <w:jc w:val="left"/>
            </w:pPr>
            <w:r>
              <w:rPr/>
              <w:t>根据供应商提供的项目管理组织架构、项目负责人的情况进行综合评分： 项目管理架构十分完善，分工明确，岗位责任制强，负责人管理经验十分丰富，能全面高效地完成本项目的，得10分。 项目管理架构较为完善，分工较为明确，岗位责任制较强，负责人管理经验较丰富，能较好的完成本项目的，得6分。 项目管理架构基本完善，分工一般明确，岗位责任制一般，负责人管理经验一般，基本能完成本项目的，得3分。 项目管理架构不够完善，分工不够明确，负责人的管理经验较少的，得1分。 未提供的不得分。</w:t>
            </w:r>
          </w:p>
        </w:tc>
      </w:tr>
      <w:tr>
        <w:tc>
          <w:tcPr>
            <w:tcW w:type="dxa" w:w="922"/>
            <w:gridSpan w:val="2"/>
            <w:vMerge/>
          </w:tcPr>
          <w:p/>
        </w:tc>
        <w:tc>
          <w:tcPr>
            <w:tcW w:type="dxa" w:w="2307"/>
          </w:tcPr>
          <w:p>
            <w:pPr>
              <w:jc w:val="left"/>
            </w:pPr>
            <w:r>
              <w:rPr/>
              <w:t>产品的质量及安全保证措施 (10.0分)</w:t>
            </w:r>
            <w:r>
              <w:rPr/>
              <w:t>，（等次分值选择：</w:t>
            </w:r>
            <w:r>
              <w:rPr/>
              <w:t>0.0;</w:t>
            </w:r>
            <w:r>
              <w:rPr/>
              <w:t>1.0;</w:t>
            </w:r>
            <w:r>
              <w:rPr/>
              <w:t>3.0;</w:t>
            </w:r>
            <w:r>
              <w:rPr/>
              <w:t>6.0;</w:t>
            </w:r>
            <w:r>
              <w:rPr/>
              <w:t>10.0;</w:t>
            </w:r>
            <w:r>
              <w:rPr/>
              <w:t>）</w:t>
            </w:r>
          </w:p>
        </w:tc>
        <w:tc>
          <w:tcPr>
            <w:tcW w:type="dxa" w:w="5076"/>
          </w:tcPr>
          <w:p>
            <w:pPr>
              <w:jc w:val="left"/>
            </w:pPr>
            <w:r>
              <w:rPr/>
              <w:t>根据供应商提供产品的质量及安全保证措施（包含但不限于：①产品的来源追溯；②企业内部监管机制；③食品生长环境、包装、保存、运输等各环节的质量安全保证措施）进行综合评分：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产品的质量及安全保证措施完整齐全，科学合理，可行性强的，得10分；   产品的质量及安全保证措施完整，较合理，可行性较强的，得6分；   产品的质量及安全保证措施基本完整，基本合理，可行性一般的，得3分；   产品的质量及安全保证措施不完整，不合理，可行性差的，得1分；   未提供的不得分。</w:t>
            </w:r>
          </w:p>
        </w:tc>
      </w:tr>
      <w:tr>
        <w:tc>
          <w:tcPr>
            <w:tcW w:type="dxa" w:w="922"/>
            <w:gridSpan w:val="2"/>
            <w:vMerge/>
          </w:tcPr>
          <w:p/>
        </w:tc>
        <w:tc>
          <w:tcPr>
            <w:tcW w:type="dxa" w:w="2307"/>
          </w:tcPr>
          <w:p>
            <w:pPr>
              <w:jc w:val="left"/>
            </w:pPr>
            <w:r>
              <w:rPr/>
              <w:t>售后服务承诺 (10.0分)</w:t>
            </w:r>
            <w:r>
              <w:rPr/>
              <w:t>，（等次分值选择：</w:t>
            </w:r>
            <w:r>
              <w:rPr/>
              <w:t>0.0;</w:t>
            </w:r>
            <w:r>
              <w:rPr/>
              <w:t>1.0;</w:t>
            </w:r>
            <w:r>
              <w:rPr/>
              <w:t>3.0;</w:t>
            </w:r>
            <w:r>
              <w:rPr/>
              <w:t>6.0;</w:t>
            </w:r>
            <w:r>
              <w:rPr/>
              <w:t>10.0;</w:t>
            </w:r>
            <w:r>
              <w:rPr/>
              <w:t>）</w:t>
            </w:r>
          </w:p>
        </w:tc>
        <w:tc>
          <w:tcPr>
            <w:tcW w:type="dxa" w:w="5076"/>
          </w:tcPr>
          <w:p>
            <w:pPr>
              <w:jc w:val="left"/>
            </w:pPr>
            <w:r>
              <w:rPr/>
              <w:t>根据供应商提供的售后服务承诺方案（包括但不限于：售后服务方案、服务承诺、保质期、服务响应时限、售后服务点技术力量等）进行综合评分：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tcPr>
          <w:p/>
        </w:tc>
        <w:tc>
          <w:tcPr>
            <w:tcW w:type="dxa" w:w="2307"/>
          </w:tcPr>
          <w:p>
            <w:pPr>
              <w:jc w:val="left"/>
            </w:pPr>
            <w:r>
              <w:rPr/>
              <w:t>应急保障措施 (6.0分)</w:t>
            </w:r>
            <w:r>
              <w:rPr/>
              <w:t>，（等次分值选择：</w:t>
            </w:r>
            <w:r>
              <w:rPr/>
              <w:t>0.0;</w:t>
            </w:r>
            <w:r>
              <w:rPr/>
              <w:t>1.0;</w:t>
            </w:r>
            <w:r>
              <w:rPr/>
              <w:t>3.0;</w:t>
            </w:r>
            <w:r>
              <w:rPr/>
              <w:t>6.0;</w:t>
            </w:r>
            <w:r>
              <w:rPr/>
              <w:t>）</w:t>
            </w:r>
          </w:p>
        </w:tc>
        <w:tc>
          <w:tcPr>
            <w:tcW w:type="dxa" w:w="5076"/>
          </w:tcPr>
          <w:p>
            <w:pPr>
              <w:jc w:val="left"/>
            </w:pPr>
            <w:r>
              <w:rPr/>
              <w:t>根据供应商针对食品流通环节过程可能会出现的问题（如仓储、储运、货柜达不到标准致使食品变得不合格）具体方案内容进行综合评分： 供应商提供可能预见出现的各种情况详细完整，提供完全对应、可行的应急措施的，得6分； 供应商提供可能预见出现的各种情况比较完整，提供相对对应、可行的应急措施的，得3分； 供应商提供可能预见出现的各种情况基本完整，提供应急措施较差的，得1分； 未提供的不得分。</w:t>
            </w:r>
          </w:p>
        </w:tc>
      </w:tr>
      <w:tr>
        <w:tc>
          <w:tcPr>
            <w:tcW w:type="dxa" w:w="922"/>
            <w:gridSpan w:val="2"/>
            <w:vMerge w:val="restart"/>
          </w:tcPr>
          <w:p>
            <w:pPr>
              <w:jc w:val="center"/>
            </w:pPr>
            <w:r>
              <w:rPr/>
              <w:t>商务部分</w:t>
            </w:r>
          </w:p>
        </w:tc>
        <w:tc>
          <w:tcPr>
            <w:tcW w:type="dxa" w:w="2307"/>
          </w:tcPr>
          <w:p>
            <w:pPr>
              <w:jc w:val="left"/>
            </w:pPr>
            <w:r>
              <w:rPr/>
              <w:t>企业实力 (8.0分)</w:t>
            </w:r>
          </w:p>
        </w:tc>
        <w:tc>
          <w:tcPr>
            <w:tcW w:type="dxa" w:w="5076"/>
          </w:tcPr>
          <w:p>
            <w:pPr>
              <w:jc w:val="left"/>
            </w:pPr>
            <w:r>
              <w:rPr/>
              <w:t>根据供应商具有由国家认证认可监督管理部门批准设立的认证机构颁发并在有效期内的以下证书进行评审：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以上证书每具有一个得2分，本项最高得8分。 注：须提供有效期内证书复印件并加盖供应商公章，否则不得分。</w:t>
            </w:r>
          </w:p>
        </w:tc>
      </w:tr>
      <w:tr>
        <w:tc>
          <w:tcPr>
            <w:tcW w:type="dxa" w:w="922"/>
            <w:gridSpan w:val="2"/>
            <w:vMerge/>
          </w:tcPr>
          <w:p/>
        </w:tc>
        <w:tc>
          <w:tcPr>
            <w:tcW w:type="dxa" w:w="2307"/>
          </w:tcPr>
          <w:p>
            <w:pPr>
              <w:jc w:val="left"/>
            </w:pPr>
            <w:r>
              <w:rPr/>
              <w:t>业绩 (10.0分)</w:t>
            </w:r>
          </w:p>
        </w:tc>
        <w:tc>
          <w:tcPr>
            <w:tcW w:type="dxa" w:w="5076"/>
          </w:tcPr>
          <w:p>
            <w:pPr>
              <w:jc w:val="left"/>
            </w:pPr>
            <w:r>
              <w:rPr/>
              <w:t>供应商具有食堂（饭堂）食材配送项目业绩的，每提供一个有效业绩得1分，本项最高得10分。 注：须提供合同复印件及合同期内任意一个月发票复印件或税控系统截图的复印件加盖供应商公章，否则不得分。</w:t>
            </w:r>
          </w:p>
        </w:tc>
      </w:tr>
      <w:tr>
        <w:tc>
          <w:tcPr>
            <w:tcW w:type="dxa" w:w="922"/>
            <w:gridSpan w:val="2"/>
            <w:vMerge/>
          </w:tcPr>
          <w:p/>
        </w:tc>
        <w:tc>
          <w:tcPr>
            <w:tcW w:type="dxa" w:w="2307"/>
          </w:tcPr>
          <w:p>
            <w:pPr>
              <w:jc w:val="left"/>
            </w:pPr>
            <w:r>
              <w:rPr/>
              <w:t>食品安全保险 (5.0分)</w:t>
            </w:r>
          </w:p>
        </w:tc>
        <w:tc>
          <w:tcPr>
            <w:tcW w:type="dxa" w:w="5076"/>
          </w:tcPr>
          <w:p>
            <w:pPr>
              <w:jc w:val="left"/>
            </w:pPr>
            <w:r>
              <w:rPr/>
              <w:t>根据供应商购买的食品安全责任保险进行评审： （1）保险金额≥5000万元的，得5分； （2）3000万元≤保险金额＜5000万元的，得3分； （3）1000万元≤保险金额＜3000万元的，得1分； （4）其他情况不得分。 本项最高得5分。 注：须提供有效期内的食品安全保险单和购买发票复印件并加盖供应商公章。</w:t>
            </w:r>
          </w:p>
        </w:tc>
      </w:tr>
      <w:tr>
        <w:tc>
          <w:tcPr>
            <w:tcW w:type="dxa" w:w="922"/>
            <w:gridSpan w:val="2"/>
            <w:vMerge/>
          </w:tcPr>
          <w:p/>
        </w:tc>
        <w:tc>
          <w:tcPr>
            <w:tcW w:type="dxa" w:w="2307"/>
          </w:tcPr>
          <w:p>
            <w:pPr>
              <w:jc w:val="left"/>
            </w:pPr>
            <w:r>
              <w:rPr/>
              <w:t>食品安全管理系统 (4.0分)</w:t>
            </w:r>
          </w:p>
        </w:tc>
        <w:tc>
          <w:tcPr>
            <w:tcW w:type="dxa" w:w="5076"/>
          </w:tcPr>
          <w:p>
            <w:pPr>
              <w:jc w:val="left"/>
            </w:pPr>
            <w:r>
              <w:rPr/>
              <w:t>供应商具有食品（或食材）安全可追溯类软件系统的，得4分，无不得分，本项最高得4分。 注：须提供软件著作版权登记证书复印件加盖供应商公章；若软件为供应商购买的，须同时提供购买合同及发票复印件加盖供应商公章。</w:t>
            </w:r>
          </w:p>
        </w:tc>
      </w:tr>
      <w:tr>
        <w:tc>
          <w:tcPr>
            <w:tcW w:type="dxa" w:w="922"/>
            <w:gridSpan w:val="2"/>
            <w:vMerge/>
          </w:tcPr>
          <w:p/>
        </w:tc>
        <w:tc>
          <w:tcPr>
            <w:tcW w:type="dxa" w:w="2307"/>
          </w:tcPr>
          <w:p>
            <w:pPr>
              <w:jc w:val="left"/>
            </w:pPr>
            <w:r>
              <w:rPr/>
              <w:t>食品安全保障 (7.0分)</w:t>
            </w:r>
          </w:p>
        </w:tc>
        <w:tc>
          <w:tcPr>
            <w:tcW w:type="dxa" w:w="5076"/>
          </w:tcPr>
          <w:p>
            <w:pPr>
              <w:jc w:val="left"/>
            </w:pPr>
            <w:r>
              <w:rPr/>
              <w:t>自2023年1月1日以来供应商具有第三方检测机构出具的任意1个月检测结果为合格的检测报告进行评审： 提供大米类、食用油类、肉类、禽类、水产品类、蛋类、蔬菜类合格的检测报告，每类提供最少一份的检测报告，每提供一类检测报告得1分，同一种类检测报告按一份计算，不重复计分，本项最高得7分。 注：须提供第三方检测机构出具的检测报告复印件及检测费用发票复印件并加盖供应商公章，否则不得分。（说明：检测报告委托单位或送检单位须为响应本项目的供应商，日期以检测报告上的委托或送检日期为准）</w:t>
            </w:r>
          </w:p>
        </w:tc>
      </w:tr>
      <w:tr>
        <w:tc>
          <w:tcPr>
            <w:tcW w:type="dxa" w:w="922"/>
            <w:gridSpan w:val="2"/>
            <w:vMerge/>
          </w:tcPr>
          <w:p/>
        </w:tc>
        <w:tc>
          <w:tcPr>
            <w:tcW w:type="dxa" w:w="2307"/>
          </w:tcPr>
          <w:p>
            <w:pPr>
              <w:jc w:val="left"/>
            </w:pPr>
            <w:r>
              <w:rPr/>
              <w:t>拟投入配套冷藏库情况 (4.0分)</w:t>
            </w:r>
          </w:p>
        </w:tc>
        <w:tc>
          <w:tcPr>
            <w:tcW w:type="dxa" w:w="5076"/>
          </w:tcPr>
          <w:p>
            <w:pPr>
              <w:jc w:val="left"/>
            </w:pPr>
            <w:r>
              <w:rPr/>
              <w:t>供应商具有自有或租赁的配套冷藏库的，得4分，本项最高得4分。 注：（1）供应商自有冷藏库的须提供其建设冷藏库的合同复印件加盖供应商公章。（2）供应商租赁冷藏库的须提供租赁合同复印件及出租方建设冷藏库的合同复印件加盖供应商公章。</w:t>
            </w:r>
          </w:p>
        </w:tc>
      </w:tr>
      <w:tr>
        <w:tc>
          <w:tcPr>
            <w:tcW w:type="dxa" w:w="922"/>
            <w:gridSpan w:val="2"/>
            <w:vMerge/>
          </w:tcPr>
          <w:p/>
        </w:tc>
        <w:tc>
          <w:tcPr>
            <w:tcW w:type="dxa" w:w="2307"/>
          </w:tcPr>
          <w:p>
            <w:pPr>
              <w:jc w:val="left"/>
            </w:pPr>
            <w:r>
              <w:rPr/>
              <w:t>服务便利性 (2.0分)</w:t>
            </w:r>
          </w:p>
        </w:tc>
        <w:tc>
          <w:tcPr>
            <w:tcW w:type="dxa" w:w="5076"/>
          </w:tcPr>
          <w:p>
            <w:pPr>
              <w:jc w:val="left"/>
            </w:pPr>
            <w:r>
              <w:rPr/>
              <w:t>根据供应商提供的服务响应时间承诺进行评审： （1）供应商承诺在接到采购人通知后1小时（含）内到现场，得2分； （2）供应商承诺在接到采购人通知后2小时（含）内到现场，得1分； （3）供应商承诺在接到采购人通知后3小时（含）内到现场，得0.5分； （4）供应商未承诺或其他情况，不得分。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441901-2023-08441</w:t>
      </w:r>
    </w:p>
    <w:p>
      <w:pPr>
        <w:jc w:val="center"/>
      </w:pPr>
      <w:r>
        <w:rPr>
          <w:b/>
          <w:sz w:val="24"/>
        </w:rPr>
        <w:t>采购项目编号：</w:t>
      </w:r>
      <w:r>
        <w:rPr>
          <w:b/>
          <w:sz w:val="24"/>
        </w:rPr>
        <w:t>441901-2023-08441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东莞市工业和信息化局饭堂食材供应项目</w:t>
      </w:r>
      <w:r>
        <w:rPr>
          <w:u w:val="single"/>
        </w:rPr>
        <w:t>”</w:t>
      </w:r>
      <w:r>
        <w:rPr/>
        <w:t>项目的竞争性磋商[采购项目编号为：</w:t>
      </w:r>
      <w:r>
        <w:rPr>
          <w:u w:val="single"/>
        </w:rPr>
        <w:t>441901-2023-08441</w:t>
      </w:r>
      <w:r>
        <w:rPr/>
        <w:t>]，我方愿参与响应。</w:t>
      </w:r>
    </w:p>
    <w:p>
      <w:pPr>
        <w:ind w:firstLine="480"/>
      </w:pPr>
      <w:r>
        <w:rPr/>
        <w:t>我方确认收到贵方提供的</w:t>
      </w:r>
      <w:r>
        <w:rPr>
          <w:u w:val="single"/>
        </w:rPr>
        <w:t>“</w:t>
      </w:r>
      <w:r>
        <w:rPr>
          <w:u w:val="single"/>
        </w:rPr>
        <w:t>东莞市工业和信息化局饭堂食材供应项目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东莞市工业和信息化局饭堂食材供应项目</w:t>
      </w:r>
      <w:r>
        <w:rPr/>
        <w:t>”项目采购[采购项目编号为</w:t>
      </w:r>
      <w:r>
        <w:rPr/>
        <w:t>441901-2023-08441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东莞市工业和信息化局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东莞市工业和信息化局饭堂食材供应项目</w:t>
      </w:r>
      <w:r>
        <w:rPr/>
        <w:t>（采购项目编号：</w:t>
      </w:r>
      <w:r>
        <w:rPr/>
        <w:t>441901-2023-08441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东莞市工业和信息化局饭堂食材供应项目</w:t>
      </w:r>
      <w:r>
        <w:rPr/>
        <w:t>”项目（采购项目编号：</w:t>
      </w:r>
      <w:r>
        <w:rPr/>
        <w:t>441901-2023-08441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