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441900028-2023-01348</w:t>
      </w:r>
    </w:p>
    <w:p>
      <w:pPr>
        <w:jc w:val="center"/>
      </w:pPr>
      <w:r>
        <w:rPr>
          <w:b/>
          <w:sz w:val="24"/>
        </w:rPr>
        <w:t>采购项目编号：</w:t>
      </w:r>
      <w:r>
        <w:rPr>
          <w:b/>
          <w:sz w:val="24"/>
        </w:rPr>
        <w:t>441900028-2023-01348</w:t>
      </w:r>
    </w:p>
    <w:p>
      <w:pPr>
        <w:jc w:val="center"/>
      </w:pPr>
      <w:r>
        <w:rPr>
          <w:b/>
          <w:sz w:val="24"/>
        </w:rPr>
        <w:t>项目名称：</w:t>
      </w:r>
      <w:r>
        <w:rPr>
          <w:b/>
          <w:sz w:val="24"/>
        </w:rPr>
        <w:t>虎门镇市政道路增设路灯项目</w:t>
      </w:r>
    </w:p>
    <w:p>
      <w:pPr>
        <w:jc w:val="center"/>
      </w:pPr>
      <w:r>
        <w:rPr>
          <w:b/>
          <w:sz w:val="24"/>
        </w:rPr>
        <w:t>采购人：</w:t>
      </w:r>
      <w:r>
        <w:rPr>
          <w:b/>
          <w:sz w:val="24"/>
        </w:rPr>
        <w:t>东莞市虎门镇公用事业服务中心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东莞市虎门镇公用事业服务中心</w:t>
      </w:r>
      <w:r>
        <w:rPr/>
        <w:t>的委托，采用</w:t>
      </w:r>
      <w:r>
        <w:rPr/>
        <w:t>公开招标</w:t>
      </w:r>
      <w:r>
        <w:rPr/>
        <w:t>方式组织采购</w:t>
      </w:r>
      <w:r>
        <w:rPr/>
        <w:t>虎门镇市政道路增设路灯项目</w:t>
      </w:r>
      <w:r>
        <w:rPr/>
        <w:t>。欢迎符合资格条件的国内供应商参加投标。</w:t>
      </w:r>
    </w:p>
    <w:p>
      <w:r>
        <w:rPr>
          <w:b/>
          <w:sz w:val="28"/>
        </w:rPr>
        <w:t>一.项目概述</w:t>
      </w:r>
    </w:p>
    <w:p>
      <w:r>
        <w:rPr>
          <w:b/>
          <w:sz w:val="24"/>
        </w:rPr>
        <w:t>1.名称与编号</w:t>
      </w:r>
    </w:p>
    <w:p>
      <w:pPr>
        <w:ind w:firstLine="480"/>
      </w:pPr>
      <w:r>
        <w:rPr/>
        <w:t>项目名称：</w:t>
      </w:r>
      <w:r>
        <w:rPr/>
        <w:t>虎门镇市政道路增设路灯项目</w:t>
      </w:r>
    </w:p>
    <w:p>
      <w:pPr>
        <w:ind w:firstLine="480"/>
      </w:pPr>
      <w:r>
        <w:rPr/>
        <w:t>采购计划编号：</w:t>
      </w:r>
      <w:r>
        <w:rPr/>
        <w:t>441900028-2023-01348</w:t>
      </w:r>
    </w:p>
    <w:p>
      <w:pPr>
        <w:ind w:firstLine="480"/>
      </w:pPr>
      <w:r>
        <w:rPr/>
        <w:t>采购项目编号：</w:t>
      </w:r>
      <w:r>
        <w:rPr/>
        <w:t>441900028-2023-01348</w:t>
      </w:r>
    </w:p>
    <w:p>
      <w:pPr>
        <w:ind w:firstLine="480"/>
      </w:pPr>
      <w:r>
        <w:rPr/>
        <w:t>采购方式：</w:t>
      </w:r>
      <w:r>
        <w:rPr/>
        <w:t>公开招标</w:t>
      </w:r>
    </w:p>
    <w:p>
      <w:pPr>
        <w:ind w:firstLine="480"/>
      </w:pPr>
      <w:r>
        <w:rPr/>
        <w:t>预算金额：</w:t>
      </w:r>
      <w:r>
        <w:rPr/>
        <w:t>4,199,001.40</w:t>
      </w:r>
      <w:r>
        <w:rPr/>
        <w:t>元</w:t>
      </w:r>
    </w:p>
    <w:p>
      <w:r>
        <w:rPr>
          <w:b/>
          <w:sz w:val="24"/>
        </w:rPr>
        <w:t>2.项目内容及需求情况（采购项目技术规格、参数及要求）</w:t>
      </w:r>
    </w:p>
    <w:p>
      <w:pPr>
        <w:ind w:firstLine="480"/>
      </w:pPr>
    </w:p>
    <w:p/>
    <w:p>
      <w:r>
        <w:rPr/>
        <w:t>采购包1(虎门镇市政道路增设路灯项目):</w:t>
      </w:r>
    </w:p>
    <w:p>
      <w:r>
        <w:rPr/>
        <w:t>采购包预算金额：4,199,001.40元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路灯</w:t>
            </w:r>
          </w:p>
        </w:tc>
        <w:tc>
          <w:tcPr>
            <w:tcW w:type="dxa" w:w="2052"/>
          </w:tcPr>
          <w:p>
            <w:r>
              <w:rPr/>
              <w:t>虎门镇市政道路增设路灯项目</w:t>
            </w:r>
          </w:p>
        </w:tc>
        <w:tc>
          <w:tcPr>
            <w:tcW w:type="dxa" w:w="977"/>
          </w:tcPr>
          <w:p>
            <w:r>
              <w:rPr/>
              <w:t>1.00(项)</w:t>
            </w:r>
          </w:p>
        </w:tc>
        <w:tc>
          <w:tcPr>
            <w:tcW w:type="dxa" w:w="977"/>
          </w:tcPr>
          <w:p>
            <w:r>
              <w:rPr/>
              <w:t>详见第二章</w:t>
            </w:r>
          </w:p>
        </w:tc>
        <w:tc>
          <w:tcPr>
            <w:tcW w:type="dxa" w:w="977"/>
          </w:tcPr>
          <w:p>
            <w:r>
              <w:rPr/>
              <w:t>4,199,001.40</w:t>
            </w:r>
          </w:p>
        </w:tc>
        <w:tc>
          <w:tcPr>
            <w:tcW w:type="dxa" w:w="977"/>
          </w:tcPr>
          <w:p>
            <w:r>
              <w:rPr/>
              <w:t>否</w:t>
            </w:r>
          </w:p>
        </w:tc>
      </w:tr>
    </w:tbl>
    <w:p/>
    <w:p>
      <w:r>
        <w:rPr/>
        <w:t>本采购包不接受联合体投标</w:t>
      </w:r>
    </w:p>
    <w:p/>
    <w:p>
      <w:r>
        <w:rPr/>
        <w:t>合同履行期限：自合同签订生效之日起120天内完成所有设备供货、 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采购包1（虎门镇市政道路增设路灯项目）：</w:t>
      </w:r>
      <w:r>
        <w:rPr/>
        <w:t>参与投标（响应）的供应商提供的货物全部由符合政策要求的中小企业制造。本项目采购标的对应的中小企业划分标准所属行业为工业。监狱企业、残疾人福利单位视同小型、微型企业。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采购包1（虎门镇市政道路增设路灯项目）：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3)投标人须具有以下有效期内的任一资质证书： （1）机电设备安装工程专业承包叁级（或以上）资质证书； （2）机电工程施工总承包乙级（或以上）资质证书【或更换资质证书前机电工程施工总承包叁级（或以上）资质证书】； （3）建筑机电工程专业承包乙级（或以上）资质证书【或更换资质证书前城市及道路照明工程专业承包叁级（或以上）资质证书或更换资质证书前建筑机电安装工程专业承包叁级（或以上）资质证书】； （4）市政公用工程施工总承包乙级（或以上）资质证书【或更换资质证书前有效期内市政公用工程施工总承包叁级（或以上）资质证书】； （5）《承装（修、试）电力设施许可证》五级（或以上）证书。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东莞市虎门镇公用事业服务中心</w:t>
      </w:r>
    </w:p>
    <w:p>
      <w:pPr>
        <w:ind w:firstLine="480"/>
      </w:pPr>
      <w:r>
        <w:rPr/>
        <w:t>地址：</w:t>
      </w:r>
      <w:r>
        <w:rPr/>
        <w:t>东莞市虎门镇威远岛南北大道城建办公区5号楼</w:t>
      </w:r>
    </w:p>
    <w:p>
      <w:pPr>
        <w:ind w:firstLine="480"/>
      </w:pPr>
      <w:r>
        <w:rPr/>
        <w:t>联系方式：</w:t>
      </w:r>
      <w:r>
        <w:rPr/>
        <w:t>0769-85196185</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虎门镇市政道路增设路灯项目的设备采购及安装</w:t>
      </w:r>
      <w:r>
        <w:rPr>
          <w:sz w:val="21"/>
        </w:rPr>
        <w:t>，</w:t>
      </w:r>
      <w:r>
        <w:rPr>
          <w:sz w:val="21"/>
        </w:rPr>
        <w:t>具体工作内容按照采购人提供的清单及采购过程中所发出的相关文件所包含的全部内容为准</w:t>
      </w:r>
      <w:r>
        <w:rPr>
          <w:sz w:val="21"/>
        </w:rPr>
        <w:t>。</w:t>
      </w:r>
    </w:p>
    <w:p/>
    <w:p>
      <w:pPr>
        <w:ind w:firstLine="480"/>
      </w:pPr>
    </w:p>
    <w:p/>
    <w:p>
      <w:r>
        <w:rPr/>
        <w:t>采购包1（虎门镇市政道路增设路灯项目）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自合同签订生效之日起120天内完成所有设备供货、安装、调试。</w:t>
            </w:r>
          </w:p>
        </w:tc>
      </w:tr>
      <w:tr>
        <w:tc>
          <w:tcPr>
            <w:tcW w:type="dxa" w:w="4153"/>
          </w:tcPr>
          <w:p>
            <w:r>
              <w:rPr/>
              <w:t>标的提供的地点</w:t>
            </w:r>
          </w:p>
        </w:tc>
        <w:tc>
          <w:tcPr>
            <w:tcW w:type="dxa" w:w="4153"/>
          </w:tcPr>
          <w:p/>
          <w:p>
            <w:r>
              <w:rPr/>
              <w:t>虎门镇富马工业园及厚虎路（或采购人指定地点）</w:t>
            </w:r>
          </w:p>
        </w:tc>
      </w:tr>
      <w:tr>
        <w:tc>
          <w:tcPr>
            <w:tcW w:type="dxa" w:w="4153"/>
          </w:tcPr>
          <w:p>
            <w:r>
              <w:rPr/>
              <w:t>付款方式</w:t>
            </w:r>
          </w:p>
        </w:tc>
        <w:tc>
          <w:tcPr>
            <w:tcW w:type="dxa" w:w="4153"/>
          </w:tcPr>
          <w:p/>
          <w:p/>
          <w:p>
            <w:r>
              <w:rPr/>
              <w:t>1期：支付比例100%,签订合同后，提交相关请款资料经财政部门审核后，支付至合同总价的30%作为预付款； 中标人完成合同所有项目后，提交相关请款资料支付至合同总价的80%； 项目通过采购人验收合格并经镇财审部门结算审核完毕后，提交相关请款资料经财政部门审核后支付至项目结算价的100%。 注：本项目资金来源为财政资金，相关付款程序严格遵守东莞市虎门镇政府财政资金支付流程规定。</w:t>
            </w:r>
          </w:p>
        </w:tc>
      </w:tr>
      <w:tr>
        <w:tc>
          <w:tcPr>
            <w:tcW w:type="dxa" w:w="4153"/>
          </w:tcPr>
          <w:p>
            <w:r>
              <w:rPr/>
              <w:t>验收要求</w:t>
            </w:r>
          </w:p>
        </w:tc>
        <w:tc>
          <w:tcPr>
            <w:tcW w:type="dxa" w:w="4153"/>
          </w:tcPr>
          <w:p/>
          <w:p/>
          <w:p/>
          <w:p>
            <w:r>
              <w:rPr/>
              <w:t>1期：1、验收应在采购人与中标人共同参加下进行，依据招标文件及本合同的有关规定制定的方案进行验收，并按国家有关规定、规范进行。2、采购人组织项目验收小组按国家有关规定、规范进行验收，必要时邀请相关专业人员或机构参与验收。 3、对验收不合格的部分，中标人应在采购人规定时间内及时整改完善直至合格。</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履约保证金在合同约定质保期满后，中标人向采购人提交退回履约保证金的申请、履约保证金汇款凭证复印件、采购合同、采购项目验收报告原件、中标通知书复印件，前往采购人办理履约保证金退还手续。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报价要求，报价采取打包报价的方式，报价包括材料、工具、人工、管理费、利润、税金、风险、招标代理费用等一切因素所有应该和可能发生的费用因素。</w:t>
            </w:r>
          </w:p>
          <w:p/>
          <w:p>
            <w:r>
              <w:rPr/>
              <w:t>质保期，质保期为一年，项目验收通过后开始计算。</w:t>
            </w:r>
          </w:p>
          <w:p/>
          <w:p>
            <w:r>
              <w:rPr/>
              <w:t>合同条款，供应商实质响应合同各条款。</w:t>
            </w:r>
          </w:p>
          <w:p/>
          <w:p>
            <w:r>
              <w:rPr/>
              <w:t>其它要求，中标人不得将项目非法分包或转包给任何单位和个人。否则采购人有权即刻终止合同，并由中标人赔偿相应损失。</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路灯</w:t>
            </w:r>
          </w:p>
        </w:tc>
        <w:tc>
          <w:tcPr>
            <w:tcW w:type="dxa" w:w="831"/>
          </w:tcPr>
          <w:p>
            <w:pPr>
              <w:jc w:val="left"/>
            </w:pPr>
            <w:r>
              <w:rPr/>
              <w:t>虎门镇市政道路增设路灯项目</w:t>
            </w:r>
          </w:p>
        </w:tc>
        <w:tc>
          <w:tcPr>
            <w:tcW w:type="dxa" w:w="831"/>
          </w:tcPr>
          <w:p>
            <w:pPr>
              <w:jc w:val="left"/>
            </w:pPr>
            <w:r>
              <w:rPr/>
              <w:t>项</w:t>
            </w:r>
          </w:p>
        </w:tc>
        <w:tc>
          <w:tcPr>
            <w:tcW w:type="dxa" w:w="831"/>
          </w:tcPr>
          <w:p>
            <w:pPr>
              <w:jc w:val="right"/>
            </w:pPr>
            <w:r>
              <w:rPr/>
              <w:t>1.00</w:t>
            </w:r>
          </w:p>
        </w:tc>
        <w:tc>
          <w:tcPr>
            <w:tcW w:type="dxa" w:w="831"/>
          </w:tcPr>
          <w:p>
            <w:pPr>
              <w:jc w:val="right"/>
            </w:pPr>
            <w:r>
              <w:rPr/>
              <w:t>4,199,001.40</w:t>
            </w:r>
          </w:p>
        </w:tc>
        <w:tc>
          <w:tcPr>
            <w:tcW w:type="dxa" w:w="831"/>
          </w:tcPr>
          <w:p>
            <w:pPr>
              <w:jc w:val="right"/>
            </w:pPr>
            <w:r>
              <w:rPr/>
              <w:t>4,199,001.40</w:t>
            </w:r>
          </w:p>
        </w:tc>
        <w:tc>
          <w:tcPr>
            <w:tcW w:type="dxa" w:w="831"/>
          </w:tcPr>
          <w:p>
            <w:r>
              <w:rPr/>
              <w:t>工业</w:t>
            </w:r>
          </w:p>
        </w:tc>
        <w:tc>
          <w:tcPr>
            <w:tcW w:type="dxa" w:w="831"/>
          </w:tcPr>
          <w:p>
            <w:r>
              <w:rPr/>
              <w:t>详见附表一</w:t>
            </w:r>
          </w:p>
        </w:tc>
      </w:tr>
    </w:tbl>
    <w:p/>
    <w:p>
      <w:r>
        <w:rPr>
          <w:b/>
        </w:rPr>
        <w:t>附表</w:t>
      </w:r>
      <w:r>
        <w:rPr>
          <w:b/>
        </w:rPr>
        <w:t>一</w:t>
      </w:r>
      <w:r>
        <w:rPr>
          <w:b/>
        </w:rPr>
        <w:t>：</w:t>
      </w:r>
      <w:r>
        <w:rPr>
          <w:b/>
        </w:rPr>
        <w:t>虎门镇市政道路增设路灯项目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一、项目清单</w:t>
            </w:r>
          </w:p>
          <w:p>
            <w:pPr>
              <w:jc w:val="both"/>
            </w:pPr>
            <w:r>
              <w:rPr>
                <w:b/>
                <w:sz w:val="21"/>
              </w:rPr>
              <w:t>1</w:t>
            </w:r>
            <w:r>
              <w:rPr>
                <w:b/>
                <w:sz w:val="21"/>
              </w:rPr>
              <w:t>、虎门镇市政道路增设路灯</w:t>
            </w:r>
            <w:r>
              <w:rPr>
                <w:b/>
                <w:sz w:val="21"/>
              </w:rPr>
              <w:t>采购项目</w:t>
            </w:r>
            <w:r>
              <w:rPr>
                <w:b/>
                <w:sz w:val="21"/>
              </w:rPr>
              <w:t>（富马工业园）</w:t>
            </w:r>
          </w:p>
          <w:tbl>
            <w:tblPr>
              <w:tblBorders>
                <w:top w:val="none" w:color="000000" w:sz="4"/>
                <w:left w:val="none" w:color="000000" w:sz="4"/>
                <w:bottom w:val="none" w:color="000000" w:sz="4"/>
                <w:right w:val="none" w:color="000000" w:sz="4"/>
                <w:insideH w:val="none"/>
                <w:insideV w:val="none"/>
              </w:tblBorders>
            </w:tblPr>
            <w:tblGrid>
              <w:gridCol w:w="458"/>
              <w:gridCol w:w="869"/>
              <w:gridCol w:w="3095"/>
              <w:gridCol w:w="429"/>
              <w:gridCol w:w="726"/>
            </w:tblGrid>
            <w:tr>
              <w:tc>
                <w:tcPr>
                  <w:tcW w:type="dxa" w:w="458"/>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869"/>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3095"/>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429"/>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r>
                    <w:br/>
                  </w:r>
                  <w:r>
                    <w:rPr>
                      <w:sz w:val="21"/>
                    </w:rPr>
                    <w:t>单位</w:t>
                  </w:r>
                </w:p>
              </w:tc>
              <w:tc>
                <w:tcPr>
                  <w:tcW w:type="dxa" w:w="726"/>
                  <w:vMerge w:val="restart"/>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r>
              <w:tc>
                <w:tcPr>
                  <w:tcW w:type="dxa" w:w="458"/>
                  <w:tcBorders>
                    <w:top w:val="none" w:color="000000" w:sz="4"/>
                    <w:left w:val="single" w:color="000000" w:sz="4"/>
                    <w:bottom w:val="single" w:color="000000" w:sz="4"/>
                    <w:right w:val="single" w:color="000000" w:sz="4"/>
                  </w:tcBorders>
                  <w:shd w:fill="FFFFFF"/>
                  <w:vAlign w:val="top"/>
                </w:tcPr>
                <w:p>
                  <w:pPr>
                    <w:jc w:val="left"/>
                  </w:pPr>
                </w:p>
              </w:tc>
              <w:tc>
                <w:tcPr>
                  <w:tcW w:type="dxa" w:w="3964"/>
                  <w:gridSpan w:val="2"/>
                  <w:tcBorders>
                    <w:top w:val="none" w:color="000000" w:sz="4"/>
                    <w:left w:val="none" w:color="000000" w:sz="4"/>
                    <w:bottom w:val="single" w:color="000000" w:sz="4"/>
                    <w:right w:val="single" w:color="000000" w:sz="4"/>
                  </w:tcBorders>
                  <w:shd w:fill="FFFFFF"/>
                  <w:vAlign w:val="top"/>
                </w:tcPr>
                <w:p>
                  <w:pPr>
                    <w:jc w:val="center"/>
                  </w:pPr>
                  <w:r>
                    <w:rPr>
                      <w:sz w:val="21"/>
                    </w:rPr>
                    <w:t>富马工业园</w:t>
                  </w:r>
                </w:p>
              </w:tc>
              <w:tc>
                <w:tcPr>
                  <w:tcW w:type="dxa" w:w="429"/>
                  <w:tcBorders>
                    <w:top w:val="none" w:color="000000" w:sz="4"/>
                    <w:left w:val="none" w:color="000000" w:sz="4"/>
                    <w:bottom w:val="single" w:color="000000" w:sz="4"/>
                    <w:right w:val="single" w:color="000000" w:sz="4"/>
                  </w:tcBorders>
                  <w:shd w:fill="FFFFFF"/>
                  <w:vAlign w:val="top"/>
                </w:tcPr>
                <w:p>
                  <w:pPr>
                    <w:jc w:val="left"/>
                  </w:pPr>
                </w:p>
              </w:tc>
              <w:tc>
                <w:tcPr>
                  <w:tcW w:type="dxa" w:w="726"/>
                  <w:tcBorders>
                    <w:top w:val="none" w:color="000000" w:sz="4"/>
                    <w:left w:val="none" w:color="000000" w:sz="4"/>
                    <w:bottom w:val="single" w:color="000000" w:sz="4"/>
                    <w:right w:val="single" w:color="000000" w:sz="4"/>
                  </w:tcBorders>
                  <w:shd w:fill="FFFFFF"/>
                  <w:vAlign w:val="top"/>
                </w:tcPr>
                <w:p>
                  <w:pPr>
                    <w:jc w:val="center"/>
                  </w:pP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箱式变电站</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1.名称:箱式变电站</w:t>
                  </w:r>
                  <w:r>
                    <w:br/>
                  </w:r>
                  <w:r>
                    <w:rPr>
                      <w:sz w:val="21"/>
                    </w:rPr>
                    <w:t>2.容量(KV·A):125kVA</w:t>
                  </w:r>
                  <w:r>
                    <w:br/>
                  </w:r>
                  <w:r>
                    <w:rPr>
                      <w:sz w:val="21"/>
                    </w:rPr>
                    <w:t>3.壳采用喷漆304不锈钢(厚度2.5mm)</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6"/>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箱变基础</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1.名称:箱变基础</w:t>
                  </w:r>
                  <w:r>
                    <w:br/>
                  </w:r>
                  <w:r>
                    <w:rPr>
                      <w:sz w:val="21"/>
                    </w:rPr>
                    <w:t>2.其他:具体做法详看设计图纸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箱式变电站系统调试</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1.名称:箱式变电站系统调试</w:t>
                  </w:r>
                  <w:r>
                    <w:br/>
                  </w:r>
                  <w:r>
                    <w:rPr>
                      <w:sz w:val="21"/>
                    </w:rPr>
                    <w:t>2.容量(KV·A):315kVA以下</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次</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箱变围栏</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1.名称:箱变围栏</w:t>
                  </w:r>
                  <w:r>
                    <w:br/>
                  </w:r>
                  <w:r>
                    <w:rPr>
                      <w:sz w:val="21"/>
                    </w:rPr>
                    <w:t>2.型号:9500*7650*2500</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标志牌</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1.名称:“止步 高压危险”标志牌</w:t>
                  </w:r>
                  <w:r>
                    <w:br/>
                  </w:r>
                  <w:r>
                    <w:rPr>
                      <w:sz w:val="21"/>
                    </w:rPr>
                    <w:t>2.类型:铝合金标志板1mm</w:t>
                  </w:r>
                  <w:r>
                    <w:br/>
                  </w:r>
                  <w:r>
                    <w:rPr>
                      <w:sz w:val="21"/>
                    </w:rPr>
                    <w:t>3.材质、规格尺寸:300*240mm</w:t>
                  </w:r>
                  <w:r>
                    <w:br/>
                  </w:r>
                  <w:r>
                    <w:rPr>
                      <w:sz w:val="21"/>
                    </w:rPr>
                    <w:t>4.板面反光膜等级:3M反光膜</w:t>
                  </w:r>
                  <w:r>
                    <w:br/>
                  </w:r>
                  <w:r>
                    <w:rPr>
                      <w:sz w:val="21"/>
                    </w:rPr>
                    <w:t>5.其他:详见图纸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标志牌</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1.名称:“门口一带严禁停车车辆，堆放杂物等”标志牌</w:t>
                  </w:r>
                  <w:r>
                    <w:br/>
                  </w:r>
                  <w:r>
                    <w:rPr>
                      <w:sz w:val="21"/>
                    </w:rPr>
                    <w:t>2.类型:铝合金标志板1mm</w:t>
                  </w:r>
                  <w:r>
                    <w:br/>
                  </w:r>
                  <w:r>
                    <w:rPr>
                      <w:sz w:val="21"/>
                    </w:rPr>
                    <w:t>3.材质、规格尺寸:300*240mm</w:t>
                  </w:r>
                  <w:r>
                    <w:br/>
                  </w:r>
                  <w:r>
                    <w:rPr>
                      <w:sz w:val="21"/>
                    </w:rPr>
                    <w:t>4.板面反光膜等级:3M反光膜</w:t>
                  </w:r>
                  <w:r>
                    <w:br/>
                  </w:r>
                  <w:r>
                    <w:rPr>
                      <w:sz w:val="21"/>
                    </w:rPr>
                    <w:t>5.其他:详见图纸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标志牌</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1.名称:“未经许可不得入内”标志牌</w:t>
                  </w:r>
                  <w:r>
                    <w:br/>
                  </w:r>
                  <w:r>
                    <w:rPr>
                      <w:sz w:val="21"/>
                    </w:rPr>
                    <w:t>2.类型:铝合金标志板1mm</w:t>
                  </w:r>
                  <w:r>
                    <w:br/>
                  </w:r>
                  <w:r>
                    <w:rPr>
                      <w:sz w:val="21"/>
                    </w:rPr>
                    <w:t>3.材质、规格尺寸:300*240mm</w:t>
                  </w:r>
                  <w:r>
                    <w:br/>
                  </w:r>
                  <w:r>
                    <w:rPr>
                      <w:sz w:val="21"/>
                    </w:rPr>
                    <w:t>4.板面反光膜等级:3M反光膜</w:t>
                  </w:r>
                  <w:r>
                    <w:br/>
                  </w:r>
                  <w:r>
                    <w:rPr>
                      <w:sz w:val="21"/>
                    </w:rPr>
                    <w:t>5.其他:详见图纸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接地极</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1.名称:接地极</w:t>
                  </w:r>
                  <w:r>
                    <w:br/>
                  </w:r>
                  <w:r>
                    <w:rPr>
                      <w:sz w:val="21"/>
                    </w:rPr>
                    <w:t>2.材质:热镀锌角钢</w:t>
                  </w:r>
                  <w:r>
                    <w:br/>
                  </w:r>
                  <w:r>
                    <w:rPr>
                      <w:sz w:val="21"/>
                    </w:rPr>
                    <w:t>3.规格:L63*6*2500mm</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根</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接地母线</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1.名称:接地母线</w:t>
                  </w:r>
                  <w:r>
                    <w:br/>
                  </w:r>
                  <w:r>
                    <w:rPr>
                      <w:sz w:val="21"/>
                    </w:rPr>
                    <w:t>2.材质:热镀锌圆钢</w:t>
                  </w:r>
                  <w:r>
                    <w:br/>
                  </w:r>
                  <w:r>
                    <w:rPr>
                      <w:sz w:val="21"/>
                    </w:rPr>
                    <w:t>3.规格:Φ16</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33</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接地装置调试</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1.名称:接地装置调试 接地网</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次</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8米单臂灯杆</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1.名称:8米单臂灯杆</w:t>
                  </w:r>
                  <w:r>
                    <w:br/>
                  </w:r>
                  <w:r>
                    <w:rPr>
                      <w:sz w:val="21"/>
                    </w:rPr>
                    <w:t>2.灯杆材质、高度:低硅碳钢Q235A钢材，Φ200*Φ82，H=8m</w:t>
                  </w:r>
                  <w:r>
                    <w:br/>
                  </w:r>
                  <w:r>
                    <w:rPr>
                      <w:sz w:val="21"/>
                    </w:rPr>
                    <w:t>3.灯架形式及臂长:L=1.5m灯架</w:t>
                  </w:r>
                  <w:r>
                    <w:br/>
                  </w:r>
                  <w:r>
                    <w:rPr>
                      <w:sz w:val="21"/>
                    </w:rPr>
                    <w:t>4.光源数量:120W LED灯</w:t>
                  </w:r>
                  <w:r>
                    <w:br/>
                  </w:r>
                  <w:r>
                    <w:rPr>
                      <w:sz w:val="21"/>
                    </w:rPr>
                    <w:t>5.其他:具体做法详看设计图纸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15</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w:t>
                  </w:r>
                  <w:r>
                    <w:rPr>
                      <w:sz w:val="21"/>
                    </w:rPr>
                    <w:t>10米单臂灯杆</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1.名称:10米单臂灯杆</w:t>
                  </w:r>
                  <w:r>
                    <w:br/>
                  </w:r>
                  <w:r>
                    <w:rPr>
                      <w:sz w:val="21"/>
                    </w:rPr>
                    <w:t>2.灯杆材质、高度:低硅碳钢Q235A钢材，Φ200*Φ82，H=10m</w:t>
                  </w:r>
                  <w:r>
                    <w:br/>
                  </w:r>
                  <w:r>
                    <w:rPr>
                      <w:sz w:val="21"/>
                    </w:rPr>
                    <w:t>3.灯架形式及臂长:L=1.5m灯架</w:t>
                  </w:r>
                  <w:r>
                    <w:br/>
                  </w:r>
                  <w:r>
                    <w:rPr>
                      <w:sz w:val="21"/>
                    </w:rPr>
                    <w:t>4.光源数量:160W LED灯</w:t>
                  </w:r>
                  <w:r>
                    <w:br/>
                  </w:r>
                  <w:r>
                    <w:rPr>
                      <w:sz w:val="21"/>
                    </w:rPr>
                    <w:t>5.其他:具体做法详看设计图纸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269</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12米灯杆</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1.名称:12米灯杆</w:t>
                  </w:r>
                  <w:r>
                    <w:br/>
                  </w:r>
                  <w:r>
                    <w:rPr>
                      <w:sz w:val="21"/>
                    </w:rPr>
                    <w:t>2.灯杆材质、高度:低硅碳钢Q235A钢材，Φ250*Φ90，H=12m</w:t>
                  </w:r>
                  <w:r>
                    <w:br/>
                  </w:r>
                  <w:r>
                    <w:rPr>
                      <w:sz w:val="21"/>
                    </w:rPr>
                    <w:t>3.光源数量:2*200W LED灯</w:t>
                  </w:r>
                  <w:r>
                    <w:br/>
                  </w:r>
                  <w:r>
                    <w:rPr>
                      <w:sz w:val="21"/>
                    </w:rPr>
                    <w:t>4.其他:具体做法详看设计图纸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5</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12米灯杆</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1.名称:12米灯杆</w:t>
                  </w:r>
                  <w:r>
                    <w:br/>
                  </w:r>
                  <w:r>
                    <w:rPr>
                      <w:sz w:val="21"/>
                    </w:rPr>
                    <w:t>2.灯杆材质、高度:低硅碳钢Q235A钢材，Φ250*Φ90，H=12m</w:t>
                  </w:r>
                  <w:r>
                    <w:br/>
                  </w:r>
                  <w:r>
                    <w:rPr>
                      <w:sz w:val="21"/>
                    </w:rPr>
                    <w:t>3.光源数量:3*200W LED灯</w:t>
                  </w:r>
                  <w:r>
                    <w:br/>
                  </w:r>
                  <w:r>
                    <w:rPr>
                      <w:sz w:val="21"/>
                    </w:rPr>
                    <w:t>4.其他:具体做法详看设计图纸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8</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电缆</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1.名称:铜芯电力电缆</w:t>
                  </w:r>
                  <w:r>
                    <w:br/>
                  </w:r>
                  <w:r>
                    <w:rPr>
                      <w:sz w:val="21"/>
                    </w:rPr>
                    <w:t>2.规格:YJV22-8.7/15kV-3x70</w:t>
                  </w:r>
                  <w:r>
                    <w:br/>
                  </w:r>
                  <w:r>
                    <w:rPr>
                      <w:sz w:val="21"/>
                    </w:rPr>
                    <w:t>3.暂.定项目量，结算时按实际签证项目量结算</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50.00</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电缆</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1.名称:铝合金电力电缆</w:t>
                  </w:r>
                  <w:r>
                    <w:br/>
                  </w:r>
                  <w:r>
                    <w:rPr>
                      <w:sz w:val="21"/>
                    </w:rPr>
                    <w:t>2.规格:YJHLV22-0.6/1-5x16</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8934.41</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电力电缆头</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1.名称:电力电缆头</w:t>
                  </w:r>
                  <w:r>
                    <w:br/>
                  </w:r>
                  <w:r>
                    <w:rPr>
                      <w:sz w:val="21"/>
                    </w:rPr>
                    <w:t>2.规格:70mm2以下</w:t>
                  </w:r>
                  <w:r>
                    <w:br/>
                  </w:r>
                  <w:r>
                    <w:rPr>
                      <w:sz w:val="21"/>
                    </w:rPr>
                    <w:t>3.电压等级(kV):8.7/15kV</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电力电缆头</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1.名称:电力电缆头</w:t>
                  </w:r>
                  <w:r>
                    <w:br/>
                  </w:r>
                  <w:r>
                    <w:rPr>
                      <w:sz w:val="21"/>
                    </w:rPr>
                    <w:t>2.规格:16mm2以下</w:t>
                  </w:r>
                  <w:r>
                    <w:br/>
                  </w:r>
                  <w:r>
                    <w:rPr>
                      <w:sz w:val="21"/>
                    </w:rPr>
                    <w:t>3.电压等级(kV):0.6/1kV</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压铜接线端子</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1.名称:压铜接线端子</w:t>
                  </w:r>
                  <w:r>
                    <w:br/>
                  </w:r>
                  <w:r>
                    <w:rPr>
                      <w:sz w:val="21"/>
                    </w:rPr>
                    <w:t>2.规格:16mm2以下</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912</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配线</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1.名称:电线</w:t>
                  </w:r>
                  <w:r>
                    <w:br/>
                  </w:r>
                  <w:r>
                    <w:rPr>
                      <w:sz w:val="21"/>
                    </w:rPr>
                    <w:t>2.配线形式:管内穿线</w:t>
                  </w:r>
                  <w:r>
                    <w:br/>
                  </w:r>
                  <w:r>
                    <w:rPr>
                      <w:sz w:val="21"/>
                    </w:rPr>
                    <w:t>3.规格:RVV-450/750V-3x2.5</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3392</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1.名称:电缆保护管</w:t>
                  </w:r>
                  <w:r>
                    <w:br/>
                  </w:r>
                  <w:r>
                    <w:rPr>
                      <w:sz w:val="21"/>
                    </w:rPr>
                    <w:t>2.规格:DN75</w:t>
                  </w:r>
                  <w:r>
                    <w:br/>
                  </w:r>
                  <w:r>
                    <w:rPr>
                      <w:sz w:val="21"/>
                    </w:rPr>
                    <w:t>3.材质:HDPE管</w:t>
                  </w:r>
                  <w:r>
                    <w:br/>
                  </w:r>
                  <w:r>
                    <w:rPr>
                      <w:sz w:val="21"/>
                    </w:rPr>
                    <w:t>4.敷设方式:埋地敷设</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8288.17</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1.名称:电缆保护管</w:t>
                  </w:r>
                  <w:r>
                    <w:br/>
                  </w:r>
                  <w:r>
                    <w:rPr>
                      <w:sz w:val="21"/>
                    </w:rPr>
                    <w:t>2.规格:SC110</w:t>
                  </w:r>
                  <w:r>
                    <w:br/>
                  </w:r>
                  <w:r>
                    <w:rPr>
                      <w:sz w:val="21"/>
                    </w:rPr>
                    <w:t>3.材质:镀锌钢管</w:t>
                  </w:r>
                  <w:r>
                    <w:br/>
                  </w:r>
                  <w:r>
                    <w:rPr>
                      <w:sz w:val="21"/>
                    </w:rPr>
                    <w:t>4.敷设方式:埋地敷设</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362.01</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1.名称:电缆保护管</w:t>
                  </w:r>
                  <w:r>
                    <w:br/>
                  </w:r>
                  <w:r>
                    <w:rPr>
                      <w:sz w:val="21"/>
                    </w:rPr>
                    <w:t>2.规格:DN110</w:t>
                  </w:r>
                  <w:r>
                    <w:br/>
                  </w:r>
                  <w:r>
                    <w:rPr>
                      <w:sz w:val="21"/>
                    </w:rPr>
                    <w:t>3.材质:PC管</w:t>
                  </w:r>
                  <w:r>
                    <w:br/>
                  </w:r>
                  <w:r>
                    <w:rPr>
                      <w:sz w:val="21"/>
                    </w:rPr>
                    <w:t>4.敷设方式:埋地敷设</w:t>
                  </w:r>
                  <w:r>
                    <w:br/>
                  </w:r>
                  <w:r>
                    <w:rPr>
                      <w:sz w:val="21"/>
                    </w:rPr>
                    <w:t>5.暂.定项目量，结算时按实际签证项目量结算</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路灯基础</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1.名称:8m、10m单挑灯杆基础</w:t>
                  </w:r>
                  <w:r>
                    <w:br/>
                  </w:r>
                  <w:r>
                    <w:rPr>
                      <w:sz w:val="21"/>
                    </w:rPr>
                    <w:t>2.基础:C30钢筋混凝土800*800*1300mm</w:t>
                  </w:r>
                  <w:r>
                    <w:br/>
                  </w:r>
                  <w:r>
                    <w:rPr>
                      <w:sz w:val="21"/>
                    </w:rPr>
                    <w:t>3.接地极:热镀锌角钢L50x50x5x1500mm</w:t>
                  </w:r>
                  <w:r>
                    <w:br/>
                  </w:r>
                  <w:r>
                    <w:rPr>
                      <w:sz w:val="21"/>
                    </w:rPr>
                    <w:t>4.其他:具体做法详看设计图纸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285</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路灯基础</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1.名称:12m半高灯杆基础</w:t>
                  </w:r>
                  <w:r>
                    <w:br/>
                  </w:r>
                  <w:r>
                    <w:rPr>
                      <w:sz w:val="21"/>
                    </w:rPr>
                    <w:t>2.基础:C30钢筋混凝土1000*1000*1700mm</w:t>
                  </w:r>
                  <w:r>
                    <w:br/>
                  </w:r>
                  <w:r>
                    <w:rPr>
                      <w:sz w:val="21"/>
                    </w:rPr>
                    <w:t>3.接地极:热镀锌角钢L50x50x5x1500mm</w:t>
                  </w:r>
                  <w:r>
                    <w:br/>
                  </w:r>
                  <w:r>
                    <w:rPr>
                      <w:sz w:val="21"/>
                    </w:rPr>
                    <w:t>4.其他:具体做法详看设计图纸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13</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1号道路照明接线井</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1.名称:1号道路照明接线井</w:t>
                  </w:r>
                  <w:r>
                    <w:br/>
                  </w:r>
                  <w:r>
                    <w:rPr>
                      <w:sz w:val="21"/>
                    </w:rPr>
                    <w:t>2.规格尺寸:400*600*700</w:t>
                  </w:r>
                  <w:r>
                    <w:br/>
                  </w:r>
                  <w:r>
                    <w:rPr>
                      <w:sz w:val="21"/>
                    </w:rPr>
                    <w:t>3.其他:具体做法详看设计图纸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45</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2号道路照明接线井</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1.名称:2号道路照明接线井</w:t>
                  </w:r>
                  <w:r>
                    <w:br/>
                  </w:r>
                  <w:r>
                    <w:rPr>
                      <w:sz w:val="21"/>
                    </w:rPr>
                    <w:t>2.规格尺寸:1000*1200*1000</w:t>
                  </w:r>
                  <w:r>
                    <w:br/>
                  </w:r>
                  <w:r>
                    <w:rPr>
                      <w:sz w:val="21"/>
                    </w:rPr>
                    <w:t>3.其他:具体做法详看设计图纸</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35</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拆除路面</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1.材质:混凝土</w:t>
                  </w:r>
                  <w:r>
                    <w:br/>
                  </w:r>
                  <w:r>
                    <w:rPr>
                      <w:sz w:val="21"/>
                    </w:rPr>
                    <w:t>2.厚度:200mm</w:t>
                  </w:r>
                  <w:r>
                    <w:br/>
                  </w:r>
                  <w:r>
                    <w:rPr>
                      <w:sz w:val="21"/>
                    </w:rPr>
                    <w:t>3.废弃料:石渣外运，运距采购人自行考虑</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89.32</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旧路面机械切缝</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1.名称:旧路面机械切缝</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595.44</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水泥混凝土</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1.混凝土强度等级:C30混凝土</w:t>
                  </w:r>
                  <w:r>
                    <w:br/>
                  </w:r>
                  <w:r>
                    <w:rPr>
                      <w:sz w:val="21"/>
                    </w:rPr>
                    <w:t>2.厚度:200mm</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89.32</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拆除人行道</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1.材质:透水砖</w:t>
                  </w:r>
                  <w:r>
                    <w:br/>
                  </w:r>
                  <w:r>
                    <w:rPr>
                      <w:sz w:val="21"/>
                    </w:rPr>
                    <w:t>2.厚度:100mm</w:t>
                  </w:r>
                  <w:r>
                    <w:br/>
                  </w:r>
                  <w:r>
                    <w:rPr>
                      <w:sz w:val="21"/>
                    </w:rPr>
                    <w:t>3.废弃料:拆除废料外运，运距采购人自行考虑</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2312.75</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人行道块料铺设</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1.块料品种、规格:透水砖60mm</w:t>
                  </w:r>
                  <w:r>
                    <w:br/>
                  </w:r>
                  <w:r>
                    <w:rPr>
                      <w:sz w:val="21"/>
                    </w:rPr>
                    <w:t>2.结合层:水泥砂浆结合层40mm</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2006.44</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挖沟槽土方</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1.土壤类别:综合考虑</w:t>
                  </w:r>
                  <w:r>
                    <w:br/>
                  </w:r>
                  <w:r>
                    <w:rPr>
                      <w:sz w:val="21"/>
                    </w:rPr>
                    <w:t>2.挖土深度:深度在2m内</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1724.50</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回填方</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1.密实度要求:按设计图纸要求</w:t>
                  </w:r>
                  <w:r>
                    <w:br/>
                  </w:r>
                  <w:r>
                    <w:rPr>
                      <w:sz w:val="21"/>
                    </w:rPr>
                    <w:t>2.填方材料品种:回填土</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963.01</w:t>
                  </w:r>
                </w:p>
              </w:tc>
            </w:tr>
            <w:tr>
              <w:tc>
                <w:tcPr>
                  <w:tcW w:type="dxa" w:w="458"/>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869"/>
                  <w:tcBorders>
                    <w:top w:val="none" w:color="000000" w:sz="4"/>
                    <w:left w:val="none" w:color="000000" w:sz="4"/>
                    <w:bottom w:val="single" w:color="000000" w:sz="4"/>
                    <w:right w:val="single" w:color="000000" w:sz="4"/>
                  </w:tcBorders>
                  <w:shd w:fill="FFFFFF"/>
                  <w:vAlign w:val="top"/>
                </w:tcPr>
                <w:p>
                  <w:pPr>
                    <w:jc w:val="center"/>
                  </w:pPr>
                  <w:r>
                    <w:rPr>
                      <w:sz w:val="21"/>
                    </w:rPr>
                    <w:t>余方弃置</w:t>
                  </w:r>
                </w:p>
              </w:tc>
              <w:tc>
                <w:tcPr>
                  <w:tcW w:type="dxa" w:w="3095"/>
                  <w:tcBorders>
                    <w:top w:val="none" w:color="000000" w:sz="4"/>
                    <w:left w:val="none" w:color="000000" w:sz="4"/>
                    <w:bottom w:val="single" w:color="000000" w:sz="4"/>
                    <w:right w:val="single" w:color="000000" w:sz="4"/>
                  </w:tcBorders>
                  <w:shd w:fill="FFFFFF"/>
                  <w:vAlign w:val="top"/>
                </w:tcPr>
                <w:p>
                  <w:pPr>
                    <w:jc w:val="left"/>
                  </w:pPr>
                  <w:r>
                    <w:rPr>
                      <w:sz w:val="21"/>
                    </w:rPr>
                    <w:t>1.废弃料品种:弃土</w:t>
                  </w:r>
                  <w:r>
                    <w:br/>
                  </w:r>
                  <w:r>
                    <w:rPr>
                      <w:sz w:val="21"/>
                    </w:rPr>
                    <w:t>2.运距:自行考虑</w:t>
                  </w:r>
                </w:p>
              </w:tc>
              <w:tc>
                <w:tcPr>
                  <w:tcW w:type="dxa" w:w="429"/>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726"/>
                  <w:tcBorders>
                    <w:top w:val="none" w:color="000000" w:sz="4"/>
                    <w:left w:val="none" w:color="000000" w:sz="4"/>
                    <w:bottom w:val="single" w:color="000000" w:sz="4"/>
                    <w:right w:val="single" w:color="000000" w:sz="4"/>
                  </w:tcBorders>
                  <w:shd w:fill="FFFFFF"/>
                  <w:vAlign w:val="top"/>
                </w:tcPr>
                <w:p>
                  <w:pPr>
                    <w:jc w:val="center"/>
                  </w:pPr>
                  <w:r>
                    <w:rPr>
                      <w:sz w:val="21"/>
                    </w:rPr>
                    <w:t>761.49</w:t>
                  </w:r>
                </w:p>
              </w:tc>
            </w:tr>
          </w:tbl>
          <w:p>
            <w:pPr>
              <w:jc w:val="both"/>
            </w:pPr>
            <w:r>
              <w:rPr>
                <w:b/>
                <w:sz w:val="21"/>
              </w:rPr>
              <w:t>2</w:t>
            </w:r>
            <w:r>
              <w:rPr>
                <w:b/>
                <w:sz w:val="21"/>
              </w:rPr>
              <w:t>、虎门镇市政道路增设路灯</w:t>
            </w:r>
            <w:r>
              <w:rPr>
                <w:b/>
                <w:sz w:val="21"/>
              </w:rPr>
              <w:t>采购项目</w:t>
            </w:r>
            <w:r>
              <w:rPr>
                <w:b/>
                <w:sz w:val="21"/>
              </w:rPr>
              <w:t>（厚虎路）</w:t>
            </w:r>
          </w:p>
          <w:tbl>
            <w:tblPr>
              <w:tblBorders>
                <w:top w:val="none" w:color="000000" w:sz="4"/>
                <w:left w:val="none" w:color="000000" w:sz="4"/>
                <w:bottom w:val="none" w:color="000000" w:sz="4"/>
                <w:right w:val="none" w:color="000000" w:sz="4"/>
                <w:insideH w:val="none"/>
                <w:insideV w:val="none"/>
              </w:tblBorders>
            </w:tblPr>
            <w:tblGrid>
              <w:gridCol w:w="457"/>
              <w:gridCol w:w="867"/>
              <w:gridCol w:w="3089"/>
              <w:gridCol w:w="419"/>
              <w:gridCol w:w="743"/>
            </w:tblGrid>
            <w:tr>
              <w:tc>
                <w:tcPr>
                  <w:tcW w:type="dxa" w:w="457"/>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867"/>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3089"/>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419"/>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r>
                    <w:br/>
                  </w:r>
                  <w:r>
                    <w:rPr>
                      <w:sz w:val="21"/>
                    </w:rPr>
                    <w:t>单位</w:t>
                  </w:r>
                </w:p>
              </w:tc>
              <w:tc>
                <w:tcPr>
                  <w:tcW w:type="dxa" w:w="743"/>
                  <w:vMerge w:val="restart"/>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r>
              <w:tc>
                <w:tcPr>
                  <w:tcW w:type="dxa" w:w="457"/>
                  <w:tcBorders>
                    <w:top w:val="none" w:color="000000" w:sz="4"/>
                    <w:left w:val="single" w:color="000000" w:sz="4"/>
                    <w:bottom w:val="single" w:color="000000" w:sz="4"/>
                    <w:right w:val="single" w:color="000000" w:sz="4"/>
                  </w:tcBorders>
                  <w:shd w:fill="FFFFFF"/>
                  <w:vAlign w:val="top"/>
                </w:tcPr>
                <w:p>
                  <w:pPr>
                    <w:jc w:val="left"/>
                  </w:pPr>
                </w:p>
              </w:tc>
              <w:tc>
                <w:tcPr>
                  <w:tcW w:type="dxa" w:w="3956"/>
                  <w:gridSpan w:val="2"/>
                  <w:tcBorders>
                    <w:top w:val="none" w:color="000000" w:sz="4"/>
                    <w:left w:val="none" w:color="000000" w:sz="4"/>
                    <w:bottom w:val="single" w:color="000000" w:sz="4"/>
                    <w:right w:val="single" w:color="000000" w:sz="4"/>
                  </w:tcBorders>
                  <w:shd w:fill="FFFFFF"/>
                  <w:vAlign w:val="top"/>
                </w:tcPr>
                <w:p>
                  <w:pPr>
                    <w:jc w:val="center"/>
                  </w:pPr>
                  <w:r>
                    <w:rPr>
                      <w:sz w:val="21"/>
                    </w:rPr>
                    <w:t>厚虎路</w:t>
                  </w:r>
                </w:p>
              </w:tc>
              <w:tc>
                <w:tcPr>
                  <w:tcW w:type="dxa" w:w="419"/>
                  <w:tcBorders>
                    <w:top w:val="none" w:color="000000" w:sz="4"/>
                    <w:left w:val="none" w:color="000000" w:sz="4"/>
                    <w:bottom w:val="single" w:color="000000" w:sz="4"/>
                    <w:right w:val="single" w:color="000000" w:sz="4"/>
                  </w:tcBorders>
                  <w:shd w:fill="FFFFFF"/>
                  <w:vAlign w:val="top"/>
                </w:tcPr>
                <w:p>
                  <w:pPr>
                    <w:jc w:val="left"/>
                  </w:pPr>
                </w:p>
              </w:tc>
              <w:tc>
                <w:tcPr>
                  <w:tcW w:type="dxa" w:w="743"/>
                  <w:tcBorders>
                    <w:top w:val="none" w:color="000000" w:sz="4"/>
                    <w:left w:val="none" w:color="000000" w:sz="4"/>
                    <w:bottom w:val="single" w:color="000000" w:sz="4"/>
                    <w:right w:val="single" w:color="000000" w:sz="4"/>
                  </w:tcBorders>
                  <w:shd w:fill="FFFFFF"/>
                  <w:vAlign w:val="top"/>
                </w:tcPr>
                <w:p>
                  <w:pPr>
                    <w:jc w:val="left"/>
                  </w:pP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照明配电箱</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1.名称:照明配电箱</w:t>
                  </w:r>
                  <w:r>
                    <w:br/>
                  </w:r>
                  <w:r>
                    <w:rPr>
                      <w:sz w:val="21"/>
                    </w:rPr>
                    <w:t>2.型号:ZMAL</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43"/>
                  <w:tcBorders>
                    <w:top w:val="single" w:color="000000" w:sz="4"/>
                    <w:left w:val="none" w:color="000000" w:sz="4"/>
                    <w:bottom w:val="single" w:color="000000" w:sz="4"/>
                    <w:right w:val="single" w:color="000000" w:sz="4"/>
                  </w:tcBorders>
                  <w:shd w:fill="FFFFFF"/>
                  <w:vAlign w:val="top"/>
                </w:tcPr>
                <w:p>
                  <w:pPr>
                    <w:jc w:val="right"/>
                  </w:pPr>
                  <w:r>
                    <w:rPr>
                      <w:sz w:val="21"/>
                    </w:rPr>
                    <w:t>1</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供电系统调试</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1.名称:送配电装置系统调试 (综合) 1kV以下交流供电</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次</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1</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6米单臂灯杆</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1.名称:6米单臂灯杆</w:t>
                  </w:r>
                  <w:r>
                    <w:br/>
                  </w:r>
                  <w:r>
                    <w:rPr>
                      <w:sz w:val="21"/>
                    </w:rPr>
                    <w:t>2.灯杆材质、高度:低硅碳钢Q235A钢材，Φ200*Φ82，H=6m</w:t>
                  </w:r>
                  <w:r>
                    <w:br/>
                  </w:r>
                  <w:r>
                    <w:rPr>
                      <w:sz w:val="21"/>
                    </w:rPr>
                    <w:t>3.灯架形式及臂长:L=0.6m灯架</w:t>
                  </w:r>
                  <w:r>
                    <w:br/>
                  </w:r>
                  <w:r>
                    <w:rPr>
                      <w:sz w:val="21"/>
                    </w:rPr>
                    <w:t>4.光源数量:100W LED灯</w:t>
                  </w:r>
                  <w:r>
                    <w:br/>
                  </w:r>
                  <w:r>
                    <w:rPr>
                      <w:sz w:val="21"/>
                    </w:rPr>
                    <w:t>5.其他:具体做法详看设计图纸</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4</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w:t>
                  </w:r>
                  <w:r>
                    <w:rPr>
                      <w:sz w:val="21"/>
                    </w:rPr>
                    <w:t>10米单臂灯杆</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1.名称:10米单臂灯杆</w:t>
                  </w:r>
                  <w:r>
                    <w:br/>
                  </w:r>
                  <w:r>
                    <w:rPr>
                      <w:sz w:val="21"/>
                    </w:rPr>
                    <w:t>2.灯杆材质、高度:低硅碳钢Q235A钢材，Φ200*Φ82，H=10m</w:t>
                  </w:r>
                  <w:r>
                    <w:br/>
                  </w:r>
                  <w:r>
                    <w:rPr>
                      <w:sz w:val="21"/>
                    </w:rPr>
                    <w:t>3.灯架形式及臂长:L=1.5m灯架</w:t>
                  </w:r>
                  <w:r>
                    <w:br/>
                  </w:r>
                  <w:r>
                    <w:rPr>
                      <w:sz w:val="21"/>
                    </w:rPr>
                    <w:t>4.光源数量:160W LED灯</w:t>
                  </w:r>
                  <w:r>
                    <w:br/>
                  </w:r>
                  <w:r>
                    <w:rPr>
                      <w:sz w:val="21"/>
                    </w:rPr>
                    <w:t>5.其他:具体做法详看设计图纸</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89</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12米灯杆</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1.名称:12米灯杆</w:t>
                  </w:r>
                  <w:r>
                    <w:br/>
                  </w:r>
                  <w:r>
                    <w:rPr>
                      <w:sz w:val="21"/>
                    </w:rPr>
                    <w:t>2.灯杆材质、高度:低硅碳钢Q235A钢材，Φ250*Φ90，H=12m</w:t>
                  </w:r>
                  <w:r>
                    <w:br/>
                  </w:r>
                  <w:r>
                    <w:rPr>
                      <w:sz w:val="21"/>
                    </w:rPr>
                    <w:t>3.光源数量:2*200W LED灯</w:t>
                  </w:r>
                  <w:r>
                    <w:br/>
                  </w:r>
                  <w:r>
                    <w:rPr>
                      <w:sz w:val="21"/>
                    </w:rPr>
                    <w:t>4.其他:具体做法详看设计图纸</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2</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电缆</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1.名称:铜芯电力电缆</w:t>
                  </w:r>
                  <w:r>
                    <w:br/>
                  </w:r>
                  <w:r>
                    <w:rPr>
                      <w:sz w:val="21"/>
                    </w:rPr>
                    <w:t>2.规格:YJV22-0.6/1-4x35+1x16</w:t>
                  </w:r>
                  <w:r>
                    <w:br/>
                  </w:r>
                  <w:r>
                    <w:rPr>
                      <w:sz w:val="21"/>
                    </w:rPr>
                    <w:t>3.暂.定项目量，结算时按实际签证项目量结算</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50.00</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电缆</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1.名称:铝合金电力电缆</w:t>
                  </w:r>
                  <w:r>
                    <w:br/>
                  </w:r>
                  <w:r>
                    <w:rPr>
                      <w:sz w:val="21"/>
                    </w:rPr>
                    <w:t>2.规格:YJHLV22-0.6/1-5x16</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4987.06</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电力电缆头</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1.名称:电力电缆头</w:t>
                  </w:r>
                  <w:r>
                    <w:br/>
                  </w:r>
                  <w:r>
                    <w:rPr>
                      <w:sz w:val="21"/>
                    </w:rPr>
                    <w:t>2.规格:16mm2以下</w:t>
                  </w:r>
                  <w:r>
                    <w:br/>
                  </w:r>
                  <w:r>
                    <w:rPr>
                      <w:sz w:val="21"/>
                    </w:rPr>
                    <w:t>3.电压等级(kV):0.6/1kV</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4</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电力电缆头</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1.名称:电力电缆头</w:t>
                  </w:r>
                  <w:r>
                    <w:br/>
                  </w:r>
                  <w:r>
                    <w:rPr>
                      <w:sz w:val="21"/>
                    </w:rPr>
                    <w:t>2.规格:35mm2以下</w:t>
                  </w:r>
                  <w:r>
                    <w:br/>
                  </w:r>
                  <w:r>
                    <w:rPr>
                      <w:sz w:val="21"/>
                    </w:rPr>
                    <w:t>3.电压等级(kV):0.6/1kV</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2</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压铜接线端子</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1.名称:压铜接线端子</w:t>
                  </w:r>
                  <w:r>
                    <w:br/>
                  </w:r>
                  <w:r>
                    <w:rPr>
                      <w:sz w:val="21"/>
                    </w:rPr>
                    <w:t>2.规格:16mm2以下</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287</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配线</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1.名称:电线</w:t>
                  </w:r>
                  <w:r>
                    <w:br/>
                  </w:r>
                  <w:r>
                    <w:rPr>
                      <w:sz w:val="21"/>
                    </w:rPr>
                    <w:t>2.配线形式:管内穿线</w:t>
                  </w:r>
                  <w:r>
                    <w:br/>
                  </w:r>
                  <w:r>
                    <w:rPr>
                      <w:sz w:val="21"/>
                    </w:rPr>
                    <w:t>3.规格:RVV-450/750V-3x2.5</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1073.9</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电缆保护管</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1.名称:电缆保护管（配电箱进线处）</w:t>
                  </w:r>
                  <w:r>
                    <w:br/>
                  </w:r>
                  <w:r>
                    <w:rPr>
                      <w:sz w:val="21"/>
                    </w:rPr>
                    <w:t>2.规格:DN75</w:t>
                  </w:r>
                  <w:r>
                    <w:br/>
                  </w:r>
                  <w:r>
                    <w:rPr>
                      <w:sz w:val="21"/>
                    </w:rPr>
                    <w:t>3.材质:HDPE管</w:t>
                  </w:r>
                  <w:r>
                    <w:br/>
                  </w:r>
                  <w:r>
                    <w:rPr>
                      <w:sz w:val="21"/>
                    </w:rPr>
                    <w:t>4.敷设方式:埋地敷设</w:t>
                  </w:r>
                  <w:r>
                    <w:br/>
                  </w:r>
                  <w:r>
                    <w:rPr>
                      <w:sz w:val="21"/>
                    </w:rPr>
                    <w:t>5.暂.定项目量，结算时按实际签证项目量结算</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50</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电缆保护管</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1.名称:电缆保护管</w:t>
                  </w:r>
                  <w:r>
                    <w:br/>
                  </w:r>
                  <w:r>
                    <w:rPr>
                      <w:sz w:val="21"/>
                    </w:rPr>
                    <w:t>2.规格:DN75</w:t>
                  </w:r>
                  <w:r>
                    <w:br/>
                  </w:r>
                  <w:r>
                    <w:rPr>
                      <w:sz w:val="21"/>
                    </w:rPr>
                    <w:t>3.材质:HDPE管</w:t>
                  </w:r>
                  <w:r>
                    <w:br/>
                  </w:r>
                  <w:r>
                    <w:rPr>
                      <w:sz w:val="21"/>
                    </w:rPr>
                    <w:t>4.敷设方式:埋地敷设</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4663.59</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电缆保护管</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1.名称:电缆保护管</w:t>
                  </w:r>
                  <w:r>
                    <w:br/>
                  </w:r>
                  <w:r>
                    <w:rPr>
                      <w:sz w:val="21"/>
                    </w:rPr>
                    <w:t>2.规格:SC110</w:t>
                  </w:r>
                  <w:r>
                    <w:br/>
                  </w:r>
                  <w:r>
                    <w:rPr>
                      <w:sz w:val="21"/>
                    </w:rPr>
                    <w:t>3.材质:镀锌钢管</w:t>
                  </w:r>
                  <w:r>
                    <w:br/>
                  </w:r>
                  <w:r>
                    <w:rPr>
                      <w:sz w:val="21"/>
                    </w:rPr>
                    <w:t>4.敷设方式:埋地敷设</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173.12</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配电箱基础</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1.名称:配电箱基础</w:t>
                  </w:r>
                  <w:r>
                    <w:br/>
                  </w:r>
                  <w:r>
                    <w:rPr>
                      <w:sz w:val="21"/>
                    </w:rPr>
                    <w:t>2.垫层:C20混凝土</w:t>
                  </w:r>
                  <w:r>
                    <w:br/>
                  </w:r>
                  <w:r>
                    <w:rPr>
                      <w:sz w:val="21"/>
                    </w:rPr>
                    <w:t>3.基础:C30混凝土+M7.5砖</w:t>
                  </w:r>
                  <w:r>
                    <w:br/>
                  </w:r>
                  <w:r>
                    <w:rPr>
                      <w:sz w:val="21"/>
                    </w:rPr>
                    <w:t>4.接地极:热镀锌角钢L50x50x5x2500mm</w:t>
                  </w:r>
                  <w:r>
                    <w:br/>
                  </w:r>
                  <w:r>
                    <w:rPr>
                      <w:sz w:val="21"/>
                    </w:rPr>
                    <w:t>5.其他:具体做法详看设计图纸</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1</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路灯基础</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1.名称:6m、10m单挑灯杆基础</w:t>
                  </w:r>
                  <w:r>
                    <w:br/>
                  </w:r>
                  <w:r>
                    <w:rPr>
                      <w:sz w:val="21"/>
                    </w:rPr>
                    <w:t>2.基础:C30混凝土</w:t>
                  </w:r>
                  <w:r>
                    <w:br/>
                  </w:r>
                  <w:r>
                    <w:rPr>
                      <w:sz w:val="21"/>
                    </w:rPr>
                    <w:t>3.接地极:热镀锌角钢L50x50x5x1500mm</w:t>
                  </w:r>
                  <w:r>
                    <w:br/>
                  </w:r>
                  <w:r>
                    <w:rPr>
                      <w:sz w:val="21"/>
                    </w:rPr>
                    <w:t>4.其他:具体做法详看设计图纸</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93</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路灯基础</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1.名称:12m半高灯杆基础</w:t>
                  </w:r>
                  <w:r>
                    <w:br/>
                  </w:r>
                  <w:r>
                    <w:rPr>
                      <w:sz w:val="21"/>
                    </w:rPr>
                    <w:t>2.基础:C30混凝土</w:t>
                  </w:r>
                  <w:r>
                    <w:br/>
                  </w:r>
                  <w:r>
                    <w:rPr>
                      <w:sz w:val="21"/>
                    </w:rPr>
                    <w:t>3.接地极:热镀锌角钢L50x50x5x1500mm</w:t>
                  </w:r>
                  <w:r>
                    <w:br/>
                  </w:r>
                  <w:r>
                    <w:rPr>
                      <w:sz w:val="21"/>
                    </w:rPr>
                    <w:t>4.其他:具体做法详看设计图纸</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2</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1号道路照明接线井</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1.名称:1号道路照明接线井</w:t>
                  </w:r>
                  <w:r>
                    <w:br/>
                  </w:r>
                  <w:r>
                    <w:rPr>
                      <w:sz w:val="21"/>
                    </w:rPr>
                    <w:t>2.规格尺寸:400*600*700</w:t>
                  </w:r>
                  <w:r>
                    <w:br/>
                  </w:r>
                  <w:r>
                    <w:rPr>
                      <w:sz w:val="21"/>
                    </w:rPr>
                    <w:t>3.其他:具体做法详看设计图纸</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14</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2号道路照明接线井</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1.名称:2号道路照明接线井</w:t>
                  </w:r>
                  <w:r>
                    <w:br/>
                  </w:r>
                  <w:r>
                    <w:rPr>
                      <w:sz w:val="21"/>
                    </w:rPr>
                    <w:t>2.规格尺寸:1000*1200*1000</w:t>
                  </w:r>
                  <w:r>
                    <w:br/>
                  </w:r>
                  <w:r>
                    <w:rPr>
                      <w:sz w:val="21"/>
                    </w:rPr>
                    <w:t>3.其他:具体做法详看设计图纸</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10</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拆除路面</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1.材质:混凝土</w:t>
                  </w:r>
                  <w:r>
                    <w:br/>
                  </w:r>
                  <w:r>
                    <w:rPr>
                      <w:sz w:val="21"/>
                    </w:rPr>
                    <w:t>2.厚度:200mm</w:t>
                  </w:r>
                  <w:r>
                    <w:br/>
                  </w:r>
                  <w:r>
                    <w:rPr>
                      <w:sz w:val="21"/>
                    </w:rPr>
                    <w:t>3.废弃料:石渣外运，运距采购人自行考虑</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25.97</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旧路面机械切缝</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1.名称:旧路面机械切缝</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173.12</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水泥混凝土</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1.混凝土强度等级:C30混凝土</w:t>
                  </w:r>
                  <w:r>
                    <w:br/>
                  </w:r>
                  <w:r>
                    <w:rPr>
                      <w:sz w:val="21"/>
                    </w:rPr>
                    <w:t>2.厚度:200mm</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25.97</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拆除人行道</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1.材质:透水砖</w:t>
                  </w:r>
                  <w:r>
                    <w:br/>
                  </w:r>
                  <w:r>
                    <w:rPr>
                      <w:sz w:val="21"/>
                    </w:rPr>
                    <w:t>2.厚度:100mm</w:t>
                  </w:r>
                  <w:r>
                    <w:br/>
                  </w:r>
                  <w:r>
                    <w:rPr>
                      <w:sz w:val="21"/>
                    </w:rPr>
                    <w:t>3.废弃料:拆除废料外运，运距采购人自行考虑</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843.25</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人行道块料铺设</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1.块料品种、规格:透水砖60mm</w:t>
                  </w:r>
                  <w:r>
                    <w:br/>
                  </w:r>
                  <w:r>
                    <w:rPr>
                      <w:sz w:val="21"/>
                    </w:rPr>
                    <w:t>2.结合层:水泥砂浆结合层40mm</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835.77</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挖沟槽土方</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1.土壤类别:综合考虑</w:t>
                  </w:r>
                  <w:r>
                    <w:br/>
                  </w:r>
                  <w:r>
                    <w:rPr>
                      <w:sz w:val="21"/>
                    </w:rPr>
                    <w:t>2.挖土深度:深度在2m内</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520.99</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回填方</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1.密实度要求:按设计图纸要求</w:t>
                  </w:r>
                  <w:r>
                    <w:br/>
                  </w:r>
                  <w:r>
                    <w:rPr>
                      <w:sz w:val="21"/>
                    </w:rPr>
                    <w:t>2.填方材料品种:回填土</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376.96</w:t>
                  </w:r>
                </w:p>
              </w:tc>
            </w:tr>
            <w:tr>
              <w:tc>
                <w:tcPr>
                  <w:tcW w:type="dxa" w:w="457"/>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867"/>
                  <w:tcBorders>
                    <w:top w:val="none" w:color="000000" w:sz="4"/>
                    <w:left w:val="none" w:color="000000" w:sz="4"/>
                    <w:bottom w:val="single" w:color="000000" w:sz="4"/>
                    <w:right w:val="single" w:color="000000" w:sz="4"/>
                  </w:tcBorders>
                  <w:shd w:fill="FFFFFF"/>
                  <w:vAlign w:val="top"/>
                </w:tcPr>
                <w:p>
                  <w:pPr>
                    <w:jc w:val="left"/>
                  </w:pPr>
                  <w:r>
                    <w:rPr>
                      <w:sz w:val="21"/>
                    </w:rPr>
                    <w:t>余方弃置</w:t>
                  </w:r>
                </w:p>
              </w:tc>
              <w:tc>
                <w:tcPr>
                  <w:tcW w:type="dxa" w:w="3089"/>
                  <w:tcBorders>
                    <w:top w:val="none" w:color="000000" w:sz="4"/>
                    <w:left w:val="none" w:color="000000" w:sz="4"/>
                    <w:bottom w:val="single" w:color="000000" w:sz="4"/>
                    <w:right w:val="single" w:color="000000" w:sz="4"/>
                  </w:tcBorders>
                  <w:shd w:fill="FFFFFF"/>
                  <w:vAlign w:val="top"/>
                </w:tcPr>
                <w:p>
                  <w:pPr>
                    <w:jc w:val="left"/>
                  </w:pPr>
                  <w:r>
                    <w:rPr>
                      <w:sz w:val="21"/>
                    </w:rPr>
                    <w:t>1.废弃料品种:弃土</w:t>
                  </w:r>
                  <w:r>
                    <w:br/>
                  </w:r>
                  <w:r>
                    <w:rPr>
                      <w:sz w:val="21"/>
                    </w:rPr>
                    <w:t>2.运距:自行考虑</w:t>
                  </w:r>
                </w:p>
              </w:tc>
              <w:tc>
                <w:tcPr>
                  <w:tcW w:type="dxa" w:w="419"/>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743"/>
                  <w:tcBorders>
                    <w:top w:val="none" w:color="000000" w:sz="4"/>
                    <w:left w:val="none" w:color="000000" w:sz="4"/>
                    <w:bottom w:val="single" w:color="000000" w:sz="4"/>
                    <w:right w:val="single" w:color="000000" w:sz="4"/>
                  </w:tcBorders>
                  <w:shd w:fill="FFFFFF"/>
                  <w:vAlign w:val="top"/>
                </w:tcPr>
                <w:p>
                  <w:pPr>
                    <w:jc w:val="right"/>
                  </w:pPr>
                  <w:r>
                    <w:rPr>
                      <w:sz w:val="21"/>
                    </w:rPr>
                    <w:t>144.03</w:t>
                  </w:r>
                </w:p>
              </w:tc>
            </w:tr>
          </w:tbl>
          <w:p>
            <w:pPr>
              <w:jc w:val="both"/>
            </w:pPr>
            <w:r>
              <w:rPr>
                <w:b/>
                <w:sz w:val="21"/>
              </w:rPr>
              <w:t>3</w:t>
            </w:r>
            <w:r>
              <w:rPr>
                <w:b/>
                <w:sz w:val="21"/>
              </w:rPr>
              <w:t>、智能控制系统</w:t>
            </w:r>
          </w:p>
          <w:tbl>
            <w:tblPr>
              <w:tblBorders>
                <w:top w:val="none" w:color="000000" w:sz="4"/>
                <w:left w:val="none" w:color="000000" w:sz="4"/>
                <w:bottom w:val="none" w:color="000000" w:sz="4"/>
                <w:right w:val="none" w:color="000000" w:sz="4"/>
                <w:insideH w:val="none"/>
                <w:insideV w:val="none"/>
              </w:tblBorders>
            </w:tblPr>
            <w:tblGrid>
              <w:gridCol w:w="460"/>
              <w:gridCol w:w="854"/>
              <w:gridCol w:w="3091"/>
              <w:gridCol w:w="432"/>
              <w:gridCol w:w="729"/>
            </w:tblGrid>
            <w:tr>
              <w:tc>
                <w:tcPr>
                  <w:tcW w:type="dxa" w:w="460"/>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854"/>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3091"/>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432"/>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r>
                    <w:br/>
                  </w:r>
                  <w:r>
                    <w:rPr>
                      <w:sz w:val="21"/>
                    </w:rPr>
                    <w:t>单位</w:t>
                  </w:r>
                </w:p>
              </w:tc>
              <w:tc>
                <w:tcPr>
                  <w:tcW w:type="dxa" w:w="729"/>
                  <w:vMerge w:val="restart"/>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r>
              <w:tc>
                <w:tcPr>
                  <w:tcW w:type="dxa" w:w="460"/>
                  <w:tcBorders>
                    <w:top w:val="none" w:color="000000" w:sz="4"/>
                    <w:left w:val="single" w:color="000000" w:sz="4"/>
                    <w:bottom w:val="single" w:color="000000" w:sz="4"/>
                    <w:right w:val="single" w:color="000000" w:sz="4"/>
                  </w:tcBorders>
                  <w:shd w:fill="FFFFFF"/>
                  <w:vAlign w:val="top"/>
                </w:tcPr>
                <w:p>
                  <w:pPr>
                    <w:jc w:val="left"/>
                  </w:pPr>
                </w:p>
              </w:tc>
              <w:tc>
                <w:tcPr>
                  <w:tcW w:type="dxa" w:w="3945"/>
                  <w:gridSpan w:val="2"/>
                  <w:tcBorders>
                    <w:top w:val="none" w:color="000000" w:sz="4"/>
                    <w:left w:val="none" w:color="000000" w:sz="4"/>
                    <w:bottom w:val="single" w:color="000000" w:sz="4"/>
                    <w:right w:val="single" w:color="000000" w:sz="4"/>
                  </w:tcBorders>
                  <w:shd w:fill="FFFFFF"/>
                  <w:vAlign w:val="top"/>
                </w:tcPr>
                <w:p>
                  <w:pPr>
                    <w:jc w:val="center"/>
                  </w:pPr>
                  <w:r>
                    <w:rPr>
                      <w:sz w:val="21"/>
                    </w:rPr>
                    <w:t xml:space="preserve"> </w:t>
                  </w:r>
                  <w:r>
                    <w:rPr>
                      <w:sz w:val="21"/>
                    </w:rPr>
                    <w:t>富马工业园</w:t>
                  </w:r>
                </w:p>
              </w:tc>
              <w:tc>
                <w:tcPr>
                  <w:tcW w:type="dxa" w:w="432"/>
                  <w:tcBorders>
                    <w:top w:val="none" w:color="000000" w:sz="4"/>
                    <w:left w:val="none" w:color="000000" w:sz="4"/>
                    <w:bottom w:val="single" w:color="000000" w:sz="4"/>
                    <w:right w:val="single" w:color="000000" w:sz="4"/>
                  </w:tcBorders>
                  <w:shd w:fill="FFFFFF"/>
                  <w:vAlign w:val="top"/>
                </w:tcPr>
                <w:p>
                  <w:pPr>
                    <w:jc w:val="left"/>
                  </w:pPr>
                </w:p>
              </w:tc>
              <w:tc>
                <w:tcPr>
                  <w:tcW w:type="dxa" w:w="729"/>
                  <w:tcBorders>
                    <w:top w:val="none" w:color="000000" w:sz="4"/>
                    <w:left w:val="none" w:color="000000" w:sz="4"/>
                    <w:bottom w:val="single" w:color="000000" w:sz="4"/>
                    <w:right w:val="single" w:color="000000" w:sz="4"/>
                  </w:tcBorders>
                  <w:shd w:fill="FFFFFF"/>
                  <w:vAlign w:val="top"/>
                </w:tcPr>
                <w:p>
                  <w:pPr>
                    <w:jc w:val="left"/>
                  </w:pP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路灯集中器</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1.名称:路灯集中器</w:t>
                  </w:r>
                  <w:r>
                    <w:br/>
                  </w:r>
                  <w:r>
                    <w:rPr>
                      <w:sz w:val="21"/>
                    </w:rPr>
                    <w:t>2.规格:产品采用高性能32位工业级嵌入式微处理器硬件平台,具备路灯控制器管理、交流采样、遥信、节能控制、漏电报警报警、本地通信和远程通信功能,适用于各种场合的照明系统控制管理</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singl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智能微型融合断路器</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1.名称:智能微型融合断路器</w:t>
                  </w:r>
                  <w:r>
                    <w:br/>
                  </w:r>
                  <w:r>
                    <w:rPr>
                      <w:sz w:val="21"/>
                    </w:rPr>
                    <w:t>2.规格:智能物联网断路器集过载、短路、过压欠压、剩余电流动作、过温保护、远程开闭、计量电能、定时、网络通信等功能于一体,GB10963.1、GB16917.1、DL/T645等国家或行业标准和规范的要求</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安全用电监测仪</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1.名称:安全用电监测仪</w:t>
                  </w:r>
                  <w:r>
                    <w:br/>
                  </w:r>
                  <w:r>
                    <w:rPr>
                      <w:sz w:val="21"/>
                    </w:rPr>
                    <w:t>2.规格:路灯安全用电监测仪是一款集测量记录、LCD显示、485通信及开关量输入和输出于一体的电力监测仪,主要应用于多条路灯线路的电压、电流和总功率计量</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路灯智能控制系统</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1.名称:路灯智能控制系统</w:t>
                  </w:r>
                  <w:r>
                    <w:br/>
                  </w:r>
                  <w:r>
                    <w:rPr>
                      <w:sz w:val="21"/>
                    </w:rPr>
                    <w:t>2.规格:路灯主站系统具有多种策略智能控制、远程运行监测、系统维护管理等功能,适用于各种应用场合的灯具照明系统的模式控制、数据采集和运行管理,为照明管理部门提供全面的服务</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控制箱</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1.名称:控制箱</w:t>
                  </w:r>
                  <w:r>
                    <w:br/>
                  </w:r>
                  <w:r>
                    <w:rPr>
                      <w:sz w:val="21"/>
                    </w:rPr>
                    <w:t>2.型号:可安装路灯集中器、线路控制器、安全用电监测仪、传感器、接触器、智能微型融合断路器等设备</w:t>
                  </w:r>
                  <w:r>
                    <w:br/>
                  </w:r>
                  <w:r>
                    <w:rPr>
                      <w:sz w:val="21"/>
                    </w:rPr>
                    <w:t>3.规格:600*800*220</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线路控制器</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1.名称:线路控制器</w:t>
                  </w:r>
                  <w:r>
                    <w:br/>
                  </w:r>
                  <w:r>
                    <w:rPr>
                      <w:sz w:val="21"/>
                    </w:rPr>
                    <w:t>2.功能:线路控制器具备5路交流接触器控制和8路模拟量采集功能,可同时控制5条路灯线路的上掉电,可接受来自路灯集中器的指令和开关状态</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载波单灯控制器</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1.名称:载波单灯控制器</w:t>
                  </w:r>
                  <w:r>
                    <w:br/>
                  </w:r>
                  <w:r>
                    <w:rPr>
                      <w:sz w:val="21"/>
                    </w:rPr>
                    <w:t>2.功能:具备开关、调光、计量采集、漏电检测等功能,长寿命设计,耐恶劣环境,采用宽带载波通信,速率快,通讯可靠性高</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298</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集中器</w:t>
                  </w:r>
                  <w:r>
                    <w:rPr>
                      <w:sz w:val="21"/>
                    </w:rPr>
                    <w:t>sim卡</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1.名称:集中器sim卡</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张</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0"/>
                  <w:tcBorders>
                    <w:top w:val="none" w:color="000000" w:sz="4"/>
                    <w:left w:val="single" w:color="000000" w:sz="4"/>
                    <w:bottom w:val="single" w:color="000000" w:sz="4"/>
                    <w:right w:val="single" w:color="000000" w:sz="4"/>
                  </w:tcBorders>
                  <w:shd w:fill="FFFFFF"/>
                  <w:vAlign w:val="top"/>
                </w:tcPr>
                <w:p>
                  <w:pPr>
                    <w:jc w:val="left"/>
                  </w:pPr>
                </w:p>
              </w:tc>
              <w:tc>
                <w:tcPr>
                  <w:tcW w:type="dxa" w:w="3945"/>
                  <w:gridSpan w:val="2"/>
                  <w:tcBorders>
                    <w:top w:val="none" w:color="000000" w:sz="4"/>
                    <w:left w:val="none" w:color="000000" w:sz="4"/>
                    <w:bottom w:val="single" w:color="000000" w:sz="4"/>
                    <w:right w:val="single" w:color="000000" w:sz="4"/>
                  </w:tcBorders>
                  <w:shd w:fill="FFFFFF"/>
                  <w:vAlign w:val="top"/>
                </w:tcPr>
                <w:p>
                  <w:pPr>
                    <w:jc w:val="center"/>
                  </w:pPr>
                  <w:r>
                    <w:rPr>
                      <w:sz w:val="21"/>
                    </w:rPr>
                    <w:t xml:space="preserve"> </w:t>
                  </w:r>
                  <w:r>
                    <w:rPr>
                      <w:sz w:val="21"/>
                    </w:rPr>
                    <w:t>厚虎路</w:t>
                  </w:r>
                </w:p>
              </w:tc>
              <w:tc>
                <w:tcPr>
                  <w:tcW w:type="dxa" w:w="432"/>
                  <w:tcBorders>
                    <w:top w:val="none" w:color="000000" w:sz="4"/>
                    <w:left w:val="none" w:color="000000" w:sz="4"/>
                    <w:bottom w:val="single" w:color="000000" w:sz="4"/>
                    <w:right w:val="single" w:color="000000" w:sz="4"/>
                  </w:tcBorders>
                  <w:shd w:fill="FFFFFF"/>
                  <w:vAlign w:val="top"/>
                </w:tcPr>
                <w:p>
                  <w:pPr>
                    <w:jc w:val="left"/>
                  </w:pPr>
                </w:p>
              </w:tc>
              <w:tc>
                <w:tcPr>
                  <w:tcW w:type="dxa" w:w="729"/>
                  <w:tcBorders>
                    <w:top w:val="none" w:color="000000" w:sz="4"/>
                    <w:left w:val="none" w:color="000000" w:sz="4"/>
                    <w:bottom w:val="single" w:color="000000" w:sz="4"/>
                    <w:right w:val="single" w:color="000000" w:sz="4"/>
                  </w:tcBorders>
                  <w:shd w:fill="FFFFFF"/>
                  <w:vAlign w:val="top"/>
                </w:tcPr>
                <w:p>
                  <w:pPr>
                    <w:jc w:val="center"/>
                  </w:pP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路灯集中器</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1.名称:路灯集中器</w:t>
                  </w:r>
                  <w:r>
                    <w:br/>
                  </w:r>
                  <w:r>
                    <w:rPr>
                      <w:sz w:val="21"/>
                    </w:rPr>
                    <w:t>2.规格:产品采用高性能32位工业级嵌入式微处理器硬件平台,具备路灯控制器管理、交流采样、遥信、节能控制、漏电报警报警、本地通信和远程通信功能,适用于各种场合的照明系统控制管理</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singl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智能微型融合断路器</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1.名称:智能微型融合断路器</w:t>
                  </w:r>
                  <w:r>
                    <w:br/>
                  </w:r>
                  <w:r>
                    <w:rPr>
                      <w:sz w:val="21"/>
                    </w:rPr>
                    <w:t>2.规格:智能物联网断路器集过载、短路、过压欠压、剩余电流动作、过温保护、远程开闭、计量电能、定时、网络通信等功能于一体,GB10963.1、GB16917.1、DL/T645等国家或行业标准和规范的要求</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安全用电监测仪</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1.名称:安全用电监测仪</w:t>
                  </w:r>
                  <w:r>
                    <w:br/>
                  </w:r>
                  <w:r>
                    <w:rPr>
                      <w:sz w:val="21"/>
                    </w:rPr>
                    <w:t>2.规格:路灯安全用电监测仪是一款集测量记录、LCD显示、485通信及开关量输入和输出于一体的电力监测仪,主要应用于多条路灯线路的电压、电流和总功率计量</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路灯智能控制系统</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1.名称:路灯智能控制系统</w:t>
                  </w:r>
                  <w:r>
                    <w:br/>
                  </w:r>
                  <w:r>
                    <w:rPr>
                      <w:sz w:val="21"/>
                    </w:rPr>
                    <w:t>2.规格:路灯主站系统具有多种策略智能控制、远程运行监测、系统维护管理等功能,适用于各种应用场合的灯具照明系统的模式控制、数据采集和运行管理,为照明管理部门提供全面的服务</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控制箱</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1.名称:控制箱</w:t>
                  </w:r>
                  <w:r>
                    <w:br/>
                  </w:r>
                  <w:r>
                    <w:rPr>
                      <w:sz w:val="21"/>
                    </w:rPr>
                    <w:t>2.型号:可安装路灯集中器、线路控制器、安全用电监测仪、传感器、接触器、智能微型融合断路器等设备</w:t>
                  </w:r>
                  <w:r>
                    <w:br/>
                  </w:r>
                  <w:r>
                    <w:rPr>
                      <w:sz w:val="21"/>
                    </w:rPr>
                    <w:t>3.规格:600*800*220</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线路控制器</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1.名称:线路控制器</w:t>
                  </w:r>
                  <w:r>
                    <w:br/>
                  </w:r>
                  <w:r>
                    <w:rPr>
                      <w:sz w:val="21"/>
                    </w:rPr>
                    <w:t>2.功能:线路控制器具备5路交流接触器控制和8路模拟量采集功能,可同时控制5条路灯线路的上掉电,可接受来自路灯集中器的指令和开关状态</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载波单灯控制器</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1.名称:载波单灯控制器</w:t>
                  </w:r>
                  <w:r>
                    <w:br/>
                  </w:r>
                  <w:r>
                    <w:rPr>
                      <w:sz w:val="21"/>
                    </w:rPr>
                    <w:t>2.功能:具备开关、调光、计量采集、漏电检测等功能,长寿命设计,耐恶劣环境,采用宽带载波通信,速率快,通讯可靠性高</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95</w:t>
                  </w:r>
                </w:p>
              </w:tc>
            </w:tr>
            <w:tr>
              <w:tc>
                <w:tcPr>
                  <w:tcW w:type="dxa" w:w="460"/>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854"/>
                  <w:tcBorders>
                    <w:top w:val="none" w:color="000000" w:sz="4"/>
                    <w:left w:val="none" w:color="000000" w:sz="4"/>
                    <w:bottom w:val="single" w:color="000000" w:sz="4"/>
                    <w:right w:val="single" w:color="000000" w:sz="4"/>
                  </w:tcBorders>
                  <w:shd w:fill="FFFFFF"/>
                  <w:vAlign w:val="top"/>
                </w:tcPr>
                <w:p>
                  <w:pPr>
                    <w:jc w:val="left"/>
                  </w:pPr>
                  <w:r>
                    <w:rPr>
                      <w:sz w:val="21"/>
                    </w:rPr>
                    <w:t>集中器</w:t>
                  </w:r>
                  <w:r>
                    <w:rPr>
                      <w:sz w:val="21"/>
                    </w:rPr>
                    <w:t>sim卡</w:t>
                  </w:r>
                </w:p>
              </w:tc>
              <w:tc>
                <w:tcPr>
                  <w:tcW w:type="dxa" w:w="3091"/>
                  <w:tcBorders>
                    <w:top w:val="none" w:color="000000" w:sz="4"/>
                    <w:left w:val="none" w:color="000000" w:sz="4"/>
                    <w:bottom w:val="single" w:color="000000" w:sz="4"/>
                    <w:right w:val="single" w:color="000000" w:sz="4"/>
                  </w:tcBorders>
                  <w:shd w:fill="FFFFFF"/>
                  <w:vAlign w:val="top"/>
                </w:tcPr>
                <w:p>
                  <w:pPr>
                    <w:jc w:val="left"/>
                  </w:pPr>
                  <w:r>
                    <w:rPr>
                      <w:sz w:val="21"/>
                    </w:rPr>
                    <w:t>1.名称:集中器sim卡</w:t>
                  </w:r>
                </w:p>
              </w:tc>
              <w:tc>
                <w:tcPr>
                  <w:tcW w:type="dxa" w:w="432"/>
                  <w:tcBorders>
                    <w:top w:val="none" w:color="000000" w:sz="4"/>
                    <w:left w:val="none" w:color="000000" w:sz="4"/>
                    <w:bottom w:val="single" w:color="000000" w:sz="4"/>
                    <w:right w:val="single" w:color="000000" w:sz="4"/>
                  </w:tcBorders>
                  <w:shd w:fill="FFFFFF"/>
                  <w:vAlign w:val="top"/>
                </w:tcPr>
                <w:p>
                  <w:pPr>
                    <w:jc w:val="center"/>
                  </w:pPr>
                  <w:r>
                    <w:rPr>
                      <w:sz w:val="21"/>
                    </w:rPr>
                    <w:t>张</w:t>
                  </w:r>
                </w:p>
              </w:tc>
              <w:tc>
                <w:tcPr>
                  <w:tcW w:type="dxa" w:w="729"/>
                  <w:tcBorders>
                    <w:top w:val="none" w:color="000000" w:sz="4"/>
                    <w:left w:val="none" w:color="000000" w:sz="4"/>
                    <w:bottom w:val="single" w:color="000000" w:sz="4"/>
                    <w:right w:val="single" w:color="000000" w:sz="4"/>
                  </w:tcBorders>
                  <w:shd w:fill="FFFFFF"/>
                  <w:vAlign w:val="top"/>
                </w:tcPr>
                <w:p>
                  <w:pPr>
                    <w:jc w:val="center"/>
                  </w:pPr>
                  <w:r>
                    <w:rPr>
                      <w:sz w:val="21"/>
                    </w:rPr>
                    <w:t>4</w:t>
                  </w:r>
                </w:p>
              </w:tc>
            </w:tr>
          </w:tbl>
          <w:p>
            <w:pPr>
              <w:jc w:val="both"/>
            </w:pPr>
          </w:p>
          <w:p>
            <w:pPr>
              <w:jc w:val="both"/>
            </w:pPr>
            <w:r>
              <w:rPr>
                <w:b/>
                <w:sz w:val="21"/>
              </w:rPr>
              <w:t>4</w:t>
            </w:r>
            <w:r>
              <w:rPr>
                <w:b/>
                <w:sz w:val="21"/>
              </w:rPr>
              <w:t>、重要技术参数：</w:t>
            </w:r>
          </w:p>
          <w:p>
            <w:pPr>
              <w:ind w:firstLine="422"/>
              <w:jc w:val="both"/>
            </w:pPr>
            <w:r>
              <w:rPr>
                <w:b/>
                <w:sz w:val="21"/>
              </w:rPr>
              <w:t>▲1、LED路灯：参考GB/T 2423.3-2016《环境试验 第2部分：试验方法 试验Cab：恒定湿热试验》检测标准，进行恒定湿热试验 合格；参考GB/T 9468-2008检测标准，正常点亮状态1000小时恒定湿热试验（85℃，85%RH）试验后光通量维持率≥96%。（提供100W-200W任一规格的LED路灯即可）</w:t>
            </w:r>
          </w:p>
          <w:p>
            <w:pPr>
              <w:ind w:firstLine="422"/>
              <w:jc w:val="both"/>
            </w:pPr>
            <w:r>
              <w:rPr>
                <w:b/>
                <w:sz w:val="21"/>
              </w:rPr>
              <w:t>▲2、LED路灯：参考GB/T 9468-2008《灯具分布光度测量的一般要求》、GB/T  7922-2008《照明光源颜色的测量方法》检测标准，灯具的光效≥200（lm/W）。（提供100W-200W任一规格的LED路灯即可）</w:t>
            </w:r>
          </w:p>
          <w:p>
            <w:pPr>
              <w:ind w:firstLine="422"/>
              <w:jc w:val="both"/>
            </w:pPr>
            <w:r>
              <w:rPr>
                <w:b/>
                <w:sz w:val="21"/>
              </w:rPr>
              <w:t>▲3、LED路灯：参考GB 7000.203-2013、GB7000.1-2015检测标准，通过安规全检 合格。（提供100W-200W任一规格的LED路灯即可）</w:t>
            </w:r>
          </w:p>
          <w:p>
            <w:pPr>
              <w:ind w:firstLine="422"/>
              <w:jc w:val="both"/>
            </w:pPr>
            <w:r>
              <w:rPr>
                <w:b/>
                <w:sz w:val="21"/>
              </w:rPr>
              <w:t>▲4、LED模组：参考GB/T 16422.3-2014、GB/T 9468-2008、GB/T 7922-2008检测标准，1000H抗uv测试后光通维持率≥90%。</w:t>
            </w:r>
          </w:p>
          <w:p>
            <w:pPr>
              <w:ind w:firstLine="422"/>
              <w:jc w:val="both"/>
            </w:pPr>
            <w:r>
              <w:rPr>
                <w:b/>
                <w:sz w:val="21"/>
              </w:rPr>
              <w:t>▲5、驱动电源：参考GB/T 24825-2009检测标准 能效系数≥90%。</w:t>
            </w:r>
          </w:p>
          <w:p>
            <w:pPr>
              <w:ind w:firstLine="422"/>
              <w:jc w:val="both"/>
            </w:pPr>
            <w:r>
              <w:rPr>
                <w:b/>
                <w:sz w:val="21"/>
              </w:rPr>
              <w:t>▲6、路灯集中器（或集中控制器）：参考GB/T 2423.22-2012《环境试验第2部分：试验方法 试验N：温度变化》检测标准，高低温度冲击≥480H测试后能正常工作。</w:t>
            </w:r>
          </w:p>
          <w:p>
            <w:pPr>
              <w:ind w:firstLine="422"/>
              <w:jc w:val="both"/>
            </w:pPr>
            <w:r>
              <w:rPr>
                <w:b/>
                <w:sz w:val="21"/>
              </w:rPr>
              <w:t>▲7、载波单灯控制器（或单灯控制器）：参考GB/T 2423.22-2012《环境试验第2部分：试验方法 试验N：温度变化》检测标准，高低温度冲击≥480H测试后能正常工作；参考GB/T 24825-2022 《LED模块用直流或交流电子控制装置 性能规范 》标准，测试条款12 耐久性测试合格 ，测试条款13能效等级符合1级能效。</w:t>
            </w:r>
          </w:p>
          <w:p>
            <w:pPr>
              <w:jc w:val="both"/>
            </w:pPr>
            <w:r>
              <w:rPr>
                <w:b/>
                <w:sz w:val="24"/>
              </w:rPr>
              <w:t>二、供货要求</w:t>
            </w:r>
          </w:p>
          <w:p>
            <w:pPr>
              <w:ind w:firstLine="420"/>
              <w:jc w:val="both"/>
            </w:pPr>
            <w:r>
              <w:rPr>
                <w:sz w:val="21"/>
              </w:rPr>
              <w:t>1、</w:t>
            </w:r>
            <w:r>
              <w:rPr>
                <w:sz w:val="21"/>
              </w:rPr>
              <w:t>中标人</w:t>
            </w:r>
            <w:r>
              <w:rPr>
                <w:sz w:val="21"/>
              </w:rPr>
              <w:t>应负责承担范围内的设备供应（包括设备技术文件）、运输、检测、拆卸、安装、调试、通电、试运行、竣工验收、培训、技术服务和保修等工作。</w:t>
            </w:r>
          </w:p>
          <w:p>
            <w:pPr>
              <w:ind w:firstLine="420"/>
              <w:jc w:val="both"/>
            </w:pPr>
            <w:r>
              <w:rPr>
                <w:sz w:val="21"/>
              </w:rPr>
              <w:t>2、安装过程中必须采取足够的安全措施，确保</w:t>
            </w:r>
            <w:r>
              <w:rPr>
                <w:sz w:val="21"/>
              </w:rPr>
              <w:t>安装</w:t>
            </w:r>
            <w:r>
              <w:rPr>
                <w:sz w:val="21"/>
              </w:rPr>
              <w:t>的安全，并自行负责相关安全责任。</w:t>
            </w:r>
          </w:p>
          <w:p>
            <w:pPr>
              <w:ind w:firstLine="420"/>
              <w:jc w:val="both"/>
            </w:pPr>
            <w:r>
              <w:rPr>
                <w:sz w:val="21"/>
              </w:rPr>
              <w:t>3、交货安装位置为东莞市内采购方指定地点，由此产生的运费、</w:t>
            </w:r>
            <w:r>
              <w:rPr>
                <w:sz w:val="21"/>
              </w:rPr>
              <w:t>安装</w:t>
            </w:r>
            <w:r>
              <w:rPr>
                <w:sz w:val="21"/>
              </w:rPr>
              <w:t>费等所需费用由</w:t>
            </w:r>
            <w:r>
              <w:rPr>
                <w:sz w:val="21"/>
              </w:rPr>
              <w:t>中标人</w:t>
            </w:r>
            <w:r>
              <w:rPr>
                <w:sz w:val="21"/>
              </w:rPr>
              <w:t>承担，报价应包含一切与项目工作相关的费用。</w:t>
            </w:r>
            <w:r>
              <w:rPr>
                <w:sz w:val="21"/>
              </w:rPr>
              <w:t>中标人</w:t>
            </w:r>
            <w:r>
              <w:rPr>
                <w:sz w:val="21"/>
              </w:rPr>
              <w:t>应对安装现场进行清理，保证不对安装周围场地环境造成任何不良影响，产生相关清理费用的，由</w:t>
            </w:r>
            <w:r>
              <w:rPr>
                <w:sz w:val="21"/>
              </w:rPr>
              <w:t>中标人</w:t>
            </w:r>
            <w:r>
              <w:rPr>
                <w:sz w:val="21"/>
              </w:rPr>
              <w:t>自行承担。</w:t>
            </w:r>
          </w:p>
          <w:p>
            <w:pPr>
              <w:ind w:firstLine="420"/>
              <w:jc w:val="both"/>
            </w:pPr>
            <w:r>
              <w:rPr>
                <w:sz w:val="21"/>
              </w:rPr>
              <w:t>4、中标人在</w:t>
            </w:r>
            <w:r>
              <w:rPr>
                <w:sz w:val="21"/>
              </w:rPr>
              <w:t>安装</w:t>
            </w:r>
            <w:r>
              <w:rPr>
                <w:sz w:val="21"/>
              </w:rPr>
              <w:t>过程中，如需对场地作局部破损，必须在</w:t>
            </w:r>
            <w:r>
              <w:rPr>
                <w:sz w:val="21"/>
              </w:rPr>
              <w:t>安装</w:t>
            </w:r>
            <w:r>
              <w:rPr>
                <w:sz w:val="21"/>
              </w:rPr>
              <w:t>前取得采购人的书面同意，并承诺负责恢复原状，采购人不另行支付任何费用。</w:t>
            </w:r>
          </w:p>
          <w:p>
            <w:pPr>
              <w:ind w:firstLine="420"/>
              <w:jc w:val="both"/>
            </w:pPr>
            <w:r>
              <w:rPr>
                <w:sz w:val="21"/>
              </w:rPr>
              <w:t>5、安装或维修现场应设置明显标志，放置警示标志文明用语提示，尽量减少对交通和卫生站正常营业的影响，并采取围档等有效的安全防护措施。</w:t>
            </w:r>
          </w:p>
          <w:p>
            <w:pPr>
              <w:ind w:firstLine="420"/>
              <w:jc w:val="both"/>
            </w:pPr>
            <w:r>
              <w:rPr>
                <w:sz w:val="21"/>
              </w:rPr>
              <w:t>6、作业人员须持证上岗，穿戴具有发光功能的安全工作服和安全帽，配备必要的防坠落、防触电设备，作业完毕及时整理现场卫生。</w:t>
            </w:r>
          </w:p>
          <w:p>
            <w:pPr>
              <w:ind w:firstLine="420"/>
              <w:jc w:val="both"/>
            </w:pPr>
            <w:r>
              <w:rPr>
                <w:sz w:val="21"/>
              </w:rPr>
              <w:t>★</w:t>
            </w:r>
            <w:r>
              <w:rPr>
                <w:sz w:val="21"/>
              </w:rPr>
              <w:t>7、高空（或高处）作业人员须持有高空（或高处）作业证。</w:t>
            </w:r>
          </w:p>
          <w:p>
            <w:pPr>
              <w:ind w:firstLine="420"/>
              <w:jc w:val="both"/>
            </w:pPr>
            <w:r>
              <w:rPr>
                <w:sz w:val="21"/>
              </w:rPr>
              <w:t>8</w:t>
            </w:r>
            <w:r>
              <w:rPr>
                <w:sz w:val="21"/>
              </w:rPr>
              <w:t>、避开交通及营业高峰期作业，影响交通及行人时应由专人疏导交通。</w:t>
            </w:r>
          </w:p>
          <w:p>
            <w:pPr>
              <w:ind w:firstLine="420"/>
              <w:jc w:val="both"/>
            </w:pPr>
            <w:r>
              <w:rPr>
                <w:sz w:val="21"/>
              </w:rPr>
              <w:t>9</w:t>
            </w:r>
            <w:r>
              <w:rPr>
                <w:sz w:val="21"/>
              </w:rPr>
              <w:t>、提倡采用先进的机械、技术、提高工作效率，缩短安装时间。</w:t>
            </w:r>
          </w:p>
          <w:p>
            <w:pPr>
              <w:ind w:firstLine="420"/>
              <w:jc w:val="both"/>
            </w:pPr>
            <w:r>
              <w:rPr>
                <w:sz w:val="21"/>
              </w:rPr>
              <w:t>10</w:t>
            </w:r>
            <w:r>
              <w:rPr>
                <w:sz w:val="21"/>
              </w:rPr>
              <w:t>、安装作业用料、机械、工具应摆放整齐，临时设施设置规范合理。</w:t>
            </w:r>
          </w:p>
          <w:p>
            <w:pPr>
              <w:ind w:firstLine="420"/>
              <w:jc w:val="both"/>
            </w:pPr>
            <w:r>
              <w:rPr>
                <w:sz w:val="21"/>
              </w:rPr>
              <w:t>1</w:t>
            </w:r>
            <w:r>
              <w:rPr>
                <w:sz w:val="21"/>
              </w:rPr>
              <w:t>1</w:t>
            </w:r>
            <w:r>
              <w:rPr>
                <w:sz w:val="21"/>
              </w:rPr>
              <w:t>、安装维修应当严格遵守安全规程，作业现场必须设安全监护人。</w:t>
            </w:r>
          </w:p>
          <w:p>
            <w:pPr>
              <w:ind w:firstLine="420"/>
              <w:jc w:val="both"/>
            </w:pPr>
            <w:r>
              <w:rPr>
                <w:sz w:val="21"/>
              </w:rPr>
              <w:t>1</w:t>
            </w:r>
            <w:r>
              <w:rPr>
                <w:sz w:val="21"/>
              </w:rPr>
              <w:t>2</w:t>
            </w:r>
            <w:r>
              <w:rPr>
                <w:sz w:val="21"/>
              </w:rPr>
              <w:t>、本项目不举行现场考察和开标答疑会，</w:t>
            </w:r>
            <w:r>
              <w:rPr>
                <w:sz w:val="21"/>
              </w:rPr>
              <w:t>采购人</w:t>
            </w:r>
            <w:r>
              <w:rPr>
                <w:sz w:val="21"/>
              </w:rPr>
              <w:t>可自行到现场考察。</w:t>
            </w:r>
          </w:p>
          <w:p>
            <w:pPr>
              <w:ind w:firstLine="420"/>
              <w:jc w:val="both"/>
            </w:pPr>
            <w:r>
              <w:rPr>
                <w:sz w:val="21"/>
              </w:rPr>
              <w:t>1</w:t>
            </w:r>
            <w:r>
              <w:rPr>
                <w:sz w:val="21"/>
              </w:rPr>
              <w:t>3</w:t>
            </w:r>
            <w:r>
              <w:rPr>
                <w:sz w:val="21"/>
              </w:rPr>
              <w:t>、本</w:t>
            </w:r>
            <w:r>
              <w:rPr>
                <w:sz w:val="21"/>
              </w:rPr>
              <w:t>项目</w:t>
            </w:r>
            <w:r>
              <w:rPr>
                <w:sz w:val="21"/>
              </w:rPr>
              <w:t>照明部分实施时，应</w:t>
            </w:r>
            <w:r>
              <w:rPr>
                <w:sz w:val="21"/>
              </w:rPr>
              <w:t>先</w:t>
            </w:r>
            <w:r>
              <w:rPr>
                <w:sz w:val="21"/>
              </w:rPr>
              <w:t>作照度复核计算，并提供相关实验数据，以达到设计技术标准所要求之照明效果。</w:t>
            </w:r>
          </w:p>
          <w:p>
            <w:pPr>
              <w:ind w:firstLine="420"/>
              <w:jc w:val="both"/>
            </w:pPr>
            <w:r>
              <w:rPr>
                <w:sz w:val="21"/>
              </w:rPr>
              <w:t>1</w:t>
            </w:r>
            <w:r>
              <w:rPr>
                <w:sz w:val="21"/>
              </w:rPr>
              <w:t>4</w:t>
            </w:r>
            <w:r>
              <w:rPr>
                <w:sz w:val="21"/>
              </w:rPr>
              <w:t>、灯具安装仰角及安装口径</w:t>
            </w:r>
            <w:r>
              <w:rPr>
                <w:sz w:val="21"/>
              </w:rPr>
              <w:t>可根据现场进行调整</w:t>
            </w:r>
            <w:r>
              <w:rPr>
                <w:sz w:val="21"/>
              </w:rPr>
              <w:t>，试灯后应进行照度实测复核并记录。</w:t>
            </w:r>
          </w:p>
          <w:p>
            <w:pPr>
              <w:ind w:firstLine="420"/>
              <w:jc w:val="both"/>
            </w:pPr>
            <w:r>
              <w:rPr>
                <w:sz w:val="21"/>
              </w:rPr>
              <w:t>1</w:t>
            </w:r>
            <w:r>
              <w:rPr>
                <w:sz w:val="21"/>
              </w:rPr>
              <w:t>5</w:t>
            </w:r>
            <w:r>
              <w:rPr>
                <w:sz w:val="21"/>
              </w:rPr>
              <w:t>、中标人应与采购人在横穿管</w:t>
            </w:r>
            <w:r>
              <w:rPr>
                <w:sz w:val="21"/>
              </w:rPr>
              <w:t>安装</w:t>
            </w:r>
            <w:r>
              <w:rPr>
                <w:sz w:val="21"/>
              </w:rPr>
              <w:t>前落实好箱变的具体位置和电源的具体接入点</w:t>
            </w:r>
            <w:r>
              <w:rPr>
                <w:sz w:val="21"/>
              </w:rPr>
              <w:t>，</w:t>
            </w:r>
            <w:r>
              <w:rPr>
                <w:sz w:val="21"/>
              </w:rPr>
              <w:t>位置根据场地可适当进行微调</w:t>
            </w:r>
            <w:r>
              <w:rPr>
                <w:sz w:val="21"/>
              </w:rPr>
              <w:t>。</w:t>
            </w:r>
          </w:p>
          <w:p>
            <w:pPr>
              <w:ind w:firstLine="420"/>
              <w:jc w:val="both"/>
            </w:pPr>
            <w:r>
              <w:rPr>
                <w:sz w:val="21"/>
              </w:rPr>
              <w:t>1</w:t>
            </w:r>
            <w:r>
              <w:rPr>
                <w:sz w:val="21"/>
              </w:rPr>
              <w:t>6</w:t>
            </w:r>
            <w:r>
              <w:rPr>
                <w:sz w:val="21"/>
              </w:rPr>
              <w:t>、电缆敷设时不经同意不允许开断</w:t>
            </w:r>
            <w:r>
              <w:rPr>
                <w:sz w:val="21"/>
              </w:rPr>
              <w:t>安装</w:t>
            </w:r>
            <w:r>
              <w:rPr>
                <w:sz w:val="21"/>
              </w:rPr>
              <w:t>，电缆对接及终端应采用电缆附件加热缩绝缘工艺。</w:t>
            </w:r>
          </w:p>
          <w:p>
            <w:pPr>
              <w:ind w:firstLine="420"/>
              <w:jc w:val="both"/>
            </w:pPr>
            <w:r>
              <w:rPr>
                <w:sz w:val="21"/>
              </w:rPr>
              <w:t>1</w:t>
            </w:r>
            <w:r>
              <w:rPr>
                <w:sz w:val="21"/>
              </w:rPr>
              <w:t>7</w:t>
            </w:r>
            <w:r>
              <w:rPr>
                <w:sz w:val="21"/>
              </w:rPr>
              <w:t>、本项目实施所用器具和材料均应有出厂合格证明，必要时可增加工地现场的抽样实测。</w:t>
            </w:r>
          </w:p>
          <w:p>
            <w:pPr>
              <w:ind w:firstLine="420"/>
              <w:jc w:val="both"/>
            </w:pPr>
            <w:r>
              <w:rPr>
                <w:sz w:val="21"/>
              </w:rPr>
              <w:t>1</w:t>
            </w:r>
            <w:r>
              <w:rPr>
                <w:sz w:val="21"/>
              </w:rPr>
              <w:t>8</w:t>
            </w:r>
            <w:r>
              <w:rPr>
                <w:sz w:val="21"/>
              </w:rPr>
              <w:t>、路灯管沟开挖回填土需按道路密实度要求进行夯实，夯实过程中注意对管群的影响，不得破坏现状管线</w:t>
            </w:r>
            <w:r>
              <w:rPr>
                <w:sz w:val="21"/>
              </w:rPr>
              <w:t>并按原貌恢复</w:t>
            </w:r>
            <w:r>
              <w:rPr>
                <w:sz w:val="21"/>
              </w:rPr>
              <w:t>。</w:t>
            </w:r>
          </w:p>
          <w:p>
            <w:pPr>
              <w:ind w:firstLine="420"/>
              <w:jc w:val="both"/>
            </w:pPr>
            <w:r>
              <w:rPr>
                <w:sz w:val="21"/>
              </w:rPr>
              <w:t>1</w:t>
            </w:r>
            <w:r>
              <w:rPr>
                <w:sz w:val="21"/>
              </w:rPr>
              <w:t>9</w:t>
            </w:r>
            <w:r>
              <w:rPr>
                <w:sz w:val="21"/>
              </w:rPr>
              <w:t>、未尽事宜应严格按照国家现行有关规程、规范执行。</w:t>
            </w:r>
          </w:p>
          <w:p>
            <w:pPr>
              <w:ind w:firstLine="440"/>
              <w:jc w:val="both"/>
            </w:pPr>
            <w:r>
              <w:rPr>
                <w:sz w:val="21"/>
              </w:rPr>
              <w:t>20</w:t>
            </w:r>
            <w:r>
              <w:rPr>
                <w:sz w:val="21"/>
              </w:rPr>
              <w:t>、中标人提供的灯具灯饰须符合采购文件要求，如实施过程中发现中标人提供的灯具灯饰有损坏、破漆等现象，采购人有权不进行验收并要求中标人更换。如中标人拒不更换的，采购人有权取消中标人中标资格。</w:t>
            </w:r>
          </w:p>
          <w:p>
            <w:pPr>
              <w:jc w:val="both"/>
            </w:pPr>
            <w:r>
              <w:rPr>
                <w:b/>
                <w:sz w:val="24"/>
              </w:rPr>
              <w:t>三、其他要求</w:t>
            </w:r>
          </w:p>
          <w:p>
            <w:pPr>
              <w:ind w:firstLine="420"/>
              <w:jc w:val="both"/>
            </w:pPr>
            <w:r>
              <w:rPr>
                <w:sz w:val="21"/>
              </w:rPr>
              <w:t>1、</w:t>
            </w:r>
            <w:r>
              <w:rPr>
                <w:sz w:val="21"/>
              </w:rPr>
              <w:t>本项目主要标的的名称（即核心产品）为：</w:t>
            </w:r>
            <w:r>
              <w:rPr>
                <w:sz w:val="21"/>
              </w:rPr>
              <w:t>10米单臂灯杆</w:t>
            </w:r>
            <w:r>
              <w:rPr>
                <w:sz w:val="21"/>
              </w:rPr>
              <w:t>。</w:t>
            </w:r>
          </w:p>
          <w:p>
            <w:pPr>
              <w:ind w:firstLine="420"/>
              <w:jc w:val="both"/>
            </w:pPr>
            <w:r>
              <w:rPr>
                <w:sz w:val="21"/>
              </w:rPr>
              <w:t>2</w:t>
            </w:r>
            <w:r>
              <w:rPr>
                <w:sz w:val="21"/>
              </w:rPr>
              <w:t>、本项目产品技术参数及功能要求仅供投标人参考，涉及具体品牌、型号、产地的产品，仅作为项目质量水平与配置的参考，在不低于此基准的前提下，投标人可以选用同档次或更优的同类产品替代。</w:t>
            </w:r>
          </w:p>
          <w:p>
            <w:pPr>
              <w:jc w:val="both"/>
            </w:pPr>
            <w:r>
              <w:rPr>
                <w:sz w:val="21"/>
              </w:rPr>
              <w:t xml:space="preserve">    </w:t>
            </w:r>
            <w:r>
              <w:rPr>
                <w:sz w:val="21"/>
              </w:rPr>
              <w:t>3</w:t>
            </w:r>
            <w:r>
              <w:rPr>
                <w:sz w:val="21"/>
              </w:rPr>
              <w:t>、</w:t>
            </w:r>
            <w:r>
              <w:rPr>
                <w:sz w:val="21"/>
              </w:rPr>
              <w:t>中标人需</w:t>
            </w:r>
            <w:r>
              <w:rPr>
                <w:sz w:val="21"/>
              </w:rPr>
              <w:t>承诺</w:t>
            </w:r>
            <w:r>
              <w:rPr>
                <w:sz w:val="21"/>
              </w:rPr>
              <w:t>在本项目进场前</w:t>
            </w:r>
            <w:r>
              <w:rPr>
                <w:sz w:val="21"/>
              </w:rPr>
              <w:t>购买</w:t>
            </w:r>
            <w:r>
              <w:rPr>
                <w:sz w:val="21"/>
              </w:rPr>
              <w:t>保险</w:t>
            </w:r>
            <w:r>
              <w:rPr>
                <w:sz w:val="21"/>
              </w:rPr>
              <w:t>，要求承保额度</w:t>
            </w:r>
            <w:r>
              <w:rPr>
                <w:sz w:val="21"/>
              </w:rPr>
              <w:t>与本项目相匹配</w:t>
            </w:r>
            <w:r>
              <w:rPr>
                <w:sz w:val="21"/>
              </w:rPr>
              <w:t>。</w:t>
            </w:r>
            <w:r>
              <w:rPr>
                <w:sz w:val="21"/>
              </w:rPr>
              <w:t>并于合同签定后</w:t>
            </w:r>
            <w:r>
              <w:rPr>
                <w:sz w:val="21"/>
              </w:rPr>
              <w:t>15内向采购人提供盖章保单复印件</w:t>
            </w:r>
            <w:r>
              <w:rPr>
                <w:b/>
                <w:sz w:val="21"/>
              </w:rPr>
              <w:t>（须在投标文件中提供承诺函加盖</w:t>
            </w:r>
            <w:r>
              <w:rPr>
                <w:b/>
                <w:sz w:val="21"/>
              </w:rPr>
              <w:t>投标人</w:t>
            </w:r>
            <w:r>
              <w:rPr>
                <w:b/>
                <w:sz w:val="21"/>
              </w:rPr>
              <w:t>公章</w:t>
            </w:r>
            <w:r>
              <w:rPr>
                <w:b/>
                <w:sz w:val="21"/>
              </w:rPr>
              <w:t>，格式自拟</w:t>
            </w:r>
            <w:r>
              <w:rPr>
                <w:b/>
                <w:sz w:val="21"/>
              </w:rPr>
              <w:t>）</w:t>
            </w:r>
            <w:r>
              <w:rPr>
                <w:sz w:val="21"/>
              </w:rPr>
              <w:t>。</w:t>
            </w:r>
          </w:p>
          <w:p>
            <w:pPr>
              <w:ind w:firstLine="420"/>
              <w:jc w:val="both"/>
            </w:pPr>
            <w:r>
              <w:rPr>
                <w:sz w:val="21"/>
              </w:rPr>
              <w:t>4</w:t>
            </w:r>
            <w:r>
              <w:rPr>
                <w:sz w:val="21"/>
              </w:rPr>
              <w:t>、质量保证：凡所提供的设备：质保期内因质量问题而发生零配件损坏，均由中标人免费更换；如因厂家设备更新换代，中标人可以用对等型号或更</w:t>
            </w:r>
            <w:r>
              <w:rPr>
                <w:sz w:val="21"/>
              </w:rPr>
              <w:t>优于原型号的货物</w:t>
            </w:r>
            <w:r>
              <w:rPr>
                <w:sz w:val="21"/>
              </w:rPr>
              <w:t>更换。</w:t>
            </w:r>
          </w:p>
          <w:p>
            <w:pPr>
              <w:ind w:firstLine="420"/>
              <w:jc w:val="both"/>
            </w:pPr>
            <w:r>
              <w:rPr>
                <w:sz w:val="21"/>
              </w:rPr>
              <w:t>5</w:t>
            </w:r>
            <w:r>
              <w:rPr>
                <w:sz w:val="21"/>
              </w:rPr>
              <w:t>、中标人</w:t>
            </w:r>
            <w:r>
              <w:rPr>
                <w:sz w:val="21"/>
              </w:rPr>
              <w:t>须在项目进场前提供样板与采购人进行确认。</w:t>
            </w:r>
            <w:r>
              <w:rPr>
                <w:sz w:val="21"/>
              </w:rPr>
              <w:t>提供的货物必须是原厂生产的、全新的、未使用过的，并完全符合原厂质量检测标准和国家质量检测标准</w:t>
            </w:r>
            <w:r>
              <w:rPr>
                <w:sz w:val="21"/>
              </w:rPr>
              <w:t>、行业标准</w:t>
            </w:r>
            <w:r>
              <w:rPr>
                <w:sz w:val="21"/>
              </w:rPr>
              <w:t>，</w:t>
            </w:r>
            <w:r>
              <w:rPr>
                <w:sz w:val="21"/>
              </w:rPr>
              <w:t>并将相关资料如：出厂证明、检测报告等提交至采购人</w:t>
            </w:r>
            <w:r>
              <w:rPr>
                <w:sz w:val="21"/>
              </w:rPr>
              <w:t>。</w:t>
            </w:r>
          </w:p>
          <w:p>
            <w:pPr>
              <w:ind w:firstLine="420"/>
              <w:jc w:val="both"/>
            </w:pPr>
            <w:r>
              <w:rPr>
                <w:sz w:val="21"/>
              </w:rPr>
              <w:t>6</w:t>
            </w:r>
            <w:r>
              <w:rPr>
                <w:sz w:val="21"/>
              </w:rPr>
              <w:t>、</w:t>
            </w:r>
            <w:r>
              <w:rPr>
                <w:sz w:val="21"/>
              </w:rPr>
              <w:t>中标人</w:t>
            </w:r>
            <w:r>
              <w:rPr>
                <w:sz w:val="21"/>
              </w:rPr>
              <w:t>在供货安装过程中必须采取足够的安全措施，确保</w:t>
            </w:r>
            <w:r>
              <w:rPr>
                <w:sz w:val="21"/>
              </w:rPr>
              <w:t>安装</w:t>
            </w:r>
            <w:r>
              <w:rPr>
                <w:sz w:val="21"/>
              </w:rPr>
              <w:t>的安全，并自行负责相关安全责任。</w:t>
            </w:r>
          </w:p>
          <w:p>
            <w:pPr>
              <w:ind w:firstLine="420"/>
              <w:jc w:val="both"/>
            </w:pPr>
            <w:r>
              <w:rPr>
                <w:sz w:val="21"/>
              </w:rPr>
              <w:t>7</w:t>
            </w:r>
            <w:r>
              <w:rPr>
                <w:sz w:val="21"/>
              </w:rPr>
              <w:t>、</w:t>
            </w:r>
            <w:r>
              <w:rPr>
                <w:sz w:val="21"/>
              </w:rPr>
              <w:t>中标人</w:t>
            </w:r>
            <w:r>
              <w:rPr>
                <w:sz w:val="21"/>
              </w:rPr>
              <w:t>在安装过程中，如需对场地作局部破损，必须在供货安装实施前取得采购人的书面同意，并承诺负责恢复原状，采购人不另行支付任何费用</w:t>
            </w:r>
          </w:p>
          <w:p>
            <w:pPr>
              <w:ind w:firstLine="420"/>
              <w:jc w:val="both"/>
            </w:pPr>
            <w:r>
              <w:rPr>
                <w:sz w:val="21"/>
              </w:rPr>
              <w:t>8</w:t>
            </w:r>
            <w:r>
              <w:rPr>
                <w:sz w:val="21"/>
              </w:rPr>
              <w:t>、</w:t>
            </w:r>
            <w:r>
              <w:rPr>
                <w:sz w:val="21"/>
              </w:rPr>
              <w:t>合同期内</w:t>
            </w:r>
            <w:r>
              <w:rPr>
                <w:sz w:val="21"/>
              </w:rPr>
              <w:t>，</w:t>
            </w:r>
            <w:r>
              <w:rPr>
                <w:sz w:val="21"/>
              </w:rPr>
              <w:t>中标人</w:t>
            </w:r>
            <w:r>
              <w:rPr>
                <w:sz w:val="21"/>
              </w:rPr>
              <w:t>必须合理安排工作时段，</w:t>
            </w:r>
            <w:r>
              <w:rPr>
                <w:sz w:val="21"/>
              </w:rPr>
              <w:t>安装</w:t>
            </w:r>
            <w:r>
              <w:rPr>
                <w:sz w:val="21"/>
              </w:rPr>
              <w:t>过程中做好行人行车安全防范提示等工作，尽量减少</w:t>
            </w:r>
            <w:r>
              <w:rPr>
                <w:sz w:val="21"/>
              </w:rPr>
              <w:t>安装</w:t>
            </w:r>
            <w:r>
              <w:rPr>
                <w:sz w:val="21"/>
              </w:rPr>
              <w:t>过程对道路交通行驶秩序的影响，</w:t>
            </w:r>
            <w:r>
              <w:rPr>
                <w:sz w:val="21"/>
              </w:rPr>
              <w:t>安装</w:t>
            </w:r>
            <w:r>
              <w:rPr>
                <w:sz w:val="21"/>
              </w:rPr>
              <w:t>过程中所产生的一切负面影响将由</w:t>
            </w:r>
            <w:r>
              <w:rPr>
                <w:sz w:val="21"/>
              </w:rPr>
              <w:t>中标人</w:t>
            </w:r>
            <w:r>
              <w:rPr>
                <w:sz w:val="21"/>
              </w:rPr>
              <w:t>承担。</w:t>
            </w:r>
          </w:p>
          <w:p>
            <w:pPr>
              <w:ind w:firstLine="420"/>
              <w:jc w:val="both"/>
            </w:pPr>
            <w:r>
              <w:rPr>
                <w:sz w:val="21"/>
              </w:rPr>
              <w:t>9</w:t>
            </w:r>
            <w:r>
              <w:rPr>
                <w:sz w:val="21"/>
              </w:rPr>
              <w:t>、结合相</w:t>
            </w:r>
            <w:r>
              <w:rPr>
                <w:sz w:val="21"/>
              </w:rPr>
              <w:t>关</w:t>
            </w:r>
            <w:r>
              <w:rPr>
                <w:sz w:val="21"/>
              </w:rPr>
              <w:t>道路的实际情况，做好管线的预埋，</w:t>
            </w:r>
            <w:r>
              <w:rPr>
                <w:sz w:val="21"/>
              </w:rPr>
              <w:t>实施前由采购人组织相关管线单位进行现场交底</w:t>
            </w:r>
            <w:r>
              <w:rPr>
                <w:sz w:val="21"/>
              </w:rPr>
              <w:t>。</w:t>
            </w:r>
          </w:p>
          <w:p>
            <w:pPr>
              <w:ind w:firstLine="440"/>
              <w:jc w:val="both"/>
            </w:pPr>
            <w:r>
              <w:rPr>
                <w:sz w:val="21"/>
              </w:rPr>
              <w:t>10</w:t>
            </w:r>
            <w:r>
              <w:rPr>
                <w:sz w:val="21"/>
              </w:rPr>
              <w:t>、项目未尽事宜将在采购合同中另行约定，</w:t>
            </w:r>
            <w:r>
              <w:rPr>
                <w:sz w:val="21"/>
              </w:rPr>
              <w:t>中标人</w:t>
            </w:r>
            <w:r>
              <w:rPr>
                <w:sz w:val="21"/>
              </w:rPr>
              <w:t>需无条件同意采购单位基于为顺利完成本项目所提出的各项合理要求。</w:t>
            </w:r>
          </w:p>
          <w:p>
            <w:pPr>
              <w:jc w:val="both"/>
            </w:pPr>
            <w:r>
              <w:rPr>
                <w:b/>
                <w:sz w:val="24"/>
              </w:rPr>
              <w:t>四、违约责任</w:t>
            </w:r>
          </w:p>
          <w:p>
            <w:pPr>
              <w:ind w:firstLine="420"/>
              <w:jc w:val="both"/>
            </w:pPr>
            <w:r>
              <w:rPr>
                <w:sz w:val="21"/>
              </w:rPr>
              <w:t xml:space="preserve"> </w:t>
            </w:r>
            <w:r>
              <w:rPr>
                <w:sz w:val="21"/>
              </w:rPr>
              <w:t>1</w:t>
            </w:r>
            <w:r>
              <w:rPr>
                <w:sz w:val="21"/>
              </w:rPr>
              <w:t>、中标人与采购人签订承包合同时，必须提交金额为合同价</w:t>
            </w:r>
            <w:r>
              <w:rPr>
                <w:sz w:val="21"/>
              </w:rPr>
              <w:t>5%的履约保证金。如中标人不能保质保量完成</w:t>
            </w:r>
            <w:r>
              <w:rPr>
                <w:sz w:val="21"/>
              </w:rPr>
              <w:t>项目</w:t>
            </w:r>
            <w:r>
              <w:rPr>
                <w:sz w:val="21"/>
              </w:rPr>
              <w:t>，未履行或未按照合同约定履行义务的，除承担相关责任外，采购人将没收全部履约保证金。</w:t>
            </w:r>
          </w:p>
          <w:p>
            <w:pPr>
              <w:ind w:firstLine="420"/>
              <w:jc w:val="both"/>
            </w:pPr>
            <w:r>
              <w:rPr>
                <w:sz w:val="21"/>
              </w:rPr>
              <w:t>2</w:t>
            </w:r>
            <w:r>
              <w:rPr>
                <w:sz w:val="21"/>
              </w:rPr>
              <w:t>、中标人未征得采购人书面同意，擅自将本合同的项目部分或全部转包或分包给他人的</w:t>
            </w:r>
            <w:r>
              <w:rPr>
                <w:sz w:val="21"/>
              </w:rPr>
              <w:t>,采购人有权单方面解除合同,没收履约保证金。</w:t>
            </w:r>
          </w:p>
          <w:p>
            <w:pPr>
              <w:ind w:firstLine="420"/>
              <w:jc w:val="both"/>
            </w:pPr>
            <w:r>
              <w:rPr>
                <w:sz w:val="21"/>
              </w:rPr>
              <w:t>3</w:t>
            </w:r>
            <w:r>
              <w:rPr>
                <w:sz w:val="21"/>
              </w:rPr>
              <w:t>、中标人无故停止工作，采购人有权按损失程度扣减</w:t>
            </w:r>
            <w:r>
              <w:rPr>
                <w:sz w:val="21"/>
              </w:rPr>
              <w:t>项目</w:t>
            </w:r>
            <w:r>
              <w:rPr>
                <w:sz w:val="21"/>
              </w:rPr>
              <w:t>款，并有权要求中标人支付相当于合价款总</w:t>
            </w:r>
            <w:r>
              <w:rPr>
                <w:sz w:val="21"/>
              </w:rPr>
              <w:t>价</w:t>
            </w:r>
            <w:r>
              <w:rPr>
                <w:sz w:val="21"/>
              </w:rPr>
              <w:t>5%的违约金，若无故停工累达7天，采购人有权单方面解除合同</w:t>
            </w:r>
            <w:r>
              <w:rPr>
                <w:sz w:val="21"/>
              </w:rPr>
              <w:t>。</w:t>
            </w:r>
          </w:p>
          <w:p>
            <w:pPr>
              <w:ind w:firstLine="420"/>
              <w:jc w:val="both"/>
            </w:pPr>
            <w:r>
              <w:rPr>
                <w:sz w:val="21"/>
              </w:rPr>
              <w:t>4、中标人必须按合同约定时间内完成，无正当理由造成项目完成时间延误，采购人有权每天按合同总价千分之一的金额进行扣减。如遇不可抗力等因素，中标人必须书面告知采购人确认。</w:t>
            </w:r>
          </w:p>
          <w:p>
            <w:pPr>
              <w:ind w:firstLine="420"/>
              <w:jc w:val="both"/>
            </w:pPr>
            <w:r>
              <w:rPr>
                <w:sz w:val="21"/>
              </w:rPr>
              <w:t>5、质保期内，路灯及配套设施出现质量问题，中标人须在接到采购人通知后24小时内免费完成维修或更换，若中标人无按时维修或更换，采购人将书面告知中标人，同时对该行为进行扣减款项，每次扣减款项3000元（在履约保证金中扣除）。</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东莞市虎门镇公用事业服务中心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虎门镇市政道路增设路灯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采购包1（虎门镇市政道路增设路灯项目）：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采购包1（虎门镇市政道路增设路灯项目）：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其它要求</w:t>
            </w:r>
          </w:p>
        </w:tc>
        <w:tc>
          <w:tcPr>
            <w:tcW w:type="dxa" w:w="4238"/>
          </w:tcPr>
          <w:p>
            <w:r>
              <w:rPr/>
              <w:t>投标人须具有以下有效期内的任一资质证书： （1）机电设备安装工程专业承包叁级（或以上）资质证书； （2）机电工程施工总承包乙级（或以上）资质证书【或更换资质证书前机电工程施工总承包叁级（或以上）资质证书】； （3）建筑机电工程专业承包乙级（或以上）资质证书【或更换资质证书前城市及道路照明工程专业承包叁级（或以上）资质证书或更换资质证书前建筑机电安装工程专业承包叁级（或以上）资质证书】； （4）市政公用工程施工总承包乙级（或以上）资质证书【或更换资质证书前有效期内市政公用工程施工总承包叁级（或以上）资质证书】； （5）《承装（修、试）电力设施许可证》五级（或以上）证书。 注：资质证书已过期的按《住房和城乡建设部办公厅关于建设工程企业资质有关事宜的通知（建办市函〔2022〕361号）》、《广东省住房和城乡建设厅关于建设工程企业资质有关事宜的通知（粤建许函〔2022〕846号》执行，相关文件如有更新，以最新发布的文件规定为准。</w:t>
            </w:r>
          </w:p>
        </w:tc>
      </w:tr>
      <w:tr>
        <w:tc>
          <w:tcPr>
            <w:tcW w:type="dxa" w:w="890"/>
          </w:tcPr>
          <w:p>
            <w:r>
              <w:rPr/>
              <w:t>9</w:t>
            </w:r>
          </w:p>
        </w:tc>
        <w:tc>
          <w:tcPr>
            <w:tcW w:type="dxa" w:w="3178"/>
          </w:tcPr>
          <w:p>
            <w:r>
              <w:rPr/>
              <w:t>本采购包专门面向中小企业采购</w:t>
            </w:r>
          </w:p>
        </w:tc>
        <w:tc>
          <w:tcPr>
            <w:tcW w:type="dxa" w:w="4238"/>
          </w:tcPr>
          <w:p>
            <w:r>
              <w:rPr/>
              <w:t>参与投标（响应）的供应商提供的货物全部由符合政策要求的中小企业制造。本项目采购标的对应的中小企业划分标准所属行业为工业。监狱企业、残疾人福利单位视同小型、微型企业。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采购包1（虎门镇市政道路增设路灯项目）：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采购包1(虎门镇市政道路增设路灯项目):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技术部分45.0分</w:t>
            </w:r>
          </w:p>
          <w:p>
            <w:r>
              <w:rPr/>
              <w:t>报价得分40.0分</w:t>
            </w:r>
          </w:p>
        </w:tc>
      </w:tr>
      <w:tr>
        <w:tc>
          <w:tcPr>
            <w:tcW w:type="dxa" w:w="922"/>
            <w:gridSpan w:val="2"/>
            <w:vMerge w:val="restart"/>
          </w:tcPr>
          <w:p>
            <w:pPr>
              <w:jc w:val="center"/>
            </w:pPr>
            <w:r>
              <w:rPr/>
              <w:t>技术部分</w:t>
            </w:r>
          </w:p>
        </w:tc>
        <w:tc>
          <w:tcPr>
            <w:tcW w:type="dxa" w:w="2307"/>
          </w:tcPr>
          <w:p>
            <w:pPr>
              <w:jc w:val="left"/>
            </w:pPr>
            <w:r>
              <w:rPr/>
              <w:t>重要技术参数响应情况 (7.0分)</w:t>
            </w:r>
          </w:p>
        </w:tc>
        <w:tc>
          <w:tcPr>
            <w:tcW w:type="dxa" w:w="5076"/>
          </w:tcPr>
          <w:p>
            <w:pPr>
              <w:jc w:val="left"/>
            </w:pPr>
            <w:r>
              <w:rPr/>
              <w:t>对用户需求书的重要技术参数响应情况进行评分： 投标人每满足采购需求中的一项“▲”标记重要技术参数（共7项）要求得1分，此项最高得7分。 注：须提供第三方检测机构出具的检验/检测报告复印件加盖投标人公章，否则不得分。</w:t>
            </w:r>
          </w:p>
        </w:tc>
      </w:tr>
      <w:tr>
        <w:tc>
          <w:tcPr>
            <w:tcW w:type="dxa" w:w="922"/>
            <w:gridSpan w:val="2"/>
            <w:vMerge/>
          </w:tcPr>
          <w:p/>
        </w:tc>
        <w:tc>
          <w:tcPr>
            <w:tcW w:type="dxa" w:w="2307"/>
          </w:tcPr>
          <w:p>
            <w:pPr>
              <w:jc w:val="left"/>
            </w:pPr>
            <w:r>
              <w:rPr/>
              <w:t>项目的理解 (8.0分)</w:t>
            </w:r>
            <w:r>
              <w:rPr/>
              <w:t>，（等次分值选择：</w:t>
            </w:r>
            <w:r>
              <w:rPr/>
              <w:t>0.0;</w:t>
            </w:r>
            <w:r>
              <w:rPr/>
              <w:t>1.0;</w:t>
            </w:r>
            <w:r>
              <w:rPr/>
              <w:t>4.0;</w:t>
            </w:r>
            <w:r>
              <w:rPr/>
              <w:t>8.0;</w:t>
            </w:r>
            <w:r>
              <w:rPr/>
              <w:t>）</w:t>
            </w:r>
          </w:p>
        </w:tc>
        <w:tc>
          <w:tcPr>
            <w:tcW w:type="dxa" w:w="5076"/>
          </w:tcPr>
          <w:p>
            <w:pPr>
              <w:jc w:val="left"/>
            </w:pPr>
            <w:r>
              <w:rPr/>
              <w:t>根据供应商对本项目现场的熟悉程度、理解及项目重点和难点的分析，以及根据项目重点和难点所采取的措施等进行评价。 现场的熟悉程度深入，重点和难点分析合理、所采取的措施可行性强，得8分； 现场的熟悉程度一般，重点和难点分析基本合理、所采取的措施可行性一般，得4分； 现场的熟悉程度肤浅，重点和难点分析基本合理、所采取的措施可行性较差，得1分； 无提供方案不得分。</w:t>
            </w:r>
          </w:p>
        </w:tc>
      </w:tr>
      <w:tr>
        <w:tc>
          <w:tcPr>
            <w:tcW w:type="dxa" w:w="922"/>
            <w:gridSpan w:val="2"/>
            <w:vMerge/>
          </w:tcPr>
          <w:p/>
        </w:tc>
        <w:tc>
          <w:tcPr>
            <w:tcW w:type="dxa" w:w="2307"/>
          </w:tcPr>
          <w:p>
            <w:pPr>
              <w:jc w:val="left"/>
            </w:pPr>
            <w:r>
              <w:rPr/>
              <w:t>供货方案 (10.0分)</w:t>
            </w:r>
            <w:r>
              <w:rPr/>
              <w:t>，（等次分值选择：</w:t>
            </w:r>
            <w:r>
              <w:rPr/>
              <w:t>0.0;</w:t>
            </w:r>
            <w:r>
              <w:rPr/>
              <w:t>1.0;</w:t>
            </w:r>
            <w:r>
              <w:rPr/>
              <w:t>3.0;</w:t>
            </w:r>
            <w:r>
              <w:rPr/>
              <w:t>6.0;</w:t>
            </w:r>
            <w:r>
              <w:rPr/>
              <w:t>10.0;</w:t>
            </w:r>
            <w:r>
              <w:rPr/>
              <w:t>）</w:t>
            </w:r>
          </w:p>
        </w:tc>
        <w:tc>
          <w:tcPr>
            <w:tcW w:type="dxa" w:w="5076"/>
          </w:tcPr>
          <w:p>
            <w:pPr>
              <w:jc w:val="left"/>
            </w:pPr>
            <w:r>
              <w:rPr/>
              <w:t>根据投标人针对本项目作出的供货方案（包括但不限于运输、装卸、搬运，供货进度计划）是否具有针对性、可行性、合理性等进行综合评审： 方案完善具体、针对性强、可行性强、科学合理的，得10分； 方案比较完善、针对性较强、可行性较强、较合理的，得6分； 方案不够具体、针对性一般、可行性一般、合理的，得3分； 方案简单，针对性差，可行性差的，得1分。 无提供方案不得分。</w:t>
            </w:r>
          </w:p>
        </w:tc>
      </w:tr>
      <w:tr>
        <w:tc>
          <w:tcPr>
            <w:tcW w:type="dxa" w:w="922"/>
            <w:gridSpan w:val="2"/>
            <w:vMerge/>
          </w:tcPr>
          <w:p/>
        </w:tc>
        <w:tc>
          <w:tcPr>
            <w:tcW w:type="dxa" w:w="2307"/>
          </w:tcPr>
          <w:p>
            <w:pPr>
              <w:jc w:val="left"/>
            </w:pPr>
            <w:r>
              <w:rPr/>
              <w:t>项目实施方案 (10.0分)</w:t>
            </w:r>
            <w:r>
              <w:rPr/>
              <w:t>，（等次分值选择：</w:t>
            </w:r>
            <w:r>
              <w:rPr/>
              <w:t>0.0;</w:t>
            </w:r>
            <w:r>
              <w:rPr/>
              <w:t>1.0;</w:t>
            </w:r>
            <w:r>
              <w:rPr/>
              <w:t>3.0;</w:t>
            </w:r>
            <w:r>
              <w:rPr/>
              <w:t>6.0;</w:t>
            </w:r>
            <w:r>
              <w:rPr/>
              <w:t>10.0;</w:t>
            </w:r>
            <w:r>
              <w:rPr/>
              <w:t>）</w:t>
            </w:r>
          </w:p>
        </w:tc>
        <w:tc>
          <w:tcPr>
            <w:tcW w:type="dxa" w:w="5076"/>
          </w:tcPr>
          <w:p>
            <w:pPr>
              <w:jc w:val="left"/>
            </w:pPr>
            <w:r>
              <w:rPr/>
              <w:t>根据投标人针对本项目作出的项目实施方案是否具有针对性、可行性、科学性等进行综合评审： 方案完善具体、针对性强、可行性强、科学合理的，得10分； 方案比较完善、针对性较强、可行性较强、较合理的，得6分； 方案不够具体、针对性一般、可行性一般、合理的，得3分； 方案简单，针对性差，可行性差的，得1分。 无提供方案不得分。</w:t>
            </w:r>
          </w:p>
        </w:tc>
      </w:tr>
      <w:tr>
        <w:tc>
          <w:tcPr>
            <w:tcW w:type="dxa" w:w="922"/>
            <w:gridSpan w:val="2"/>
            <w:vMerge/>
          </w:tcPr>
          <w:p/>
        </w:tc>
        <w:tc>
          <w:tcPr>
            <w:tcW w:type="dxa" w:w="2307"/>
          </w:tcPr>
          <w:p>
            <w:pPr>
              <w:jc w:val="left"/>
            </w:pPr>
            <w:r>
              <w:rPr/>
              <w:t>质量及安全保证措施 (10.0分)</w:t>
            </w:r>
            <w:r>
              <w:rPr/>
              <w:t>，（等次分值选择：</w:t>
            </w:r>
            <w:r>
              <w:rPr/>
              <w:t>0.0;</w:t>
            </w:r>
            <w:r>
              <w:rPr/>
              <w:t>1.0;</w:t>
            </w:r>
            <w:r>
              <w:rPr/>
              <w:t>3.0;</w:t>
            </w:r>
            <w:r>
              <w:rPr/>
              <w:t>6.0;</w:t>
            </w:r>
            <w:r>
              <w:rPr/>
              <w:t>10.0;</w:t>
            </w:r>
            <w:r>
              <w:rPr/>
              <w:t>）</w:t>
            </w:r>
          </w:p>
        </w:tc>
        <w:tc>
          <w:tcPr>
            <w:tcW w:type="dxa" w:w="5076"/>
          </w:tcPr>
          <w:p>
            <w:pPr>
              <w:jc w:val="left"/>
            </w:pPr>
            <w:r>
              <w:rPr/>
              <w:t>根据投标人对本项目的要求，提供项目质量及安全保证措施等方案进行综合评审： 质量及安全保证措施非常明确可行、保证措施方案非常详细的，得10分； 质量及安全保证措施比较明确可行、保证措施方案比较详细的，得6分； 质量及安全保证措施一般、保证措施方案一般的，得3分； 质量及安全保证措施不明确、可行性差、内容简单的，得1分。 无提供方案不得分。</w:t>
            </w:r>
          </w:p>
        </w:tc>
      </w:tr>
      <w:tr>
        <w:tc>
          <w:tcPr>
            <w:tcW w:type="dxa" w:w="922"/>
            <w:gridSpan w:val="2"/>
            <w:vMerge w:val="restart"/>
          </w:tcPr>
          <w:p>
            <w:pPr>
              <w:jc w:val="center"/>
            </w:pPr>
            <w:r>
              <w:rPr/>
              <w:t>商务部分</w:t>
            </w:r>
          </w:p>
        </w:tc>
        <w:tc>
          <w:tcPr>
            <w:tcW w:type="dxa" w:w="2307"/>
          </w:tcPr>
          <w:p>
            <w:pPr>
              <w:jc w:val="left"/>
            </w:pPr>
            <w:r>
              <w:rPr/>
              <w:t>体系认证 (4.0分)</w:t>
            </w:r>
          </w:p>
        </w:tc>
        <w:tc>
          <w:tcPr>
            <w:tcW w:type="dxa" w:w="5076"/>
          </w:tcPr>
          <w:p>
            <w:pPr>
              <w:jc w:val="left"/>
            </w:pPr>
            <w:r>
              <w:rPr/>
              <w:t>投标人获得由国家认证认可监督管理部门批准设立的认证机构颁发并在有效期内的质量管理体系认证证书、环境管理体系认证证书、职业健康安全管理体系认证证书、售后服务认证证书的，每提供一个得1分，最高得4分。 注：须提供有效期内证书复印件并加盖投标人公章，否则不得分。</w:t>
            </w:r>
          </w:p>
        </w:tc>
      </w:tr>
      <w:tr>
        <w:tc>
          <w:tcPr>
            <w:tcW w:type="dxa" w:w="922"/>
            <w:gridSpan w:val="2"/>
            <w:vMerge/>
          </w:tcPr>
          <w:p/>
        </w:tc>
        <w:tc>
          <w:tcPr>
            <w:tcW w:type="dxa" w:w="2307"/>
          </w:tcPr>
          <w:p>
            <w:pPr>
              <w:jc w:val="left"/>
            </w:pPr>
            <w:r>
              <w:rPr/>
              <w:t>业绩 (3.0分)</w:t>
            </w:r>
          </w:p>
        </w:tc>
        <w:tc>
          <w:tcPr>
            <w:tcW w:type="dxa" w:w="5076"/>
          </w:tcPr>
          <w:p>
            <w:pPr>
              <w:jc w:val="left"/>
            </w:pPr>
            <w:r>
              <w:rPr/>
              <w:t>根据投标人具有的路灯销售（或路灯安装或路灯升级改造）类项目业绩进行评审，每提供一个业绩合同得1分，最高得3分。  注：须提供合同复印件加盖投标人公章，否则不得分。</w:t>
            </w:r>
          </w:p>
        </w:tc>
      </w:tr>
      <w:tr>
        <w:tc>
          <w:tcPr>
            <w:tcW w:type="dxa" w:w="922"/>
            <w:gridSpan w:val="2"/>
            <w:vMerge/>
          </w:tcPr>
          <w:p/>
        </w:tc>
        <w:tc>
          <w:tcPr>
            <w:tcW w:type="dxa" w:w="2307"/>
          </w:tcPr>
          <w:p>
            <w:pPr>
              <w:jc w:val="left"/>
            </w:pPr>
            <w:r>
              <w:rPr/>
              <w:t>拟投入的项目负责人 (2.0分)</w:t>
            </w:r>
          </w:p>
        </w:tc>
        <w:tc>
          <w:tcPr>
            <w:tcW w:type="dxa" w:w="5076"/>
          </w:tcPr>
          <w:p>
            <w:pPr>
              <w:jc w:val="left"/>
            </w:pPr>
            <w:r>
              <w:rPr/>
              <w:t>根据投标人拟投入的项目负责人（仅一人）进行综合评审： 具备市政（或机电或电力）类高级（或以上）工程师职称的，得2分，最高得2分。 注：须提供项目负责人证书复印件及劳动合同复印件加盖投标人公章，否则不得分。</w:t>
            </w:r>
          </w:p>
        </w:tc>
      </w:tr>
      <w:tr>
        <w:tc>
          <w:tcPr>
            <w:tcW w:type="dxa" w:w="922"/>
            <w:gridSpan w:val="2"/>
            <w:vMerge/>
          </w:tcPr>
          <w:p/>
        </w:tc>
        <w:tc>
          <w:tcPr>
            <w:tcW w:type="dxa" w:w="2307"/>
          </w:tcPr>
          <w:p>
            <w:pPr>
              <w:jc w:val="left"/>
            </w:pPr>
            <w:r>
              <w:rPr/>
              <w:t>拟投入团队人员 (4.0分)</w:t>
            </w:r>
          </w:p>
        </w:tc>
        <w:tc>
          <w:tcPr>
            <w:tcW w:type="dxa" w:w="5076"/>
          </w:tcPr>
          <w:p>
            <w:pPr>
              <w:jc w:val="left"/>
            </w:pPr>
            <w:r>
              <w:rPr/>
              <w:t>根据投标人拟投入团队人员（项目负责人除外）进行综合评审： ①具有市政或机电或电力类中级（或以上）工程师职称的，每提供一人得1分，最高得2分； ②具有高压（或低压）“电工证”，每提供一人得1分，最高得2分； 注：须提供人员证书复印件及劳动合同复印件加盖投标人公章，否则不得分。</w:t>
            </w:r>
          </w:p>
        </w:tc>
      </w:tr>
      <w:tr>
        <w:tc>
          <w:tcPr>
            <w:tcW w:type="dxa" w:w="922"/>
            <w:gridSpan w:val="2"/>
            <w:vMerge/>
          </w:tcPr>
          <w:p/>
        </w:tc>
        <w:tc>
          <w:tcPr>
            <w:tcW w:type="dxa" w:w="2307"/>
          </w:tcPr>
          <w:p>
            <w:pPr>
              <w:jc w:val="left"/>
            </w:pPr>
            <w:r>
              <w:rPr/>
              <w:t>服务响应时间 (2.0分)</w:t>
            </w:r>
          </w:p>
        </w:tc>
        <w:tc>
          <w:tcPr>
            <w:tcW w:type="dxa" w:w="5076"/>
          </w:tcPr>
          <w:p>
            <w:pPr>
              <w:jc w:val="left"/>
            </w:pPr>
            <w:r>
              <w:rPr/>
              <w:t>根据投标人提供的服务响应时间承诺进行评审： 承诺在接到采购人通知后1小时（含1小时）内到现场的，得2分； 承诺在接到采购人通知后2小时（含2小时）内到现场的，得1分； 承诺在接到采购人通知后3小时（含3小时）内到现场的，得0.5分； 未承诺或承诺在接到采购人通知后超过3小时到现场的，不得分。 注：须提供单独服务承诺书，并加盖投标人公章。</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p>
    <w:p>
      <w:pPr>
        <w:jc w:val="center"/>
      </w:pPr>
    </w:p>
    <w:p>
      <w:pPr>
        <w:jc w:val="center"/>
      </w:pPr>
    </w:p>
    <w:p>
      <w:pPr>
        <w:jc w:val="center"/>
      </w:pPr>
    </w:p>
    <w:p>
      <w:pPr>
        <w:jc w:val="center"/>
      </w:pPr>
      <w:r>
        <w:rPr>
          <w:b/>
          <w:sz w:val="48"/>
        </w:rPr>
        <w:t>广东省政府采购</w:t>
      </w:r>
    </w:p>
    <w:p>
      <w:pPr>
        <w:jc w:val="center"/>
      </w:pPr>
      <w:r>
        <w:rPr>
          <w:b/>
          <w:sz w:val="48"/>
        </w:rPr>
        <w:t>合同书</w:t>
      </w:r>
    </w:p>
    <w:p>
      <w:pPr>
        <w:jc w:val="center"/>
      </w:pPr>
    </w:p>
    <w:p>
      <w:pPr>
        <w:jc w:val="center"/>
      </w:pPr>
    </w:p>
    <w:p>
      <w:pPr>
        <w:jc w:val="center"/>
      </w:pPr>
    </w:p>
    <w:p>
      <w:pPr>
        <w:jc w:val="center"/>
      </w:pPr>
    </w:p>
    <w:p>
      <w:pPr>
        <w:jc w:val="center"/>
      </w:pPr>
    </w:p>
    <w:p>
      <w:pPr>
        <w:jc w:val="center"/>
      </w:pPr>
    </w:p>
    <w:p>
      <w:pPr>
        <w:jc w:val="center"/>
      </w:pPr>
    </w:p>
    <w:p>
      <w:pPr>
        <w:jc w:val="center"/>
      </w:pPr>
      <w:r>
        <w:rPr>
          <w:sz w:val="28"/>
        </w:rPr>
        <w:t>采购计划编号：</w:t>
      </w:r>
    </w:p>
    <w:p>
      <w:pPr>
        <w:jc w:val="center"/>
      </w:pPr>
      <w:r>
        <w:rPr>
          <w:sz w:val="28"/>
        </w:rPr>
        <w:t>项目编号：</w:t>
      </w:r>
    </w:p>
    <w:p>
      <w:pPr>
        <w:jc w:val="center"/>
      </w:pPr>
      <w:r>
        <w:rPr>
          <w:sz w:val="28"/>
        </w:rPr>
        <w:t>项目名称：</w:t>
      </w:r>
    </w:p>
    <w:p>
      <w:pPr>
        <w:jc w:val="both"/>
      </w:pPr>
    </w:p>
    <w:p/>
    <w:p/>
    <w:p>
      <w:r>
        <w:rPr/>
        <w:t xml:space="preserve"> </w:t>
      </w: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ind w:firstLine="420"/>
        <w:jc w:val="both"/>
      </w:pPr>
      <w:r>
        <w:rPr>
          <w:sz w:val="21"/>
        </w:rPr>
        <w:t>合同金额为（大写）：</w:t>
      </w:r>
      <w:r>
        <w:rPr>
          <w:sz w:val="21"/>
        </w:rPr>
        <w:t>_____________元（￥_________元）人民币</w:t>
      </w:r>
      <w:r>
        <w:rPr>
          <w:sz w:val="21"/>
        </w:rPr>
        <w:t>，包括材料、工具、人工、管理费、利润、税金、风险、招标代理费用等一切因素所有应该和可能发生的费用因素。</w:t>
      </w:r>
    </w:p>
    <w:p>
      <w:pPr>
        <w:jc w:val="both"/>
      </w:pPr>
      <w:r>
        <w:rPr>
          <w:sz w:val="21"/>
        </w:rPr>
        <w:t>二、服务范围</w:t>
      </w:r>
    </w:p>
    <w:p>
      <w:pPr>
        <w:ind w:firstLine="420"/>
        <w:jc w:val="both"/>
      </w:pPr>
      <w:r>
        <w:rPr>
          <w:sz w:val="21"/>
        </w:rPr>
        <w:t>（一）项目清单</w:t>
      </w:r>
    </w:p>
    <w:p>
      <w:pPr>
        <w:ind w:firstLine="420"/>
        <w:jc w:val="both"/>
      </w:pPr>
      <w:r>
        <w:rPr>
          <w:sz w:val="21"/>
        </w:rPr>
        <w:t>1、虎门镇市政道路增设路灯采购项目（富马工业园）</w:t>
      </w:r>
    </w:p>
    <w:tbl>
      <w:tblPr>
        <w:tblW w:w="0" w:type="auto"/>
        <w:tblBorders>
          <w:top w:val="none" w:color="000000" w:sz="4"/>
          <w:left w:val="none" w:color="000000" w:sz="4"/>
          <w:bottom w:val="none" w:color="000000" w:sz="4"/>
          <w:right w:val="none" w:color="000000" w:sz="4"/>
          <w:insideH w:val="none"/>
          <w:insideV w:val="none"/>
        </w:tblBorders>
      </w:tblPr>
      <w:tblGrid>
        <w:gridCol w:w="553"/>
        <w:gridCol w:w="1590"/>
        <w:gridCol w:w="4681"/>
        <w:gridCol w:w="553"/>
        <w:gridCol w:w="927"/>
      </w:tblGrid>
      <w:tr>
        <w:tc>
          <w:tcPr>
            <w:tcW w:type="dxa" w:w="553"/>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590"/>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4681"/>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553"/>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r>
              <w:br/>
            </w:r>
            <w:r>
              <w:rPr>
                <w:sz w:val="21"/>
              </w:rPr>
              <w:t>单位</w:t>
            </w:r>
          </w:p>
        </w:tc>
        <w:tc>
          <w:tcPr>
            <w:tcW w:type="dxa" w:w="927"/>
            <w:vMerge w:val="restart"/>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r>
        <w:tc>
          <w:tcPr>
            <w:tcW w:type="dxa" w:w="553"/>
            <w:tcBorders>
              <w:top w:val="none" w:color="000000" w:sz="4"/>
              <w:left w:val="single" w:color="000000" w:sz="4"/>
              <w:bottom w:val="single" w:color="000000" w:sz="4"/>
              <w:right w:val="single" w:color="000000" w:sz="4"/>
            </w:tcBorders>
            <w:shd w:fill="FFFFFF"/>
            <w:vAlign w:val="top"/>
          </w:tcPr>
          <w:p>
            <w:pPr>
              <w:jc w:val="center"/>
            </w:pPr>
          </w:p>
        </w:tc>
        <w:tc>
          <w:tcPr>
            <w:tcW w:type="dxa" w:w="6271"/>
            <w:gridSpan w:val="2"/>
            <w:tcBorders>
              <w:top w:val="none" w:color="000000" w:sz="4"/>
              <w:left w:val="none" w:color="000000" w:sz="4"/>
              <w:bottom w:val="single" w:color="000000" w:sz="4"/>
              <w:right w:val="single" w:color="000000" w:sz="4"/>
            </w:tcBorders>
            <w:shd w:fill="FFFFFF"/>
            <w:vAlign w:val="top"/>
          </w:tcPr>
          <w:p>
            <w:pPr>
              <w:jc w:val="center"/>
            </w:pPr>
            <w:r>
              <w:rPr>
                <w:sz w:val="21"/>
              </w:rPr>
              <w:t>富马工业园</w:t>
            </w:r>
          </w:p>
        </w:tc>
        <w:tc>
          <w:tcPr>
            <w:tcW w:type="dxa" w:w="553"/>
            <w:tcBorders>
              <w:top w:val="none" w:color="000000" w:sz="4"/>
              <w:left w:val="none" w:color="000000" w:sz="4"/>
              <w:bottom w:val="single" w:color="000000" w:sz="4"/>
              <w:right w:val="single" w:color="000000" w:sz="4"/>
            </w:tcBorders>
            <w:shd w:fill="FFFFFF"/>
            <w:vAlign w:val="top"/>
          </w:tcPr>
          <w:p>
            <w:pPr>
              <w:jc w:val="center"/>
            </w:pPr>
          </w:p>
        </w:tc>
        <w:tc>
          <w:tcPr>
            <w:tcW w:type="dxa" w:w="927"/>
            <w:tcBorders>
              <w:top w:val="none" w:color="000000" w:sz="4"/>
              <w:left w:val="none" w:color="000000" w:sz="4"/>
              <w:bottom w:val="single" w:color="000000" w:sz="4"/>
              <w:right w:val="single" w:color="000000" w:sz="4"/>
            </w:tcBorders>
            <w:shd w:fill="FFFFFF"/>
            <w:vAlign w:val="top"/>
          </w:tcPr>
          <w:p>
            <w:pPr>
              <w:jc w:val="center"/>
            </w:pP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箱式变电站</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1.名称:箱式变电站</w:t>
            </w:r>
            <w:r>
              <w:br/>
            </w:r>
            <w:r>
              <w:rPr>
                <w:sz w:val="21"/>
              </w:rPr>
              <w:t>2.容量(KV·A):125kVA</w:t>
            </w:r>
            <w:r>
              <w:br/>
            </w:r>
            <w:r>
              <w:rPr>
                <w:sz w:val="21"/>
              </w:rPr>
              <w:t>3.壳采用喷漆304不锈钢(厚度2.5mm)</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927"/>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箱变基础</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1.名称:箱变基础</w:t>
            </w:r>
            <w:r>
              <w:br/>
            </w:r>
            <w:r>
              <w:rPr>
                <w:sz w:val="21"/>
              </w:rPr>
              <w:t>2.其他:具体做法详看设计图纸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箱式变电站系统调试</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1.名称:箱式变电站系统调试</w:t>
            </w:r>
            <w:r>
              <w:br/>
            </w:r>
            <w:r>
              <w:rPr>
                <w:sz w:val="21"/>
              </w:rPr>
              <w:t>2.容量(KV·A):315kVA以下</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次</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箱变围栏</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1.名称:箱变围栏</w:t>
            </w:r>
            <w:r>
              <w:br/>
            </w:r>
            <w:r>
              <w:rPr>
                <w:sz w:val="21"/>
              </w:rPr>
              <w:t>2.型号:9500*7650*2500</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标志牌</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1.名称:“止步 高压危险”标志牌</w:t>
            </w:r>
            <w:r>
              <w:br/>
            </w:r>
            <w:r>
              <w:rPr>
                <w:sz w:val="21"/>
              </w:rPr>
              <w:t>2.类型:铝合金标志板1mm</w:t>
            </w:r>
            <w:r>
              <w:br/>
            </w:r>
            <w:r>
              <w:rPr>
                <w:sz w:val="21"/>
              </w:rPr>
              <w:t>3.材质、规格尺寸:300*240mm</w:t>
            </w:r>
            <w:r>
              <w:br/>
            </w:r>
            <w:r>
              <w:rPr>
                <w:sz w:val="21"/>
              </w:rPr>
              <w:t>4.板面反光膜等级:3M反光膜</w:t>
            </w:r>
            <w:r>
              <w:br/>
            </w:r>
            <w:r>
              <w:rPr>
                <w:sz w:val="21"/>
              </w:rPr>
              <w:t>5.其他:详见图纸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标志牌</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1.名称:“门口一带严禁停车车辆，堆放杂物等”标志牌</w:t>
            </w:r>
            <w:r>
              <w:br/>
            </w:r>
            <w:r>
              <w:rPr>
                <w:sz w:val="21"/>
              </w:rPr>
              <w:t>2.类型:铝合金标志板1mm</w:t>
            </w:r>
            <w:r>
              <w:br/>
            </w:r>
            <w:r>
              <w:rPr>
                <w:sz w:val="21"/>
              </w:rPr>
              <w:t>3.材质、规格尺寸:300*240mm</w:t>
            </w:r>
            <w:r>
              <w:br/>
            </w:r>
            <w:r>
              <w:rPr>
                <w:sz w:val="21"/>
              </w:rPr>
              <w:t>4.板面反光膜等级:3M反光膜</w:t>
            </w:r>
            <w:r>
              <w:br/>
            </w:r>
            <w:r>
              <w:rPr>
                <w:sz w:val="21"/>
              </w:rPr>
              <w:t>5.其他:详见图纸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标志牌</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1.名称:“未经许可不得入内”标志牌</w:t>
            </w:r>
            <w:r>
              <w:br/>
            </w:r>
            <w:r>
              <w:rPr>
                <w:sz w:val="21"/>
              </w:rPr>
              <w:t>2.类型:铝合金标志板1mm</w:t>
            </w:r>
            <w:r>
              <w:br/>
            </w:r>
            <w:r>
              <w:rPr>
                <w:sz w:val="21"/>
              </w:rPr>
              <w:t>3.材质、规格尺寸:300*240mm</w:t>
            </w:r>
            <w:r>
              <w:br/>
            </w:r>
            <w:r>
              <w:rPr>
                <w:sz w:val="21"/>
              </w:rPr>
              <w:t>4.板面反光膜等级:3M反光膜</w:t>
            </w:r>
            <w:r>
              <w:br/>
            </w:r>
            <w:r>
              <w:rPr>
                <w:sz w:val="21"/>
              </w:rPr>
              <w:t>5.其他:详见图纸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接地极</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1.名称:接地极</w:t>
            </w:r>
            <w:r>
              <w:br/>
            </w:r>
            <w:r>
              <w:rPr>
                <w:sz w:val="21"/>
              </w:rPr>
              <w:t>2.材质:热镀锌角钢</w:t>
            </w:r>
            <w:r>
              <w:br/>
            </w:r>
            <w:r>
              <w:rPr>
                <w:sz w:val="21"/>
              </w:rPr>
              <w:t>3.规格:L63*6*2500mm</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根</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接地母线</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1.名称:接地母线</w:t>
            </w:r>
            <w:r>
              <w:br/>
            </w:r>
            <w:r>
              <w:rPr>
                <w:sz w:val="21"/>
              </w:rPr>
              <w:t>2.材质:热镀锌圆钢</w:t>
            </w:r>
            <w:r>
              <w:br/>
            </w:r>
            <w:r>
              <w:rPr>
                <w:sz w:val="21"/>
              </w:rPr>
              <w:t>3.规格:Φ16</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33</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接地装置调试</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1.名称:接地装置调试 接地网</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次</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8米单臂灯杆</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1.名称:8米单臂灯杆</w:t>
            </w:r>
            <w:r>
              <w:br/>
            </w:r>
            <w:r>
              <w:rPr>
                <w:sz w:val="21"/>
              </w:rPr>
              <w:t>2.灯杆材质、高度:低硅碳钢Q235A钢材，Φ200*Φ82，H=8m</w:t>
            </w:r>
            <w:r>
              <w:br/>
            </w:r>
            <w:r>
              <w:rPr>
                <w:sz w:val="21"/>
              </w:rPr>
              <w:t>3.灯架形式及臂长:L=1.5m灯架</w:t>
            </w:r>
            <w:r>
              <w:br/>
            </w:r>
            <w:r>
              <w:rPr>
                <w:sz w:val="21"/>
              </w:rPr>
              <w:t>4.光源数量:120W LED灯</w:t>
            </w:r>
            <w:r>
              <w:br/>
            </w:r>
            <w:r>
              <w:rPr>
                <w:sz w:val="21"/>
              </w:rPr>
              <w:t>5.其他:具体做法详看设计图纸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15</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△10米单臂灯杆</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1.名称:10米单臂灯杆</w:t>
            </w:r>
            <w:r>
              <w:br/>
            </w:r>
            <w:r>
              <w:rPr>
                <w:sz w:val="21"/>
              </w:rPr>
              <w:t>2.灯杆材质、高度:低硅碳钢Q235A钢材，Φ200*Φ82，H=10m</w:t>
            </w:r>
            <w:r>
              <w:br/>
            </w:r>
            <w:r>
              <w:rPr>
                <w:sz w:val="21"/>
              </w:rPr>
              <w:t>3.灯架形式及臂长:L=1.5m灯架</w:t>
            </w:r>
            <w:r>
              <w:br/>
            </w:r>
            <w:r>
              <w:rPr>
                <w:sz w:val="21"/>
              </w:rPr>
              <w:t>4.光源数量:160W LED灯</w:t>
            </w:r>
            <w:r>
              <w:br/>
            </w:r>
            <w:r>
              <w:rPr>
                <w:sz w:val="21"/>
              </w:rPr>
              <w:t>5.其他:具体做法详看设计图纸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269</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12米灯杆</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1.名称:12米灯杆</w:t>
            </w:r>
            <w:r>
              <w:br/>
            </w:r>
            <w:r>
              <w:rPr>
                <w:sz w:val="21"/>
              </w:rPr>
              <w:t>2.灯杆材质、高度:低硅碳钢Q235A钢材，Φ250*Φ90，H=12m</w:t>
            </w:r>
            <w:r>
              <w:br/>
            </w:r>
            <w:r>
              <w:rPr>
                <w:sz w:val="21"/>
              </w:rPr>
              <w:t>3.光源数量:2*200W LED灯</w:t>
            </w:r>
            <w:r>
              <w:br/>
            </w:r>
            <w:r>
              <w:rPr>
                <w:sz w:val="21"/>
              </w:rPr>
              <w:t>4.其他:具体做法详看设计图纸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5</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12米灯杆</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1.名称:12米灯杆</w:t>
            </w:r>
            <w:r>
              <w:br/>
            </w:r>
            <w:r>
              <w:rPr>
                <w:sz w:val="21"/>
              </w:rPr>
              <w:t>2.灯杆材质、高度:低硅碳钢Q235A钢材，Φ250*Φ90，H=12m</w:t>
            </w:r>
            <w:r>
              <w:br/>
            </w:r>
            <w:r>
              <w:rPr>
                <w:sz w:val="21"/>
              </w:rPr>
              <w:t>3.光源数量:3*200W LED灯</w:t>
            </w:r>
            <w:r>
              <w:br/>
            </w:r>
            <w:r>
              <w:rPr>
                <w:sz w:val="21"/>
              </w:rPr>
              <w:t>4.其他:具体做法详看设计图纸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8</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电缆</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1.名称:铜芯电力电缆</w:t>
            </w:r>
            <w:r>
              <w:br/>
            </w:r>
            <w:r>
              <w:rPr>
                <w:sz w:val="21"/>
              </w:rPr>
              <w:t>2.规格:YJV22-8.7/15kV-3x70</w:t>
            </w:r>
            <w:r>
              <w:br/>
            </w:r>
            <w:r>
              <w:rPr>
                <w:sz w:val="21"/>
              </w:rPr>
              <w:t>3.暂.定项目量，结算时按实际签证项目量结算</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50.00</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电缆</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1.名称:铝合金电力电缆</w:t>
            </w:r>
            <w:r>
              <w:br/>
            </w:r>
            <w:r>
              <w:rPr>
                <w:sz w:val="21"/>
              </w:rPr>
              <w:t>2.规格:YJHLV22-0.6/1-5x16</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8934.41</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电力电缆头</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1.名称:电力电缆头</w:t>
            </w:r>
            <w:r>
              <w:br/>
            </w:r>
            <w:r>
              <w:rPr>
                <w:sz w:val="21"/>
              </w:rPr>
              <w:t>2.规格:70mm2以下</w:t>
            </w:r>
            <w:r>
              <w:br/>
            </w:r>
            <w:r>
              <w:rPr>
                <w:sz w:val="21"/>
              </w:rPr>
              <w:t>3.电压等级(kV):8.7/15kV</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电力电缆头</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1.名称:电力电缆头</w:t>
            </w:r>
            <w:r>
              <w:br/>
            </w:r>
            <w:r>
              <w:rPr>
                <w:sz w:val="21"/>
              </w:rPr>
              <w:t>2.规格:16mm2以下</w:t>
            </w:r>
            <w:r>
              <w:br/>
            </w:r>
            <w:r>
              <w:rPr>
                <w:sz w:val="21"/>
              </w:rPr>
              <w:t>3.电压等级(kV):0.6/1kV</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压铜接线端子</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1.名称:压铜接线端子</w:t>
            </w:r>
            <w:r>
              <w:br/>
            </w:r>
            <w:r>
              <w:rPr>
                <w:sz w:val="21"/>
              </w:rPr>
              <w:t>2.规格:16mm2以下</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912</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配线</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1.名称:电线</w:t>
            </w:r>
            <w:r>
              <w:br/>
            </w:r>
            <w:r>
              <w:rPr>
                <w:sz w:val="21"/>
              </w:rPr>
              <w:t>2.配线形式:管内穿线</w:t>
            </w:r>
            <w:r>
              <w:br/>
            </w:r>
            <w:r>
              <w:rPr>
                <w:sz w:val="21"/>
              </w:rPr>
              <w:t>3.规格:RVV-450/750V-3x2.5</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3392</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1.名称:电缆保护管</w:t>
            </w:r>
            <w:r>
              <w:br/>
            </w:r>
            <w:r>
              <w:rPr>
                <w:sz w:val="21"/>
              </w:rPr>
              <w:t>2.规格:DN75</w:t>
            </w:r>
            <w:r>
              <w:br/>
            </w:r>
            <w:r>
              <w:rPr>
                <w:sz w:val="21"/>
              </w:rPr>
              <w:t>3.材质:HDPE管</w:t>
            </w:r>
            <w:r>
              <w:br/>
            </w:r>
            <w:r>
              <w:rPr>
                <w:sz w:val="21"/>
              </w:rPr>
              <w:t>4.敷设方式:埋地敷设</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8288.17</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1.名称:电缆保护管</w:t>
            </w:r>
            <w:r>
              <w:br/>
            </w:r>
            <w:r>
              <w:rPr>
                <w:sz w:val="21"/>
              </w:rPr>
              <w:t>2.规格:SC110</w:t>
            </w:r>
            <w:r>
              <w:br/>
            </w:r>
            <w:r>
              <w:rPr>
                <w:sz w:val="21"/>
              </w:rPr>
              <w:t>3.材质:镀锌钢管</w:t>
            </w:r>
            <w:r>
              <w:br/>
            </w:r>
            <w:r>
              <w:rPr>
                <w:sz w:val="21"/>
              </w:rPr>
              <w:t>4.敷设方式:埋地敷设</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362.01</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1.名称:电缆保护管</w:t>
            </w:r>
            <w:r>
              <w:br/>
            </w:r>
            <w:r>
              <w:rPr>
                <w:sz w:val="21"/>
              </w:rPr>
              <w:t>2.规格:DN110</w:t>
            </w:r>
            <w:r>
              <w:br/>
            </w:r>
            <w:r>
              <w:rPr>
                <w:sz w:val="21"/>
              </w:rPr>
              <w:t>3.材质:PC管</w:t>
            </w:r>
            <w:r>
              <w:br/>
            </w:r>
            <w:r>
              <w:rPr>
                <w:sz w:val="21"/>
              </w:rPr>
              <w:t>4.敷设方式:埋地敷设</w:t>
            </w:r>
            <w:r>
              <w:br/>
            </w:r>
            <w:r>
              <w:rPr>
                <w:sz w:val="21"/>
              </w:rPr>
              <w:t>5.暂.定项目量，结算时按实际签证项目量结算</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路灯基础</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1.名称:8m、10m单挑灯杆基础</w:t>
            </w:r>
            <w:r>
              <w:br/>
            </w:r>
            <w:r>
              <w:rPr>
                <w:sz w:val="21"/>
              </w:rPr>
              <w:t>2.基础:C30钢筋混凝土800*800*1300mm</w:t>
            </w:r>
            <w:r>
              <w:br/>
            </w:r>
            <w:r>
              <w:rPr>
                <w:sz w:val="21"/>
              </w:rPr>
              <w:t>3.接地极:热镀锌角钢L50x50x5x1500mm</w:t>
            </w:r>
            <w:r>
              <w:br/>
            </w:r>
            <w:r>
              <w:rPr>
                <w:sz w:val="21"/>
              </w:rPr>
              <w:t>4.其他:具体做法详看设计图纸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285</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路灯基础</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1.名称:12m半高灯杆基础</w:t>
            </w:r>
            <w:r>
              <w:br/>
            </w:r>
            <w:r>
              <w:rPr>
                <w:sz w:val="21"/>
              </w:rPr>
              <w:t>2.基础:C30钢筋混凝土1000*1000*1700mm</w:t>
            </w:r>
            <w:r>
              <w:br/>
            </w:r>
            <w:r>
              <w:rPr>
                <w:sz w:val="21"/>
              </w:rPr>
              <w:t>3.接地极:热镀锌角钢L50x50x5x1500mm</w:t>
            </w:r>
            <w:r>
              <w:br/>
            </w:r>
            <w:r>
              <w:rPr>
                <w:sz w:val="21"/>
              </w:rPr>
              <w:t>4.其他:具体做法详看设计图纸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13</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1号道路照明接线井</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1.名称:1号道路照明接线井</w:t>
            </w:r>
            <w:r>
              <w:br/>
            </w:r>
            <w:r>
              <w:rPr>
                <w:sz w:val="21"/>
              </w:rPr>
              <w:t>2.规格尺寸:400*600*700</w:t>
            </w:r>
            <w:r>
              <w:br/>
            </w:r>
            <w:r>
              <w:rPr>
                <w:sz w:val="21"/>
              </w:rPr>
              <w:t>3.其他:具体做法详看设计图纸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45</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2号道路照明接线井</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1.名称:2号道路照明接线井</w:t>
            </w:r>
            <w:r>
              <w:br/>
            </w:r>
            <w:r>
              <w:rPr>
                <w:sz w:val="21"/>
              </w:rPr>
              <w:t>2.规格尺寸:1000*1200*1000</w:t>
            </w:r>
            <w:r>
              <w:br/>
            </w:r>
            <w:r>
              <w:rPr>
                <w:sz w:val="21"/>
              </w:rPr>
              <w:t>3.其他:具体做法详看设计图纸</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35</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拆除路面</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1.材质:混凝土</w:t>
            </w:r>
            <w:r>
              <w:br/>
            </w:r>
            <w:r>
              <w:rPr>
                <w:sz w:val="21"/>
              </w:rPr>
              <w:t>2.厚度:200mm</w:t>
            </w:r>
            <w:r>
              <w:br/>
            </w:r>
            <w:r>
              <w:rPr>
                <w:sz w:val="21"/>
              </w:rPr>
              <w:t>3.废弃料:石渣外运，运距甲方自行考虑</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89.32</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旧路面机械切缝</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1.名称:旧路面机械切缝</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595.44</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水泥混凝土</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1.混凝土强度等级:C30混凝土</w:t>
            </w:r>
            <w:r>
              <w:br/>
            </w:r>
            <w:r>
              <w:rPr>
                <w:sz w:val="21"/>
              </w:rPr>
              <w:t>2.厚度:200mm</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89.32</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拆除人行道</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1.材质:透水砖</w:t>
            </w:r>
            <w:r>
              <w:br/>
            </w:r>
            <w:r>
              <w:rPr>
                <w:sz w:val="21"/>
              </w:rPr>
              <w:t>2.厚度:100mm</w:t>
            </w:r>
            <w:r>
              <w:br/>
            </w:r>
            <w:r>
              <w:rPr>
                <w:sz w:val="21"/>
              </w:rPr>
              <w:t>3.废弃料:拆除废料外运，运距甲方自行考虑</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2312.75</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人行道块料铺设</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1.块料品种、规格:透水砖60mm</w:t>
            </w:r>
            <w:r>
              <w:br/>
            </w:r>
            <w:r>
              <w:rPr>
                <w:sz w:val="21"/>
              </w:rPr>
              <w:t>2.结合层:水泥砂浆结合层40mm</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2006.44</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挖沟槽土方</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1.土壤类别:综合考虑</w:t>
            </w:r>
            <w:r>
              <w:br/>
            </w:r>
            <w:r>
              <w:rPr>
                <w:sz w:val="21"/>
              </w:rPr>
              <w:t>2.挖土深度:深度在2m内</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1724.50</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回填方</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1.密实度要求:按设计图纸要求</w:t>
            </w:r>
            <w:r>
              <w:br/>
            </w:r>
            <w:r>
              <w:rPr>
                <w:sz w:val="21"/>
              </w:rPr>
              <w:t>2.填方材料品种:回填土</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963.01</w:t>
            </w:r>
          </w:p>
        </w:tc>
      </w:tr>
      <w:tr>
        <w:tc>
          <w:tcPr>
            <w:tcW w:type="dxa" w:w="553"/>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1590"/>
            <w:tcBorders>
              <w:top w:val="none" w:color="000000" w:sz="4"/>
              <w:left w:val="none" w:color="000000" w:sz="4"/>
              <w:bottom w:val="single" w:color="000000" w:sz="4"/>
              <w:right w:val="single" w:color="000000" w:sz="4"/>
            </w:tcBorders>
            <w:shd w:fill="FFFFFF"/>
            <w:vAlign w:val="top"/>
          </w:tcPr>
          <w:p>
            <w:pPr>
              <w:jc w:val="center"/>
            </w:pPr>
            <w:r>
              <w:rPr>
                <w:sz w:val="21"/>
              </w:rPr>
              <w:t>余方弃置</w:t>
            </w:r>
          </w:p>
        </w:tc>
        <w:tc>
          <w:tcPr>
            <w:tcW w:type="dxa" w:w="4681"/>
            <w:tcBorders>
              <w:top w:val="none" w:color="000000" w:sz="4"/>
              <w:left w:val="none" w:color="000000" w:sz="4"/>
              <w:bottom w:val="single" w:color="000000" w:sz="4"/>
              <w:right w:val="single" w:color="000000" w:sz="4"/>
            </w:tcBorders>
            <w:shd w:fill="FFFFFF"/>
            <w:vAlign w:val="top"/>
          </w:tcPr>
          <w:p>
            <w:pPr>
              <w:jc w:val="both"/>
            </w:pPr>
            <w:r>
              <w:rPr>
                <w:sz w:val="21"/>
              </w:rPr>
              <w:t>1.废弃料品种:弃土</w:t>
            </w:r>
            <w:r>
              <w:br/>
            </w:r>
            <w:r>
              <w:rPr>
                <w:sz w:val="21"/>
              </w:rPr>
              <w:t>2.运距:自行考虑</w:t>
            </w:r>
          </w:p>
        </w:tc>
        <w:tc>
          <w:tcPr>
            <w:tcW w:type="dxa" w:w="553"/>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927"/>
            <w:tcBorders>
              <w:top w:val="none" w:color="000000" w:sz="4"/>
              <w:left w:val="none" w:color="000000" w:sz="4"/>
              <w:bottom w:val="single" w:color="000000" w:sz="4"/>
              <w:right w:val="single" w:color="000000" w:sz="4"/>
            </w:tcBorders>
            <w:shd w:fill="FFFFFF"/>
            <w:vAlign w:val="top"/>
          </w:tcPr>
          <w:p>
            <w:pPr>
              <w:jc w:val="center"/>
            </w:pPr>
            <w:r>
              <w:rPr>
                <w:sz w:val="21"/>
              </w:rPr>
              <w:t>761.49</w:t>
            </w:r>
          </w:p>
        </w:tc>
      </w:tr>
    </w:tbl>
    <w:p>
      <w:pPr>
        <w:ind w:firstLine="420"/>
        <w:jc w:val="both"/>
      </w:pPr>
      <w:r>
        <w:rPr>
          <w:sz w:val="21"/>
        </w:rPr>
        <w:t>2、虎门镇市政道路增设路灯采购项目（厚虎路）</w:t>
      </w:r>
    </w:p>
    <w:tbl>
      <w:tblPr>
        <w:tblW w:w="0" w:type="auto"/>
        <w:tblBorders>
          <w:top w:val="none" w:color="000000" w:sz="4"/>
          <w:left w:val="none" w:color="000000" w:sz="4"/>
          <w:bottom w:val="none" w:color="000000" w:sz="4"/>
          <w:right w:val="none" w:color="000000" w:sz="4"/>
          <w:insideH w:val="none"/>
          <w:insideV w:val="none"/>
        </w:tblBorders>
      </w:tblPr>
      <w:tblGrid>
        <w:gridCol w:w="550"/>
        <w:gridCol w:w="1548"/>
        <w:gridCol w:w="4731"/>
        <w:gridCol w:w="552"/>
        <w:gridCol w:w="926"/>
      </w:tblGrid>
      <w:tr>
        <w:tc>
          <w:tcPr>
            <w:tcW w:type="dxa" w:w="550"/>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548"/>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4731"/>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552"/>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r>
              <w:br/>
            </w:r>
            <w:r>
              <w:rPr>
                <w:sz w:val="21"/>
              </w:rPr>
              <w:t>单位</w:t>
            </w:r>
          </w:p>
        </w:tc>
        <w:tc>
          <w:tcPr>
            <w:tcW w:type="dxa" w:w="926"/>
            <w:vMerge w:val="restart"/>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r>
        <w:tc>
          <w:tcPr>
            <w:tcW w:type="dxa" w:w="550"/>
            <w:tcBorders>
              <w:top w:val="none" w:color="000000" w:sz="4"/>
              <w:left w:val="single" w:color="000000" w:sz="4"/>
              <w:bottom w:val="single" w:color="000000" w:sz="4"/>
              <w:right w:val="single" w:color="000000" w:sz="4"/>
            </w:tcBorders>
            <w:shd w:fill="FFFFFF"/>
            <w:vAlign w:val="top"/>
          </w:tcPr>
          <w:p>
            <w:pPr>
              <w:jc w:val="center"/>
            </w:pPr>
          </w:p>
        </w:tc>
        <w:tc>
          <w:tcPr>
            <w:tcW w:type="dxa" w:w="6279"/>
            <w:gridSpan w:val="2"/>
            <w:tcBorders>
              <w:top w:val="none" w:color="000000" w:sz="4"/>
              <w:left w:val="none" w:color="000000" w:sz="4"/>
              <w:bottom w:val="single" w:color="000000" w:sz="4"/>
              <w:right w:val="single" w:color="000000" w:sz="4"/>
            </w:tcBorders>
            <w:shd w:fill="FFFFFF"/>
            <w:vAlign w:val="top"/>
          </w:tcPr>
          <w:p>
            <w:pPr>
              <w:jc w:val="center"/>
            </w:pPr>
            <w:r>
              <w:rPr>
                <w:sz w:val="21"/>
              </w:rPr>
              <w:t>厚虎路</w:t>
            </w:r>
          </w:p>
        </w:tc>
        <w:tc>
          <w:tcPr>
            <w:tcW w:type="dxa" w:w="552"/>
            <w:tcBorders>
              <w:top w:val="none" w:color="000000" w:sz="4"/>
              <w:left w:val="none" w:color="000000" w:sz="4"/>
              <w:bottom w:val="single" w:color="000000" w:sz="4"/>
              <w:right w:val="single" w:color="000000" w:sz="4"/>
            </w:tcBorders>
            <w:shd w:fill="FFFFFF"/>
            <w:vAlign w:val="top"/>
          </w:tcPr>
          <w:p>
            <w:pPr>
              <w:jc w:val="center"/>
            </w:pPr>
          </w:p>
        </w:tc>
        <w:tc>
          <w:tcPr>
            <w:tcW w:type="dxa" w:w="926"/>
            <w:tcBorders>
              <w:top w:val="none" w:color="000000" w:sz="4"/>
              <w:left w:val="none" w:color="000000" w:sz="4"/>
              <w:bottom w:val="single" w:color="000000" w:sz="4"/>
              <w:right w:val="single" w:color="000000" w:sz="4"/>
            </w:tcBorders>
            <w:shd w:fill="FFFFFF"/>
            <w:vAlign w:val="top"/>
          </w:tcPr>
          <w:p>
            <w:pPr>
              <w:jc w:val="center"/>
            </w:pP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照明配电箱</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1.名称:照明配电箱</w:t>
            </w:r>
            <w:r>
              <w:br/>
            </w:r>
            <w:r>
              <w:rPr>
                <w:sz w:val="21"/>
              </w:rPr>
              <w:t>2.型号:ZMAL</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926"/>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供电系统调试</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1.名称:送配电装置系统调试 (综合) 1kV以下交流供电</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次</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6米单臂灯杆</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1.名称:6米单臂灯杆</w:t>
            </w:r>
            <w:r>
              <w:br/>
            </w:r>
            <w:r>
              <w:rPr>
                <w:sz w:val="21"/>
              </w:rPr>
              <w:t>2.灯杆材质、高度:低硅碳钢Q235A钢材，Φ200*Φ82，H=6m</w:t>
            </w:r>
            <w:r>
              <w:br/>
            </w:r>
            <w:r>
              <w:rPr>
                <w:sz w:val="21"/>
              </w:rPr>
              <w:t>3.灯架形式及臂长:L=0.6m灯架</w:t>
            </w:r>
            <w:r>
              <w:br/>
            </w:r>
            <w:r>
              <w:rPr>
                <w:sz w:val="21"/>
              </w:rPr>
              <w:t>4.光源数量:100W LED灯</w:t>
            </w:r>
            <w:r>
              <w:br/>
            </w:r>
            <w:r>
              <w:rPr>
                <w:sz w:val="21"/>
              </w:rPr>
              <w:t>5.其他:具体做法详看设计图纸</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△10米单臂灯杆</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1.名称:10米单臂灯杆</w:t>
            </w:r>
            <w:r>
              <w:br/>
            </w:r>
            <w:r>
              <w:rPr>
                <w:sz w:val="21"/>
              </w:rPr>
              <w:t>2.灯杆材质、高度:低硅碳钢Q235A钢材，Φ200*Φ82，H=10m</w:t>
            </w:r>
            <w:r>
              <w:br/>
            </w:r>
            <w:r>
              <w:rPr>
                <w:sz w:val="21"/>
              </w:rPr>
              <w:t>3.灯架形式及臂长:L=1.5m灯架</w:t>
            </w:r>
            <w:r>
              <w:br/>
            </w:r>
            <w:r>
              <w:rPr>
                <w:sz w:val="21"/>
              </w:rPr>
              <w:t>4.光源数量:160W LED灯</w:t>
            </w:r>
            <w:r>
              <w:br/>
            </w:r>
            <w:r>
              <w:rPr>
                <w:sz w:val="21"/>
              </w:rPr>
              <w:t>5.其他:具体做法详看设计图纸</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89</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12米灯杆</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1.名称:12米灯杆</w:t>
            </w:r>
            <w:r>
              <w:br/>
            </w:r>
            <w:r>
              <w:rPr>
                <w:sz w:val="21"/>
              </w:rPr>
              <w:t>2.灯杆材质、高度:低硅碳钢Q235A钢材，Φ250*Φ90，H=12m</w:t>
            </w:r>
            <w:r>
              <w:br/>
            </w:r>
            <w:r>
              <w:rPr>
                <w:sz w:val="21"/>
              </w:rPr>
              <w:t>3.光源数量:2*200W LED灯</w:t>
            </w:r>
            <w:r>
              <w:br/>
            </w:r>
            <w:r>
              <w:rPr>
                <w:sz w:val="21"/>
              </w:rPr>
              <w:t>4.其他:具体做法详看设计图纸</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电缆</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1.名称:铜芯电力电缆</w:t>
            </w:r>
            <w:r>
              <w:br/>
            </w:r>
            <w:r>
              <w:rPr>
                <w:sz w:val="21"/>
              </w:rPr>
              <w:t>2.规格:YJV22-0.6/1-4x35+1x16</w:t>
            </w:r>
            <w:r>
              <w:br/>
            </w:r>
            <w:r>
              <w:rPr>
                <w:sz w:val="21"/>
              </w:rPr>
              <w:t>3.暂.定项目量，结算时按实际签证项目量结算</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50.00</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电缆</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1.名称:铝合金电力电缆</w:t>
            </w:r>
            <w:r>
              <w:br/>
            </w:r>
            <w:r>
              <w:rPr>
                <w:sz w:val="21"/>
              </w:rPr>
              <w:t>2.规格:YJHLV22-0.6/1-5x16</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4987.06</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电力电缆头</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1.名称:电力电缆头</w:t>
            </w:r>
            <w:r>
              <w:br/>
            </w:r>
            <w:r>
              <w:rPr>
                <w:sz w:val="21"/>
              </w:rPr>
              <w:t>2.规格:16mm2以下</w:t>
            </w:r>
            <w:r>
              <w:br/>
            </w:r>
            <w:r>
              <w:rPr>
                <w:sz w:val="21"/>
              </w:rPr>
              <w:t>3.电压等级(kV):0.6/1kV</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电力电缆头</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1.名称:电力电缆头</w:t>
            </w:r>
            <w:r>
              <w:br/>
            </w:r>
            <w:r>
              <w:rPr>
                <w:sz w:val="21"/>
              </w:rPr>
              <w:t>2.规格:35mm2以下</w:t>
            </w:r>
            <w:r>
              <w:br/>
            </w:r>
            <w:r>
              <w:rPr>
                <w:sz w:val="21"/>
              </w:rPr>
              <w:t>3.电压等级(kV):0.6/1kV</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压铜接线端子</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1.名称:压铜接线端子</w:t>
            </w:r>
            <w:r>
              <w:br/>
            </w:r>
            <w:r>
              <w:rPr>
                <w:sz w:val="21"/>
              </w:rPr>
              <w:t>2.规格:16mm2以下</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287</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配线</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1.名称:电线</w:t>
            </w:r>
            <w:r>
              <w:br/>
            </w:r>
            <w:r>
              <w:rPr>
                <w:sz w:val="21"/>
              </w:rPr>
              <w:t>2.配线形式:管内穿线</w:t>
            </w:r>
            <w:r>
              <w:br/>
            </w:r>
            <w:r>
              <w:rPr>
                <w:sz w:val="21"/>
              </w:rPr>
              <w:t>3.规格:RVV-450/750V-3x2.5</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1073.9</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1.名称:电缆保护管（配电箱进线处）</w:t>
            </w:r>
            <w:r>
              <w:br/>
            </w:r>
            <w:r>
              <w:rPr>
                <w:sz w:val="21"/>
              </w:rPr>
              <w:t>2.规格:DN75</w:t>
            </w:r>
            <w:r>
              <w:br/>
            </w:r>
            <w:r>
              <w:rPr>
                <w:sz w:val="21"/>
              </w:rPr>
              <w:t>3.材质:HDPE管</w:t>
            </w:r>
            <w:r>
              <w:br/>
            </w:r>
            <w:r>
              <w:rPr>
                <w:sz w:val="21"/>
              </w:rPr>
              <w:t>4.敷设方式:埋地敷设</w:t>
            </w:r>
            <w:r>
              <w:br/>
            </w:r>
            <w:r>
              <w:rPr>
                <w:sz w:val="21"/>
              </w:rPr>
              <w:t>5.暂.定项目量，结算时按实际签证项目量结算</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1.名称:电缆保护管</w:t>
            </w:r>
            <w:r>
              <w:br/>
            </w:r>
            <w:r>
              <w:rPr>
                <w:sz w:val="21"/>
              </w:rPr>
              <w:t>2.规格:DN75</w:t>
            </w:r>
            <w:r>
              <w:br/>
            </w:r>
            <w:r>
              <w:rPr>
                <w:sz w:val="21"/>
              </w:rPr>
              <w:t>3.材质:HDPE管</w:t>
            </w:r>
            <w:r>
              <w:br/>
            </w:r>
            <w:r>
              <w:rPr>
                <w:sz w:val="21"/>
              </w:rPr>
              <w:t>4.敷设方式:埋地敷设</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4663.59</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电缆保护管</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1.名称:电缆保护管</w:t>
            </w:r>
            <w:r>
              <w:br/>
            </w:r>
            <w:r>
              <w:rPr>
                <w:sz w:val="21"/>
              </w:rPr>
              <w:t>2.规格:SC110</w:t>
            </w:r>
            <w:r>
              <w:br/>
            </w:r>
            <w:r>
              <w:rPr>
                <w:sz w:val="21"/>
              </w:rPr>
              <w:t>3.材质:镀锌钢管</w:t>
            </w:r>
            <w:r>
              <w:br/>
            </w:r>
            <w:r>
              <w:rPr>
                <w:sz w:val="21"/>
              </w:rPr>
              <w:t>4.敷设方式:埋地敷设</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173.12</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配电箱基础</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1.名称:配电箱基础</w:t>
            </w:r>
            <w:r>
              <w:br/>
            </w:r>
            <w:r>
              <w:rPr>
                <w:sz w:val="21"/>
              </w:rPr>
              <w:t>2.垫层:C20混凝土</w:t>
            </w:r>
            <w:r>
              <w:br/>
            </w:r>
            <w:r>
              <w:rPr>
                <w:sz w:val="21"/>
              </w:rPr>
              <w:t>3.基础:C30混凝土+M7.5砖</w:t>
            </w:r>
            <w:r>
              <w:br/>
            </w:r>
            <w:r>
              <w:rPr>
                <w:sz w:val="21"/>
              </w:rPr>
              <w:t>4.接地极:热镀锌角钢L50x50x5x2500mm</w:t>
            </w:r>
            <w:r>
              <w:br/>
            </w:r>
            <w:r>
              <w:rPr>
                <w:sz w:val="21"/>
              </w:rPr>
              <w:t>5.其他:具体做法详看设计图纸</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路灯基础</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1.名称:6m、10m单挑灯杆基础</w:t>
            </w:r>
            <w:r>
              <w:br/>
            </w:r>
            <w:r>
              <w:rPr>
                <w:sz w:val="21"/>
              </w:rPr>
              <w:t>2.基础:C30混凝土</w:t>
            </w:r>
            <w:r>
              <w:br/>
            </w:r>
            <w:r>
              <w:rPr>
                <w:sz w:val="21"/>
              </w:rPr>
              <w:t>3.接地极:热镀锌角钢L50x50x5x1500mm</w:t>
            </w:r>
            <w:r>
              <w:br/>
            </w:r>
            <w:r>
              <w:rPr>
                <w:sz w:val="21"/>
              </w:rPr>
              <w:t>4.其他:具体做法详看设计图纸</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93</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路灯基础</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1.名称:12m半高灯杆基础</w:t>
            </w:r>
            <w:r>
              <w:br/>
            </w:r>
            <w:r>
              <w:rPr>
                <w:sz w:val="21"/>
              </w:rPr>
              <w:t>2.基础:C30混凝土</w:t>
            </w:r>
            <w:r>
              <w:br/>
            </w:r>
            <w:r>
              <w:rPr>
                <w:sz w:val="21"/>
              </w:rPr>
              <w:t>3.接地极:热镀锌角钢L50x50x5x1500mm</w:t>
            </w:r>
            <w:r>
              <w:br/>
            </w:r>
            <w:r>
              <w:rPr>
                <w:sz w:val="21"/>
              </w:rPr>
              <w:t>4.其他:具体做法详看设计图纸</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1号道路照明接线井</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1.名称:1号道路照明接线井</w:t>
            </w:r>
            <w:r>
              <w:br/>
            </w:r>
            <w:r>
              <w:rPr>
                <w:sz w:val="21"/>
              </w:rPr>
              <w:t>2.规格尺寸:400*600*700</w:t>
            </w:r>
            <w:r>
              <w:br/>
            </w:r>
            <w:r>
              <w:rPr>
                <w:sz w:val="21"/>
              </w:rPr>
              <w:t>3.其他:具体做法详看设计图纸</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14</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2号道路照明接线井</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1.名称:2号道路照明接线井</w:t>
            </w:r>
            <w:r>
              <w:br/>
            </w:r>
            <w:r>
              <w:rPr>
                <w:sz w:val="21"/>
              </w:rPr>
              <w:t>2.规格尺寸:1000*1200*1000</w:t>
            </w:r>
            <w:r>
              <w:br/>
            </w:r>
            <w:r>
              <w:rPr>
                <w:sz w:val="21"/>
              </w:rPr>
              <w:t>3.其他:具体做法详看设计图纸</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10</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拆除路面</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1.材质:混凝土</w:t>
            </w:r>
            <w:r>
              <w:br/>
            </w:r>
            <w:r>
              <w:rPr>
                <w:sz w:val="21"/>
              </w:rPr>
              <w:t>2.厚度:200mm</w:t>
            </w:r>
            <w:r>
              <w:br/>
            </w:r>
            <w:r>
              <w:rPr>
                <w:sz w:val="21"/>
              </w:rPr>
              <w:t>3.废弃料:石渣外运，运距甲方自行考虑</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25.97</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旧路面机械切缝</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1.名称:旧路面机械切缝</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173.12</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水泥混凝土</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1.混凝土强度等级:C30混凝土</w:t>
            </w:r>
            <w:r>
              <w:br/>
            </w:r>
            <w:r>
              <w:rPr>
                <w:sz w:val="21"/>
              </w:rPr>
              <w:t>2.厚度:200mm</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25.97</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拆除人行道</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1.材质:透水砖</w:t>
            </w:r>
            <w:r>
              <w:br/>
            </w:r>
            <w:r>
              <w:rPr>
                <w:sz w:val="21"/>
              </w:rPr>
              <w:t>2.厚度:100mm</w:t>
            </w:r>
            <w:r>
              <w:br/>
            </w:r>
            <w:r>
              <w:rPr>
                <w:sz w:val="21"/>
              </w:rPr>
              <w:t>3.废弃料:拆除废料外运，运距甲方自行考虑</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843.25</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人行道块料铺设</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1.块料品种、规格:透水砖60mm</w:t>
            </w:r>
            <w:r>
              <w:br/>
            </w:r>
            <w:r>
              <w:rPr>
                <w:sz w:val="21"/>
              </w:rPr>
              <w:t>2.结合层:水泥砂浆结合层40mm</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835.77</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挖沟槽土方</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1.土壤类别:综合考虑</w:t>
            </w:r>
            <w:r>
              <w:br/>
            </w:r>
            <w:r>
              <w:rPr>
                <w:sz w:val="21"/>
              </w:rPr>
              <w:t>2.挖土深度:深度在2m内</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520.99</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回填方</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1.密实度要求:按设计图纸要求</w:t>
            </w:r>
            <w:r>
              <w:br/>
            </w:r>
            <w:r>
              <w:rPr>
                <w:sz w:val="21"/>
              </w:rPr>
              <w:t>2.填方材料品种:回填土</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376.96</w:t>
            </w:r>
          </w:p>
        </w:tc>
      </w:tr>
      <w:tr>
        <w:tc>
          <w:tcPr>
            <w:tcW w:type="dxa" w:w="550"/>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1548"/>
            <w:tcBorders>
              <w:top w:val="none" w:color="000000" w:sz="4"/>
              <w:left w:val="none" w:color="000000" w:sz="4"/>
              <w:bottom w:val="single" w:color="000000" w:sz="4"/>
              <w:right w:val="single" w:color="000000" w:sz="4"/>
            </w:tcBorders>
            <w:shd w:fill="FFFFFF"/>
            <w:vAlign w:val="top"/>
          </w:tcPr>
          <w:p>
            <w:pPr>
              <w:jc w:val="center"/>
            </w:pPr>
            <w:r>
              <w:rPr>
                <w:sz w:val="21"/>
              </w:rPr>
              <w:t>余方弃置</w:t>
            </w:r>
          </w:p>
        </w:tc>
        <w:tc>
          <w:tcPr>
            <w:tcW w:type="dxa" w:w="4731"/>
            <w:tcBorders>
              <w:top w:val="none" w:color="000000" w:sz="4"/>
              <w:left w:val="none" w:color="000000" w:sz="4"/>
              <w:bottom w:val="single" w:color="000000" w:sz="4"/>
              <w:right w:val="single" w:color="000000" w:sz="4"/>
            </w:tcBorders>
            <w:shd w:fill="FFFFFF"/>
            <w:vAlign w:val="top"/>
          </w:tcPr>
          <w:p>
            <w:pPr>
              <w:jc w:val="both"/>
            </w:pPr>
            <w:r>
              <w:rPr>
                <w:sz w:val="21"/>
              </w:rPr>
              <w:t>1.废弃料品种:弃土</w:t>
            </w:r>
            <w:r>
              <w:br/>
            </w:r>
            <w:r>
              <w:rPr>
                <w:sz w:val="21"/>
              </w:rPr>
              <w:t>2.运距:自行考虑</w:t>
            </w:r>
          </w:p>
        </w:tc>
        <w:tc>
          <w:tcPr>
            <w:tcW w:type="dxa" w:w="552"/>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926"/>
            <w:tcBorders>
              <w:top w:val="none" w:color="000000" w:sz="4"/>
              <w:left w:val="none" w:color="000000" w:sz="4"/>
              <w:bottom w:val="single" w:color="000000" w:sz="4"/>
              <w:right w:val="single" w:color="000000" w:sz="4"/>
            </w:tcBorders>
            <w:shd w:fill="FFFFFF"/>
            <w:vAlign w:val="top"/>
          </w:tcPr>
          <w:p>
            <w:pPr>
              <w:jc w:val="center"/>
            </w:pPr>
            <w:r>
              <w:rPr>
                <w:sz w:val="21"/>
              </w:rPr>
              <w:t>144.03</w:t>
            </w:r>
          </w:p>
        </w:tc>
      </w:tr>
    </w:tbl>
    <w:p>
      <w:pPr>
        <w:ind w:firstLine="420"/>
        <w:jc w:val="both"/>
      </w:pPr>
      <w:r>
        <w:rPr>
          <w:sz w:val="21"/>
        </w:rPr>
        <w:t>3、智能控制系统</w:t>
      </w:r>
    </w:p>
    <w:tbl>
      <w:tblPr>
        <w:tblW w:w="0" w:type="auto"/>
        <w:tblBorders>
          <w:top w:val="none" w:color="000000" w:sz="4"/>
          <w:left w:val="none" w:color="000000" w:sz="4"/>
          <w:bottom w:val="none" w:color="000000" w:sz="4"/>
          <w:right w:val="none" w:color="000000" w:sz="4"/>
          <w:insideH w:val="none"/>
          <w:insideV w:val="none"/>
        </w:tblBorders>
      </w:tblPr>
      <w:tblGrid>
        <w:gridCol w:w="467"/>
        <w:gridCol w:w="914"/>
        <w:gridCol w:w="5915"/>
        <w:gridCol w:w="467"/>
        <w:gridCol w:w="543"/>
      </w:tblGrid>
      <w:tr>
        <w:tc>
          <w:tcPr>
            <w:tcW w:type="dxa" w:w="467"/>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914"/>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5915"/>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467"/>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r>
              <w:br/>
            </w:r>
            <w:r>
              <w:rPr>
                <w:sz w:val="21"/>
              </w:rPr>
              <w:t>单位</w:t>
            </w:r>
          </w:p>
        </w:tc>
        <w:tc>
          <w:tcPr>
            <w:tcW w:type="dxa" w:w="543"/>
            <w:vMerge w:val="restart"/>
            <w:tcBorders>
              <w:top w:val="single" w:color="000000" w:sz="4"/>
              <w:left w:val="none" w:color="000000" w:sz="4"/>
              <w:bottom w:val="single" w:color="000000" w:sz="4"/>
              <w:right w:val="single" w:color="000000" w:sz="4"/>
            </w:tcBorders>
            <w:shd w:fill="FFFFFF"/>
            <w:vAlign w:val="top"/>
          </w:tcPr>
          <w:p>
            <w:pPr>
              <w:jc w:val="center"/>
            </w:pPr>
            <w:r>
              <w:rPr>
                <w:sz w:val="21"/>
              </w:rPr>
              <w:t>数量</w:t>
            </w:r>
          </w:p>
        </w:tc>
      </w:tr>
      <w:tr/>
      <w:tr>
        <w:tc>
          <w:tcPr>
            <w:tcW w:type="dxa" w:w="467"/>
            <w:tcBorders>
              <w:top w:val="none" w:color="000000" w:sz="4"/>
              <w:left w:val="single" w:color="000000" w:sz="4"/>
              <w:bottom w:val="single" w:color="000000" w:sz="4"/>
              <w:right w:val="single" w:color="000000" w:sz="4"/>
            </w:tcBorders>
            <w:shd w:fill="FFFFFF"/>
            <w:vAlign w:val="top"/>
          </w:tcPr>
          <w:p>
            <w:pPr>
              <w:jc w:val="center"/>
            </w:pPr>
          </w:p>
        </w:tc>
        <w:tc>
          <w:tcPr>
            <w:tcW w:type="dxa" w:w="6829"/>
            <w:gridSpan w:val="2"/>
            <w:tcBorders>
              <w:top w:val="none" w:color="000000" w:sz="4"/>
              <w:left w:val="none" w:color="000000" w:sz="4"/>
              <w:bottom w:val="single" w:color="000000" w:sz="4"/>
              <w:right w:val="single" w:color="000000" w:sz="4"/>
            </w:tcBorders>
            <w:shd w:fill="FFFFFF"/>
            <w:vAlign w:val="top"/>
          </w:tcPr>
          <w:p>
            <w:pPr>
              <w:jc w:val="center"/>
            </w:pPr>
            <w:r>
              <w:rPr>
                <w:sz w:val="21"/>
              </w:rPr>
              <w:t>富马工业园</w:t>
            </w:r>
          </w:p>
        </w:tc>
        <w:tc>
          <w:tcPr>
            <w:tcW w:type="dxa" w:w="467"/>
            <w:tcBorders>
              <w:top w:val="none" w:color="000000" w:sz="4"/>
              <w:left w:val="none" w:color="000000" w:sz="4"/>
              <w:bottom w:val="single" w:color="000000" w:sz="4"/>
              <w:right w:val="single" w:color="000000" w:sz="4"/>
            </w:tcBorders>
            <w:shd w:fill="FFFFFF"/>
            <w:vAlign w:val="top"/>
          </w:tcPr>
          <w:p>
            <w:pPr>
              <w:jc w:val="center"/>
            </w:pPr>
          </w:p>
        </w:tc>
        <w:tc>
          <w:tcPr>
            <w:tcW w:type="dxa" w:w="543"/>
            <w:tcBorders>
              <w:top w:val="none" w:color="000000" w:sz="4"/>
              <w:left w:val="none" w:color="000000" w:sz="4"/>
              <w:bottom w:val="single" w:color="000000" w:sz="4"/>
              <w:right w:val="single" w:color="000000" w:sz="4"/>
            </w:tcBorders>
            <w:shd w:fill="FFFFFF"/>
            <w:vAlign w:val="top"/>
          </w:tcPr>
          <w:p>
            <w:pPr>
              <w:jc w:val="center"/>
            </w:pP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路灯集中器</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1.名称:路灯集中器</w:t>
            </w:r>
            <w:r>
              <w:br/>
            </w:r>
            <w:r>
              <w:rPr>
                <w:sz w:val="21"/>
              </w:rPr>
              <w:t>2.规格:产品采用高性能32位工业级嵌入式微处理器硬件平台,具备路灯控制器管理、交流采样、遥信、节能控制、漏电报警报警、本地通信和远程通信功能,适用于各种场合的照明系统控制管理</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singl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智能微型融合断路器</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1.名称:智能微型融合断路器</w:t>
            </w:r>
            <w:r>
              <w:br/>
            </w:r>
            <w:r>
              <w:rPr>
                <w:sz w:val="21"/>
              </w:rPr>
              <w:t>2.规格:智能物联网断路器集过载、短路、过压欠压、剩余电流动作、过温保护、远程开闭、计量电能、定时、网络通信等功能于一体,GB10963.1、GB16917.1、DL/T645等国家或行业标准和规范的要求</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安全用电监测仪</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1.名称:安全用电监测仪</w:t>
            </w:r>
            <w:r>
              <w:br/>
            </w:r>
            <w:r>
              <w:rPr>
                <w:sz w:val="21"/>
              </w:rPr>
              <w:t>2.规格:路灯安全用电监测仪是一款集测量记录、LCD显示、485通信及开关量输入和输出于一体的电力监测仪,主要应用于多条路灯线路的电压、电流和总功率计量</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路灯智能控制系统</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1.名称:路灯智能控制系统</w:t>
            </w:r>
            <w:r>
              <w:br/>
            </w:r>
            <w:r>
              <w:rPr>
                <w:sz w:val="21"/>
              </w:rPr>
              <w:t>2.规格:路灯主站系统具有多种策略智能控制、远程运行监测、系统维护管理等功能,适用于各种应用场合的灯具照明系统的模式控制、数据采集和运行管理,为照明管理部门提供全面的服务</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控制箱</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1.名称:控制箱</w:t>
            </w:r>
            <w:r>
              <w:br/>
            </w:r>
            <w:r>
              <w:rPr>
                <w:sz w:val="21"/>
              </w:rPr>
              <w:t>2.型号:可安装路灯集中器、线路控制器、安全用电监测仪、传感器、接触器、智能微型融合断路器等设备</w:t>
            </w:r>
            <w:r>
              <w:br/>
            </w:r>
            <w:r>
              <w:rPr>
                <w:sz w:val="21"/>
              </w:rPr>
              <w:t>3.规格:600*800*220</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线路控制器</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1.名称:线路控制器</w:t>
            </w:r>
            <w:r>
              <w:br/>
            </w:r>
            <w:r>
              <w:rPr>
                <w:sz w:val="21"/>
              </w:rPr>
              <w:t>2.功能:线路控制器具备5路交流接触器控制和8路模拟量采集功能,可同时控制5条路灯线路的上掉电,可接受来自路灯集中器的指令和开关状态</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载波单灯控制器</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1.名称:载波单灯控制器</w:t>
            </w:r>
            <w:r>
              <w:br/>
            </w:r>
            <w:r>
              <w:rPr>
                <w:sz w:val="21"/>
              </w:rPr>
              <w:t>2.功能:具备开关、调光、计量采集、漏电检测等功能,长寿命设计,耐恶劣环境,采用宽带载波通信,速率快,通讯可靠性高</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298</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集中器</w:t>
            </w:r>
            <w:r>
              <w:rPr>
                <w:sz w:val="21"/>
              </w:rPr>
              <w:t>sim卡</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1.名称:集中器sim卡</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张</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p>
        </w:tc>
        <w:tc>
          <w:tcPr>
            <w:tcW w:type="dxa" w:w="6829"/>
            <w:gridSpan w:val="2"/>
            <w:tcBorders>
              <w:top w:val="none" w:color="000000" w:sz="4"/>
              <w:left w:val="none" w:color="000000" w:sz="4"/>
              <w:bottom w:val="single" w:color="000000" w:sz="4"/>
              <w:right w:val="single" w:color="000000" w:sz="4"/>
            </w:tcBorders>
            <w:shd w:fill="FFFFFF"/>
            <w:vAlign w:val="top"/>
          </w:tcPr>
          <w:p>
            <w:pPr>
              <w:jc w:val="both"/>
            </w:pPr>
            <w:r>
              <w:rPr>
                <w:sz w:val="21"/>
              </w:rPr>
              <w:t>厚虎路</w:t>
            </w:r>
          </w:p>
        </w:tc>
        <w:tc>
          <w:tcPr>
            <w:tcW w:type="dxa" w:w="467"/>
            <w:tcBorders>
              <w:top w:val="none" w:color="000000" w:sz="4"/>
              <w:left w:val="none" w:color="000000" w:sz="4"/>
              <w:bottom w:val="single" w:color="000000" w:sz="4"/>
              <w:right w:val="single" w:color="000000" w:sz="4"/>
            </w:tcBorders>
            <w:shd w:fill="FFFFFF"/>
            <w:vAlign w:val="top"/>
          </w:tcPr>
          <w:p>
            <w:pPr>
              <w:jc w:val="center"/>
            </w:pPr>
          </w:p>
        </w:tc>
        <w:tc>
          <w:tcPr>
            <w:tcW w:type="dxa" w:w="543"/>
            <w:tcBorders>
              <w:top w:val="none" w:color="000000" w:sz="4"/>
              <w:left w:val="none" w:color="000000" w:sz="4"/>
              <w:bottom w:val="single" w:color="000000" w:sz="4"/>
              <w:right w:val="single" w:color="000000" w:sz="4"/>
            </w:tcBorders>
            <w:shd w:fill="FFFFFF"/>
            <w:vAlign w:val="top"/>
          </w:tcPr>
          <w:p>
            <w:pPr>
              <w:jc w:val="center"/>
            </w:pP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路灯集中器</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1.名称:路灯集中器</w:t>
            </w:r>
            <w:r>
              <w:br/>
            </w:r>
            <w:r>
              <w:rPr>
                <w:sz w:val="21"/>
              </w:rPr>
              <w:t>2.规格:产品采用高性能32位工业级嵌入式微处理器硬件平台,具备路灯控制器管理、交流采样、遥信、节能控制、漏电报警报警、本地通信和远程通信功能,适用于各种场合的照明系统控制管理</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singl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智能微型融合断路器</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1.名称:智能微型融合断路器</w:t>
            </w:r>
            <w:r>
              <w:br/>
            </w:r>
            <w:r>
              <w:rPr>
                <w:sz w:val="21"/>
              </w:rPr>
              <w:t>2.规格:智能物联网断路器集过载、短路、过压欠压、剩余电流动作、过温保护、远程开闭、计量电能、定时、网络通信等功能于一体,GB10963.1、GB16917.1、DL/T645等国家或行业标准和规范的要求</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安全用电监测仪</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1.名称:安全用电监测仪</w:t>
            </w:r>
            <w:r>
              <w:br/>
            </w:r>
            <w:r>
              <w:rPr>
                <w:sz w:val="21"/>
              </w:rPr>
              <w:t>2.规格:路灯安全用电监测仪是一款集测量记录、LCD显示、485通信及开关量输入和输出于一体的电力监测仪,主要应用于多条路灯线路的电压、电流和总功率计量</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路灯智能控制系统</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1.名称:路灯智能控制系统</w:t>
            </w:r>
            <w:r>
              <w:br/>
            </w:r>
            <w:r>
              <w:rPr>
                <w:sz w:val="21"/>
              </w:rPr>
              <w:t>2.规格:路灯主站系统具有多种策略智能控制、远程运行监测、系统维护管理等功能,适用于各种应用场合的灯具照明系统的模式控制、数据采集和运行管理,为照明管理部门提供全面的服务</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控制箱</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1.名称:控制箱</w:t>
            </w:r>
            <w:r>
              <w:br/>
            </w:r>
            <w:r>
              <w:rPr>
                <w:sz w:val="21"/>
              </w:rPr>
              <w:t>2.型号:可安装路灯集中器、线路控制器、安全用电监测仪、传感器、接触器、智能微型融合断路器等设备</w:t>
            </w:r>
            <w:r>
              <w:br/>
            </w:r>
            <w:r>
              <w:rPr>
                <w:sz w:val="21"/>
              </w:rPr>
              <w:t>3.规格:600*800*220</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线路控制器</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1.名称:线路控制器</w:t>
            </w:r>
            <w:r>
              <w:br/>
            </w:r>
            <w:r>
              <w:rPr>
                <w:sz w:val="21"/>
              </w:rPr>
              <w:t>2.功能:线路控制器具备5路交流接触器控制和8路模拟量采集功能,可同时控制5条路灯线路的上掉电,可接受来自路灯集中器的指令和开关状态</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载波单灯控制器</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1.名称:载波单灯控制器</w:t>
            </w:r>
            <w:r>
              <w:br/>
            </w:r>
            <w:r>
              <w:rPr>
                <w:sz w:val="21"/>
              </w:rPr>
              <w:t>2.功能:具备开关、调光、计量采集、漏电检测等功能,长寿命设计,耐恶劣环境,采用宽带载波通信,速率快,通讯可靠性高</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95</w:t>
            </w:r>
          </w:p>
        </w:tc>
      </w:tr>
      <w:tr>
        <w:tc>
          <w:tcPr>
            <w:tcW w:type="dxa" w:w="467"/>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914"/>
            <w:tcBorders>
              <w:top w:val="none" w:color="000000" w:sz="4"/>
              <w:left w:val="none" w:color="000000" w:sz="4"/>
              <w:bottom w:val="single" w:color="000000" w:sz="4"/>
              <w:right w:val="single" w:color="000000" w:sz="4"/>
            </w:tcBorders>
            <w:shd w:fill="FFFFFF"/>
            <w:vAlign w:val="top"/>
          </w:tcPr>
          <w:p>
            <w:pPr>
              <w:jc w:val="center"/>
            </w:pPr>
            <w:r>
              <w:rPr>
                <w:sz w:val="21"/>
              </w:rPr>
              <w:t>集中器</w:t>
            </w:r>
            <w:r>
              <w:rPr>
                <w:sz w:val="21"/>
              </w:rPr>
              <w:t>sim卡</w:t>
            </w:r>
          </w:p>
        </w:tc>
        <w:tc>
          <w:tcPr>
            <w:tcW w:type="dxa" w:w="5915"/>
            <w:tcBorders>
              <w:top w:val="none" w:color="000000" w:sz="4"/>
              <w:left w:val="none" w:color="000000" w:sz="4"/>
              <w:bottom w:val="single" w:color="000000" w:sz="4"/>
              <w:right w:val="single" w:color="000000" w:sz="4"/>
            </w:tcBorders>
            <w:shd w:fill="FFFFFF"/>
            <w:vAlign w:val="top"/>
          </w:tcPr>
          <w:p>
            <w:pPr>
              <w:jc w:val="both"/>
            </w:pPr>
            <w:r>
              <w:rPr>
                <w:sz w:val="21"/>
              </w:rPr>
              <w:t>1.名称:集中器sim卡</w:t>
            </w:r>
          </w:p>
        </w:tc>
        <w:tc>
          <w:tcPr>
            <w:tcW w:type="dxa" w:w="467"/>
            <w:tcBorders>
              <w:top w:val="none" w:color="000000" w:sz="4"/>
              <w:left w:val="none" w:color="000000" w:sz="4"/>
              <w:bottom w:val="single" w:color="000000" w:sz="4"/>
              <w:right w:val="single" w:color="000000" w:sz="4"/>
            </w:tcBorders>
            <w:shd w:fill="FFFFFF"/>
            <w:vAlign w:val="top"/>
          </w:tcPr>
          <w:p>
            <w:pPr>
              <w:jc w:val="center"/>
            </w:pPr>
            <w:r>
              <w:rPr>
                <w:sz w:val="21"/>
              </w:rPr>
              <w:t>张</w:t>
            </w:r>
          </w:p>
        </w:tc>
        <w:tc>
          <w:tcPr>
            <w:tcW w:type="dxa" w:w="543"/>
            <w:tcBorders>
              <w:top w:val="none" w:color="000000" w:sz="4"/>
              <w:left w:val="none" w:color="000000" w:sz="4"/>
              <w:bottom w:val="single" w:color="000000" w:sz="4"/>
              <w:right w:val="single" w:color="000000" w:sz="4"/>
            </w:tcBorders>
            <w:shd w:fill="FFFFFF"/>
            <w:vAlign w:val="top"/>
          </w:tcPr>
          <w:p>
            <w:pPr>
              <w:jc w:val="center"/>
            </w:pPr>
            <w:r>
              <w:rPr>
                <w:sz w:val="21"/>
              </w:rPr>
              <w:t>4</w:t>
            </w:r>
          </w:p>
        </w:tc>
      </w:tr>
    </w:tbl>
    <w:p>
      <w:pPr>
        <w:ind w:firstLine="420"/>
        <w:jc w:val="both"/>
      </w:pPr>
      <w:r>
        <w:rPr>
          <w:sz w:val="21"/>
        </w:rPr>
        <w:t>4、重要技术参数：</w:t>
      </w:r>
    </w:p>
    <w:p>
      <w:pPr>
        <w:ind w:firstLine="420"/>
        <w:jc w:val="both"/>
      </w:pPr>
      <w:r>
        <w:rPr>
          <w:sz w:val="21"/>
        </w:rPr>
        <w:t>▲1、LED路灯：参考GB/T 2423.3-2016《环境试验 第2部分：试验方法 试验Cab：恒定湿热试验》检测标准，进行恒定湿热试验 合格；参考GB/T 9468-2008检测标准，正常点亮状态1000小时恒定湿热试验（85℃，85%RH）试验后光通量维持率≥96%。（提供100W-200W任一规格的LED路灯即可）</w:t>
      </w:r>
    </w:p>
    <w:p>
      <w:pPr>
        <w:ind w:firstLine="420"/>
        <w:jc w:val="both"/>
      </w:pPr>
      <w:r>
        <w:rPr>
          <w:sz w:val="21"/>
        </w:rPr>
        <w:t>▲2、LED路灯：参考GB/T 9468-2008《灯具分布光度测量的一般要求》、GB/T  7922-2008《照明光源颜色的测量方法》检测标准，灯具的光效≥200（lm/W）。（提供100W-200W任一规格的LED路灯即可）</w:t>
      </w:r>
    </w:p>
    <w:p>
      <w:pPr>
        <w:ind w:firstLine="420"/>
        <w:jc w:val="both"/>
      </w:pPr>
      <w:r>
        <w:rPr>
          <w:sz w:val="21"/>
        </w:rPr>
        <w:t>▲3、LED路灯：参考GB 7000.203-2013、GB7000.1-2015检测标准，通过安规全检 合格。（提供100W-200W任一规格的LED路灯即可）</w:t>
      </w:r>
    </w:p>
    <w:p>
      <w:pPr>
        <w:ind w:firstLine="420"/>
        <w:jc w:val="both"/>
      </w:pPr>
      <w:r>
        <w:rPr>
          <w:sz w:val="21"/>
        </w:rPr>
        <w:t>▲4、LED模组：参考GB/T 16422.3-2014、GB/T 9468-2008、GB/T 7922-2008检测标准，1000H抗uv测试后光通维持率≥90%。</w:t>
      </w:r>
    </w:p>
    <w:p>
      <w:pPr>
        <w:ind w:firstLine="420"/>
        <w:jc w:val="both"/>
      </w:pPr>
      <w:r>
        <w:rPr>
          <w:sz w:val="21"/>
        </w:rPr>
        <w:t>▲5、驱动电源：参考GB/T 24825-2009检测标准 能效系数≥90%。</w:t>
      </w:r>
    </w:p>
    <w:p>
      <w:pPr>
        <w:ind w:firstLine="420"/>
        <w:jc w:val="both"/>
      </w:pPr>
      <w:r>
        <w:rPr>
          <w:sz w:val="21"/>
        </w:rPr>
        <w:t>▲6、路灯集中器（或集中控制器）：参考GB/T 2423.22-2012《环境试验第2部分：试验方法 试验N：温度变化》检测标准，高低温度冲击≥480H测试后能正常工作。</w:t>
      </w:r>
    </w:p>
    <w:p>
      <w:pPr>
        <w:ind w:firstLine="420"/>
        <w:jc w:val="both"/>
      </w:pPr>
      <w:r>
        <w:rPr>
          <w:sz w:val="21"/>
        </w:rPr>
        <w:t>▲7、载波单灯控制器（或单灯控制器）：参考GB/T 2423.22-2012《环境试验第2部分：试验方法 试验N：温度变化》检测标准，高低温度冲击≥480H测试后能正常工作；参考GB/T 24825-2022 《LED模块用直流或交流电子控制装置 性能规范 》标准，测试条款12 耐久性测试合格 ，测试条款13能效等级符合1级能效。</w:t>
      </w:r>
    </w:p>
    <w:p>
      <w:pPr>
        <w:ind w:firstLine="420"/>
        <w:jc w:val="both"/>
      </w:pPr>
      <w:r>
        <w:rPr>
          <w:sz w:val="21"/>
        </w:rPr>
        <w:t>（二）供货要求</w:t>
      </w:r>
    </w:p>
    <w:p>
      <w:pPr>
        <w:ind w:firstLine="420"/>
        <w:jc w:val="both"/>
      </w:pPr>
      <w:r>
        <w:rPr>
          <w:sz w:val="21"/>
        </w:rPr>
        <w:t>1、乙方应负责承担范围内的设备供应（包括设备技术文件）、运输、检测、拆卸、安装、调试、通电、试运行、竣工验收、培训、技术服务和保修等工作。</w:t>
      </w:r>
    </w:p>
    <w:p>
      <w:pPr>
        <w:ind w:firstLine="420"/>
        <w:jc w:val="both"/>
      </w:pPr>
      <w:r>
        <w:rPr>
          <w:sz w:val="21"/>
        </w:rPr>
        <w:t>2、安装过程中必须采取足够的安全措施，确保安装的安全，并自行负责相关安全责任。</w:t>
      </w:r>
    </w:p>
    <w:p>
      <w:pPr>
        <w:ind w:firstLine="420"/>
        <w:jc w:val="both"/>
      </w:pPr>
      <w:r>
        <w:rPr>
          <w:sz w:val="21"/>
        </w:rPr>
        <w:t>3、交货安装位置为东莞市内甲方指定地点，由此产生的运费、安装费等所需费用由乙方承担，报价应包含一切与项目工作相关的费用。乙方应对安装现场进行清理，保证不对安装周围场地环境造成任何不良影响，产生相关清理费用的，由乙方自行承担。</w:t>
      </w:r>
    </w:p>
    <w:p>
      <w:pPr>
        <w:ind w:firstLine="420"/>
        <w:jc w:val="both"/>
      </w:pPr>
      <w:r>
        <w:rPr>
          <w:sz w:val="21"/>
        </w:rPr>
        <w:t>4、乙方在安装过程中，如需对场地作局部破损，必须在安装前取得甲方的书面同意，并承诺负责恢复原状，甲方不另行支付任何费用。</w:t>
      </w:r>
    </w:p>
    <w:p>
      <w:pPr>
        <w:ind w:firstLine="420"/>
        <w:jc w:val="both"/>
      </w:pPr>
      <w:r>
        <w:rPr>
          <w:sz w:val="21"/>
        </w:rPr>
        <w:t>5、安装或维修现场应设置明显标志，放置警示标志文明用语提示，尽量减少对交通和卫生站正常营业的影响，并采取围档等有效的安全防护措施。</w:t>
      </w:r>
    </w:p>
    <w:p>
      <w:pPr>
        <w:ind w:firstLine="420"/>
        <w:jc w:val="both"/>
      </w:pPr>
      <w:r>
        <w:rPr>
          <w:sz w:val="21"/>
        </w:rPr>
        <w:t>6、作业人员须持证上岗，穿戴具有发光功能的安全工作服和安全帽，配备必要的防坠落、防触电设备，作业完毕及时整理现场卫生。</w:t>
      </w:r>
    </w:p>
    <w:p>
      <w:pPr>
        <w:ind w:firstLine="420"/>
        <w:jc w:val="both"/>
      </w:pPr>
      <w:r>
        <w:rPr>
          <w:sz w:val="21"/>
        </w:rPr>
        <w:t>7、避开交通及营业高峰期作业，影响交通及行人时应由专人疏导交通。</w:t>
      </w:r>
    </w:p>
    <w:p>
      <w:pPr>
        <w:ind w:firstLine="420"/>
        <w:jc w:val="both"/>
      </w:pPr>
      <w:r>
        <w:rPr>
          <w:sz w:val="21"/>
        </w:rPr>
        <w:t>8、提倡采用先进的机械、技术、提高工作效率，缩短安装时间。</w:t>
      </w:r>
    </w:p>
    <w:p>
      <w:pPr>
        <w:ind w:firstLine="420"/>
        <w:jc w:val="both"/>
      </w:pPr>
      <w:r>
        <w:rPr>
          <w:sz w:val="21"/>
        </w:rPr>
        <w:t>9、安装作业用料、机械、工具应摆放整齐，临时设施设置规范合理。</w:t>
      </w:r>
    </w:p>
    <w:p>
      <w:pPr>
        <w:ind w:firstLine="420"/>
        <w:jc w:val="both"/>
      </w:pPr>
      <w:r>
        <w:rPr>
          <w:sz w:val="21"/>
        </w:rPr>
        <w:t>10、安装维修应当严格遵守安全规程，作业现场必须设安全监护人。</w:t>
      </w:r>
    </w:p>
    <w:p>
      <w:pPr>
        <w:ind w:firstLine="420"/>
        <w:jc w:val="both"/>
      </w:pPr>
      <w:r>
        <w:rPr>
          <w:sz w:val="21"/>
        </w:rPr>
        <w:t>11、本项目不举行现场考察和开标答疑会，甲方可自行到现场考察。</w:t>
      </w:r>
    </w:p>
    <w:p>
      <w:pPr>
        <w:ind w:firstLine="420"/>
        <w:jc w:val="both"/>
      </w:pPr>
      <w:r>
        <w:rPr>
          <w:sz w:val="21"/>
        </w:rPr>
        <w:t>12、本项目照明部分实施时，应先作照度复核计算，并提供相关实验数据，以达到设计技术标准所要求之照明效果。</w:t>
      </w:r>
    </w:p>
    <w:p>
      <w:pPr>
        <w:ind w:firstLine="420"/>
        <w:jc w:val="both"/>
      </w:pPr>
      <w:r>
        <w:rPr>
          <w:sz w:val="21"/>
        </w:rPr>
        <w:t>13、灯具安装仰角及安装口径可根据现场进行调整，试灯后应进行照度实测复核并记录。</w:t>
      </w:r>
    </w:p>
    <w:p>
      <w:pPr>
        <w:ind w:firstLine="420"/>
        <w:jc w:val="both"/>
      </w:pPr>
      <w:r>
        <w:rPr>
          <w:sz w:val="21"/>
        </w:rPr>
        <w:t>14、乙方应与甲方在横穿管安装前落实好箱变的具体位置和电源的具体接入点，位置根据场地可适当进行微调。</w:t>
      </w:r>
    </w:p>
    <w:p>
      <w:pPr>
        <w:ind w:firstLine="420"/>
        <w:jc w:val="both"/>
      </w:pPr>
      <w:r>
        <w:rPr>
          <w:sz w:val="21"/>
        </w:rPr>
        <w:t>15、电缆敷设时不经同意不允许开断安装，电缆对接及终端应采用电缆附件加热缩绝缘工艺。</w:t>
      </w:r>
    </w:p>
    <w:p>
      <w:pPr>
        <w:ind w:firstLine="420"/>
        <w:jc w:val="both"/>
      </w:pPr>
      <w:r>
        <w:rPr>
          <w:sz w:val="21"/>
        </w:rPr>
        <w:t>16、本项目实施所用器具和材料均应有出厂合格证明，必要时可增加工地现场的抽样实测。</w:t>
      </w:r>
    </w:p>
    <w:p>
      <w:pPr>
        <w:ind w:firstLine="420"/>
        <w:jc w:val="both"/>
      </w:pPr>
      <w:r>
        <w:rPr>
          <w:sz w:val="21"/>
        </w:rPr>
        <w:t>17、路灯管沟开挖回填土需按道路密实度要求进行夯实，夯实过程中注意对管群的影响，不得破坏现状管线并按原貌恢复。</w:t>
      </w:r>
    </w:p>
    <w:p>
      <w:pPr>
        <w:ind w:firstLine="420"/>
        <w:jc w:val="both"/>
      </w:pPr>
      <w:r>
        <w:rPr>
          <w:sz w:val="21"/>
        </w:rPr>
        <w:t>18、未尽事宜应严格按照国家现行有关规程、规范执行。</w:t>
      </w:r>
    </w:p>
    <w:p>
      <w:pPr>
        <w:ind w:firstLine="420"/>
        <w:jc w:val="both"/>
      </w:pPr>
      <w:r>
        <w:rPr>
          <w:sz w:val="21"/>
        </w:rPr>
        <w:t>19、乙方提供的灯具灯饰须符合采购文件要求，如实施过程中发现乙方提供的灯具灯饰有损坏、破漆等现象，甲方有权不进行验收并要求乙方更换。如乙方拒不更换的，甲方有权取消乙方中标资格。</w:t>
      </w:r>
    </w:p>
    <w:p>
      <w:pPr>
        <w:ind w:firstLine="420"/>
        <w:jc w:val="both"/>
      </w:pPr>
      <w:r>
        <w:rPr>
          <w:sz w:val="21"/>
        </w:rPr>
        <w:t>（三）其他要求</w:t>
      </w:r>
    </w:p>
    <w:p>
      <w:pPr>
        <w:ind w:firstLine="420"/>
        <w:jc w:val="both"/>
      </w:pPr>
      <w:r>
        <w:rPr>
          <w:sz w:val="21"/>
        </w:rPr>
        <w:t>1、本项目主要标的的名称（即核心产品）为：10米单臂灯杆。</w:t>
      </w:r>
    </w:p>
    <w:p>
      <w:pPr>
        <w:ind w:firstLine="420"/>
        <w:jc w:val="both"/>
      </w:pPr>
      <w:r>
        <w:rPr>
          <w:sz w:val="21"/>
        </w:rPr>
        <w:t>2、本项目产品技术参数及功能要求仅供乙方参考，涉及具体品牌、型号、产地的产品，仅作为项目质量水平与配置的参考，在不低于此基准的前提下，乙方可以选用同档次或更优的同类产品替代。</w:t>
      </w:r>
    </w:p>
    <w:p>
      <w:pPr>
        <w:ind w:firstLine="420"/>
        <w:jc w:val="both"/>
      </w:pPr>
      <w:r>
        <w:rPr>
          <w:sz w:val="21"/>
        </w:rPr>
        <w:t>3、乙方需承诺在本项目进场前购买保险，要求承保额度与本项目相匹配。并于合同签定后15内向甲方提供盖章保单复印件（须在投标文件中提供承诺函加盖乙方公章，格式自拟）。</w:t>
      </w:r>
    </w:p>
    <w:p>
      <w:pPr>
        <w:ind w:firstLine="420"/>
        <w:jc w:val="both"/>
      </w:pPr>
      <w:r>
        <w:rPr>
          <w:sz w:val="21"/>
        </w:rPr>
        <w:t>4、质量保证：凡所提供的设备：质保期内因质量问题而发生零配件损坏，均由乙方免费更换；如因厂家设备更新换代，乙方可以用对等型号或更优于原型号的货物更换。</w:t>
      </w:r>
    </w:p>
    <w:p>
      <w:pPr>
        <w:ind w:firstLine="420"/>
        <w:jc w:val="both"/>
      </w:pPr>
      <w:r>
        <w:rPr>
          <w:sz w:val="21"/>
        </w:rPr>
        <w:t>5、乙方须在项目进场前提供样板与甲方进行确认。提供的货物必须是原厂生产的、全新的、未使用过的，并完全符合原厂质量检测标准和国家质量检测标准 、行业标准，并将相关资料如：出厂证明、检测报告等提交至甲方。</w:t>
      </w:r>
    </w:p>
    <w:p>
      <w:pPr>
        <w:ind w:firstLine="420"/>
        <w:jc w:val="both"/>
      </w:pPr>
      <w:r>
        <w:rPr>
          <w:sz w:val="21"/>
        </w:rPr>
        <w:t>6、乙方在供货安装过程中必须采取足够的安全措施，确保安装的安全，并自行负责相关安全责任。</w:t>
      </w:r>
    </w:p>
    <w:p>
      <w:pPr>
        <w:ind w:firstLine="420"/>
        <w:jc w:val="both"/>
      </w:pPr>
      <w:r>
        <w:rPr>
          <w:sz w:val="21"/>
        </w:rPr>
        <w:t>7、乙方在安装过程中，如需对场地作局部破损，必须在供货安装实施前取得甲方的书面同意，并承诺负责恢复原状，甲方不另行支付任何费用</w:t>
      </w:r>
    </w:p>
    <w:p>
      <w:pPr>
        <w:ind w:firstLine="420"/>
        <w:jc w:val="both"/>
      </w:pPr>
      <w:r>
        <w:rPr>
          <w:sz w:val="21"/>
        </w:rPr>
        <w:t>8、合同期内，乙方必须合理安排工作时段，安装过程中做好行人行车安全防范提示等工作，尽量减少安装过程对道路交通行驶秩序的影响，安装过程中所产生的一切负面影响将由乙方承担。</w:t>
      </w:r>
    </w:p>
    <w:p>
      <w:pPr>
        <w:ind w:firstLine="420"/>
        <w:jc w:val="both"/>
      </w:pPr>
      <w:r>
        <w:rPr>
          <w:sz w:val="21"/>
        </w:rPr>
        <w:t>9、结合相关道路的实际情况，做好管线的预埋，实施前由甲方组织相关管线单位进行现场交底。</w:t>
      </w:r>
    </w:p>
    <w:p>
      <w:pPr>
        <w:ind w:firstLine="420"/>
        <w:jc w:val="both"/>
      </w:pPr>
      <w:r>
        <w:rPr>
          <w:sz w:val="21"/>
        </w:rPr>
        <w:t>10、项目未尽事宜将在采购合同中另行约定，乙方需无条件同意甲方基于为顺利完成本项目所提出的各项合理要求。</w:t>
      </w:r>
    </w:p>
    <w:p>
      <w:pPr>
        <w:ind w:firstLine="420"/>
        <w:jc w:val="both"/>
      </w:pPr>
      <w:r>
        <w:rPr>
          <w:sz w:val="21"/>
        </w:rPr>
        <w:t>（四）违约责任</w:t>
      </w:r>
    </w:p>
    <w:p>
      <w:pPr>
        <w:ind w:firstLine="420"/>
        <w:jc w:val="both"/>
      </w:pPr>
      <w:r>
        <w:rPr>
          <w:sz w:val="21"/>
        </w:rPr>
        <w:t>1、乙方与甲方签订承包合同时，必须提交金额为合同价5%的履约保证金。如乙方不能保质保量完成项目，未履行或未按照合同约定履行义务的，除承担相关责任外，甲方将没收全部履约保证金。</w:t>
      </w:r>
    </w:p>
    <w:p>
      <w:pPr>
        <w:ind w:firstLine="420"/>
        <w:jc w:val="both"/>
      </w:pPr>
      <w:r>
        <w:rPr>
          <w:sz w:val="21"/>
        </w:rPr>
        <w:t>2、乙方未征得甲方书面同意，擅自将本合同的项目部分或全部转包或分包给他人的,甲方有权单方面解除合同,没收履约保证金。</w:t>
      </w:r>
    </w:p>
    <w:p>
      <w:pPr>
        <w:ind w:firstLine="420"/>
        <w:jc w:val="both"/>
      </w:pPr>
      <w:r>
        <w:rPr>
          <w:sz w:val="21"/>
        </w:rPr>
        <w:t>3、乙方无故停止工作，甲方有权按损失程度扣减项目款，并有权要求乙方支付相当于合价款总价5%的违约金，若无故停工累达7天，甲方有权单方面解除合同。</w:t>
      </w:r>
    </w:p>
    <w:p>
      <w:pPr>
        <w:ind w:firstLine="420"/>
        <w:jc w:val="both"/>
      </w:pPr>
      <w:r>
        <w:rPr>
          <w:sz w:val="21"/>
        </w:rPr>
        <w:t xml:space="preserve">4、乙方必须按合同约定时间内完成，无正当理由造成项目完成时间延误，甲方有权每天按合同总价千分之一的金额进行扣减。如遇不可抗力等因素，乙方必须书面告知甲方确认。  </w:t>
      </w:r>
    </w:p>
    <w:p>
      <w:pPr>
        <w:ind w:firstLine="420"/>
        <w:jc w:val="both"/>
      </w:pPr>
      <w:r>
        <w:rPr>
          <w:sz w:val="21"/>
        </w:rPr>
        <w:t>5、</w:t>
      </w:r>
      <w:r>
        <w:rPr>
          <w:sz w:val="21"/>
        </w:rPr>
        <w:t>质保期内，路灯及配套设施出现质量问题，乙方须在接到甲方通知后</w:t>
      </w:r>
      <w:r>
        <w:rPr>
          <w:sz w:val="21"/>
        </w:rPr>
        <w:t>24小时内免费完成维修或更换，若乙方无按时维修或更换，甲方将书面告知乙方，同时对该行为进行扣减款项，每次扣减款项3000元（在履约保证金中扣除）</w:t>
      </w:r>
    </w:p>
    <w:p>
      <w:pPr>
        <w:jc w:val="both"/>
      </w:pPr>
      <w:r>
        <w:rPr>
          <w:sz w:val="21"/>
        </w:rPr>
        <w:t>三、甲方乙方的权利和义务</w:t>
      </w:r>
    </w:p>
    <w:p>
      <w:pPr>
        <w:ind w:firstLine="420"/>
        <w:jc w:val="both"/>
      </w:pPr>
      <w:r>
        <w:rPr>
          <w:sz w:val="21"/>
        </w:rPr>
        <w:t>1.甲方</w:t>
      </w:r>
      <w:r>
        <w:rPr>
          <w:sz w:val="21"/>
        </w:rPr>
        <w:t>的权利和义务</w:t>
      </w:r>
    </w:p>
    <w:p>
      <w:pPr>
        <w:ind w:firstLine="420"/>
        <w:jc w:val="both"/>
      </w:pPr>
      <w:r>
        <w:rPr>
          <w:sz w:val="21"/>
        </w:rPr>
        <w:t>（</w:t>
      </w:r>
      <w:r>
        <w:rPr>
          <w:sz w:val="21"/>
        </w:rPr>
        <w:t>1）甲方应协助乙方开展本项目的相关工作，并提供相关资料。</w:t>
      </w:r>
    </w:p>
    <w:p>
      <w:pPr>
        <w:ind w:firstLine="420"/>
        <w:jc w:val="both"/>
      </w:pPr>
      <w:r>
        <w:rPr>
          <w:sz w:val="21"/>
        </w:rPr>
        <w:t>（</w:t>
      </w:r>
      <w:r>
        <w:rPr>
          <w:sz w:val="21"/>
        </w:rPr>
        <w:t>2）甲方应按本合同有关规定及时支付相关费用。</w:t>
      </w:r>
    </w:p>
    <w:p>
      <w:pPr>
        <w:ind w:firstLine="420"/>
        <w:jc w:val="both"/>
      </w:pPr>
      <w:r>
        <w:rPr>
          <w:sz w:val="21"/>
        </w:rPr>
        <w:t>（</w:t>
      </w:r>
      <w:r>
        <w:rPr>
          <w:sz w:val="21"/>
        </w:rPr>
        <w:t>3）甲方有权对乙方履行本合同情况进行监督，就乙方工作不足之处，甲方有权提出整改意见，乙方应当按甲方要求完成整改。</w:t>
      </w:r>
    </w:p>
    <w:p>
      <w:pPr>
        <w:ind w:firstLine="420"/>
        <w:jc w:val="both"/>
      </w:pPr>
      <w:r>
        <w:rPr>
          <w:sz w:val="21"/>
        </w:rPr>
        <w:t>2.乙方</w:t>
      </w:r>
      <w:r>
        <w:rPr>
          <w:sz w:val="21"/>
        </w:rPr>
        <w:t>的权利和义务</w:t>
      </w:r>
    </w:p>
    <w:p>
      <w:pPr>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1）乙方必须根据采购文件及有关的技术要求、国家现行有关设计标准、技术规范、规程、甲方要求完成合同约定范围内的全部任务，并按规定向甲方交付成果，确保质量与进度。</w:t>
      </w:r>
    </w:p>
    <w:p>
      <w:pPr>
        <w:ind w:firstLine="420"/>
        <w:jc w:val="both"/>
      </w:pPr>
      <w:r>
        <w:rPr>
          <w:sz w:val="21"/>
        </w:rPr>
        <w:t>（</w:t>
      </w:r>
      <w:r>
        <w:rPr>
          <w:sz w:val="21"/>
        </w:rPr>
        <w:t>2）乙方应按时召开内部沟通会议，跟进项目进度，并及时向甲方汇报项目进展情况，及时参加甲方召开的项目会议。</w:t>
      </w:r>
    </w:p>
    <w:p>
      <w:pPr>
        <w:ind w:firstLine="420"/>
        <w:jc w:val="both"/>
      </w:pPr>
      <w:r>
        <w:rPr>
          <w:sz w:val="21"/>
        </w:rPr>
        <w:t>（</w:t>
      </w:r>
      <w:r>
        <w:rPr>
          <w:sz w:val="21"/>
        </w:rPr>
        <w:t>3）乙方应保证服务质量，因乙方自身原因出现错误或遗漏或甲方不满意之处，必须按甲方意见进行修改完善。</w:t>
      </w:r>
    </w:p>
    <w:p>
      <w:pPr>
        <w:ind w:firstLine="420"/>
        <w:jc w:val="both"/>
      </w:pPr>
      <w:r>
        <w:rPr>
          <w:sz w:val="21"/>
        </w:rPr>
        <w:t>（</w:t>
      </w:r>
      <w:r>
        <w:rPr>
          <w:sz w:val="21"/>
        </w:rPr>
        <w:t>4）乙方人员在委托服务期间造成甲方、第三方人身损害或财产损失的，由乙方承担民事赔偿责任。</w:t>
      </w:r>
    </w:p>
    <w:p>
      <w:pPr>
        <w:ind w:firstLine="420"/>
        <w:jc w:val="both"/>
      </w:pPr>
      <w:r>
        <w:rPr>
          <w:sz w:val="21"/>
        </w:rPr>
        <w:t>（</w:t>
      </w:r>
      <w:r>
        <w:rPr>
          <w:sz w:val="21"/>
        </w:rPr>
        <w:t>5）乙方人员在委托服务期间发生工伤事故及其他一切事故造成的损害均由乙方全部承担，与甲方无关。</w:t>
      </w:r>
    </w:p>
    <w:p>
      <w:pPr>
        <w:ind w:firstLine="420"/>
        <w:jc w:val="both"/>
      </w:pPr>
      <w:r>
        <w:rPr>
          <w:sz w:val="21"/>
        </w:rPr>
        <w:t>（</w:t>
      </w:r>
      <w:r>
        <w:rPr>
          <w:sz w:val="21"/>
        </w:rPr>
        <w:t>6）乙方严禁转包，未经甲方书面同意不得分包。</w:t>
      </w:r>
    </w:p>
    <w:p>
      <w:pPr>
        <w:jc w:val="both"/>
      </w:pPr>
      <w:r>
        <w:rPr>
          <w:sz w:val="21"/>
        </w:rPr>
        <w:t>四、服务期间</w:t>
      </w:r>
      <w:r>
        <w:rPr>
          <w:sz w:val="21"/>
        </w:rPr>
        <w:t>及服务地点</w:t>
      </w:r>
      <w:r>
        <w:rPr>
          <w:sz w:val="21"/>
        </w:rPr>
        <w:t>（项目完成期限）</w:t>
      </w:r>
    </w:p>
    <w:p>
      <w:pPr>
        <w:ind w:firstLine="420"/>
        <w:jc w:val="both"/>
      </w:pPr>
      <w:r>
        <w:rPr>
          <w:sz w:val="21"/>
        </w:rPr>
        <w:t>1.</w:t>
      </w:r>
      <w:r>
        <w:rPr>
          <w:sz w:val="21"/>
        </w:rPr>
        <w:t>服务期限：自合同签订生效之日起</w:t>
      </w:r>
      <w:r>
        <w:rPr>
          <w:sz w:val="21"/>
        </w:rPr>
        <w:t>120天内完成所有设备供货、安装、调试。</w:t>
      </w:r>
    </w:p>
    <w:p>
      <w:pPr>
        <w:ind w:firstLine="420"/>
        <w:jc w:val="both"/>
      </w:pPr>
      <w:r>
        <w:rPr>
          <w:sz w:val="21"/>
        </w:rPr>
        <w:t>2.服务地点：虎门镇富马工业园及厚虎路（或甲方指定地点）</w:t>
      </w:r>
    </w:p>
    <w:p>
      <w:pPr>
        <w:ind w:firstLine="420"/>
        <w:jc w:val="both"/>
      </w:pPr>
      <w:r>
        <w:rPr>
          <w:sz w:val="21"/>
        </w:rPr>
        <w:t>3.</w:t>
      </w:r>
      <w:r>
        <w:rPr>
          <w:sz w:val="21"/>
        </w:rPr>
        <w:t>委托服务期间自</w:t>
      </w:r>
      <w:r>
        <w:rPr>
          <w:sz w:val="21"/>
        </w:rPr>
        <w:t>______年______月______</w:t>
      </w:r>
      <w:r>
        <w:rPr>
          <w:sz w:val="21"/>
        </w:rPr>
        <w:t>日</w:t>
      </w:r>
      <w:r>
        <w:rPr>
          <w:sz w:val="21"/>
        </w:rPr>
        <w:t>至</w:t>
      </w:r>
      <w:r>
        <w:rPr>
          <w:sz w:val="21"/>
        </w:rPr>
        <w:t>______年______月______</w:t>
      </w:r>
      <w:r>
        <w:rPr>
          <w:sz w:val="21"/>
        </w:rPr>
        <w:t>日</w:t>
      </w:r>
      <w:r>
        <w:rPr>
          <w:sz w:val="21"/>
        </w:rPr>
        <w:t>止。</w:t>
      </w:r>
    </w:p>
    <w:p>
      <w:pPr>
        <w:ind w:firstLine="420"/>
        <w:jc w:val="both"/>
      </w:pPr>
      <w:r>
        <w:rPr>
          <w:sz w:val="21"/>
        </w:rPr>
        <w:t>4.质保期为一年，项目验收通过后开始计算。</w:t>
      </w:r>
    </w:p>
    <w:p>
      <w:pPr>
        <w:jc w:val="both"/>
      </w:pPr>
      <w:r>
        <w:rPr>
          <w:sz w:val="21"/>
        </w:rPr>
        <w:t>五、付款方式</w:t>
      </w:r>
    </w:p>
    <w:p>
      <w:pPr>
        <w:ind w:firstLine="420"/>
        <w:jc w:val="both"/>
      </w:pPr>
      <w:r>
        <w:rPr>
          <w:sz w:val="21"/>
        </w:rPr>
        <w:t>1</w:t>
      </w:r>
      <w:r>
        <w:rPr>
          <w:sz w:val="21"/>
        </w:rPr>
        <w:t>、</w:t>
      </w:r>
      <w:r>
        <w:rPr>
          <w:sz w:val="21"/>
        </w:rPr>
        <w:t>签订合同后，</w:t>
      </w:r>
      <w:r>
        <w:rPr>
          <w:sz w:val="21"/>
        </w:rPr>
        <w:t>提交相关请款资料经财政部门审核后</w:t>
      </w:r>
      <w:r>
        <w:rPr>
          <w:sz w:val="21"/>
        </w:rPr>
        <w:t>，支付至合同总价的</w:t>
      </w:r>
      <w:r>
        <w:rPr>
          <w:sz w:val="21"/>
        </w:rPr>
        <w:t>30%作为预付款；</w:t>
      </w:r>
    </w:p>
    <w:p>
      <w:pPr>
        <w:ind w:firstLine="420"/>
        <w:jc w:val="both"/>
      </w:pPr>
      <w:r>
        <w:rPr>
          <w:sz w:val="21"/>
        </w:rPr>
        <w:t>2</w:t>
      </w:r>
      <w:r>
        <w:rPr>
          <w:sz w:val="21"/>
        </w:rPr>
        <w:t>、乙方</w:t>
      </w:r>
      <w:r>
        <w:rPr>
          <w:sz w:val="21"/>
        </w:rPr>
        <w:t>完成合同</w:t>
      </w:r>
      <w:r>
        <w:rPr>
          <w:sz w:val="21"/>
        </w:rPr>
        <w:t>所有项目后</w:t>
      </w:r>
      <w:r>
        <w:rPr>
          <w:sz w:val="21"/>
        </w:rPr>
        <w:t>，</w:t>
      </w:r>
      <w:r>
        <w:rPr>
          <w:sz w:val="21"/>
        </w:rPr>
        <w:t>提交相关请款资料</w:t>
      </w:r>
      <w:r>
        <w:rPr>
          <w:sz w:val="21"/>
        </w:rPr>
        <w:t>支付</w:t>
      </w:r>
      <w:r>
        <w:rPr>
          <w:sz w:val="21"/>
        </w:rPr>
        <w:t>至</w:t>
      </w:r>
      <w:r>
        <w:rPr>
          <w:sz w:val="21"/>
        </w:rPr>
        <w:t>合同总价的</w:t>
      </w:r>
      <w:r>
        <w:rPr>
          <w:sz w:val="21"/>
        </w:rPr>
        <w:t>8</w:t>
      </w:r>
      <w:r>
        <w:rPr>
          <w:sz w:val="21"/>
        </w:rPr>
        <w:t>0%；</w:t>
      </w:r>
    </w:p>
    <w:p>
      <w:pPr>
        <w:ind w:firstLine="420"/>
        <w:jc w:val="both"/>
      </w:pPr>
      <w:r>
        <w:rPr>
          <w:sz w:val="21"/>
        </w:rPr>
        <w:t>3</w:t>
      </w:r>
      <w:r>
        <w:rPr>
          <w:sz w:val="21"/>
        </w:rPr>
        <w:t>、</w:t>
      </w:r>
      <w:r>
        <w:rPr>
          <w:sz w:val="21"/>
        </w:rPr>
        <w:t>项目通过</w:t>
      </w:r>
      <w:r>
        <w:rPr>
          <w:sz w:val="21"/>
        </w:rPr>
        <w:t>甲方</w:t>
      </w:r>
      <w:r>
        <w:rPr>
          <w:sz w:val="21"/>
        </w:rPr>
        <w:t>验收合格并经镇财审部门结算审核完毕后，</w:t>
      </w:r>
      <w:r>
        <w:rPr>
          <w:sz w:val="21"/>
        </w:rPr>
        <w:t>提交相关请款资料经财政部门审核后</w:t>
      </w:r>
      <w:r>
        <w:rPr>
          <w:sz w:val="21"/>
        </w:rPr>
        <w:t>支付至</w:t>
      </w:r>
      <w:r>
        <w:rPr>
          <w:sz w:val="21"/>
        </w:rPr>
        <w:t>项目</w:t>
      </w:r>
      <w:r>
        <w:rPr>
          <w:sz w:val="21"/>
        </w:rPr>
        <w:t>结算价的</w:t>
      </w:r>
      <w:r>
        <w:rPr>
          <w:sz w:val="21"/>
        </w:rPr>
        <w:t>100</w:t>
      </w:r>
      <w:r>
        <w:rPr>
          <w:sz w:val="21"/>
        </w:rPr>
        <w:t>%。</w:t>
      </w:r>
    </w:p>
    <w:p>
      <w:pPr>
        <w:ind w:firstLine="420"/>
        <w:jc w:val="both"/>
      </w:pPr>
      <w:r>
        <w:rPr>
          <w:sz w:val="21"/>
        </w:rPr>
        <w:t>注：本项目资金来源为财政资金，相关付款程序严格遵守东莞市虎门镇政府财政资金支付流程规定。</w:t>
      </w:r>
    </w:p>
    <w:p>
      <w:pPr>
        <w:jc w:val="both"/>
      </w:pPr>
      <w:r>
        <w:rPr>
          <w:sz w:val="21"/>
        </w:rPr>
        <w:t>六、</w:t>
      </w:r>
      <w:r>
        <w:rPr>
          <w:sz w:val="21"/>
        </w:rPr>
        <w:t>验收要求</w:t>
      </w:r>
    </w:p>
    <w:p>
      <w:pPr>
        <w:ind w:firstLine="420"/>
        <w:jc w:val="both"/>
      </w:pPr>
      <w:r>
        <w:rPr>
          <w:sz w:val="21"/>
        </w:rPr>
        <w:t>1、</w:t>
      </w:r>
      <w:r>
        <w:rPr>
          <w:sz w:val="21"/>
        </w:rPr>
        <w:t>验收应在</w:t>
      </w:r>
      <w:r>
        <w:rPr>
          <w:sz w:val="21"/>
        </w:rPr>
        <w:t>甲方</w:t>
      </w:r>
      <w:r>
        <w:rPr>
          <w:sz w:val="21"/>
        </w:rPr>
        <w:t>与</w:t>
      </w:r>
      <w:r>
        <w:rPr>
          <w:sz w:val="21"/>
        </w:rPr>
        <w:t>乙方</w:t>
      </w:r>
      <w:r>
        <w:rPr>
          <w:sz w:val="21"/>
        </w:rPr>
        <w:t>共同参加下进行，依据招标文件及本合同的有关规定制定的方案进行验收，并按国家有关规定、规范进行。</w:t>
      </w:r>
    </w:p>
    <w:p>
      <w:pPr>
        <w:ind w:firstLine="420"/>
        <w:jc w:val="both"/>
      </w:pPr>
      <w:r>
        <w:rPr>
          <w:sz w:val="21"/>
        </w:rPr>
        <w:t>2、</w:t>
      </w:r>
      <w:r>
        <w:rPr>
          <w:sz w:val="21"/>
        </w:rPr>
        <w:t>甲方</w:t>
      </w:r>
      <w:r>
        <w:rPr>
          <w:sz w:val="21"/>
        </w:rPr>
        <w:t>组织项目验收小组按国家有关规定、规范进行验收，必要时邀请相关专业人员或机构参与验收。</w:t>
      </w:r>
    </w:p>
    <w:p>
      <w:pPr>
        <w:ind w:firstLine="420"/>
        <w:jc w:val="both"/>
      </w:pPr>
      <w:r>
        <w:rPr>
          <w:sz w:val="21"/>
        </w:rPr>
        <w:t>3、对验收不合格的部分，</w:t>
      </w:r>
      <w:r>
        <w:rPr>
          <w:sz w:val="21"/>
        </w:rPr>
        <w:t>乙方</w:t>
      </w:r>
      <w:r>
        <w:rPr>
          <w:sz w:val="21"/>
        </w:rPr>
        <w:t>应在</w:t>
      </w:r>
      <w:r>
        <w:rPr>
          <w:sz w:val="21"/>
        </w:rPr>
        <w:t>甲方</w:t>
      </w:r>
      <w:r>
        <w:rPr>
          <w:sz w:val="21"/>
        </w:rPr>
        <w:t>规定时间内及时整改完善直至合格。</w:t>
      </w:r>
    </w:p>
    <w:p>
      <w:pPr>
        <w:jc w:val="both"/>
      </w:pPr>
      <w:r>
        <w:rPr>
          <w:sz w:val="21"/>
        </w:rPr>
        <w:t>七、</w:t>
      </w:r>
      <w:r>
        <w:rPr>
          <w:sz w:val="21"/>
        </w:rPr>
        <w:t>履约保证金</w:t>
      </w:r>
    </w:p>
    <w:p>
      <w:pPr>
        <w:ind w:firstLine="420"/>
        <w:jc w:val="both"/>
      </w:pPr>
      <w:r>
        <w:rPr>
          <w:sz w:val="21"/>
        </w:rPr>
        <w:t>1.</w:t>
      </w:r>
      <w:r>
        <w:rPr>
          <w:sz w:val="21"/>
        </w:rPr>
        <w:t>收取履约保证金，收取比例为：</w:t>
      </w:r>
      <w:r>
        <w:rPr>
          <w:sz w:val="21"/>
        </w:rPr>
        <w:t>5%。</w:t>
      </w:r>
    </w:p>
    <w:p>
      <w:pPr>
        <w:ind w:firstLine="420"/>
        <w:jc w:val="both"/>
      </w:pPr>
      <w:r>
        <w:rPr>
          <w:sz w:val="21"/>
        </w:rPr>
        <w:t>2.</w:t>
      </w:r>
      <w:r>
        <w:rPr>
          <w:sz w:val="21"/>
        </w:rPr>
        <w:t>乙方应在领取中标（成交）通知书之后签订合同之前递交履约保证金，履约保证金可采用保证金（银行转账、电汇）方式，或采用履约保函方式。</w:t>
      </w:r>
    </w:p>
    <w:p>
      <w:pPr>
        <w:ind w:firstLine="420"/>
        <w:jc w:val="both"/>
      </w:pPr>
      <w:r>
        <w:rPr>
          <w:sz w:val="21"/>
        </w:rPr>
        <w:t>3.</w:t>
      </w:r>
      <w:r>
        <w:rPr>
          <w:sz w:val="21"/>
        </w:rPr>
        <w:t>履约保证金在合同期满后或产品验收合格后，乙方向甲方提交退回履约保证金的申请、履约保证金汇款凭证复印件、采购合同、采购项目验收报告原件、中标（成交）通知书复印件，前往甲方办理履约保证金退还手续。</w:t>
      </w:r>
    </w:p>
    <w:p>
      <w:pPr>
        <w:jc w:val="both"/>
      </w:pPr>
      <w:r>
        <w:rPr>
          <w:sz w:val="21"/>
        </w:rPr>
        <w:t>八</w:t>
      </w:r>
      <w:r>
        <w:rPr>
          <w:sz w:val="21"/>
        </w:rPr>
        <w:t>、保密</w:t>
      </w:r>
    </w:p>
    <w:p>
      <w:pPr>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jc w:val="both"/>
      </w:pPr>
      <w:r>
        <w:rPr>
          <w:sz w:val="21"/>
        </w:rPr>
        <w:t>九</w:t>
      </w:r>
      <w:r>
        <w:rPr>
          <w:sz w:val="21"/>
        </w:rPr>
        <w:t>、违约责任与赔偿损失</w:t>
      </w:r>
    </w:p>
    <w:p>
      <w:pPr>
        <w:ind w:firstLine="420"/>
        <w:jc w:val="both"/>
      </w:pPr>
      <w:r>
        <w:rPr>
          <w:sz w:val="21"/>
        </w:rPr>
        <w:t>1、</w:t>
      </w:r>
      <w:r>
        <w:rPr>
          <w:sz w:val="21"/>
        </w:rPr>
        <w:t>乙方提供的服务不符合本合同规定的，甲方有权拒收，并且乙方须向甲方方支付本合同总价</w:t>
      </w:r>
      <w:r>
        <w:rPr>
          <w:sz w:val="21"/>
        </w:rPr>
        <w:t>5%的</w:t>
      </w:r>
      <w:r>
        <w:rPr>
          <w:sz w:val="21"/>
        </w:rPr>
        <w:t>违约金</w:t>
      </w:r>
      <w:r>
        <w:rPr>
          <w:sz w:val="21"/>
        </w:rPr>
        <w:t>。</w:t>
      </w:r>
    </w:p>
    <w:p>
      <w:pPr>
        <w:ind w:firstLine="420"/>
        <w:jc w:val="both"/>
      </w:pPr>
      <w:r>
        <w:rPr>
          <w:sz w:val="21"/>
        </w:rPr>
        <w:t>2、</w:t>
      </w:r>
      <w:r>
        <w:rPr>
          <w:sz w:val="21"/>
        </w:rPr>
        <w:t>其它违约责任按《中华人民共和国民法典</w:t>
      </w:r>
      <w:r>
        <w:rPr>
          <w:sz w:val="21"/>
        </w:rPr>
        <w:t>(合同编)》处理。</w:t>
      </w:r>
    </w:p>
    <w:p>
      <w:pPr>
        <w:jc w:val="both"/>
      </w:pPr>
      <w:r>
        <w:rPr>
          <w:sz w:val="21"/>
        </w:rPr>
        <w:t>十</w:t>
      </w:r>
      <w:r>
        <w:rPr>
          <w:sz w:val="21"/>
        </w:rPr>
        <w:t>、争议的解决</w:t>
      </w:r>
    </w:p>
    <w:p>
      <w:pPr>
        <w:ind w:firstLine="420"/>
        <w:jc w:val="both"/>
      </w:pPr>
      <w:r>
        <w:rPr>
          <w:sz w:val="21"/>
        </w:rPr>
        <w:t>合同执行过程中发生的任何争议，如双方不能通过友好协商解决，</w:t>
      </w:r>
      <w:r>
        <w:rPr>
          <w:sz w:val="21"/>
        </w:rPr>
        <w:t>任何</w:t>
      </w:r>
      <w:r>
        <w:rPr>
          <w:sz w:val="21"/>
        </w:rPr>
        <w:t>一</w:t>
      </w:r>
      <w:r>
        <w:rPr>
          <w:sz w:val="21"/>
        </w:rPr>
        <w:t>方可以向甲方所在地人民法院提起诉讼</w:t>
      </w:r>
      <w:r>
        <w:rPr>
          <w:sz w:val="21"/>
        </w:rPr>
        <w:t>。</w:t>
      </w:r>
    </w:p>
    <w:p>
      <w:pPr>
        <w:jc w:val="both"/>
      </w:pPr>
      <w:r>
        <w:rPr>
          <w:sz w:val="21"/>
        </w:rPr>
        <w:t>十</w:t>
      </w:r>
      <w:r>
        <w:rPr>
          <w:sz w:val="21"/>
        </w:rPr>
        <w:t>一</w:t>
      </w:r>
      <w:r>
        <w:rPr>
          <w:sz w:val="21"/>
        </w:rPr>
        <w:t>、不可抗力</w:t>
      </w:r>
    </w:p>
    <w:p>
      <w:pPr>
        <w:ind w:firstLine="420"/>
        <w:jc w:val="both"/>
      </w:pPr>
      <w:r>
        <w:rPr>
          <w:sz w:val="21"/>
        </w:rPr>
        <w:t>任何一方由于不可抗力原因不能履行合同时，应在不可抗力事件结束后</w:t>
      </w:r>
      <w:r>
        <w:rPr>
          <w:sz w:val="21"/>
        </w:rPr>
        <w:t>1日内向对方通报，以减轻</w:t>
      </w:r>
      <w:r>
        <w:rPr>
          <w:sz w:val="21"/>
        </w:rPr>
        <w:t>可能</w:t>
      </w:r>
      <w:r>
        <w:rPr>
          <w:sz w:val="21"/>
        </w:rPr>
        <w:t>给对方造成的损失，在取得有关机构的不可抗力证明或双方谅解确认后，允许延期履行或修订合同，并根据情况可部分或全部免于承担违约责任。</w:t>
      </w:r>
    </w:p>
    <w:p>
      <w:pPr>
        <w:jc w:val="both"/>
      </w:pPr>
      <w:r>
        <w:rPr>
          <w:sz w:val="21"/>
        </w:rPr>
        <w:t>十</w:t>
      </w:r>
      <w:r>
        <w:rPr>
          <w:sz w:val="21"/>
        </w:rPr>
        <w:t>二</w:t>
      </w:r>
      <w:r>
        <w:rPr>
          <w:sz w:val="21"/>
        </w:rPr>
        <w:t>、税费</w:t>
      </w:r>
    </w:p>
    <w:p>
      <w:pPr>
        <w:ind w:firstLine="420"/>
        <w:jc w:val="both"/>
      </w:pPr>
      <w:r>
        <w:rPr>
          <w:sz w:val="21"/>
        </w:rPr>
        <w:t>在中国境内、外发生的与本合同执行有关的一切税费均由乙方负担。</w:t>
      </w:r>
    </w:p>
    <w:p>
      <w:pPr>
        <w:jc w:val="both"/>
      </w:pPr>
      <w:r>
        <w:rPr>
          <w:sz w:val="21"/>
        </w:rPr>
        <w:t>十</w:t>
      </w:r>
      <w:r>
        <w:rPr>
          <w:sz w:val="21"/>
        </w:rPr>
        <w:t>三</w:t>
      </w:r>
      <w:r>
        <w:rPr>
          <w:sz w:val="21"/>
        </w:rPr>
        <w:t>、其它</w:t>
      </w:r>
    </w:p>
    <w:p>
      <w:pPr>
        <w:ind w:firstLine="420"/>
        <w:jc w:val="both"/>
      </w:pPr>
      <w:r>
        <w:rPr>
          <w:sz w:val="21"/>
        </w:rPr>
        <w:t>1、</w:t>
      </w:r>
      <w:r>
        <w:rPr>
          <w:sz w:val="21"/>
        </w:rPr>
        <w:t>本合同所有附件、招标文件、投标文件、中标通知书均为合同的有效组成部分，与本合同具有同等法律效力。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w:t>
      </w:r>
      <w:r>
        <w:rPr>
          <w:sz w:val="21"/>
        </w:rPr>
        <w:t>成为</w:t>
      </w:r>
      <w:r>
        <w:rPr>
          <w:sz w:val="21"/>
        </w:rPr>
        <w:t>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w:t>
      </w:r>
      <w:r>
        <w:rPr>
          <w:sz w:val="21"/>
        </w:rPr>
        <w:t>书面</w:t>
      </w:r>
      <w:r>
        <w:rPr>
          <w:sz w:val="21"/>
        </w:rPr>
        <w:t>同意外，乙方不得部分或全部转让其应履行的合同项下的义务。</w:t>
      </w:r>
    </w:p>
    <w:p>
      <w:pPr>
        <w:jc w:val="both"/>
      </w:pPr>
      <w:r>
        <w:rPr>
          <w:sz w:val="21"/>
        </w:rPr>
        <w:t>十</w:t>
      </w:r>
      <w:r>
        <w:rPr>
          <w:sz w:val="21"/>
        </w:rPr>
        <w:t>四</w:t>
      </w:r>
      <w:r>
        <w:rPr>
          <w:sz w:val="21"/>
        </w:rPr>
        <w:t>、合同生效</w:t>
      </w:r>
    </w:p>
    <w:p>
      <w:pPr>
        <w:ind w:firstLine="420"/>
        <w:jc w:val="both"/>
      </w:pPr>
      <w:r>
        <w:rPr>
          <w:sz w:val="21"/>
        </w:rPr>
        <w:t>1.本合同在甲乙双方法人代表或其授权代表签字盖章后生效。</w:t>
      </w:r>
    </w:p>
    <w:p>
      <w:pPr>
        <w:ind w:firstLine="420"/>
        <w:jc w:val="both"/>
      </w:pPr>
      <w:r>
        <w:rPr>
          <w:sz w:val="21"/>
        </w:rPr>
        <w:t>2.合同一</w:t>
      </w:r>
      <w:r>
        <w:rPr>
          <w:sz w:val="21"/>
        </w:rPr>
        <w:t>式</w:t>
      </w:r>
      <w:r>
        <w:rPr>
          <w:sz w:val="21"/>
        </w:rPr>
        <w:t xml:space="preserve">   </w:t>
      </w:r>
      <w:r>
        <w:rPr>
          <w:sz w:val="21"/>
        </w:rPr>
        <w:t>份。</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签定地点：</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left"/>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441900028-2023-01348</w:t>
      </w:r>
    </w:p>
    <w:p>
      <w:pPr>
        <w:jc w:val="center"/>
      </w:pPr>
      <w:r>
        <w:rPr>
          <w:b/>
          <w:sz w:val="24"/>
        </w:rPr>
        <w:t>采购项目编号：</w:t>
      </w:r>
      <w:r>
        <w:rPr>
          <w:b/>
          <w:sz w:val="24"/>
        </w:rPr>
        <w:t>441900028-2023-01348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虎门镇市政道路增设路灯项目</w:t>
      </w:r>
      <w:r>
        <w:rPr>
          <w:u w:val="single"/>
        </w:rPr>
        <w:t>”</w:t>
      </w:r>
      <w:r>
        <w:rPr/>
        <w:t>项目的招标[采购项目编号为：</w:t>
      </w:r>
      <w:r>
        <w:rPr>
          <w:u w:val="single"/>
        </w:rPr>
        <w:t>441900028-2023-01348</w:t>
      </w:r>
      <w:r>
        <w:rPr/>
        <w:t>]，我方愿参与投标。</w:t>
      </w:r>
    </w:p>
    <w:p>
      <w:pPr>
        <w:ind w:firstLine="480"/>
      </w:pPr>
      <w:r>
        <w:rPr/>
        <w:t>我方确认收到贵方提供的</w:t>
      </w:r>
      <w:r>
        <w:rPr>
          <w:u w:val="single"/>
        </w:rPr>
        <w:t>“</w:t>
      </w:r>
      <w:r>
        <w:rPr>
          <w:u w:val="single"/>
        </w:rPr>
        <w:t>虎门镇市政道路增设路灯项目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虎门镇市政道路增设路灯项目</w:t>
      </w:r>
      <w:r>
        <w:rPr/>
        <w:t>”项目采购[采购项目编号为</w:t>
      </w:r>
      <w:r>
        <w:rPr/>
        <w:t>441900028-2023-01348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虎门镇市政道路增设路灯项目</w:t>
      </w:r>
      <w:r>
        <w:rPr/>
        <w:t>招标中获中标（采购项目编号：</w:t>
      </w:r>
      <w:r>
        <w:rPr/>
        <w:t>441900028-2023-01348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虎门镇市政道路增设路灯项目</w:t>
      </w:r>
      <w:r>
        <w:rPr/>
        <w:t>”项目（采购项目编号：</w:t>
      </w:r>
      <w:r>
        <w:rPr/>
        <w:t>441900028-2023-01348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