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441900014-2023-00429</w:t>
      </w:r>
    </w:p>
    <w:p>
      <w:pPr>
        <w:jc w:val="center"/>
      </w:pPr>
      <w:r>
        <w:rPr>
          <w:b/>
          <w:sz w:val="24"/>
        </w:rPr>
        <w:t>采购项目编号：</w:t>
      </w:r>
      <w:r>
        <w:rPr>
          <w:b/>
          <w:sz w:val="24"/>
        </w:rPr>
        <w:t>441900014-2023-00429</w:t>
      </w:r>
    </w:p>
    <w:p>
      <w:pPr>
        <w:jc w:val="center"/>
      </w:pPr>
      <w:r>
        <w:rPr>
          <w:b/>
          <w:sz w:val="24"/>
        </w:rPr>
        <w:t>项目名称：</w:t>
      </w:r>
      <w:r>
        <w:rPr>
          <w:b/>
          <w:sz w:val="24"/>
        </w:rPr>
        <w:t>东莞市横沥镇居家养老服务项目</w:t>
      </w:r>
    </w:p>
    <w:p>
      <w:pPr>
        <w:jc w:val="center"/>
      </w:pPr>
      <w:r>
        <w:rPr>
          <w:b/>
          <w:sz w:val="24"/>
        </w:rPr>
        <w:t>采购人：</w:t>
      </w:r>
      <w:r>
        <w:rPr>
          <w:b/>
          <w:sz w:val="24"/>
        </w:rPr>
        <w:t>东莞市横沥镇公共服务办公室</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东莞市横沥镇公共服务办公室</w:t>
      </w:r>
      <w:r>
        <w:rPr/>
        <w:t>的委托，采用</w:t>
      </w:r>
      <w:r>
        <w:rPr/>
        <w:t>公开招标</w:t>
      </w:r>
      <w:r>
        <w:rPr/>
        <w:t>方式组织采购</w:t>
      </w:r>
      <w:r>
        <w:rPr/>
        <w:t>东莞市横沥镇居家养老服务项目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东莞市横沥镇居家养老服务项目</w:t>
      </w:r>
    </w:p>
    <w:p>
      <w:pPr>
        <w:ind w:firstLine="480"/>
      </w:pPr>
      <w:r>
        <w:rPr/>
        <w:t>采购计划编号：</w:t>
      </w:r>
      <w:r>
        <w:rPr/>
        <w:t>441900014-2023-00429</w:t>
      </w:r>
    </w:p>
    <w:p>
      <w:pPr>
        <w:ind w:firstLine="480"/>
      </w:pPr>
      <w:r>
        <w:rPr/>
        <w:t>采购项目编号：</w:t>
      </w:r>
      <w:r>
        <w:rPr/>
        <w:t>441900014-2023-00429</w:t>
      </w:r>
    </w:p>
    <w:p>
      <w:pPr>
        <w:ind w:firstLine="480"/>
      </w:pPr>
      <w:r>
        <w:rPr/>
        <w:t>采购方式：</w:t>
      </w:r>
      <w:r>
        <w:rPr/>
        <w:t>公开招标</w:t>
      </w:r>
    </w:p>
    <w:p>
      <w:pPr>
        <w:ind w:firstLine="480"/>
      </w:pPr>
      <w:r>
        <w:rPr/>
        <w:t>预算金额：</w:t>
      </w:r>
      <w:r>
        <w:rPr/>
        <w:t>7,200,000.00</w:t>
      </w:r>
      <w:r>
        <w:rPr/>
        <w:t>元</w:t>
      </w:r>
    </w:p>
    <w:p>
      <w:r>
        <w:rPr>
          <w:b/>
          <w:sz w:val="24"/>
        </w:rPr>
        <w:t>2.项目内容及需求情况（采购项目技术规格、参数及要求）</w:t>
      </w:r>
    </w:p>
    <w:p>
      <w:pPr>
        <w:ind w:firstLine="480"/>
      </w:pPr>
    </w:p>
    <w:p/>
    <w:p>
      <w:r>
        <w:rPr/>
        <w:t>采购包1(东莞市横沥镇居家养老服务项目):</w:t>
      </w:r>
    </w:p>
    <w:p>
      <w:r>
        <w:rPr/>
        <w:t>采购包预算金额：7,200,000.00元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其他服务</w:t>
            </w:r>
          </w:p>
        </w:tc>
        <w:tc>
          <w:tcPr>
            <w:tcW w:type="dxa" w:w="977"/>
          </w:tcPr>
          <w:p>
            <w:r>
              <w:rPr/>
              <w:t>1(项)</w:t>
            </w:r>
          </w:p>
        </w:tc>
        <w:tc>
          <w:tcPr>
            <w:tcW w:type="dxa" w:w="977"/>
          </w:tcPr>
          <w:p>
            <w:r>
              <w:rPr/>
              <w:t>详见第二章</w:t>
            </w:r>
          </w:p>
        </w:tc>
        <w:tc>
          <w:tcPr>
            <w:tcW w:type="dxa" w:w="977"/>
          </w:tcPr>
          <w:p>
            <w:r>
              <w:rPr/>
              <w:t>7,200,000.00</w:t>
            </w:r>
          </w:p>
        </w:tc>
        <w:tc>
          <w:tcPr>
            <w:tcW w:type="dxa" w:w="97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2）有依法缴纳税收和社会保障资金的良好记录：提供《资格条件承诺函》，可参考公告附件格式。</w:t>
      </w:r>
    </w:p>
    <w:p/>
    <w:p>
      <w:r>
        <w:rPr/>
        <w:t>3）具有良好的商业信誉和健全的财务会计制度：提供《资格条件承诺函》，可参考公告附件格式。</w:t>
      </w:r>
    </w:p>
    <w:p/>
    <w:p>
      <w:r>
        <w:rPr/>
        <w:t>4）履行合同所必需的设备和专业技术能力：提供《资格条件承诺函》，可参考公告附件格式。</w:t>
      </w:r>
    </w:p>
    <w:p/>
    <w:p>
      <w:r>
        <w:rPr/>
        <w:t>5）参加采购活动前3年内，在经营活动中没有重大违法记录：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采购包1（东莞市横沥镇居家养老服务项目）：</w:t>
      </w:r>
      <w:r>
        <w:rPr/>
        <w:t>本项目不属于专门面向中小企业的采购项目。</w:t>
      </w:r>
    </w:p>
    <w:p/>
    <w:p>
      <w:r>
        <w:rPr>
          <w:b/>
          <w:sz w:val="24"/>
        </w:rPr>
        <w:t>3.本项目特定的资格要求：</w:t>
      </w:r>
    </w:p>
    <w:p>
      <w:pPr>
        <w:ind w:firstLine="480"/>
      </w:pPr>
    </w:p>
    <w:p/>
    <w:p>
      <w:r>
        <w:rPr/>
        <w:t>采购包1（东莞市横沥镇居家养老服务项目）：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东莞市横沥镇公共服务办公室</w:t>
      </w:r>
    </w:p>
    <w:p>
      <w:pPr>
        <w:ind w:firstLine="480"/>
      </w:pPr>
      <w:r>
        <w:rPr/>
        <w:t>地址：</w:t>
      </w:r>
      <w:r>
        <w:rPr/>
        <w:t>横沥镇沿江路发展中心</w:t>
      </w:r>
    </w:p>
    <w:p>
      <w:pPr>
        <w:ind w:firstLine="480"/>
      </w:pPr>
      <w:r>
        <w:rPr/>
        <w:t>联系方式：</w:t>
      </w:r>
      <w:r>
        <w:rPr/>
        <w:t>0769-83722832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本项目为东莞市横沥镇居家养老服务项目。</w:t>
      </w:r>
    </w:p>
    <w:p/>
    <w:p>
      <w:pPr>
        <w:ind w:firstLine="480"/>
      </w:pPr>
    </w:p>
    <w:p/>
    <w:p>
      <w:r>
        <w:rPr/>
        <w:t>采购包1（东莞市横沥镇居家养老服务项目）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1期：支付比例100%,服务经费按照《东莞市居家养老服务项目补助资金结算实施细则》要求执行，以东莞市智慧养老服务平台中的实际服务记录情况为结算依据，按照“当月结算上月应发费用”的原则拨付。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报价方式，★本项目不进行价格评分，因此均以预算金额：7,200,000.00元进行报价。</w:t>
            </w:r>
          </w:p>
          <w:p/>
          <w:p>
            <w:r>
              <w:rPr/>
              <w:t>其他要求，投标人应充分结合本招标文件上下文了解项目招标需求、招标文件未尽事宜，将在合同签订或项目执行过程中双方协商确定，供应商须无条件满足采购单位的合理要求。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其他服务</w:t>
            </w:r>
          </w:p>
        </w:tc>
        <w:tc>
          <w:tcPr>
            <w:tcW w:type="dxa" w:w="933"/>
          </w:tcPr>
          <w:p>
            <w:pPr>
              <w:jc w:val="left"/>
            </w:pPr>
            <w:r>
              <w:rPr/>
              <w:t>项</w:t>
            </w:r>
          </w:p>
        </w:tc>
        <w:tc>
          <w:tcPr>
            <w:tcW w:type="dxa" w:w="933"/>
          </w:tcPr>
          <w:p>
            <w:pPr>
              <w:jc w:val="right"/>
            </w:pPr>
            <w:r>
              <w:rPr/>
              <w:t>1.00</w:t>
            </w:r>
          </w:p>
        </w:tc>
        <w:tc>
          <w:tcPr>
            <w:tcW w:type="dxa" w:w="933"/>
          </w:tcPr>
          <w:p>
            <w:pPr>
              <w:jc w:val="right"/>
            </w:pPr>
            <w:r>
              <w:rPr/>
              <w:t>7,200,000.00</w:t>
            </w:r>
          </w:p>
        </w:tc>
        <w:tc>
          <w:tcPr>
            <w:tcW w:type="dxa" w:w="933"/>
          </w:tcPr>
          <w:p>
            <w:pPr>
              <w:jc w:val="right"/>
            </w:pPr>
            <w:r>
              <w:rPr/>
              <w:t>7,200,000.00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其他服务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r>
              <w:rPr>
                <w:b/>
                <w:sz w:val="21"/>
              </w:rPr>
              <w:t>一、</w:t>
            </w:r>
            <w:r>
              <w:rPr>
                <w:b/>
                <w:sz w:val="21"/>
              </w:rPr>
              <w:t>服务目的</w:t>
            </w:r>
          </w:p>
          <w:p>
            <w:pPr>
              <w:ind w:firstLine="420"/>
            </w:pPr>
            <w:r>
              <w:rPr>
                <w:sz w:val="21"/>
              </w:rPr>
              <w:t>根据东府办【</w:t>
            </w:r>
            <w:r>
              <w:rPr>
                <w:sz w:val="21"/>
              </w:rPr>
              <w:t>2021】12号文《东莞市居家养老服务管理办法（修订）》的文件要求，横沥镇在全镇范围开展以家庭为核心、以社区为依托、以专业服务为主要形式的居家养老服务，推动老年人福利事业发展，营造尊老、敬老、助老的良好社会氛围，全面提高老年人生活质量，构建和谐社会。现向社会公开招聘社工机构，在</w:t>
            </w:r>
            <w:r>
              <w:rPr>
                <w:sz w:val="21"/>
              </w:rPr>
              <w:t>2023年09月01日至2025年08月31日</w:t>
            </w:r>
            <w:r>
              <w:rPr>
                <w:sz w:val="21"/>
              </w:rPr>
              <w:t>为横沥镇内</w:t>
            </w:r>
            <w:r>
              <w:rPr>
                <w:sz w:val="21"/>
              </w:rPr>
              <w:t>1</w:t>
            </w:r>
            <w:r>
              <w:rPr>
                <w:sz w:val="21"/>
              </w:rPr>
              <w:t>8</w:t>
            </w:r>
            <w:r>
              <w:rPr>
                <w:sz w:val="21"/>
              </w:rPr>
              <w:t>个村（居）委会的符合资助条件的服务对象提供居家养老服务，具体做法按文件执行。</w:t>
            </w:r>
          </w:p>
          <w:p/>
          <w:p>
            <w:r>
              <w:rPr>
                <w:b/>
                <w:sz w:val="21"/>
              </w:rPr>
              <w:t>二、</w:t>
            </w:r>
            <w:r>
              <w:rPr>
                <w:b/>
                <w:sz w:val="21"/>
              </w:rPr>
              <w:t>服务群体</w:t>
            </w:r>
          </w:p>
          <w:p>
            <w:pPr>
              <w:ind w:firstLine="420"/>
            </w:pPr>
            <w:r>
              <w:rPr>
                <w:sz w:val="21"/>
              </w:rPr>
              <w:t>横沥镇</w:t>
            </w:r>
            <w:r>
              <w:rPr>
                <w:b/>
                <w:sz w:val="21"/>
              </w:rPr>
              <w:t>1</w:t>
            </w:r>
            <w:r>
              <w:rPr>
                <w:b/>
                <w:sz w:val="21"/>
              </w:rPr>
              <w:t>8</w:t>
            </w:r>
            <w:r>
              <w:rPr>
                <w:b/>
                <w:sz w:val="21"/>
              </w:rPr>
              <w:t>个村（社区）</w:t>
            </w:r>
            <w:r>
              <w:rPr>
                <w:sz w:val="21"/>
              </w:rPr>
              <w:t>内具有横沥镇户籍，</w:t>
            </w:r>
            <w:r>
              <w:rPr>
                <w:sz w:val="21"/>
              </w:rPr>
              <w:t>60周岁以上的，符合以下情况之一的为可以申请居家养老资助</w:t>
            </w:r>
            <w:r>
              <w:rPr>
                <w:sz w:val="21"/>
              </w:rPr>
              <w:t>：</w:t>
            </w:r>
          </w:p>
          <w:p>
            <w:pPr>
              <w:ind w:firstLine="420"/>
            </w:pPr>
            <w:r>
              <w:rPr>
                <w:sz w:val="21"/>
              </w:rPr>
              <w:t>（</w:t>
            </w:r>
            <w:r>
              <w:rPr>
                <w:sz w:val="21"/>
              </w:rPr>
              <w:t>1）年满60周岁及以上的重度失能老年人；</w:t>
            </w:r>
          </w:p>
          <w:p>
            <w:pPr>
              <w:ind w:firstLine="420"/>
            </w:pPr>
            <w:r>
              <w:rPr>
                <w:sz w:val="21"/>
              </w:rPr>
              <w:t>（</w:t>
            </w:r>
            <w:r>
              <w:rPr>
                <w:sz w:val="21"/>
              </w:rPr>
              <w:t>2）年满70周岁及以上的中度失能老年人；</w:t>
            </w:r>
          </w:p>
          <w:p>
            <w:pPr>
              <w:ind w:firstLine="420"/>
            </w:pPr>
            <w:r>
              <w:rPr>
                <w:sz w:val="21"/>
              </w:rPr>
              <w:t>（</w:t>
            </w:r>
            <w:r>
              <w:rPr>
                <w:sz w:val="21"/>
              </w:rPr>
              <w:t>3）孤寡人员、计划生育特殊家庭、残疾军人、重点优抚对象中年满60周岁及以上的失能老人；</w:t>
            </w:r>
          </w:p>
          <w:p>
            <w:pPr>
              <w:ind w:firstLine="420"/>
            </w:pPr>
            <w:r>
              <w:rPr>
                <w:sz w:val="21"/>
              </w:rPr>
              <w:t>（</w:t>
            </w:r>
            <w:r>
              <w:rPr>
                <w:sz w:val="21"/>
              </w:rPr>
              <w:t>4）特困供养人员、低保家庭、低收入家庭中年满60周岁及以上的老年人。</w:t>
            </w:r>
          </w:p>
          <w:p>
            <w:pPr>
              <w:ind w:firstLine="422"/>
            </w:pPr>
            <w:r>
              <w:rPr>
                <w:b/>
                <w:sz w:val="21"/>
              </w:rPr>
              <w:t>截至</w:t>
            </w:r>
            <w:r>
              <w:rPr>
                <w:b/>
                <w:sz w:val="21"/>
              </w:rPr>
              <w:t>202</w:t>
            </w:r>
            <w:r>
              <w:rPr>
                <w:b/>
                <w:sz w:val="21"/>
              </w:rPr>
              <w:t>3</w:t>
            </w:r>
            <w:r>
              <w:rPr>
                <w:b/>
                <w:sz w:val="21"/>
              </w:rPr>
              <w:t>年</w:t>
            </w:r>
            <w:r>
              <w:rPr>
                <w:b/>
                <w:sz w:val="21"/>
              </w:rPr>
              <w:t>5月统计数据，横沥镇目前符合资助条件的居家养老服务对象共有</w:t>
            </w:r>
            <w:r>
              <w:rPr>
                <w:b/>
                <w:sz w:val="21"/>
              </w:rPr>
              <w:t>465</w:t>
            </w:r>
            <w:r>
              <w:rPr>
                <w:b/>
                <w:sz w:val="21"/>
              </w:rPr>
              <w:t>人，其中有：</w:t>
            </w:r>
          </w:p>
          <w:p>
            <w:pPr>
              <w:ind w:firstLine="420"/>
            </w:pPr>
            <w:r>
              <w:rPr>
                <w:sz w:val="21"/>
              </w:rPr>
              <w:t>（</w:t>
            </w:r>
            <w:r>
              <w:rPr>
                <w:sz w:val="21"/>
              </w:rPr>
              <w:t>1）年满60周岁及以上的重度失能老年人</w:t>
            </w:r>
            <w:r>
              <w:rPr>
                <w:b/>
                <w:sz w:val="21"/>
              </w:rPr>
              <w:t>203</w:t>
            </w:r>
            <w:r>
              <w:rPr>
                <w:sz w:val="21"/>
              </w:rPr>
              <w:t>人；</w:t>
            </w:r>
          </w:p>
          <w:p>
            <w:pPr>
              <w:ind w:firstLine="420"/>
            </w:pPr>
            <w:r>
              <w:rPr>
                <w:sz w:val="21"/>
              </w:rPr>
              <w:t>（</w:t>
            </w:r>
            <w:r>
              <w:rPr>
                <w:sz w:val="21"/>
              </w:rPr>
              <w:t>2）年满70周岁及以上的中度失能老年人</w:t>
            </w:r>
            <w:r>
              <w:rPr>
                <w:b/>
                <w:sz w:val="21"/>
              </w:rPr>
              <w:t>257</w:t>
            </w:r>
            <w:r>
              <w:rPr>
                <w:sz w:val="21"/>
              </w:rPr>
              <w:t>人；</w:t>
            </w:r>
          </w:p>
          <w:p>
            <w:pPr>
              <w:ind w:firstLine="420"/>
            </w:pPr>
            <w:r>
              <w:rPr>
                <w:sz w:val="21"/>
              </w:rPr>
              <w:t>（</w:t>
            </w:r>
            <w:r>
              <w:rPr>
                <w:sz w:val="21"/>
              </w:rPr>
              <w:t>3）孤寡人员、计划生育特殊家庭、残疾军人、重点优抚对象中年满60周岁及以上的失能老人</w:t>
            </w:r>
            <w:r>
              <w:rPr>
                <w:b/>
                <w:sz w:val="21"/>
              </w:rPr>
              <w:t>2</w:t>
            </w:r>
            <w:r>
              <w:rPr>
                <w:sz w:val="21"/>
              </w:rPr>
              <w:t>人；</w:t>
            </w:r>
          </w:p>
          <w:p>
            <w:pPr>
              <w:ind w:firstLine="420"/>
            </w:pPr>
            <w:r>
              <w:rPr>
                <w:sz w:val="21"/>
              </w:rPr>
              <w:t>（</w:t>
            </w:r>
            <w:r>
              <w:rPr>
                <w:sz w:val="21"/>
              </w:rPr>
              <w:t>4）特困供养人员、低保家庭、低收入家庭中年满60周岁及以上的老年人</w:t>
            </w:r>
            <w:r>
              <w:rPr>
                <w:b/>
                <w:sz w:val="21"/>
              </w:rPr>
              <w:t>3</w:t>
            </w:r>
            <w:r>
              <w:rPr>
                <w:sz w:val="21"/>
              </w:rPr>
              <w:t>人。</w:t>
            </w:r>
          </w:p>
          <w:p>
            <w:pPr>
              <w:ind w:firstLine="420"/>
            </w:pPr>
            <w:r>
              <w:rPr>
                <w:sz w:val="21"/>
              </w:rPr>
              <w:t>(★备注：上述人数按每月智慧养老平台核定数量为准，按照实际接受居家养老资助服务人数支付购买费用，中标方需要按照实际接受居家养老资助服务对象人数配置相应的服务人数及服务内容）</w:t>
            </w:r>
          </w:p>
          <w:p/>
          <w:p>
            <w:r>
              <w:rPr>
                <w:b/>
                <w:sz w:val="21"/>
              </w:rPr>
              <w:t>三、</w:t>
            </w:r>
            <w:r>
              <w:rPr>
                <w:b/>
                <w:sz w:val="21"/>
              </w:rPr>
              <w:t>服务内容</w:t>
            </w:r>
          </w:p>
          <w:p>
            <w:pPr>
              <w:ind w:firstLine="422"/>
            </w:pPr>
            <w:r>
              <w:rPr>
                <w:b/>
                <w:sz w:val="21"/>
              </w:rPr>
              <w:t>1、居家养老服务中心（站）建设及运营</w:t>
            </w:r>
          </w:p>
          <w:p>
            <w:pPr>
              <w:ind w:firstLine="420"/>
            </w:pPr>
            <w:r>
              <w:rPr>
                <w:sz w:val="21"/>
              </w:rPr>
              <w:t>由中标人成立数个居家养老服务中心（站）运营开展居家养老服务，面向符合资格的老年人，通过组建</w:t>
            </w:r>
            <w:r>
              <w:rPr>
                <w:sz w:val="21"/>
              </w:rPr>
              <w:t>“社工+助理+护工+义工”的队伍，以片区服务点为据点，面向全镇老年人开展专业化服务。</w:t>
            </w:r>
          </w:p>
          <w:p>
            <w:pPr>
              <w:ind w:firstLine="420"/>
            </w:pPr>
            <w:r>
              <w:rPr>
                <w:sz w:val="21"/>
              </w:rPr>
              <w:t>站点场所规范化建设包括办公场所布置（形象墙、咨询台、上墙制度、宣传栏等）和办公设备设施维护。</w:t>
            </w:r>
          </w:p>
          <w:p>
            <w:pPr>
              <w:ind w:firstLine="420"/>
            </w:pPr>
            <w:r>
              <w:rPr>
                <w:sz w:val="21"/>
              </w:rPr>
              <w:t>站点运营包括服务内容、服务价格公示、服务宣传、对护工、项目工作人员进行培训、管理，制定完善有关居家养老服务管理制度、规范及指引，根据有关考核指标提升工作质量，配合政府部门及第三方评估机构对服务进行评估。</w:t>
            </w:r>
          </w:p>
          <w:p>
            <w:pPr>
              <w:ind w:firstLine="422"/>
            </w:pPr>
            <w:r>
              <w:rPr>
                <w:b/>
                <w:sz w:val="21"/>
              </w:rPr>
              <w:t>2、“大配餐”服务</w:t>
            </w:r>
          </w:p>
          <w:p>
            <w:pPr>
              <w:ind w:firstLine="420"/>
            </w:pPr>
            <w:r>
              <w:rPr>
                <w:sz w:val="21"/>
              </w:rPr>
              <w:t>配合横沥镇</w:t>
            </w:r>
            <w:r>
              <w:rPr>
                <w:sz w:val="21"/>
              </w:rPr>
              <w:t>“大配餐”中标单位进行送餐服务，配送费用与中标单位协商解决。</w:t>
            </w:r>
          </w:p>
          <w:p>
            <w:pPr>
              <w:ind w:firstLine="422"/>
            </w:pPr>
            <w:r>
              <w:rPr>
                <w:b/>
                <w:sz w:val="21"/>
              </w:rPr>
              <w:t>3、居家养老服务内容要求</w:t>
            </w:r>
          </w:p>
          <w:p>
            <w:pPr>
              <w:ind w:firstLine="420"/>
            </w:pPr>
            <w:r>
              <w:rPr>
                <w:sz w:val="21"/>
              </w:rPr>
              <w:t>社区居家养老服务内容以</w:t>
            </w:r>
            <w:r>
              <w:rPr>
                <w:sz w:val="21"/>
              </w:rPr>
              <w:t>“立足社区、面向老人、专业服务”为特点，依靠“社工+社工助理+康复师+护工+义工”为老年人提供专业化服务。具体服务内容</w:t>
            </w:r>
            <w:r>
              <w:rPr>
                <w:sz w:val="21"/>
              </w:rPr>
              <w:t>如下：</w:t>
            </w:r>
          </w:p>
          <w:tbl>
            <w:tblPr>
              <w:tblBorders>
                <w:top w:val="none" w:color="000000" w:sz="4"/>
                <w:left w:val="none" w:color="000000" w:sz="4"/>
                <w:bottom w:val="none" w:color="000000" w:sz="4"/>
                <w:right w:val="none" w:color="000000" w:sz="4"/>
                <w:insideH w:val="none"/>
                <w:insideV w:val="none"/>
              </w:tblBorders>
            </w:tblPr>
            <w:tblGrid>
              <w:gridCol w:w="377"/>
              <w:gridCol w:w="764"/>
              <w:gridCol w:w="905"/>
              <w:gridCol w:w="2873"/>
              <w:gridCol w:w="659"/>
            </w:tblGrid>
            <w:tr>
              <w:tc>
                <w:tcPr>
                  <w:tcW w:type="dxa" w:w="37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64"/>
                  <w:tcBorders>
                    <w:top w:val="single" w:color="000000" w:sz="4"/>
                    <w:left w:val="none" w:color="000000" w:sz="4"/>
                    <w:bottom w:val="single" w:color="000000" w:sz="4"/>
                    <w:right w:val="single" w:color="000000" w:sz="4"/>
                  </w:tcBorders>
                  <w:vAlign w:val="top"/>
                </w:tcPr>
                <w:p>
                  <w:pPr>
                    <w:jc w:val="center"/>
                  </w:pPr>
                  <w:r>
                    <w:rPr>
                      <w:sz w:val="21"/>
                    </w:rPr>
                    <w:t>服务大项</w:t>
                  </w:r>
                </w:p>
              </w:tc>
              <w:tc>
                <w:tcPr>
                  <w:tcW w:type="dxa" w:w="905"/>
                  <w:tcBorders>
                    <w:top w:val="single" w:color="000000" w:sz="4"/>
                    <w:left w:val="none" w:color="000000" w:sz="4"/>
                    <w:bottom w:val="single" w:color="000000" w:sz="4"/>
                    <w:right w:val="single" w:color="000000" w:sz="4"/>
                  </w:tcBorders>
                  <w:vAlign w:val="top"/>
                </w:tcPr>
                <w:p>
                  <w:pPr>
                    <w:jc w:val="center"/>
                  </w:pPr>
                  <w:r>
                    <w:rPr>
                      <w:sz w:val="21"/>
                    </w:rPr>
                    <w:t>细项</w:t>
                  </w:r>
                </w:p>
              </w:tc>
              <w:tc>
                <w:tcPr>
                  <w:tcW w:type="dxa" w:w="2873"/>
                  <w:tcBorders>
                    <w:top w:val="single" w:color="000000" w:sz="4"/>
                    <w:left w:val="none" w:color="000000" w:sz="4"/>
                    <w:bottom w:val="single" w:color="000000" w:sz="4"/>
                    <w:right w:val="single" w:color="000000" w:sz="4"/>
                  </w:tcBorders>
                  <w:vAlign w:val="top"/>
                </w:tcPr>
                <w:p>
                  <w:pPr>
                    <w:jc w:val="center"/>
                  </w:pPr>
                  <w:r>
                    <w:rPr>
                      <w:sz w:val="21"/>
                    </w:rPr>
                    <w:t>描述</w:t>
                  </w:r>
                </w:p>
              </w:tc>
              <w:tc>
                <w:tcPr>
                  <w:tcW w:type="dxa" w:w="659"/>
                  <w:tcBorders>
                    <w:top w:val="single" w:color="000000" w:sz="4"/>
                    <w:left w:val="none" w:color="000000" w:sz="4"/>
                    <w:bottom w:val="single" w:color="000000" w:sz="4"/>
                    <w:right w:val="single" w:color="000000" w:sz="4"/>
                  </w:tcBorders>
                  <w:vAlign w:val="top"/>
                </w:tcPr>
                <w:p>
                  <w:pPr>
                    <w:jc w:val="center"/>
                  </w:pPr>
                  <w:r>
                    <w:rPr>
                      <w:sz w:val="21"/>
                    </w:rPr>
                    <w:t>服务时长（分钟）</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4"/>
                  <w:vMerge w:val="restart"/>
                  <w:tcBorders>
                    <w:top w:val="none" w:color="000000" w:sz="4"/>
                    <w:left w:val="none" w:color="000000" w:sz="4"/>
                    <w:bottom w:val="single" w:color="000000" w:sz="4"/>
                    <w:right w:val="single" w:color="000000" w:sz="4"/>
                  </w:tcBorders>
                  <w:vAlign w:val="top"/>
                </w:tcPr>
                <w:p>
                  <w:pPr>
                    <w:jc w:val="center"/>
                  </w:pPr>
                  <w:r>
                    <w:rPr>
                      <w:sz w:val="21"/>
                    </w:rPr>
                    <w:t>家务服务</w:t>
                  </w:r>
                  <w:r>
                    <w:rPr>
                      <w:sz w:val="21"/>
                    </w:rPr>
                    <w:t>/卫生清洁</w:t>
                  </w:r>
                </w:p>
              </w:tc>
              <w:tc>
                <w:tcPr>
                  <w:tcW w:type="dxa" w:w="905"/>
                  <w:tcBorders>
                    <w:top w:val="none" w:color="000000" w:sz="4"/>
                    <w:left w:val="none" w:color="000000" w:sz="4"/>
                    <w:bottom w:val="single" w:color="000000" w:sz="4"/>
                    <w:right w:val="single" w:color="000000" w:sz="4"/>
                  </w:tcBorders>
                  <w:vAlign w:val="top"/>
                </w:tcPr>
                <w:p>
                  <w:pPr>
                    <w:jc w:val="center"/>
                  </w:pPr>
                  <w:r>
                    <w:rPr>
                      <w:sz w:val="21"/>
                    </w:rPr>
                    <w:t>居室清洁</w:t>
                  </w:r>
                </w:p>
              </w:tc>
              <w:tc>
                <w:tcPr>
                  <w:tcW w:type="dxa" w:w="2873"/>
                  <w:tcBorders>
                    <w:top w:val="none" w:color="000000" w:sz="4"/>
                    <w:left w:val="none" w:color="000000" w:sz="4"/>
                    <w:bottom w:val="single" w:color="000000" w:sz="4"/>
                    <w:right w:val="single" w:color="000000" w:sz="4"/>
                  </w:tcBorders>
                  <w:vAlign w:val="top"/>
                </w:tcPr>
                <w:p>
                  <w:pPr>
                    <w:jc w:val="left"/>
                  </w:pPr>
                  <w:r>
                    <w:rPr>
                      <w:sz w:val="21"/>
                    </w:rPr>
                    <w:t>卧室、起居室、厨房、卫生间等整洁</w:t>
                  </w:r>
                </w:p>
              </w:tc>
              <w:tc>
                <w:tcPr>
                  <w:tcW w:type="dxa" w:w="659"/>
                  <w:tcBorders>
                    <w:top w:val="none" w:color="000000" w:sz="4"/>
                    <w:left w:val="none" w:color="000000" w:sz="4"/>
                    <w:bottom w:val="single" w:color="000000" w:sz="4"/>
                    <w:right w:val="single" w:color="000000" w:sz="4"/>
                  </w:tcBorders>
                  <w:vAlign w:val="top"/>
                </w:tcPr>
                <w:p>
                  <w:pPr>
                    <w:jc w:val="center"/>
                  </w:pPr>
                  <w:r>
                    <w:rPr>
                      <w:sz w:val="21"/>
                    </w:rPr>
                    <w:t>60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更换洗涤</w:t>
                  </w:r>
                </w:p>
              </w:tc>
              <w:tc>
                <w:tcPr>
                  <w:tcW w:type="dxa" w:w="2873"/>
                  <w:tcBorders>
                    <w:top w:val="none" w:color="000000" w:sz="4"/>
                    <w:left w:val="none" w:color="000000" w:sz="4"/>
                    <w:bottom w:val="single" w:color="000000" w:sz="4"/>
                    <w:right w:val="single" w:color="000000" w:sz="4"/>
                  </w:tcBorders>
                  <w:vAlign w:val="top"/>
                </w:tcPr>
                <w:p>
                  <w:pPr>
                    <w:jc w:val="left"/>
                  </w:pPr>
                  <w:r>
                    <w:rPr>
                      <w:sz w:val="21"/>
                    </w:rPr>
                    <w:t>视衣物及床单、被罩等清洁程度，及时更换、洗涤、晾晒，保持洁净、干爽、整齐</w:t>
                  </w:r>
                </w:p>
              </w:tc>
              <w:tc>
                <w:tcPr>
                  <w:tcW w:type="dxa" w:w="659"/>
                  <w:tcBorders>
                    <w:top w:val="none" w:color="000000" w:sz="4"/>
                    <w:left w:val="none" w:color="000000" w:sz="4"/>
                    <w:bottom w:val="single" w:color="000000" w:sz="4"/>
                    <w:right w:val="single" w:color="000000" w:sz="4"/>
                  </w:tcBorders>
                  <w:vAlign w:val="top"/>
                </w:tcPr>
                <w:p>
                  <w:pPr>
                    <w:jc w:val="center"/>
                  </w:pPr>
                  <w:r>
                    <w:rPr>
                      <w:sz w:val="21"/>
                    </w:rPr>
                    <w:t>30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上门维修</w:t>
                  </w:r>
                </w:p>
              </w:tc>
              <w:tc>
                <w:tcPr>
                  <w:tcW w:type="dxa" w:w="2873"/>
                  <w:tcBorders>
                    <w:top w:val="none" w:color="000000" w:sz="4"/>
                    <w:left w:val="none" w:color="000000" w:sz="4"/>
                    <w:bottom w:val="single" w:color="000000" w:sz="4"/>
                    <w:right w:val="single" w:color="000000" w:sz="4"/>
                  </w:tcBorders>
                  <w:vAlign w:val="top"/>
                </w:tcPr>
                <w:p>
                  <w:pPr>
                    <w:jc w:val="left"/>
                  </w:pPr>
                  <w:r>
                    <w:rPr>
                      <w:sz w:val="21"/>
                    </w:rPr>
                    <w:t>帮助提供电器、餐具、洁具、家具等物品维修服务。</w:t>
                  </w:r>
                </w:p>
              </w:tc>
              <w:tc>
                <w:tcPr>
                  <w:tcW w:type="dxa" w:w="659"/>
                  <w:tcBorders>
                    <w:top w:val="none" w:color="000000" w:sz="4"/>
                    <w:left w:val="none" w:color="000000" w:sz="4"/>
                    <w:bottom w:val="single" w:color="000000" w:sz="4"/>
                    <w:right w:val="single" w:color="000000" w:sz="4"/>
                  </w:tcBorders>
                  <w:vAlign w:val="top"/>
                </w:tcPr>
                <w:p>
                  <w:pPr>
                    <w:jc w:val="center"/>
                  </w:pPr>
                  <w:r>
                    <w:rPr>
                      <w:sz w:val="21"/>
                    </w:rPr>
                    <w:t>30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64"/>
                  <w:vMerge w:val="restart"/>
                  <w:tcBorders>
                    <w:top w:val="none" w:color="000000" w:sz="4"/>
                    <w:left w:val="none" w:color="000000" w:sz="4"/>
                    <w:bottom w:val="single" w:color="000000" w:sz="4"/>
                    <w:right w:val="single" w:color="000000" w:sz="4"/>
                  </w:tcBorders>
                  <w:vAlign w:val="top"/>
                </w:tcPr>
                <w:p>
                  <w:pPr>
                    <w:jc w:val="center"/>
                  </w:pPr>
                  <w:r>
                    <w:rPr>
                      <w:sz w:val="21"/>
                    </w:rPr>
                    <w:t>生活照料</w:t>
                  </w:r>
                </w:p>
              </w:tc>
              <w:tc>
                <w:tcPr>
                  <w:tcW w:type="dxa" w:w="905"/>
                  <w:tcBorders>
                    <w:top w:val="none" w:color="000000" w:sz="4"/>
                    <w:left w:val="none" w:color="000000" w:sz="4"/>
                    <w:bottom w:val="single" w:color="000000" w:sz="4"/>
                    <w:right w:val="single" w:color="000000" w:sz="4"/>
                  </w:tcBorders>
                  <w:vAlign w:val="top"/>
                </w:tcPr>
                <w:p>
                  <w:pPr>
                    <w:jc w:val="center"/>
                  </w:pPr>
                  <w:r>
                    <w:rPr>
                      <w:sz w:val="21"/>
                    </w:rPr>
                    <w:t>个人清洁</w:t>
                  </w:r>
                </w:p>
              </w:tc>
              <w:tc>
                <w:tcPr>
                  <w:tcW w:type="dxa" w:w="2873"/>
                  <w:tcBorders>
                    <w:top w:val="none" w:color="000000" w:sz="4"/>
                    <w:left w:val="none" w:color="000000" w:sz="4"/>
                    <w:bottom w:val="single" w:color="000000" w:sz="4"/>
                    <w:right w:val="single" w:color="000000" w:sz="4"/>
                  </w:tcBorders>
                  <w:vAlign w:val="top"/>
                </w:tcPr>
                <w:p>
                  <w:pPr>
                    <w:jc w:val="left"/>
                  </w:pPr>
                  <w:r>
                    <w:rPr>
                      <w:sz w:val="21"/>
                    </w:rPr>
                    <w:t>协助老人洗漱、洗脸、洗手、洗头、洗脚、沐浴、擦身、修剪指</w:t>
                  </w:r>
                  <w:r>
                    <w:rPr>
                      <w:sz w:val="21"/>
                    </w:rPr>
                    <w:t>(趾)甲、剃须、整理仪表仪容等动作适当;</w:t>
                  </w:r>
                </w:p>
              </w:tc>
              <w:tc>
                <w:tcPr>
                  <w:tcW w:type="dxa" w:w="659"/>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排泄照料</w:t>
                  </w:r>
                </w:p>
              </w:tc>
              <w:tc>
                <w:tcPr>
                  <w:tcW w:type="dxa" w:w="2873"/>
                  <w:tcBorders>
                    <w:top w:val="none" w:color="000000" w:sz="4"/>
                    <w:left w:val="none" w:color="000000" w:sz="4"/>
                    <w:bottom w:val="single" w:color="000000" w:sz="4"/>
                    <w:right w:val="single" w:color="000000" w:sz="4"/>
                  </w:tcBorders>
                  <w:vAlign w:val="top"/>
                </w:tcPr>
                <w:p>
                  <w:pPr>
                    <w:jc w:val="left"/>
                  </w:pPr>
                  <w:r>
                    <w:rPr>
                      <w:sz w:val="21"/>
                    </w:rPr>
                    <w:t>协助老人如厕，及时清理呕吐老人的污物、失禁处理</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64"/>
                  <w:vMerge w:val="restart"/>
                  <w:tcBorders>
                    <w:top w:val="none" w:color="000000" w:sz="4"/>
                    <w:left w:val="none" w:color="000000" w:sz="4"/>
                    <w:bottom w:val="single" w:color="000000" w:sz="4"/>
                    <w:right w:val="single" w:color="000000" w:sz="4"/>
                  </w:tcBorders>
                  <w:vAlign w:val="top"/>
                </w:tcPr>
                <w:p>
                  <w:pPr>
                    <w:jc w:val="center"/>
                  </w:pPr>
                  <w:r>
                    <w:rPr>
                      <w:sz w:val="21"/>
                    </w:rPr>
                    <w:t>饮食服务</w:t>
                  </w:r>
                </w:p>
              </w:tc>
              <w:tc>
                <w:tcPr>
                  <w:tcW w:type="dxa" w:w="905"/>
                  <w:tcBorders>
                    <w:top w:val="none" w:color="000000" w:sz="4"/>
                    <w:left w:val="none" w:color="000000" w:sz="4"/>
                    <w:bottom w:val="single" w:color="000000" w:sz="4"/>
                    <w:right w:val="single" w:color="000000" w:sz="4"/>
                  </w:tcBorders>
                  <w:vAlign w:val="top"/>
                </w:tcPr>
                <w:p>
                  <w:pPr>
                    <w:jc w:val="center"/>
                  </w:pPr>
                  <w:r>
                    <w:rPr>
                      <w:sz w:val="21"/>
                    </w:rPr>
                    <w:t>送餐</w:t>
                  </w:r>
                </w:p>
              </w:tc>
              <w:tc>
                <w:tcPr>
                  <w:tcW w:type="dxa" w:w="2873"/>
                  <w:tcBorders>
                    <w:top w:val="none" w:color="000000" w:sz="4"/>
                    <w:left w:val="none" w:color="000000" w:sz="4"/>
                    <w:bottom w:val="single" w:color="000000" w:sz="4"/>
                    <w:right w:val="single" w:color="000000" w:sz="4"/>
                  </w:tcBorders>
                  <w:vAlign w:val="top"/>
                </w:tcPr>
                <w:p>
                  <w:pPr>
                    <w:jc w:val="left"/>
                  </w:pPr>
                  <w:r>
                    <w:rPr>
                      <w:sz w:val="21"/>
                    </w:rPr>
                    <w:t>为老年人提供集中用餐或送餐服务</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煮餐</w:t>
                  </w:r>
                </w:p>
              </w:tc>
              <w:tc>
                <w:tcPr>
                  <w:tcW w:type="dxa" w:w="2873"/>
                  <w:tcBorders>
                    <w:top w:val="none" w:color="000000" w:sz="4"/>
                    <w:left w:val="none" w:color="000000" w:sz="4"/>
                    <w:bottom w:val="single" w:color="000000" w:sz="4"/>
                    <w:right w:val="single" w:color="000000" w:sz="4"/>
                  </w:tcBorders>
                  <w:vAlign w:val="top"/>
                </w:tcPr>
                <w:p>
                  <w:pPr>
                    <w:jc w:val="left"/>
                  </w:pPr>
                  <w:r>
                    <w:rPr>
                      <w:sz w:val="21"/>
                    </w:rPr>
                    <w:t>家庭饮食料理服务</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助食</w:t>
                  </w:r>
                </w:p>
              </w:tc>
              <w:tc>
                <w:tcPr>
                  <w:tcW w:type="dxa" w:w="2873"/>
                  <w:tcBorders>
                    <w:top w:val="none" w:color="000000" w:sz="4"/>
                    <w:left w:val="none" w:color="000000" w:sz="4"/>
                    <w:bottom w:val="single" w:color="000000" w:sz="4"/>
                    <w:right w:val="single" w:color="000000" w:sz="4"/>
                  </w:tcBorders>
                  <w:vAlign w:val="top"/>
                </w:tcPr>
                <w:p>
                  <w:pPr>
                    <w:jc w:val="left"/>
                  </w:pPr>
                  <w:r>
                    <w:rPr>
                      <w:sz w:val="21"/>
                    </w:rPr>
                    <w:t>协助老人完成进膳、饮水、服药</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64"/>
                  <w:vMerge w:val="restart"/>
                  <w:tcBorders>
                    <w:top w:val="none" w:color="000000" w:sz="4"/>
                    <w:left w:val="none" w:color="000000" w:sz="4"/>
                    <w:bottom w:val="single" w:color="000000" w:sz="4"/>
                    <w:right w:val="single" w:color="000000" w:sz="4"/>
                  </w:tcBorders>
                  <w:vAlign w:val="top"/>
                </w:tcPr>
                <w:p>
                  <w:pPr>
                    <w:jc w:val="center"/>
                  </w:pPr>
                  <w:r>
                    <w:rPr>
                      <w:sz w:val="21"/>
                    </w:rPr>
                    <w:t>康复护理服务</w:t>
                  </w:r>
                </w:p>
              </w:tc>
              <w:tc>
                <w:tcPr>
                  <w:tcW w:type="dxa" w:w="905"/>
                  <w:tcBorders>
                    <w:top w:val="none" w:color="000000" w:sz="4"/>
                    <w:left w:val="none" w:color="000000" w:sz="4"/>
                    <w:bottom w:val="single" w:color="000000" w:sz="4"/>
                    <w:right w:val="single" w:color="000000" w:sz="4"/>
                  </w:tcBorders>
                  <w:vAlign w:val="top"/>
                </w:tcPr>
                <w:p>
                  <w:pPr>
                    <w:jc w:val="center"/>
                  </w:pPr>
                  <w:r>
                    <w:rPr>
                      <w:sz w:val="21"/>
                    </w:rPr>
                    <w:t>康复训练服务</w:t>
                  </w:r>
                </w:p>
              </w:tc>
              <w:tc>
                <w:tcPr>
                  <w:tcW w:type="dxa" w:w="2873"/>
                  <w:tcBorders>
                    <w:top w:val="none" w:color="000000" w:sz="4"/>
                    <w:left w:val="none" w:color="000000" w:sz="4"/>
                    <w:bottom w:val="single" w:color="000000" w:sz="4"/>
                    <w:right w:val="single" w:color="000000" w:sz="4"/>
                  </w:tcBorders>
                  <w:vAlign w:val="top"/>
                </w:tcPr>
                <w:p>
                  <w:pPr>
                    <w:jc w:val="left"/>
                  </w:pPr>
                  <w:r>
                    <w:rPr>
                      <w:sz w:val="21"/>
                    </w:rPr>
                    <w:t>定期协助卧床老人翻身、活动肢体关节等、配合医护人员帮助特殊老人进行各项肢体保健、康复活动，如腰椎康复、跌伤康复、中风康复、偏瘫康复、记忆训练、感官训练、转移训练等。协助老人正确使用康复、保健、康复辅助器具、仪器，并保证安全。</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康复理疗服务</w:t>
                  </w:r>
                </w:p>
              </w:tc>
              <w:tc>
                <w:tcPr>
                  <w:tcW w:type="dxa" w:w="2873"/>
                  <w:tcBorders>
                    <w:top w:val="none" w:color="000000" w:sz="4"/>
                    <w:left w:val="none" w:color="000000" w:sz="4"/>
                    <w:bottom w:val="single" w:color="000000" w:sz="4"/>
                    <w:right w:val="single" w:color="000000" w:sz="4"/>
                  </w:tcBorders>
                  <w:vAlign w:val="top"/>
                </w:tcPr>
                <w:p>
                  <w:pPr>
                    <w:jc w:val="left"/>
                  </w:pPr>
                  <w:r>
                    <w:rPr>
                      <w:sz w:val="21"/>
                    </w:rPr>
                    <w:t>有资质的服务人员提供中医理疗服务，如针灸理疗、足部理疗、器械按摩、中风物理治疗、推拿按摩、拔罐刮痧等。</w:t>
                  </w:r>
                </w:p>
              </w:tc>
              <w:tc>
                <w:tcPr>
                  <w:tcW w:type="dxa" w:w="659"/>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医疗保健服务</w:t>
                  </w:r>
                </w:p>
              </w:tc>
              <w:tc>
                <w:tcPr>
                  <w:tcW w:type="dxa" w:w="2873"/>
                  <w:tcBorders>
                    <w:top w:val="none" w:color="000000" w:sz="4"/>
                    <w:left w:val="none" w:color="000000" w:sz="4"/>
                    <w:bottom w:val="single" w:color="000000" w:sz="4"/>
                    <w:right w:val="single" w:color="000000" w:sz="4"/>
                  </w:tcBorders>
                  <w:vAlign w:val="top"/>
                </w:tcPr>
                <w:p>
                  <w:pPr>
                    <w:jc w:val="left"/>
                  </w:pPr>
                  <w:r>
                    <w:rPr>
                      <w:sz w:val="21"/>
                    </w:rPr>
                    <w:t>医疗协助服务：遵照医嘱及时提醒和监督老年人按时服药、陪同就医或根据老人的需要与医生保持密切联系</w:t>
                  </w:r>
                  <w:r>
                    <w:rPr>
                      <w:sz w:val="21"/>
                    </w:rPr>
                    <w:t>;协助开展医疗辅助性工作，应能正确测量血压、体温、脉搏和呼吸等。</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健康咨询服务</w:t>
                  </w:r>
                </w:p>
              </w:tc>
              <w:tc>
                <w:tcPr>
                  <w:tcW w:type="dxa" w:w="2873"/>
                  <w:tcBorders>
                    <w:top w:val="none" w:color="000000" w:sz="4"/>
                    <w:left w:val="none" w:color="000000" w:sz="4"/>
                    <w:bottom w:val="single" w:color="000000" w:sz="4"/>
                    <w:right w:val="single" w:color="000000" w:sz="4"/>
                  </w:tcBorders>
                  <w:vAlign w:val="top"/>
                </w:tcPr>
                <w:p>
                  <w:pPr>
                    <w:jc w:val="left"/>
                  </w:pPr>
                  <w:r>
                    <w:rPr>
                      <w:sz w:val="21"/>
                    </w:rPr>
                    <w:t>通过电话、网络、讲座等方式，为老年人提供康复护理及老年期营养、心理健康等咨询服务。</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64"/>
                  <w:vMerge w:val="restart"/>
                  <w:tcBorders>
                    <w:top w:val="none" w:color="000000" w:sz="4"/>
                    <w:left w:val="none" w:color="000000" w:sz="4"/>
                    <w:bottom w:val="single" w:color="000000" w:sz="4"/>
                    <w:right w:val="single" w:color="000000" w:sz="4"/>
                  </w:tcBorders>
                  <w:vAlign w:val="top"/>
                </w:tcPr>
                <w:p>
                  <w:pPr>
                    <w:jc w:val="center"/>
                  </w:pPr>
                  <w:r>
                    <w:rPr>
                      <w:sz w:val="21"/>
                    </w:rPr>
                    <w:t>精神慰藉服务</w:t>
                  </w:r>
                </w:p>
              </w:tc>
              <w:tc>
                <w:tcPr>
                  <w:tcW w:type="dxa" w:w="905"/>
                  <w:tcBorders>
                    <w:top w:val="none" w:color="000000" w:sz="4"/>
                    <w:left w:val="none" w:color="000000" w:sz="4"/>
                    <w:bottom w:val="single" w:color="000000" w:sz="4"/>
                    <w:right w:val="single" w:color="000000" w:sz="4"/>
                  </w:tcBorders>
                  <w:vAlign w:val="top"/>
                </w:tcPr>
                <w:p>
                  <w:pPr>
                    <w:jc w:val="center"/>
                  </w:pPr>
                  <w:r>
                    <w:rPr>
                      <w:sz w:val="21"/>
                    </w:rPr>
                    <w:t>精神慰藉服务</w:t>
                  </w:r>
                </w:p>
              </w:tc>
              <w:tc>
                <w:tcPr>
                  <w:tcW w:type="dxa" w:w="2873"/>
                  <w:tcBorders>
                    <w:top w:val="none" w:color="000000" w:sz="4"/>
                    <w:left w:val="none" w:color="000000" w:sz="4"/>
                    <w:bottom w:val="single" w:color="000000" w:sz="4"/>
                    <w:right w:val="single" w:color="000000" w:sz="4"/>
                  </w:tcBorders>
                  <w:vAlign w:val="top"/>
                </w:tcPr>
                <w:p>
                  <w:pPr>
                    <w:jc w:val="left"/>
                  </w:pPr>
                  <w:r>
                    <w:rPr>
                      <w:sz w:val="21"/>
                    </w:rPr>
                    <w:t>通过探访、电话等形式与服务对象进行谈心、交流，耐心倾听，了解其精神需求。</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64"/>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vAlign w:val="top"/>
                </w:tcPr>
                <w:p>
                  <w:pPr>
                    <w:jc w:val="center"/>
                  </w:pPr>
                  <w:r>
                    <w:rPr>
                      <w:sz w:val="21"/>
                    </w:rPr>
                    <w:t>心理疏导服务</w:t>
                  </w:r>
                </w:p>
              </w:tc>
              <w:tc>
                <w:tcPr>
                  <w:tcW w:type="dxa" w:w="2873"/>
                  <w:tcBorders>
                    <w:top w:val="none" w:color="000000" w:sz="4"/>
                    <w:left w:val="none" w:color="000000" w:sz="4"/>
                    <w:bottom w:val="single" w:color="000000" w:sz="4"/>
                    <w:right w:val="single" w:color="000000" w:sz="4"/>
                  </w:tcBorders>
                  <w:vAlign w:val="top"/>
                </w:tcPr>
                <w:p>
                  <w:pPr>
                    <w:jc w:val="left"/>
                  </w:pPr>
                  <w:r>
                    <w:rPr>
                      <w:sz w:val="21"/>
                    </w:rPr>
                    <w:t>掌握老年人心理特点和基本沟通技巧，能够观察老年人的情绪变化并通过有效的专业手法和技巧及时调整老年人的不良心理状态。</w:t>
                  </w:r>
                </w:p>
              </w:tc>
              <w:tc>
                <w:tcPr>
                  <w:tcW w:type="dxa" w:w="65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64"/>
                  <w:tcBorders>
                    <w:top w:val="none" w:color="000000" w:sz="4"/>
                    <w:left w:val="none" w:color="000000" w:sz="4"/>
                    <w:bottom w:val="single" w:color="000000" w:sz="4"/>
                    <w:right w:val="single" w:color="000000" w:sz="4"/>
                  </w:tcBorders>
                  <w:vAlign w:val="top"/>
                </w:tcPr>
                <w:p>
                  <w:pPr>
                    <w:jc w:val="center"/>
                  </w:pPr>
                  <w:r>
                    <w:rPr>
                      <w:sz w:val="21"/>
                    </w:rPr>
                    <w:t>安全援助服务</w:t>
                  </w:r>
                </w:p>
              </w:tc>
              <w:tc>
                <w:tcPr>
                  <w:tcW w:type="dxa" w:w="905"/>
                  <w:tcBorders>
                    <w:top w:val="none" w:color="000000" w:sz="4"/>
                    <w:left w:val="none" w:color="000000" w:sz="4"/>
                    <w:bottom w:val="single" w:color="000000" w:sz="4"/>
                    <w:right w:val="single" w:color="000000" w:sz="4"/>
                  </w:tcBorders>
                  <w:vAlign w:val="top"/>
                </w:tcPr>
                <w:p>
                  <w:pPr>
                    <w:jc w:val="center"/>
                  </w:pPr>
                  <w:r>
                    <w:rPr>
                      <w:sz w:val="21"/>
                    </w:rPr>
                    <w:t>定期探访</w:t>
                  </w:r>
                </w:p>
              </w:tc>
              <w:tc>
                <w:tcPr>
                  <w:tcW w:type="dxa" w:w="2873"/>
                  <w:tcBorders>
                    <w:top w:val="none" w:color="000000" w:sz="4"/>
                    <w:left w:val="none" w:color="000000" w:sz="4"/>
                    <w:bottom w:val="single" w:color="000000" w:sz="4"/>
                    <w:right w:val="single" w:color="000000" w:sz="4"/>
                  </w:tcBorders>
                  <w:vAlign w:val="top"/>
                </w:tcPr>
                <w:p>
                  <w:pPr>
                    <w:jc w:val="center"/>
                  </w:pPr>
                  <w:r>
                    <w:rPr>
                      <w:sz w:val="21"/>
                    </w:rPr>
                    <w:t>对有需的独居等老年人定期上门探访，定期电话询问。</w:t>
                  </w:r>
                </w:p>
              </w:tc>
              <w:tc>
                <w:tcPr>
                  <w:tcW w:type="dxa" w:w="65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764"/>
                  <w:tcBorders>
                    <w:top w:val="none" w:color="000000" w:sz="4"/>
                    <w:left w:val="none" w:color="000000" w:sz="4"/>
                    <w:bottom w:val="single" w:color="000000" w:sz="4"/>
                    <w:right w:val="single" w:color="000000" w:sz="4"/>
                  </w:tcBorders>
                  <w:vAlign w:val="top"/>
                </w:tcPr>
                <w:p>
                  <w:pPr>
                    <w:jc w:val="center"/>
                  </w:pPr>
                  <w:r>
                    <w:rPr>
                      <w:sz w:val="21"/>
                    </w:rPr>
                    <w:t>文化娱乐及社会支持网络建立</w:t>
                  </w:r>
                </w:p>
              </w:tc>
              <w:tc>
                <w:tcPr>
                  <w:tcW w:type="dxa" w:w="3778"/>
                  <w:gridSpan w:val="2"/>
                  <w:tcBorders>
                    <w:top w:val="none" w:color="000000" w:sz="4"/>
                    <w:left w:val="none" w:color="000000" w:sz="4"/>
                    <w:bottom w:val="single" w:color="000000" w:sz="4"/>
                    <w:right w:val="single" w:color="000000" w:sz="4"/>
                  </w:tcBorders>
                  <w:vAlign w:val="top"/>
                </w:tcPr>
                <w:p>
                  <w:pPr>
                    <w:jc w:val="center"/>
                  </w:pPr>
                  <w:r>
                    <w:rPr>
                      <w:sz w:val="21"/>
                    </w:rPr>
                    <w:t>文化娱乐服务包括</w:t>
                  </w:r>
                  <w:r>
                    <w:rPr>
                      <w:sz w:val="21"/>
                    </w:rPr>
                    <w:t>文化教育服务、娱乐休闲服务、室外休闲活动等；整合可能的社会资源为老年人提供多样化的服务，建立企业、基金、社会组织、志愿服务体系资源库及跟进网络。</w:t>
                  </w:r>
                </w:p>
              </w:tc>
              <w:tc>
                <w:tcPr>
                  <w:tcW w:type="dxa" w:w="65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764"/>
                  <w:tcBorders>
                    <w:top w:val="none" w:color="000000" w:sz="4"/>
                    <w:left w:val="none" w:color="000000" w:sz="4"/>
                    <w:bottom w:val="single" w:color="000000" w:sz="4"/>
                    <w:right w:val="single" w:color="000000" w:sz="4"/>
                  </w:tcBorders>
                  <w:vAlign w:val="top"/>
                </w:tcPr>
                <w:p>
                  <w:pPr>
                    <w:jc w:val="center"/>
                  </w:pPr>
                  <w:r>
                    <w:rPr>
                      <w:sz w:val="21"/>
                    </w:rPr>
                    <w:t>心理咨询与危机介入服务</w:t>
                  </w:r>
                </w:p>
              </w:tc>
              <w:tc>
                <w:tcPr>
                  <w:tcW w:type="dxa" w:w="3778"/>
                  <w:gridSpan w:val="2"/>
                  <w:tcBorders>
                    <w:top w:val="none" w:color="000000" w:sz="4"/>
                    <w:left w:val="none" w:color="000000" w:sz="4"/>
                    <w:bottom w:val="single" w:color="000000" w:sz="4"/>
                    <w:right w:val="single" w:color="000000" w:sz="4"/>
                  </w:tcBorders>
                  <w:vAlign w:val="top"/>
                </w:tcPr>
                <w:p>
                  <w:pPr>
                    <w:jc w:val="center"/>
                  </w:pPr>
                  <w:r>
                    <w:rPr>
                      <w:sz w:val="21"/>
                    </w:rPr>
                    <w:t>通过有效的专业手法和技巧及时调整老年人的不良心理状态。</w:t>
                  </w:r>
                  <w:r>
                    <w:br/>
                  </w:r>
                  <w:r>
                    <w:rPr>
                      <w:sz w:val="21"/>
                    </w:rPr>
                    <w:t>如康娱活动服务</w:t>
                  </w:r>
                </w:p>
              </w:tc>
              <w:tc>
                <w:tcPr>
                  <w:tcW w:type="dxa" w:w="65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764"/>
                  <w:tcBorders>
                    <w:top w:val="none" w:color="000000" w:sz="4"/>
                    <w:left w:val="none" w:color="000000" w:sz="4"/>
                    <w:bottom w:val="single" w:color="000000" w:sz="4"/>
                    <w:right w:val="single" w:color="000000" w:sz="4"/>
                  </w:tcBorders>
                  <w:vAlign w:val="top"/>
                </w:tcPr>
                <w:p>
                  <w:pPr>
                    <w:jc w:val="center"/>
                  </w:pPr>
                  <w:r>
                    <w:rPr>
                      <w:sz w:val="21"/>
                    </w:rPr>
                    <w:t>安宁疗护服务</w:t>
                  </w:r>
                </w:p>
              </w:tc>
              <w:tc>
                <w:tcPr>
                  <w:tcW w:type="dxa" w:w="3778"/>
                  <w:gridSpan w:val="2"/>
                  <w:tcBorders>
                    <w:top w:val="none" w:color="000000" w:sz="4"/>
                    <w:left w:val="none" w:color="000000" w:sz="4"/>
                    <w:bottom w:val="single" w:color="000000" w:sz="4"/>
                    <w:right w:val="single" w:color="000000" w:sz="4"/>
                  </w:tcBorders>
                  <w:vAlign w:val="top"/>
                </w:tcPr>
                <w:p>
                  <w:pPr>
                    <w:jc w:val="center"/>
                  </w:pPr>
                  <w:r>
                    <w:rPr>
                      <w:sz w:val="21"/>
                    </w:rPr>
                    <w:t>根据老年人或亲属要求对有需求的老人开展临终关怀服务，应根据老年人病情及时联系、通知亲属</w:t>
                  </w:r>
                </w:p>
              </w:tc>
              <w:tc>
                <w:tcPr>
                  <w:tcW w:type="dxa" w:w="65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764"/>
                  <w:tcBorders>
                    <w:top w:val="none" w:color="000000" w:sz="4"/>
                    <w:left w:val="none" w:color="000000" w:sz="4"/>
                    <w:bottom w:val="single" w:color="000000" w:sz="4"/>
                    <w:right w:val="single" w:color="000000" w:sz="4"/>
                  </w:tcBorders>
                  <w:vAlign w:val="top"/>
                </w:tcPr>
                <w:p>
                  <w:pPr>
                    <w:jc w:val="center"/>
                  </w:pPr>
                  <w:r>
                    <w:rPr>
                      <w:sz w:val="21"/>
                    </w:rPr>
                    <w:t>“平安铃”服务</w:t>
                  </w:r>
                </w:p>
              </w:tc>
              <w:tc>
                <w:tcPr>
                  <w:tcW w:type="dxa" w:w="3778"/>
                  <w:gridSpan w:val="2"/>
                  <w:tcBorders>
                    <w:top w:val="none" w:color="000000" w:sz="4"/>
                    <w:left w:val="none" w:color="000000" w:sz="4"/>
                    <w:bottom w:val="single" w:color="000000" w:sz="4"/>
                    <w:right w:val="single" w:color="000000" w:sz="4"/>
                  </w:tcBorders>
                  <w:vAlign w:val="top"/>
                </w:tcPr>
                <w:p>
                  <w:pPr>
                    <w:jc w:val="center"/>
                  </w:pPr>
                  <w:r>
                    <w:rPr>
                      <w:sz w:val="21"/>
                    </w:rPr>
                    <w:t>“平安铃”由平安铃公司负责提供及运营，项目工作人员需要协助老人使用和及时反馈有关问题。</w:t>
                  </w:r>
                </w:p>
              </w:tc>
              <w:tc>
                <w:tcPr>
                  <w:tcW w:type="dxa" w:w="65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7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764"/>
                  <w:tcBorders>
                    <w:top w:val="none" w:color="000000" w:sz="4"/>
                    <w:left w:val="none" w:color="000000" w:sz="4"/>
                    <w:bottom w:val="single" w:color="000000" w:sz="4"/>
                    <w:right w:val="single" w:color="000000" w:sz="4"/>
                  </w:tcBorders>
                  <w:vAlign w:val="top"/>
                </w:tcPr>
                <w:p>
                  <w:pPr>
                    <w:jc w:val="center"/>
                  </w:pPr>
                  <w:r>
                    <w:rPr>
                      <w:sz w:val="21"/>
                    </w:rPr>
                    <w:t>特色服务</w:t>
                  </w:r>
                </w:p>
              </w:tc>
              <w:tc>
                <w:tcPr>
                  <w:tcW w:type="dxa" w:w="3778"/>
                  <w:gridSpan w:val="2"/>
                  <w:tcBorders>
                    <w:top w:val="none" w:color="000000" w:sz="4"/>
                    <w:left w:val="none" w:color="000000" w:sz="4"/>
                    <w:bottom w:val="single" w:color="000000" w:sz="4"/>
                    <w:right w:val="single" w:color="000000" w:sz="4"/>
                  </w:tcBorders>
                  <w:vAlign w:val="top"/>
                </w:tcPr>
                <w:p>
                  <w:pPr>
                    <w:jc w:val="center"/>
                  </w:pPr>
                  <w:r>
                    <w:rPr>
                      <w:sz w:val="21"/>
                    </w:rPr>
                    <w:t>根据横沥镇老人的特点及社区资源，开发符合横沥镇居家养老对象的特色项目、并打造成横沥镇的敬老爱老品牌项目。</w:t>
                  </w:r>
                </w:p>
              </w:tc>
              <w:tc>
                <w:tcPr>
                  <w:tcW w:type="dxa" w:w="659"/>
                  <w:tcBorders>
                    <w:top w:val="none" w:color="000000" w:sz="4"/>
                    <w:left w:val="none" w:color="000000" w:sz="4"/>
                    <w:bottom w:val="single" w:color="000000" w:sz="4"/>
                    <w:right w:val="single" w:color="000000" w:sz="4"/>
                  </w:tcBorders>
                  <w:vAlign w:val="top"/>
                </w:tcPr>
                <w:p>
                  <w:pPr>
                    <w:jc w:val="center"/>
                  </w:pPr>
                  <w:r>
                    <w:rPr>
                      <w:sz w:val="21"/>
                    </w:rPr>
                    <w:t>/</w:t>
                  </w:r>
                </w:p>
              </w:tc>
            </w:tr>
          </w:tbl>
          <w:p/>
          <w:p>
            <w:r>
              <w:rPr>
                <w:b/>
                <w:sz w:val="21"/>
              </w:rPr>
              <w:t>四、</w:t>
            </w:r>
            <w:r>
              <w:rPr>
                <w:b/>
                <w:sz w:val="21"/>
              </w:rPr>
              <w:t>服务人员数量及要求</w:t>
            </w:r>
          </w:p>
          <w:p>
            <w:pPr>
              <w:ind w:firstLine="420"/>
            </w:pPr>
            <w:r>
              <w:rPr>
                <w:sz w:val="21"/>
              </w:rPr>
              <w:t>1、投标人所提供的人员配备：项目管理团队成员不少于</w:t>
            </w:r>
            <w:r>
              <w:rPr>
                <w:sz w:val="21"/>
              </w:rPr>
              <w:t>6</w:t>
            </w:r>
            <w:r>
              <w:rPr>
                <w:sz w:val="21"/>
              </w:rPr>
              <w:t>名，其中专职社工</w:t>
            </w:r>
            <w:r>
              <w:rPr>
                <w:sz w:val="21"/>
              </w:rPr>
              <w:t>4</w:t>
            </w:r>
            <w:r>
              <w:rPr>
                <w:sz w:val="21"/>
              </w:rPr>
              <w:t>人，社工助理</w:t>
            </w:r>
            <w:r>
              <w:rPr>
                <w:sz w:val="21"/>
              </w:rPr>
              <w:t>2</w:t>
            </w:r>
            <w:r>
              <w:rPr>
                <w:sz w:val="21"/>
              </w:rPr>
              <w:t>人，社工中含项目主任</w:t>
            </w:r>
            <w:r>
              <w:rPr>
                <w:sz w:val="21"/>
              </w:rPr>
              <w:t>1人，项目主任须具备至少3年以上的社会工作或居家养老服务工作经验；护理人员按照服务对象的能力进行配备，至少配备1名具有相应资质的康复师，护工</w:t>
            </w:r>
            <w:r>
              <w:rPr>
                <w:sz w:val="21"/>
              </w:rPr>
              <w:t>数量</w:t>
            </w:r>
            <w:r>
              <w:rPr>
                <w:sz w:val="21"/>
              </w:rPr>
              <w:t>由社工根据服务对象情况进行分配。（中标人应根据实际服务对象数量适当调整护工人数，如服务对象的人数增加或减少幅度超过</w:t>
            </w:r>
            <w:r>
              <w:rPr>
                <w:sz w:val="21"/>
              </w:rPr>
              <w:t>10%，中标人可与镇公共服务办协商增加或减少项目管理团队的人员配置数量）。</w:t>
            </w:r>
          </w:p>
          <w:p>
            <w:pPr>
              <w:ind w:firstLine="420"/>
            </w:pPr>
            <w:r>
              <w:rPr>
                <w:sz w:val="21"/>
              </w:rPr>
              <w:t>2、 投标人应本着服务至上，诚信为本的宗旨，在熟悉村居家养老服务的基本情况下，所提供的社工应具备以下基本条件：社工人才必须为通过全国社会工作者职业水平评价取得《中华人民共和国社会工作者职业水平证书》的人员，或者为全日制社会工作专业本科及以上学历的并须于毕业当年通过全国社会工作者职业水平评价取得《中华人民共和国社会工作者职业水平证书》的应届毕业生。社工助理应具备以下基本条件：</w:t>
            </w:r>
            <w:r>
              <w:rPr>
                <w:sz w:val="21"/>
              </w:rPr>
              <w:t>有耐心，能胜任助理工作</w:t>
            </w:r>
            <w:r>
              <w:rPr>
                <w:sz w:val="21"/>
              </w:rPr>
              <w:t>。社工和社工助理应当接纳服务对象，尊重服务对象的自决权、隐私权、知情权，保护其权益；运用专业的知识、方法和技巧，能以粤语与服务对象沟通，为解决服务对象的实际问题和困难，为相关工作出谋划策并提供帮助；热爱社会工作，具有社会责任感和敬业精神，遵守职业操守及各项管理制度。</w:t>
            </w:r>
          </w:p>
          <w:p>
            <w:pPr>
              <w:ind w:firstLine="420"/>
            </w:pPr>
            <w:r>
              <w:rPr>
                <w:sz w:val="21"/>
              </w:rPr>
              <w:t>3、所提供的护工应具备以下基本条件：优先选聘具有横沥镇户籍的失业人员和农村富余劳动人员，尤其各村（居）委会的“4050”人员。除了“4050”人员外，如横沥镇户籍18-58周岁的其它人员有意愿加入敬老、爱老、孝老服务，也可考虑。热爱社会工作，具有社会责任感和敬业精神，遵守职业操守及各项管理制度。</w:t>
            </w:r>
          </w:p>
          <w:p>
            <w:pPr>
              <w:ind w:firstLine="420"/>
            </w:pPr>
            <w:r>
              <w:rPr>
                <w:sz w:val="21"/>
              </w:rPr>
              <w:t>4、中标人需与项目配置人员订立和履行劳动合同、购买社保等，按照双方协议支付相关薪酬，并提供不定期的专业知识培训。</w:t>
            </w:r>
          </w:p>
          <w:p>
            <w:pPr>
              <w:ind w:firstLine="420"/>
            </w:pPr>
            <w:r>
              <w:rPr>
                <w:sz w:val="21"/>
              </w:rPr>
              <w:t>5、中标人接受镇公共服务办的监督指导。</w:t>
            </w:r>
          </w:p>
          <w:p>
            <w:pPr>
              <w:ind w:firstLine="420"/>
            </w:pPr>
            <w:r>
              <w:rPr>
                <w:sz w:val="21"/>
              </w:rPr>
              <w:t>6、特色服务考核，以承诺服务金额为标准。</w:t>
            </w:r>
          </w:p>
          <w:p/>
          <w:p>
            <w:r>
              <w:rPr>
                <w:b/>
                <w:sz w:val="21"/>
              </w:rPr>
              <w:t>五、服务提供标准</w:t>
            </w:r>
          </w:p>
          <w:p>
            <w:pPr>
              <w:ind w:firstLine="420"/>
            </w:pPr>
            <w:r>
              <w:rPr>
                <w:sz w:val="21"/>
              </w:rPr>
              <w:t>（一）经评估属于重度失能的，按照每人每月</w:t>
            </w:r>
            <w:r>
              <w:rPr>
                <w:sz w:val="21"/>
              </w:rPr>
              <w:t>720元的标准提供居家养老服务。</w:t>
            </w:r>
          </w:p>
          <w:p>
            <w:pPr>
              <w:ind w:firstLine="420"/>
            </w:pPr>
            <w:r>
              <w:rPr>
                <w:sz w:val="21"/>
              </w:rPr>
              <w:t>（二）经评估属于中度失能的，按照每人每月</w:t>
            </w:r>
            <w:r>
              <w:rPr>
                <w:sz w:val="21"/>
              </w:rPr>
              <w:t>480元的标准提供居家养老服务。</w:t>
            </w:r>
          </w:p>
          <w:p>
            <w:pPr>
              <w:ind w:firstLine="420"/>
            </w:pPr>
            <w:r>
              <w:rPr>
                <w:sz w:val="21"/>
              </w:rPr>
              <w:t>（三）经评估属于轻度失能或能力完好的，按照每人每月</w:t>
            </w:r>
            <w:r>
              <w:rPr>
                <w:sz w:val="21"/>
              </w:rPr>
              <w:t>360元的标准提供居家养老服务。</w:t>
            </w:r>
          </w:p>
          <w:p>
            <w:pPr>
              <w:ind w:firstLine="420"/>
            </w:pPr>
            <w:r>
              <w:rPr>
                <w:sz w:val="21"/>
              </w:rPr>
              <w:t>服务机构按照镇公共服务办确定的服务方案与资助对象签订服务协议并提供服务，超出服务方案和资助标准由资助对象自行负担。</w:t>
            </w:r>
          </w:p>
          <w:p>
            <w:pPr>
              <w:ind w:firstLine="420"/>
            </w:pPr>
            <w:r>
              <w:rPr>
                <w:sz w:val="21"/>
              </w:rPr>
              <w:t>执行期间，如果资助标准有调整，按调整后的新标准执行。</w:t>
            </w:r>
          </w:p>
          <w:p/>
          <w:p/>
          <w:p>
            <w:r>
              <w:rPr>
                <w:b/>
                <w:sz w:val="21"/>
              </w:rPr>
              <w:t>六、</w:t>
            </w:r>
            <w:r>
              <w:rPr>
                <w:b/>
                <w:sz w:val="21"/>
              </w:rPr>
              <w:t>服务费用</w:t>
            </w:r>
          </w:p>
          <w:p>
            <w:pPr>
              <w:ind w:firstLine="422"/>
            </w:pPr>
            <w:r>
              <w:rPr>
                <w:b/>
                <w:sz w:val="21"/>
              </w:rPr>
              <w:t>（一）服务金额</w:t>
            </w:r>
            <w:r>
              <w:rPr>
                <w:sz w:val="21"/>
              </w:rPr>
              <w:t>（以下数据为</w:t>
            </w:r>
            <w:r>
              <w:rPr>
                <w:sz w:val="21"/>
              </w:rPr>
              <w:t>202</w:t>
            </w:r>
            <w:r>
              <w:rPr>
                <w:sz w:val="21"/>
              </w:rPr>
              <w:t>3</w:t>
            </w:r>
            <w:r>
              <w:rPr>
                <w:sz w:val="21"/>
              </w:rPr>
              <w:t>年</w:t>
            </w:r>
            <w:r>
              <w:rPr>
                <w:sz w:val="21"/>
              </w:rPr>
              <w:t>5月份的服务数据，仅供参考）</w:t>
            </w:r>
          </w:p>
          <w:tbl>
            <w:tblPr>
              <w:tblInd w:type="dxa" w:w="135"/>
              <w:tblBorders>
                <w:top w:val="none" w:color="000000" w:sz="4"/>
                <w:left w:val="none" w:color="000000" w:sz="4"/>
                <w:bottom w:val="none" w:color="000000" w:sz="4"/>
                <w:right w:val="none" w:color="000000" w:sz="4"/>
                <w:insideH w:val="none"/>
                <w:insideV w:val="none"/>
              </w:tblBorders>
            </w:tblPr>
            <w:tblGrid>
              <w:gridCol w:w="1286"/>
              <w:gridCol w:w="1469"/>
              <w:gridCol w:w="1411"/>
              <w:gridCol w:w="1411"/>
            </w:tblGrid>
            <w:tr>
              <w:tc>
                <w:tcPr>
                  <w:tcW w:type="dxa" w:w="1286"/>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469"/>
                  <w:tcBorders>
                    <w:top w:val="single" w:color="000000" w:sz="4"/>
                    <w:left w:val="none" w:color="000000" w:sz="4"/>
                    <w:bottom w:val="single" w:color="000000" w:sz="4"/>
                    <w:right w:val="single" w:color="000000" w:sz="4"/>
                  </w:tcBorders>
                  <w:vAlign w:val="top"/>
                </w:tcPr>
                <w:p>
                  <w:pPr>
                    <w:jc w:val="center"/>
                  </w:pPr>
                  <w:r>
                    <w:rPr>
                      <w:b/>
                      <w:sz w:val="21"/>
                    </w:rPr>
                    <w:t>重度失能</w:t>
                  </w:r>
                </w:p>
              </w:tc>
              <w:tc>
                <w:tcPr>
                  <w:tcW w:type="dxa" w:w="1411"/>
                  <w:tcBorders>
                    <w:top w:val="single" w:color="000000" w:sz="4"/>
                    <w:left w:val="none" w:color="000000" w:sz="4"/>
                    <w:bottom w:val="single" w:color="000000" w:sz="4"/>
                    <w:right w:val="single" w:color="000000" w:sz="4"/>
                  </w:tcBorders>
                  <w:vAlign w:val="top"/>
                </w:tcPr>
                <w:p>
                  <w:pPr>
                    <w:jc w:val="center"/>
                  </w:pPr>
                  <w:r>
                    <w:rPr>
                      <w:b/>
                      <w:sz w:val="21"/>
                    </w:rPr>
                    <w:t>中度失能</w:t>
                  </w:r>
                </w:p>
              </w:tc>
              <w:tc>
                <w:tcPr>
                  <w:tcW w:type="dxa" w:w="1411"/>
                  <w:tcBorders>
                    <w:top w:val="single" w:color="000000" w:sz="4"/>
                    <w:left w:val="none" w:color="000000" w:sz="4"/>
                    <w:bottom w:val="single" w:color="000000" w:sz="4"/>
                    <w:right w:val="single" w:color="000000" w:sz="4"/>
                  </w:tcBorders>
                  <w:vAlign w:val="top"/>
                </w:tcPr>
                <w:p>
                  <w:pPr>
                    <w:jc w:val="center"/>
                  </w:pPr>
                  <w:r>
                    <w:rPr>
                      <w:b/>
                      <w:sz w:val="21"/>
                    </w:rPr>
                    <w:t>轻度失能或能力完好</w:t>
                  </w:r>
                </w:p>
              </w:tc>
            </w:tr>
            <w:tr>
              <w:tc>
                <w:tcPr>
                  <w:tcW w:type="dxa" w:w="1286"/>
                  <w:tcBorders>
                    <w:top w:val="none" w:color="000000" w:sz="4"/>
                    <w:left w:val="single" w:color="000000" w:sz="4"/>
                    <w:bottom w:val="single" w:color="000000" w:sz="4"/>
                    <w:right w:val="single" w:color="000000" w:sz="4"/>
                  </w:tcBorders>
                  <w:vAlign w:val="top"/>
                </w:tcPr>
                <w:p>
                  <w:pPr>
                    <w:jc w:val="center"/>
                  </w:pPr>
                  <w:r>
                    <w:rPr>
                      <w:sz w:val="21"/>
                    </w:rPr>
                    <w:t>服务人数（人）</w:t>
                  </w:r>
                </w:p>
              </w:tc>
              <w:tc>
                <w:tcPr>
                  <w:tcW w:type="dxa" w:w="1469"/>
                  <w:tcBorders>
                    <w:top w:val="none" w:color="000000" w:sz="4"/>
                    <w:left w:val="none" w:color="000000" w:sz="4"/>
                    <w:bottom w:val="single" w:color="000000" w:sz="4"/>
                    <w:right w:val="single" w:color="000000" w:sz="4"/>
                  </w:tcBorders>
                  <w:vAlign w:val="top"/>
                </w:tcPr>
                <w:p>
                  <w:pPr>
                    <w:jc w:val="center"/>
                  </w:pPr>
                  <w:r>
                    <w:rPr>
                      <w:sz w:val="21"/>
                    </w:rPr>
                    <w:t>203</w:t>
                  </w:r>
                </w:p>
              </w:tc>
              <w:tc>
                <w:tcPr>
                  <w:tcW w:type="dxa" w:w="1411"/>
                  <w:tcBorders>
                    <w:top w:val="none" w:color="000000" w:sz="4"/>
                    <w:left w:val="none" w:color="000000" w:sz="4"/>
                    <w:bottom w:val="single" w:color="000000" w:sz="4"/>
                    <w:right w:val="single" w:color="000000" w:sz="4"/>
                  </w:tcBorders>
                  <w:vAlign w:val="top"/>
                </w:tcPr>
                <w:p>
                  <w:pPr>
                    <w:jc w:val="center"/>
                  </w:pPr>
                  <w:r>
                    <w:rPr>
                      <w:sz w:val="21"/>
                    </w:rPr>
                    <w:t>260</w:t>
                  </w:r>
                </w:p>
              </w:tc>
              <w:tc>
                <w:tcPr>
                  <w:tcW w:type="dxa" w:w="1411"/>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286"/>
                  <w:tcBorders>
                    <w:top w:val="none" w:color="000000" w:sz="4"/>
                    <w:left w:val="single" w:color="000000" w:sz="4"/>
                    <w:bottom w:val="single" w:color="000000" w:sz="4"/>
                    <w:right w:val="single" w:color="000000" w:sz="4"/>
                  </w:tcBorders>
                  <w:vAlign w:val="top"/>
                </w:tcPr>
                <w:p>
                  <w:pPr>
                    <w:jc w:val="center"/>
                  </w:pPr>
                  <w:r>
                    <w:rPr>
                      <w:sz w:val="21"/>
                    </w:rPr>
                    <w:t>服务单价（月</w:t>
                  </w:r>
                  <w:r>
                    <w:rPr>
                      <w:sz w:val="21"/>
                    </w:rPr>
                    <w:t>/元）</w:t>
                  </w:r>
                </w:p>
              </w:tc>
              <w:tc>
                <w:tcPr>
                  <w:tcW w:type="dxa" w:w="1469"/>
                  <w:tcBorders>
                    <w:top w:val="none" w:color="000000" w:sz="4"/>
                    <w:left w:val="none" w:color="000000" w:sz="4"/>
                    <w:bottom w:val="single" w:color="000000" w:sz="4"/>
                    <w:right w:val="single" w:color="000000" w:sz="4"/>
                  </w:tcBorders>
                  <w:vAlign w:val="top"/>
                </w:tcPr>
                <w:p>
                  <w:pPr>
                    <w:jc w:val="center"/>
                  </w:pPr>
                  <w:r>
                    <w:rPr>
                      <w:sz w:val="21"/>
                    </w:rPr>
                    <w:t>720</w:t>
                  </w:r>
                </w:p>
              </w:tc>
              <w:tc>
                <w:tcPr>
                  <w:tcW w:type="dxa" w:w="1411"/>
                  <w:tcBorders>
                    <w:top w:val="none" w:color="000000" w:sz="4"/>
                    <w:left w:val="none" w:color="000000" w:sz="4"/>
                    <w:bottom w:val="single" w:color="000000" w:sz="4"/>
                    <w:right w:val="single" w:color="000000" w:sz="4"/>
                  </w:tcBorders>
                  <w:vAlign w:val="top"/>
                </w:tcPr>
                <w:p>
                  <w:pPr>
                    <w:jc w:val="center"/>
                  </w:pPr>
                  <w:r>
                    <w:rPr>
                      <w:sz w:val="21"/>
                    </w:rPr>
                    <w:t>480</w:t>
                  </w:r>
                </w:p>
              </w:tc>
              <w:tc>
                <w:tcPr>
                  <w:tcW w:type="dxa" w:w="1411"/>
                  <w:tcBorders>
                    <w:top w:val="none" w:color="000000" w:sz="4"/>
                    <w:left w:val="none" w:color="000000" w:sz="4"/>
                    <w:bottom w:val="single" w:color="000000" w:sz="4"/>
                    <w:right w:val="single" w:color="000000" w:sz="4"/>
                  </w:tcBorders>
                  <w:vAlign w:val="top"/>
                </w:tcPr>
                <w:p>
                  <w:pPr>
                    <w:jc w:val="center"/>
                  </w:pPr>
                  <w:r>
                    <w:rPr>
                      <w:sz w:val="21"/>
                    </w:rPr>
                    <w:t>360</w:t>
                  </w:r>
                </w:p>
              </w:tc>
            </w:tr>
            <w:tr>
              <w:tc>
                <w:tcPr>
                  <w:tcW w:type="dxa" w:w="5577"/>
                  <w:gridSpan w:val="4"/>
                  <w:tcBorders>
                    <w:top w:val="none" w:color="000000" w:sz="4"/>
                    <w:left w:val="single" w:color="000000" w:sz="4"/>
                    <w:bottom w:val="single" w:color="000000" w:sz="4"/>
                    <w:right w:val="single" w:color="000000" w:sz="4"/>
                  </w:tcBorders>
                  <w:vAlign w:val="top"/>
                </w:tcPr>
                <w:p>
                  <w:pPr>
                    <w:jc w:val="both"/>
                  </w:pPr>
                  <w:r>
                    <w:rPr>
                      <w:sz w:val="21"/>
                    </w:rPr>
                    <w:t>备注：上述人数按每月智慧养老平台核定数量为准，按照实际接受居家养老资助服务人数支付购买费用，中标方需要按照实际接受居家养老资助服务对象人数配置相应的服务人数及服务内容。</w:t>
                  </w:r>
                </w:p>
              </w:tc>
            </w:tr>
          </w:tbl>
          <w:p/>
          <w:p/>
          <w:p>
            <w:r>
              <w:rPr>
                <w:b/>
                <w:sz w:val="21"/>
              </w:rPr>
              <w:t>七、</w:t>
            </w:r>
            <w:r>
              <w:rPr>
                <w:b/>
                <w:sz w:val="21"/>
              </w:rPr>
              <w:t>服务跟踪与支持系统</w:t>
            </w:r>
          </w:p>
          <w:p>
            <w:pPr>
              <w:ind w:firstLine="420"/>
            </w:pPr>
            <w:r>
              <w:rPr>
                <w:sz w:val="21"/>
              </w:rPr>
              <w:t>1、针对居家养老服务质量评估与监察。定期由中标单位的工作人员组织对开展的居家养老服务质量进行抽查，并提出改善建议，持续提升服务质量。</w:t>
            </w:r>
          </w:p>
          <w:p>
            <w:pPr>
              <w:ind w:firstLine="420"/>
            </w:pPr>
            <w:r>
              <w:rPr>
                <w:sz w:val="21"/>
              </w:rPr>
              <w:t>2、建立居家养老服务信息平台，搭建居家养老电话服务、网络信息服务系统，做好服务统计、资源共享、投诉建议等。</w:t>
            </w:r>
          </w:p>
          <w:p>
            <w:pPr>
              <w:ind w:firstLine="420"/>
            </w:pPr>
            <w:r>
              <w:rPr>
                <w:sz w:val="21"/>
              </w:rPr>
              <w:t>3、针对居家养老项目服务人员开展定期的培训，如护工、义工、社工关于老年人服务的系列培训。</w:t>
            </w:r>
          </w:p>
          <w:p>
            <w:pPr>
              <w:ind w:firstLine="420"/>
            </w:pPr>
            <w:r>
              <w:rPr>
                <w:sz w:val="21"/>
              </w:rPr>
              <w:t>4、社工服务。由中标单位内的专业社工，为老年人及家属开展专业的个案、小组、社区活动服务，为护工开展专业的督导。</w:t>
            </w:r>
          </w:p>
          <w:p>
            <w:pPr>
              <w:ind w:firstLine="420"/>
            </w:pPr>
            <w:r>
              <w:rPr>
                <w:sz w:val="21"/>
              </w:rPr>
              <w:t>5、制定横沥镇居家养老服务的应急防范服务机制。</w:t>
            </w:r>
          </w:p>
          <w:p/>
          <w:p>
            <w:r>
              <w:rPr>
                <w:b/>
                <w:sz w:val="21"/>
              </w:rPr>
              <w:t>八、</w:t>
            </w:r>
            <w:r>
              <w:rPr>
                <w:b/>
                <w:sz w:val="21"/>
              </w:rPr>
              <w:t>考核管理</w:t>
            </w:r>
          </w:p>
          <w:p>
            <w:pPr>
              <w:ind w:firstLine="420"/>
            </w:pPr>
            <w:r>
              <w:rPr>
                <w:sz w:val="21"/>
              </w:rPr>
              <w:t>1、对覆盖服务范围内有需求的老年人及时挖掘、跟进，并根据老年人数量的变化，及时配备适合社工、社工助理、护工，同时为保证居家养老服务质量，规范服务行为，服务机构应与居家养老服务对象、居家养老服务人员三方签订服务协议，服务标准要根据《东莞市居家养老服务管理办法（修订）》的精神执行。</w:t>
            </w:r>
          </w:p>
          <w:p>
            <w:pPr>
              <w:ind w:firstLine="420"/>
            </w:pPr>
            <w:r>
              <w:rPr>
                <w:sz w:val="21"/>
              </w:rPr>
              <w:t>2、服务机构应根据《东莞市居家养老服务管理办法（修订）》的精神，广泛收集服务对象意见，根据服务对象的意见制定服务管理制度、人事管理办法、财务管理办法和经费使用台账，并建立服务对象意见反馈制度。相关制度必须尊重服务对象知情选择服务的权利、尊重服务对象私人财产受法律保护的权利、尊重服务对象保护个人及家庭隐私的权利、并在接受服务对象和服务人员的申诉时及时妥善处理。</w:t>
            </w:r>
          </w:p>
          <w:p>
            <w:pPr>
              <w:ind w:firstLine="420"/>
            </w:pPr>
            <w:r>
              <w:rPr>
                <w:sz w:val="21"/>
              </w:rPr>
              <w:t>3、需通过政府微信公众号、政务信息官网、报刊、广播、电视或宣传栏等渠道，主动将居家养老服务项目、收费标准、服务时间、服务套餐明细等清单长期向社会公开并及时更新；对外公开设置群众对居家养老服务提出意见的渠道，并加大服务宣传，每月积极利用镇级或以上公共媒体对居家养老服务中心进行正面宣传报道，增加项目的影响力。</w:t>
            </w:r>
          </w:p>
          <w:p>
            <w:pPr>
              <w:ind w:firstLine="420"/>
            </w:pPr>
            <w:r>
              <w:rPr>
                <w:sz w:val="21"/>
              </w:rPr>
              <w:t>4、居家养老服务中心（站）应单独或综合设置日托、配餐、阅览、娱乐或健身等功能设施，并积极创新服务功能，达到便利、卫生、安全、无障碍的要求，中心站点的建设和配套由政府负责。</w:t>
            </w:r>
          </w:p>
          <w:p>
            <w:pPr>
              <w:ind w:firstLine="420"/>
            </w:pPr>
            <w:r>
              <w:rPr>
                <w:sz w:val="21"/>
              </w:rPr>
              <w:t>5、镇公共服务办和各村（社区）有权对服务机构的服务质量进行监督，如发现服务机构存有不合理、不完善事项或服务质量问题，有权对要求服务机构改正。同时，镇公共服务办、各（社区）及其村民代表有权对服务机构服务质量进行监督，并提出合理建议和意见。</w:t>
            </w:r>
          </w:p>
          <w:p>
            <w:pPr>
              <w:ind w:firstLine="420"/>
            </w:pPr>
            <w:r>
              <w:rPr>
                <w:sz w:val="21"/>
              </w:rPr>
              <w:t>6、服务机构对居家养老服务中心（站） 提供服务示范、人员培训、服务功能拓展指引，负责对社工、社工助理、护工日常管理、教育、培训、考核，并通过定期走访、服务抽查、绩效考核等方式对社工、社工助理、护工的工作进行评估，以促进社工、社工助理和护工业务能力的不断提升，推进养老工作人员提供的服务达到协议标准，并持续改善服务，满足服务对象的合理需求，提高其社区及居家生活质量。</w:t>
            </w:r>
          </w:p>
          <w:p>
            <w:pPr>
              <w:ind w:firstLine="420"/>
            </w:pPr>
            <w:r>
              <w:rPr>
                <w:sz w:val="21"/>
              </w:rPr>
              <w:t>7、镇公共服务办根据项目开展的情况，每年度对项目进行考核、评估，如发现服务机构存有不合理、不完善事项或服务质量问题，镇公共服务办有权要求服务机构改正。</w:t>
            </w:r>
          </w:p>
          <w:p>
            <w:pPr>
              <w:ind w:firstLine="420"/>
            </w:pPr>
            <w:r>
              <w:rPr>
                <w:sz w:val="21"/>
              </w:rPr>
              <w:t>8、负责运营横沥镇居家养老服务的机构需接受市、镇的考核评估，并通过市、镇组织的专业评估，且获得良好以上，如评估结果为良好以下，合格以上，需扣除本年度合同实际服务经费的百分之五（5%）；如评估结果为不合格，需扣除本年度合同实际服务经费的百分之十（10%），并要求运营机构按要求进行整顿。</w:t>
            </w:r>
          </w:p>
          <w:p/>
          <w:p>
            <w:r>
              <w:rPr>
                <w:b/>
                <w:sz w:val="21"/>
              </w:rPr>
              <w:t>九、</w:t>
            </w:r>
            <w:r>
              <w:rPr>
                <w:b/>
                <w:sz w:val="21"/>
              </w:rPr>
              <w:t>责任划分</w:t>
            </w:r>
          </w:p>
          <w:p>
            <w:pPr>
              <w:ind w:firstLine="420"/>
            </w:pPr>
            <w:r>
              <w:rPr>
                <w:sz w:val="21"/>
              </w:rPr>
              <w:t>1、如在服务的过程中，服务机构造成服务对象（老人）人身或财产损失，或因服务人员故意或重大过失给服务对象造成损失，镇公共服务办有权追究服务机构相关责任。</w:t>
            </w:r>
          </w:p>
          <w:p>
            <w:pPr>
              <w:ind w:firstLine="420"/>
            </w:pPr>
            <w:r>
              <w:rPr>
                <w:sz w:val="21"/>
              </w:rPr>
              <w:t>2、在服务过程中，服务对象多次投诉仍不改进或服务质量达不到要求的，镇公共服务办或村委提出整改意见，仍不改进，镇公共服务办有权终止合同。</w:t>
            </w:r>
          </w:p>
          <w:p>
            <w:pPr>
              <w:ind w:firstLine="420"/>
            </w:pPr>
            <w:r>
              <w:rPr>
                <w:sz w:val="21"/>
              </w:rPr>
              <w:t>3、服务机构每季度需向镇公共服务办和村委会汇报项目服务情况，村委会需为服务机构的项目工作提供便利。</w:t>
            </w:r>
          </w:p>
          <w:p>
            <w:pPr>
              <w:ind w:firstLine="420"/>
            </w:pPr>
            <w:r>
              <w:rPr>
                <w:sz w:val="21"/>
              </w:rPr>
              <w:t>4、有下列情况之一的，服务机构有权临时召回社工、社工助理和护工或解除合同：</w:t>
            </w:r>
          </w:p>
          <w:p>
            <w:r>
              <w:rPr>
                <w:sz w:val="21"/>
              </w:rPr>
              <w:t>（</w:t>
            </w:r>
            <w:r>
              <w:rPr>
                <w:sz w:val="21"/>
              </w:rPr>
              <w:t>1</w:t>
            </w:r>
            <w:r>
              <w:rPr>
                <w:sz w:val="21"/>
              </w:rPr>
              <w:t>）</w:t>
            </w:r>
            <w:r>
              <w:rPr>
                <w:sz w:val="21"/>
              </w:rPr>
              <w:t>约定的服务内容发生变更而未取得社工机构同意的；</w:t>
            </w:r>
          </w:p>
          <w:p>
            <w:r>
              <w:rPr>
                <w:sz w:val="21"/>
              </w:rPr>
              <w:t>（</w:t>
            </w:r>
            <w:r>
              <w:rPr>
                <w:sz w:val="21"/>
              </w:rPr>
              <w:t>2</w:t>
            </w:r>
            <w:r>
              <w:rPr>
                <w:sz w:val="21"/>
              </w:rPr>
              <w:t>）</w:t>
            </w:r>
            <w:r>
              <w:rPr>
                <w:sz w:val="21"/>
              </w:rPr>
              <w:t>镇公共服务办对服务机构的社工、社工助理或护工工作要求违反国家法律、法规或损害其身心健康的；</w:t>
            </w:r>
          </w:p>
          <w:p>
            <w:r>
              <w:rPr>
                <w:sz w:val="21"/>
              </w:rPr>
              <w:t>（</w:t>
            </w:r>
            <w:r>
              <w:rPr>
                <w:sz w:val="21"/>
              </w:rPr>
              <w:t>3</w:t>
            </w:r>
            <w:r>
              <w:rPr>
                <w:sz w:val="21"/>
              </w:rPr>
              <w:t>）</w:t>
            </w:r>
            <w:r>
              <w:rPr>
                <w:sz w:val="21"/>
              </w:rPr>
              <w:t>镇公共服务办无正当理由频繁要求调换社工、社工助理或护工的；</w:t>
            </w:r>
          </w:p>
          <w:p>
            <w:r>
              <w:rPr>
                <w:sz w:val="21"/>
              </w:rPr>
              <w:t>（</w:t>
            </w:r>
            <w:r>
              <w:rPr>
                <w:sz w:val="21"/>
              </w:rPr>
              <w:t>4</w:t>
            </w:r>
            <w:r>
              <w:rPr>
                <w:sz w:val="21"/>
              </w:rPr>
              <w:t>）</w:t>
            </w:r>
            <w:r>
              <w:rPr>
                <w:sz w:val="21"/>
              </w:rPr>
              <w:t>镇公共服务办拖欠服务购买费用</w:t>
            </w:r>
            <w:r>
              <w:rPr>
                <w:sz w:val="21"/>
              </w:rPr>
              <w:t>2个月或以上。</w:t>
            </w:r>
          </w:p>
          <w:p>
            <w:r>
              <w:rPr>
                <w:sz w:val="21"/>
              </w:rPr>
              <w:t>5、有下列情况之一的，镇公共服务办有权单方解除合同：</w:t>
            </w:r>
          </w:p>
          <w:p>
            <w:r>
              <w:rPr>
                <w:sz w:val="21"/>
              </w:rPr>
              <w:t>（</w:t>
            </w:r>
            <w:r>
              <w:rPr>
                <w:sz w:val="21"/>
              </w:rPr>
              <w:t>1</w:t>
            </w:r>
            <w:r>
              <w:rPr>
                <w:sz w:val="21"/>
              </w:rPr>
              <w:t>）</w:t>
            </w:r>
            <w:r>
              <w:rPr>
                <w:sz w:val="21"/>
              </w:rPr>
              <w:t>约定的服务内容发生变更而未取得镇公共服务办同意的；</w:t>
            </w:r>
          </w:p>
          <w:p>
            <w:r>
              <w:rPr>
                <w:sz w:val="21"/>
              </w:rPr>
              <w:t>（</w:t>
            </w:r>
            <w:r>
              <w:rPr>
                <w:sz w:val="21"/>
              </w:rPr>
              <w:t>2</w:t>
            </w:r>
            <w:r>
              <w:rPr>
                <w:sz w:val="21"/>
              </w:rPr>
              <w:t>）</w:t>
            </w:r>
            <w:r>
              <w:rPr>
                <w:sz w:val="21"/>
              </w:rPr>
              <w:t>服务过程违反国家法律、法规或损害服务对象身心健康的；</w:t>
            </w:r>
          </w:p>
          <w:p>
            <w:pPr>
              <w:ind w:firstLine="525"/>
            </w:pPr>
            <w:r>
              <w:rPr>
                <w:sz w:val="21"/>
              </w:rPr>
              <w:t>6、服务提供过程中，应积极与镇公共服务办和各村委会进行沟通达成共识，镇公共服务办和各村委会有权要求服务机构根据实际情况及时调整服务计划。</w:t>
            </w:r>
          </w:p>
          <w:p>
            <w:pPr>
              <w:ind w:firstLine="525"/>
            </w:pPr>
            <w:r>
              <w:rPr>
                <w:sz w:val="21"/>
              </w:rPr>
              <w:t>7、具体履约过程中如发生争议，双方应本着真诚合作的态度积极处理。</w:t>
            </w:r>
          </w:p>
          <w:p/>
          <w:p/>
          <w:p>
            <w:r>
              <w:rPr>
                <w:b/>
                <w:sz w:val="21"/>
              </w:rPr>
              <w:t>附件</w:t>
            </w:r>
            <w:r>
              <w:rPr>
                <w:b/>
                <w:sz w:val="21"/>
              </w:rPr>
              <w:t>1、居家养老服务收费标准</w:t>
            </w:r>
          </w:p>
          <w:tbl>
            <w:tblPr>
              <w:tblInd w:type="dxa" w:w="135"/>
              <w:tblBorders>
                <w:top w:val="none" w:color="000000" w:sz="4"/>
                <w:left w:val="none" w:color="000000" w:sz="4"/>
                <w:bottom w:val="none" w:color="000000" w:sz="4"/>
                <w:right w:val="none" w:color="000000" w:sz="4"/>
                <w:insideH w:val="none"/>
                <w:insideV w:val="none"/>
              </w:tblBorders>
            </w:tblPr>
            <w:tblGrid>
              <w:gridCol w:w="383"/>
              <w:gridCol w:w="749"/>
              <w:gridCol w:w="874"/>
              <w:gridCol w:w="2240"/>
              <w:gridCol w:w="674"/>
              <w:gridCol w:w="641"/>
            </w:tblGrid>
            <w:tr>
              <w:tc>
                <w:tcPr>
                  <w:tcW w:type="dxa" w:w="38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49"/>
                  <w:tcBorders>
                    <w:top w:val="single" w:color="000000" w:sz="4"/>
                    <w:left w:val="none" w:color="000000" w:sz="4"/>
                    <w:bottom w:val="single" w:color="000000" w:sz="4"/>
                    <w:right w:val="single" w:color="000000" w:sz="4"/>
                  </w:tcBorders>
                  <w:vAlign w:val="top"/>
                </w:tcPr>
                <w:p>
                  <w:pPr>
                    <w:jc w:val="center"/>
                  </w:pPr>
                  <w:r>
                    <w:rPr>
                      <w:sz w:val="21"/>
                    </w:rPr>
                    <w:t>服务大项</w:t>
                  </w:r>
                </w:p>
              </w:tc>
              <w:tc>
                <w:tcPr>
                  <w:tcW w:type="dxa" w:w="874"/>
                  <w:tcBorders>
                    <w:top w:val="single" w:color="000000" w:sz="4"/>
                    <w:left w:val="none" w:color="000000" w:sz="4"/>
                    <w:bottom w:val="single" w:color="000000" w:sz="4"/>
                    <w:right w:val="single" w:color="000000" w:sz="4"/>
                  </w:tcBorders>
                  <w:vAlign w:val="top"/>
                </w:tcPr>
                <w:p>
                  <w:pPr>
                    <w:jc w:val="center"/>
                  </w:pPr>
                  <w:r>
                    <w:rPr>
                      <w:sz w:val="21"/>
                    </w:rPr>
                    <w:t>细项</w:t>
                  </w:r>
                </w:p>
              </w:tc>
              <w:tc>
                <w:tcPr>
                  <w:tcW w:type="dxa" w:w="2240"/>
                  <w:tcBorders>
                    <w:top w:val="single" w:color="000000" w:sz="4"/>
                    <w:left w:val="none" w:color="000000" w:sz="4"/>
                    <w:bottom w:val="single" w:color="000000" w:sz="4"/>
                    <w:right w:val="single" w:color="000000" w:sz="4"/>
                  </w:tcBorders>
                  <w:vAlign w:val="top"/>
                </w:tcPr>
                <w:p>
                  <w:pPr>
                    <w:jc w:val="center"/>
                  </w:pPr>
                  <w:r>
                    <w:rPr>
                      <w:sz w:val="21"/>
                    </w:rPr>
                    <w:t>描述</w:t>
                  </w:r>
                </w:p>
              </w:tc>
              <w:tc>
                <w:tcPr>
                  <w:tcW w:type="dxa" w:w="674"/>
                  <w:tcBorders>
                    <w:top w:val="single" w:color="000000" w:sz="4"/>
                    <w:left w:val="none" w:color="000000" w:sz="4"/>
                    <w:bottom w:val="single" w:color="000000" w:sz="4"/>
                    <w:right w:val="single" w:color="000000" w:sz="4"/>
                  </w:tcBorders>
                  <w:vAlign w:val="top"/>
                </w:tcPr>
                <w:p>
                  <w:pPr>
                    <w:jc w:val="center"/>
                  </w:pPr>
                  <w:r>
                    <w:rPr>
                      <w:sz w:val="21"/>
                    </w:rPr>
                    <w:t>服务金额（元）</w:t>
                  </w:r>
                </w:p>
              </w:tc>
              <w:tc>
                <w:tcPr>
                  <w:tcW w:type="dxa" w:w="641"/>
                  <w:tcBorders>
                    <w:top w:val="single" w:color="000000" w:sz="4"/>
                    <w:left w:val="none" w:color="000000" w:sz="4"/>
                    <w:bottom w:val="single" w:color="000000" w:sz="4"/>
                    <w:right w:val="single" w:color="000000" w:sz="4"/>
                  </w:tcBorders>
                  <w:vAlign w:val="top"/>
                </w:tcPr>
                <w:p>
                  <w:pPr>
                    <w:jc w:val="center"/>
                  </w:pPr>
                  <w:r>
                    <w:rPr>
                      <w:sz w:val="21"/>
                    </w:rPr>
                    <w:t>服务时长（分钟）</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49"/>
                  <w:vMerge w:val="restart"/>
                  <w:tcBorders>
                    <w:top w:val="none" w:color="000000" w:sz="4"/>
                    <w:left w:val="none" w:color="000000" w:sz="4"/>
                    <w:bottom w:val="single" w:color="000000" w:sz="4"/>
                    <w:right w:val="single" w:color="000000" w:sz="4"/>
                  </w:tcBorders>
                  <w:vAlign w:val="top"/>
                </w:tcPr>
                <w:p>
                  <w:pPr>
                    <w:jc w:val="center"/>
                  </w:pPr>
                  <w:r>
                    <w:rPr>
                      <w:sz w:val="21"/>
                    </w:rPr>
                    <w:t>家务服务</w:t>
                  </w:r>
                  <w:r>
                    <w:rPr>
                      <w:sz w:val="21"/>
                    </w:rPr>
                    <w:t>/卫生清洁</w:t>
                  </w:r>
                </w:p>
              </w:tc>
              <w:tc>
                <w:tcPr>
                  <w:tcW w:type="dxa" w:w="874"/>
                  <w:tcBorders>
                    <w:top w:val="none" w:color="000000" w:sz="4"/>
                    <w:left w:val="none" w:color="000000" w:sz="4"/>
                    <w:bottom w:val="single" w:color="000000" w:sz="4"/>
                    <w:right w:val="single" w:color="000000" w:sz="4"/>
                  </w:tcBorders>
                  <w:vAlign w:val="top"/>
                </w:tcPr>
                <w:p>
                  <w:pPr>
                    <w:jc w:val="center"/>
                  </w:pPr>
                  <w:r>
                    <w:rPr>
                      <w:sz w:val="21"/>
                    </w:rPr>
                    <w:t>居室清洁</w:t>
                  </w:r>
                </w:p>
              </w:tc>
              <w:tc>
                <w:tcPr>
                  <w:tcW w:type="dxa" w:w="2240"/>
                  <w:tcBorders>
                    <w:top w:val="none" w:color="000000" w:sz="4"/>
                    <w:left w:val="none" w:color="000000" w:sz="4"/>
                    <w:bottom w:val="single" w:color="000000" w:sz="4"/>
                    <w:right w:val="single" w:color="000000" w:sz="4"/>
                  </w:tcBorders>
                  <w:vAlign w:val="top"/>
                </w:tcPr>
                <w:p>
                  <w:pPr>
                    <w:jc w:val="left"/>
                  </w:pPr>
                  <w:r>
                    <w:rPr>
                      <w:sz w:val="21"/>
                    </w:rPr>
                    <w:t>卧室、起居室、厨房、卫生间等整洁</w:t>
                  </w:r>
                </w:p>
              </w:tc>
              <w:tc>
                <w:tcPr>
                  <w:tcW w:type="dxa" w:w="674"/>
                  <w:tcBorders>
                    <w:top w:val="none" w:color="000000" w:sz="4"/>
                    <w:left w:val="none" w:color="000000" w:sz="4"/>
                    <w:bottom w:val="single" w:color="000000" w:sz="4"/>
                    <w:right w:val="single" w:color="000000" w:sz="4"/>
                  </w:tcBorders>
                  <w:vAlign w:val="top"/>
                </w:tcPr>
                <w:p>
                  <w:pPr>
                    <w:jc w:val="center"/>
                  </w:pPr>
                  <w:r>
                    <w:rPr>
                      <w:sz w:val="21"/>
                    </w:rPr>
                    <w:t>50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60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更换洗涤</w:t>
                  </w:r>
                </w:p>
              </w:tc>
              <w:tc>
                <w:tcPr>
                  <w:tcW w:type="dxa" w:w="2240"/>
                  <w:tcBorders>
                    <w:top w:val="none" w:color="000000" w:sz="4"/>
                    <w:left w:val="none" w:color="000000" w:sz="4"/>
                    <w:bottom w:val="single" w:color="000000" w:sz="4"/>
                    <w:right w:val="single" w:color="000000" w:sz="4"/>
                  </w:tcBorders>
                  <w:vAlign w:val="top"/>
                </w:tcPr>
                <w:p>
                  <w:pPr>
                    <w:jc w:val="left"/>
                  </w:pPr>
                  <w:r>
                    <w:rPr>
                      <w:sz w:val="21"/>
                    </w:rPr>
                    <w:t>视衣物及床单、被罩等清洁程度，及时更换、洗涤、晾晒，保持洁净、干爽、整齐</w:t>
                  </w:r>
                </w:p>
              </w:tc>
              <w:tc>
                <w:tcPr>
                  <w:tcW w:type="dxa" w:w="6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30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上门维修</w:t>
                  </w:r>
                </w:p>
              </w:tc>
              <w:tc>
                <w:tcPr>
                  <w:tcW w:type="dxa" w:w="2240"/>
                  <w:tcBorders>
                    <w:top w:val="none" w:color="000000" w:sz="4"/>
                    <w:left w:val="none" w:color="000000" w:sz="4"/>
                    <w:bottom w:val="single" w:color="000000" w:sz="4"/>
                    <w:right w:val="single" w:color="000000" w:sz="4"/>
                  </w:tcBorders>
                  <w:vAlign w:val="top"/>
                </w:tcPr>
                <w:p>
                  <w:pPr>
                    <w:jc w:val="left"/>
                  </w:pPr>
                  <w:r>
                    <w:rPr>
                      <w:sz w:val="21"/>
                    </w:rPr>
                    <w:t>帮助提供电器、餐具、洁具、家具等物品维修服务。</w:t>
                  </w:r>
                </w:p>
              </w:tc>
              <w:tc>
                <w:tcPr>
                  <w:tcW w:type="dxa" w:w="6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30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49"/>
                  <w:vMerge w:val="restart"/>
                  <w:tcBorders>
                    <w:top w:val="none" w:color="000000" w:sz="4"/>
                    <w:left w:val="none" w:color="000000" w:sz="4"/>
                    <w:bottom w:val="single" w:color="000000" w:sz="4"/>
                    <w:right w:val="single" w:color="000000" w:sz="4"/>
                  </w:tcBorders>
                  <w:vAlign w:val="top"/>
                </w:tcPr>
                <w:p>
                  <w:pPr>
                    <w:jc w:val="center"/>
                  </w:pPr>
                  <w:r>
                    <w:rPr>
                      <w:sz w:val="21"/>
                    </w:rPr>
                    <w:t>生活照料</w:t>
                  </w:r>
                </w:p>
              </w:tc>
              <w:tc>
                <w:tcPr>
                  <w:tcW w:type="dxa" w:w="874"/>
                  <w:tcBorders>
                    <w:top w:val="none" w:color="000000" w:sz="4"/>
                    <w:left w:val="none" w:color="000000" w:sz="4"/>
                    <w:bottom w:val="single" w:color="000000" w:sz="4"/>
                    <w:right w:val="single" w:color="000000" w:sz="4"/>
                  </w:tcBorders>
                  <w:vAlign w:val="top"/>
                </w:tcPr>
                <w:p>
                  <w:pPr>
                    <w:jc w:val="center"/>
                  </w:pPr>
                  <w:r>
                    <w:rPr>
                      <w:sz w:val="21"/>
                    </w:rPr>
                    <w:t>个人清洁</w:t>
                  </w:r>
                </w:p>
              </w:tc>
              <w:tc>
                <w:tcPr>
                  <w:tcW w:type="dxa" w:w="2240"/>
                  <w:tcBorders>
                    <w:top w:val="none" w:color="000000" w:sz="4"/>
                    <w:left w:val="none" w:color="000000" w:sz="4"/>
                    <w:bottom w:val="single" w:color="000000" w:sz="4"/>
                    <w:right w:val="single" w:color="000000" w:sz="4"/>
                  </w:tcBorders>
                  <w:vAlign w:val="top"/>
                </w:tcPr>
                <w:p>
                  <w:pPr>
                    <w:jc w:val="left"/>
                  </w:pPr>
                  <w:r>
                    <w:rPr>
                      <w:sz w:val="21"/>
                    </w:rPr>
                    <w:t>协助老人洗漱、洗脸、洗手、洗头、洗脚、沐浴、擦身、修剪指</w:t>
                  </w:r>
                  <w:r>
                    <w:rPr>
                      <w:sz w:val="21"/>
                    </w:rPr>
                    <w:t>(趾)甲、剃须、整理仪表仪容等动作适当;</w:t>
                  </w:r>
                </w:p>
              </w:tc>
              <w:tc>
                <w:tcPr>
                  <w:tcW w:type="dxa" w:w="674"/>
                  <w:tcBorders>
                    <w:top w:val="none" w:color="000000" w:sz="4"/>
                    <w:left w:val="none" w:color="000000" w:sz="4"/>
                    <w:bottom w:val="single" w:color="000000" w:sz="4"/>
                    <w:right w:val="single" w:color="000000" w:sz="4"/>
                  </w:tcBorders>
                  <w:vAlign w:val="top"/>
                </w:tcPr>
                <w:p>
                  <w:pPr>
                    <w:jc w:val="center"/>
                  </w:pPr>
                  <w:r>
                    <w:rPr>
                      <w:sz w:val="21"/>
                    </w:rPr>
                    <w:t>60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排泄照料</w:t>
                  </w:r>
                </w:p>
              </w:tc>
              <w:tc>
                <w:tcPr>
                  <w:tcW w:type="dxa" w:w="2240"/>
                  <w:tcBorders>
                    <w:top w:val="none" w:color="000000" w:sz="4"/>
                    <w:left w:val="none" w:color="000000" w:sz="4"/>
                    <w:bottom w:val="single" w:color="000000" w:sz="4"/>
                    <w:right w:val="single" w:color="000000" w:sz="4"/>
                  </w:tcBorders>
                  <w:vAlign w:val="top"/>
                </w:tcPr>
                <w:p>
                  <w:pPr>
                    <w:jc w:val="left"/>
                  </w:pPr>
                  <w:r>
                    <w:rPr>
                      <w:sz w:val="21"/>
                    </w:rPr>
                    <w:t>协助老人如厕，及时清理呕吐老人的污物、失禁处理</w:t>
                  </w:r>
                </w:p>
              </w:tc>
              <w:tc>
                <w:tcPr>
                  <w:tcW w:type="dxa" w:w="674"/>
                  <w:tcBorders>
                    <w:top w:val="none" w:color="000000" w:sz="4"/>
                    <w:left w:val="none" w:color="000000" w:sz="4"/>
                    <w:bottom w:val="single" w:color="000000" w:sz="4"/>
                    <w:right w:val="single" w:color="000000" w:sz="4"/>
                  </w:tcBorders>
                  <w:vAlign w:val="top"/>
                </w:tcPr>
                <w:p>
                  <w:pPr>
                    <w:jc w:val="center"/>
                  </w:pPr>
                  <w:r>
                    <w:rPr>
                      <w:sz w:val="21"/>
                    </w:rPr>
                    <w:t>30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49"/>
                  <w:vMerge w:val="restart"/>
                  <w:tcBorders>
                    <w:top w:val="none" w:color="000000" w:sz="4"/>
                    <w:left w:val="none" w:color="000000" w:sz="4"/>
                    <w:bottom w:val="single" w:color="000000" w:sz="4"/>
                    <w:right w:val="single" w:color="000000" w:sz="4"/>
                  </w:tcBorders>
                  <w:vAlign w:val="top"/>
                </w:tcPr>
                <w:p>
                  <w:pPr>
                    <w:jc w:val="center"/>
                  </w:pPr>
                  <w:r>
                    <w:rPr>
                      <w:sz w:val="21"/>
                    </w:rPr>
                    <w:t>饮食服务</w:t>
                  </w:r>
                </w:p>
              </w:tc>
              <w:tc>
                <w:tcPr>
                  <w:tcW w:type="dxa" w:w="874"/>
                  <w:tcBorders>
                    <w:top w:val="none" w:color="000000" w:sz="4"/>
                    <w:left w:val="none" w:color="000000" w:sz="4"/>
                    <w:bottom w:val="single" w:color="000000" w:sz="4"/>
                    <w:right w:val="single" w:color="000000" w:sz="4"/>
                  </w:tcBorders>
                  <w:vAlign w:val="top"/>
                </w:tcPr>
                <w:p>
                  <w:pPr>
                    <w:jc w:val="center"/>
                  </w:pPr>
                  <w:r>
                    <w:rPr>
                      <w:sz w:val="21"/>
                    </w:rPr>
                    <w:t>送餐</w:t>
                  </w:r>
                </w:p>
              </w:tc>
              <w:tc>
                <w:tcPr>
                  <w:tcW w:type="dxa" w:w="2240"/>
                  <w:tcBorders>
                    <w:top w:val="none" w:color="000000" w:sz="4"/>
                    <w:left w:val="none" w:color="000000" w:sz="4"/>
                    <w:bottom w:val="single" w:color="000000" w:sz="4"/>
                    <w:right w:val="single" w:color="000000" w:sz="4"/>
                  </w:tcBorders>
                  <w:vAlign w:val="top"/>
                </w:tcPr>
                <w:p>
                  <w:pPr>
                    <w:jc w:val="left"/>
                  </w:pPr>
                  <w:r>
                    <w:rPr>
                      <w:sz w:val="21"/>
                    </w:rPr>
                    <w:t>为老年人提供集中用餐或送餐服务</w:t>
                  </w:r>
                </w:p>
              </w:tc>
              <w:tc>
                <w:tcPr>
                  <w:tcW w:type="dxa" w:w="674"/>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煮餐</w:t>
                  </w:r>
                </w:p>
              </w:tc>
              <w:tc>
                <w:tcPr>
                  <w:tcW w:type="dxa" w:w="2240"/>
                  <w:tcBorders>
                    <w:top w:val="none" w:color="000000" w:sz="4"/>
                    <w:left w:val="none" w:color="000000" w:sz="4"/>
                    <w:bottom w:val="single" w:color="000000" w:sz="4"/>
                    <w:right w:val="single" w:color="000000" w:sz="4"/>
                  </w:tcBorders>
                  <w:vAlign w:val="top"/>
                </w:tcPr>
                <w:p>
                  <w:pPr>
                    <w:jc w:val="left"/>
                  </w:pPr>
                  <w:r>
                    <w:rPr>
                      <w:sz w:val="21"/>
                    </w:rPr>
                    <w:t>家庭饮食料理服务</w:t>
                  </w:r>
                </w:p>
              </w:tc>
              <w:tc>
                <w:tcPr>
                  <w:tcW w:type="dxa" w:w="6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助食</w:t>
                  </w:r>
                </w:p>
              </w:tc>
              <w:tc>
                <w:tcPr>
                  <w:tcW w:type="dxa" w:w="2240"/>
                  <w:tcBorders>
                    <w:top w:val="none" w:color="000000" w:sz="4"/>
                    <w:left w:val="none" w:color="000000" w:sz="4"/>
                    <w:bottom w:val="single" w:color="000000" w:sz="4"/>
                    <w:right w:val="single" w:color="000000" w:sz="4"/>
                  </w:tcBorders>
                  <w:vAlign w:val="top"/>
                </w:tcPr>
                <w:p>
                  <w:pPr>
                    <w:jc w:val="left"/>
                  </w:pPr>
                  <w:r>
                    <w:rPr>
                      <w:sz w:val="21"/>
                    </w:rPr>
                    <w:t>协助老人完成进膳、饮水、服药</w:t>
                  </w:r>
                </w:p>
              </w:tc>
              <w:tc>
                <w:tcPr>
                  <w:tcW w:type="dxa" w:w="6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49"/>
                  <w:vMerge w:val="restart"/>
                  <w:tcBorders>
                    <w:top w:val="none" w:color="000000" w:sz="4"/>
                    <w:left w:val="none" w:color="000000" w:sz="4"/>
                    <w:bottom w:val="single" w:color="000000" w:sz="4"/>
                    <w:right w:val="single" w:color="000000" w:sz="4"/>
                  </w:tcBorders>
                  <w:vAlign w:val="top"/>
                </w:tcPr>
                <w:p>
                  <w:pPr>
                    <w:jc w:val="center"/>
                  </w:pPr>
                  <w:r>
                    <w:rPr>
                      <w:sz w:val="21"/>
                    </w:rPr>
                    <w:t>康复护理服务</w:t>
                  </w:r>
                </w:p>
              </w:tc>
              <w:tc>
                <w:tcPr>
                  <w:tcW w:type="dxa" w:w="874"/>
                  <w:tcBorders>
                    <w:top w:val="none" w:color="000000" w:sz="4"/>
                    <w:left w:val="none" w:color="000000" w:sz="4"/>
                    <w:bottom w:val="single" w:color="000000" w:sz="4"/>
                    <w:right w:val="single" w:color="000000" w:sz="4"/>
                  </w:tcBorders>
                  <w:vAlign w:val="top"/>
                </w:tcPr>
                <w:p>
                  <w:pPr>
                    <w:jc w:val="center"/>
                  </w:pPr>
                  <w:r>
                    <w:rPr>
                      <w:sz w:val="21"/>
                    </w:rPr>
                    <w:t>康复训练服务</w:t>
                  </w:r>
                </w:p>
              </w:tc>
              <w:tc>
                <w:tcPr>
                  <w:tcW w:type="dxa" w:w="2240"/>
                  <w:tcBorders>
                    <w:top w:val="none" w:color="000000" w:sz="4"/>
                    <w:left w:val="none" w:color="000000" w:sz="4"/>
                    <w:bottom w:val="single" w:color="000000" w:sz="4"/>
                    <w:right w:val="single" w:color="000000" w:sz="4"/>
                  </w:tcBorders>
                  <w:vAlign w:val="top"/>
                </w:tcPr>
                <w:p>
                  <w:pPr>
                    <w:jc w:val="left"/>
                  </w:pPr>
                  <w:r>
                    <w:rPr>
                      <w:sz w:val="21"/>
                    </w:rPr>
                    <w:t>定期协助卧床老人翻身、活动肢体关节等、配合医护人员帮助特殊老人进行各项肢体保健、康复活动，如腰椎康复、跌伤康复、中风康复、偏瘫康复、记忆训练、感官训练、转移训练等。协助老人正确使用康复、保健、康复辅助器具、仪器，并保证安全。</w:t>
                  </w:r>
                </w:p>
              </w:tc>
              <w:tc>
                <w:tcPr>
                  <w:tcW w:type="dxa" w:w="674"/>
                  <w:tcBorders>
                    <w:top w:val="none" w:color="000000" w:sz="4"/>
                    <w:left w:val="none" w:color="000000" w:sz="4"/>
                    <w:bottom w:val="single" w:color="000000" w:sz="4"/>
                    <w:right w:val="single" w:color="000000" w:sz="4"/>
                  </w:tcBorders>
                  <w:vAlign w:val="top"/>
                </w:tcPr>
                <w:p>
                  <w:pPr>
                    <w:jc w:val="center"/>
                  </w:pPr>
                  <w:r>
                    <w:rPr>
                      <w:sz w:val="21"/>
                    </w:rPr>
                    <w:t>40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康复理疗服务</w:t>
                  </w:r>
                </w:p>
              </w:tc>
              <w:tc>
                <w:tcPr>
                  <w:tcW w:type="dxa" w:w="2240"/>
                  <w:tcBorders>
                    <w:top w:val="none" w:color="000000" w:sz="4"/>
                    <w:left w:val="none" w:color="000000" w:sz="4"/>
                    <w:bottom w:val="single" w:color="000000" w:sz="4"/>
                    <w:right w:val="single" w:color="000000" w:sz="4"/>
                  </w:tcBorders>
                  <w:vAlign w:val="top"/>
                </w:tcPr>
                <w:p>
                  <w:pPr>
                    <w:jc w:val="left"/>
                  </w:pPr>
                  <w:r>
                    <w:rPr>
                      <w:sz w:val="21"/>
                    </w:rPr>
                    <w:t>有资质的服务人员提供中医理疗服务，如针灸理疗、足部理疗、器械按摩、中风物理治疗、推拿按摩、拔罐刮痧等。</w:t>
                  </w:r>
                </w:p>
              </w:tc>
              <w:tc>
                <w:tcPr>
                  <w:tcW w:type="dxa" w:w="674"/>
                  <w:tcBorders>
                    <w:top w:val="none" w:color="000000" w:sz="4"/>
                    <w:left w:val="none" w:color="000000" w:sz="4"/>
                    <w:bottom w:val="single" w:color="000000" w:sz="4"/>
                    <w:right w:val="single" w:color="000000" w:sz="4"/>
                  </w:tcBorders>
                  <w:vAlign w:val="top"/>
                </w:tcPr>
                <w:p>
                  <w:pPr>
                    <w:jc w:val="center"/>
                  </w:pPr>
                  <w:r>
                    <w:rPr>
                      <w:sz w:val="21"/>
                    </w:rPr>
                    <w:t>60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医疗保健服务</w:t>
                  </w:r>
                </w:p>
              </w:tc>
              <w:tc>
                <w:tcPr>
                  <w:tcW w:type="dxa" w:w="2240"/>
                  <w:tcBorders>
                    <w:top w:val="none" w:color="000000" w:sz="4"/>
                    <w:left w:val="none" w:color="000000" w:sz="4"/>
                    <w:bottom w:val="single" w:color="000000" w:sz="4"/>
                    <w:right w:val="single" w:color="000000" w:sz="4"/>
                  </w:tcBorders>
                  <w:vAlign w:val="top"/>
                </w:tcPr>
                <w:p>
                  <w:pPr>
                    <w:jc w:val="left"/>
                  </w:pPr>
                  <w:r>
                    <w:rPr>
                      <w:sz w:val="21"/>
                    </w:rPr>
                    <w:t>医疗协助服务：遵照医嘱及时提醒和监督老年人按时服药、陪同就医或根据老人的需要与医生保持密切联系</w:t>
                  </w:r>
                  <w:r>
                    <w:rPr>
                      <w:sz w:val="21"/>
                    </w:rPr>
                    <w:t>;协助开展医疗辅助性工作，应能正确测量血压、体温、脉搏和呼吸等。</w:t>
                  </w:r>
                </w:p>
              </w:tc>
              <w:tc>
                <w:tcPr>
                  <w:tcW w:type="dxa" w:w="6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健康咨询服务</w:t>
                  </w:r>
                </w:p>
              </w:tc>
              <w:tc>
                <w:tcPr>
                  <w:tcW w:type="dxa" w:w="2240"/>
                  <w:tcBorders>
                    <w:top w:val="none" w:color="000000" w:sz="4"/>
                    <w:left w:val="none" w:color="000000" w:sz="4"/>
                    <w:bottom w:val="single" w:color="000000" w:sz="4"/>
                    <w:right w:val="single" w:color="000000" w:sz="4"/>
                  </w:tcBorders>
                  <w:vAlign w:val="top"/>
                </w:tcPr>
                <w:p>
                  <w:pPr>
                    <w:jc w:val="left"/>
                  </w:pPr>
                  <w:r>
                    <w:rPr>
                      <w:sz w:val="21"/>
                    </w:rPr>
                    <w:t>通过电话、网络、讲座等方式，为老年人提供康复护理及老年期营养、心理健康等咨询服务。</w:t>
                  </w:r>
                </w:p>
              </w:tc>
              <w:tc>
                <w:tcPr>
                  <w:tcW w:type="dxa" w:w="6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49"/>
                  <w:vMerge w:val="restart"/>
                  <w:tcBorders>
                    <w:top w:val="none" w:color="000000" w:sz="4"/>
                    <w:left w:val="none" w:color="000000" w:sz="4"/>
                    <w:bottom w:val="single" w:color="000000" w:sz="4"/>
                    <w:right w:val="single" w:color="000000" w:sz="4"/>
                  </w:tcBorders>
                  <w:vAlign w:val="top"/>
                </w:tcPr>
                <w:p>
                  <w:pPr>
                    <w:jc w:val="center"/>
                  </w:pPr>
                  <w:r>
                    <w:rPr>
                      <w:sz w:val="21"/>
                    </w:rPr>
                    <w:t>精神慰藉服务</w:t>
                  </w:r>
                </w:p>
              </w:tc>
              <w:tc>
                <w:tcPr>
                  <w:tcW w:type="dxa" w:w="874"/>
                  <w:tcBorders>
                    <w:top w:val="none" w:color="000000" w:sz="4"/>
                    <w:left w:val="none" w:color="000000" w:sz="4"/>
                    <w:bottom w:val="single" w:color="000000" w:sz="4"/>
                    <w:right w:val="single" w:color="000000" w:sz="4"/>
                  </w:tcBorders>
                  <w:vAlign w:val="top"/>
                </w:tcPr>
                <w:p>
                  <w:pPr>
                    <w:jc w:val="center"/>
                  </w:pPr>
                  <w:r>
                    <w:rPr>
                      <w:sz w:val="21"/>
                    </w:rPr>
                    <w:t>精神慰藉服务</w:t>
                  </w:r>
                </w:p>
              </w:tc>
              <w:tc>
                <w:tcPr>
                  <w:tcW w:type="dxa" w:w="2240"/>
                  <w:tcBorders>
                    <w:top w:val="none" w:color="000000" w:sz="4"/>
                    <w:left w:val="none" w:color="000000" w:sz="4"/>
                    <w:bottom w:val="single" w:color="000000" w:sz="4"/>
                    <w:right w:val="single" w:color="000000" w:sz="4"/>
                  </w:tcBorders>
                  <w:vAlign w:val="top"/>
                </w:tcPr>
                <w:p>
                  <w:pPr>
                    <w:jc w:val="left"/>
                  </w:pPr>
                  <w:r>
                    <w:rPr>
                      <w:sz w:val="21"/>
                    </w:rPr>
                    <w:t>通过探访、电话等形式与服务对象进行谈心、交流，耐心倾听，了解其精神需求。</w:t>
                  </w:r>
                </w:p>
              </w:tc>
              <w:tc>
                <w:tcPr>
                  <w:tcW w:type="dxa" w:w="674"/>
                  <w:tcBorders>
                    <w:top w:val="none" w:color="000000" w:sz="4"/>
                    <w:left w:val="none" w:color="000000" w:sz="4"/>
                    <w:bottom w:val="single" w:color="000000" w:sz="4"/>
                    <w:right w:val="single" w:color="000000" w:sz="4"/>
                  </w:tcBorders>
                  <w:vAlign w:val="top"/>
                </w:tcPr>
                <w:p>
                  <w:pPr>
                    <w:jc w:val="center"/>
                  </w:pPr>
                  <w:r>
                    <w:rPr>
                      <w:sz w:val="21"/>
                    </w:rPr>
                    <w:t>10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49"/>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vAlign w:val="top"/>
                </w:tcPr>
                <w:p>
                  <w:pPr>
                    <w:jc w:val="center"/>
                  </w:pPr>
                  <w:r>
                    <w:rPr>
                      <w:sz w:val="21"/>
                    </w:rPr>
                    <w:t>心理疏导服务</w:t>
                  </w:r>
                </w:p>
              </w:tc>
              <w:tc>
                <w:tcPr>
                  <w:tcW w:type="dxa" w:w="2240"/>
                  <w:tcBorders>
                    <w:top w:val="none" w:color="000000" w:sz="4"/>
                    <w:left w:val="none" w:color="000000" w:sz="4"/>
                    <w:bottom w:val="single" w:color="000000" w:sz="4"/>
                    <w:right w:val="single" w:color="000000" w:sz="4"/>
                  </w:tcBorders>
                  <w:vAlign w:val="top"/>
                </w:tcPr>
                <w:p>
                  <w:pPr>
                    <w:jc w:val="left"/>
                  </w:pPr>
                  <w:r>
                    <w:rPr>
                      <w:sz w:val="21"/>
                    </w:rPr>
                    <w:t>掌握老年人心理特点和基本沟通技巧，能够观察老年人的情绪变化并通过有效的专业手法和技巧及时调整老年人的不良心理状态。</w:t>
                  </w:r>
                </w:p>
              </w:tc>
              <w:tc>
                <w:tcPr>
                  <w:tcW w:type="dxa" w:w="674"/>
                  <w:tcBorders>
                    <w:top w:val="none" w:color="000000" w:sz="4"/>
                    <w:left w:val="none" w:color="000000" w:sz="4"/>
                    <w:bottom w:val="single" w:color="000000" w:sz="4"/>
                    <w:right w:val="single" w:color="000000" w:sz="4"/>
                  </w:tcBorders>
                  <w:vAlign w:val="top"/>
                </w:tcPr>
                <w:p>
                  <w:pPr>
                    <w:jc w:val="center"/>
                  </w:pPr>
                  <w:r>
                    <w:rPr>
                      <w:sz w:val="21"/>
                    </w:rPr>
                    <w:t>20</w:t>
                  </w:r>
                </w:p>
              </w:tc>
              <w:tc>
                <w:tcPr>
                  <w:tcW w:type="dxa" w:w="64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49"/>
                  <w:tcBorders>
                    <w:top w:val="none" w:color="000000" w:sz="4"/>
                    <w:left w:val="none" w:color="000000" w:sz="4"/>
                    <w:bottom w:val="single" w:color="000000" w:sz="4"/>
                    <w:right w:val="single" w:color="000000" w:sz="4"/>
                  </w:tcBorders>
                  <w:vAlign w:val="top"/>
                </w:tcPr>
                <w:p>
                  <w:pPr>
                    <w:jc w:val="center"/>
                  </w:pPr>
                  <w:r>
                    <w:rPr>
                      <w:sz w:val="21"/>
                    </w:rPr>
                    <w:t>安全援助服务</w:t>
                  </w:r>
                </w:p>
              </w:tc>
              <w:tc>
                <w:tcPr>
                  <w:tcW w:type="dxa" w:w="874"/>
                  <w:tcBorders>
                    <w:top w:val="none" w:color="000000" w:sz="4"/>
                    <w:left w:val="none" w:color="000000" w:sz="4"/>
                    <w:bottom w:val="single" w:color="000000" w:sz="4"/>
                    <w:right w:val="single" w:color="000000" w:sz="4"/>
                  </w:tcBorders>
                  <w:vAlign w:val="top"/>
                </w:tcPr>
                <w:p>
                  <w:pPr>
                    <w:jc w:val="center"/>
                  </w:pPr>
                  <w:r>
                    <w:rPr>
                      <w:sz w:val="21"/>
                    </w:rPr>
                    <w:t>定期探访</w:t>
                  </w:r>
                </w:p>
              </w:tc>
              <w:tc>
                <w:tcPr>
                  <w:tcW w:type="dxa" w:w="2240"/>
                  <w:tcBorders>
                    <w:top w:val="none" w:color="000000" w:sz="4"/>
                    <w:left w:val="none" w:color="000000" w:sz="4"/>
                    <w:bottom w:val="single" w:color="000000" w:sz="4"/>
                    <w:right w:val="single" w:color="000000" w:sz="4"/>
                  </w:tcBorders>
                  <w:vAlign w:val="top"/>
                </w:tcPr>
                <w:p>
                  <w:pPr>
                    <w:jc w:val="center"/>
                  </w:pPr>
                  <w:r>
                    <w:rPr>
                      <w:sz w:val="21"/>
                    </w:rPr>
                    <w:t>对有需的独居等老年人定期上门探访，定期电话询问。</w:t>
                  </w:r>
                </w:p>
              </w:tc>
              <w:tc>
                <w:tcPr>
                  <w:tcW w:type="dxa" w:w="674"/>
                  <w:tcBorders>
                    <w:top w:val="none" w:color="000000" w:sz="4"/>
                    <w:left w:val="none" w:color="000000" w:sz="4"/>
                    <w:bottom w:val="single" w:color="000000" w:sz="4"/>
                    <w:right w:val="single" w:color="000000" w:sz="4"/>
                  </w:tcBorders>
                  <w:vAlign w:val="top"/>
                </w:tcPr>
                <w:p>
                  <w:pPr>
                    <w:jc w:val="center"/>
                  </w:pPr>
                  <w:r>
                    <w:rPr>
                      <w:sz w:val="21"/>
                    </w:rPr>
                    <w:t>/</w:t>
                  </w:r>
                </w:p>
              </w:tc>
              <w:tc>
                <w:tcPr>
                  <w:tcW w:type="dxa" w:w="64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749"/>
                  <w:tcBorders>
                    <w:top w:val="none" w:color="000000" w:sz="4"/>
                    <w:left w:val="none" w:color="000000" w:sz="4"/>
                    <w:bottom w:val="single" w:color="000000" w:sz="4"/>
                    <w:right w:val="single" w:color="000000" w:sz="4"/>
                  </w:tcBorders>
                  <w:vAlign w:val="top"/>
                </w:tcPr>
                <w:p>
                  <w:pPr>
                    <w:jc w:val="center"/>
                  </w:pPr>
                  <w:r>
                    <w:rPr>
                      <w:sz w:val="21"/>
                    </w:rPr>
                    <w:t>文化娱乐及社会支持网络建立</w:t>
                  </w:r>
                </w:p>
              </w:tc>
              <w:tc>
                <w:tcPr>
                  <w:tcW w:type="dxa" w:w="3114"/>
                  <w:gridSpan w:val="2"/>
                  <w:tcBorders>
                    <w:top w:val="none" w:color="000000" w:sz="4"/>
                    <w:left w:val="none" w:color="000000" w:sz="4"/>
                    <w:bottom w:val="single" w:color="000000" w:sz="4"/>
                    <w:right w:val="single" w:color="000000" w:sz="4"/>
                  </w:tcBorders>
                  <w:vAlign w:val="top"/>
                </w:tcPr>
                <w:p>
                  <w:pPr>
                    <w:jc w:val="center"/>
                  </w:pPr>
                  <w:r>
                    <w:rPr>
                      <w:sz w:val="21"/>
                    </w:rPr>
                    <w:t>文化娱乐服务包括</w:t>
                  </w:r>
                  <w:r>
                    <w:rPr>
                      <w:sz w:val="21"/>
                    </w:rPr>
                    <w:t>文化教育服务、娱乐休闲服务、室外休闲活动等；整合可能的社会资源为老年人提供多样化的服务，建立企业、基金、社会组织、志愿服务体系资源库及跟进网络。</w:t>
                  </w:r>
                </w:p>
              </w:tc>
              <w:tc>
                <w:tcPr>
                  <w:tcW w:type="dxa" w:w="674"/>
                  <w:tcBorders>
                    <w:top w:val="none" w:color="000000" w:sz="4"/>
                    <w:left w:val="none" w:color="000000" w:sz="4"/>
                    <w:bottom w:val="single" w:color="000000" w:sz="4"/>
                    <w:right w:val="single" w:color="000000" w:sz="4"/>
                  </w:tcBorders>
                  <w:vAlign w:val="top"/>
                </w:tcPr>
                <w:p>
                  <w:pPr>
                    <w:jc w:val="center"/>
                  </w:pPr>
                  <w:r>
                    <w:rPr>
                      <w:sz w:val="21"/>
                    </w:rPr>
                    <w:t>/</w:t>
                  </w:r>
                </w:p>
              </w:tc>
              <w:tc>
                <w:tcPr>
                  <w:tcW w:type="dxa" w:w="64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749"/>
                  <w:tcBorders>
                    <w:top w:val="none" w:color="000000" w:sz="4"/>
                    <w:left w:val="none" w:color="000000" w:sz="4"/>
                    <w:bottom w:val="single" w:color="000000" w:sz="4"/>
                    <w:right w:val="single" w:color="000000" w:sz="4"/>
                  </w:tcBorders>
                  <w:vAlign w:val="top"/>
                </w:tcPr>
                <w:p>
                  <w:pPr>
                    <w:jc w:val="center"/>
                  </w:pPr>
                  <w:r>
                    <w:rPr>
                      <w:sz w:val="21"/>
                    </w:rPr>
                    <w:t>心理咨询与危机介入服务</w:t>
                  </w:r>
                </w:p>
              </w:tc>
              <w:tc>
                <w:tcPr>
                  <w:tcW w:type="dxa" w:w="3114"/>
                  <w:gridSpan w:val="2"/>
                  <w:tcBorders>
                    <w:top w:val="none" w:color="000000" w:sz="4"/>
                    <w:left w:val="none" w:color="000000" w:sz="4"/>
                    <w:bottom w:val="single" w:color="000000" w:sz="4"/>
                    <w:right w:val="single" w:color="000000" w:sz="4"/>
                  </w:tcBorders>
                  <w:vAlign w:val="top"/>
                </w:tcPr>
                <w:p>
                  <w:pPr>
                    <w:jc w:val="center"/>
                  </w:pPr>
                  <w:r>
                    <w:rPr>
                      <w:sz w:val="21"/>
                    </w:rPr>
                    <w:t>通过有效的专业手法和技巧及时调整老年人的不良心理状态。</w:t>
                  </w:r>
                  <w:r>
                    <w:br/>
                  </w:r>
                  <w:r>
                    <w:rPr>
                      <w:sz w:val="21"/>
                    </w:rPr>
                    <w:t>如康娱活动服务</w:t>
                  </w:r>
                </w:p>
              </w:tc>
              <w:tc>
                <w:tcPr>
                  <w:tcW w:type="dxa" w:w="674"/>
                  <w:tcBorders>
                    <w:top w:val="none" w:color="000000" w:sz="4"/>
                    <w:left w:val="none" w:color="000000" w:sz="4"/>
                    <w:bottom w:val="single" w:color="000000" w:sz="4"/>
                    <w:right w:val="single" w:color="000000" w:sz="4"/>
                  </w:tcBorders>
                  <w:vAlign w:val="top"/>
                </w:tcPr>
                <w:p>
                  <w:pPr>
                    <w:jc w:val="center"/>
                  </w:pPr>
                  <w:r>
                    <w:rPr>
                      <w:sz w:val="21"/>
                    </w:rPr>
                    <w:t>/</w:t>
                  </w:r>
                </w:p>
              </w:tc>
              <w:tc>
                <w:tcPr>
                  <w:tcW w:type="dxa" w:w="64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749"/>
                  <w:tcBorders>
                    <w:top w:val="none" w:color="000000" w:sz="4"/>
                    <w:left w:val="none" w:color="000000" w:sz="4"/>
                    <w:bottom w:val="single" w:color="000000" w:sz="4"/>
                    <w:right w:val="single" w:color="000000" w:sz="4"/>
                  </w:tcBorders>
                  <w:vAlign w:val="top"/>
                </w:tcPr>
                <w:p>
                  <w:pPr>
                    <w:jc w:val="center"/>
                  </w:pPr>
                  <w:r>
                    <w:rPr>
                      <w:sz w:val="21"/>
                    </w:rPr>
                    <w:t>安宁疗护服务</w:t>
                  </w:r>
                </w:p>
              </w:tc>
              <w:tc>
                <w:tcPr>
                  <w:tcW w:type="dxa" w:w="3114"/>
                  <w:gridSpan w:val="2"/>
                  <w:tcBorders>
                    <w:top w:val="none" w:color="000000" w:sz="4"/>
                    <w:left w:val="none" w:color="000000" w:sz="4"/>
                    <w:bottom w:val="single" w:color="000000" w:sz="4"/>
                    <w:right w:val="single" w:color="000000" w:sz="4"/>
                  </w:tcBorders>
                  <w:vAlign w:val="top"/>
                </w:tcPr>
                <w:p>
                  <w:pPr>
                    <w:jc w:val="center"/>
                  </w:pPr>
                  <w:r>
                    <w:rPr>
                      <w:sz w:val="21"/>
                    </w:rPr>
                    <w:t>根据老年人或亲属要求对有需求的老人开展临终关怀服务，应根据老年人病情及时联系、通知亲属</w:t>
                  </w:r>
                </w:p>
              </w:tc>
              <w:tc>
                <w:tcPr>
                  <w:tcW w:type="dxa" w:w="674"/>
                  <w:tcBorders>
                    <w:top w:val="none" w:color="000000" w:sz="4"/>
                    <w:left w:val="none" w:color="000000" w:sz="4"/>
                    <w:bottom w:val="single" w:color="000000" w:sz="4"/>
                    <w:right w:val="single" w:color="000000" w:sz="4"/>
                  </w:tcBorders>
                  <w:vAlign w:val="top"/>
                </w:tcPr>
                <w:p>
                  <w:pPr>
                    <w:jc w:val="center"/>
                  </w:pPr>
                  <w:r>
                    <w:rPr>
                      <w:sz w:val="21"/>
                    </w:rPr>
                    <w:t>/</w:t>
                  </w:r>
                </w:p>
              </w:tc>
              <w:tc>
                <w:tcPr>
                  <w:tcW w:type="dxa" w:w="64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749"/>
                  <w:tcBorders>
                    <w:top w:val="none" w:color="000000" w:sz="4"/>
                    <w:left w:val="none" w:color="000000" w:sz="4"/>
                    <w:bottom w:val="single" w:color="000000" w:sz="4"/>
                    <w:right w:val="single" w:color="000000" w:sz="4"/>
                  </w:tcBorders>
                  <w:vAlign w:val="top"/>
                </w:tcPr>
                <w:p>
                  <w:pPr>
                    <w:jc w:val="center"/>
                  </w:pPr>
                  <w:r>
                    <w:rPr>
                      <w:sz w:val="21"/>
                    </w:rPr>
                    <w:t>“平安铃”服务</w:t>
                  </w:r>
                </w:p>
              </w:tc>
              <w:tc>
                <w:tcPr>
                  <w:tcW w:type="dxa" w:w="3114"/>
                  <w:gridSpan w:val="2"/>
                  <w:tcBorders>
                    <w:top w:val="none" w:color="000000" w:sz="4"/>
                    <w:left w:val="none" w:color="000000" w:sz="4"/>
                    <w:bottom w:val="single" w:color="000000" w:sz="4"/>
                    <w:right w:val="single" w:color="000000" w:sz="4"/>
                  </w:tcBorders>
                  <w:vAlign w:val="top"/>
                </w:tcPr>
                <w:p>
                  <w:pPr>
                    <w:jc w:val="center"/>
                  </w:pPr>
                  <w:r>
                    <w:rPr>
                      <w:sz w:val="21"/>
                    </w:rPr>
                    <w:t>“平安铃”由平安铃公司负责提供及运营，项目工作人员需要协助老人使用和及时反馈有关问题。</w:t>
                  </w:r>
                </w:p>
              </w:tc>
              <w:tc>
                <w:tcPr>
                  <w:tcW w:type="dxa" w:w="674"/>
                  <w:tcBorders>
                    <w:top w:val="none" w:color="000000" w:sz="4"/>
                    <w:left w:val="none" w:color="000000" w:sz="4"/>
                    <w:bottom w:val="single" w:color="000000" w:sz="4"/>
                    <w:right w:val="single" w:color="000000" w:sz="4"/>
                  </w:tcBorders>
                  <w:vAlign w:val="top"/>
                </w:tcPr>
                <w:p>
                  <w:pPr>
                    <w:jc w:val="center"/>
                  </w:pPr>
                  <w:r>
                    <w:rPr>
                      <w:sz w:val="21"/>
                    </w:rPr>
                    <w:t>/</w:t>
                  </w:r>
                </w:p>
              </w:tc>
              <w:tc>
                <w:tcPr>
                  <w:tcW w:type="dxa" w:w="641"/>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38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749"/>
                  <w:tcBorders>
                    <w:top w:val="none" w:color="000000" w:sz="4"/>
                    <w:left w:val="none" w:color="000000" w:sz="4"/>
                    <w:bottom w:val="single" w:color="000000" w:sz="4"/>
                    <w:right w:val="single" w:color="000000" w:sz="4"/>
                  </w:tcBorders>
                  <w:vAlign w:val="top"/>
                </w:tcPr>
                <w:p>
                  <w:pPr>
                    <w:jc w:val="center"/>
                  </w:pPr>
                  <w:r>
                    <w:rPr>
                      <w:sz w:val="21"/>
                    </w:rPr>
                    <w:t>特色服务</w:t>
                  </w:r>
                </w:p>
              </w:tc>
              <w:tc>
                <w:tcPr>
                  <w:tcW w:type="dxa" w:w="3114"/>
                  <w:gridSpan w:val="2"/>
                  <w:tcBorders>
                    <w:top w:val="none" w:color="000000" w:sz="4"/>
                    <w:left w:val="none" w:color="000000" w:sz="4"/>
                    <w:bottom w:val="single" w:color="000000" w:sz="4"/>
                    <w:right w:val="single" w:color="000000" w:sz="4"/>
                  </w:tcBorders>
                  <w:vAlign w:val="top"/>
                </w:tcPr>
                <w:p>
                  <w:pPr>
                    <w:jc w:val="center"/>
                  </w:pPr>
                  <w:r>
                    <w:rPr>
                      <w:sz w:val="21"/>
                    </w:rPr>
                    <w:t>根据横沥镇老人的特点及社区资源，开发符合横沥镇居家养老对象的特色项目、并打造成横沥镇的敬老爱老品牌项目。</w:t>
                  </w:r>
                </w:p>
              </w:tc>
              <w:tc>
                <w:tcPr>
                  <w:tcW w:type="dxa" w:w="674"/>
                  <w:tcBorders>
                    <w:top w:val="none" w:color="000000" w:sz="4"/>
                    <w:left w:val="none" w:color="000000" w:sz="4"/>
                    <w:bottom w:val="single" w:color="000000" w:sz="4"/>
                    <w:right w:val="single" w:color="000000" w:sz="4"/>
                  </w:tcBorders>
                  <w:vAlign w:val="top"/>
                </w:tcPr>
                <w:p>
                  <w:pPr>
                    <w:jc w:val="center"/>
                  </w:pPr>
                  <w:r>
                    <w:rPr>
                      <w:sz w:val="21"/>
                    </w:rPr>
                    <w:t>/</w:t>
                  </w:r>
                </w:p>
              </w:tc>
              <w:tc>
                <w:tcPr>
                  <w:tcW w:type="dxa" w:w="641"/>
                  <w:tcBorders>
                    <w:top w:val="none" w:color="000000" w:sz="4"/>
                    <w:left w:val="none" w:color="000000" w:sz="4"/>
                    <w:bottom w:val="single" w:color="000000" w:sz="4"/>
                    <w:right w:val="single" w:color="000000" w:sz="4"/>
                  </w:tcBorders>
                  <w:vAlign w:val="top"/>
                </w:tcPr>
                <w:p>
                  <w:pPr>
                    <w:jc w:val="center"/>
                  </w:pPr>
                  <w:r>
                    <w:rPr>
                      <w:sz w:val="21"/>
                    </w:rPr>
                    <w:t>/</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东莞市横沥镇公共服务办公室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镇居家养老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采购包1（东莞市横沥镇居家养老服务项目）：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采购包1（东莞市横沥镇居家养老服务项目）：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采购包1（东莞市横沥镇居家养老服务项目）：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采购包1(东莞市横沥镇居家养老服务项目):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技术部分60.0分</w:t>
            </w:r>
          </w:p>
        </w:tc>
      </w:tr>
      <w:tr>
        <w:tc>
          <w:tcPr>
            <w:tcW w:type="dxa" w:w="922"/>
            <w:gridSpan w:val="2"/>
            <w:vMerge w:val="restart"/>
          </w:tcPr>
          <w:p>
            <w:pPr>
              <w:jc w:val="center"/>
            </w:pPr>
            <w:r>
              <w:rPr/>
              <w:t>技术部分</w:t>
            </w:r>
          </w:p>
        </w:tc>
        <w:tc>
          <w:tcPr>
            <w:tcW w:type="dxa" w:w="2307"/>
          </w:tcPr>
          <w:p>
            <w:pPr>
              <w:jc w:val="left"/>
            </w:pPr>
            <w:r>
              <w:rPr/>
              <w:t>服务实施计划 (15.0分)</w:t>
            </w:r>
            <w:r>
              <w:rPr/>
              <w:t>，（等次分值选择：</w:t>
            </w:r>
            <w:r>
              <w:rPr/>
              <w:t>0.0;</w:t>
            </w:r>
            <w:r>
              <w:rPr/>
              <w:t>1.0;</w:t>
            </w:r>
            <w:r>
              <w:rPr/>
              <w:t>5.0;</w:t>
            </w:r>
            <w:r>
              <w:rPr/>
              <w:t>10.0;</w:t>
            </w:r>
            <w:r>
              <w:rPr/>
              <w:t>15.0;</w:t>
            </w:r>
            <w:r>
              <w:rPr/>
              <w:t>）</w:t>
            </w:r>
          </w:p>
        </w:tc>
        <w:tc>
          <w:tcPr>
            <w:tcW w:type="dxa" w:w="5076"/>
          </w:tcPr>
          <w:p>
            <w:pPr>
              <w:jc w:val="left"/>
            </w:pPr>
            <w:r>
              <w:rPr/>
              <w:t>根据各投标人年度服务实施计划的专业性、针对性、完整性、可行性进行评审： 年度服务实施计划的专业性、针对性、完整性、可行性强，得15分； 年度服务实施计划的专业性、针对性、完整性、可行性较强，得10分； 年度服务实施计划的专业性、针对性、完整性、可行性一般，得5分； 年度服务实施计划的专业性、针对性、完整性、可行性差，得1分； 未提供服务实施计划不得分。</w:t>
            </w:r>
          </w:p>
        </w:tc>
      </w:tr>
      <w:tr>
        <w:tc>
          <w:tcPr>
            <w:tcW w:type="dxa" w:w="922"/>
            <w:gridSpan w:val="2"/>
            <w:vMerge/>
          </w:tcPr>
          <w:p/>
        </w:tc>
        <w:tc>
          <w:tcPr>
            <w:tcW w:type="dxa" w:w="2307"/>
          </w:tcPr>
          <w:p>
            <w:pPr>
              <w:jc w:val="left"/>
            </w:pPr>
            <w:r>
              <w:rPr/>
              <w:t>服务需求调研 (10.0分)</w:t>
            </w:r>
            <w:r>
              <w:rPr/>
              <w:t>，（等次分值选择：</w:t>
            </w:r>
            <w:r>
              <w:rPr/>
              <w:t>0.0;</w:t>
            </w:r>
            <w:r>
              <w:rPr/>
              <w:t>1.0;</w:t>
            </w:r>
            <w:r>
              <w:rPr/>
              <w:t>4.0;</w:t>
            </w:r>
            <w:r>
              <w:rPr/>
              <w:t>7.0;</w:t>
            </w:r>
            <w:r>
              <w:rPr/>
              <w:t>10.0;</w:t>
            </w:r>
            <w:r>
              <w:rPr/>
              <w:t>）</w:t>
            </w:r>
          </w:p>
        </w:tc>
        <w:tc>
          <w:tcPr>
            <w:tcW w:type="dxa" w:w="5076"/>
          </w:tcPr>
          <w:p>
            <w:pPr>
              <w:jc w:val="left"/>
            </w:pPr>
            <w:r>
              <w:rPr/>
              <w:t>根据各投标人对服务地区居家养老需求状况的了解和研究情况，提供居家养老服务需求调研报告进行综合评价： 对服务地区居家养老需求状况的有详细的了解，研究情况全面科学的得10分。 对服务地区居家养老需求状况的有基本的了解，研究情况较全面科学的得7分。 对服务地区居家养老需求状况的有一般的了解，研究情况一般全面科学的得4分。 对服务地区居家养老需求状况的有简单的了解，研究情况差的得1分。 无提供居家养老服务需求调研报告，不得分。</w:t>
            </w:r>
          </w:p>
        </w:tc>
      </w:tr>
      <w:tr>
        <w:tc>
          <w:tcPr>
            <w:tcW w:type="dxa" w:w="922"/>
            <w:gridSpan w:val="2"/>
            <w:vMerge/>
          </w:tcPr>
          <w:p/>
        </w:tc>
        <w:tc>
          <w:tcPr>
            <w:tcW w:type="dxa" w:w="2307"/>
          </w:tcPr>
          <w:p>
            <w:pPr>
              <w:jc w:val="left"/>
            </w:pPr>
            <w:r>
              <w:rPr/>
              <w:t>服务目标、工作重点 (10.0分)</w:t>
            </w:r>
            <w:r>
              <w:rPr/>
              <w:t>，（等次分值选择：</w:t>
            </w:r>
            <w:r>
              <w:rPr/>
              <w:t>0.0;</w:t>
            </w:r>
            <w:r>
              <w:rPr/>
              <w:t>1.0;</w:t>
            </w:r>
            <w:r>
              <w:rPr/>
              <w:t>4.0;</w:t>
            </w:r>
            <w:r>
              <w:rPr/>
              <w:t>7.0;</w:t>
            </w:r>
            <w:r>
              <w:rPr/>
              <w:t>10.0;</w:t>
            </w:r>
            <w:r>
              <w:rPr/>
              <w:t>）</w:t>
            </w:r>
          </w:p>
        </w:tc>
        <w:tc>
          <w:tcPr>
            <w:tcW w:type="dxa" w:w="5076"/>
          </w:tcPr>
          <w:p>
            <w:pPr>
              <w:jc w:val="left"/>
            </w:pPr>
            <w:r>
              <w:rPr/>
              <w:t>根据各投标人对本项目提出的服务目标、工作重点分析进行综合评价： 具有清晰明确的服务目标，服务目标适合项目不同对象的需求并能突出项目的工作重点目标的，得10分。  具有比较清晰明确的服务目标，服务目标基本适合项目不同对象的需求并能突出项目基本的工作重点目标的，得7分。 具有比较简单的服务目标，服务目标基本适合项目不同对象的需求并简单列出项目的工作重点目标的，得4分。 服务目标不明确，服务目标不适合项目不同对象的需求并不能突出项目的工作重点目标的，得1分。 无提供，不得分。</w:t>
            </w:r>
          </w:p>
        </w:tc>
      </w:tr>
      <w:tr>
        <w:tc>
          <w:tcPr>
            <w:tcW w:type="dxa" w:w="922"/>
            <w:gridSpan w:val="2"/>
            <w:vMerge/>
          </w:tcPr>
          <w:p/>
        </w:tc>
        <w:tc>
          <w:tcPr>
            <w:tcW w:type="dxa" w:w="2307"/>
          </w:tcPr>
          <w:p>
            <w:pPr>
              <w:jc w:val="left"/>
            </w:pPr>
            <w:r>
              <w:rPr/>
              <w:t>项目人员管理 (5.0分)</w:t>
            </w:r>
            <w:r>
              <w:rPr/>
              <w:t>，（等次分值选择：</w:t>
            </w:r>
            <w:r>
              <w:rPr/>
              <w:t>0.0;</w:t>
            </w:r>
            <w:r>
              <w:rPr/>
              <w:t>1.0;</w:t>
            </w:r>
            <w:r>
              <w:rPr/>
              <w:t>3.0;</w:t>
            </w:r>
            <w:r>
              <w:rPr/>
              <w:t>5.0;</w:t>
            </w:r>
            <w:r>
              <w:rPr/>
              <w:t>）</w:t>
            </w:r>
          </w:p>
        </w:tc>
        <w:tc>
          <w:tcPr>
            <w:tcW w:type="dxa" w:w="5076"/>
          </w:tcPr>
          <w:p>
            <w:pPr>
              <w:jc w:val="left"/>
            </w:pPr>
            <w:r>
              <w:rPr/>
              <w:t>根据各投标人对本项目投入项目的人员分配、工作职责安排及培养制度进行综合评价： 人员管理方案先进合理，协调性高，得5分； 人员管理方案较先进合理，协调性较高，得3分； 人员管理方案欠缺，协调性较差，得1分； 无提供，不得分。</w:t>
            </w:r>
          </w:p>
        </w:tc>
      </w:tr>
      <w:tr>
        <w:tc>
          <w:tcPr>
            <w:tcW w:type="dxa" w:w="922"/>
            <w:gridSpan w:val="2"/>
            <w:vMerge/>
          </w:tcPr>
          <w:p/>
        </w:tc>
        <w:tc>
          <w:tcPr>
            <w:tcW w:type="dxa" w:w="2307"/>
          </w:tcPr>
          <w:p>
            <w:pPr>
              <w:jc w:val="left"/>
            </w:pPr>
            <w:r>
              <w:rPr/>
              <w:t>培训方案 (10.0分)</w:t>
            </w:r>
            <w:r>
              <w:rPr/>
              <w:t>，（等次分值选择：</w:t>
            </w:r>
            <w:r>
              <w:rPr/>
              <w:t>0.0;</w:t>
            </w:r>
            <w:r>
              <w:rPr/>
              <w:t>1.0;</w:t>
            </w:r>
            <w:r>
              <w:rPr/>
              <w:t>4.0;</w:t>
            </w:r>
            <w:r>
              <w:rPr/>
              <w:t>7.0;</w:t>
            </w:r>
            <w:r>
              <w:rPr/>
              <w:t>10.0;</w:t>
            </w:r>
            <w:r>
              <w:rPr/>
              <w:t>）</w:t>
            </w:r>
          </w:p>
        </w:tc>
        <w:tc>
          <w:tcPr>
            <w:tcW w:type="dxa" w:w="5076"/>
          </w:tcPr>
          <w:p>
            <w:pPr>
              <w:jc w:val="left"/>
            </w:pPr>
            <w:r>
              <w:rPr/>
              <w:t>根据各投标人对社工、护工培训方案进行综合评价： 培训方案先进合理，可行性高，得10分； 培训方案较先进合理，可行性较高，得7分； 培训方案基本合理，有一定可行性，得4分 培训方案欠缺，可行性较差，得1分； 无提供，不得分。</w:t>
            </w:r>
          </w:p>
        </w:tc>
      </w:tr>
      <w:tr>
        <w:tc>
          <w:tcPr>
            <w:tcW w:type="dxa" w:w="922"/>
            <w:gridSpan w:val="2"/>
            <w:vMerge/>
          </w:tcPr>
          <w:p/>
        </w:tc>
        <w:tc>
          <w:tcPr>
            <w:tcW w:type="dxa" w:w="2307"/>
          </w:tcPr>
          <w:p>
            <w:pPr>
              <w:jc w:val="left"/>
            </w:pPr>
            <w:r>
              <w:rPr/>
              <w:t>跟踪服务、监控评估等流程方案的操作性 (10.0分)</w:t>
            </w:r>
            <w:r>
              <w:rPr/>
              <w:t>，（等次分值选择：</w:t>
            </w:r>
            <w:r>
              <w:rPr/>
              <w:t>0.0;</w:t>
            </w:r>
            <w:r>
              <w:rPr/>
              <w:t>1.0;</w:t>
            </w:r>
            <w:r>
              <w:rPr/>
              <w:t>4.0;</w:t>
            </w:r>
            <w:r>
              <w:rPr/>
              <w:t>7.0;</w:t>
            </w:r>
            <w:r>
              <w:rPr/>
              <w:t>10.0;</w:t>
            </w:r>
            <w:r>
              <w:rPr/>
              <w:t>）</w:t>
            </w:r>
          </w:p>
        </w:tc>
        <w:tc>
          <w:tcPr>
            <w:tcW w:type="dxa" w:w="5076"/>
          </w:tcPr>
          <w:p>
            <w:pPr>
              <w:jc w:val="left"/>
            </w:pPr>
            <w:r>
              <w:rPr/>
              <w:t>根据各投标人对跟踪服务、监控评估等流程方案的操作性进行综合评价： 对跟踪服务、监控评估等流程方案先进合理，操作性高，得10分； 对跟踪服务、监控评估等流程方案较先进合理，操作性较高，得7分； 对跟踪服务、监控评估等流程方案基本合理，有一定的操作性，得4分； 对跟踪服务、监控评估等流程方案欠缺，操作性较差，得1分； 无提供，不得分。</w:t>
            </w:r>
          </w:p>
        </w:tc>
      </w:tr>
      <w:tr>
        <w:tc>
          <w:tcPr>
            <w:tcW w:type="dxa" w:w="922"/>
            <w:gridSpan w:val="2"/>
            <w:vMerge w:val="restart"/>
          </w:tcPr>
          <w:p>
            <w:pPr>
              <w:jc w:val="center"/>
            </w:pPr>
            <w:r>
              <w:rPr/>
              <w:t>商务部分</w:t>
            </w:r>
          </w:p>
        </w:tc>
        <w:tc>
          <w:tcPr>
            <w:tcW w:type="dxa" w:w="2307"/>
          </w:tcPr>
          <w:p>
            <w:pPr>
              <w:jc w:val="left"/>
            </w:pPr>
            <w:r>
              <w:rPr/>
              <w:t>荣誉 (15.0分)</w:t>
            </w:r>
          </w:p>
        </w:tc>
        <w:tc>
          <w:tcPr>
            <w:tcW w:type="dxa" w:w="5076"/>
          </w:tcPr>
          <w:p>
            <w:pPr>
              <w:jc w:val="left"/>
            </w:pPr>
            <w:r>
              <w:rPr/>
              <w:t>投标人获得政府部门（含民政部门参与颁发的）或社会工作相关单位、部门颁发的奖项、荣誉、表彰情况： 每提供一个与社会工作服务有关的市级奖项（或荣誉或表彰）得1分；每提供一个与社会工作服务有关的省级奖项（或荣誉或表彰）得2分；每提供一个与社会工作服务有关的国家级奖项（或荣誉或表彰）得3分；满分为15分。 注：须提供奖项、荣誉、表彰的相关证明复印件并加盖投标人公章，未提供者不得分。</w:t>
            </w:r>
          </w:p>
        </w:tc>
      </w:tr>
      <w:tr>
        <w:tc>
          <w:tcPr>
            <w:tcW w:type="dxa" w:w="922"/>
            <w:gridSpan w:val="2"/>
            <w:vMerge/>
          </w:tcPr>
          <w:p/>
        </w:tc>
        <w:tc>
          <w:tcPr>
            <w:tcW w:type="dxa" w:w="2307"/>
          </w:tcPr>
          <w:p>
            <w:pPr>
              <w:jc w:val="left"/>
            </w:pPr>
            <w:r>
              <w:rPr/>
              <w:t>团队资质 (10.0分)</w:t>
            </w:r>
          </w:p>
        </w:tc>
        <w:tc>
          <w:tcPr>
            <w:tcW w:type="dxa" w:w="5076"/>
          </w:tcPr>
          <w:p>
            <w:pPr>
              <w:jc w:val="left"/>
            </w:pPr>
            <w:r>
              <w:rPr/>
              <w:t>投标人拟派本项目服务成员： （1）拟投入项目配备督导为高级督导资质的，得6分；中级督导资质的，得4分；初级督导资质的，得1分，不符合相应条件或无配备督导人员，不得分。此项最高得6分。 （2）拟投入本项目负责人1名，持有中级（或以上）社会工作师证书的，得4分。 注：须提供拟派人员证书复印件、劳务合同复印件以及投标人为其购买的距开标前 6个月任意一个月（不含开标当月）的社保缴纳情况复印件，以上复印件须加盖投标人公章，不完整提供或不提供不得分。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投标人具有社工服务业绩的，每提供一个业绩合同得1分，本项最高得12分。 注：须提供项目合同复印件加盖投标人公章，未提供者不得分。</w:t>
            </w:r>
          </w:p>
        </w:tc>
      </w:tr>
      <w:tr>
        <w:tc>
          <w:tcPr>
            <w:tcW w:type="dxa" w:w="922"/>
            <w:gridSpan w:val="2"/>
            <w:vMerge/>
          </w:tcPr>
          <w:p/>
        </w:tc>
        <w:tc>
          <w:tcPr>
            <w:tcW w:type="dxa" w:w="2307"/>
          </w:tcPr>
          <w:p>
            <w:pPr>
              <w:jc w:val="left"/>
            </w:pPr>
            <w:r>
              <w:rPr/>
              <w:t>服务便利性 (3.0分)</w:t>
            </w:r>
          </w:p>
        </w:tc>
        <w:tc>
          <w:tcPr>
            <w:tcW w:type="dxa" w:w="5076"/>
          </w:tcPr>
          <w:p>
            <w:pPr>
              <w:jc w:val="left"/>
            </w:pPr>
            <w:r>
              <w:rPr/>
              <w:t>根据投标人收到采购人的紧急服务需求后的响应时间进行评分： 1.投标人承诺在接到采购人通知后1小时（含）内到现场与采购人商议的，得3分； 2.投标人承诺在接到采购人通知后2小时（含）内到现场与采购人商议的，得2分； 3.投标人承诺在接到采购人通知后3小时（含）内到现场与采购人商议的，得1分； 4.投标人承诺在接到采购人通知后超过3小时（不含）到现场与采购人商议的，不得分。 注：须提供承诺函加盖投标人公章，未提供者不得分。</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441900014-2023-00429</w:t>
      </w:r>
    </w:p>
    <w:p>
      <w:pPr>
        <w:jc w:val="center"/>
      </w:pPr>
      <w:r>
        <w:rPr>
          <w:b/>
          <w:sz w:val="24"/>
        </w:rPr>
        <w:t>采购项目编号：</w:t>
      </w:r>
      <w:r>
        <w:rPr>
          <w:b/>
          <w:sz w:val="24"/>
        </w:rPr>
        <w:t>441900014-2023-00429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东莞市横沥镇居家养老服务项目</w:t>
      </w:r>
      <w:r>
        <w:rPr>
          <w:u w:val="single"/>
        </w:rPr>
        <w:t>”</w:t>
      </w:r>
      <w:r>
        <w:rPr/>
        <w:t>项目的招标[采购项目编号为：</w:t>
      </w:r>
      <w:r>
        <w:rPr>
          <w:u w:val="single"/>
        </w:rPr>
        <w:t>441900014-2023-00429</w:t>
      </w:r>
      <w:r>
        <w:rPr/>
        <w:t>]，我方愿参与投标。</w:t>
      </w:r>
    </w:p>
    <w:p>
      <w:pPr>
        <w:ind w:firstLine="480"/>
      </w:pPr>
      <w:r>
        <w:rPr/>
        <w:t>我方确认收到贵方提供的</w:t>
      </w:r>
      <w:r>
        <w:rPr>
          <w:u w:val="single"/>
        </w:rPr>
        <w:t>“</w:t>
      </w:r>
      <w:r>
        <w:rPr>
          <w:u w:val="single"/>
        </w:rPr>
        <w:t>东莞市横沥镇居家养老服务项目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东莞市横沥镇居家养老服务项目</w:t>
      </w:r>
      <w:r>
        <w:rPr/>
        <w:t>”项目采购[采购项目编号为</w:t>
      </w:r>
      <w:r>
        <w:rPr/>
        <w:t>441900014-2023-00429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东莞市横沥镇公共服务办公室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东莞市横沥镇居家养老服务项目</w:t>
      </w:r>
      <w:r>
        <w:rPr/>
        <w:t>招标中获中标（采购项目编号：</w:t>
      </w:r>
      <w:r>
        <w:rPr/>
        <w:t>441900014-2023-00429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东莞市横沥镇居家养老服务项目</w:t>
      </w:r>
      <w:r>
        <w:rPr/>
        <w:t>”项目（采购项目编号：</w:t>
      </w:r>
      <w:r>
        <w:rPr/>
        <w:t>441900014-2023-00429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