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441900028-2023-00676</w:t>
      </w:r>
    </w:p>
    <w:p>
      <w:pPr>
        <w:jc w:val="center"/>
      </w:pPr>
      <w:r>
        <w:rPr>
          <w:b/>
          <w:sz w:val="24"/>
        </w:rPr>
        <w:t>采购项目编号：</w:t>
      </w:r>
      <w:r>
        <w:rPr>
          <w:b/>
          <w:sz w:val="24"/>
        </w:rPr>
        <w:t>441900028-2023-00676</w:t>
      </w:r>
    </w:p>
    <w:p>
      <w:pPr>
        <w:jc w:val="center"/>
      </w:pPr>
      <w:r>
        <w:rPr>
          <w:b/>
          <w:sz w:val="24"/>
        </w:rPr>
        <w:t>项目名称：</w:t>
      </w:r>
      <w:r>
        <w:rPr>
          <w:b/>
          <w:sz w:val="24"/>
        </w:rPr>
        <w:t>2023年虎门国际电商节</w:t>
      </w:r>
    </w:p>
    <w:p>
      <w:pPr>
        <w:jc w:val="center"/>
      </w:pPr>
      <w:r>
        <w:rPr>
          <w:b/>
          <w:sz w:val="24"/>
        </w:rPr>
        <w:t>采购人：</w:t>
      </w:r>
      <w:r>
        <w:rPr>
          <w:b/>
          <w:sz w:val="24"/>
        </w:rPr>
        <w:t>东莞市虎门镇经济发展局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东莞市虎门镇经济发展局</w:t>
      </w:r>
      <w:r>
        <w:rPr/>
        <w:t>的委托，采用</w:t>
      </w:r>
      <w:r>
        <w:rPr/>
        <w:t>公开招标</w:t>
      </w:r>
      <w:r>
        <w:rPr/>
        <w:t>方式组织采购</w:t>
      </w:r>
      <w:r>
        <w:rPr/>
        <w:t>2023年虎门国际电商节</w:t>
      </w:r>
      <w:r>
        <w:rPr/>
        <w:t>。欢迎符合资格条件的国内供应商参加投标。</w:t>
      </w:r>
    </w:p>
    <w:p>
      <w:r>
        <w:rPr>
          <w:b/>
          <w:sz w:val="28"/>
        </w:rPr>
        <w:t>一.项目概述</w:t>
      </w:r>
    </w:p>
    <w:p>
      <w:r>
        <w:rPr>
          <w:b/>
          <w:sz w:val="24"/>
        </w:rPr>
        <w:t>1.名称与编号</w:t>
      </w:r>
    </w:p>
    <w:p>
      <w:pPr>
        <w:ind w:firstLine="480"/>
      </w:pPr>
      <w:r>
        <w:rPr/>
        <w:t>项目名称：</w:t>
      </w:r>
      <w:r>
        <w:rPr/>
        <w:t>2023年虎门国际电商节</w:t>
      </w:r>
    </w:p>
    <w:p>
      <w:pPr>
        <w:ind w:firstLine="480"/>
      </w:pPr>
      <w:r>
        <w:rPr/>
        <w:t>采购计划编号：</w:t>
      </w:r>
      <w:r>
        <w:rPr/>
        <w:t>441900028-2023-00676</w:t>
      </w:r>
    </w:p>
    <w:p>
      <w:pPr>
        <w:ind w:firstLine="480"/>
      </w:pPr>
      <w:r>
        <w:rPr/>
        <w:t>采购项目编号：</w:t>
      </w:r>
      <w:r>
        <w:rPr/>
        <w:t>441900028-2023-00676</w:t>
      </w:r>
    </w:p>
    <w:p>
      <w:pPr>
        <w:ind w:firstLine="480"/>
      </w:pPr>
      <w:r>
        <w:rPr/>
        <w:t>采购方式：</w:t>
      </w:r>
      <w:r>
        <w:rPr/>
        <w:t>公开招标</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采购包1(2023年虎门国际电商节):</w:t>
      </w:r>
    </w:p>
    <w:p>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2023年虎门国际电商节</w:t>
            </w:r>
          </w:p>
        </w:tc>
        <w:tc>
          <w:tcPr>
            <w:tcW w:type="dxa" w:w="977"/>
          </w:tcPr>
          <w:p>
            <w:r>
              <w:rPr/>
              <w:t>1(项)</w:t>
            </w:r>
          </w:p>
        </w:tc>
        <w:tc>
          <w:tcPr>
            <w:tcW w:type="dxa" w:w="977"/>
          </w:tcPr>
          <w:p>
            <w:r>
              <w:rPr/>
              <w:t>详见第二章</w:t>
            </w:r>
          </w:p>
        </w:tc>
        <w:tc>
          <w:tcPr>
            <w:tcW w:type="dxa" w:w="977"/>
          </w:tcPr>
          <w:p>
            <w:r>
              <w:rPr/>
              <w:t>3,000,000.00</w:t>
            </w:r>
          </w:p>
        </w:tc>
        <w:tc>
          <w:tcPr>
            <w:tcW w:type="dxa" w:w="977"/>
          </w:tcPr>
          <w:p>
            <w:r>
              <w:rPr/>
              <w:t>否</w:t>
            </w:r>
          </w:p>
        </w:tc>
      </w:tr>
    </w:tbl>
    <w:p/>
    <w:p>
      <w:r>
        <w:rPr/>
        <w:t>本采购包不接受联合体投标</w:t>
      </w:r>
    </w:p>
    <w:p/>
    <w:p>
      <w:r>
        <w:rPr/>
        <w:t>合同履行期限：2023年9~12月期间，为期2天（具体时间以签订合同为准）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采购包1（2023年虎门国际电商节）：</w:t>
      </w:r>
      <w:r>
        <w:rPr/>
        <w:t>本项目不属于专门面向中小企业采购项目。</w:t>
      </w:r>
    </w:p>
    <w:p/>
    <w:p>
      <w:r>
        <w:rPr>
          <w:b/>
          <w:sz w:val="24"/>
        </w:rPr>
        <w:t>3.本项目特定的资格要求：</w:t>
      </w:r>
    </w:p>
    <w:p>
      <w:pPr>
        <w:ind w:firstLine="480"/>
      </w:pPr>
    </w:p>
    <w:p/>
    <w:p>
      <w:r>
        <w:rPr/>
        <w:t>采购包1（2023年虎门国际电商节）：</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东莞市虎门镇经济发展局</w:t>
      </w:r>
    </w:p>
    <w:p>
      <w:pPr>
        <w:ind w:firstLine="480"/>
      </w:pPr>
      <w:r>
        <w:rPr/>
        <w:t>地址：</w:t>
      </w:r>
      <w:r>
        <w:rPr/>
        <w:t>东莞市虎门镇富民商务中心20楼</w:t>
      </w:r>
    </w:p>
    <w:p>
      <w:pPr>
        <w:ind w:firstLine="480"/>
      </w:pPr>
      <w:r>
        <w:rPr/>
        <w:t>联系方式：</w:t>
      </w:r>
      <w:r>
        <w:rPr/>
        <w:t>0769-85111708</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本项目为2023年虎门国际电商节。</w:t>
      </w:r>
    </w:p>
    <w:p/>
    <w:p>
      <w:pPr>
        <w:ind w:firstLine="480"/>
      </w:pPr>
    </w:p>
    <w:p/>
    <w:p>
      <w:r>
        <w:rPr/>
        <w:t>采购包1（2023年虎门国际电商节）</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2023年9~12月期间，为期2天（具体时间以签订合同为准）</w:t>
            </w:r>
          </w:p>
        </w:tc>
      </w:tr>
      <w:tr>
        <w:tc>
          <w:tcPr>
            <w:tcW w:type="dxa" w:w="4153"/>
          </w:tcPr>
          <w:p>
            <w:r>
              <w:rPr/>
              <w:t>标的提供的地点</w:t>
            </w:r>
          </w:p>
        </w:tc>
        <w:tc>
          <w:tcPr>
            <w:tcW w:type="dxa" w:w="4153"/>
          </w:tcPr>
          <w:p/>
          <w:p>
            <w:r>
              <w:rPr/>
              <w:t>线下展：虎门会展中心 线上展：待定</w:t>
            </w:r>
          </w:p>
        </w:tc>
      </w:tr>
      <w:tr>
        <w:tc>
          <w:tcPr>
            <w:tcW w:type="dxa" w:w="4153"/>
          </w:tcPr>
          <w:p>
            <w:r>
              <w:rPr/>
              <w:t>付款方式</w:t>
            </w:r>
          </w:p>
        </w:tc>
        <w:tc>
          <w:tcPr>
            <w:tcW w:type="dxa" w:w="4153"/>
          </w:tcPr>
          <w:p/>
          <w:p/>
          <w:p>
            <w:r>
              <w:rPr/>
              <w:t>1期：支付比例100%,1、本次采购的每笔款项以人民币结算，通过银行转账方式付款。 2、双方签订合同后十个工作日内，采购人支付合同金额的80%给予中标人。中标人完成项目所有内容并经采购人验收合格，办理完验收手续后15个工作日内一次性向中标人支付剩余合同金额。  注：因采购方使用的是财政资金，采购方在前款规定的付款时间为向政府采购支付部门提出办理财政支付申请手续的时间（不含政府财政支付部门审核的时间），在规定时间内提出支付申请手续后即视为采购方已经按期支付。</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报价要求，1、报价应包括应包含完成本项目所需的费用、各种税费及合同实施过程中的不可预见费用等全部费用和售后服务费等。  2、合同总价包括国家规定的所有税费及与项目相关的所有费用。  3、以人民币为结算单位。</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2023年虎门国际电商节</w:t>
            </w:r>
          </w:p>
        </w:tc>
        <w:tc>
          <w:tcPr>
            <w:tcW w:type="dxa" w:w="933"/>
          </w:tcPr>
          <w:p>
            <w:pPr>
              <w:jc w:val="left"/>
            </w:pPr>
            <w:r>
              <w:rPr/>
              <w:t>项</w:t>
            </w:r>
          </w:p>
        </w:tc>
        <w:tc>
          <w:tcPr>
            <w:tcW w:type="dxa" w:w="933"/>
          </w:tcPr>
          <w:p>
            <w:pPr>
              <w:jc w:val="right"/>
            </w:pPr>
            <w:r>
              <w:rPr/>
              <w:t>1.00</w:t>
            </w:r>
          </w:p>
        </w:tc>
        <w:tc>
          <w:tcPr>
            <w:tcW w:type="dxa" w:w="933"/>
          </w:tcPr>
          <w:p>
            <w:pPr>
              <w:jc w:val="right"/>
            </w:pPr>
            <w:r>
              <w:rPr/>
              <w:t>3,000,000.00</w:t>
            </w:r>
          </w:p>
        </w:tc>
        <w:tc>
          <w:tcPr>
            <w:tcW w:type="dxa" w:w="933"/>
          </w:tcPr>
          <w:p>
            <w:pPr>
              <w:jc w:val="right"/>
            </w:pPr>
            <w:r>
              <w:rPr/>
              <w:t>3,000,000.00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2023年虎门国际电商节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w:t>
            </w:r>
            <w:r>
              <w:rPr>
                <w:b/>
                <w:sz w:val="24"/>
              </w:rPr>
              <w:t>活动背景</w:t>
            </w:r>
          </w:p>
          <w:p>
            <w:pPr>
              <w:ind w:firstLine="420"/>
              <w:jc w:val="left"/>
            </w:pPr>
            <w:r>
              <w:rPr>
                <w:sz w:val="21"/>
              </w:rPr>
              <w:t>虎门国际电商节作为虎门</w:t>
            </w:r>
            <w:r>
              <w:rPr>
                <w:sz w:val="21"/>
              </w:rPr>
              <w:t>电子商务发展</w:t>
            </w:r>
            <w:r>
              <w:rPr>
                <w:sz w:val="21"/>
              </w:rPr>
              <w:t>的重要活动，每年举办一届，自</w:t>
            </w:r>
            <w:r>
              <w:rPr>
                <w:sz w:val="21"/>
              </w:rPr>
              <w:t>2014年至今已</w:t>
            </w:r>
            <w:r>
              <w:rPr>
                <w:sz w:val="21"/>
              </w:rPr>
              <w:t>连续举办九</w:t>
            </w:r>
            <w:r>
              <w:rPr>
                <w:sz w:val="21"/>
              </w:rPr>
              <w:t>届，是华南区电子商务领域最具影响力的电商活动之一。电商节依托虎门纺织服装产业及国内外电商平台，以促进</w:t>
            </w:r>
            <w:r>
              <w:rPr>
                <w:sz w:val="21"/>
              </w:rPr>
              <w:t>数字时尚产业</w:t>
            </w:r>
            <w:r>
              <w:rPr>
                <w:sz w:val="21"/>
              </w:rPr>
              <w:t>发展为核心，以电商平台、</w:t>
            </w:r>
            <w:r>
              <w:rPr>
                <w:sz w:val="21"/>
              </w:rPr>
              <w:t>电商品牌、产业</w:t>
            </w:r>
            <w:r>
              <w:rPr>
                <w:sz w:val="21"/>
              </w:rPr>
              <w:t>供应链、服务</w:t>
            </w:r>
            <w:r>
              <w:rPr>
                <w:sz w:val="21"/>
              </w:rPr>
              <w:t>生态</w:t>
            </w:r>
            <w:r>
              <w:rPr>
                <w:sz w:val="21"/>
              </w:rPr>
              <w:t>为重点。旨在引进</w:t>
            </w:r>
            <w:r>
              <w:rPr>
                <w:sz w:val="21"/>
              </w:rPr>
              <w:t>优质</w:t>
            </w:r>
            <w:r>
              <w:rPr>
                <w:sz w:val="21"/>
              </w:rPr>
              <w:t>资源、</w:t>
            </w:r>
            <w:r>
              <w:rPr>
                <w:sz w:val="21"/>
              </w:rPr>
              <w:t>创新</w:t>
            </w:r>
            <w:r>
              <w:rPr>
                <w:sz w:val="21"/>
              </w:rPr>
              <w:t>发展</w:t>
            </w:r>
            <w:r>
              <w:rPr>
                <w:sz w:val="21"/>
              </w:rPr>
              <w:t>模式、交流</w:t>
            </w:r>
            <w:r>
              <w:rPr>
                <w:sz w:val="21"/>
              </w:rPr>
              <w:t>先进</w:t>
            </w:r>
            <w:r>
              <w:rPr>
                <w:sz w:val="21"/>
              </w:rPr>
              <w:t>理念、分享</w:t>
            </w:r>
            <w:r>
              <w:rPr>
                <w:sz w:val="21"/>
              </w:rPr>
              <w:t>成功</w:t>
            </w:r>
            <w:r>
              <w:rPr>
                <w:sz w:val="21"/>
              </w:rPr>
              <w:t>经验，搭建跨区域</w:t>
            </w:r>
            <w:r>
              <w:rPr>
                <w:sz w:val="21"/>
              </w:rPr>
              <w:t>数字</w:t>
            </w:r>
            <w:r>
              <w:rPr>
                <w:sz w:val="21"/>
              </w:rPr>
              <w:t>平台，为</w:t>
            </w:r>
            <w:r>
              <w:rPr>
                <w:sz w:val="21"/>
              </w:rPr>
              <w:t>产业升级、创新发展</w:t>
            </w:r>
            <w:r>
              <w:rPr>
                <w:sz w:val="21"/>
              </w:rPr>
              <w:t>作出积极贡献。</w:t>
            </w:r>
          </w:p>
          <w:p>
            <w:r>
              <w:rPr>
                <w:b/>
                <w:sz w:val="24"/>
              </w:rPr>
              <w:t>二、</w:t>
            </w:r>
            <w:r>
              <w:rPr>
                <w:b/>
                <w:sz w:val="24"/>
              </w:rPr>
              <w:t>活动</w:t>
            </w:r>
            <w:r>
              <w:rPr>
                <w:b/>
                <w:sz w:val="24"/>
              </w:rPr>
              <w:t>目的</w:t>
            </w:r>
          </w:p>
          <w:p>
            <w:pPr>
              <w:ind w:firstLine="420"/>
              <w:jc w:val="left"/>
            </w:pPr>
            <w:r>
              <w:rPr>
                <w:sz w:val="21"/>
              </w:rPr>
              <w:t>第十届</w:t>
            </w:r>
            <w:r>
              <w:rPr>
                <w:sz w:val="21"/>
              </w:rPr>
              <w:t>虎门国际</w:t>
            </w:r>
            <w:r>
              <w:rPr>
                <w:sz w:val="21"/>
              </w:rPr>
              <w:t>电商节</w:t>
            </w:r>
            <w:r>
              <w:rPr>
                <w:sz w:val="21"/>
              </w:rPr>
              <w:t>围绕</w:t>
            </w:r>
            <w:r>
              <w:rPr>
                <w:sz w:val="21"/>
              </w:rPr>
              <w:t>“产业供应链+数字化”主题，聚焦传统产业数字化转型，优化</w:t>
            </w:r>
            <w:r>
              <w:rPr>
                <w:sz w:val="21"/>
              </w:rPr>
              <w:t>电子商务</w:t>
            </w:r>
            <w:r>
              <w:rPr>
                <w:sz w:val="21"/>
              </w:rPr>
              <w:t>发展</w:t>
            </w:r>
            <w:r>
              <w:rPr>
                <w:sz w:val="21"/>
              </w:rPr>
              <w:t>环境</w:t>
            </w:r>
            <w:r>
              <w:rPr>
                <w:sz w:val="21"/>
              </w:rPr>
              <w:t>，</w:t>
            </w:r>
            <w:r>
              <w:rPr>
                <w:sz w:val="21"/>
              </w:rPr>
              <w:t>提升虎门</w:t>
            </w:r>
            <w:r>
              <w:rPr>
                <w:sz w:val="21"/>
              </w:rPr>
              <w:t>产业链</w:t>
            </w:r>
            <w:r>
              <w:rPr>
                <w:sz w:val="21"/>
              </w:rPr>
              <w:t>竞争力，培育</w:t>
            </w:r>
            <w:r>
              <w:rPr>
                <w:sz w:val="21"/>
              </w:rPr>
              <w:t>更多</w:t>
            </w:r>
            <w:r>
              <w:rPr>
                <w:sz w:val="21"/>
              </w:rPr>
              <w:t>电商品牌及</w:t>
            </w:r>
            <w:r>
              <w:rPr>
                <w:sz w:val="21"/>
              </w:rPr>
              <w:t>数字化</w:t>
            </w:r>
            <w:r>
              <w:rPr>
                <w:sz w:val="21"/>
              </w:rPr>
              <w:t>企业</w:t>
            </w:r>
            <w:r>
              <w:rPr>
                <w:sz w:val="21"/>
              </w:rPr>
              <w:t>。通过平台、机构、企业多方集聚，探索传统产业高质量发展新路径，构建企业数字化发展新平台。</w:t>
            </w:r>
          </w:p>
          <w:p>
            <w:r>
              <w:rPr>
                <w:b/>
                <w:sz w:val="24"/>
              </w:rPr>
              <w:t>三、</w:t>
            </w:r>
            <w:r>
              <w:rPr>
                <w:b/>
                <w:sz w:val="24"/>
              </w:rPr>
              <w:t>主要内容</w:t>
            </w:r>
          </w:p>
          <w:p>
            <w:pPr>
              <w:ind w:firstLine="422"/>
            </w:pPr>
            <w:r>
              <w:rPr>
                <w:b/>
                <w:sz w:val="21"/>
              </w:rPr>
              <w:t>（</w:t>
            </w:r>
            <w:r>
              <w:rPr>
                <w:b/>
                <w:sz w:val="21"/>
              </w:rPr>
              <w:t>一</w:t>
            </w:r>
            <w:r>
              <w:rPr>
                <w:b/>
                <w:sz w:val="21"/>
              </w:rPr>
              <w:t>）</w:t>
            </w:r>
            <w:r>
              <w:rPr>
                <w:b/>
                <w:sz w:val="21"/>
              </w:rPr>
              <w:t>电商节开幕式</w:t>
            </w:r>
          </w:p>
          <w:p>
            <w:pPr>
              <w:ind w:firstLine="420"/>
            </w:pPr>
            <w:r>
              <w:rPr>
                <w:sz w:val="21"/>
              </w:rPr>
              <w:t>开幕式突出</w:t>
            </w:r>
            <w:r>
              <w:rPr>
                <w:sz w:val="21"/>
              </w:rPr>
              <w:t>虎门产业特色及</w:t>
            </w:r>
            <w:r>
              <w:rPr>
                <w:sz w:val="21"/>
              </w:rPr>
              <w:t>线上</w:t>
            </w:r>
            <w:r>
              <w:rPr>
                <w:sz w:val="21"/>
              </w:rPr>
              <w:t>、线下展的</w:t>
            </w:r>
            <w:r>
              <w:rPr>
                <w:sz w:val="21"/>
              </w:rPr>
              <w:t>特</w:t>
            </w:r>
            <w:r>
              <w:rPr>
                <w:sz w:val="21"/>
              </w:rPr>
              <w:t>点</w:t>
            </w:r>
            <w:r>
              <w:rPr>
                <w:sz w:val="21"/>
              </w:rPr>
              <w:t>，在政府指导及行业协会、</w:t>
            </w:r>
            <w:r>
              <w:rPr>
                <w:sz w:val="21"/>
              </w:rPr>
              <w:t>平台机构</w:t>
            </w:r>
            <w:r>
              <w:rPr>
                <w:sz w:val="21"/>
              </w:rPr>
              <w:t>支持下，集聚</w:t>
            </w:r>
            <w:r>
              <w:rPr>
                <w:sz w:val="21"/>
              </w:rPr>
              <w:t>平台</w:t>
            </w:r>
            <w:r>
              <w:rPr>
                <w:sz w:val="21"/>
              </w:rPr>
              <w:t>、机构、</w:t>
            </w:r>
            <w:r>
              <w:rPr>
                <w:sz w:val="21"/>
              </w:rPr>
              <w:t>协会、服务商</w:t>
            </w:r>
            <w:r>
              <w:rPr>
                <w:sz w:val="21"/>
              </w:rPr>
              <w:t>流量及运营优势，结合</w:t>
            </w:r>
            <w:r>
              <w:rPr>
                <w:sz w:val="21"/>
              </w:rPr>
              <w:t>国家、省、市主流</w:t>
            </w:r>
            <w:r>
              <w:rPr>
                <w:sz w:val="21"/>
              </w:rPr>
              <w:t>媒体</w:t>
            </w:r>
            <w:r>
              <w:rPr>
                <w:sz w:val="21"/>
              </w:rPr>
              <w:t>及新媒体推广</w:t>
            </w:r>
            <w:r>
              <w:rPr>
                <w:sz w:val="21"/>
              </w:rPr>
              <w:t>，</w:t>
            </w:r>
            <w:r>
              <w:rPr>
                <w:sz w:val="21"/>
              </w:rPr>
              <w:t>形成宣传矩阵</w:t>
            </w:r>
            <w:r>
              <w:rPr>
                <w:sz w:val="21"/>
              </w:rPr>
              <w:t>，提</w:t>
            </w:r>
            <w:r>
              <w:rPr>
                <w:sz w:val="21"/>
              </w:rPr>
              <w:t>升电商节品牌</w:t>
            </w:r>
            <w:r>
              <w:rPr>
                <w:sz w:val="21"/>
              </w:rPr>
              <w:t>影响力。</w:t>
            </w:r>
          </w:p>
          <w:p>
            <w:pPr>
              <w:ind w:firstLine="422"/>
            </w:pPr>
            <w:r>
              <w:rPr>
                <w:b/>
                <w:sz w:val="21"/>
              </w:rPr>
              <w:t>（</w:t>
            </w:r>
            <w:r>
              <w:rPr>
                <w:b/>
                <w:sz w:val="21"/>
              </w:rPr>
              <w:t>二</w:t>
            </w:r>
            <w:r>
              <w:rPr>
                <w:b/>
                <w:sz w:val="21"/>
              </w:rPr>
              <w:t>）</w:t>
            </w:r>
            <w:r>
              <w:rPr>
                <w:b/>
                <w:sz w:val="21"/>
              </w:rPr>
              <w:t>线上展</w:t>
            </w:r>
            <w:r>
              <w:rPr>
                <w:b/>
                <w:sz w:val="21"/>
              </w:rPr>
              <w:t>会</w:t>
            </w:r>
          </w:p>
          <w:p>
            <w:pPr>
              <w:ind w:firstLine="420"/>
              <w:jc w:val="both"/>
            </w:pPr>
            <w:r>
              <w:rPr>
                <w:sz w:val="21"/>
              </w:rPr>
              <w:t>与</w:t>
            </w:r>
            <w:r>
              <w:rPr>
                <w:sz w:val="21"/>
              </w:rPr>
              <w:t>主流</w:t>
            </w:r>
            <w:r>
              <w:rPr>
                <w:sz w:val="21"/>
              </w:rPr>
              <w:t>国内外</w:t>
            </w:r>
            <w:r>
              <w:rPr>
                <w:sz w:val="21"/>
              </w:rPr>
              <w:t>电商平台合作，搭建为期</w:t>
            </w:r>
            <w:r>
              <w:rPr>
                <w:sz w:val="21"/>
              </w:rPr>
              <w:t>2~6</w:t>
            </w:r>
            <w:r>
              <w:rPr>
                <w:sz w:val="21"/>
              </w:rPr>
              <w:t>天的线上展</w:t>
            </w:r>
            <w:r>
              <w:rPr>
                <w:sz w:val="21"/>
              </w:rPr>
              <w:t>览会</w:t>
            </w:r>
            <w:r>
              <w:rPr>
                <w:sz w:val="21"/>
              </w:rPr>
              <w:t>。采用</w:t>
            </w:r>
            <w:r>
              <w:rPr>
                <w:sz w:val="21"/>
              </w:rPr>
              <w:t>平台</w:t>
            </w:r>
            <w:r>
              <w:rPr>
                <w:sz w:val="21"/>
              </w:rPr>
              <w:t>线上</w:t>
            </w:r>
            <w:r>
              <w:rPr>
                <w:sz w:val="21"/>
              </w:rPr>
              <w:t>搭建</w:t>
            </w:r>
            <w:r>
              <w:rPr>
                <w:sz w:val="21"/>
              </w:rPr>
              <w:t>展</w:t>
            </w:r>
            <w:r>
              <w:rPr>
                <w:sz w:val="21"/>
              </w:rPr>
              <w:t>会专区</w:t>
            </w:r>
            <w:r>
              <w:rPr>
                <w:sz w:val="21"/>
              </w:rPr>
              <w:t>的方式，多方引流措施促进采购交易</w:t>
            </w:r>
            <w:r>
              <w:rPr>
                <w:sz w:val="21"/>
              </w:rPr>
              <w:t>。</w:t>
            </w:r>
            <w:r>
              <w:rPr>
                <w:sz w:val="21"/>
              </w:rPr>
              <w:t>同时，联</w:t>
            </w:r>
            <w:r>
              <w:rPr>
                <w:sz w:val="21"/>
              </w:rPr>
              <w:t>动平台方</w:t>
            </w:r>
            <w:r>
              <w:rPr>
                <w:sz w:val="21"/>
              </w:rPr>
              <w:t>为</w:t>
            </w:r>
            <w:r>
              <w:rPr>
                <w:sz w:val="21"/>
              </w:rPr>
              <w:t>电商节及</w:t>
            </w:r>
            <w:r>
              <w:rPr>
                <w:sz w:val="21"/>
              </w:rPr>
              <w:t>参展企业提供</w:t>
            </w:r>
            <w:r>
              <w:rPr>
                <w:sz w:val="21"/>
              </w:rPr>
              <w:t>电商节专属流量、</w:t>
            </w:r>
            <w:r>
              <w:rPr>
                <w:sz w:val="21"/>
              </w:rPr>
              <w:t>线上营销、直播带货、</w:t>
            </w:r>
            <w:r>
              <w:rPr>
                <w:sz w:val="21"/>
              </w:rPr>
              <w:t>海外推广</w:t>
            </w:r>
            <w:r>
              <w:rPr>
                <w:sz w:val="21"/>
              </w:rPr>
              <w:t>等支持。</w:t>
            </w:r>
          </w:p>
          <w:p>
            <w:pPr>
              <w:ind w:firstLine="422"/>
            </w:pPr>
            <w:r>
              <w:rPr>
                <w:b/>
                <w:sz w:val="21"/>
              </w:rPr>
              <w:t>（</w:t>
            </w:r>
            <w:r>
              <w:rPr>
                <w:b/>
                <w:sz w:val="21"/>
              </w:rPr>
              <w:t>三</w:t>
            </w:r>
            <w:r>
              <w:rPr>
                <w:b/>
                <w:sz w:val="21"/>
              </w:rPr>
              <w:t>）</w:t>
            </w:r>
            <w:r>
              <w:rPr>
                <w:b/>
                <w:sz w:val="21"/>
              </w:rPr>
              <w:t>线下</w:t>
            </w:r>
            <w:r>
              <w:rPr>
                <w:b/>
                <w:sz w:val="21"/>
              </w:rPr>
              <w:t>展会</w:t>
            </w:r>
          </w:p>
          <w:p>
            <w:pPr>
              <w:ind w:firstLine="420"/>
              <w:jc w:val="both"/>
            </w:pPr>
            <w:r>
              <w:rPr>
                <w:sz w:val="21"/>
              </w:rPr>
              <w:t>依托</w:t>
            </w:r>
            <w:r>
              <w:rPr>
                <w:sz w:val="21"/>
              </w:rPr>
              <w:t>虎门电商产业链优势，本届电商节遴选虎门及周边优质供应链企业，实现买卖双方无缝对接，助力企业卖全球。</w:t>
            </w:r>
            <w:r>
              <w:rPr>
                <w:sz w:val="21"/>
              </w:rPr>
              <w:t>本届电商节</w:t>
            </w:r>
            <w:r>
              <w:rPr>
                <w:sz w:val="21"/>
              </w:rPr>
              <w:t>设</w:t>
            </w:r>
            <w:r>
              <w:rPr>
                <w:sz w:val="21"/>
              </w:rPr>
              <w:t>直播</w:t>
            </w:r>
            <w:r>
              <w:rPr>
                <w:sz w:val="21"/>
              </w:rPr>
              <w:t>区</w:t>
            </w:r>
            <w:r>
              <w:rPr>
                <w:sz w:val="21"/>
              </w:rPr>
              <w:t>及</w:t>
            </w:r>
            <w:r>
              <w:rPr>
                <w:sz w:val="21"/>
              </w:rPr>
              <w:t>供应链展示区</w:t>
            </w:r>
            <w:r>
              <w:rPr>
                <w:sz w:val="21"/>
              </w:rPr>
              <w:t>，结合</w:t>
            </w:r>
            <w:r>
              <w:rPr>
                <w:sz w:val="21"/>
              </w:rPr>
              <w:t>周边镇街</w:t>
            </w:r>
            <w:r>
              <w:rPr>
                <w:sz w:val="21"/>
              </w:rPr>
              <w:t>的鞋帽、箱包、五金饰品、毛衣毛衫</w:t>
            </w:r>
            <w:r>
              <w:rPr>
                <w:sz w:val="21"/>
              </w:rPr>
              <w:t>类</w:t>
            </w:r>
            <w:r>
              <w:rPr>
                <w:sz w:val="21"/>
              </w:rPr>
              <w:t>时尚产品，</w:t>
            </w:r>
            <w:r>
              <w:rPr>
                <w:sz w:val="21"/>
              </w:rPr>
              <w:t>以</w:t>
            </w:r>
            <w:r>
              <w:rPr>
                <w:sz w:val="21"/>
              </w:rPr>
              <w:t>“东莞制造、虎门网销”</w:t>
            </w:r>
            <w:r>
              <w:rPr>
                <w:sz w:val="21"/>
              </w:rPr>
              <w:t>为目标</w:t>
            </w:r>
            <w:r>
              <w:rPr>
                <w:sz w:val="21"/>
              </w:rPr>
              <w:t>，进一步壮大虎门电商</w:t>
            </w:r>
            <w:r>
              <w:rPr>
                <w:sz w:val="21"/>
              </w:rPr>
              <w:t>影响力</w:t>
            </w:r>
            <w:r>
              <w:rPr>
                <w:sz w:val="21"/>
              </w:rPr>
              <w:t>。</w:t>
            </w:r>
          </w:p>
          <w:p>
            <w:pPr>
              <w:ind w:firstLine="422"/>
            </w:pPr>
            <w:r>
              <w:rPr>
                <w:b/>
                <w:sz w:val="21"/>
              </w:rPr>
              <w:t>（</w:t>
            </w:r>
            <w:r>
              <w:rPr>
                <w:b/>
                <w:sz w:val="21"/>
              </w:rPr>
              <w:t>四</w:t>
            </w:r>
            <w:r>
              <w:rPr>
                <w:b/>
                <w:sz w:val="21"/>
              </w:rPr>
              <w:t>）</w:t>
            </w:r>
            <w:r>
              <w:rPr>
                <w:b/>
                <w:sz w:val="21"/>
              </w:rPr>
              <w:t>2023年中国纺织服装（虎门）数字化发展</w:t>
            </w:r>
            <w:r>
              <w:rPr>
                <w:b/>
                <w:sz w:val="21"/>
              </w:rPr>
              <w:t>论坛</w:t>
            </w:r>
            <w:r>
              <w:rPr>
                <w:b/>
                <w:sz w:val="21"/>
              </w:rPr>
              <w:t>（</w:t>
            </w:r>
            <w:r>
              <w:rPr>
                <w:b/>
                <w:sz w:val="21"/>
              </w:rPr>
              <w:t>待定）</w:t>
            </w:r>
          </w:p>
          <w:p>
            <w:pPr>
              <w:ind w:firstLine="420"/>
              <w:jc w:val="both"/>
            </w:pPr>
            <w:r>
              <w:rPr>
                <w:sz w:val="21"/>
              </w:rPr>
              <w:t>随着全球进入数字经济时代，以跨境电商为代表的数字贸易正在蓬勃发展，呈现出巨大潜力。本次论坛将</w:t>
            </w:r>
            <w:r>
              <w:rPr>
                <w:sz w:val="21"/>
              </w:rPr>
              <w:t>充分发挥中国纺织工业联合会联合舰队的力量，调动行业资源和专家智库</w:t>
            </w:r>
            <w:r>
              <w:rPr>
                <w:sz w:val="21"/>
              </w:rPr>
              <w:t>，从宏观和微观两个层面出发，</w:t>
            </w:r>
            <w:r>
              <w:rPr>
                <w:sz w:val="21"/>
              </w:rPr>
              <w:t>探讨电商（跨境）与实体经济的深度融合，引导更多传统外贸和制造企业转变发展理念、创新销售模式，</w:t>
            </w:r>
            <w:r>
              <w:rPr>
                <w:sz w:val="21"/>
              </w:rPr>
              <w:t>打造</w:t>
            </w:r>
            <w:r>
              <w:rPr>
                <w:sz w:val="21"/>
              </w:rPr>
              <w:t>品牌出海的快速通道，</w:t>
            </w:r>
            <w:r>
              <w:rPr>
                <w:sz w:val="21"/>
              </w:rPr>
              <w:t>促进虎门电商的可持续、高质量发展。</w:t>
            </w:r>
          </w:p>
          <w:p>
            <w:pPr>
              <w:ind w:firstLine="422"/>
            </w:pPr>
            <w:r>
              <w:rPr>
                <w:b/>
                <w:sz w:val="21"/>
              </w:rPr>
              <w:t>（</w:t>
            </w:r>
            <w:r>
              <w:rPr>
                <w:b/>
                <w:sz w:val="21"/>
              </w:rPr>
              <w:t>五</w:t>
            </w:r>
            <w:r>
              <w:rPr>
                <w:b/>
                <w:sz w:val="21"/>
              </w:rPr>
              <w:t>）</w:t>
            </w:r>
            <w:r>
              <w:rPr>
                <w:b/>
                <w:sz w:val="21"/>
              </w:rPr>
              <w:t>分论坛及相关活动</w:t>
            </w:r>
          </w:p>
          <w:p>
            <w:pPr>
              <w:ind w:firstLine="420"/>
              <w:jc w:val="both"/>
            </w:pPr>
            <w:r>
              <w:rPr>
                <w:sz w:val="21"/>
              </w:rPr>
              <w:t>联合各大电商平台、服务机构围绕国内外电商发展趋势、数字化赋能、产业供应链、传统企业数字化转型等主题，在主会场及各大电商园区举行分论坛。联动虎门各大直播基地及园区开展直播虎门活动，全链路助力企业高效转型。</w:t>
            </w:r>
          </w:p>
          <w:p>
            <w:r>
              <w:rPr>
                <w:b/>
                <w:sz w:val="24"/>
              </w:rPr>
              <w:t>四、活动内容</w:t>
            </w:r>
          </w:p>
          <w:tbl>
            <w:tblPr>
              <w:tblBorders>
                <w:top w:val="none" w:color="000000" w:sz="4"/>
                <w:left w:val="none" w:color="000000" w:sz="4"/>
                <w:bottom w:val="none" w:color="000000" w:sz="4"/>
                <w:right w:val="none" w:color="000000" w:sz="4"/>
                <w:insideH w:val="none"/>
                <w:insideV w:val="none"/>
              </w:tblBorders>
            </w:tblPr>
            <w:tblGrid>
              <w:gridCol w:w="600"/>
              <w:gridCol w:w="1141"/>
              <w:gridCol w:w="3845"/>
            </w:tblGrid>
            <w:tr>
              <w:tc>
                <w:tcPr>
                  <w:tcW w:type="dxa" w:w="60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41"/>
                  <w:tcBorders>
                    <w:top w:val="single" w:color="000000" w:sz="4"/>
                    <w:left w:val="single" w:color="000000" w:sz="4"/>
                    <w:bottom w:val="single" w:color="000000" w:sz="4"/>
                    <w:right w:val="single" w:color="000000" w:sz="4"/>
                  </w:tcBorders>
                  <w:vAlign w:val="top"/>
                </w:tcPr>
                <w:p>
                  <w:pPr>
                    <w:jc w:val="center"/>
                  </w:pPr>
                  <w:r>
                    <w:rPr>
                      <w:b/>
                      <w:sz w:val="21"/>
                    </w:rPr>
                    <w:t>项目</w:t>
                  </w:r>
                  <w:r>
                    <w:rPr>
                      <w:b/>
                      <w:sz w:val="21"/>
                    </w:rPr>
                    <w:t>名称</w:t>
                  </w:r>
                </w:p>
              </w:tc>
              <w:tc>
                <w:tcPr>
                  <w:tcW w:type="dxa" w:w="3845"/>
                  <w:tcBorders>
                    <w:top w:val="single" w:color="000000" w:sz="4"/>
                    <w:left w:val="single" w:color="000000" w:sz="4"/>
                    <w:bottom w:val="single" w:color="000000" w:sz="4"/>
                    <w:right w:val="single" w:color="000000" w:sz="4"/>
                  </w:tcBorders>
                  <w:vAlign w:val="top"/>
                </w:tcPr>
                <w:p>
                  <w:pPr>
                    <w:jc w:val="center"/>
                  </w:pPr>
                  <w:r>
                    <w:rPr>
                      <w:b/>
                      <w:sz w:val="21"/>
                    </w:rPr>
                    <w:t>主要内容</w:t>
                  </w:r>
                </w:p>
              </w:tc>
            </w:tr>
            <w:tr>
              <w:tc>
                <w:tcPr>
                  <w:tcW w:type="dxa" w:w="600"/>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开幕式活动（包含宣传推广）</w:t>
                  </w:r>
                </w:p>
              </w:tc>
              <w:tc>
                <w:tcPr>
                  <w:tcW w:type="dxa" w:w="3845"/>
                  <w:tcBorders>
                    <w:top w:val="none" w:color="000000" w:sz="4"/>
                    <w:left w:val="single" w:color="000000" w:sz="4"/>
                    <w:bottom w:val="single" w:color="000000" w:sz="4"/>
                    <w:right w:val="single" w:color="000000" w:sz="4"/>
                  </w:tcBorders>
                  <w:vAlign w:val="top"/>
                </w:tcPr>
                <w:p>
                  <w:pPr>
                    <w:numPr>
                      <w:ilvl w:val="0"/>
                      <w:numId w:val="1"/>
                    </w:numPr>
                    <w:jc w:val="left"/>
                  </w:pPr>
                  <w:r>
                    <w:rPr>
                      <w:sz w:val="21"/>
                    </w:rPr>
                    <w:t>开幕式及论坛会场布置（舞台搭建，</w:t>
                  </w:r>
                  <w:r>
                    <w:rPr>
                      <w:sz w:val="21"/>
                    </w:rPr>
                    <w:t>LED显示屏、灯光、音响，活动立体主题，启动设备，提词、计时器，桌椅租赁等）；</w:t>
                  </w:r>
                </w:p>
                <w:p>
                  <w:pPr>
                    <w:numPr>
                      <w:ilvl w:val="0"/>
                      <w:numId w:val="1"/>
                    </w:numPr>
                    <w:jc w:val="left"/>
                  </w:pPr>
                  <w:r>
                    <w:rPr>
                      <w:sz w:val="21"/>
                    </w:rPr>
                    <w:t>会场周边氛围布置（签到墙、合影墙、立体主题造型、导示牌、气球等）；</w:t>
                  </w:r>
                </w:p>
                <w:p>
                  <w:pPr>
                    <w:numPr>
                      <w:ilvl w:val="0"/>
                      <w:numId w:val="1"/>
                    </w:numPr>
                    <w:jc w:val="left"/>
                  </w:pPr>
                  <w:r>
                    <w:rPr>
                      <w:sz w:val="21"/>
                    </w:rPr>
                    <w:t>主持、礼仪、直播等人员费用；</w:t>
                  </w:r>
                </w:p>
                <w:p>
                  <w:pPr>
                    <w:numPr>
                      <w:ilvl w:val="0"/>
                      <w:numId w:val="1"/>
                    </w:numPr>
                    <w:jc w:val="left"/>
                  </w:pPr>
                  <w:r>
                    <w:rPr>
                      <w:sz w:val="21"/>
                    </w:rPr>
                    <w:t>会刊、手提袋、参展证、牌匾、水等物料；</w:t>
                  </w:r>
                </w:p>
                <w:p>
                  <w:pPr>
                    <w:numPr>
                      <w:ilvl w:val="0"/>
                      <w:numId w:val="1"/>
                    </w:numPr>
                    <w:jc w:val="left"/>
                  </w:pPr>
                  <w:r>
                    <w:rPr>
                      <w:sz w:val="21"/>
                    </w:rPr>
                    <w:t>会场广告布置及户外广告投放；</w:t>
                  </w:r>
                </w:p>
                <w:p>
                  <w:pPr>
                    <w:numPr>
                      <w:ilvl w:val="0"/>
                      <w:numId w:val="1"/>
                    </w:numPr>
                    <w:jc w:val="left"/>
                  </w:pPr>
                  <w:r>
                    <w:rPr>
                      <w:sz w:val="21"/>
                    </w:rPr>
                    <w:t>媒体报导；</w:t>
                  </w:r>
                </w:p>
              </w:tc>
            </w:tr>
            <w:tr>
              <w:tc>
                <w:tcPr>
                  <w:tcW w:type="dxa" w:w="600"/>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线上展</w:t>
                  </w:r>
                  <w:r>
                    <w:rPr>
                      <w:sz w:val="21"/>
                    </w:rPr>
                    <w:t>会</w:t>
                  </w:r>
                </w:p>
              </w:tc>
              <w:tc>
                <w:tcPr>
                  <w:tcW w:type="dxa" w:w="3845"/>
                  <w:tcBorders>
                    <w:top w:val="none" w:color="000000" w:sz="4"/>
                    <w:left w:val="single" w:color="000000" w:sz="4"/>
                    <w:bottom w:val="single" w:color="000000" w:sz="4"/>
                    <w:right w:val="single" w:color="000000" w:sz="4"/>
                  </w:tcBorders>
                  <w:vAlign w:val="top"/>
                </w:tcPr>
                <w:p>
                  <w:pPr>
                    <w:numPr>
                      <w:ilvl w:val="0"/>
                      <w:numId w:val="1"/>
                    </w:numPr>
                    <w:jc w:val="left"/>
                  </w:pPr>
                  <w:r>
                    <w:rPr>
                      <w:sz w:val="21"/>
                    </w:rPr>
                    <w:t>主流电商平台电商节专属会场搭建，展现商家</w:t>
                  </w:r>
                  <w:r>
                    <w:rPr>
                      <w:sz w:val="21"/>
                    </w:rPr>
                    <w:t>500家以上；</w:t>
                  </w:r>
                </w:p>
                <w:p>
                  <w:pPr>
                    <w:numPr>
                      <w:ilvl w:val="0"/>
                      <w:numId w:val="1"/>
                    </w:numPr>
                    <w:jc w:val="left"/>
                  </w:pPr>
                  <w:r>
                    <w:rPr>
                      <w:sz w:val="21"/>
                    </w:rPr>
                    <w:t>购买电商节期间平台流量；</w:t>
                  </w:r>
                </w:p>
                <w:p>
                  <w:pPr>
                    <w:numPr>
                      <w:ilvl w:val="0"/>
                      <w:numId w:val="1"/>
                    </w:numPr>
                    <w:jc w:val="left"/>
                  </w:pPr>
                  <w:r>
                    <w:rPr>
                      <w:sz w:val="21"/>
                    </w:rPr>
                    <w:t>通过短视频渠道为电商节引流。</w:t>
                  </w:r>
                </w:p>
              </w:tc>
            </w:tr>
            <w:tr>
              <w:tc>
                <w:tcPr>
                  <w:tcW w:type="dxa" w:w="600"/>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线下</w:t>
                  </w:r>
                  <w:r>
                    <w:rPr>
                      <w:sz w:val="21"/>
                    </w:rPr>
                    <w:t>展会及专业活动</w:t>
                  </w:r>
                </w:p>
              </w:tc>
              <w:tc>
                <w:tcPr>
                  <w:tcW w:type="dxa" w:w="3845"/>
                  <w:tcBorders>
                    <w:top w:val="none" w:color="000000" w:sz="4"/>
                    <w:left w:val="single" w:color="000000" w:sz="4"/>
                    <w:bottom w:val="single" w:color="000000" w:sz="4"/>
                    <w:right w:val="single" w:color="000000" w:sz="4"/>
                  </w:tcBorders>
                  <w:vAlign w:val="top"/>
                </w:tcPr>
                <w:p>
                  <w:pPr>
                    <w:numPr>
                      <w:ilvl w:val="0"/>
                      <w:numId w:val="1"/>
                    </w:numPr>
                    <w:jc w:val="left"/>
                  </w:pPr>
                  <w:r>
                    <w:rPr>
                      <w:sz w:val="21"/>
                    </w:rPr>
                    <w:t>线下展场</w:t>
                  </w:r>
                  <w:r>
                    <w:rPr>
                      <w:sz w:val="21"/>
                    </w:rPr>
                    <w:t>1万平方，搭建展位300个（标展、特装展），参展企业120家以上；</w:t>
                  </w:r>
                </w:p>
                <w:p>
                  <w:pPr>
                    <w:numPr>
                      <w:ilvl w:val="0"/>
                      <w:numId w:val="1"/>
                    </w:numPr>
                    <w:jc w:val="left"/>
                  </w:pPr>
                  <w:r>
                    <w:rPr>
                      <w:sz w:val="21"/>
                    </w:rPr>
                    <w:t>展会设电商供应链、电商服务商、电商成果展示、论坛区（主、分论坛）、洽谈区、咨询服务区及搭建布置；</w:t>
                  </w:r>
                </w:p>
                <w:p>
                  <w:pPr>
                    <w:numPr>
                      <w:ilvl w:val="0"/>
                      <w:numId w:val="1"/>
                    </w:numPr>
                    <w:jc w:val="left"/>
                  </w:pPr>
                  <w:r>
                    <w:rPr>
                      <w:sz w:val="21"/>
                    </w:rPr>
                    <w:t>会场地毯、吊旗、导示等布置；</w:t>
                  </w:r>
                </w:p>
                <w:p>
                  <w:pPr>
                    <w:numPr>
                      <w:ilvl w:val="0"/>
                      <w:numId w:val="1"/>
                    </w:numPr>
                    <w:jc w:val="left"/>
                  </w:pPr>
                  <w:r>
                    <w:rPr>
                      <w:sz w:val="21"/>
                    </w:rPr>
                    <w:t>会场配套（保安保洁，水电、电箱租用及布线人工，会场</w:t>
                  </w:r>
                  <w:r>
                    <w:rPr>
                      <w:sz w:val="21"/>
                    </w:rPr>
                    <w:t>wifi,安全检测门租用，报名系统等）；</w:t>
                  </w:r>
                </w:p>
                <w:p>
                  <w:pPr>
                    <w:numPr>
                      <w:ilvl w:val="0"/>
                      <w:numId w:val="1"/>
                    </w:numPr>
                    <w:jc w:val="left"/>
                  </w:pPr>
                  <w:r>
                    <w:rPr>
                      <w:sz w:val="21"/>
                    </w:rPr>
                    <w:t>分论坛活动筹备及现场互动小礼品；</w:t>
                  </w:r>
                </w:p>
                <w:p>
                  <w:pPr>
                    <w:numPr>
                      <w:ilvl w:val="0"/>
                      <w:numId w:val="1"/>
                    </w:numPr>
                    <w:jc w:val="left"/>
                  </w:pPr>
                  <w:r>
                    <w:rPr>
                      <w:sz w:val="21"/>
                    </w:rPr>
                    <w:t>后勤保障（工作人员、消防、医疗、公安、城管、交警等保障人员餐费）。</w:t>
                  </w:r>
                </w:p>
              </w:tc>
            </w:tr>
            <w:tr>
              <w:tc>
                <w:tcPr>
                  <w:tcW w:type="dxa" w:w="600"/>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专业</w:t>
                  </w:r>
                  <w:r>
                    <w:rPr>
                      <w:sz w:val="21"/>
                    </w:rPr>
                    <w:t>论坛</w:t>
                  </w:r>
                </w:p>
              </w:tc>
              <w:tc>
                <w:tcPr>
                  <w:tcW w:type="dxa" w:w="3845"/>
                  <w:tcBorders>
                    <w:top w:val="none" w:color="000000" w:sz="4"/>
                    <w:left w:val="single" w:color="000000" w:sz="4"/>
                    <w:bottom w:val="single" w:color="000000" w:sz="4"/>
                    <w:right w:val="single" w:color="000000" w:sz="4"/>
                  </w:tcBorders>
                  <w:vAlign w:val="top"/>
                </w:tcPr>
                <w:p>
                  <w:pPr>
                    <w:numPr>
                      <w:ilvl w:val="0"/>
                      <w:numId w:val="1"/>
                    </w:numPr>
                    <w:jc w:val="left"/>
                  </w:pPr>
                  <w:r>
                    <w:rPr>
                      <w:sz w:val="21"/>
                    </w:rPr>
                    <w:t>专业论坛筹备费（领导、工作人员、演讲嘉宾、媒体等劳务费、交通费）；</w:t>
                  </w:r>
                </w:p>
                <w:p>
                  <w:pPr>
                    <w:numPr>
                      <w:ilvl w:val="0"/>
                      <w:numId w:val="1"/>
                    </w:numPr>
                    <w:jc w:val="left"/>
                  </w:pPr>
                  <w:r>
                    <w:rPr>
                      <w:sz w:val="21"/>
                    </w:rPr>
                    <w:t>专业论坛组织费；</w:t>
                  </w:r>
                </w:p>
                <w:p>
                  <w:pPr>
                    <w:numPr>
                      <w:ilvl w:val="0"/>
                      <w:numId w:val="1"/>
                    </w:numPr>
                    <w:jc w:val="left"/>
                  </w:pPr>
                  <w:r>
                    <w:rPr>
                      <w:sz w:val="21"/>
                    </w:rPr>
                    <w:t>全国纺织产业嘉宾食宿、接送车辆费用；</w:t>
                  </w:r>
                </w:p>
              </w:tc>
            </w:tr>
            <w:tr>
              <w:tc>
                <w:tcPr>
                  <w:tcW w:type="dxa" w:w="600"/>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其他</w:t>
                  </w:r>
                </w:p>
              </w:tc>
              <w:tc>
                <w:tcPr>
                  <w:tcW w:type="dxa" w:w="3845"/>
                  <w:tcBorders>
                    <w:top w:val="none" w:color="000000" w:sz="4"/>
                    <w:left w:val="single" w:color="000000" w:sz="4"/>
                    <w:bottom w:val="single" w:color="000000" w:sz="4"/>
                    <w:right w:val="single" w:color="000000" w:sz="4"/>
                  </w:tcBorders>
                  <w:vAlign w:val="top"/>
                </w:tcPr>
                <w:p>
                  <w:pPr>
                    <w:numPr>
                      <w:ilvl w:val="0"/>
                      <w:numId w:val="1"/>
                    </w:numPr>
                    <w:jc w:val="left"/>
                  </w:pPr>
                  <w:r>
                    <w:rPr>
                      <w:sz w:val="21"/>
                    </w:rPr>
                    <w:t>开幕式摄影、摄象及直播系统；</w:t>
                  </w:r>
                </w:p>
                <w:p>
                  <w:pPr>
                    <w:numPr>
                      <w:ilvl w:val="0"/>
                      <w:numId w:val="1"/>
                    </w:numPr>
                    <w:jc w:val="left"/>
                  </w:pPr>
                  <w:r>
                    <w:rPr>
                      <w:sz w:val="21"/>
                    </w:rPr>
                    <w:t>企业组织邀约；</w:t>
                  </w:r>
                </w:p>
                <w:p>
                  <w:pPr>
                    <w:numPr>
                      <w:ilvl w:val="0"/>
                      <w:numId w:val="1"/>
                    </w:numPr>
                    <w:jc w:val="left"/>
                  </w:pPr>
                  <w:r>
                    <w:rPr>
                      <w:sz w:val="21"/>
                    </w:rPr>
                    <w:t>嘉宾食宿、接送车辆费用；</w:t>
                  </w:r>
                </w:p>
                <w:p>
                  <w:pPr>
                    <w:numPr>
                      <w:ilvl w:val="0"/>
                      <w:numId w:val="1"/>
                    </w:numPr>
                    <w:jc w:val="left"/>
                  </w:pPr>
                  <w:r>
                    <w:rPr>
                      <w:sz w:val="21"/>
                    </w:rPr>
                    <w:t>电商节纪念品；</w:t>
                  </w:r>
                </w:p>
                <w:p>
                  <w:pPr>
                    <w:numPr>
                      <w:ilvl w:val="0"/>
                      <w:numId w:val="1"/>
                    </w:numPr>
                    <w:jc w:val="left"/>
                  </w:pPr>
                  <w:r>
                    <w:rPr>
                      <w:sz w:val="21"/>
                    </w:rPr>
                    <w:t>活动团体意外伤害险。</w:t>
                  </w:r>
                </w:p>
              </w:tc>
            </w:tr>
          </w:tbl>
          <w:p>
            <w:r>
              <w:rPr/>
              <w:t xml:space="preserve"> </w:t>
            </w:r>
          </w:p>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东莞市虎门镇经济发展局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采购包1(2023年虎门国际电商节)：综合评分法,是指投标文件满足招标文件全部实质性要求，且按照评审因素的量化指标评审得分最高的投标人为中标候选人的评标方法。（最低报价不是中标的唯一依据。）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采购包1（2023年虎门国际电商节）：</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采购包1（2023年虎门国际电商节）：</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本项目不属于专门面向中小企业采购项目。</w:t>
            </w:r>
          </w:p>
        </w:tc>
      </w:tr>
    </w:tbl>
    <w:p/>
    <w:p>
      <w:pPr>
        <w:ind w:firstLine="480"/>
      </w:pPr>
      <w:r>
        <w:rPr/>
        <w:t>表二符合性审查表：</w:t>
      </w:r>
    </w:p>
    <w:p>
      <w:pPr>
        <w:ind w:firstLine="480"/>
      </w:pPr>
    </w:p>
    <w:p/>
    <w:p>
      <w:r>
        <w:rPr/>
        <w:t>采购包1（2023年虎门国际电商节）：</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采购包1(2023年虎门国际电商节):</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活动设计方案 (15.0分)</w:t>
            </w:r>
            <w:r>
              <w:rPr/>
              <w:t>，（等次分值选择：</w:t>
            </w:r>
            <w:r>
              <w:rPr/>
              <w:t>0.0;</w:t>
            </w:r>
            <w:r>
              <w:rPr/>
              <w:t>1.0;</w:t>
            </w:r>
            <w:r>
              <w:rPr/>
              <w:t>5.0;</w:t>
            </w:r>
            <w:r>
              <w:rPr/>
              <w:t>10.0;</w:t>
            </w:r>
            <w:r>
              <w:rPr/>
              <w:t>15.0;</w:t>
            </w:r>
            <w:r>
              <w:rPr/>
              <w:t>）</w:t>
            </w:r>
          </w:p>
        </w:tc>
        <w:tc>
          <w:tcPr>
            <w:tcW w:type="dxa" w:w="5076"/>
          </w:tcPr>
          <w:p>
            <w:pPr>
              <w:jc w:val="left"/>
            </w:pPr>
            <w:r>
              <w:rPr/>
              <w:t>根据投标人所提供的活动设计方案（包括开幕式设计、开幕式节目安排设计等）进行综合评审： ①方案科学完整，亮点突出，构思新颖，可行性强，得15分； ②方案完整，主线突出，可行性较强，得10分； ③方案较为完整，主线一般，可行性一般，得5分； ④方案较简单，可行性差的，得1分； ⑤无提供活动设计方案的，不得分。</w:t>
            </w:r>
          </w:p>
        </w:tc>
      </w:tr>
      <w:tr>
        <w:tc>
          <w:tcPr>
            <w:tcW w:type="dxa" w:w="922"/>
            <w:gridSpan w:val="2"/>
            <w:vMerge/>
          </w:tcPr>
          <w:p/>
        </w:tc>
        <w:tc>
          <w:tcPr>
            <w:tcW w:type="dxa" w:w="2307"/>
          </w:tcPr>
          <w:p>
            <w:pPr>
              <w:jc w:val="left"/>
            </w:pPr>
            <w:r>
              <w:rPr/>
              <w:t>活动执行方案 (15.0分)</w:t>
            </w:r>
            <w:r>
              <w:rPr/>
              <w:t>，（等次分值选择：</w:t>
            </w:r>
            <w:r>
              <w:rPr/>
              <w:t>0.0;</w:t>
            </w:r>
            <w:r>
              <w:rPr/>
              <w:t>1.0;</w:t>
            </w:r>
            <w:r>
              <w:rPr/>
              <w:t>5.0;</w:t>
            </w:r>
            <w:r>
              <w:rPr/>
              <w:t>10.0;</w:t>
            </w:r>
            <w:r>
              <w:rPr/>
              <w:t>15.0;</w:t>
            </w:r>
            <w:r>
              <w:rPr/>
              <w:t>）</w:t>
            </w:r>
          </w:p>
        </w:tc>
        <w:tc>
          <w:tcPr>
            <w:tcW w:type="dxa" w:w="5076"/>
          </w:tcPr>
          <w:p>
            <w:pPr>
              <w:jc w:val="left"/>
            </w:pPr>
            <w:r>
              <w:rPr/>
              <w:t>根据投标人项目实施方案进行综合评分，包括但不限于以下方案：国际电商节开幕式、线上电商展会、线下直播带货及源头好货专区、主播及达人带货活动等活动执行方案的完整性、可执行度进行综合评审： ①方案科学完整，亮点突出，构思新颖，可行性强，得15分； ②方案完整，主线突出，可行性较强，得10分； ③方案较为完整，主线一般，可行性一般，得5分； ④方案较简单，可行性差的，得1分； ⑤无提供活动执行方案的，不得分。</w:t>
            </w:r>
          </w:p>
        </w:tc>
      </w:tr>
      <w:tr>
        <w:tc>
          <w:tcPr>
            <w:tcW w:type="dxa" w:w="922"/>
            <w:gridSpan w:val="2"/>
            <w:vMerge/>
          </w:tcPr>
          <w:p/>
        </w:tc>
        <w:tc>
          <w:tcPr>
            <w:tcW w:type="dxa" w:w="2307"/>
          </w:tcPr>
          <w:p>
            <w:pPr>
              <w:jc w:val="left"/>
            </w:pPr>
            <w:r>
              <w:rPr/>
              <w:t>进度安排 (15.0分)</w:t>
            </w:r>
            <w:r>
              <w:rPr/>
              <w:t>，（等次分值选择：</w:t>
            </w:r>
            <w:r>
              <w:rPr/>
              <w:t>0.0;</w:t>
            </w:r>
            <w:r>
              <w:rPr/>
              <w:t>1.0;</w:t>
            </w:r>
            <w:r>
              <w:rPr/>
              <w:t>5.0;</w:t>
            </w:r>
            <w:r>
              <w:rPr/>
              <w:t>10.0;</w:t>
            </w:r>
            <w:r>
              <w:rPr/>
              <w:t>15.0;</w:t>
            </w:r>
            <w:r>
              <w:rPr/>
              <w:t>）</w:t>
            </w:r>
          </w:p>
        </w:tc>
        <w:tc>
          <w:tcPr>
            <w:tcW w:type="dxa" w:w="5076"/>
          </w:tcPr>
          <w:p>
            <w:pPr>
              <w:jc w:val="left"/>
            </w:pPr>
            <w:r>
              <w:rPr/>
              <w:t>根据投标人所提供项目进度计划和各阶段进度计划的保证措施进行综合评审： ①进度安排科学合理，可行性强，得15分； ②进度安排合理，可行性较强，得10分； ③进度安排基本合理，可行性一般，得5分； ④进度安排不合理，可行性较差，得1分； ⑤无提供进度安排计划的，不得分。</w:t>
            </w:r>
          </w:p>
        </w:tc>
      </w:tr>
      <w:tr>
        <w:tc>
          <w:tcPr>
            <w:tcW w:type="dxa" w:w="922"/>
            <w:gridSpan w:val="2"/>
            <w:vMerge/>
          </w:tcPr>
          <w:p/>
        </w:tc>
        <w:tc>
          <w:tcPr>
            <w:tcW w:type="dxa" w:w="2307"/>
          </w:tcPr>
          <w:p>
            <w:pPr>
              <w:jc w:val="left"/>
            </w:pPr>
            <w:r>
              <w:rPr/>
              <w:t>服务承诺及合理化建议 (10.0分)</w:t>
            </w:r>
            <w:r>
              <w:rPr/>
              <w:t>，（等次分值选择：</w:t>
            </w:r>
            <w:r>
              <w:rPr/>
              <w:t>0.0;</w:t>
            </w:r>
            <w:r>
              <w:rPr/>
              <w:t>1.0;</w:t>
            </w:r>
            <w:r>
              <w:rPr/>
              <w:t>3.0;</w:t>
            </w:r>
            <w:r>
              <w:rPr/>
              <w:t>6.0;</w:t>
            </w:r>
            <w:r>
              <w:rPr/>
              <w:t>10.0;</w:t>
            </w:r>
            <w:r>
              <w:rPr/>
              <w:t>）</w:t>
            </w:r>
          </w:p>
        </w:tc>
        <w:tc>
          <w:tcPr>
            <w:tcW w:type="dxa" w:w="5076"/>
          </w:tcPr>
          <w:p>
            <w:pPr>
              <w:jc w:val="left"/>
            </w:pPr>
            <w:r>
              <w:rPr/>
              <w:t>根据投标人提供的服务承诺及合理化建议进行综合评审： ①服务承诺完全满足文件要求，合理化建议科学合理，可操作性强，得10分； ②服务承诺基本满足文件要求，合理化建议科学较合理，可操作性较强，得6分； ③服务承诺基本满足文件要求，合理化建议一般，可操作性一般，得3分； ④服务承诺不满足文件要求，合理化建议不合理，可操作性较差，得1分； ⑤无提供服务承诺或合理化建议的，不得分。</w:t>
            </w:r>
          </w:p>
        </w:tc>
      </w:tr>
      <w:tr>
        <w:tc>
          <w:tcPr>
            <w:tcW w:type="dxa" w:w="922"/>
            <w:gridSpan w:val="2"/>
            <w:vMerge w:val="restart"/>
          </w:tcPr>
          <w:p>
            <w:pPr>
              <w:jc w:val="center"/>
            </w:pPr>
            <w:r>
              <w:rPr/>
              <w:t>商务部分</w:t>
            </w:r>
          </w:p>
        </w:tc>
        <w:tc>
          <w:tcPr>
            <w:tcW w:type="dxa" w:w="2307"/>
          </w:tcPr>
          <w:p>
            <w:pPr>
              <w:jc w:val="left"/>
            </w:pPr>
            <w:r>
              <w:rPr/>
              <w:t>业绩 (30.0分)</w:t>
            </w:r>
          </w:p>
        </w:tc>
        <w:tc>
          <w:tcPr>
            <w:tcW w:type="dxa" w:w="5076"/>
          </w:tcPr>
          <w:p>
            <w:pPr>
              <w:jc w:val="left"/>
            </w:pPr>
            <w:r>
              <w:rPr/>
              <w:t>投标人具有电商节活动策划（或执行）类业绩的，每提供一个得10分，最高得30分。  注：须提供合同复印件并加盖投标人公章，否则不得分。</w:t>
            </w:r>
          </w:p>
        </w:tc>
      </w:tr>
      <w:tr>
        <w:tc>
          <w:tcPr>
            <w:tcW w:type="dxa" w:w="922"/>
            <w:gridSpan w:val="2"/>
            <w:vMerge/>
          </w:tcPr>
          <w:p/>
        </w:tc>
        <w:tc>
          <w:tcPr>
            <w:tcW w:type="dxa" w:w="2307"/>
          </w:tcPr>
          <w:p>
            <w:pPr>
              <w:jc w:val="left"/>
            </w:pPr>
            <w:r>
              <w:rPr/>
              <w:t>服务响应 (5.0分)</w:t>
            </w:r>
          </w:p>
        </w:tc>
        <w:tc>
          <w:tcPr>
            <w:tcW w:type="dxa" w:w="5076"/>
          </w:tcPr>
          <w:p>
            <w:pPr>
              <w:jc w:val="left"/>
            </w:pPr>
            <w:r>
              <w:rPr/>
              <w:t>根据投标人提供的服务响应时间承诺进行评分。 （1）投标人承诺在接到采购人通知后1小时（含）内到现场，得5分； （2）投标人承诺在接到采购人通知后2小时（含）内到现场，得3分； （3）投标人承诺在接到采购人通知后3小时（含）内到现场，得1分； （4）投标人未承诺或承诺在接到采购人通知后超过3小时（不含）到现场，不得分。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441900028-2023-00676</w:t>
      </w:r>
    </w:p>
    <w:p>
      <w:pPr>
        <w:jc w:val="center"/>
      </w:pPr>
      <w:r>
        <w:rPr>
          <w:b/>
          <w:sz w:val="24"/>
        </w:rPr>
        <w:t>采购项目编号：</w:t>
      </w:r>
      <w:r>
        <w:rPr>
          <w:b/>
          <w:sz w:val="24"/>
        </w:rPr>
        <w:t>441900028-2023-00676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2023年虎门国际电商节</w:t>
      </w:r>
      <w:r>
        <w:rPr>
          <w:u w:val="single"/>
        </w:rPr>
        <w:t>”</w:t>
      </w:r>
      <w:r>
        <w:rPr/>
        <w:t>项目的招标[采购项目编号为：</w:t>
      </w:r>
      <w:r>
        <w:rPr>
          <w:u w:val="single"/>
        </w:rPr>
        <w:t>441900028-2023-00676</w:t>
      </w:r>
      <w:r>
        <w:rPr/>
        <w:t>]，我方愿参与投标。</w:t>
      </w:r>
    </w:p>
    <w:p>
      <w:pPr>
        <w:ind w:firstLine="480"/>
      </w:pPr>
      <w:r>
        <w:rPr/>
        <w:t>我方确认收到贵方提供的</w:t>
      </w:r>
      <w:r>
        <w:rPr>
          <w:u w:val="single"/>
        </w:rPr>
        <w:t>“</w:t>
      </w:r>
      <w:r>
        <w:rPr>
          <w:u w:val="single"/>
        </w:rPr>
        <w:t>2023年虎门国际电商节</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2023年虎门国际电商节</w:t>
      </w:r>
      <w:r>
        <w:rPr/>
        <w:t>”项目采购[采购项目编号为</w:t>
      </w:r>
      <w:r>
        <w:rPr/>
        <w:t>441900028-2023-00676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东莞市虎门镇经济发展局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2023年虎门国际电商节</w:t>
      </w:r>
      <w:r>
        <w:rPr/>
        <w:t>招标中获中标（采购项目编号：</w:t>
      </w:r>
      <w:r>
        <w:rPr/>
        <w:t>441900028-2023-00676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2023年虎门国际电商节</w:t>
      </w:r>
      <w:r>
        <w:rPr/>
        <w:t>”项目（采购项目编号：</w:t>
      </w:r>
      <w:r>
        <w:rPr/>
        <w:t>441900028-2023-00676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