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440001-2023-28027</w:t>
      </w:r>
    </w:p>
    <w:p>
      <w:pPr>
        <w:jc w:val="center"/>
      </w:pPr>
      <w:r>
        <w:rPr>
          <w:b/>
          <w:sz w:val="24"/>
        </w:rPr>
        <w:t>采购项目编号：</w:t>
      </w:r>
      <w:r>
        <w:rPr>
          <w:b/>
          <w:sz w:val="24"/>
        </w:rPr>
        <w:t>440001-2023-28027</w:t>
      </w:r>
    </w:p>
    <w:p>
      <w:pPr>
        <w:jc w:val="center"/>
      </w:pPr>
      <w:r>
        <w:rPr>
          <w:b/>
          <w:sz w:val="24"/>
        </w:rPr>
        <w:t>项目名称：</w:t>
      </w:r>
      <w:r>
        <w:rPr>
          <w:b/>
          <w:sz w:val="24"/>
        </w:rPr>
        <w:t>东莞市第一人民法院寮步人民法庭饭堂食材配送服务</w:t>
      </w:r>
    </w:p>
    <w:p>
      <w:pPr>
        <w:jc w:val="center"/>
      </w:pPr>
      <w:r>
        <w:rPr>
          <w:b/>
          <w:sz w:val="24"/>
        </w:rPr>
        <w:t>采购人：</w:t>
      </w:r>
      <w:r>
        <w:rPr>
          <w:b/>
          <w:sz w:val="24"/>
        </w:rPr>
        <w:t>东莞市第一人民法院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东莞市第一人民法院</w:t>
      </w:r>
      <w:r>
        <w:rPr/>
        <w:t>的委托，采用</w:t>
      </w:r>
      <w:r>
        <w:rPr/>
        <w:t>公开招标</w:t>
      </w:r>
      <w:r>
        <w:rPr/>
        <w:t>方式组织采购</w:t>
      </w:r>
      <w:r>
        <w:rPr/>
        <w:t>东莞市第一人民法院寮步人民法庭饭堂食材配送服务</w:t>
      </w:r>
      <w:r>
        <w:rPr/>
        <w:t>。欢迎符合资格条件的国内供应商参加投标。</w:t>
      </w:r>
    </w:p>
    <w:p>
      <w:r>
        <w:rPr>
          <w:b/>
          <w:sz w:val="28"/>
        </w:rPr>
        <w:t>一.项目概述</w:t>
      </w:r>
    </w:p>
    <w:p>
      <w:r>
        <w:rPr>
          <w:b/>
          <w:sz w:val="24"/>
        </w:rPr>
        <w:t>1.名称与编号</w:t>
      </w:r>
    </w:p>
    <w:p>
      <w:pPr>
        <w:ind w:firstLine="480"/>
      </w:pPr>
      <w:r>
        <w:rPr/>
        <w:t>项目名称：</w:t>
      </w:r>
      <w:r>
        <w:rPr/>
        <w:t>东莞市第一人民法院寮步人民法庭饭堂食材配送服务</w:t>
      </w:r>
    </w:p>
    <w:p>
      <w:pPr>
        <w:ind w:firstLine="480"/>
      </w:pPr>
      <w:r>
        <w:rPr/>
        <w:t>采购计划编号：</w:t>
      </w:r>
      <w:r>
        <w:rPr/>
        <w:t>440001-2023-28027</w:t>
      </w:r>
    </w:p>
    <w:p>
      <w:pPr>
        <w:ind w:firstLine="480"/>
      </w:pPr>
      <w:r>
        <w:rPr/>
        <w:t>采购项目编号：</w:t>
      </w:r>
      <w:r>
        <w:rPr/>
        <w:t>440001-2023-28027</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采购包1(寮步人民法庭饭堂食材配送服务（单数月）):</w:t>
      </w:r>
    </w:p>
    <w:p>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寮步人民法庭饭堂食材配送服务（单数月）</w:t>
            </w:r>
          </w:p>
        </w:tc>
        <w:tc>
          <w:tcPr>
            <w:tcW w:type="dxa" w:w="977"/>
          </w:tcPr>
          <w:p>
            <w:r>
              <w:rPr/>
              <w:t>1(项)</w:t>
            </w:r>
          </w:p>
        </w:tc>
        <w:tc>
          <w:tcPr>
            <w:tcW w:type="dxa" w:w="977"/>
          </w:tcPr>
          <w:p>
            <w:r>
              <w:rPr/>
              <w:t>详见第二章</w:t>
            </w:r>
          </w:p>
        </w:tc>
        <w:tc>
          <w:tcPr>
            <w:tcW w:type="dxa" w:w="977"/>
          </w:tcPr>
          <w:p>
            <w:r>
              <w:rPr/>
              <w:t>900,000.00</w:t>
            </w:r>
          </w:p>
        </w:tc>
        <w:tc>
          <w:tcPr>
            <w:tcW w:type="dxa" w:w="977"/>
          </w:tcPr>
          <w:p>
            <w:r>
              <w:rPr/>
              <w:t>否</w:t>
            </w:r>
          </w:p>
        </w:tc>
      </w:tr>
    </w:tbl>
    <w:p/>
    <w:p>
      <w:r>
        <w:rPr/>
        <w:t>本采购包不接受联合体投标</w:t>
      </w:r>
    </w:p>
    <w:p/>
    <w:p>
      <w:r>
        <w:rPr/>
        <w:t>合同履行期限：自合同签订生效起二年，服务期满或合同期内实际采购金额达到合同金额，合同自动终止。</w:t>
      </w:r>
    </w:p>
    <w:p/>
    <w:p>
      <w:r>
        <w:rPr/>
        <w:t>采购包2(寮步人民法庭饭堂食材配送服务（双数月）):</w:t>
      </w:r>
    </w:p>
    <w:p>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寮步人民法庭饭堂食材配送服务（双数月）</w:t>
            </w:r>
          </w:p>
        </w:tc>
        <w:tc>
          <w:tcPr>
            <w:tcW w:type="dxa" w:w="977"/>
          </w:tcPr>
          <w:p>
            <w:r>
              <w:rPr/>
              <w:t>1(项)</w:t>
            </w:r>
          </w:p>
        </w:tc>
        <w:tc>
          <w:tcPr>
            <w:tcW w:type="dxa" w:w="977"/>
          </w:tcPr>
          <w:p>
            <w:r>
              <w:rPr/>
              <w:t>详见第二章</w:t>
            </w:r>
          </w:p>
        </w:tc>
        <w:tc>
          <w:tcPr>
            <w:tcW w:type="dxa" w:w="977"/>
          </w:tcPr>
          <w:p>
            <w:r>
              <w:rPr/>
              <w:t>900,000.00</w:t>
            </w:r>
          </w:p>
        </w:tc>
        <w:tc>
          <w:tcPr>
            <w:tcW w:type="dxa" w:w="977"/>
          </w:tcPr>
          <w:p>
            <w:r>
              <w:rPr/>
              <w:t>否</w:t>
            </w:r>
          </w:p>
        </w:tc>
      </w:tr>
    </w:tbl>
    <w:p/>
    <w:p>
      <w:r>
        <w:rPr/>
        <w:t>本采购包不接受联合体投标</w:t>
      </w:r>
    </w:p>
    <w:p/>
    <w:p>
      <w:r>
        <w:rPr/>
        <w:t>合同履行期限：自合同签订生效起二年，服务期满或合同期内实际采购金额达到合同金额，合同自动终止。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采购包1（寮步人民法庭饭堂食材配送服务（单数月））：</w:t>
      </w:r>
      <w:r>
        <w:rPr/>
        <w:t>采购包整体专门面向中小企业。投标人须符合本项目采购标的对应行业（本项目行业为：批发业）的政策划分标准。监狱企业、残疾人福利单位视同小型、微型企业。注：中小企业以供应商填写的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采购包2（寮步人民法庭饭堂食材配送服务（双数月））：</w:t>
      </w:r>
      <w:r>
        <w:rPr/>
        <w:t>采购包整体专门面向中小企业。投标人须符合本项目采购标的对应行业（本项目行业为：批发业）的政策划分标准。监狱企业、残疾人福利单位视同小型、微型企业。注：中小企业以供应商填写的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采购包1（寮步人民法庭饭堂食材配送服务（单数月））：</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采购包2（寮步人民法庭饭堂食材配送服务（双数月））：</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东莞市第一人民法院</w:t>
      </w:r>
    </w:p>
    <w:p>
      <w:pPr>
        <w:ind w:firstLine="480"/>
      </w:pPr>
      <w:r>
        <w:rPr/>
        <w:t>地址：</w:t>
      </w:r>
      <w:r>
        <w:rPr/>
        <w:t>东莞市寮步镇小坑村文德路8号</w:t>
      </w:r>
    </w:p>
    <w:p>
      <w:pPr>
        <w:ind w:firstLine="480"/>
      </w:pPr>
      <w:r>
        <w:rPr/>
        <w:t>联系方式：</w:t>
      </w:r>
      <w:r>
        <w:rPr/>
        <w:t>0769-82817024</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w:t>
      </w:r>
    </w:p>
    <w:p>
      <w:pPr>
        <w:ind w:firstLine="420"/>
        <w:jc w:val="both"/>
      </w:pPr>
      <w:r>
        <w:rPr>
          <w:sz w:val="21"/>
        </w:rPr>
        <w:t>东莞市第一人民法院寮步人民法庭坐落于东莞市寮步镇小坑村文德路</w:t>
      </w:r>
      <w:r>
        <w:rPr>
          <w:sz w:val="21"/>
        </w:rPr>
        <w:t>8号。本项目主要为寮步人民法庭工作人员提供食材供应服务，每天约80人就餐。</w:t>
      </w:r>
    </w:p>
    <w:p>
      <w:pPr>
        <w:jc w:val="both"/>
      </w:pPr>
      <w:r>
        <w:rPr>
          <w:b/>
          <w:sz w:val="21"/>
        </w:rPr>
        <w:t>（二）供货要求</w:t>
      </w:r>
    </w:p>
    <w:p>
      <w:pPr>
        <w:ind w:firstLine="420"/>
        <w:jc w:val="both"/>
      </w:pPr>
      <w:r>
        <w:rPr>
          <w:sz w:val="21"/>
        </w:rPr>
        <w:t>1、中标人所提供产品质量必须要符合行业标准要求，不得有掺假、变质、变味、过期等现象出现，严禁伪劣、假冒、无证不合格物品进入仓库。</w:t>
      </w:r>
    </w:p>
    <w:p>
      <w:pPr>
        <w:ind w:firstLine="420"/>
        <w:jc w:val="both"/>
      </w:pPr>
      <w:r>
        <w:rPr>
          <w:sz w:val="21"/>
        </w:rPr>
        <w:t>2、中标人在供应过程中，如果发生出现质量问题或造成食物中毒，如变质等情况，经国家相关卫生检验部门查实后确属中标人责任，中标人应依法承担相关责任。</w:t>
      </w:r>
    </w:p>
    <w:p>
      <w:pPr>
        <w:ind w:firstLine="420"/>
        <w:jc w:val="both"/>
      </w:pPr>
      <w:r>
        <w:rPr>
          <w:sz w:val="21"/>
        </w:rPr>
        <w:t>3、必须有检验合格证明，严禁存在有害、有毒、腐烂变质、酸败、霉变、生虫、污垢不洁、混有异物或其他感官性状异常的食品。</w:t>
      </w:r>
    </w:p>
    <w:p>
      <w:pPr>
        <w:ind w:firstLine="420"/>
        <w:jc w:val="both"/>
      </w:pPr>
      <w:r>
        <w:rPr>
          <w:sz w:val="21"/>
        </w:rPr>
        <w:t>4、副食品包装与标志要求：包装、容器(框、箱、袋)要求：清洁、干燥、牢固、透气，无污染、 无异味、无霉变现象。标志：食品包装必须符合国家规范。食品不得存放在有害、有毒的容器内。食品包装上必须使用原产地标识，应注明：制造商名称和厂址、食品名称和重（容）量、生产日期和保质期限以及规格和“SC”认证或政府主管部门认定的认证标志等。所有食品包装必须用塑料罐、胶带，不能有玻璃、铁罐或其他锋利的有伤害性的材质。</w:t>
      </w:r>
    </w:p>
    <w:p>
      <w:pPr>
        <w:ind w:firstLine="420"/>
        <w:jc w:val="both"/>
      </w:pPr>
      <w:r>
        <w:rPr>
          <w:sz w:val="21"/>
        </w:rPr>
        <w:t>5、食品供应链要求：所有食品的来源必须清晰，包装食品要有“SC”标志或政府主管部门认定的认证标志，尽量使用品牌。</w:t>
      </w:r>
    </w:p>
    <w:p>
      <w:pPr>
        <w:ind w:firstLine="420"/>
        <w:jc w:val="both"/>
      </w:pPr>
      <w:r>
        <w:rPr>
          <w:sz w:val="21"/>
        </w:rPr>
        <w:t>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ind w:firstLine="420"/>
        <w:jc w:val="both"/>
      </w:pPr>
      <w:r>
        <w:rPr>
          <w:sz w:val="21"/>
        </w:rPr>
        <w:t>7、中标人必须严格按照投标描述的产品质量供货。并配合采购人完成相关食品安全检查要求，干货类品种每次配送需连同产品合格证（品名、生产日期、保质期、成分等详细载明情况）一并交采购人存档检查。</w:t>
      </w:r>
    </w:p>
    <w:p>
      <w:pPr>
        <w:ind w:firstLine="420"/>
        <w:jc w:val="both"/>
      </w:pPr>
      <w:r>
        <w:rPr>
          <w:sz w:val="21"/>
        </w:rPr>
        <w:t>8、中标人所供食材规格符合采购人提交的每次采购订单中明确的具体需求。</w:t>
      </w:r>
    </w:p>
    <w:p>
      <w:pPr>
        <w:ind w:firstLine="420"/>
        <w:jc w:val="both"/>
      </w:pPr>
      <w:r>
        <w:rPr>
          <w:sz w:val="21"/>
        </w:rPr>
        <w:t>9、中标人食材必须符合卫生要求，不得出现腐烂、变质、油脂酸败、霉变、生虫、污秽不洁、混有异物或者其他感官性状异常。在验收过程中，如发现食品质量问题，采购人有权拒收，并及时通知中标人，经双方确认后，中标人应立即向采购人重新配送。</w:t>
      </w:r>
    </w:p>
    <w:p>
      <w:pPr>
        <w:ind w:firstLine="420"/>
        <w:jc w:val="both"/>
      </w:pPr>
      <w:r>
        <w:rPr>
          <w:sz w:val="21"/>
        </w:rPr>
        <w:t>10、发现食品安全质量问题的处理：对危及人身安全的食品质量问题采取零容忍措施，一经发现，当日所送同批次产品全部退货，如产品中发现重金属残留超标，腐败变。若在加工食用前发现部分产品质量问题，中标人须将问题产品退货处理。</w:t>
      </w:r>
    </w:p>
    <w:p>
      <w:pPr>
        <w:ind w:firstLine="420"/>
        <w:jc w:val="both"/>
      </w:pPr>
      <w:r>
        <w:rPr>
          <w:sz w:val="21"/>
        </w:rPr>
        <w:t>11、如中标人所配送食材造成采购单位人员食物中毒安全事故，经卫生检疫部门鉴定后证实属中标人责任，中标人承担全部法律责任及民事赔偿，以及依法承担由此产生的费用。</w:t>
      </w:r>
    </w:p>
    <w:p>
      <w:pPr>
        <w:jc w:val="both"/>
      </w:pPr>
      <w:r>
        <w:rPr>
          <w:b/>
          <w:sz w:val="21"/>
        </w:rPr>
        <w:t>（三）项目服务要求</w:t>
      </w:r>
    </w:p>
    <w:p>
      <w:r>
        <w:rPr>
          <w:sz w:val="21"/>
        </w:rPr>
        <w:t>（</w:t>
      </w:r>
      <w:r>
        <w:rPr>
          <w:sz w:val="21"/>
        </w:rPr>
        <w:t>1）项目总体要求</w:t>
      </w:r>
    </w:p>
    <w:p>
      <w:pPr>
        <w:ind w:firstLine="420"/>
        <w:jc w:val="both"/>
      </w:pPr>
      <w:r>
        <w:rPr>
          <w:sz w:val="21"/>
        </w:rPr>
        <w:t>1、中标人必须具有完善的相应制度、办法和保障措施；</w:t>
      </w:r>
    </w:p>
    <w:p>
      <w:pPr>
        <w:ind w:firstLine="420"/>
        <w:jc w:val="both"/>
      </w:pPr>
      <w:r>
        <w:rPr>
          <w:sz w:val="21"/>
        </w:rPr>
        <w:t>2、中标人严格按政府有关卫生管理规定采购符合国家卫生标准的各类食品、食材，具有政府有关部门的合格证明，各类肉菜、食品，确保无变质变味食物。</w:t>
      </w:r>
    </w:p>
    <w:p>
      <w:r>
        <w:rPr>
          <w:sz w:val="21"/>
        </w:rPr>
        <w:t>（</w:t>
      </w:r>
      <w:r>
        <w:rPr>
          <w:sz w:val="21"/>
        </w:rPr>
        <w:t>2）采购具体要求</w:t>
      </w:r>
    </w:p>
    <w:p>
      <w:pPr>
        <w:ind w:firstLine="420"/>
        <w:jc w:val="both"/>
      </w:pPr>
      <w:r>
        <w:rPr>
          <w:sz w:val="21"/>
        </w:rPr>
        <w:t>1、中标人按照采购人提出的物品订货清单，不论数量多少（例如：500克以下），必须保证在规定的时间（即每天早上6：30前，采购人应提前一天通知中标人，临时送货除外）、地点送货。</w:t>
      </w:r>
    </w:p>
    <w:p>
      <w:pPr>
        <w:ind w:firstLine="420"/>
        <w:jc w:val="both"/>
      </w:pPr>
      <w:r>
        <w:rPr>
          <w:sz w:val="21"/>
        </w:rPr>
        <w:t>2、粮油干货类货品正常情况每周送货2次，肉类及蔬果类货品正常情况每天均需送货1次，送货验收时间按采购人要求，具体以双方协商为准。临时采购食材的，要求中标人在收到采购人订单后2个小时内将食材送到采购人指定地点。</w:t>
      </w:r>
    </w:p>
    <w:p>
      <w:pPr>
        <w:ind w:firstLine="420"/>
        <w:jc w:val="both"/>
      </w:pPr>
      <w:r>
        <w:rPr>
          <w:sz w:val="21"/>
        </w:rPr>
        <w:t>3、中标人对采购人提出的临时性服务要求应按采购人要求按时、按质、按量将货品送到指定地点。</w:t>
      </w:r>
    </w:p>
    <w:p>
      <w:pPr>
        <w:ind w:firstLine="420"/>
        <w:jc w:val="both"/>
      </w:pPr>
      <w:r>
        <w:rPr>
          <w:sz w:val="21"/>
        </w:rPr>
        <w:t>4、中标人提供的货品必须符合国家食品卫生法规相关标准，保质、保量，不合格的货品，中标人必须包退包换。</w:t>
      </w:r>
    </w:p>
    <w:p>
      <w:pPr>
        <w:ind w:firstLine="420"/>
        <w:jc w:val="both"/>
      </w:pPr>
      <w:r>
        <w:rPr>
          <w:sz w:val="21"/>
        </w:rPr>
        <w:t>5、中标人提供的货品必须出示真实有效的检验合格报告（粮油、干货、副食品、粉、面类等餐料按采购人要求定期提供有效检验合格报告）。</w:t>
      </w:r>
    </w:p>
    <w:p>
      <w:pPr>
        <w:ind w:firstLine="420"/>
        <w:jc w:val="both"/>
      </w:pPr>
      <w:r>
        <w:rPr>
          <w:sz w:val="21"/>
        </w:rPr>
        <w:t>6、中标人每次送货应有相应的送货清单，且必须提供合法的进货单据。</w:t>
      </w:r>
    </w:p>
    <w:p>
      <w:pPr>
        <w:ind w:firstLine="420"/>
        <w:jc w:val="both"/>
      </w:pPr>
      <w:r>
        <w:rPr>
          <w:sz w:val="21"/>
        </w:rPr>
        <w:t>7、中标人提供的货品导致采购人有任何食物安全事件出现，由中标人承担全部责任及赔偿采购人一切损失，采购人保留法律追究权利。</w:t>
      </w:r>
    </w:p>
    <w:p>
      <w:pPr>
        <w:ind w:firstLine="420"/>
        <w:jc w:val="both"/>
      </w:pPr>
      <w:r>
        <w:rPr>
          <w:sz w:val="21"/>
        </w:rPr>
        <w:t>8、中标人的供货价应包含货品交给采购人之前的一切费用，包括运输费、储存费等，并承担送货途中的一切风险。</w:t>
      </w:r>
    </w:p>
    <w:p>
      <w:pPr>
        <w:ind w:firstLine="420"/>
        <w:jc w:val="both"/>
      </w:pPr>
      <w:r>
        <w:rPr>
          <w:sz w:val="21"/>
        </w:rPr>
        <w:t>9、中标人进入采购人范围内必须遵守采购人有关规定，不得影响采购人的正常工作，由于中标人的过失造成采购人直接经济损失则要负全部责任及赔偿采购人一切损失。</w:t>
      </w:r>
    </w:p>
    <w:p>
      <w:pPr>
        <w:ind w:firstLine="420"/>
        <w:jc w:val="both"/>
      </w:pPr>
      <w:r>
        <w:rPr>
          <w:sz w:val="21"/>
        </w:rPr>
        <w:t>10、如生产商或批发商统一调整价格或新增食材，中标人须及时书面通知采购人并附相关资料。价格下调时，应给予采购人相同的价格下调幅度；价格上升时，须提供生产商或批发商调价通知书等书面证明材料原件，经采购人审核后执行新的价格。</w:t>
      </w:r>
    </w:p>
    <w:p>
      <w:pPr>
        <w:ind w:firstLine="420"/>
        <w:jc w:val="both"/>
      </w:pPr>
      <w:r>
        <w:rPr>
          <w:sz w:val="21"/>
        </w:rPr>
        <w:t>11、采购人临时需求货品不在核定的供货价格清单内的，中标人必须按采购人要求供货，供货价格由双方临时确定。下次该货品应纳入报价清单，并按上述定价原则确定供货价格。</w:t>
      </w:r>
    </w:p>
    <w:p>
      <w:pPr>
        <w:ind w:firstLine="420"/>
        <w:jc w:val="both"/>
      </w:pPr>
      <w:r>
        <w:rPr>
          <w:sz w:val="21"/>
        </w:rPr>
        <w:t>12、若遇台风、暴雨等意外原因造成的个别品种价格需临时调整，应通知采购人，并征得采购人同意后方可调整，每次送货按通知价格计算。</w:t>
      </w:r>
    </w:p>
    <w:p>
      <w:pPr>
        <w:jc w:val="both"/>
      </w:pPr>
      <w:r>
        <w:rPr>
          <w:b/>
          <w:sz w:val="21"/>
        </w:rPr>
        <w:t>（四）其他要求</w:t>
      </w:r>
    </w:p>
    <w:p>
      <w:pPr>
        <w:ind w:firstLine="420"/>
        <w:jc w:val="both"/>
      </w:pPr>
      <w:r>
        <w:rPr>
          <w:sz w:val="21"/>
        </w:rPr>
        <w:t>1、中标人不得将中标项目转包或分包给他人，一经发现,采购人有权终止合同,由此产生的一切经济损失由中标人自行承担。</w:t>
      </w:r>
    </w:p>
    <w:p>
      <w:pPr>
        <w:ind w:firstLine="420"/>
        <w:jc w:val="both"/>
      </w:pPr>
      <w:r>
        <w:rPr>
          <w:sz w:val="21"/>
        </w:rPr>
        <w:t>2、中标人除不可抗力，不得因其他任何理由延迟送货。采购人如遇特殊情况需推迟送货，应提前通知中标人。因中标人原因延误交货日期的（采购人要求推迟的除外），采购人有权自行采购，并由采购人承担由此产生的一切损失和费用。</w:t>
      </w:r>
    </w:p>
    <w:p>
      <w:pPr>
        <w:ind w:firstLine="420"/>
        <w:jc w:val="both"/>
      </w:pPr>
      <w:r>
        <w:rPr>
          <w:sz w:val="21"/>
        </w:rPr>
        <w:t>3、中标人必须按采购人每次订购物品的数量、种类进行供货，不得出现短斤缺两，或故意多送、错送，否则中标人需自行承担相关后果。</w:t>
      </w:r>
    </w:p>
    <w:p>
      <w:pPr>
        <w:ind w:firstLine="420"/>
        <w:jc w:val="both"/>
      </w:pPr>
      <w:r>
        <w:rPr>
          <w:sz w:val="21"/>
        </w:rPr>
        <w:t>4、如遇特殊接待任务或特殊时期工作要求的，中标人需无条件配合采购人的要求，增派人员、第一时间完成采购人交待的任务。</w:t>
      </w:r>
    </w:p>
    <w:p>
      <w:pPr>
        <w:ind w:firstLine="420"/>
        <w:jc w:val="both"/>
      </w:pPr>
      <w:r>
        <w:rPr>
          <w:sz w:val="21"/>
        </w:rPr>
        <w:t>5、中标人应具有固定的销售服务人员及运输能力，并愿意接受相关质检单位的商品质量检测。</w:t>
      </w:r>
    </w:p>
    <w:p>
      <w:pPr>
        <w:jc w:val="both"/>
      </w:pPr>
      <w:r>
        <w:rPr>
          <w:b/>
          <w:sz w:val="21"/>
        </w:rPr>
        <w:t>（五）供应商考核</w:t>
      </w:r>
    </w:p>
    <w:p>
      <w:pPr>
        <w:ind w:firstLine="420"/>
        <w:jc w:val="both"/>
      </w:pPr>
      <w:r>
        <w:rPr>
          <w:sz w:val="21"/>
        </w:rPr>
        <w:t>采购人每月对中标人进行食材及服务质量考核跟踪，考核时间由采购人决定，满分为</w:t>
      </w:r>
      <w:r>
        <w:rPr>
          <w:sz w:val="21"/>
        </w:rPr>
        <w:t>100分，考核得分70分（不含）以下的属不合格，在当月应付费用中扣除2000元作为违约金。中标人累计出现三次考核成绩不合格时，采购人有权单方面终止合同。</w:t>
      </w:r>
    </w:p>
    <w:p>
      <w:pPr>
        <w:ind w:firstLine="420"/>
        <w:jc w:val="both"/>
      </w:pPr>
      <w:r>
        <w:rPr>
          <w:sz w:val="21"/>
        </w:rPr>
        <w:t>附件：《食材配送考核表》</w:t>
      </w:r>
    </w:p>
    <w:p>
      <w:pPr>
        <w:ind w:firstLine="422"/>
        <w:jc w:val="center"/>
      </w:pPr>
      <w:r>
        <w:rPr>
          <w:b/>
          <w:sz w:val="21"/>
        </w:rPr>
        <w:t>食材配送考核表</w:t>
      </w:r>
    </w:p>
    <w:tbl>
      <w:tblPr>
        <w:tblW w:w="0" w:type="auto"/>
        <w:tblBorders>
          <w:top w:val="none" w:color="000000" w:sz="4"/>
          <w:left w:val="none" w:color="000000" w:sz="4"/>
          <w:bottom w:val="none" w:color="000000" w:sz="4"/>
          <w:right w:val="none" w:color="000000" w:sz="4"/>
          <w:insideH w:val="none"/>
          <w:insideV w:val="none"/>
        </w:tblBorders>
      </w:tblPr>
      <w:tblGrid>
        <w:gridCol w:w="1351"/>
        <w:gridCol w:w="4957"/>
        <w:gridCol w:w="1133"/>
        <w:gridCol w:w="865"/>
      </w:tblGrid>
      <w:tr>
        <w:tc>
          <w:tcPr>
            <w:tcW w:type="dxa" w:w="1351"/>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4957"/>
            <w:tcBorders>
              <w:top w:val="single" w:color="000000" w:sz="4"/>
              <w:left w:val="none" w:color="000000" w:sz="4"/>
              <w:bottom w:val="single" w:color="000000" w:sz="4"/>
              <w:right w:val="single" w:color="000000" w:sz="4"/>
            </w:tcBorders>
            <w:vAlign w:val="top"/>
          </w:tcPr>
          <w:p>
            <w:pPr>
              <w:ind w:firstLine="420"/>
              <w:jc w:val="center"/>
            </w:pPr>
          </w:p>
        </w:tc>
        <w:tc>
          <w:tcPr>
            <w:tcW w:type="dxa" w:w="1133"/>
            <w:tcBorders>
              <w:top w:val="single" w:color="000000" w:sz="4"/>
              <w:left w:val="none" w:color="000000" w:sz="4"/>
              <w:bottom w:val="single" w:color="000000" w:sz="4"/>
              <w:right w:val="single" w:color="000000" w:sz="4"/>
            </w:tcBorders>
            <w:vAlign w:val="top"/>
          </w:tcPr>
          <w:p>
            <w:pPr>
              <w:jc w:val="center"/>
            </w:pPr>
            <w:r>
              <w:rPr>
                <w:sz w:val="21"/>
              </w:rPr>
              <w:t>评价时间</w:t>
            </w:r>
          </w:p>
        </w:tc>
        <w:tc>
          <w:tcPr>
            <w:tcW w:type="dxa" w:w="865"/>
            <w:tcBorders>
              <w:top w:val="single" w:color="000000" w:sz="4"/>
              <w:left w:val="none" w:color="000000" w:sz="4"/>
              <w:bottom w:val="single" w:color="000000" w:sz="4"/>
              <w:right w:val="single" w:color="000000" w:sz="4"/>
            </w:tcBorders>
            <w:vAlign w:val="top"/>
          </w:tcPr>
          <w:p>
            <w:pPr>
              <w:ind w:firstLine="420"/>
              <w:jc w:val="center"/>
            </w:pPr>
          </w:p>
        </w:tc>
      </w:tr>
      <w:tr>
        <w:tc>
          <w:tcPr>
            <w:tcW w:type="dxa" w:w="1351"/>
            <w:tcBorders>
              <w:top w:val="none" w:color="000000" w:sz="4"/>
              <w:left w:val="single" w:color="000000" w:sz="4"/>
              <w:bottom w:val="single" w:color="000000" w:sz="4"/>
              <w:right w:val="single" w:color="000000" w:sz="4"/>
            </w:tcBorders>
            <w:vAlign w:val="top"/>
          </w:tcPr>
          <w:p>
            <w:pPr>
              <w:jc w:val="center"/>
            </w:pPr>
            <w:r>
              <w:rPr>
                <w:sz w:val="21"/>
              </w:rPr>
              <w:t>供货种类</w:t>
            </w:r>
          </w:p>
        </w:tc>
        <w:tc>
          <w:tcPr>
            <w:tcW w:type="dxa" w:w="4957"/>
            <w:tcBorders>
              <w:top w:val="none" w:color="000000" w:sz="4"/>
              <w:left w:val="none" w:color="000000" w:sz="4"/>
              <w:bottom w:val="single" w:color="000000" w:sz="4"/>
              <w:right w:val="single" w:color="000000" w:sz="4"/>
            </w:tcBorders>
            <w:vAlign w:val="top"/>
          </w:tcPr>
          <w:p>
            <w:pPr>
              <w:ind w:firstLine="420"/>
              <w:jc w:val="center"/>
            </w:pPr>
          </w:p>
        </w:tc>
        <w:tc>
          <w:tcPr>
            <w:tcW w:type="dxa" w:w="1133"/>
            <w:tcBorders>
              <w:top w:val="none" w:color="000000" w:sz="4"/>
              <w:left w:val="none" w:color="000000" w:sz="4"/>
              <w:bottom w:val="single" w:color="000000" w:sz="4"/>
              <w:right w:val="single" w:color="000000" w:sz="4"/>
            </w:tcBorders>
            <w:vAlign w:val="top"/>
          </w:tcPr>
          <w:p>
            <w:pPr>
              <w:jc w:val="center"/>
            </w:pPr>
            <w:r>
              <w:rPr>
                <w:sz w:val="21"/>
              </w:rPr>
              <w:t>供货月份</w:t>
            </w:r>
          </w:p>
        </w:tc>
        <w:tc>
          <w:tcPr>
            <w:tcW w:type="dxa" w:w="865"/>
            <w:tcBorders>
              <w:top w:val="none" w:color="000000" w:sz="4"/>
              <w:left w:val="none" w:color="000000" w:sz="4"/>
              <w:bottom w:val="single" w:color="000000" w:sz="4"/>
              <w:right w:val="single" w:color="000000" w:sz="4"/>
            </w:tcBorders>
            <w:vAlign w:val="top"/>
          </w:tcPr>
          <w:p>
            <w:pPr>
              <w:ind w:firstLine="420"/>
              <w:jc w:val="center"/>
            </w:pPr>
          </w:p>
        </w:tc>
      </w:tr>
      <w:tr>
        <w:tc>
          <w:tcPr>
            <w:tcW w:type="dxa" w:w="1351"/>
            <w:tcBorders>
              <w:top w:val="none" w:color="000000" w:sz="4"/>
              <w:left w:val="single" w:color="000000" w:sz="4"/>
              <w:bottom w:val="single" w:color="000000" w:sz="4"/>
              <w:right w:val="single" w:color="000000" w:sz="4"/>
            </w:tcBorders>
            <w:vAlign w:val="top"/>
          </w:tcPr>
          <w:p>
            <w:pPr>
              <w:jc w:val="center"/>
            </w:pPr>
            <w:r>
              <w:rPr>
                <w:sz w:val="21"/>
              </w:rPr>
              <w:t>评价指标</w:t>
            </w:r>
          </w:p>
        </w:tc>
        <w:tc>
          <w:tcPr>
            <w:tcW w:type="dxa" w:w="4957"/>
            <w:tcBorders>
              <w:top w:val="none" w:color="000000" w:sz="4"/>
              <w:left w:val="none" w:color="000000" w:sz="4"/>
              <w:bottom w:val="single" w:color="000000" w:sz="4"/>
              <w:right w:val="single" w:color="000000" w:sz="4"/>
            </w:tcBorders>
            <w:vAlign w:val="top"/>
          </w:tcPr>
          <w:p>
            <w:pPr>
              <w:jc w:val="center"/>
            </w:pPr>
            <w:r>
              <w:rPr>
                <w:sz w:val="21"/>
              </w:rPr>
              <w:t>指标说明</w:t>
            </w:r>
          </w:p>
        </w:tc>
        <w:tc>
          <w:tcPr>
            <w:tcW w:type="dxa" w:w="1133"/>
            <w:tcBorders>
              <w:top w:val="none" w:color="000000" w:sz="4"/>
              <w:left w:val="none" w:color="000000" w:sz="4"/>
              <w:bottom w:val="single" w:color="000000" w:sz="4"/>
              <w:right w:val="single" w:color="000000" w:sz="4"/>
            </w:tcBorders>
            <w:vAlign w:val="top"/>
          </w:tcPr>
          <w:p>
            <w:pPr>
              <w:jc w:val="center"/>
            </w:pPr>
            <w:r>
              <w:rPr>
                <w:sz w:val="21"/>
              </w:rPr>
              <w:t>得分</w:t>
            </w:r>
          </w:p>
        </w:tc>
        <w:tc>
          <w:tcPr>
            <w:tcW w:type="dxa" w:w="865"/>
            <w:tcBorders>
              <w:top w:val="none" w:color="000000" w:sz="4"/>
              <w:left w:val="none" w:color="000000" w:sz="4"/>
              <w:bottom w:val="single" w:color="000000" w:sz="4"/>
              <w:right w:val="single" w:color="000000" w:sz="4"/>
            </w:tcBorders>
            <w:vAlign w:val="top"/>
          </w:tcPr>
          <w:p>
            <w:pPr>
              <w:jc w:val="center"/>
            </w:pPr>
            <w:r>
              <w:rPr>
                <w:sz w:val="21"/>
              </w:rPr>
              <w:t>备注</w:t>
            </w: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送货及时性</w:t>
            </w:r>
          </w:p>
          <w:p>
            <w:pPr>
              <w:jc w:val="left"/>
            </w:pPr>
            <w:r>
              <w:rPr>
                <w:sz w:val="21"/>
              </w:rPr>
              <w:t>(满分20分)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要求按时送货：</w:t>
            </w:r>
          </w:p>
          <w:p>
            <w:pPr>
              <w:jc w:val="both"/>
            </w:pPr>
            <w:r>
              <w:rPr>
                <w:sz w:val="21"/>
              </w:rPr>
              <w:t>1、送货迟到，但不耽误食堂工作的，每迟到一次扣2分；</w:t>
            </w:r>
          </w:p>
          <w:p>
            <w:pPr>
              <w:jc w:val="both"/>
            </w:pPr>
            <w:r>
              <w:rPr>
                <w:sz w:val="21"/>
              </w:rPr>
              <w:t>2、送货迟到，且耽误饮食服务部工作的，每迟到一次扣5分；</w:t>
            </w:r>
          </w:p>
          <w:p>
            <w:pPr>
              <w:jc w:val="both"/>
            </w:pPr>
            <w:r>
              <w:rPr>
                <w:sz w:val="21"/>
              </w:rPr>
              <w:t>3、送到货品，装箱脏乱差，影响货品卫生、质量，每次扣2分。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货品质量</w:t>
            </w:r>
          </w:p>
          <w:p>
            <w:pPr>
              <w:jc w:val="both"/>
            </w:pPr>
            <w:r>
              <w:rPr>
                <w:sz w:val="21"/>
              </w:rPr>
              <w:t>(满分20分)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要求货品新鲜、质优：</w:t>
            </w:r>
          </w:p>
          <w:p>
            <w:pPr>
              <w:jc w:val="both"/>
            </w:pPr>
            <w:r>
              <w:rPr>
                <w:sz w:val="21"/>
              </w:rPr>
              <w:t>1、送来货品，品相一般，但都可使用，未变质，每次扣1分；</w:t>
            </w:r>
          </w:p>
          <w:p>
            <w:pPr>
              <w:jc w:val="both"/>
            </w:pPr>
            <w:r>
              <w:rPr>
                <w:sz w:val="21"/>
              </w:rPr>
              <w:t>2、送来货品，品相较差，但都可使用，未变质，每次扣2分；</w:t>
            </w:r>
          </w:p>
          <w:p>
            <w:pPr>
              <w:jc w:val="both"/>
            </w:pPr>
            <w:r>
              <w:rPr>
                <w:sz w:val="21"/>
              </w:rPr>
              <w:t>3、送来货品，品质差，不能使用，未变质，每次扣3分；</w:t>
            </w:r>
          </w:p>
          <w:p>
            <w:pPr>
              <w:jc w:val="both"/>
            </w:pPr>
            <w:r>
              <w:rPr>
                <w:sz w:val="21"/>
              </w:rPr>
              <w:t>4、送来货品，剩余保质期不超过该货品标明的保质期的一半，每次扣5分；</w:t>
            </w:r>
          </w:p>
          <w:p>
            <w:pPr>
              <w:jc w:val="both"/>
            </w:pPr>
            <w:r>
              <w:rPr>
                <w:sz w:val="21"/>
              </w:rPr>
              <w:t>5、送来货品，过期或变质，每次扣15分。</w:t>
            </w:r>
          </w:p>
          <w:p>
            <w:pPr>
              <w:jc w:val="both"/>
            </w:pPr>
            <w:r>
              <w:rPr>
                <w:sz w:val="21"/>
              </w:rPr>
              <w:t>6、送来货品，应符合国家食品卫生标准，提供质检合格证明，每次不符合扣10分。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货品数量</w:t>
            </w:r>
          </w:p>
          <w:p>
            <w:pPr>
              <w:jc w:val="both"/>
            </w:pPr>
            <w:r>
              <w:rPr>
                <w:sz w:val="21"/>
              </w:rPr>
              <w:t>(满分20分)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要求按订单供应准确数量（允许误差</w:t>
            </w:r>
            <w:r>
              <w:rPr>
                <w:sz w:val="21"/>
              </w:rPr>
              <w:t>±5%内）：</w:t>
            </w:r>
          </w:p>
          <w:p>
            <w:pPr>
              <w:jc w:val="both"/>
            </w:pPr>
            <w:r>
              <w:rPr>
                <w:sz w:val="21"/>
              </w:rPr>
              <w:t>1、±5%≤供货数量误差≤±10%，每次扣1分；</w:t>
            </w:r>
          </w:p>
          <w:p>
            <w:pPr>
              <w:jc w:val="both"/>
            </w:pPr>
            <w:r>
              <w:rPr>
                <w:sz w:val="21"/>
              </w:rPr>
              <w:t>2、±10%&lt;供货数量误差≤±20%，每次扣2分</w:t>
            </w:r>
          </w:p>
          <w:p>
            <w:pPr>
              <w:jc w:val="both"/>
            </w:pPr>
            <w:r>
              <w:rPr>
                <w:sz w:val="21"/>
              </w:rPr>
              <w:t>3、供货数量误&gt;±20%，每次扣3分。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货品规格</w:t>
            </w:r>
          </w:p>
          <w:p>
            <w:pPr>
              <w:jc w:val="both"/>
            </w:pPr>
            <w:r>
              <w:rPr>
                <w:sz w:val="21"/>
              </w:rPr>
              <w:t>（满</w:t>
            </w:r>
            <w:r>
              <w:rPr>
                <w:sz w:val="21"/>
              </w:rPr>
              <w:t>10分）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要求货品规格符合条件：</w:t>
            </w:r>
          </w:p>
          <w:p>
            <w:pPr>
              <w:jc w:val="both"/>
            </w:pPr>
            <w:r>
              <w:rPr>
                <w:sz w:val="21"/>
              </w:rPr>
              <w:t>送来货品规格与订购规格不符合的，每次扣</w:t>
            </w:r>
            <w:r>
              <w:rPr>
                <w:sz w:val="21"/>
              </w:rPr>
              <w:t>2分。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货品价格</w:t>
            </w:r>
          </w:p>
          <w:p>
            <w:pPr>
              <w:jc w:val="both"/>
            </w:pPr>
            <w:r>
              <w:rPr>
                <w:sz w:val="21"/>
              </w:rPr>
              <w:t>(满分20分)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要求定价合理：</w:t>
            </w:r>
          </w:p>
          <w:p>
            <w:pPr>
              <w:jc w:val="both"/>
            </w:pPr>
            <w:r>
              <w:rPr>
                <w:sz w:val="21"/>
              </w:rPr>
              <w:t>是否依时报价，是否存在临时补货物品价格虚高的情况；是否存在对账单价格乱报、错报等的情况；如发现上述问题，每次扣分</w:t>
            </w:r>
            <w:r>
              <w:rPr>
                <w:sz w:val="21"/>
              </w:rPr>
              <w:t>2分，最高扣分20分。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服务态度</w:t>
            </w:r>
          </w:p>
          <w:p>
            <w:pPr>
              <w:jc w:val="both"/>
            </w:pPr>
            <w:r>
              <w:rPr>
                <w:sz w:val="21"/>
              </w:rPr>
              <w:t>(满分10分)</w:t>
            </w:r>
          </w:p>
        </w:tc>
        <w:tc>
          <w:tcPr>
            <w:tcW w:type="dxa" w:w="4957"/>
            <w:tcBorders>
              <w:top w:val="none" w:color="000000" w:sz="4"/>
              <w:left w:val="none" w:color="000000" w:sz="4"/>
              <w:bottom w:val="single" w:color="000000" w:sz="4"/>
              <w:right w:val="single" w:color="000000" w:sz="4"/>
            </w:tcBorders>
            <w:vAlign w:val="top"/>
          </w:tcPr>
          <w:p>
            <w:pPr>
              <w:jc w:val="both"/>
            </w:pPr>
            <w:r>
              <w:rPr>
                <w:sz w:val="21"/>
              </w:rPr>
              <w:t>要求服务态度良好，积极配合，有问题及时改正：</w:t>
            </w:r>
          </w:p>
          <w:p>
            <w:pPr>
              <w:jc w:val="both"/>
            </w:pPr>
            <w:r>
              <w:rPr>
                <w:sz w:val="21"/>
              </w:rPr>
              <w:t>1、服务态度一般，但问题及时改正的，每次扣1分；</w:t>
            </w:r>
          </w:p>
          <w:p>
            <w:pPr>
              <w:jc w:val="both"/>
            </w:pPr>
            <w:r>
              <w:rPr>
                <w:sz w:val="21"/>
              </w:rPr>
              <w:t>2、服务态度一般，且问题不能及时改正的，每次扣2分；</w:t>
            </w:r>
          </w:p>
          <w:p>
            <w:pPr>
              <w:jc w:val="both"/>
            </w:pPr>
            <w:r>
              <w:rPr>
                <w:sz w:val="21"/>
              </w:rPr>
              <w:t>3、服务态度差，且问题不能及时改正的，每次扣3分。</w:t>
            </w: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是否存在</w:t>
            </w:r>
          </w:p>
          <w:p>
            <w:pPr>
              <w:jc w:val="both"/>
            </w:pPr>
            <w:r>
              <w:rPr>
                <w:sz w:val="21"/>
              </w:rPr>
              <w:t>以下行为</w:t>
            </w:r>
          </w:p>
        </w:tc>
        <w:tc>
          <w:tcPr>
            <w:tcW w:type="dxa" w:w="4957"/>
            <w:tcBorders>
              <w:top w:val="none" w:color="000000" w:sz="4"/>
              <w:left w:val="none" w:color="000000" w:sz="4"/>
              <w:bottom w:val="single" w:color="000000" w:sz="4"/>
              <w:right w:val="single" w:color="000000" w:sz="4"/>
            </w:tcBorders>
            <w:vAlign w:val="top"/>
          </w:tcPr>
          <w:p>
            <w:pPr>
              <w:jc w:val="both"/>
            </w:pPr>
            <w:r>
              <w:rPr>
                <w:sz w:val="21"/>
              </w:rPr>
              <w:t>1、供应假冒伪劣产品；</w:t>
            </w:r>
          </w:p>
          <w:p>
            <w:pPr>
              <w:jc w:val="both"/>
            </w:pPr>
            <w:r>
              <w:rPr>
                <w:sz w:val="21"/>
              </w:rPr>
              <w:t>2、整改时间结束后仍未达到整改要求。</w:t>
            </w:r>
          </w:p>
        </w:tc>
        <w:tc>
          <w:tcPr>
            <w:tcW w:type="dxa" w:w="1133"/>
            <w:tcBorders>
              <w:top w:val="none" w:color="000000" w:sz="4"/>
              <w:left w:val="none" w:color="000000" w:sz="4"/>
              <w:bottom w:val="single" w:color="000000" w:sz="4"/>
              <w:right w:val="single" w:color="000000" w:sz="4"/>
            </w:tcBorders>
            <w:vAlign w:val="top"/>
          </w:tcPr>
          <w:p>
            <w:pPr>
              <w:jc w:val="both"/>
            </w:pPr>
            <w:r>
              <w:rPr>
                <w:sz w:val="21"/>
              </w:rPr>
              <w:t>1.□是</w:t>
            </w:r>
          </w:p>
          <w:p>
            <w:pPr>
              <w:jc w:val="both"/>
            </w:pPr>
            <w:r>
              <w:rPr>
                <w:sz w:val="21"/>
              </w:rPr>
              <w:t xml:space="preserve">  </w:t>
            </w:r>
            <w:r>
              <w:rPr>
                <w:sz w:val="21"/>
              </w:rPr>
              <w:t>□否</w:t>
            </w:r>
          </w:p>
          <w:p>
            <w:pPr>
              <w:jc w:val="both"/>
            </w:pPr>
            <w:r>
              <w:rPr>
                <w:sz w:val="21"/>
              </w:rPr>
              <w:t>2.□是</w:t>
            </w:r>
          </w:p>
          <w:p>
            <w:pPr>
              <w:ind w:firstLine="210"/>
              <w:jc w:val="both"/>
            </w:pPr>
            <w:r>
              <w:rPr>
                <w:sz w:val="21"/>
              </w:rPr>
              <w:t>□否</w:t>
            </w:r>
          </w:p>
        </w:tc>
        <w:tc>
          <w:tcPr>
            <w:tcW w:type="dxa" w:w="865"/>
            <w:tcBorders>
              <w:top w:val="none" w:color="000000" w:sz="4"/>
              <w:left w:val="none" w:color="000000" w:sz="4"/>
              <w:bottom w:val="single" w:color="000000" w:sz="4"/>
              <w:right w:val="single" w:color="000000" w:sz="4"/>
            </w:tcBorders>
            <w:vAlign w:val="top"/>
          </w:tcPr>
          <w:p>
            <w:pPr>
              <w:ind w:firstLine="420"/>
              <w:jc w:val="both"/>
            </w:pPr>
          </w:p>
        </w:tc>
      </w:tr>
      <w:tr>
        <w:tc>
          <w:tcPr>
            <w:tcW w:type="dxa" w:w="1351"/>
            <w:tcBorders>
              <w:top w:val="none" w:color="000000" w:sz="4"/>
              <w:left w:val="single" w:color="000000" w:sz="4"/>
              <w:bottom w:val="single" w:color="000000" w:sz="4"/>
              <w:right w:val="single" w:color="000000" w:sz="4"/>
            </w:tcBorders>
            <w:vAlign w:val="top"/>
          </w:tcPr>
          <w:p>
            <w:pPr>
              <w:jc w:val="both"/>
            </w:pPr>
            <w:r>
              <w:rPr>
                <w:sz w:val="21"/>
              </w:rPr>
              <w:t>综合评价</w:t>
            </w:r>
          </w:p>
        </w:tc>
        <w:tc>
          <w:tcPr>
            <w:tcW w:type="dxa" w:w="4957"/>
            <w:tcBorders>
              <w:top w:val="none" w:color="000000" w:sz="4"/>
              <w:left w:val="none" w:color="000000" w:sz="4"/>
              <w:bottom w:val="single" w:color="000000" w:sz="4"/>
              <w:right w:val="single" w:color="000000" w:sz="4"/>
            </w:tcBorders>
            <w:vAlign w:val="top"/>
          </w:tcPr>
          <w:p>
            <w:pPr>
              <w:ind w:firstLine="420"/>
              <w:jc w:val="both"/>
            </w:pPr>
          </w:p>
        </w:tc>
        <w:tc>
          <w:tcPr>
            <w:tcW w:type="dxa" w:w="1133"/>
            <w:tcBorders>
              <w:top w:val="none" w:color="000000" w:sz="4"/>
              <w:left w:val="none" w:color="000000" w:sz="4"/>
              <w:bottom w:val="single" w:color="000000" w:sz="4"/>
              <w:right w:val="single" w:color="000000" w:sz="4"/>
            </w:tcBorders>
            <w:vAlign w:val="top"/>
          </w:tcPr>
          <w:p>
            <w:pPr>
              <w:ind w:firstLine="420"/>
              <w:jc w:val="both"/>
            </w:pPr>
          </w:p>
        </w:tc>
        <w:tc>
          <w:tcPr>
            <w:tcW w:type="dxa" w:w="865"/>
            <w:tcBorders>
              <w:top w:val="none" w:color="000000" w:sz="4"/>
              <w:left w:val="none" w:color="000000" w:sz="4"/>
              <w:bottom w:val="single" w:color="000000" w:sz="4"/>
              <w:right w:val="single" w:color="000000" w:sz="4"/>
            </w:tcBorders>
            <w:vAlign w:val="top"/>
          </w:tcPr>
          <w:p>
            <w:pPr>
              <w:ind w:firstLine="420"/>
              <w:jc w:val="both"/>
            </w:pPr>
          </w:p>
        </w:tc>
      </w:tr>
    </w:tbl>
    <w:p/>
    <w:p>
      <w:pPr>
        <w:ind w:firstLine="480"/>
      </w:pPr>
    </w:p>
    <w:p/>
    <w:p>
      <w:r>
        <w:rPr/>
        <w:t>采购包1（寮步人民法庭饭堂食材配送服务（单数月））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自合同签订生效起二年，服务期满或合同期内实际采购金额达到合同金额，合同自动终止。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以一个自然月为一个计算周期，结算价格＝经双方确认的基准价×中标折扣率报价；采购人在本合同项下支付的全部价款为含增值税金额，采购人不再另行向中标人支付增值税及相关附加税费。 2、每月10日前中标人向采购人提供上月食材采购汇总结算单、送货单（须明确反映采购人经办代表签收及加盖采购人公章），经采购人核对无误确认签字后，中标人向采购人提供确认金额的增值税发票，采购人在收到发票后15个工作日内向中标人支付相关食材款项。首次款项支付还须提供双方合同原件和中标通知书。 注：（1）本项目资金来源为财政性资金，采购人在规定的付款时间为向政府采购支付部门提出办理财政支付申请手续的时间（不含政府财政支付部门审核的时间），在规定时间内提出支付申请手续后即视为采购人已经按期支付。（2）本项目的价款由政府财政拔款,如因政策或请付款流程的影响,拔款未能及时到位，中标人不得以此为由而不履行本合同规定的义务或者追究采购人的违约责任。</w:t>
            </w:r>
          </w:p>
        </w:tc>
      </w:tr>
      <w:tr>
        <w:tc>
          <w:tcPr>
            <w:tcW w:type="dxa" w:w="4153"/>
          </w:tcPr>
          <w:p>
            <w:r>
              <w:rPr/>
              <w:t>验收要求</w:t>
            </w:r>
          </w:p>
        </w:tc>
        <w:tc>
          <w:tcPr>
            <w:tcW w:type="dxa" w:w="4153"/>
          </w:tcPr>
          <w:p/>
          <w:p/>
          <w:p/>
          <w:p>
            <w:r>
              <w:rPr/>
              <w:t>1期：一、验收方式： 1、中标人按照采购人订单将货物送至指定地点后，双方人员应及时对中标人货物进行验收。 2、交货验收程序如下： 双方人员核对订货单据。 数量检查：数量短缺的，中标人必须按照订单补齐货物并承担延迟交货责任；送货数量超出订货数量的，超出部分采购人有权拒收，中标人自行将多余货物清运出采购人场所。 验收合格后，双方在验收登记表上签字确认，验收登记表作为结算对账依据。 双方对验收结果或货物质量持有异议的，中标人须先应采购人要求对货物进行更换或退货，然后由双方对存有异议货物抽样封存后在3日内交由采购人所在地检测机构检验，由此产生的检验费由中标人承担。 二、验收标准： 1.1、粮油干货类 （1）粮食大米类由正规厂家出厂、颜色品质纯正，米粒形均匀、整齐、重量大没有碎米和爆腰，有清香味和光泽，无米糠和其它杂质、无虫害、无异味、无霉味，用手摸时滑爽、干燥。符合食品卫生标准，无毒、无污染。 （2）食用油类由正规厂家生产的植物油，非转基因，色泽纯正，透明度好。 （3）调味品类由正规厂家生产，颜色品质纯正。 （4）干货、杂货、副食品类必须选用符合国家食品卫生法规相关标准的商品，选用无毒、无害、无污染、可朔源的食品。掺假、掺杂食品坚决不能使用。 （5）副食品等级标准要相符，其包装盒或标签上须注明食品名称、生产厂家、厂址、生产日期、食品的主要原料成份和食品保质期等信息，注明不详或没有注明的商品不予验收。 （6）副食品表面外观新鲜、完整，无霉变异味，无砂粒杂质，无虫尸鼠粪等不洁卫生问题。 2.2、米粉面粉类 （1）米粉面粉类及其制品颜色品质要纯正，不掺假、掺杂。 （2）符合食品卫生标准，粉质细腻干爽无异物、无毒、无污染。 （3）制成品不能出现异味、霉变结块、虫尸鼠粪等不洁的卫生问题。 （4）上述货品必须符合国家食品卫生法规相关标准，符合采购人使用要求，货品必须保证有三分之一以上保质期（如货品有保质期）。 3.3、肉类 （1）猪肉类 具有当天卫生监督部门发放的“动物检疫合格证明”，肉体印有检疫章。 表皮干爽、肌体结实、肉质紧密、肉色淡红新鲜，肥肉洁白而细腻。 外观检测无异味、无寄生虫、无粘液、无渗出液体、指压反弹迅速、具有猪肉自然气味。 运输设备具备恒温保鲜（5度），存放容器保持清洁卫生，包装合理且材料无污染。 （2）牛肉类 具有当天卫生监督部门发放的“动物检疫合格证明”，外观检测新鲜肉质柔软有光泽、无腐臭变质异味、无寄生虫、无粘液、无渗出液体。 牛肉色泽棕红，脂肪呈淡黄色或深黄色，肉质紧密，弹性足。 运输设备具备恒温保鲜（5度），存放容器保持清洁卫生，包装合理且材料无污染。 （3）羊肉类 具有当天卫生监督部门发放的“动物检疫合格证明”。 羊肉色泽暗红，纤维细而软，肌间少脂肪。 运输设备具备恒温保鲜（5度），存放容器保持清洁卫生，包装合理且材料无污染。 4.4、水产品类 （1）必须鲜活。 （2）鲜鱼鳞片完整，有光泽无脱落，鳃口紧闭，眼球光亮透明，鱼鳃鲜红，鳍尾完整，确保新鲜。 （3）身体饱满结实，无腐烂异味，肉质紧密有弹性，无离骨脱刺现象。 （4）来源可靠放心，无毒、无害、无污染。 5.5、三鸟类（采购人以实际需求确定中标人是否需要屠杀好供货） （1）活禽类： 具有当天卫生监督部门发放的“动物检疫合格证明”。 必须鲜活，羽毛完整、有光泽无不正常脱落。 身体饱满结实，来源可靠放心，无毒、无害、无污染。 （2）已完成屠杀的： 具有当天卫生监督部门发放的“动物检疫合格证明”。 肉质新鲜柔软有光泽，质地紧密，脂肪呈白色或淡黄色，肉质细腻、无腐烂异味，肉体结实，内脏清掏干净，肉质弹性足无明显渗出液体，总体无粘液。 运输设备具备恒温保鲜（5度），存放容器保持清洁卫生，包装合理，来源可靠放心，无毒、无害、无污染。 6.6、零星冻品副食品类 （1）必须选用符合国家食品卫生法规相关标准的商品，选用无毒、无害、无污染、可朔源的副食品。掺假、掺杂副食品坚决不能使用。 （2）食品等级标准要相符，其包装盒或标签上须注明食品名称，生产厂家、厂址、生产日期、食品的主要原料成份和食品保质期等信息，注明不详或没有注明的商品不予验收。 （3）冻肉类产品中间不能有过多冰块，重量必须和包装箱上标明的重量一致。 （4）奶制品色泽乳白，口味鲜香，包装完整，无破损，验收每批在保质期二分之一以上，符合国家规定的质量卫生标准。 7.7、蔬果类 （1）应保持较好的色泽和新鲜度。 （2）符合国家食品卫生标准，蔬菜不得有黄叶、腐烂和泥沙等现象。  （3）无公害、农药残留不得超标，提供农药残留检测证明。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报价要求，（1）报价方式：投标人须报出固定、唯一的投标折扣率，报价范围为0～100%（注:折扣率=1-下浮率） （2）基准价确定：①原则上以东莞市发展和改革局价格管理专栏(http://dgdp.dg.gov.cn/jggl/index.html)中《东莞市菜篮子价格监测表》有价格的货物，取《东莞市菜篮子价格监测表》公布价格的为基准价（如当天《东莞市菜篮子价格监测表》没有发布最新价格，则以最近日期发布的价格为准）；②《东莞市菜篮子价格监测表》无采购人所需的货品（部分特定牌子的产品除外）则由采购人和中标人双方共同就近的三个市场或商超等参考同类产品价格的平均价作为基准价（即基准价=市场平均价=N个市场抽样价格之和÷N）； （3）采购人对应急食材及政府扶贫农副产品采购有自主权，采购人有权直接采购，不受中标人和本项目制约。</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寮步人民法庭饭堂食材配送服务（单数月）</w:t>
            </w:r>
          </w:p>
        </w:tc>
        <w:tc>
          <w:tcPr>
            <w:tcW w:type="dxa" w:w="831"/>
          </w:tcPr>
          <w:p>
            <w:pPr>
              <w:jc w:val="left"/>
            </w:pPr>
            <w:r>
              <w:rPr/>
              <w:t>项</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寮步人民法庭饭堂食材配送服务（单数月）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采购包2（寮步人民法庭饭堂食材配送服务（双数月））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自合同签订生效起二年，服务期满或合同期内实际采购金额达到合同金额，合同自动终止。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以一个自然月为一个计算周期，结算价格＝经双方确认的基准价×中标折扣率报价；采购人在本合同项下支付的全部价款为含增值税金额，采购人不再另行向中标人支付增值税及相关附加税费。 2、每月10日前中标人向采购人提供上月食材采购汇总结算单、送货单（须明确反映采购人经办代表签收及加盖采购人公章），经采购人核对无误确认签字后，中标人向采购人提供确认金额的增值税发票，采购人在收到发票后15个工作日内向中标人支付相关食材款项。首次款项支付还须提供双方合同原件和中标通知书。 注：（1）本项目资金来源为财政性资金，采购人在规定的付款时间为向政府采购支付部门提出办理财政支付申请手续的时间（不含政府财政支付部门审核的时间），在规定时间内提出支付申请手续后即视为采购人已经按期支付。（2）本项目的价款由政府财政拔款,如因政策或请付款流程的影响,拔款未能及时到位，中标人不得以此为由而不履行本合同规定的义务或者追究采购人的违约责任。</w:t>
            </w:r>
          </w:p>
        </w:tc>
      </w:tr>
      <w:tr>
        <w:tc>
          <w:tcPr>
            <w:tcW w:type="dxa" w:w="4153"/>
          </w:tcPr>
          <w:p>
            <w:r>
              <w:rPr/>
              <w:t>验收要求</w:t>
            </w:r>
          </w:p>
        </w:tc>
        <w:tc>
          <w:tcPr>
            <w:tcW w:type="dxa" w:w="4153"/>
          </w:tcPr>
          <w:p/>
          <w:p/>
          <w:p/>
          <w:p>
            <w:r>
              <w:rPr/>
              <w:t>1期：一、验收方式： 1、中标人按照采购人订单将货物送至指定地点后，双方人员应及时对中标人货物进行验收。 2、交货验收程序如下： 双方人员核对订货单据。 数量检查：数量短缺的，中标人必须按照订单补齐货物并承担延迟交货责任；送货数量超出订货数量的，超出部分采购人有权拒收，中标人自行将多余货物清运出采购人场所。 验收合格后，双方在验收登记表上签字确认，验收登记表作为结算对账依据。 双方对验收结果或货物质量持有异议的，中标人须先应采购人要求对货物进行更换或退货，然后由双方对存有异议货物抽样封存后在3日内交由采购人所在地检测机构检验，由此产生的检验费由中标人承担。 二、验收标准： 1.1、粮油干货类 （1）粮食大米类由正规厂家出厂、颜色品质纯正，米粒形均匀、整齐、重量大没有碎米和爆腰，有清香味和光泽，无米糠和其它杂质、无虫害、无异味、无霉味，用手摸时滑爽、干燥。符合食品卫生标准，无毒、无污染。 （2）食用油类由正规厂家生产的植物油，非转基因，色泽纯正，透明度好。 （3）调味品类由正规厂家生产，颜色品质纯正。 （4）干货、杂货、副食品类必须选用符合国家食品卫生法规相关标准的商品，选用无毒、无害、无污染、可朔源的食品。掺假、掺杂食品坚决不能使用。 （5）副食品等级标准要相符，其包装盒或标签上须注明食品名称、生产厂家、厂址、生产日期、食品的主要原料成份和食品保质期等信息，注明不详或没有注明的商品不予验收。 （6）副食品表面外观新鲜、完整，无霉变异味，无砂粒杂质，无虫尸鼠粪等不洁卫生问题。 2.2、米粉面粉类 （1）米粉面粉类及其制品颜色品质要纯正，不掺假、掺杂。 （2）符合食品卫生标准，粉质细腻干爽无异物、无毒、无污染。 （3）制成品不能出现异味、霉变结块、虫尸鼠粪等不洁的卫生问题。 （4）上述货品必须符合国家食品卫生法规相关标准，符合采购人使用要求，货品必须保证有三分之一以上保质期（如货品有保质期）。 3.3、肉类 （1）猪肉类 具有当天卫生监督部门发放的“动物检疫合格证明”，肉体印有检疫章。 表皮干爽、肌体结实、肉质紧密、肉色淡红新鲜，肥肉洁白而细腻。 外观检测无异味、无寄生虫、无粘液、无渗出液体、指压反弹迅速、具有猪肉自然气味。 运输设备具备恒温保鲜（5度），存放容器保持清洁卫生，包装合理且材料无污染。 （2）牛肉类 具有当天卫生监督部门发放的“动物检疫合格证明”，外观检测新鲜肉质柔软有光泽、无腐臭变质异味、无寄生虫、无粘液、无渗出液体。 牛肉色泽棕红，脂肪呈淡黄色或深黄色，肉质紧密，弹性足。 运输设备具备恒温保鲜（5度），存放容器保持清洁卫生，包装合理且材料无污染。 （3）羊肉类 具有当天卫生监督部门发放的“动物检疫合格证明”。 羊肉色泽暗红，纤维细而软，肌间少脂肪。 运输设备具备恒温保鲜（5度），存放容器保持清洁卫生，包装合理且材料无污染。 4.4、水产品类 （1）必须鲜活。 （2）鲜鱼鳞片完整，有光泽无脱落，鳃口紧闭，眼球光亮透明，鱼鳃鲜红，鳍尾完整，确保新鲜。 （3）身体饱满结实，无腐烂异味，肉质紧密有弹性，无离骨脱刺现象。 （4）来源可靠放心，无毒、无害、无污染。 5.5、三鸟类（采购人以实际需求确定中标人是否需要屠杀好供货） （1）活禽类： 具有当天卫生监督部门发放的“动物检疫合格证明”。 必须鲜活，羽毛完整、有光泽无不正常脱落。 身体饱满结实，来源可靠放心，无毒、无害、无污染。 （2）已完成屠杀的： 具有当天卫生监督部门发放的“动物检疫合格证明”。 肉质新鲜柔软有光泽，质地紧密，脂肪呈白色或淡黄色，肉质细腻、无腐烂异味，肉体结实，内脏清掏干净，肉质弹性足无明显渗出液体，总体无粘液。 运输设备具备恒温保鲜（5度），存放容器保持清洁卫生，包装合理，来源可靠放心，无毒、无害、无污染。 6.6、零星冻品副食品类 （1）必须选用符合国家食品卫生法规相关标准的商品，选用无毒、无害、无污染、可朔源的副食品。掺假、掺杂副食品坚决不能使用。 （2）食品等级标准要相符，其包装盒或标签上须注明食品名称，生产厂家、厂址、生产日期、食品的主要原料成份和食品保质期等信息，注明不详或没有注明的商品不予验收。 （3）冻肉类产品中间不能有过多冰块，重量必须和包装箱上标明的重量一致。 （4）奶制品色泽乳白，口味鲜香，包装完整，无破损，验收每批在保质期二分之一以上，符合国家规定的质量卫生标准。 7.7、蔬果类 （1）应保持较好的色泽和新鲜度。 （2）符合国家食品卫生标准，蔬菜不得有黄叶、腐烂和泥沙等现象。  （3）无公害、农药残留不得超标，提供农药残留检测证明。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报价要求，（1）报价方式：投标人须报出固定、唯一的投标折扣率，报价范围为0～100%（注:折扣率=1-下浮率） （2）基准价确定：①原则上以东莞市发展和改革局价格管理专栏(http://dgdp.dg.gov.cn/jggl/index.html)中《东莞市菜篮子价格监测表》有价格的货物，取《东莞市菜篮子价格监测表》公布价格的为基准价（如当天《东莞市菜篮子价格监测表》没有发布最新价格，则以最近日期发布的价格为准）；②《东莞市菜篮子价格监测表》无采购人所需的货品（部分特定牌子的产品除外）则由采购人和中标人双方共同就近的三个市场或商超等参考同类产品价格的平均价作为基准价（即基准价=市场平均价=N个市场抽样价格之和÷N）； （3）采购人对应急食材及政府扶贫农副产品采购有自主权，采购人有权直接采购，不受中标人和本项目制约。</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寮步人民法庭饭堂食材配送服务（双数月）</w:t>
            </w:r>
          </w:p>
        </w:tc>
        <w:tc>
          <w:tcPr>
            <w:tcW w:type="dxa" w:w="831"/>
          </w:tcPr>
          <w:p>
            <w:pPr>
              <w:jc w:val="left"/>
            </w:pPr>
            <w:r>
              <w:rPr/>
              <w:t>项</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寮步人民法庭饭堂食材配送服务（双数月）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东莞市第一人民法院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采购包(1、2)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寮步人民法庭饭堂食材配送服务（单数月）)：综合评分法,是指投标文件满足招标文件全部实质性要求，且按照评审因素的量化指标评审得分最高的投标人为中标候选人的评标方法。（最低报价不是中标的唯一依据。）</w:t>
      </w:r>
    </w:p>
    <w:p/>
    <w:p>
      <w:r>
        <w:rPr/>
        <w:t>采购包2(寮步人民法庭饭堂食材配送服务（双数月）)：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采购包1（寮步人民法庭饭堂食材配送服务（单数月））：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采购包2（寮步人民法庭饭堂食材配送服务（双数月））：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采购包1（寮步人民法庭饭堂食材配送服务（单数月））：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采购包整体专门面向中小企业。投标人须符合本项目采购标的对应行业（本项目行业为：批发业）的政策划分标准。监狱企业、残疾人福利单位视同小型、微型企业。注：中小企业以供应商填写的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采购包2（寮步人民法庭饭堂食材配送服务（双数月））：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采购包整体专门面向中小企业。投标人须符合本项目采购标的对应行业（本项目行业为：批发业）的政策划分标准。监狱企业、残疾人福利单位视同小型、微型企业。注：中小企业以供应商填写的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采购包1（寮步人民法庭饭堂食材配送服务（单数月））：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采购包2（寮步人民法庭饭堂食材配送服务（双数月））：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采购包1(寮步人民法庭饭堂食材配送服务（单数月）):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技术部分45.0分</w:t>
            </w:r>
          </w:p>
          <w:p>
            <w:r>
              <w:rPr/>
              <w:t>报价得分35.0分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2.0;</w:t>
            </w:r>
            <w:r>
              <w:rPr/>
              <w:t>6.0;</w:t>
            </w:r>
            <w:r>
              <w:rPr/>
              <w:t>10.0;</w:t>
            </w:r>
            <w:r>
              <w:rPr/>
              <w:t>）</w:t>
            </w:r>
          </w:p>
        </w:tc>
        <w:tc>
          <w:tcPr>
            <w:tcW w:type="dxa" w:w="5076"/>
          </w:tcPr>
          <w:p>
            <w:pPr>
              <w:jc w:val="left"/>
            </w:pPr>
            <w:r>
              <w:rPr/>
              <w:t>根据投标人提供的本项目实施方案（包括但不限于实施组织计划、总体工作流程和质量服务保障承诺等）进行评审： ①实施组织计划科学合理，总体工作流程详尽完善、步骤清晰明确，质量服务标准高，保障措施切实可行，得10分； ②实施组织计划基本合理，总体工作流程基本完整，质量服务标准较高，保障措施基本可行，得6分； ③实施组织计划、总体工作流程、质量服务标准及保障措施合理性一般，得2分； ④未提供对应方案的不得分。</w:t>
            </w:r>
          </w:p>
        </w:tc>
      </w:tr>
      <w:tr>
        <w:tc>
          <w:tcPr>
            <w:tcW w:type="dxa" w:w="922"/>
            <w:gridSpan w:val="2"/>
            <w:vMerge/>
          </w:tcPr>
          <w:p/>
        </w:tc>
        <w:tc>
          <w:tcPr>
            <w:tcW w:type="dxa" w:w="2307"/>
          </w:tcPr>
          <w:p>
            <w:pPr>
              <w:jc w:val="left"/>
            </w:pPr>
            <w:r>
              <w:rPr/>
              <w:t>食品安全保障方案 (10.0分)</w:t>
            </w:r>
            <w:r>
              <w:rPr/>
              <w:t>，（等次分值选择：</w:t>
            </w:r>
            <w:r>
              <w:rPr/>
              <w:t>0.0;</w:t>
            </w:r>
            <w:r>
              <w:rPr/>
              <w:t>2.0;</w:t>
            </w:r>
            <w:r>
              <w:rPr/>
              <w:t>6.0;</w:t>
            </w:r>
            <w:r>
              <w:rPr/>
              <w:t>10.0;</w:t>
            </w:r>
            <w:r>
              <w:rPr/>
              <w:t>）</w:t>
            </w:r>
          </w:p>
        </w:tc>
        <w:tc>
          <w:tcPr>
            <w:tcW w:type="dxa" w:w="5076"/>
          </w:tcPr>
          <w:p>
            <w:pPr>
              <w:jc w:val="left"/>
            </w:pPr>
            <w:r>
              <w:rPr/>
              <w:t>根据投标人提供的针对本项目的食品安全保障方案（完整性、合理性、可行性等）进行评审： ①方案非常科学合理、切实可行，完全符合本项目实际需求的，得10分； ②方案比较合理、可行，比较符合本项目实际需求得6分； ③方案可行性一般，基本符合本项目实际需求得2分。 ④未提供对应方案的不得分。</w:t>
            </w:r>
          </w:p>
        </w:tc>
      </w:tr>
      <w:tr>
        <w:tc>
          <w:tcPr>
            <w:tcW w:type="dxa" w:w="922"/>
            <w:gridSpan w:val="2"/>
            <w:vMerge/>
          </w:tcPr>
          <w:p/>
        </w:tc>
        <w:tc>
          <w:tcPr>
            <w:tcW w:type="dxa" w:w="2307"/>
          </w:tcPr>
          <w:p>
            <w:pPr>
              <w:jc w:val="left"/>
            </w:pPr>
            <w:r>
              <w:rPr/>
              <w:t>企业管理 (5.0分)</w:t>
            </w:r>
            <w:r>
              <w:rPr/>
              <w:t>，（等次分值选择：</w:t>
            </w:r>
            <w:r>
              <w:rPr/>
              <w:t>0.0;</w:t>
            </w:r>
            <w:r>
              <w:rPr/>
              <w:t>1.0;</w:t>
            </w:r>
            <w:r>
              <w:rPr/>
              <w:t>3.0;</w:t>
            </w:r>
            <w:r>
              <w:rPr/>
              <w:t>5.0;</w:t>
            </w:r>
            <w:r>
              <w:rPr/>
              <w:t>）</w:t>
            </w:r>
          </w:p>
        </w:tc>
        <w:tc>
          <w:tcPr>
            <w:tcW w:type="dxa" w:w="5076"/>
          </w:tcPr>
          <w:p>
            <w:pPr>
              <w:jc w:val="left"/>
            </w:pPr>
            <w:r>
              <w:rPr/>
              <w:t>根据投标人提供的管理制度（管理服务理念与管理模式；企业管理制度；组织管理架构及岗位职责；安全运作管理制度及操作规程等）进行评审： ①制度非常齐全完善、科学合理、可行性高，得5分； ②制度比较完整、可行性较高，得3分； ③制度基本完整、可行性一般，得1分； ④未提供不得分。</w:t>
            </w:r>
          </w:p>
        </w:tc>
      </w:tr>
      <w:tr>
        <w:tc>
          <w:tcPr>
            <w:tcW w:type="dxa" w:w="922"/>
            <w:gridSpan w:val="2"/>
            <w:vMerge/>
          </w:tcPr>
          <w:p/>
        </w:tc>
        <w:tc>
          <w:tcPr>
            <w:tcW w:type="dxa" w:w="2307"/>
          </w:tcPr>
          <w:p>
            <w:pPr>
              <w:jc w:val="left"/>
            </w:pPr>
            <w:r>
              <w:rPr/>
              <w:t>应急处理方案 (10.0分)</w:t>
            </w:r>
            <w:r>
              <w:rPr/>
              <w:t>，（等次分值选择：</w:t>
            </w:r>
            <w:r>
              <w:rPr/>
              <w:t>0.0;</w:t>
            </w:r>
            <w:r>
              <w:rPr/>
              <w:t>2.0;</w:t>
            </w:r>
            <w:r>
              <w:rPr/>
              <w:t>6.0;</w:t>
            </w:r>
            <w:r>
              <w:rPr/>
              <w:t>10.0;</w:t>
            </w:r>
            <w:r>
              <w:rPr/>
              <w:t>）</w:t>
            </w:r>
          </w:p>
        </w:tc>
        <w:tc>
          <w:tcPr>
            <w:tcW w:type="dxa" w:w="5076"/>
          </w:tcPr>
          <w:p>
            <w:pPr>
              <w:jc w:val="left"/>
            </w:pPr>
            <w:r>
              <w:rPr/>
              <w:t>根据投标人针对食品流通和使用环节可能会出现的问题（如仓储、运具达不到标准致使食品变得不合格，验收或使用时发现食品质量不达标等）的具体方案内容进行评审： ①方案非常明确、详尽，对突发事件的预判性、科学性、可行性非常高的，得10分； ②方案比较明确、详尽，对突发事件的预判性、科学性、可行性较高的，得6分； ③方案基本明确，对突发事件的预判性、科学性低，可行性一般的，得2分。 ④未提供对应方案的不得分。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根据投标人的售后服务方案进行评审： ①项目的售后服务方案非常详尽，条理非常清晰、完善的，得10分； ②项目的售后服务方案、具体措施比较详尽，条理比较清晰、完善的，得6分； ③项目的售后服务方案相对详尽，条理基本完善的，得2分； ④未提供对应方案的不得分。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根据投标人具有的食材配送（或食堂承包）项目业绩进行评审，每提供一个得2分，最高得10分。 注：须提供合同复印件加盖投标人公章，否则不得分。</w:t>
            </w:r>
          </w:p>
        </w:tc>
      </w:tr>
      <w:tr>
        <w:tc>
          <w:tcPr>
            <w:tcW w:type="dxa" w:w="922"/>
            <w:gridSpan w:val="2"/>
            <w:vMerge/>
          </w:tcPr>
          <w:p/>
        </w:tc>
        <w:tc>
          <w:tcPr>
            <w:tcW w:type="dxa" w:w="2307"/>
          </w:tcPr>
          <w:p>
            <w:pPr>
              <w:jc w:val="left"/>
            </w:pPr>
            <w:r>
              <w:rPr/>
              <w:t>拟投入人员情况 (2.0分)</w:t>
            </w:r>
          </w:p>
        </w:tc>
        <w:tc>
          <w:tcPr>
            <w:tcW w:type="dxa" w:w="5076"/>
          </w:tcPr>
          <w:p>
            <w:pPr>
              <w:jc w:val="left"/>
            </w:pPr>
            <w:r>
              <w:rPr/>
              <w:t>拟投入本项目的人员中具有食品安全管理员证书的，每提供一个证书得2分，最高得2分。 注：须提供有效证书复印件加盖投标人公章，否则不得分。</w:t>
            </w:r>
          </w:p>
        </w:tc>
      </w:tr>
      <w:tr>
        <w:tc>
          <w:tcPr>
            <w:tcW w:type="dxa" w:w="922"/>
            <w:gridSpan w:val="2"/>
            <w:vMerge/>
          </w:tcPr>
          <w:p/>
        </w:tc>
        <w:tc>
          <w:tcPr>
            <w:tcW w:type="dxa" w:w="2307"/>
          </w:tcPr>
          <w:p>
            <w:pPr>
              <w:jc w:val="left"/>
            </w:pPr>
            <w:r>
              <w:rPr/>
              <w:t>拟投入配送车辆情况 (4.0分)</w:t>
            </w:r>
          </w:p>
        </w:tc>
        <w:tc>
          <w:tcPr>
            <w:tcW w:type="dxa" w:w="5076"/>
          </w:tcPr>
          <w:p>
            <w:pPr>
              <w:jc w:val="left"/>
            </w:pPr>
            <w:r>
              <w:rPr/>
              <w:t>根据投标人拟投入本项目的车辆情况进行评审：每投入一台冷藏车辆得4分，最高得4分。 注：（1）投标人自有车辆须提供车辆有效行驶证和购车发票复印件（车辆所有人为投标人或其法定代表人）加盖投标人公章。（2）投标人租赁车辆须提供车辆租赁合同（合同期限须涵盖本项目服务期）和车辆有效行驶证复印件加盖投标人公章。</w:t>
            </w:r>
          </w:p>
        </w:tc>
      </w:tr>
      <w:tr>
        <w:tc>
          <w:tcPr>
            <w:tcW w:type="dxa" w:w="922"/>
            <w:gridSpan w:val="2"/>
            <w:vMerge/>
          </w:tcPr>
          <w:p/>
        </w:tc>
        <w:tc>
          <w:tcPr>
            <w:tcW w:type="dxa" w:w="2307"/>
          </w:tcPr>
          <w:p>
            <w:pPr>
              <w:jc w:val="left"/>
            </w:pPr>
            <w:r>
              <w:rPr/>
              <w:t>拟投入配套冷藏库情况 (4.0分)</w:t>
            </w:r>
          </w:p>
        </w:tc>
        <w:tc>
          <w:tcPr>
            <w:tcW w:type="dxa" w:w="5076"/>
          </w:tcPr>
          <w:p>
            <w:pPr>
              <w:jc w:val="left"/>
            </w:pPr>
            <w:r>
              <w:rPr/>
              <w:t>投标人具有自有或租赁的配套冷藏库的，得4分，最高得4分。 注：（1）投标人自有冷藏库的须提供其建设冷藏库的合同复印件加盖投标人公章。（2）投标人租赁冷藏库的须提供租赁合同复印件及出租方建设冷藏库的合同复印件加盖投标人公章。</w:t>
            </w:r>
          </w:p>
        </w:tc>
      </w:tr>
      <w:tr>
        <w:tc>
          <w:tcPr>
            <w:tcW w:type="dxa" w:w="922"/>
            <w:gridSpan w:val="2"/>
          </w:tcPr>
          <w:p>
            <w:pPr>
              <w:jc w:val="center"/>
            </w:pPr>
            <w:r>
              <w:rPr/>
              <w:t>投标报价</w:t>
            </w:r>
          </w:p>
        </w:tc>
        <w:tc>
          <w:tcPr>
            <w:tcW w:type="dxa" w:w="2307"/>
          </w:tcPr>
          <w:p>
            <w:pPr>
              <w:jc w:val="left"/>
            </w:pPr>
            <w:r>
              <w:rPr/>
              <w:t>投标报价得分 (35.0分)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采购包2(寮步人民法庭饭堂食材配送服务（双数月）):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技术部分45.0分</w:t>
            </w:r>
          </w:p>
          <w:p>
            <w:r>
              <w:rPr/>
              <w:t>报价得分35.0分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2.0;</w:t>
            </w:r>
            <w:r>
              <w:rPr/>
              <w:t>6.0;</w:t>
            </w:r>
            <w:r>
              <w:rPr/>
              <w:t>10.0;</w:t>
            </w:r>
            <w:r>
              <w:rPr/>
              <w:t>）</w:t>
            </w:r>
          </w:p>
        </w:tc>
        <w:tc>
          <w:tcPr>
            <w:tcW w:type="dxa" w:w="5076"/>
          </w:tcPr>
          <w:p>
            <w:pPr>
              <w:jc w:val="left"/>
            </w:pPr>
            <w:r>
              <w:rPr/>
              <w:t>根据投标人提供的本项目实施方案（包括但不限于实施组织计划、总体工作流程和质量服务保障承诺等）进行评审： ①实施组织计划科学合理，总体工作流程详尽完善、步骤清晰明确，质量服务标准高，保障措施切实可行，得10分； ②实施组织计划基本合理，总体工作流程基本完整，质量服务标准较高，保障措施基本可行，得6分； ③实施组织计划、总体工作流程、质量服务标准及保障措施合理性一般，得2分； ④未提供对应方案的不得分。</w:t>
            </w:r>
          </w:p>
        </w:tc>
      </w:tr>
      <w:tr>
        <w:tc>
          <w:tcPr>
            <w:tcW w:type="dxa" w:w="922"/>
            <w:gridSpan w:val="2"/>
            <w:vMerge/>
          </w:tcPr>
          <w:p/>
        </w:tc>
        <w:tc>
          <w:tcPr>
            <w:tcW w:type="dxa" w:w="2307"/>
          </w:tcPr>
          <w:p>
            <w:pPr>
              <w:jc w:val="left"/>
            </w:pPr>
            <w:r>
              <w:rPr/>
              <w:t>食品安全保障方案 (10.0分)</w:t>
            </w:r>
            <w:r>
              <w:rPr/>
              <w:t>，（等次分值选择：</w:t>
            </w:r>
            <w:r>
              <w:rPr/>
              <w:t>0.0;</w:t>
            </w:r>
            <w:r>
              <w:rPr/>
              <w:t>2.0;</w:t>
            </w:r>
            <w:r>
              <w:rPr/>
              <w:t>6.0;</w:t>
            </w:r>
            <w:r>
              <w:rPr/>
              <w:t>10.0;</w:t>
            </w:r>
            <w:r>
              <w:rPr/>
              <w:t>）</w:t>
            </w:r>
          </w:p>
        </w:tc>
        <w:tc>
          <w:tcPr>
            <w:tcW w:type="dxa" w:w="5076"/>
          </w:tcPr>
          <w:p>
            <w:pPr>
              <w:jc w:val="left"/>
            </w:pPr>
            <w:r>
              <w:rPr/>
              <w:t>根据投标人提供的针对本项目的食品安全保障方案（完整性、合理性、可行性等）进行评审： ①方案非常科学合理、切实可行，完全符合本项目实际需求的，得10分； ②方案比较合理、可行，比较符合本项目实际需求得6分； ③方案可行性一般，基本符合本项目实际需求得2分。 ④未提供对应方案的不得分。</w:t>
            </w:r>
          </w:p>
        </w:tc>
      </w:tr>
      <w:tr>
        <w:tc>
          <w:tcPr>
            <w:tcW w:type="dxa" w:w="922"/>
            <w:gridSpan w:val="2"/>
            <w:vMerge/>
          </w:tcPr>
          <w:p/>
        </w:tc>
        <w:tc>
          <w:tcPr>
            <w:tcW w:type="dxa" w:w="2307"/>
          </w:tcPr>
          <w:p>
            <w:pPr>
              <w:jc w:val="left"/>
            </w:pPr>
            <w:r>
              <w:rPr/>
              <w:t>企业管理 (5.0分)</w:t>
            </w:r>
            <w:r>
              <w:rPr/>
              <w:t>，（等次分值选择：</w:t>
            </w:r>
            <w:r>
              <w:rPr/>
              <w:t>0.0;</w:t>
            </w:r>
            <w:r>
              <w:rPr/>
              <w:t>1.0;</w:t>
            </w:r>
            <w:r>
              <w:rPr/>
              <w:t>3.0;</w:t>
            </w:r>
            <w:r>
              <w:rPr/>
              <w:t>5.0;</w:t>
            </w:r>
            <w:r>
              <w:rPr/>
              <w:t>）</w:t>
            </w:r>
          </w:p>
        </w:tc>
        <w:tc>
          <w:tcPr>
            <w:tcW w:type="dxa" w:w="5076"/>
          </w:tcPr>
          <w:p>
            <w:pPr>
              <w:jc w:val="left"/>
            </w:pPr>
            <w:r>
              <w:rPr/>
              <w:t>根据投标人提供的管理制度（管理服务理念与管理模式；企业管理制度；组织管理架构及岗位职责；安全运作管理制度及操作规程等）进行评审： ①制度非常齐全完善、科学合理、可行性高，得5分； ②制度比较完整、可行性较高，得3分； ③制度基本完整、可行性一般，得1分； ④未提供不得分。</w:t>
            </w:r>
          </w:p>
        </w:tc>
      </w:tr>
      <w:tr>
        <w:tc>
          <w:tcPr>
            <w:tcW w:type="dxa" w:w="922"/>
            <w:gridSpan w:val="2"/>
            <w:vMerge/>
          </w:tcPr>
          <w:p/>
        </w:tc>
        <w:tc>
          <w:tcPr>
            <w:tcW w:type="dxa" w:w="2307"/>
          </w:tcPr>
          <w:p>
            <w:pPr>
              <w:jc w:val="left"/>
            </w:pPr>
            <w:r>
              <w:rPr/>
              <w:t>应急处理方案 (10.0分)</w:t>
            </w:r>
            <w:r>
              <w:rPr/>
              <w:t>，（等次分值选择：</w:t>
            </w:r>
            <w:r>
              <w:rPr/>
              <w:t>0.0;</w:t>
            </w:r>
            <w:r>
              <w:rPr/>
              <w:t>2.0;</w:t>
            </w:r>
            <w:r>
              <w:rPr/>
              <w:t>6.0;</w:t>
            </w:r>
            <w:r>
              <w:rPr/>
              <w:t>10.0;</w:t>
            </w:r>
            <w:r>
              <w:rPr/>
              <w:t>）</w:t>
            </w:r>
          </w:p>
        </w:tc>
        <w:tc>
          <w:tcPr>
            <w:tcW w:type="dxa" w:w="5076"/>
          </w:tcPr>
          <w:p>
            <w:pPr>
              <w:jc w:val="left"/>
            </w:pPr>
            <w:r>
              <w:rPr/>
              <w:t>根据投标人针对食品流通和使用环节可能会出现的问题（如仓储、运具达不到标准致使食品变得不合格，验收或使用时发现食品质量不达标等）的具体方案内容进行评审： ①方案非常明确、详尽，对突发事件的预判性、科学性、可行性非常高的，得10分； ②方案比较明确、详尽，对突发事件的预判性、科学性、可行性较高的，得6分； ③方案基本明确，对突发事件的预判性、科学性低，可行性一般的，得2分。 ④未提供对应方案的不得分。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根据投标人的售后服务方案进行评审： ①项目的售后服务方案非常详尽，条理非常清晰、完善的，得10分； ②项目的售后服务方案、具体措施比较详尽，条理比较清晰、完善的，得6分； ③项目的售后服务方案相对详尽，条理基本完善的，得2分； ④未提供对应方案的不得分。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根据投标人具有的食材配送（或食堂承包）项目业绩进行评审，每提供一个得2分，最高得10分。 注：须提供合同复印件加盖投标人公章，否则不得分。</w:t>
            </w:r>
          </w:p>
        </w:tc>
      </w:tr>
      <w:tr>
        <w:tc>
          <w:tcPr>
            <w:tcW w:type="dxa" w:w="922"/>
            <w:gridSpan w:val="2"/>
            <w:vMerge/>
          </w:tcPr>
          <w:p/>
        </w:tc>
        <w:tc>
          <w:tcPr>
            <w:tcW w:type="dxa" w:w="2307"/>
          </w:tcPr>
          <w:p>
            <w:pPr>
              <w:jc w:val="left"/>
            </w:pPr>
            <w:r>
              <w:rPr/>
              <w:t>拟投入人员情况 (2.0分)</w:t>
            </w:r>
          </w:p>
        </w:tc>
        <w:tc>
          <w:tcPr>
            <w:tcW w:type="dxa" w:w="5076"/>
          </w:tcPr>
          <w:p>
            <w:pPr>
              <w:jc w:val="left"/>
            </w:pPr>
            <w:r>
              <w:rPr/>
              <w:t>拟投入本项目的人员中具有食品安全管理员证书的，每提供一个证书得2分，最高得2分。 注：须提供有效证书复印件加盖投标人公章，否则不得分。</w:t>
            </w:r>
          </w:p>
        </w:tc>
      </w:tr>
      <w:tr>
        <w:tc>
          <w:tcPr>
            <w:tcW w:type="dxa" w:w="922"/>
            <w:gridSpan w:val="2"/>
            <w:vMerge/>
          </w:tcPr>
          <w:p/>
        </w:tc>
        <w:tc>
          <w:tcPr>
            <w:tcW w:type="dxa" w:w="2307"/>
          </w:tcPr>
          <w:p>
            <w:pPr>
              <w:jc w:val="left"/>
            </w:pPr>
            <w:r>
              <w:rPr/>
              <w:t>拟投入配送车辆情况 (4.0分)</w:t>
            </w:r>
          </w:p>
        </w:tc>
        <w:tc>
          <w:tcPr>
            <w:tcW w:type="dxa" w:w="5076"/>
          </w:tcPr>
          <w:p>
            <w:pPr>
              <w:jc w:val="left"/>
            </w:pPr>
            <w:r>
              <w:rPr/>
              <w:t>根据投标人拟投入本项目的车辆情况进行评审：每投入一台冷藏车辆得4分，最高得4分。 注：（1）投标人自有车辆须提供车辆有效行驶证和购车发票复印件（车辆所有人为投标人或其法定代表人）加盖投标人公章。（2）投标人租赁车辆须提供车辆租赁合同（合同期限须涵盖本项目服务期）和车辆有效行驶证复印件加盖投标人公章。</w:t>
            </w:r>
          </w:p>
        </w:tc>
      </w:tr>
      <w:tr>
        <w:tc>
          <w:tcPr>
            <w:tcW w:type="dxa" w:w="922"/>
            <w:gridSpan w:val="2"/>
            <w:vMerge/>
          </w:tcPr>
          <w:p/>
        </w:tc>
        <w:tc>
          <w:tcPr>
            <w:tcW w:type="dxa" w:w="2307"/>
          </w:tcPr>
          <w:p>
            <w:pPr>
              <w:jc w:val="left"/>
            </w:pPr>
            <w:r>
              <w:rPr/>
              <w:t>拟投入配套冷藏库情况 (4.0分)</w:t>
            </w:r>
          </w:p>
        </w:tc>
        <w:tc>
          <w:tcPr>
            <w:tcW w:type="dxa" w:w="5076"/>
          </w:tcPr>
          <w:p>
            <w:pPr>
              <w:jc w:val="left"/>
            </w:pPr>
            <w:r>
              <w:rPr/>
              <w:t>投标人具有自有或租赁的配套冷藏库的，得4分，最高得4分。 注：（1）投标人自有冷藏库的须提供其建设冷藏库的合同复印件加盖投标人公章。（2）投标人租赁冷藏库的须提供租赁合同复印件及出租方建设冷藏库的合同复印件加盖投标人公章。</w:t>
            </w:r>
          </w:p>
        </w:tc>
      </w:tr>
      <w:tr>
        <w:tc>
          <w:tcPr>
            <w:tcW w:type="dxa" w:w="922"/>
            <w:gridSpan w:val="2"/>
          </w:tcPr>
          <w:p>
            <w:pPr>
              <w:jc w:val="center"/>
            </w:pPr>
            <w:r>
              <w:rPr/>
              <w:t>投标报价</w:t>
            </w:r>
          </w:p>
        </w:tc>
        <w:tc>
          <w:tcPr>
            <w:tcW w:type="dxa" w:w="2307"/>
          </w:tcPr>
          <w:p>
            <w:pPr>
              <w:jc w:val="left"/>
            </w:pPr>
            <w:r>
              <w:rPr/>
              <w:t>投标报价得分 (35.0分)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48"/>
        </w:rPr>
        <w:t>广东省政府采购</w:t>
      </w:r>
    </w:p>
    <w:p>
      <w:pPr>
        <w:jc w:val="both"/>
      </w:pPr>
    </w:p>
    <w:p>
      <w:pPr>
        <w:jc w:val="center"/>
      </w:pPr>
      <w:r>
        <w:rPr>
          <w:b/>
          <w:sz w:val="48"/>
        </w:rPr>
        <w:t>合　同　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sz w:val="28"/>
        </w:rPr>
        <w:t>采购计划编号：</w:t>
      </w:r>
      <w:r>
        <w:rPr>
          <w:sz w:val="21"/>
        </w:rPr>
        <w:t xml:space="preserve">                          </w:t>
      </w:r>
    </w:p>
    <w:p>
      <w:pPr>
        <w:jc w:val="both"/>
      </w:pPr>
    </w:p>
    <w:p>
      <w:pPr>
        <w:jc w:val="center"/>
      </w:pPr>
      <w:r>
        <w:rPr>
          <w:sz w:val="28"/>
        </w:rPr>
        <w:t>项目编号：</w:t>
      </w:r>
      <w:r>
        <w:rPr>
          <w:sz w:val="21"/>
        </w:rPr>
        <w:t xml:space="preserve">                              </w:t>
      </w:r>
    </w:p>
    <w:p>
      <w:pPr>
        <w:jc w:val="both"/>
      </w:pPr>
    </w:p>
    <w:p>
      <w:pPr>
        <w:jc w:val="center"/>
      </w:pPr>
      <w:r>
        <w:rPr>
          <w:sz w:val="28"/>
        </w:rPr>
        <w:t>项目名称：</w:t>
      </w:r>
      <w:r>
        <w:rPr>
          <w:sz w:val="21"/>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32"/>
        </w:rPr>
        <w:t>寮步人民法庭饭堂食材配送服务采购包</w:t>
      </w:r>
      <w:r>
        <w:rPr>
          <w:b/>
          <w:sz w:val="21"/>
          <w:u w:val="single"/>
        </w:rPr>
        <w:t xml:space="preserve">  </w:t>
      </w:r>
      <w:r>
        <w:rPr>
          <w:b/>
          <w:sz w:val="32"/>
        </w:rPr>
        <w:t>合同书</w:t>
      </w:r>
    </w:p>
    <w:p>
      <w:pPr>
        <w:jc w:val="both"/>
      </w:pPr>
      <w:r>
        <w:rPr>
          <w:sz w:val="21"/>
        </w:rPr>
        <w:t>甲方：</w:t>
      </w:r>
    </w:p>
    <w:p>
      <w:pPr>
        <w:jc w:val="both"/>
      </w:pPr>
      <w:r>
        <w:rPr>
          <w:sz w:val="21"/>
        </w:rPr>
        <w:t>乙方：</w:t>
      </w:r>
    </w:p>
    <w:p>
      <w:pPr>
        <w:ind w:firstLine="420"/>
        <w:jc w:val="left"/>
      </w:pPr>
      <w:r>
        <w:rPr>
          <w:sz w:val="21"/>
        </w:rPr>
        <w:t>根据寮步人民法庭饭堂食材配送服务（采购编号</w:t>
      </w:r>
      <w:r>
        <w:rPr>
          <w:sz w:val="24"/>
          <w:u w:val="single"/>
        </w:rPr>
        <w:t xml:space="preserve">              </w:t>
      </w:r>
      <w:r>
        <w:rPr>
          <w:sz w:val="21"/>
        </w:rPr>
        <w:t>）采购包</w:t>
      </w:r>
      <w:r>
        <w:rPr>
          <w:sz w:val="24"/>
          <w:u w:val="single"/>
        </w:rPr>
        <w:t xml:space="preserve">   </w:t>
      </w:r>
      <w:r>
        <w:rPr>
          <w:sz w:val="21"/>
        </w:rPr>
        <w:t>采购结果及招、投标文件，为保护甲乙双方合法权益，根据《中华人民共和国政府采购法》及其实施条例、《中华人民共和国民法典》，经甲乙双方协商一致，在平等自愿的基础上，按照下面的条款和条件签署本合同。</w:t>
      </w:r>
    </w:p>
    <w:p>
      <w:pPr>
        <w:jc w:val="both"/>
      </w:pPr>
      <w:r>
        <w:rPr>
          <w:b/>
          <w:sz w:val="21"/>
        </w:rPr>
        <w:t>一、项目概况</w:t>
      </w:r>
    </w:p>
    <w:p>
      <w:pPr>
        <w:ind w:firstLine="316"/>
        <w:jc w:val="both"/>
      </w:pPr>
      <w:r>
        <w:rPr>
          <w:b/>
          <w:sz w:val="21"/>
        </w:rPr>
        <w:t>（一）项目背景</w:t>
      </w:r>
    </w:p>
    <w:p>
      <w:pPr>
        <w:ind w:firstLine="315"/>
        <w:jc w:val="both"/>
      </w:pPr>
      <w:r>
        <w:rPr>
          <w:sz w:val="21"/>
        </w:rPr>
        <w:t>东莞市第一人民法院寮步人民法庭坐落于东莞市寮步镇小坑村文德路</w:t>
      </w:r>
      <w:r>
        <w:rPr>
          <w:sz w:val="21"/>
        </w:rPr>
        <w:t>8号。本项目主要为寮步人民法庭工作人员提供食材供应服务，每天约80人就餐。</w:t>
      </w:r>
    </w:p>
    <w:p>
      <w:pPr>
        <w:ind w:firstLine="316"/>
        <w:jc w:val="both"/>
      </w:pPr>
      <w:r>
        <w:rPr>
          <w:b/>
          <w:sz w:val="21"/>
        </w:rPr>
        <w:t>（二）供货要求</w:t>
      </w:r>
    </w:p>
    <w:p>
      <w:pPr>
        <w:ind w:firstLine="420"/>
        <w:jc w:val="left"/>
      </w:pPr>
      <w:r>
        <w:rPr>
          <w:sz w:val="21"/>
        </w:rPr>
        <w:t>1、乙方所提供产品质量必须要符合行业标准要求，不得有掺假、变质、变味、过期等现象出现，严禁伪劣、假冒、无证不合格物品进入仓库。</w:t>
      </w:r>
    </w:p>
    <w:p>
      <w:pPr>
        <w:ind w:firstLine="420"/>
        <w:jc w:val="left"/>
      </w:pPr>
      <w:r>
        <w:rPr>
          <w:sz w:val="21"/>
        </w:rPr>
        <w:t>2、乙方在供应过程中，如果发生出现质量问题或造成食物中毒，如变质等情况，经国家相关卫生检验部门查实后确属乙方责任，乙方应依法承担相关责任。</w:t>
      </w:r>
    </w:p>
    <w:p>
      <w:pPr>
        <w:ind w:firstLine="420"/>
        <w:jc w:val="left"/>
      </w:pPr>
      <w:r>
        <w:rPr>
          <w:sz w:val="21"/>
        </w:rPr>
        <w:t>3、必须有检验合格证明，严禁存在有害、有毒、腐烂变质、酸败、霉变、生虫、污垢不洁、混有异物或其他感官性状异常的食品。</w:t>
      </w:r>
    </w:p>
    <w:p>
      <w:pPr>
        <w:ind w:firstLine="420"/>
        <w:jc w:val="left"/>
      </w:pPr>
      <w:r>
        <w:rPr>
          <w:sz w:val="21"/>
        </w:rPr>
        <w:t>4、副食品包装与标志要求：包装、容器(框、箱、袋)要求：清洁、干燥、牢固、透气，无污染、 无异味、无霉变现象。标志：食品包装必须符合国家规范。食品不得存放在有害、有毒的容器内。食品包装上必须使用原产地标识，应注明：制造商名称和厂址、食品名称和重（容）量、生产日期和保质期限以及规格和“SC”认证或政府主管部门认定的认证标志等。所有食品包装必须用塑料罐、胶带，不能有玻璃、铁罐或其他锋利的有伤害性的材质。</w:t>
      </w:r>
    </w:p>
    <w:p>
      <w:pPr>
        <w:ind w:firstLine="420"/>
        <w:jc w:val="left"/>
      </w:pPr>
      <w:r>
        <w:rPr>
          <w:sz w:val="21"/>
        </w:rPr>
        <w:t>5、食品供应链要求：所有食品的来源必须清晰，包装食品要有“SC”标志或政府主管部门认定的认证标志，尽量使用品牌。</w:t>
      </w:r>
    </w:p>
    <w:p>
      <w:pPr>
        <w:ind w:firstLine="420"/>
        <w:jc w:val="left"/>
      </w:pPr>
      <w:r>
        <w:rPr>
          <w:sz w:val="21"/>
        </w:rPr>
        <w:t>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ind w:firstLine="420"/>
        <w:jc w:val="left"/>
      </w:pPr>
      <w:r>
        <w:rPr>
          <w:sz w:val="21"/>
        </w:rPr>
        <w:t>7、乙方必须严格按照投标描述的产品质量供货。并配合甲方完成相关食品安全检查要求，干货类品种每次配送需连同产品合格证（品名、生产日期、保质期、成分等详细载明情况）一并交甲方存档检查。</w:t>
      </w:r>
    </w:p>
    <w:p>
      <w:pPr>
        <w:ind w:firstLine="420"/>
        <w:jc w:val="left"/>
      </w:pPr>
      <w:r>
        <w:rPr>
          <w:sz w:val="21"/>
        </w:rPr>
        <w:t>8、乙方所供食材规格符合甲方提交的每次采购订单中明确的具体需求。</w:t>
      </w:r>
    </w:p>
    <w:p>
      <w:pPr>
        <w:ind w:firstLine="420"/>
        <w:jc w:val="left"/>
      </w:pPr>
      <w:r>
        <w:rPr>
          <w:sz w:val="21"/>
        </w:rPr>
        <w:t>9、乙方食材必须符合卫生要求，不得出现腐烂、变质、油脂酸败、霉变、生虫、污秽不洁、混有异物或者其他感官性状异常。在验收过程中，如发现食品质量问题，甲方有权拒收，并及时通知乙方，经双方确认后，乙方应立即向甲方重新配送。</w:t>
      </w:r>
    </w:p>
    <w:p>
      <w:pPr>
        <w:ind w:firstLine="420"/>
        <w:jc w:val="left"/>
      </w:pPr>
      <w:r>
        <w:rPr>
          <w:sz w:val="21"/>
        </w:rPr>
        <w:t>10、发现食品安全质量问题的处理：对危及人身安全的食品质量问题采取零容忍措施，一经发现，当日所送同批次产品全部退货，如产品中发现重金属残留超标，腐败变。若在加工食用前发现部分产品质量问题，乙方须将问题产品退货处理。</w:t>
      </w:r>
    </w:p>
    <w:p>
      <w:pPr>
        <w:ind w:firstLine="420"/>
        <w:jc w:val="left"/>
      </w:pPr>
      <w:r>
        <w:rPr>
          <w:sz w:val="21"/>
        </w:rPr>
        <w:t>11、如乙方所配送食材造成甲方单位人员食物中毒安全事故，经卫生检疫部门鉴定后证实属乙方责任，乙方承担全部法律责任及民事赔偿，以及依法承担由此产生的费用。</w:t>
      </w:r>
    </w:p>
    <w:p>
      <w:pPr>
        <w:ind w:firstLine="316"/>
        <w:jc w:val="both"/>
      </w:pPr>
      <w:r>
        <w:rPr>
          <w:b/>
          <w:sz w:val="21"/>
        </w:rPr>
        <w:t>（三）项目服务要求</w:t>
      </w:r>
    </w:p>
    <w:p>
      <w:pPr>
        <w:ind w:firstLine="420"/>
        <w:jc w:val="left"/>
      </w:pPr>
      <w:r>
        <w:rPr>
          <w:sz w:val="21"/>
        </w:rPr>
        <w:t>（</w:t>
      </w:r>
      <w:r>
        <w:rPr>
          <w:sz w:val="21"/>
        </w:rPr>
        <w:t>1）项目总体要求</w:t>
      </w:r>
    </w:p>
    <w:p>
      <w:pPr>
        <w:ind w:firstLine="420"/>
        <w:jc w:val="left"/>
      </w:pPr>
      <w:r>
        <w:rPr>
          <w:sz w:val="21"/>
        </w:rPr>
        <w:t>1、乙方必须具有完善的相应制度、办法和保障措施；</w:t>
      </w:r>
    </w:p>
    <w:p>
      <w:pPr>
        <w:ind w:firstLine="420"/>
        <w:jc w:val="left"/>
      </w:pPr>
      <w:r>
        <w:rPr>
          <w:sz w:val="21"/>
        </w:rPr>
        <w:t>2、乙方严格按政府有关卫生管理规定采购符合国家卫生标准的各类食品、食材，具有政府有关部门的合格证明，各类肉菜、食品，确保无变质变味食物。</w:t>
      </w:r>
    </w:p>
    <w:p>
      <w:pPr>
        <w:ind w:firstLine="420"/>
        <w:jc w:val="left"/>
      </w:pPr>
      <w:r>
        <w:rPr>
          <w:sz w:val="21"/>
        </w:rPr>
        <w:t>（</w:t>
      </w:r>
      <w:r>
        <w:rPr>
          <w:sz w:val="21"/>
        </w:rPr>
        <w:t>2）采购具体要求</w:t>
      </w:r>
    </w:p>
    <w:p>
      <w:pPr>
        <w:ind w:firstLine="420"/>
        <w:jc w:val="left"/>
      </w:pPr>
      <w:r>
        <w:rPr>
          <w:sz w:val="21"/>
        </w:rPr>
        <w:t>1、乙方按照甲方提出的物品订货清单，不论数量多少（例如：500克以下），必须保证在规定的时间（即每天早上6：30前，甲方应提前一天通知乙方，临时送货除外）、地点送货。</w:t>
      </w:r>
    </w:p>
    <w:p>
      <w:pPr>
        <w:ind w:firstLine="420"/>
        <w:jc w:val="left"/>
      </w:pPr>
      <w:r>
        <w:rPr>
          <w:sz w:val="21"/>
        </w:rPr>
        <w:t>2、粮油干货类货品正常情况每周送货2次，肉类及蔬果类货品正常情况每天均需送货1次，送货验收时间按甲方要求，具体以双方协商为准。临时采购食材的，要求乙方在收到甲方订单后2个小时内将食材送到甲方指定地点。</w:t>
      </w:r>
    </w:p>
    <w:p>
      <w:pPr>
        <w:ind w:firstLine="420"/>
        <w:jc w:val="left"/>
      </w:pPr>
      <w:r>
        <w:rPr>
          <w:sz w:val="21"/>
        </w:rPr>
        <w:t>3、乙方对甲方提出的临时性服务要求应按甲方要求按时、按质、按量将货品送到指定地点。</w:t>
      </w:r>
    </w:p>
    <w:p>
      <w:pPr>
        <w:ind w:firstLine="420"/>
        <w:jc w:val="left"/>
      </w:pPr>
      <w:r>
        <w:rPr>
          <w:sz w:val="21"/>
        </w:rPr>
        <w:t>4、乙方提供的货品必须符合国家食品卫生法规相关标准，保质、保量，不合格的货品，乙方必须包退包换。</w:t>
      </w:r>
    </w:p>
    <w:p>
      <w:pPr>
        <w:ind w:firstLine="420"/>
        <w:jc w:val="left"/>
      </w:pPr>
      <w:r>
        <w:rPr>
          <w:sz w:val="21"/>
        </w:rPr>
        <w:t>5、乙方提供的货品必须出示真实有效的检验合格报告（粮油、干货、副食品、粉、面类等餐料按甲方要求定期提供有效检验合格报告）。</w:t>
      </w:r>
    </w:p>
    <w:p>
      <w:pPr>
        <w:ind w:firstLine="420"/>
        <w:jc w:val="left"/>
      </w:pPr>
      <w:r>
        <w:rPr>
          <w:sz w:val="21"/>
        </w:rPr>
        <w:t>6、乙方每次送货应有相应的送货清单，且必须提供合法的进货单据。</w:t>
      </w:r>
    </w:p>
    <w:p>
      <w:pPr>
        <w:ind w:firstLine="420"/>
        <w:jc w:val="left"/>
      </w:pPr>
      <w:r>
        <w:rPr>
          <w:sz w:val="21"/>
        </w:rPr>
        <w:t>7、乙方提供的货品导致甲方有任何食物安全事件出现，由乙方承担全部责任及赔偿甲方一切损失，甲方保留法律追究权利。</w:t>
      </w:r>
    </w:p>
    <w:p>
      <w:pPr>
        <w:ind w:firstLine="420"/>
        <w:jc w:val="left"/>
      </w:pPr>
      <w:r>
        <w:rPr>
          <w:sz w:val="21"/>
        </w:rPr>
        <w:t>8、乙方的供货价应包含货品交给甲方之前的一切费用，包括运输费、储存费等，并承担送货途中的一切风险。</w:t>
      </w:r>
    </w:p>
    <w:p>
      <w:pPr>
        <w:ind w:firstLine="420"/>
        <w:jc w:val="left"/>
      </w:pPr>
      <w:r>
        <w:rPr>
          <w:sz w:val="21"/>
        </w:rPr>
        <w:t>9、乙方进入甲方范围内必须遵守甲方有关规定，不得影响甲方的正常工作，由于乙方的过失造成甲方直接经济损失则要负全部责任及赔偿甲方一切损失。</w:t>
      </w:r>
    </w:p>
    <w:p>
      <w:pPr>
        <w:ind w:firstLine="420"/>
        <w:jc w:val="left"/>
      </w:pPr>
      <w:r>
        <w:rPr>
          <w:sz w:val="21"/>
        </w:rPr>
        <w:t>10、如生产商或批发商统一调整价格或新增食材，乙方须及时书面通知甲方并附相关资料。价格下调时，应给予甲方相同的价格下调幅度；价格上升时，须提供生产商或批发商调价通知书等书面证明材料原件，经甲方审核后执行新的价格。</w:t>
      </w:r>
    </w:p>
    <w:p>
      <w:pPr>
        <w:ind w:firstLine="420"/>
        <w:jc w:val="left"/>
      </w:pPr>
      <w:r>
        <w:rPr>
          <w:sz w:val="21"/>
        </w:rPr>
        <w:t>11、甲方临时需求货品不在核定的供货价格清单内的，乙方必须按甲方要求供货，供货价格由双方临时确定。下次该货品应纳入报价清单，并按上述定价原则确定供货价格。</w:t>
      </w:r>
    </w:p>
    <w:p>
      <w:pPr>
        <w:ind w:firstLine="420"/>
        <w:jc w:val="left"/>
      </w:pPr>
      <w:r>
        <w:rPr>
          <w:sz w:val="21"/>
        </w:rPr>
        <w:t>12、若遇台风、暴雨等意外原因造成的个别品种价格需临时调整，应通知甲方，并征得甲方同意后方可调整，每次送货按通知价格计算。</w:t>
      </w:r>
    </w:p>
    <w:p>
      <w:pPr>
        <w:ind w:firstLine="316"/>
        <w:jc w:val="both"/>
      </w:pPr>
      <w:r>
        <w:rPr>
          <w:b/>
          <w:sz w:val="21"/>
        </w:rPr>
        <w:t>（四）其他要求</w:t>
      </w:r>
    </w:p>
    <w:p>
      <w:pPr>
        <w:ind w:firstLine="420"/>
        <w:jc w:val="left"/>
      </w:pPr>
      <w:r>
        <w:rPr>
          <w:sz w:val="21"/>
        </w:rPr>
        <w:t>1、乙方不得将中标项目转包或分包给他人，一经发现,甲方有权终止合同,由此产生的一切经济损失由乙方自行承担。</w:t>
      </w:r>
    </w:p>
    <w:p>
      <w:pPr>
        <w:ind w:firstLine="420"/>
        <w:jc w:val="left"/>
      </w:pPr>
      <w:r>
        <w:rPr>
          <w:sz w:val="21"/>
        </w:rPr>
        <w:t>2、乙方除不可抗力，不得因其他任何理由延迟送货。甲方如遇特殊情况需推迟送货，应提前通知乙方。因乙方原因延误交货日期的（甲方要求推迟的除外），甲方有权自行采购，并由甲方承担由此产生的一切损失和费用。</w:t>
      </w:r>
    </w:p>
    <w:p>
      <w:pPr>
        <w:ind w:firstLine="420"/>
        <w:jc w:val="left"/>
      </w:pPr>
      <w:r>
        <w:rPr>
          <w:sz w:val="21"/>
        </w:rPr>
        <w:t>3、乙方必须按甲方每次订购物品的数量、种类进行供货，不得出现短斤缺两，或故意多送、错送，否则乙方需自行承担相关后果。</w:t>
      </w:r>
    </w:p>
    <w:p>
      <w:pPr>
        <w:ind w:firstLine="420"/>
        <w:jc w:val="left"/>
      </w:pPr>
      <w:r>
        <w:rPr>
          <w:sz w:val="21"/>
        </w:rPr>
        <w:t>4、如遇特殊接待任务或特殊时期工作要求的，乙方需无条件配合甲方的要求，增派人员、第一时间完成甲方交待的任务。</w:t>
      </w:r>
    </w:p>
    <w:p>
      <w:pPr>
        <w:ind w:firstLine="420"/>
        <w:jc w:val="left"/>
      </w:pPr>
      <w:r>
        <w:rPr>
          <w:sz w:val="21"/>
        </w:rPr>
        <w:t>5、乙方应具有固定的销售服务人员及运输能力，并愿意接受相关质检单位的商品质量检测。</w:t>
      </w:r>
    </w:p>
    <w:p>
      <w:pPr>
        <w:ind w:firstLine="316"/>
        <w:jc w:val="both"/>
      </w:pPr>
      <w:r>
        <w:rPr>
          <w:b/>
          <w:sz w:val="21"/>
        </w:rPr>
        <w:t>（五）供应商考核</w:t>
      </w:r>
    </w:p>
    <w:p>
      <w:pPr>
        <w:ind w:firstLine="420"/>
        <w:jc w:val="left"/>
      </w:pPr>
      <w:r>
        <w:rPr>
          <w:sz w:val="21"/>
        </w:rPr>
        <w:t>甲方每月对乙方进行食材及服务质量考核跟踪，考核时间由甲方决定，满分为</w:t>
      </w:r>
      <w:r>
        <w:rPr>
          <w:sz w:val="21"/>
        </w:rPr>
        <w:t>100分，考核得分70分（不含）以下的属不合格，在当月应付费用中扣除2000元作为违约金。乙方累计出现三次考核成绩不合格时，甲方有权单方面终止合同。</w:t>
      </w:r>
    </w:p>
    <w:p>
      <w:pPr>
        <w:ind w:firstLine="420"/>
        <w:jc w:val="left"/>
      </w:pPr>
      <w:r>
        <w:rPr>
          <w:sz w:val="21"/>
        </w:rPr>
        <w:t>附件：《食材配送考核表》</w:t>
      </w:r>
    </w:p>
    <w:p>
      <w:pPr>
        <w:ind w:firstLine="422"/>
        <w:jc w:val="center"/>
      </w:pPr>
      <w:r>
        <w:rPr>
          <w:b/>
          <w:sz w:val="21"/>
        </w:rPr>
        <w:t>食材配送考核表</w:t>
      </w:r>
    </w:p>
    <w:tbl>
      <w:tblPr>
        <w:tblW w:w="0" w:type="auto"/>
        <w:tblBorders>
          <w:top w:val="none" w:color="000000" w:sz="4"/>
          <w:left w:val="none" w:color="000000" w:sz="4"/>
          <w:bottom w:val="none" w:color="000000" w:sz="4"/>
          <w:right w:val="none" w:color="000000" w:sz="4"/>
          <w:insideH w:val="none"/>
          <w:insideV w:val="none"/>
        </w:tblBorders>
      </w:tblPr>
      <w:tblGrid>
        <w:gridCol w:w="1359"/>
        <w:gridCol w:w="5522"/>
        <w:gridCol w:w="929"/>
        <w:gridCol w:w="495"/>
      </w:tblGrid>
      <w:tr>
        <w:tc>
          <w:tcPr>
            <w:tcW w:type="dxa" w:w="1359"/>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5522"/>
            <w:tcBorders>
              <w:top w:val="single" w:color="000000" w:sz="4"/>
              <w:left w:val="none" w:color="000000" w:sz="4"/>
              <w:bottom w:val="single" w:color="000000" w:sz="4"/>
              <w:right w:val="single" w:color="000000" w:sz="4"/>
            </w:tcBorders>
            <w:vAlign w:val="top"/>
          </w:tcPr>
          <w:p>
            <w:pPr>
              <w:jc w:val="both"/>
            </w:pPr>
          </w:p>
        </w:tc>
        <w:tc>
          <w:tcPr>
            <w:tcW w:type="dxa" w:w="929"/>
            <w:tcBorders>
              <w:top w:val="single" w:color="000000" w:sz="4"/>
              <w:left w:val="none" w:color="000000" w:sz="4"/>
              <w:bottom w:val="single" w:color="000000" w:sz="4"/>
              <w:right w:val="single" w:color="000000" w:sz="4"/>
            </w:tcBorders>
            <w:vAlign w:val="top"/>
          </w:tcPr>
          <w:p>
            <w:pPr>
              <w:jc w:val="center"/>
            </w:pPr>
            <w:r>
              <w:rPr>
                <w:sz w:val="21"/>
              </w:rPr>
              <w:t>评价时间</w:t>
            </w:r>
          </w:p>
        </w:tc>
        <w:tc>
          <w:tcPr>
            <w:tcW w:type="dxa" w:w="495"/>
            <w:tcBorders>
              <w:top w:val="singl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供货种类</w:t>
            </w:r>
          </w:p>
        </w:tc>
        <w:tc>
          <w:tcPr>
            <w:tcW w:type="dxa" w:w="5522"/>
            <w:tcBorders>
              <w:top w:val="none" w:color="000000" w:sz="4"/>
              <w:left w:val="none" w:color="000000" w:sz="4"/>
              <w:bottom w:val="single" w:color="000000" w:sz="4"/>
              <w:right w:val="single" w:color="000000" w:sz="4"/>
            </w:tcBorders>
            <w:vAlign w:val="top"/>
          </w:tcPr>
          <w:p>
            <w:pPr>
              <w:jc w:val="both"/>
            </w:pPr>
          </w:p>
        </w:tc>
        <w:tc>
          <w:tcPr>
            <w:tcW w:type="dxa" w:w="929"/>
            <w:tcBorders>
              <w:top w:val="none" w:color="000000" w:sz="4"/>
              <w:left w:val="none" w:color="000000" w:sz="4"/>
              <w:bottom w:val="single" w:color="000000" w:sz="4"/>
              <w:right w:val="single" w:color="000000" w:sz="4"/>
            </w:tcBorders>
            <w:vAlign w:val="top"/>
          </w:tcPr>
          <w:p>
            <w:pPr>
              <w:jc w:val="center"/>
            </w:pPr>
            <w:r>
              <w:rPr>
                <w:sz w:val="21"/>
              </w:rPr>
              <w:t>供货月份</w:t>
            </w: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评价指标</w:t>
            </w:r>
          </w:p>
        </w:tc>
        <w:tc>
          <w:tcPr>
            <w:tcW w:type="dxa" w:w="5522"/>
            <w:tcBorders>
              <w:top w:val="none" w:color="000000" w:sz="4"/>
              <w:left w:val="none" w:color="000000" w:sz="4"/>
              <w:bottom w:val="single" w:color="000000" w:sz="4"/>
              <w:right w:val="single" w:color="000000" w:sz="4"/>
            </w:tcBorders>
            <w:vAlign w:val="top"/>
          </w:tcPr>
          <w:p>
            <w:pPr>
              <w:jc w:val="both"/>
            </w:pPr>
            <w:r>
              <w:rPr>
                <w:sz w:val="21"/>
              </w:rPr>
              <w:t>指标说明</w:t>
            </w:r>
          </w:p>
        </w:tc>
        <w:tc>
          <w:tcPr>
            <w:tcW w:type="dxa" w:w="929"/>
            <w:tcBorders>
              <w:top w:val="none" w:color="000000" w:sz="4"/>
              <w:left w:val="none" w:color="000000" w:sz="4"/>
              <w:bottom w:val="single" w:color="000000" w:sz="4"/>
              <w:right w:val="single" w:color="000000" w:sz="4"/>
            </w:tcBorders>
            <w:vAlign w:val="top"/>
          </w:tcPr>
          <w:p>
            <w:pPr>
              <w:jc w:val="center"/>
            </w:pPr>
            <w:r>
              <w:rPr>
                <w:sz w:val="21"/>
              </w:rPr>
              <w:t>得分</w:t>
            </w:r>
          </w:p>
        </w:tc>
        <w:tc>
          <w:tcPr>
            <w:tcW w:type="dxa" w:w="495"/>
            <w:tcBorders>
              <w:top w:val="none" w:color="000000" w:sz="4"/>
              <w:left w:val="none" w:color="000000" w:sz="4"/>
              <w:bottom w:val="single" w:color="000000" w:sz="4"/>
              <w:right w:val="single" w:color="000000" w:sz="4"/>
            </w:tcBorders>
            <w:vAlign w:val="top"/>
          </w:tcPr>
          <w:p>
            <w:pPr>
              <w:jc w:val="center"/>
            </w:pPr>
            <w:r>
              <w:rPr>
                <w:sz w:val="21"/>
              </w:rPr>
              <w:t>备注</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送货及时性</w:t>
            </w:r>
          </w:p>
          <w:p>
            <w:pPr>
              <w:jc w:val="center"/>
            </w:pPr>
            <w:r>
              <w:rPr>
                <w:sz w:val="21"/>
              </w:rPr>
              <w:t>(满分20分)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要求按时送货：</w:t>
            </w:r>
          </w:p>
          <w:p>
            <w:pPr>
              <w:jc w:val="both"/>
            </w:pPr>
            <w:r>
              <w:rPr>
                <w:sz w:val="21"/>
              </w:rPr>
              <w:t>1、送货迟到，但不耽误食堂工作的，每迟到一次扣2分；</w:t>
            </w:r>
          </w:p>
          <w:p>
            <w:pPr>
              <w:jc w:val="both"/>
            </w:pPr>
            <w:r>
              <w:rPr>
                <w:sz w:val="21"/>
              </w:rPr>
              <w:t>2、送货迟到，且耽误饮食服务部工作的，每迟到一次扣5分；</w:t>
            </w:r>
          </w:p>
          <w:p>
            <w:pPr>
              <w:jc w:val="both"/>
            </w:pPr>
            <w:r>
              <w:rPr>
                <w:sz w:val="21"/>
              </w:rPr>
              <w:t>3、送到货品，装箱脏乱差，影响货品卫生、质量，每次扣2分。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货品质量</w:t>
            </w:r>
          </w:p>
          <w:p>
            <w:pPr>
              <w:jc w:val="center"/>
            </w:pPr>
            <w:r>
              <w:rPr>
                <w:sz w:val="21"/>
              </w:rPr>
              <w:t>(满分20分)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要求货品新鲜、质优：</w:t>
            </w:r>
          </w:p>
          <w:p>
            <w:pPr>
              <w:jc w:val="both"/>
            </w:pPr>
            <w:r>
              <w:rPr>
                <w:sz w:val="21"/>
              </w:rPr>
              <w:t>1、送来货品，品相一般，但都可使用，未变质，每次扣1分；</w:t>
            </w:r>
          </w:p>
          <w:p>
            <w:pPr>
              <w:jc w:val="both"/>
            </w:pPr>
            <w:r>
              <w:rPr>
                <w:sz w:val="21"/>
              </w:rPr>
              <w:t>2、送来货品，品相较差，但都可使用，未变质，每次扣2分；</w:t>
            </w:r>
          </w:p>
          <w:p>
            <w:pPr>
              <w:jc w:val="both"/>
            </w:pPr>
            <w:r>
              <w:rPr>
                <w:sz w:val="21"/>
              </w:rPr>
              <w:t>3、送来货品，品质差，不能使用，未变质，每次扣3分；</w:t>
            </w:r>
          </w:p>
          <w:p>
            <w:pPr>
              <w:jc w:val="both"/>
            </w:pPr>
            <w:r>
              <w:rPr>
                <w:sz w:val="21"/>
              </w:rPr>
              <w:t>4、送来货品，剩余保质期不超过该货品标明的保质期的一半，每次扣5分；</w:t>
            </w:r>
          </w:p>
          <w:p>
            <w:pPr>
              <w:jc w:val="both"/>
            </w:pPr>
            <w:r>
              <w:rPr>
                <w:sz w:val="21"/>
              </w:rPr>
              <w:t>5、送来货品，过期或变质，每次扣15分。</w:t>
            </w:r>
          </w:p>
          <w:p>
            <w:pPr>
              <w:jc w:val="both"/>
            </w:pPr>
            <w:r>
              <w:rPr>
                <w:sz w:val="21"/>
              </w:rPr>
              <w:t>6、送来货品，应符合国家食品卫生标准，提供质检合格证明，每次不符合扣10分。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货品数量</w:t>
            </w:r>
          </w:p>
          <w:p>
            <w:pPr>
              <w:jc w:val="center"/>
            </w:pPr>
            <w:r>
              <w:rPr>
                <w:sz w:val="21"/>
              </w:rPr>
              <w:t>(满分20分)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要求按订单供应准确数量（允许误差</w:t>
            </w:r>
            <w:r>
              <w:rPr>
                <w:sz w:val="21"/>
              </w:rPr>
              <w:t>±5%内）：</w:t>
            </w:r>
          </w:p>
          <w:p>
            <w:pPr>
              <w:jc w:val="both"/>
            </w:pPr>
            <w:r>
              <w:rPr>
                <w:sz w:val="21"/>
              </w:rPr>
              <w:t>1、±5%≤供货数量误差≤±10%，每次扣1分；</w:t>
            </w:r>
          </w:p>
          <w:p>
            <w:pPr>
              <w:jc w:val="both"/>
            </w:pPr>
            <w:r>
              <w:rPr>
                <w:sz w:val="21"/>
              </w:rPr>
              <w:t>2、±10%&lt;供货数量误差≤±20%，每次扣2分</w:t>
            </w:r>
          </w:p>
          <w:p>
            <w:pPr>
              <w:jc w:val="both"/>
            </w:pPr>
            <w:r>
              <w:rPr>
                <w:sz w:val="21"/>
              </w:rPr>
              <w:t>3、供货数量误&gt;±20%，每次扣3分。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货品规格</w:t>
            </w:r>
          </w:p>
          <w:p>
            <w:pPr>
              <w:jc w:val="center"/>
            </w:pPr>
            <w:r>
              <w:rPr>
                <w:sz w:val="21"/>
              </w:rPr>
              <w:t>（满</w:t>
            </w:r>
            <w:r>
              <w:rPr>
                <w:sz w:val="21"/>
              </w:rPr>
              <w:t>10分）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要求货品规格符合条件：</w:t>
            </w:r>
          </w:p>
          <w:p>
            <w:pPr>
              <w:jc w:val="both"/>
            </w:pPr>
            <w:r>
              <w:rPr>
                <w:sz w:val="21"/>
              </w:rPr>
              <w:t>送来货品规格与订购规格不符合的，每次扣</w:t>
            </w:r>
            <w:r>
              <w:rPr>
                <w:sz w:val="21"/>
              </w:rPr>
              <w:t>2分。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货品价格</w:t>
            </w:r>
          </w:p>
          <w:p>
            <w:pPr>
              <w:jc w:val="center"/>
            </w:pPr>
            <w:r>
              <w:rPr>
                <w:sz w:val="21"/>
              </w:rPr>
              <w:t>(满分20分)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要求定价合理：</w:t>
            </w:r>
          </w:p>
          <w:p>
            <w:pPr>
              <w:jc w:val="both"/>
            </w:pPr>
            <w:r>
              <w:rPr>
                <w:sz w:val="21"/>
              </w:rPr>
              <w:t>是否依时报价，是否存在临时补货物品价格虚高的情况；是否存在对账单价格乱报、错报等的情况；如发现上述问题，每次扣分</w:t>
            </w:r>
            <w:r>
              <w:rPr>
                <w:sz w:val="21"/>
              </w:rPr>
              <w:t>2分，最高扣分20分。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服务态度</w:t>
            </w:r>
          </w:p>
          <w:p>
            <w:pPr>
              <w:jc w:val="center"/>
            </w:pPr>
            <w:r>
              <w:rPr>
                <w:sz w:val="21"/>
              </w:rPr>
              <w:t>(满分10分)</w:t>
            </w:r>
          </w:p>
        </w:tc>
        <w:tc>
          <w:tcPr>
            <w:tcW w:type="dxa" w:w="5522"/>
            <w:tcBorders>
              <w:top w:val="none" w:color="000000" w:sz="4"/>
              <w:left w:val="none" w:color="000000" w:sz="4"/>
              <w:bottom w:val="single" w:color="000000" w:sz="4"/>
              <w:right w:val="single" w:color="000000" w:sz="4"/>
            </w:tcBorders>
            <w:vAlign w:val="top"/>
          </w:tcPr>
          <w:p>
            <w:pPr>
              <w:jc w:val="both"/>
            </w:pPr>
            <w:r>
              <w:rPr>
                <w:sz w:val="21"/>
              </w:rPr>
              <w:t>要求服务态度良好，积极配合，有问题及时改正：</w:t>
            </w:r>
          </w:p>
          <w:p>
            <w:pPr>
              <w:jc w:val="both"/>
            </w:pPr>
            <w:r>
              <w:rPr>
                <w:sz w:val="21"/>
              </w:rPr>
              <w:t>1、服务态度一般，但问题及时改正的，每次扣1分；</w:t>
            </w:r>
          </w:p>
          <w:p>
            <w:pPr>
              <w:jc w:val="both"/>
            </w:pPr>
            <w:r>
              <w:rPr>
                <w:sz w:val="21"/>
              </w:rPr>
              <w:t>2、服务态度一般，且问题不能及时改正的，每次扣2分；</w:t>
            </w:r>
          </w:p>
          <w:p>
            <w:pPr>
              <w:jc w:val="both"/>
            </w:pPr>
            <w:r>
              <w:rPr>
                <w:sz w:val="21"/>
              </w:rPr>
              <w:t>3、服务态度差，且问题不能及时改正的，每次扣3分。</w:t>
            </w: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是否存在</w:t>
            </w:r>
          </w:p>
          <w:p>
            <w:pPr>
              <w:jc w:val="center"/>
            </w:pPr>
            <w:r>
              <w:rPr>
                <w:sz w:val="21"/>
              </w:rPr>
              <w:t>以下行为</w:t>
            </w:r>
          </w:p>
        </w:tc>
        <w:tc>
          <w:tcPr>
            <w:tcW w:type="dxa" w:w="5522"/>
            <w:tcBorders>
              <w:top w:val="none" w:color="000000" w:sz="4"/>
              <w:left w:val="none" w:color="000000" w:sz="4"/>
              <w:bottom w:val="single" w:color="000000" w:sz="4"/>
              <w:right w:val="single" w:color="000000" w:sz="4"/>
            </w:tcBorders>
            <w:vAlign w:val="top"/>
          </w:tcPr>
          <w:p>
            <w:pPr>
              <w:jc w:val="both"/>
            </w:pPr>
            <w:r>
              <w:rPr>
                <w:sz w:val="21"/>
              </w:rPr>
              <w:t>1、供应假冒伪劣产品；</w:t>
            </w:r>
          </w:p>
          <w:p>
            <w:pPr>
              <w:jc w:val="both"/>
            </w:pPr>
            <w:r>
              <w:rPr>
                <w:sz w:val="21"/>
              </w:rPr>
              <w:t>2、整改时间结束后仍未达到整改要求。</w:t>
            </w:r>
          </w:p>
        </w:tc>
        <w:tc>
          <w:tcPr>
            <w:tcW w:type="dxa" w:w="929"/>
            <w:tcBorders>
              <w:top w:val="none" w:color="000000" w:sz="4"/>
              <w:left w:val="none" w:color="000000" w:sz="4"/>
              <w:bottom w:val="single" w:color="000000" w:sz="4"/>
              <w:right w:val="single" w:color="000000" w:sz="4"/>
            </w:tcBorders>
            <w:vAlign w:val="top"/>
          </w:tcPr>
          <w:p>
            <w:pPr>
              <w:jc w:val="center"/>
            </w:pPr>
            <w:r>
              <w:rPr>
                <w:sz w:val="21"/>
              </w:rPr>
              <w:t>1.□是</w:t>
            </w:r>
          </w:p>
          <w:p>
            <w:pPr>
              <w:jc w:val="center"/>
            </w:pPr>
            <w:r>
              <w:rPr>
                <w:sz w:val="21"/>
              </w:rPr>
              <w:t xml:space="preserve">  </w:t>
            </w:r>
            <w:r>
              <w:rPr>
                <w:sz w:val="21"/>
              </w:rPr>
              <w:t>□否</w:t>
            </w:r>
          </w:p>
          <w:p>
            <w:pPr>
              <w:jc w:val="center"/>
            </w:pPr>
            <w:r>
              <w:rPr>
                <w:sz w:val="21"/>
              </w:rPr>
              <w:t>2.□是</w:t>
            </w:r>
          </w:p>
          <w:p>
            <w:pPr>
              <w:jc w:val="center"/>
            </w:pPr>
            <w:r>
              <w:rPr>
                <w:sz w:val="21"/>
              </w:rPr>
              <w:t xml:space="preserve">  </w:t>
            </w:r>
            <w:r>
              <w:rPr>
                <w:sz w:val="21"/>
              </w:rPr>
              <w:t>□否</w:t>
            </w:r>
          </w:p>
        </w:tc>
        <w:tc>
          <w:tcPr>
            <w:tcW w:type="dxa" w:w="495"/>
            <w:tcBorders>
              <w:top w:val="none" w:color="000000" w:sz="4"/>
              <w:left w:val="none" w:color="000000" w:sz="4"/>
              <w:bottom w:val="single" w:color="000000" w:sz="4"/>
              <w:right w:val="single" w:color="000000" w:sz="4"/>
            </w:tcBorders>
            <w:vAlign w:val="top"/>
          </w:tcPr>
          <w:p>
            <w:pPr>
              <w:jc w:val="center"/>
            </w:pP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综合评价</w:t>
            </w:r>
          </w:p>
        </w:tc>
        <w:tc>
          <w:tcPr>
            <w:tcW w:type="dxa" w:w="5522"/>
            <w:tcBorders>
              <w:top w:val="none" w:color="000000" w:sz="4"/>
              <w:left w:val="none" w:color="000000" w:sz="4"/>
              <w:bottom w:val="single" w:color="000000" w:sz="4"/>
              <w:right w:val="single" w:color="000000" w:sz="4"/>
            </w:tcBorders>
            <w:vAlign w:val="top"/>
          </w:tcPr>
          <w:p>
            <w:pPr>
              <w:jc w:val="both"/>
            </w:pPr>
          </w:p>
        </w:tc>
        <w:tc>
          <w:tcPr>
            <w:tcW w:type="dxa" w:w="929"/>
            <w:tcBorders>
              <w:top w:val="none" w:color="000000" w:sz="4"/>
              <w:left w:val="none" w:color="000000" w:sz="4"/>
              <w:bottom w:val="single" w:color="000000" w:sz="4"/>
              <w:right w:val="single" w:color="000000" w:sz="4"/>
            </w:tcBorders>
            <w:vAlign w:val="top"/>
          </w:tcPr>
          <w:p>
            <w:pPr>
              <w:jc w:val="center"/>
            </w:pPr>
          </w:p>
        </w:tc>
        <w:tc>
          <w:tcPr>
            <w:tcW w:type="dxa" w:w="495"/>
            <w:tcBorders>
              <w:top w:val="none" w:color="000000" w:sz="4"/>
              <w:left w:val="none" w:color="000000" w:sz="4"/>
              <w:bottom w:val="single" w:color="000000" w:sz="4"/>
              <w:right w:val="single" w:color="000000" w:sz="4"/>
            </w:tcBorders>
            <w:vAlign w:val="top"/>
          </w:tcPr>
          <w:p>
            <w:pPr>
              <w:jc w:val="center"/>
            </w:pPr>
          </w:p>
        </w:tc>
      </w:tr>
    </w:tbl>
    <w:p>
      <w:pPr>
        <w:ind w:firstLine="422"/>
        <w:jc w:val="both"/>
      </w:pPr>
      <w:r>
        <w:rPr>
          <w:b/>
          <w:sz w:val="21"/>
        </w:rPr>
        <w:t>二、服务期</w:t>
      </w:r>
    </w:p>
    <w:p>
      <w:pPr>
        <w:ind w:firstLine="420"/>
        <w:jc w:val="left"/>
      </w:pPr>
      <w:r>
        <w:rPr>
          <w:sz w:val="24"/>
          <w:u w:val="single"/>
        </w:rPr>
        <w:t xml:space="preserve">   </w:t>
      </w:r>
      <w:r>
        <w:rPr>
          <w:sz w:val="24"/>
          <w:u w:val="single"/>
        </w:rPr>
        <w:t xml:space="preserve"> </w:t>
      </w:r>
      <w:r>
        <w:rPr>
          <w:sz w:val="21"/>
        </w:rPr>
        <w:t>年</w:t>
      </w:r>
      <w:r>
        <w:rPr>
          <w:sz w:val="24"/>
          <w:u w:val="single"/>
        </w:rPr>
        <w:t xml:space="preserve">   </w:t>
      </w:r>
      <w:r>
        <w:rPr>
          <w:sz w:val="24"/>
          <w:u w:val="single"/>
        </w:rPr>
        <w:t xml:space="preserve"> </w:t>
      </w:r>
      <w:r>
        <w:rPr>
          <w:sz w:val="21"/>
        </w:rPr>
        <w:t>月</w:t>
      </w:r>
      <w:r>
        <w:rPr>
          <w:sz w:val="24"/>
          <w:u w:val="single"/>
        </w:rPr>
        <w:t xml:space="preserve">   </w:t>
      </w:r>
      <w:r>
        <w:rPr>
          <w:sz w:val="24"/>
          <w:u w:val="single"/>
        </w:rPr>
        <w:t xml:space="preserve"> </w:t>
      </w:r>
      <w:r>
        <w:rPr>
          <w:sz w:val="21"/>
        </w:rPr>
        <w:t>日</w:t>
      </w:r>
      <w:r>
        <w:rPr>
          <w:sz w:val="21"/>
        </w:rPr>
        <w:t>-</w:t>
      </w:r>
      <w:r>
        <w:rPr>
          <w:sz w:val="24"/>
          <w:u w:val="single"/>
        </w:rPr>
        <w:t xml:space="preserve">   </w:t>
      </w:r>
      <w:r>
        <w:rPr>
          <w:sz w:val="24"/>
          <w:u w:val="single"/>
        </w:rPr>
        <w:t xml:space="preserve"> </w:t>
      </w:r>
      <w:r>
        <w:rPr>
          <w:sz w:val="21"/>
        </w:rPr>
        <w:t>年</w:t>
      </w:r>
      <w:r>
        <w:rPr>
          <w:sz w:val="24"/>
          <w:u w:val="single"/>
        </w:rPr>
        <w:t xml:space="preserve">   </w:t>
      </w:r>
      <w:r>
        <w:rPr>
          <w:sz w:val="24"/>
          <w:u w:val="single"/>
        </w:rPr>
        <w:t xml:space="preserve"> </w:t>
      </w:r>
      <w:r>
        <w:rPr>
          <w:sz w:val="21"/>
        </w:rPr>
        <w:t>月</w:t>
      </w:r>
      <w:r>
        <w:rPr>
          <w:sz w:val="24"/>
          <w:u w:val="single"/>
        </w:rPr>
        <w:t xml:space="preserve">   </w:t>
      </w:r>
      <w:r>
        <w:rPr>
          <w:sz w:val="24"/>
          <w:u w:val="single"/>
        </w:rPr>
        <w:t xml:space="preserve"> </w:t>
      </w:r>
      <w:r>
        <w:rPr>
          <w:sz w:val="21"/>
        </w:rPr>
        <w:t>日。</w:t>
      </w:r>
    </w:p>
    <w:p>
      <w:pPr>
        <w:ind w:firstLine="422"/>
        <w:jc w:val="both"/>
      </w:pPr>
      <w:r>
        <w:rPr>
          <w:b/>
          <w:sz w:val="21"/>
        </w:rPr>
        <w:t>三、服务地点</w:t>
      </w:r>
    </w:p>
    <w:p>
      <w:pPr>
        <w:ind w:firstLine="420"/>
        <w:jc w:val="left"/>
      </w:pPr>
      <w:r>
        <w:rPr>
          <w:sz w:val="21"/>
        </w:rPr>
        <w:t>甲方指定地点</w:t>
      </w:r>
    </w:p>
    <w:p>
      <w:pPr>
        <w:ind w:firstLine="422"/>
        <w:jc w:val="both"/>
      </w:pPr>
      <w:r>
        <w:rPr>
          <w:b/>
          <w:sz w:val="21"/>
        </w:rPr>
        <w:t>四、合同价款及结算方式</w:t>
      </w:r>
    </w:p>
    <w:p>
      <w:pPr>
        <w:ind w:firstLine="422"/>
        <w:jc w:val="both"/>
      </w:pPr>
      <w:r>
        <w:rPr>
          <w:b/>
          <w:sz w:val="21"/>
        </w:rPr>
        <w:t>（一）合同价款</w:t>
      </w:r>
    </w:p>
    <w:p>
      <w:pPr>
        <w:ind w:firstLine="420"/>
        <w:jc w:val="left"/>
      </w:pPr>
      <w:r>
        <w:rPr>
          <w:sz w:val="21"/>
        </w:rPr>
        <w:t>1.合同价款为</w:t>
      </w:r>
      <w:r>
        <w:rPr>
          <w:sz w:val="24"/>
          <w:u w:val="single"/>
        </w:rPr>
        <w:t xml:space="preserve">   </w:t>
      </w:r>
      <w:r>
        <w:rPr>
          <w:sz w:val="21"/>
        </w:rPr>
        <w:t>%（折扣率）。</w:t>
      </w:r>
    </w:p>
    <w:p>
      <w:pPr>
        <w:ind w:firstLine="420"/>
        <w:jc w:val="left"/>
      </w:pPr>
      <w:r>
        <w:rPr>
          <w:sz w:val="21"/>
        </w:rPr>
        <w:t>2.基准价确定方式：①原则上以东莞市发展和改革局价格管理专栏(http://dgdp.dg.gov.cn/jggl/index.html)中《东莞市菜篮子价格监测表》有价格的货物，取《东莞市菜篮子价格监测表》公布价格的为基准价（如当天《东莞市菜篮子价格监测表》没有发布最新价格，则以最近日期发布的价格为准）；②《东莞市菜篮子价格监测表》无甲方所需的货品（部分特定牌子的产品除外）则由甲方和乙方双方共同就近的三个市场或商超等参考同类产品价格的平均价作为基准价（即基准价=市场平均价=N个市场抽样价格之和÷N）；</w:t>
      </w:r>
    </w:p>
    <w:p>
      <w:pPr>
        <w:ind w:firstLine="420"/>
        <w:jc w:val="left"/>
      </w:pPr>
      <w:r>
        <w:rPr>
          <w:sz w:val="21"/>
        </w:rPr>
        <w:t>3.甲方</w:t>
      </w:r>
      <w:r>
        <w:rPr>
          <w:sz w:val="21"/>
        </w:rPr>
        <w:t>对应急食材及政府扶贫农副产品采购有自主权，</w:t>
      </w:r>
      <w:r>
        <w:rPr>
          <w:sz w:val="21"/>
        </w:rPr>
        <w:t>甲方</w:t>
      </w:r>
      <w:r>
        <w:rPr>
          <w:sz w:val="21"/>
        </w:rPr>
        <w:t>有权直接采购，不受</w:t>
      </w:r>
      <w:r>
        <w:rPr>
          <w:sz w:val="21"/>
        </w:rPr>
        <w:t>乙方</w:t>
      </w:r>
      <w:r>
        <w:rPr>
          <w:sz w:val="21"/>
        </w:rPr>
        <w:t>和本项目制约。</w:t>
      </w:r>
    </w:p>
    <w:p>
      <w:pPr>
        <w:ind w:firstLine="422"/>
        <w:jc w:val="both"/>
      </w:pPr>
      <w:r>
        <w:rPr>
          <w:b/>
          <w:sz w:val="21"/>
        </w:rPr>
        <w:t>（二）结算方式</w:t>
      </w:r>
    </w:p>
    <w:p>
      <w:pPr>
        <w:ind w:firstLine="420"/>
        <w:jc w:val="left"/>
      </w:pPr>
      <w:r>
        <w:rPr>
          <w:sz w:val="21"/>
        </w:rPr>
        <w:t>1、以一个自然月为一个计算周期，结算价格＝经双方确认的基准价×中标折扣率报价；甲方在本合同项下支付的全部价款为含增值税金额，甲方不再另行向乙方支付增值税及相关附加税费。</w:t>
      </w:r>
    </w:p>
    <w:p>
      <w:pPr>
        <w:ind w:firstLine="420"/>
        <w:jc w:val="both"/>
      </w:pPr>
      <w:r>
        <w:rPr>
          <w:sz w:val="21"/>
        </w:rPr>
        <w:t>2、每月10日前乙方向甲方提供上月食材采购汇总结算单、送货单（须明确反映甲方经办代表签收及加盖甲方公章），经甲方核对无误确认签字后，乙方向甲方提供确认金额的增值税发票，甲方在收到发票后15个工作日内向乙方支付相关食材款项。首次款项支付还须提供双方合同原件和中标通知书。</w:t>
      </w:r>
    </w:p>
    <w:p>
      <w:pPr>
        <w:ind w:firstLine="420"/>
        <w:jc w:val="both"/>
      </w:pPr>
      <w:r>
        <w:rPr>
          <w:sz w:val="21"/>
        </w:rPr>
        <w:t>注：（</w:t>
      </w:r>
      <w:r>
        <w:rPr>
          <w:sz w:val="21"/>
        </w:rPr>
        <w:t>1）本项目资金来源为财政性资金，甲方在规定的付款时间为向政府采购支付部门提出办理财政支付申请手续的时间（不含政府财政支付部门审核的时间），在规定时间内提出支付申请手续后即视为甲方已经按期支付。（2）本合同的价款由政府财政拔款,如因政策或请付款流程的影响,拔款未能及时到位，乙方不得以此为由而不履行本合同规定的义务或者追究甲方的违约责任。</w:t>
      </w:r>
    </w:p>
    <w:p>
      <w:pPr>
        <w:ind w:firstLine="422"/>
        <w:jc w:val="both"/>
      </w:pPr>
      <w:r>
        <w:rPr>
          <w:b/>
          <w:sz w:val="21"/>
        </w:rPr>
        <w:t>五、验收方式</w:t>
      </w:r>
    </w:p>
    <w:p>
      <w:pPr>
        <w:ind w:firstLine="420"/>
        <w:jc w:val="left"/>
      </w:pPr>
      <w:r>
        <w:rPr>
          <w:sz w:val="21"/>
        </w:rPr>
        <w:t>1、</w:t>
      </w:r>
      <w:r>
        <w:rPr>
          <w:sz w:val="21"/>
        </w:rPr>
        <w:t>乙方按照甲方订单将货物送至指定地点后，双方人员应及时对乙方货物进行验收。</w:t>
      </w:r>
    </w:p>
    <w:p>
      <w:pPr>
        <w:ind w:firstLine="420"/>
        <w:jc w:val="left"/>
      </w:pPr>
      <w:r>
        <w:rPr>
          <w:sz w:val="21"/>
        </w:rPr>
        <w:t>2、</w:t>
      </w:r>
      <w:r>
        <w:rPr>
          <w:sz w:val="21"/>
        </w:rPr>
        <w:t>交货验收程序如下：</w:t>
      </w:r>
    </w:p>
    <w:p>
      <w:pPr>
        <w:ind w:firstLine="420"/>
        <w:jc w:val="left"/>
      </w:pPr>
      <w:r>
        <w:rPr>
          <w:sz w:val="21"/>
        </w:rPr>
        <w:t>双方人员核对订货单据。</w:t>
      </w:r>
    </w:p>
    <w:p>
      <w:pPr>
        <w:ind w:firstLine="420"/>
        <w:jc w:val="left"/>
      </w:pPr>
      <w:r>
        <w:rPr>
          <w:sz w:val="21"/>
        </w:rPr>
        <w:t>数量检查：数量短缺的，乙方必须按照订单补齐货物并承担延迟交货责任；送货数量超出订货数量的，超出部分甲方有权拒收，乙方自行将多余货物清运出甲方场所。</w:t>
      </w:r>
    </w:p>
    <w:p>
      <w:pPr>
        <w:ind w:firstLine="420"/>
        <w:jc w:val="left"/>
      </w:pPr>
      <w:r>
        <w:rPr>
          <w:sz w:val="21"/>
        </w:rPr>
        <w:t>验收合格后，双方在验收登记表上签字确认，验收登记表作为结算对账依据。</w:t>
      </w:r>
    </w:p>
    <w:p>
      <w:pPr>
        <w:ind w:firstLine="420"/>
        <w:jc w:val="left"/>
      </w:pPr>
      <w:r>
        <w:rPr>
          <w:sz w:val="21"/>
        </w:rPr>
        <w:t>双方对验收结果或货物质量持有异议的，乙方须先应甲方要求对货物进行更换或退货，然后由双方对存有异议货物抽样封存后在</w:t>
      </w:r>
      <w:r>
        <w:rPr>
          <w:sz w:val="21"/>
        </w:rPr>
        <w:t>3日内交由甲方所在地检测机构检验，由此产生的检验费由乙方承担。</w:t>
      </w:r>
    </w:p>
    <w:p>
      <w:pPr>
        <w:ind w:firstLine="422"/>
        <w:jc w:val="both"/>
      </w:pPr>
      <w:r>
        <w:rPr>
          <w:b/>
          <w:sz w:val="21"/>
        </w:rPr>
        <w:t>六</w:t>
      </w:r>
      <w:r>
        <w:rPr>
          <w:b/>
          <w:sz w:val="21"/>
        </w:rPr>
        <w:t>、验收标准</w:t>
      </w:r>
    </w:p>
    <w:p>
      <w:pPr>
        <w:ind w:firstLine="420"/>
        <w:jc w:val="left"/>
      </w:pPr>
      <w:r>
        <w:rPr>
          <w:sz w:val="21"/>
        </w:rPr>
        <w:t>1、粮油干货类</w:t>
      </w:r>
    </w:p>
    <w:p>
      <w:pPr>
        <w:ind w:firstLine="420"/>
        <w:jc w:val="left"/>
      </w:pPr>
      <w:r>
        <w:rPr>
          <w:sz w:val="21"/>
        </w:rPr>
        <w:t>（</w:t>
      </w:r>
      <w:r>
        <w:rPr>
          <w:sz w:val="21"/>
        </w:rPr>
        <w:t>1）粮食大米类由正规厂家出厂、颜色品质纯正，米粒形均匀、整齐、重量大没有碎米和爆腰，有清香味和光泽，无米糠和其它杂质、无虫害、无异味、无霉味，用手摸时滑爽、干燥。符合食品卫生标准，无毒、无污染。</w:t>
      </w:r>
    </w:p>
    <w:p>
      <w:pPr>
        <w:ind w:firstLine="420"/>
        <w:jc w:val="left"/>
      </w:pPr>
      <w:r>
        <w:rPr>
          <w:sz w:val="21"/>
        </w:rPr>
        <w:t>（</w:t>
      </w:r>
      <w:r>
        <w:rPr>
          <w:sz w:val="21"/>
        </w:rPr>
        <w:t>2）食用油类由正规厂家生产的植物油，非转基因，色泽纯正，透明度好。</w:t>
      </w:r>
    </w:p>
    <w:p>
      <w:pPr>
        <w:ind w:firstLine="420"/>
        <w:jc w:val="left"/>
      </w:pPr>
      <w:r>
        <w:rPr>
          <w:sz w:val="21"/>
        </w:rPr>
        <w:t>（</w:t>
      </w:r>
      <w:r>
        <w:rPr>
          <w:sz w:val="21"/>
        </w:rPr>
        <w:t>3）调味品类由正规厂家生产，颜色品质纯正。</w:t>
      </w:r>
    </w:p>
    <w:p>
      <w:pPr>
        <w:ind w:firstLine="420"/>
        <w:jc w:val="left"/>
      </w:pPr>
      <w:r>
        <w:rPr>
          <w:sz w:val="21"/>
        </w:rPr>
        <w:t>（</w:t>
      </w:r>
      <w:r>
        <w:rPr>
          <w:sz w:val="21"/>
        </w:rPr>
        <w:t>4）干货、杂货、副食品类必须选用符合国家食品卫生法规相关标准的商品，选用无毒、无害、无污染、可朔源的食品。掺假、掺杂食品坚决不能使用。</w:t>
      </w:r>
    </w:p>
    <w:p>
      <w:pPr>
        <w:ind w:firstLine="420"/>
        <w:jc w:val="left"/>
      </w:pPr>
      <w:r>
        <w:rPr>
          <w:sz w:val="21"/>
        </w:rPr>
        <w:t>（</w:t>
      </w:r>
      <w:r>
        <w:rPr>
          <w:sz w:val="21"/>
        </w:rPr>
        <w:t>5）副食品等级标准要相符，其包装盒或标签上须注明食品名称、生产厂家、厂址、生产日期、食品的主要原料成份和食品保质期等信息，注明不详或没有注明的商品不予验收。</w:t>
      </w:r>
    </w:p>
    <w:p>
      <w:pPr>
        <w:ind w:firstLine="420"/>
        <w:jc w:val="left"/>
      </w:pPr>
      <w:r>
        <w:rPr>
          <w:sz w:val="21"/>
        </w:rPr>
        <w:t>（</w:t>
      </w:r>
      <w:r>
        <w:rPr>
          <w:sz w:val="21"/>
        </w:rPr>
        <w:t>6）副食品表面外观新鲜、完整，无霉变异味，无砂粒杂质，无虫尸鼠粪等不洁卫生问题。</w:t>
      </w:r>
    </w:p>
    <w:p>
      <w:pPr>
        <w:ind w:firstLine="420"/>
        <w:jc w:val="left"/>
      </w:pPr>
      <w:r>
        <w:rPr>
          <w:sz w:val="21"/>
        </w:rPr>
        <w:t>2、米粉面粉类</w:t>
      </w:r>
    </w:p>
    <w:p>
      <w:pPr>
        <w:ind w:firstLine="420"/>
        <w:jc w:val="left"/>
      </w:pPr>
      <w:r>
        <w:rPr>
          <w:sz w:val="21"/>
        </w:rPr>
        <w:t>（</w:t>
      </w:r>
      <w:r>
        <w:rPr>
          <w:sz w:val="21"/>
        </w:rPr>
        <w:t>1）米粉面粉类及其制品颜色品质要纯正，不掺假、掺杂。</w:t>
      </w:r>
    </w:p>
    <w:p>
      <w:pPr>
        <w:ind w:firstLine="420"/>
        <w:jc w:val="left"/>
      </w:pPr>
      <w:r>
        <w:rPr>
          <w:sz w:val="21"/>
        </w:rPr>
        <w:t>（</w:t>
      </w:r>
      <w:r>
        <w:rPr>
          <w:sz w:val="21"/>
        </w:rPr>
        <w:t>2）符合食品卫生标准，粉质细腻干爽无异物、无毒、无污染。</w:t>
      </w:r>
    </w:p>
    <w:p>
      <w:pPr>
        <w:ind w:firstLine="420"/>
        <w:jc w:val="left"/>
      </w:pPr>
      <w:r>
        <w:rPr>
          <w:sz w:val="21"/>
        </w:rPr>
        <w:t>（</w:t>
      </w:r>
      <w:r>
        <w:rPr>
          <w:sz w:val="21"/>
        </w:rPr>
        <w:t>3）制成品不能出现异味、霉变结块、虫尸鼠粪等不洁的卫生问题。</w:t>
      </w:r>
    </w:p>
    <w:p>
      <w:pPr>
        <w:ind w:firstLine="420"/>
        <w:jc w:val="left"/>
      </w:pPr>
      <w:r>
        <w:rPr>
          <w:sz w:val="21"/>
        </w:rPr>
        <w:t>（</w:t>
      </w:r>
      <w:r>
        <w:rPr>
          <w:sz w:val="21"/>
        </w:rPr>
        <w:t>4）上述货品必须符合国家食品卫生法规相关标准，符合甲方使用要求，货品必须保证有三分之一以上保质期（如货品有保质期）。</w:t>
      </w:r>
    </w:p>
    <w:p>
      <w:pPr>
        <w:ind w:firstLine="420"/>
        <w:jc w:val="left"/>
      </w:pPr>
      <w:r>
        <w:rPr>
          <w:sz w:val="21"/>
        </w:rPr>
        <w:t>3、肉类</w:t>
      </w:r>
    </w:p>
    <w:p>
      <w:pPr>
        <w:ind w:firstLine="420"/>
        <w:jc w:val="left"/>
      </w:pPr>
      <w:r>
        <w:rPr>
          <w:sz w:val="21"/>
        </w:rPr>
        <w:t>（</w:t>
      </w:r>
      <w:r>
        <w:rPr>
          <w:sz w:val="21"/>
        </w:rPr>
        <w:t>1）猪肉类</w:t>
      </w:r>
    </w:p>
    <w:p>
      <w:pPr>
        <w:ind w:firstLine="420"/>
        <w:jc w:val="left"/>
      </w:pPr>
      <w:r>
        <w:rPr>
          <w:sz w:val="21"/>
        </w:rPr>
        <w:t>具有当天卫生监督部门发放的</w:t>
      </w:r>
      <w:r>
        <w:rPr>
          <w:sz w:val="21"/>
        </w:rPr>
        <w:t>“动物检疫合格证明”，肉体印有检疫章。</w:t>
      </w:r>
    </w:p>
    <w:p>
      <w:pPr>
        <w:ind w:firstLine="420"/>
        <w:jc w:val="left"/>
      </w:pPr>
      <w:r>
        <w:rPr>
          <w:sz w:val="21"/>
        </w:rPr>
        <w:t>表皮干爽、肌体结实、肉质紧密、肉色淡红新鲜，肥肉洁白而细腻。</w:t>
      </w:r>
    </w:p>
    <w:p>
      <w:pPr>
        <w:ind w:firstLine="420"/>
        <w:jc w:val="left"/>
      </w:pPr>
      <w:r>
        <w:rPr>
          <w:sz w:val="21"/>
        </w:rPr>
        <w:t>外观检测无异味、无寄生虫、无粘液、无渗出液体、指压反弹迅速、具有猪肉自然气味。</w:t>
      </w:r>
    </w:p>
    <w:p>
      <w:pPr>
        <w:ind w:firstLine="420"/>
        <w:jc w:val="left"/>
      </w:pPr>
      <w:r>
        <w:rPr>
          <w:sz w:val="21"/>
        </w:rPr>
        <w:t>运输设备具备恒温保鲜（</w:t>
      </w:r>
      <w:r>
        <w:rPr>
          <w:sz w:val="21"/>
        </w:rPr>
        <w:t>5度），存放容器保持清洁卫生，包装合理且材料无污染。</w:t>
      </w:r>
    </w:p>
    <w:p>
      <w:pPr>
        <w:ind w:firstLine="420"/>
        <w:jc w:val="left"/>
      </w:pPr>
      <w:r>
        <w:rPr>
          <w:sz w:val="21"/>
        </w:rPr>
        <w:t>（</w:t>
      </w:r>
      <w:r>
        <w:rPr>
          <w:sz w:val="21"/>
        </w:rPr>
        <w:t>2）牛肉类</w:t>
      </w:r>
    </w:p>
    <w:p>
      <w:pPr>
        <w:ind w:firstLine="420"/>
        <w:jc w:val="left"/>
      </w:pPr>
      <w:r>
        <w:rPr>
          <w:sz w:val="21"/>
        </w:rPr>
        <w:t>具有当天卫生监督部门发放的</w:t>
      </w:r>
      <w:r>
        <w:rPr>
          <w:sz w:val="21"/>
        </w:rPr>
        <w:t>“动物检疫合格证明”，外观检测新鲜肉质柔软有光泽、无腐臭变质异味、无寄生虫、无粘液、无渗出液体。</w:t>
      </w:r>
    </w:p>
    <w:p>
      <w:pPr>
        <w:ind w:firstLine="420"/>
        <w:jc w:val="left"/>
      </w:pPr>
      <w:r>
        <w:rPr>
          <w:sz w:val="21"/>
        </w:rPr>
        <w:t>牛肉色泽棕红，脂肪呈淡黄色或深黄色，肉质紧密，弹性足。</w:t>
      </w:r>
    </w:p>
    <w:p>
      <w:pPr>
        <w:ind w:firstLine="420"/>
        <w:jc w:val="left"/>
      </w:pPr>
      <w:r>
        <w:rPr>
          <w:sz w:val="21"/>
        </w:rPr>
        <w:t>运输设备具备恒温保鲜（</w:t>
      </w:r>
      <w:r>
        <w:rPr>
          <w:sz w:val="21"/>
        </w:rPr>
        <w:t>5度），存放容器保持清洁卫生，包装合理且材料无污染。</w:t>
      </w:r>
    </w:p>
    <w:p>
      <w:pPr>
        <w:ind w:firstLine="420"/>
        <w:jc w:val="left"/>
      </w:pPr>
      <w:r>
        <w:rPr>
          <w:sz w:val="21"/>
        </w:rPr>
        <w:t>（</w:t>
      </w:r>
      <w:r>
        <w:rPr>
          <w:sz w:val="21"/>
        </w:rPr>
        <w:t>3）羊肉类</w:t>
      </w:r>
    </w:p>
    <w:p>
      <w:pPr>
        <w:ind w:firstLine="420"/>
        <w:jc w:val="left"/>
      </w:pPr>
      <w:r>
        <w:rPr>
          <w:sz w:val="21"/>
        </w:rPr>
        <w:t>具有当天卫生监督部门发放的</w:t>
      </w:r>
      <w:r>
        <w:rPr>
          <w:sz w:val="21"/>
        </w:rPr>
        <w:t>“动物检疫合格证明”。</w:t>
      </w:r>
    </w:p>
    <w:p>
      <w:pPr>
        <w:ind w:firstLine="420"/>
        <w:jc w:val="left"/>
      </w:pPr>
      <w:r>
        <w:rPr>
          <w:sz w:val="21"/>
        </w:rPr>
        <w:t>羊肉色泽暗红，纤维细而软，肌间少脂肪。</w:t>
      </w:r>
    </w:p>
    <w:p>
      <w:pPr>
        <w:ind w:firstLine="420"/>
        <w:jc w:val="left"/>
      </w:pPr>
      <w:r>
        <w:rPr>
          <w:sz w:val="21"/>
        </w:rPr>
        <w:t>运输设备具备恒温保鲜（</w:t>
      </w:r>
      <w:r>
        <w:rPr>
          <w:sz w:val="21"/>
        </w:rPr>
        <w:t>5度），存放容器保持清洁卫生，包装合理且材料无污染。</w:t>
      </w:r>
    </w:p>
    <w:p>
      <w:pPr>
        <w:ind w:firstLine="420"/>
        <w:jc w:val="left"/>
      </w:pPr>
      <w:r>
        <w:rPr>
          <w:sz w:val="21"/>
        </w:rPr>
        <w:t>4、水产品类</w:t>
      </w:r>
    </w:p>
    <w:p>
      <w:pPr>
        <w:ind w:firstLine="420"/>
        <w:jc w:val="left"/>
      </w:pPr>
      <w:r>
        <w:rPr>
          <w:sz w:val="21"/>
        </w:rPr>
        <w:t>（</w:t>
      </w:r>
      <w:r>
        <w:rPr>
          <w:sz w:val="21"/>
        </w:rPr>
        <w:t>1）必须鲜活。</w:t>
      </w:r>
    </w:p>
    <w:p>
      <w:pPr>
        <w:ind w:firstLine="420"/>
        <w:jc w:val="left"/>
      </w:pPr>
      <w:r>
        <w:rPr>
          <w:sz w:val="21"/>
        </w:rPr>
        <w:t>（</w:t>
      </w:r>
      <w:r>
        <w:rPr>
          <w:sz w:val="21"/>
        </w:rPr>
        <w:t>2）鲜鱼鳞片完整，有光泽无脱落，鳃口紧闭，眼球光亮透明，鱼鳃鲜红，鳍尾完整，确保新鲜。</w:t>
      </w:r>
    </w:p>
    <w:p>
      <w:pPr>
        <w:ind w:firstLine="420"/>
        <w:jc w:val="left"/>
      </w:pPr>
      <w:r>
        <w:rPr>
          <w:sz w:val="21"/>
        </w:rPr>
        <w:t>（</w:t>
      </w:r>
      <w:r>
        <w:rPr>
          <w:sz w:val="21"/>
        </w:rPr>
        <w:t>3）身体饱满结实，无腐烂异味，肉质紧密有弹性，无离骨脱刺现象。</w:t>
      </w:r>
    </w:p>
    <w:p>
      <w:pPr>
        <w:ind w:firstLine="420"/>
        <w:jc w:val="left"/>
      </w:pPr>
      <w:r>
        <w:rPr>
          <w:sz w:val="21"/>
        </w:rPr>
        <w:t>（</w:t>
      </w:r>
      <w:r>
        <w:rPr>
          <w:sz w:val="21"/>
        </w:rPr>
        <w:t>4）来源可靠放心，无毒、无害、无污染。</w:t>
      </w:r>
    </w:p>
    <w:p>
      <w:pPr>
        <w:ind w:firstLine="420"/>
        <w:jc w:val="left"/>
      </w:pPr>
      <w:r>
        <w:rPr>
          <w:sz w:val="21"/>
        </w:rPr>
        <w:t>5、三鸟类（甲方以实际需求确定乙方是否需要屠杀好供货）</w:t>
      </w:r>
    </w:p>
    <w:p>
      <w:pPr>
        <w:ind w:firstLine="420"/>
        <w:jc w:val="left"/>
      </w:pPr>
      <w:r>
        <w:rPr>
          <w:sz w:val="21"/>
        </w:rPr>
        <w:t>（</w:t>
      </w:r>
      <w:r>
        <w:rPr>
          <w:sz w:val="21"/>
        </w:rPr>
        <w:t>1）活禽类：</w:t>
      </w:r>
    </w:p>
    <w:p>
      <w:pPr>
        <w:ind w:firstLine="420"/>
        <w:jc w:val="left"/>
      </w:pPr>
      <w:r>
        <w:rPr>
          <w:sz w:val="21"/>
        </w:rPr>
        <w:t>具有当天卫生监督部门发放的</w:t>
      </w:r>
      <w:r>
        <w:rPr>
          <w:sz w:val="21"/>
        </w:rPr>
        <w:t>“动物检疫合格证明”。</w:t>
      </w:r>
    </w:p>
    <w:p>
      <w:pPr>
        <w:ind w:firstLine="420"/>
        <w:jc w:val="left"/>
      </w:pPr>
      <w:r>
        <w:rPr>
          <w:sz w:val="21"/>
        </w:rPr>
        <w:t>必须鲜活，羽毛完整、有光泽无不正常脱落。</w:t>
      </w:r>
    </w:p>
    <w:p>
      <w:pPr>
        <w:ind w:firstLine="420"/>
        <w:jc w:val="left"/>
      </w:pPr>
      <w:r>
        <w:rPr>
          <w:sz w:val="21"/>
        </w:rPr>
        <w:t>身体饱满结实，来源可靠放心，无毒、无害、无污染。</w:t>
      </w:r>
    </w:p>
    <w:p>
      <w:pPr>
        <w:ind w:firstLine="420"/>
        <w:jc w:val="left"/>
      </w:pPr>
      <w:r>
        <w:rPr>
          <w:sz w:val="21"/>
        </w:rPr>
        <w:t>（</w:t>
      </w:r>
      <w:r>
        <w:rPr>
          <w:sz w:val="21"/>
        </w:rPr>
        <w:t>2）已完成屠杀的：</w:t>
      </w:r>
    </w:p>
    <w:p>
      <w:pPr>
        <w:ind w:firstLine="420"/>
        <w:jc w:val="left"/>
      </w:pPr>
      <w:r>
        <w:rPr>
          <w:sz w:val="21"/>
        </w:rPr>
        <w:t>具有当天卫生监督部门发放的</w:t>
      </w:r>
      <w:r>
        <w:rPr>
          <w:sz w:val="21"/>
        </w:rPr>
        <w:t>“动物检疫合格证明”。</w:t>
      </w:r>
    </w:p>
    <w:p>
      <w:pPr>
        <w:ind w:firstLine="420"/>
        <w:jc w:val="left"/>
      </w:pPr>
      <w:r>
        <w:rPr>
          <w:sz w:val="21"/>
        </w:rPr>
        <w:t>肉质新鲜柔软有光泽，质地紧密，脂肪呈白色或淡黄色，肉质细腻、无腐烂异味，肉体结实，内脏清掏干净，肉质弹性足无明显渗出液体，总体无粘液。</w:t>
      </w:r>
    </w:p>
    <w:p>
      <w:pPr>
        <w:ind w:firstLine="420"/>
        <w:jc w:val="left"/>
      </w:pPr>
      <w:r>
        <w:rPr>
          <w:sz w:val="21"/>
        </w:rPr>
        <w:t>运输设备具备恒温保鲜（</w:t>
      </w:r>
      <w:r>
        <w:rPr>
          <w:sz w:val="21"/>
        </w:rPr>
        <w:t>5度），存放容器保持清洁卫生，包装合理，来源可靠放心，无毒、无害、无污染。</w:t>
      </w:r>
    </w:p>
    <w:p>
      <w:pPr>
        <w:ind w:firstLine="420"/>
        <w:jc w:val="left"/>
      </w:pPr>
      <w:r>
        <w:rPr>
          <w:sz w:val="21"/>
        </w:rPr>
        <w:t>6、零星冻品副食品类</w:t>
      </w:r>
    </w:p>
    <w:p>
      <w:pPr>
        <w:ind w:firstLine="420"/>
        <w:jc w:val="left"/>
      </w:pPr>
      <w:r>
        <w:rPr>
          <w:sz w:val="21"/>
        </w:rPr>
        <w:t>（</w:t>
      </w:r>
      <w:r>
        <w:rPr>
          <w:sz w:val="21"/>
        </w:rPr>
        <w:t>1）必须选用符合国家食品卫生法规相关标准的商品，选用无毒、无害、无污染、可朔源的副食品。掺假、掺杂副食品坚决不能使用。</w:t>
      </w:r>
    </w:p>
    <w:p>
      <w:pPr>
        <w:ind w:firstLine="420"/>
        <w:jc w:val="left"/>
      </w:pPr>
      <w:r>
        <w:rPr>
          <w:sz w:val="21"/>
        </w:rPr>
        <w:t>（</w:t>
      </w:r>
      <w:r>
        <w:rPr>
          <w:sz w:val="21"/>
        </w:rPr>
        <w:t>2）食品等级标准要相符，其包装盒或标签上须注明食品名称，生产厂家、厂址、生产日期、食品的主要原料成份和食品保质期等信息，注明不详或没有注明的商品不予验收。</w:t>
      </w:r>
    </w:p>
    <w:p>
      <w:pPr>
        <w:ind w:firstLine="420"/>
        <w:jc w:val="left"/>
      </w:pPr>
      <w:r>
        <w:rPr>
          <w:sz w:val="21"/>
        </w:rPr>
        <w:t>（</w:t>
      </w:r>
      <w:r>
        <w:rPr>
          <w:sz w:val="21"/>
        </w:rPr>
        <w:t>3）冻肉类产品中间不能有过多冰块，重量必须和包装箱上标明的重量一致。</w:t>
      </w:r>
    </w:p>
    <w:p>
      <w:pPr>
        <w:ind w:firstLine="420"/>
        <w:jc w:val="left"/>
      </w:pPr>
      <w:r>
        <w:rPr>
          <w:sz w:val="21"/>
        </w:rPr>
        <w:t>（</w:t>
      </w:r>
      <w:r>
        <w:rPr>
          <w:sz w:val="21"/>
        </w:rPr>
        <w:t>4）奶制品色泽乳白，口味鲜香，包装完整，无破损，验收每批在保质期二分之一以上，符合国家规定的质量卫生标准。</w:t>
      </w:r>
    </w:p>
    <w:p>
      <w:pPr>
        <w:ind w:firstLine="420"/>
        <w:jc w:val="left"/>
      </w:pPr>
      <w:r>
        <w:rPr>
          <w:sz w:val="21"/>
        </w:rPr>
        <w:t>7、蔬果类</w:t>
      </w:r>
    </w:p>
    <w:p>
      <w:pPr>
        <w:ind w:firstLine="420"/>
        <w:jc w:val="left"/>
      </w:pPr>
      <w:r>
        <w:rPr>
          <w:sz w:val="21"/>
        </w:rPr>
        <w:t>（</w:t>
      </w:r>
      <w:r>
        <w:rPr>
          <w:sz w:val="21"/>
        </w:rPr>
        <w:t>1）应保持较好的色泽和新鲜度。</w:t>
      </w:r>
    </w:p>
    <w:p>
      <w:pPr>
        <w:ind w:firstLine="420"/>
        <w:jc w:val="left"/>
      </w:pPr>
      <w:r>
        <w:rPr>
          <w:sz w:val="21"/>
        </w:rPr>
        <w:t>（</w:t>
      </w:r>
      <w:r>
        <w:rPr>
          <w:sz w:val="21"/>
        </w:rPr>
        <w:t>2）符合国家食品卫生标准，蔬菜不得有黄叶、腐烂和泥沙等现象。</w:t>
      </w:r>
    </w:p>
    <w:p>
      <w:pPr>
        <w:ind w:firstLine="420"/>
        <w:jc w:val="left"/>
      </w:pPr>
      <w:r>
        <w:rPr>
          <w:sz w:val="21"/>
        </w:rPr>
        <w:t>（</w:t>
      </w:r>
      <w:r>
        <w:rPr>
          <w:sz w:val="21"/>
        </w:rPr>
        <w:t>3）无公害、农药残留不得超标，提供农药残留检测证明。</w:t>
      </w:r>
    </w:p>
    <w:p>
      <w:pPr>
        <w:ind w:firstLine="422"/>
        <w:jc w:val="both"/>
      </w:pPr>
      <w:r>
        <w:rPr>
          <w:b/>
          <w:sz w:val="21"/>
        </w:rPr>
        <w:t>七、税费</w:t>
      </w:r>
    </w:p>
    <w:p>
      <w:pPr>
        <w:ind w:firstLine="420"/>
        <w:jc w:val="left"/>
      </w:pPr>
      <w:r>
        <w:rPr>
          <w:sz w:val="21"/>
        </w:rPr>
        <w:t>与本合同有关的一切税费由乙方承担。</w:t>
      </w:r>
    </w:p>
    <w:p>
      <w:pPr>
        <w:ind w:firstLine="422"/>
        <w:jc w:val="both"/>
      </w:pPr>
      <w:r>
        <w:rPr>
          <w:b/>
          <w:sz w:val="21"/>
        </w:rPr>
        <w:t>八、合同争议的解决</w:t>
      </w:r>
    </w:p>
    <w:p>
      <w:pPr>
        <w:ind w:firstLine="420"/>
        <w:jc w:val="left"/>
      </w:pPr>
      <w:r>
        <w:rPr>
          <w:sz w:val="21"/>
        </w:rPr>
        <w:t>因合同履行中发生的争议，可通过甲方双方友好协商解决。协商不成的，任何一方可向甲方所在地有管辖权的人民法院提起诉讼。</w:t>
      </w:r>
    </w:p>
    <w:p>
      <w:pPr>
        <w:ind w:firstLine="422"/>
        <w:jc w:val="both"/>
      </w:pPr>
      <w:r>
        <w:rPr>
          <w:b/>
          <w:sz w:val="21"/>
        </w:rPr>
        <w:t>九、合同解除和终止</w:t>
      </w:r>
    </w:p>
    <w:p>
      <w:pPr>
        <w:ind w:firstLine="420"/>
        <w:jc w:val="left"/>
      </w:pPr>
      <w:r>
        <w:rPr>
          <w:sz w:val="21"/>
        </w:rPr>
        <w:t>服务期满或合同期内实际采购金额达到合同金额，合同自动终止。</w:t>
      </w:r>
    </w:p>
    <w:p>
      <w:pPr>
        <w:ind w:firstLine="422"/>
        <w:jc w:val="both"/>
      </w:pPr>
      <w:r>
        <w:rPr>
          <w:b/>
          <w:sz w:val="21"/>
        </w:rPr>
        <w:t>十、合同生效</w:t>
      </w:r>
    </w:p>
    <w:p>
      <w:pPr>
        <w:ind w:firstLine="420"/>
        <w:jc w:val="left"/>
      </w:pPr>
      <w:r>
        <w:rPr>
          <w:sz w:val="21"/>
        </w:rPr>
        <w:t>1.合同将在双方签字盖章后开始生效。</w:t>
      </w:r>
    </w:p>
    <w:p>
      <w:pPr>
        <w:ind w:firstLine="420"/>
        <w:jc w:val="left"/>
      </w:pPr>
      <w:r>
        <w:rPr>
          <w:sz w:val="21"/>
        </w:rPr>
        <w:t>2.本合同一式</w:t>
      </w:r>
      <w:r>
        <w:rPr>
          <w:sz w:val="24"/>
          <w:u w:val="single"/>
        </w:rPr>
        <w:t xml:space="preserve">    </w:t>
      </w:r>
      <w:r>
        <w:rPr>
          <w:sz w:val="21"/>
        </w:rPr>
        <w:t>份，甲方执</w:t>
      </w:r>
      <w:r>
        <w:rPr>
          <w:sz w:val="24"/>
          <w:u w:val="single"/>
        </w:rPr>
        <w:t xml:space="preserve">    </w:t>
      </w:r>
      <w:r>
        <w:rPr>
          <w:sz w:val="21"/>
        </w:rPr>
        <w:t>份，乙方执</w:t>
      </w:r>
      <w:r>
        <w:rPr>
          <w:sz w:val="24"/>
          <w:u w:val="single"/>
        </w:rPr>
        <w:t xml:space="preserve">    </w:t>
      </w:r>
      <w:r>
        <w:rPr>
          <w:sz w:val="21"/>
        </w:rPr>
        <w:t>份，采购代理机构执</w:t>
      </w:r>
      <w:r>
        <w:rPr>
          <w:sz w:val="21"/>
          <w:u w:val="single"/>
        </w:rPr>
        <w:t>1</w:t>
      </w:r>
      <w:r>
        <w:rPr>
          <w:sz w:val="21"/>
        </w:rPr>
        <w:t>份，具同等法律效力。</w:t>
      </w:r>
    </w:p>
    <w:p>
      <w:pPr>
        <w:ind w:firstLine="420"/>
        <w:jc w:val="left"/>
      </w:pPr>
      <w:r>
        <w:rPr>
          <w:sz w:val="21"/>
        </w:rPr>
        <w:t>3.其他未尽事宜，由甲乙双方友好协商解决，并参照《中华人民共和国民法典》有关条款执行。</w:t>
      </w:r>
    </w:p>
    <w:p>
      <w:pPr>
        <w:ind w:firstLine="420"/>
        <w:jc w:val="left"/>
      </w:pPr>
      <w:r>
        <w:rPr>
          <w:sz w:val="21"/>
        </w:rPr>
        <w:t>4.本合同尾部列明之当事人联系方式和联系信息适用于双方工作联系往来、法律文书及争议解决时人民法院及/或仲裁机构的法律文书送达，人民法院及/或仲裁机构的诉讼文书（含裁判文书）向本协议任何一方的上述地址和/或工商登记公示地址送达的，视为有效送达。一方变更联系方式和联系信息的，应当在变更后</w:t>
      </w:r>
      <w:r>
        <w:rPr>
          <w:sz w:val="21"/>
          <w:u w:val="single"/>
        </w:rPr>
        <w:t>3</w:t>
      </w:r>
      <w:r>
        <w:rPr>
          <w:sz w:val="21"/>
        </w:rPr>
        <w:t>日内及时书面通知对方，对方实际收到变更通知前的送达仍为有效送达。</w:t>
      </w:r>
    </w:p>
    <w:p>
      <w:pPr>
        <w:ind w:firstLine="420"/>
        <w:jc w:val="both"/>
      </w:pPr>
    </w:p>
    <w:p>
      <w:pPr>
        <w:ind w:firstLine="420"/>
        <w:jc w:val="left"/>
      </w:pPr>
      <w:r>
        <w:rPr>
          <w:sz w:val="21"/>
        </w:rPr>
        <w:t>（以下无正文，为签章页）</w:t>
      </w:r>
    </w:p>
    <w:p>
      <w:pPr>
        <w:ind w:firstLine="420"/>
        <w:jc w:val="left"/>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甲方（盖公章）：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乙方（盖公章）：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甲方签约代表</w:t>
            </w:r>
            <w:r>
              <w:rPr>
                <w:sz w:val="21"/>
              </w:rPr>
              <w:t>(签字或盖私章)：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乙方法定代表</w:t>
            </w:r>
            <w:r>
              <w:rPr>
                <w:sz w:val="21"/>
              </w:rPr>
              <w:t>(签字或盖私章)：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1"/>
              </w:rPr>
              <w:t>签约时间：</w:t>
            </w:r>
            <w:r>
              <w:rPr>
                <w:sz w:val="21"/>
              </w:rPr>
              <w:t xml:space="preserve">  </w:t>
            </w:r>
            <w:r>
              <w:rPr>
                <w:sz w:val="21"/>
              </w:rPr>
              <w:t>年</w:t>
            </w:r>
            <w:r>
              <w:rPr>
                <w:sz w:val="21"/>
              </w:rPr>
              <w:t>　月　</w:t>
            </w:r>
            <w:r>
              <w:rPr>
                <w:sz w:val="21"/>
              </w:rPr>
              <w:t>日</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440001-2023-28027</w:t>
      </w:r>
    </w:p>
    <w:p>
      <w:pPr>
        <w:jc w:val="center"/>
      </w:pPr>
      <w:r>
        <w:rPr>
          <w:b/>
          <w:sz w:val="24"/>
        </w:rPr>
        <w:t>采购项目编号：</w:t>
      </w:r>
      <w:r>
        <w:rPr>
          <w:b/>
          <w:sz w:val="24"/>
        </w:rPr>
        <w:t>440001-2023-28027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东莞市第一人民法院寮步人民法庭饭堂食材配送服务</w:t>
      </w:r>
      <w:r>
        <w:rPr>
          <w:u w:val="single"/>
        </w:rPr>
        <w:t>”</w:t>
      </w:r>
      <w:r>
        <w:rPr/>
        <w:t>项目的招标[采购项目编号为：</w:t>
      </w:r>
      <w:r>
        <w:rPr>
          <w:u w:val="single"/>
        </w:rPr>
        <w:t>440001-2023-28027</w:t>
      </w:r>
      <w:r>
        <w:rPr/>
        <w:t>]，我方愿参与投标。</w:t>
      </w:r>
    </w:p>
    <w:p>
      <w:pPr>
        <w:ind w:firstLine="480"/>
      </w:pPr>
      <w:r>
        <w:rPr/>
        <w:t>我方确认收到贵方提供的</w:t>
      </w:r>
      <w:r>
        <w:rPr>
          <w:u w:val="single"/>
        </w:rPr>
        <w:t>“</w:t>
      </w:r>
      <w:r>
        <w:rPr>
          <w:u w:val="single"/>
        </w:rPr>
        <w:t>东莞市第一人民法院寮步人民法庭饭堂食材配送服务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东莞市第一人民法院寮步人民法庭饭堂食材配送服务</w:t>
      </w:r>
      <w:r>
        <w:rPr/>
        <w:t>”项目采购[采购项目编号为</w:t>
      </w:r>
      <w:r>
        <w:rPr/>
        <w:t>440001-2023-28027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东莞市第一人民法院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东莞市第一人民法院寮步人民法庭饭堂食材配送服务</w:t>
      </w:r>
      <w:r>
        <w:rPr/>
        <w:t>招标中获中标（采购项目编号：</w:t>
      </w:r>
      <w:r>
        <w:rPr/>
        <w:t>440001-2023-28027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东莞市第一人民法院寮步人民法庭饭堂食材配送服务</w:t>
      </w:r>
      <w:r>
        <w:rPr/>
        <w:t>”项目（采购项目编号：</w:t>
      </w:r>
      <w:r>
        <w:rPr/>
        <w:t>440001-2023-28027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