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441900028-2023-00245</w:t>
      </w:r>
    </w:p>
    <w:p>
      <w:pPr>
        <w:jc w:val="center"/>
      </w:pPr>
      <w:r>
        <w:rPr>
          <w:b/>
          <w:sz w:val="24"/>
        </w:rPr>
        <w:t>采购项目编号：</w:t>
      </w:r>
      <w:r>
        <w:rPr>
          <w:b/>
          <w:sz w:val="24"/>
        </w:rPr>
        <w:t>441900028-2023-00245</w:t>
      </w:r>
    </w:p>
    <w:p>
      <w:pPr>
        <w:jc w:val="center"/>
      </w:pPr>
      <w:r>
        <w:rPr>
          <w:b/>
          <w:sz w:val="24"/>
        </w:rPr>
        <w:t>项目名称：</w:t>
      </w:r>
      <w:r>
        <w:rPr>
          <w:b/>
          <w:sz w:val="24"/>
        </w:rPr>
        <w:t>虎门镇户外广告设置规划项目</w:t>
      </w:r>
    </w:p>
    <w:p>
      <w:pPr>
        <w:jc w:val="center"/>
      </w:pPr>
      <w:r>
        <w:rPr>
          <w:b/>
          <w:sz w:val="24"/>
        </w:rPr>
        <w:t>采购人：</w:t>
      </w:r>
      <w:r>
        <w:rPr>
          <w:b/>
          <w:sz w:val="24"/>
        </w:rPr>
        <w:t>东莞市虎门镇公用事业服务中心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东莞市虎门镇公用事业服务中心</w:t>
      </w:r>
      <w:r>
        <w:rPr/>
        <w:t>的委托，采用</w:t>
      </w:r>
      <w:r>
        <w:rPr/>
        <w:t>竞争性磋商</w:t>
      </w:r>
      <w:r>
        <w:rPr/>
        <w:t>方式组织采购</w:t>
      </w:r>
      <w:r>
        <w:rPr/>
        <w:t>虎门镇户外广告设置规划项目</w:t>
      </w:r>
      <w:r>
        <w:rPr/>
        <w:t>。欢迎符合资格条件的供应商参加。</w:t>
      </w:r>
    </w:p>
    <w:p>
      <w:r>
        <w:rPr>
          <w:b/>
          <w:sz w:val="28"/>
        </w:rPr>
        <w:t>一.项目概述</w:t>
      </w:r>
    </w:p>
    <w:p>
      <w:r>
        <w:rPr>
          <w:b/>
          <w:sz w:val="24"/>
        </w:rPr>
        <w:t>1.名称与编号</w:t>
      </w:r>
    </w:p>
    <w:p>
      <w:pPr>
        <w:ind w:firstLine="480"/>
      </w:pPr>
      <w:r>
        <w:rPr/>
        <w:t>采购项目名称：</w:t>
      </w:r>
      <w:r>
        <w:rPr/>
        <w:t>虎门镇户外广告设置规划项目</w:t>
      </w:r>
    </w:p>
    <w:p>
      <w:pPr>
        <w:ind w:firstLine="480"/>
      </w:pPr>
      <w:r>
        <w:rPr/>
        <w:t>采购计划编号：</w:t>
      </w:r>
      <w:r>
        <w:rPr/>
        <w:t>441900028-2023-00245</w:t>
      </w:r>
    </w:p>
    <w:p>
      <w:pPr>
        <w:ind w:firstLine="480"/>
      </w:pPr>
      <w:r>
        <w:rPr/>
        <w:t>采购项目编号：</w:t>
      </w:r>
      <w:r>
        <w:rPr/>
        <w:t>441900028-2023-00245</w:t>
      </w:r>
    </w:p>
    <w:p>
      <w:pPr>
        <w:ind w:firstLine="480"/>
      </w:pPr>
      <w:r>
        <w:rPr/>
        <w:t>采购方式：</w:t>
      </w:r>
      <w:r>
        <w:rPr/>
        <w:t>竞争性磋商</w:t>
      </w:r>
    </w:p>
    <w:p>
      <w:pPr>
        <w:ind w:firstLine="480"/>
      </w:pPr>
      <w:r>
        <w:rPr/>
        <w:t>预算金额：</w:t>
      </w:r>
      <w:r>
        <w:rPr/>
        <w:t>1,650,000.00</w:t>
      </w:r>
      <w:r>
        <w:rPr/>
        <w:t>元</w:t>
      </w:r>
    </w:p>
    <w:p>
      <w:r>
        <w:rPr>
          <w:b/>
          <w:sz w:val="24"/>
        </w:rPr>
        <w:t>2.项目内容及需求情况（采购项目技术规格、参数及要求）</w:t>
      </w:r>
    </w:p>
    <w:p>
      <w:pPr>
        <w:ind w:firstLine="480"/>
      </w:pPr>
    </w:p>
    <w:p/>
    <w:p>
      <w:r>
        <w:rPr/>
        <w:t>采购包1(虎门镇户外广告设置规划项目):</w:t>
      </w:r>
    </w:p>
    <w:p>
      <w:r>
        <w:rPr/>
        <w:t>采购包预算金额：1,650,000.00元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广告宣传服务</w:t>
            </w:r>
          </w:p>
        </w:tc>
        <w:tc>
          <w:tcPr>
            <w:tcW w:type="dxa" w:w="2052"/>
          </w:tcPr>
          <w:p>
            <w:r>
              <w:rPr/>
              <w:t>虎门镇户外广告设置规划项目</w:t>
            </w:r>
          </w:p>
        </w:tc>
        <w:tc>
          <w:tcPr>
            <w:tcW w:type="dxa" w:w="977"/>
          </w:tcPr>
          <w:p>
            <w:r>
              <w:rPr/>
              <w:t>1.0000(项)</w:t>
            </w:r>
          </w:p>
        </w:tc>
        <w:tc>
          <w:tcPr>
            <w:tcW w:type="dxa" w:w="977"/>
          </w:tcPr>
          <w:p>
            <w:r>
              <w:rPr/>
              <w:t>详见第二章</w:t>
            </w:r>
          </w:p>
        </w:tc>
        <w:tc>
          <w:tcPr>
            <w:tcW w:type="dxa" w:w="977"/>
          </w:tcPr>
          <w:p>
            <w:r>
              <w:rPr/>
              <w:t>1,650,000.00</w:t>
            </w:r>
          </w:p>
        </w:tc>
        <w:tc>
          <w:tcPr>
            <w:tcW w:type="dxa" w:w="977"/>
          </w:tcPr>
          <w:p>
            <w:r>
              <w:rPr/>
              <w:t>否</w:t>
            </w:r>
          </w:p>
        </w:tc>
      </w:tr>
    </w:tbl>
    <w:p/>
    <w:p>
      <w:r>
        <w:rPr/>
        <w:t>本采购包不接受联合体响应</w:t>
      </w:r>
    </w:p>
    <w:p/>
    <w:p>
      <w:r>
        <w:rPr/>
        <w:t>合同履行期限：自合同签订生效之日起90日。（具体以合同签订时间为准）</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采购包1（虎门镇户外广告设置规划项目）：</w:t>
      </w:r>
      <w:r>
        <w:rPr/>
        <w:t>本项目整体专门面向中小企业采购。供应商须符合本项目采购标的对应行业（本项目行业为：其他未列明行业）的政策划分标准。监狱企业、残疾人福利单位视同小型、微型企业。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采购包1（虎门镇户外广告设置规划项目）：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3)供应商须具有有效期内城乡规划编制乙级（或以上）资质。（注：因机构改革导致城乡规划编制证书无法续期，此种情况暂不对城乡规划编制资质的有效期限作出要求）</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东莞市虎门镇公用事业服务中心</w:t>
      </w:r>
    </w:p>
    <w:p>
      <w:pPr>
        <w:ind w:firstLine="480"/>
      </w:pPr>
      <w:r>
        <w:rPr/>
        <w:t>地址：</w:t>
      </w:r>
      <w:r>
        <w:rPr/>
        <w:t>东莞市虎门镇威远岛南北大道城建办公区5号楼</w:t>
      </w:r>
    </w:p>
    <w:p>
      <w:pPr>
        <w:ind w:firstLine="480"/>
      </w:pPr>
      <w:r>
        <w:rPr/>
        <w:t>联系方式：</w:t>
      </w:r>
      <w:r>
        <w:rPr/>
        <w:t>0769-85196185</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8"/>
      </w:pPr>
      <w:r>
        <w:rPr>
          <w:sz w:val="21"/>
        </w:rPr>
        <w:t>随</w:t>
      </w:r>
      <w:r>
        <w:rPr>
          <w:sz w:val="21"/>
        </w:rPr>
        <w:t>着东莞迈入</w:t>
      </w:r>
      <w:r>
        <w:rPr>
          <w:sz w:val="21"/>
        </w:rPr>
        <w:t>“双万”新赛道，东莞不断把握深度城市化发展趋势，深</w:t>
      </w:r>
      <w:r>
        <w:rPr>
          <w:sz w:val="21"/>
        </w:rPr>
        <w:t>入实</w:t>
      </w:r>
      <w:r>
        <w:rPr>
          <w:sz w:val="21"/>
        </w:rPr>
        <w:t>施</w:t>
      </w:r>
      <w:r>
        <w:rPr>
          <w:sz w:val="21"/>
        </w:rPr>
        <w:t>新一轮城市品质提升行动，不断优化城市空间。虎门镇也借</w:t>
      </w:r>
      <w:r>
        <w:rPr>
          <w:sz w:val="21"/>
        </w:rPr>
        <w:t>“双区“历</w:t>
      </w:r>
      <w:r>
        <w:rPr>
          <w:sz w:val="21"/>
        </w:rPr>
        <w:t>史契</w:t>
      </w:r>
      <w:r>
        <w:rPr>
          <w:sz w:val="21"/>
        </w:rPr>
        <w:t>机</w:t>
      </w:r>
      <w:r>
        <w:rPr>
          <w:sz w:val="21"/>
        </w:rPr>
        <w:t>，在新起点上奋力推动加快高质量、可持续发展，全力推进</w:t>
      </w:r>
      <w:r>
        <w:rPr>
          <w:sz w:val="21"/>
        </w:rPr>
        <w:t>“塑城”行</w:t>
      </w:r>
      <w:r>
        <w:rPr>
          <w:sz w:val="21"/>
        </w:rPr>
        <w:t>动，</w:t>
      </w:r>
      <w:r>
        <w:rPr>
          <w:sz w:val="21"/>
        </w:rPr>
        <w:t>在</w:t>
      </w:r>
      <w:r>
        <w:rPr>
          <w:sz w:val="21"/>
        </w:rPr>
        <w:t>优化城市环境上破题攻坚，高起点高品质提升虎门城市新形象，力求城</w:t>
      </w:r>
      <w:r>
        <w:rPr>
          <w:sz w:val="21"/>
        </w:rPr>
        <w:t>市形</w:t>
      </w:r>
      <w:r>
        <w:rPr>
          <w:sz w:val="21"/>
        </w:rPr>
        <w:t>象</w:t>
      </w:r>
      <w:r>
        <w:rPr>
          <w:sz w:val="21"/>
        </w:rPr>
        <w:t>有新展现。在各类项目建设中积极引导注入虎门的历史文化元素和改革</w:t>
      </w:r>
      <w:r>
        <w:rPr>
          <w:sz w:val="21"/>
        </w:rPr>
        <w:t>开放</w:t>
      </w:r>
      <w:r>
        <w:rPr>
          <w:sz w:val="21"/>
        </w:rPr>
        <w:t>基</w:t>
      </w:r>
      <w:r>
        <w:rPr>
          <w:sz w:val="21"/>
        </w:rPr>
        <w:t>因，彰显虎门深厚的文化底蕴和城市精神，加快塑造高品质镇域环境，</w:t>
      </w:r>
      <w:r>
        <w:rPr>
          <w:sz w:val="21"/>
        </w:rPr>
        <w:t>高</w:t>
      </w:r>
      <w:r>
        <w:rPr>
          <w:sz w:val="21"/>
        </w:rPr>
        <w:t>品质城市风貌。</w:t>
      </w:r>
    </w:p>
    <w:p>
      <w:pPr>
        <w:ind w:firstLine="492"/>
      </w:pPr>
      <w:r>
        <w:rPr>
          <w:sz w:val="21"/>
        </w:rPr>
        <w:t>但伴</w:t>
      </w:r>
      <w:r>
        <w:rPr>
          <w:sz w:val="21"/>
        </w:rPr>
        <w:t>随</w:t>
      </w:r>
      <w:r>
        <w:rPr>
          <w:sz w:val="21"/>
        </w:rPr>
        <w:t>城市化的深入推进，与之产生的城市视觉形象杂乱、城市品质低</w:t>
      </w:r>
      <w:r>
        <w:rPr>
          <w:sz w:val="21"/>
        </w:rPr>
        <w:t>劣、</w:t>
      </w:r>
      <w:r>
        <w:rPr>
          <w:sz w:val="21"/>
        </w:rPr>
        <w:t>城市环境脏乱等问题也普遍存在，尤其以户外广告随意设置、无序设置、</w:t>
      </w:r>
      <w:r>
        <w:rPr>
          <w:sz w:val="21"/>
        </w:rPr>
        <w:t>违</w:t>
      </w:r>
      <w:r>
        <w:rPr>
          <w:sz w:val="21"/>
        </w:rPr>
        <w:t>规设置、存在安全隐患等问题尤为突出，为进一步塑造虎门城市品质新形象，</w:t>
      </w:r>
      <w:r>
        <w:rPr>
          <w:sz w:val="21"/>
        </w:rPr>
        <w:t>在高</w:t>
      </w:r>
      <w:r>
        <w:rPr>
          <w:sz w:val="21"/>
        </w:rPr>
        <w:t>质</w:t>
      </w:r>
      <w:r>
        <w:rPr>
          <w:sz w:val="21"/>
        </w:rPr>
        <w:t>量发展建设中展现虎门城市新风貌，促进城市空间资源的合理、高效利</w:t>
      </w:r>
      <w:r>
        <w:rPr>
          <w:sz w:val="21"/>
        </w:rPr>
        <w:t>用，</w:t>
      </w:r>
      <w:r>
        <w:rPr>
          <w:sz w:val="21"/>
        </w:rPr>
        <w:t>在</w:t>
      </w:r>
      <w:r>
        <w:rPr>
          <w:sz w:val="21"/>
        </w:rPr>
        <w:t>保证市容环境品质的基础上，发挥户外广告对城市活力、公共宣传等方</w:t>
      </w:r>
      <w:r>
        <w:rPr>
          <w:sz w:val="21"/>
        </w:rPr>
        <w:t>面的</w:t>
      </w:r>
      <w:r>
        <w:rPr>
          <w:sz w:val="21"/>
        </w:rPr>
        <w:t>积</w:t>
      </w:r>
      <w:r>
        <w:rPr>
          <w:sz w:val="21"/>
        </w:rPr>
        <w:t>极作用，助力城市经济发展。通过兼具前瞻性和实效性的户外广告设置</w:t>
      </w:r>
      <w:r>
        <w:rPr>
          <w:sz w:val="21"/>
        </w:rPr>
        <w:t>规</w:t>
      </w:r>
      <w:r>
        <w:rPr>
          <w:sz w:val="21"/>
        </w:rPr>
        <w:t>划，对户外广告设置实施精细化管理、全面提升治理效能，为虎门镇经济、</w:t>
      </w:r>
      <w:r>
        <w:rPr>
          <w:sz w:val="21"/>
        </w:rPr>
        <w:t>社</w:t>
      </w:r>
      <w:r>
        <w:rPr>
          <w:sz w:val="21"/>
        </w:rPr>
        <w:t>会全面发展提供助力。</w:t>
      </w:r>
    </w:p>
    <w:p>
      <w:r>
        <w:rPr>
          <w:b/>
          <w:sz w:val="21"/>
        </w:rPr>
        <w:t>(一) 规划目的</w:t>
      </w:r>
    </w:p>
    <w:p>
      <w:pPr>
        <w:ind w:firstLine="492"/>
      </w:pPr>
      <w:r>
        <w:rPr>
          <w:sz w:val="21"/>
        </w:rPr>
        <w:t>在符</w:t>
      </w:r>
      <w:r>
        <w:rPr>
          <w:sz w:val="21"/>
        </w:rPr>
        <w:t>合</w:t>
      </w:r>
      <w:r>
        <w:rPr>
          <w:sz w:val="21"/>
        </w:rPr>
        <w:t>《东莞市户外广告设施和招牌设置技术规范》和《东莞市户外广告</w:t>
      </w:r>
      <w:r>
        <w:rPr>
          <w:sz w:val="21"/>
        </w:rPr>
        <w:t>专</w:t>
      </w:r>
      <w:r>
        <w:rPr>
          <w:sz w:val="21"/>
        </w:rPr>
        <w:t>项规划</w:t>
      </w:r>
      <w:r>
        <w:rPr>
          <w:sz w:val="21"/>
        </w:rPr>
        <w:t>(2021-2026年)》要求下，规范户外广告设施设置，引导城市空间</w:t>
      </w:r>
      <w:r>
        <w:rPr>
          <w:sz w:val="21"/>
        </w:rPr>
        <w:t>资源</w:t>
      </w:r>
      <w:r>
        <w:rPr>
          <w:sz w:val="21"/>
        </w:rPr>
        <w:t>合</w:t>
      </w:r>
      <w:r>
        <w:rPr>
          <w:sz w:val="21"/>
        </w:rPr>
        <w:t>理利用，促进户外广告与城市市容环境共生共荣；提升户外广告设施设</w:t>
      </w:r>
      <w:r>
        <w:rPr>
          <w:sz w:val="21"/>
        </w:rPr>
        <w:t>置</w:t>
      </w:r>
      <w:r>
        <w:rPr>
          <w:sz w:val="21"/>
        </w:rPr>
        <w:t>品</w:t>
      </w:r>
      <w:r>
        <w:rPr>
          <w:sz w:val="21"/>
        </w:rPr>
        <w:t>质，推动理念创新，引导新形式、新工艺、新材料、新技术的合理利用，</w:t>
      </w:r>
      <w:r>
        <w:rPr>
          <w:sz w:val="21"/>
        </w:rPr>
        <w:t>展现</w:t>
      </w:r>
      <w:r>
        <w:rPr>
          <w:sz w:val="21"/>
        </w:rPr>
        <w:t>既</w:t>
      </w:r>
      <w:r>
        <w:rPr>
          <w:sz w:val="21"/>
        </w:rPr>
        <w:t>生机勃勃又秩序井然的高品质城市形象；建立户外广告设施治理的技术</w:t>
      </w:r>
      <w:r>
        <w:rPr>
          <w:sz w:val="21"/>
        </w:rPr>
        <w:t>保障体系，推动户外广告设施设置的治理向更科学、更精细的方向转变，推</w:t>
      </w:r>
      <w:r>
        <w:rPr>
          <w:sz w:val="21"/>
        </w:rPr>
        <w:t>动</w:t>
      </w:r>
      <w:r>
        <w:rPr>
          <w:sz w:val="21"/>
        </w:rPr>
        <w:t>户</w:t>
      </w:r>
      <w:r>
        <w:rPr>
          <w:sz w:val="21"/>
        </w:rPr>
        <w:t>外广告行业可持续发展。</w:t>
      </w:r>
    </w:p>
    <w:p>
      <w:r>
        <w:rPr>
          <w:b/>
          <w:sz w:val="21"/>
        </w:rPr>
        <w:t>(二) 编制依据</w:t>
      </w:r>
    </w:p>
    <w:p>
      <w:pPr>
        <w:ind w:firstLine="452"/>
      </w:pPr>
      <w:r>
        <w:rPr>
          <w:sz w:val="21"/>
        </w:rPr>
        <w:t>1. 《中华人民共和国城乡规划法》</w:t>
      </w:r>
    </w:p>
    <w:p>
      <w:pPr>
        <w:ind w:firstLine="452"/>
      </w:pPr>
      <w:r>
        <w:rPr>
          <w:sz w:val="21"/>
        </w:rPr>
        <w:t>2. 《城市规划编制办法》</w:t>
      </w:r>
    </w:p>
    <w:p>
      <w:pPr>
        <w:ind w:firstLine="452"/>
      </w:pPr>
      <w:r>
        <w:rPr>
          <w:sz w:val="21"/>
        </w:rPr>
        <w:t>3. 《城市容貌标准》  (GB50449-2008)</w:t>
      </w:r>
    </w:p>
    <w:p>
      <w:pPr>
        <w:ind w:firstLine="452"/>
      </w:pPr>
      <w:r>
        <w:rPr>
          <w:sz w:val="21"/>
        </w:rPr>
        <w:t>4. 《户外广告登记管理规定》</w:t>
      </w:r>
    </w:p>
    <w:p>
      <w:pPr>
        <w:ind w:firstLine="452"/>
      </w:pPr>
      <w:r>
        <w:rPr>
          <w:sz w:val="21"/>
        </w:rPr>
        <w:t>5. 《广告管理条例》、</w:t>
      </w:r>
    </w:p>
    <w:p>
      <w:pPr>
        <w:ind w:firstLine="452"/>
      </w:pPr>
      <w:r>
        <w:rPr>
          <w:sz w:val="21"/>
        </w:rPr>
        <w:t>6. 《城市户外广告和招牌设施技术标准》 (CJJT149-2021)、</w:t>
      </w:r>
    </w:p>
    <w:p>
      <w:pPr>
        <w:ind w:firstLine="452"/>
      </w:pPr>
      <w:r>
        <w:rPr>
          <w:sz w:val="21"/>
        </w:rPr>
        <w:t>7. 《东莞市户外广告专项规划(2021-2026 年)》等规划相关法律、标准及上位规划文件。</w:t>
      </w:r>
    </w:p>
    <w:p>
      <w:r>
        <w:rPr>
          <w:b/>
          <w:sz w:val="21"/>
        </w:rPr>
        <w:t>(三) 规划范围</w:t>
      </w:r>
    </w:p>
    <w:p>
      <w:pPr>
        <w:ind w:firstLine="454"/>
      </w:pPr>
      <w:r>
        <w:rPr>
          <w:b/>
          <w:sz w:val="21"/>
        </w:rPr>
        <w:t>1.户外广告规划范围道路明细</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25"/>
        <w:gridCol w:w="585"/>
        <w:gridCol w:w="1605"/>
        <w:gridCol w:w="2670"/>
        <w:gridCol w:w="990"/>
        <w:gridCol w:w="975"/>
        <w:gridCol w:w="840"/>
      </w:tblGrid>
      <w:tr>
        <w:tc>
          <w:tcPr>
            <w:tcW w:type="dxa" w:w="525"/>
            <w:tcBorders>
              <w:top w:val="single" w:color="000000" w:sz="4"/>
              <w:left w:val="single" w:color="000000" w:sz="4"/>
              <w:bottom w:val="single" w:color="000000" w:sz="4"/>
              <w:right w:val="single" w:color="000000" w:sz="4"/>
            </w:tcBorders>
            <w:vAlign w:val="top"/>
          </w:tcPr>
          <w:p>
            <w:pPr>
              <w:jc w:val="center"/>
            </w:pPr>
            <w:r>
              <w:rPr>
                <w:color w:val="000000"/>
                <w:sz w:val="22"/>
              </w:rPr>
              <w:t>编号与图对应</w:t>
            </w:r>
          </w:p>
        </w:tc>
        <w:tc>
          <w:tcPr>
            <w:tcW w:type="dxa" w:w="585"/>
            <w:tcBorders>
              <w:top w:val="single" w:color="000000" w:sz="4"/>
              <w:left w:val="none" w:color="000000" w:sz="4"/>
              <w:bottom w:val="single" w:color="000000" w:sz="4"/>
              <w:right w:val="single" w:color="000000" w:sz="4"/>
            </w:tcBorders>
            <w:vAlign w:val="top"/>
          </w:tcPr>
          <w:p>
            <w:pPr>
              <w:jc w:val="center"/>
            </w:pPr>
          </w:p>
        </w:tc>
        <w:tc>
          <w:tcPr>
            <w:tcW w:type="dxa" w:w="1605"/>
            <w:tcBorders>
              <w:top w:val="single" w:color="000000" w:sz="4"/>
              <w:left w:val="none" w:color="000000" w:sz="4"/>
              <w:bottom w:val="single" w:color="000000" w:sz="4"/>
              <w:right w:val="single" w:color="000000" w:sz="4"/>
            </w:tcBorders>
            <w:vAlign w:val="top"/>
          </w:tcPr>
          <w:p>
            <w:pPr>
              <w:jc w:val="center"/>
            </w:pPr>
            <w:r>
              <w:rPr>
                <w:color w:val="000000"/>
                <w:sz w:val="22"/>
              </w:rPr>
              <w:t>道路名称</w:t>
            </w:r>
          </w:p>
        </w:tc>
        <w:tc>
          <w:tcPr>
            <w:tcW w:type="dxa" w:w="2670"/>
            <w:tcBorders>
              <w:top w:val="single" w:color="000000" w:sz="4"/>
              <w:left w:val="none" w:color="000000" w:sz="4"/>
              <w:bottom w:val="single" w:color="000000" w:sz="4"/>
              <w:right w:val="single" w:color="000000" w:sz="4"/>
            </w:tcBorders>
            <w:vAlign w:val="top"/>
          </w:tcPr>
          <w:p>
            <w:pPr>
              <w:jc w:val="center"/>
            </w:pPr>
            <w:r>
              <w:rPr>
                <w:color w:val="000000"/>
                <w:sz w:val="22"/>
              </w:rPr>
              <w:t>起止地点</w:t>
            </w:r>
          </w:p>
        </w:tc>
        <w:tc>
          <w:tcPr>
            <w:tcW w:type="dxa" w:w="990"/>
            <w:tcBorders>
              <w:top w:val="single" w:color="000000" w:sz="4"/>
              <w:left w:val="none" w:color="000000" w:sz="4"/>
              <w:bottom w:val="single" w:color="000000" w:sz="4"/>
              <w:right w:val="single" w:color="000000" w:sz="4"/>
            </w:tcBorders>
            <w:vAlign w:val="top"/>
          </w:tcPr>
          <w:p>
            <w:pPr>
              <w:jc w:val="center"/>
            </w:pPr>
            <w:r>
              <w:rPr>
                <w:color w:val="000000"/>
                <w:sz w:val="22"/>
              </w:rPr>
              <w:t>道路面积（平方米）</w:t>
            </w:r>
          </w:p>
        </w:tc>
        <w:tc>
          <w:tcPr>
            <w:tcW w:type="dxa" w:w="975"/>
            <w:tcBorders>
              <w:top w:val="single" w:color="000000" w:sz="4"/>
              <w:left w:val="none" w:color="000000" w:sz="4"/>
              <w:bottom w:val="single" w:color="000000" w:sz="4"/>
              <w:right w:val="single" w:color="000000" w:sz="4"/>
            </w:tcBorders>
            <w:vAlign w:val="top"/>
          </w:tcPr>
          <w:p>
            <w:pPr>
              <w:jc w:val="center"/>
            </w:pPr>
            <w:r>
              <w:rPr>
                <w:color w:val="000000"/>
                <w:sz w:val="22"/>
              </w:rPr>
              <w:t>道路长度（米）</w:t>
            </w:r>
          </w:p>
        </w:tc>
        <w:tc>
          <w:tcPr>
            <w:tcW w:type="dxa" w:w="840"/>
            <w:tcBorders>
              <w:top w:val="single" w:color="000000" w:sz="4"/>
              <w:left w:val="none" w:color="000000" w:sz="4"/>
              <w:bottom w:val="single" w:color="000000" w:sz="4"/>
              <w:right w:val="single" w:color="000000" w:sz="4"/>
            </w:tcBorders>
            <w:vAlign w:val="top"/>
          </w:tcPr>
          <w:p>
            <w:pPr>
              <w:jc w:val="center"/>
            </w:pPr>
            <w:r>
              <w:rPr>
                <w:color w:val="000000"/>
                <w:sz w:val="22"/>
              </w:rPr>
              <w:t>车行宽度（米）</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585"/>
            <w:vMerge w:val="restart"/>
            <w:tcBorders>
              <w:top w:val="none" w:color="000000" w:sz="4"/>
              <w:left w:val="none" w:color="000000" w:sz="4"/>
              <w:bottom w:val="single" w:color="000000" w:sz="4"/>
              <w:right w:val="single" w:color="000000" w:sz="4"/>
            </w:tcBorders>
            <w:vAlign w:val="top"/>
          </w:tcPr>
          <w:p>
            <w:pPr>
              <w:jc w:val="center"/>
            </w:pPr>
            <w:r>
              <w:rPr>
                <w:color w:val="000000"/>
                <w:sz w:val="22"/>
              </w:rPr>
              <w:t>市政管辖道路主干道</w:t>
            </w: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长德路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金龙路中国银行</w:t>
            </w:r>
            <w:r>
              <w:rPr>
                <w:color w:val="000000"/>
                <w:sz w:val="22"/>
              </w:rPr>
              <w:t>-大宁红绿灯治安亭</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73104</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3046</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24</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连升北路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虎门大道计生办</w:t>
            </w:r>
            <w:r>
              <w:rPr>
                <w:color w:val="000000"/>
                <w:sz w:val="22"/>
              </w:rPr>
              <w:t>-S358省道（原镇标）</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84332</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2908</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29</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连升中路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虎门大道柏景豪庭</w:t>
            </w:r>
            <w:r>
              <w:rPr>
                <w:color w:val="000000"/>
                <w:sz w:val="22"/>
              </w:rPr>
              <w:t>-光明路口红绿灯</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92365</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3185</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29</w:t>
            </w:r>
          </w:p>
        </w:tc>
      </w:tr>
      <w:tr>
        <w:tc>
          <w:tcPr>
            <w:tcW w:type="dxa" w:w="525"/>
            <w:vMerge w:val="restart"/>
            <w:tcBorders>
              <w:top w:val="none" w:color="000000" w:sz="4"/>
              <w:left w:val="single" w:color="000000" w:sz="4"/>
              <w:bottom w:val="single" w:color="000000" w:sz="4"/>
              <w:right w:val="single" w:color="000000" w:sz="4"/>
            </w:tcBorders>
            <w:vAlign w:val="top"/>
          </w:tcPr>
          <w:p>
            <w:pPr>
              <w:jc w:val="center"/>
            </w:pPr>
            <w:r>
              <w:rPr>
                <w:color w:val="000000"/>
                <w:sz w:val="22"/>
              </w:rPr>
              <w:t>5</w:t>
            </w:r>
          </w:p>
        </w:tc>
        <w:tc>
          <w:tcPr>
            <w:tcW w:type="dxa" w:w="585"/>
            <w:vMerge/>
            <w:tcBorders>
              <w:top w:val="none" w:color="000000" w:sz="4"/>
              <w:left w:val="none" w:color="000000" w:sz="4"/>
              <w:bottom w:val="single" w:color="000000" w:sz="4"/>
              <w:right w:val="single" w:color="000000" w:sz="4"/>
            </w:tcBorders>
          </w:tcPr>
          <w:p/>
        </w:tc>
        <w:tc>
          <w:tcPr>
            <w:tcW w:type="dxa" w:w="1605"/>
            <w:vMerge w:val="restart"/>
            <w:tcBorders>
              <w:top w:val="none" w:color="000000" w:sz="4"/>
              <w:left w:val="none" w:color="000000" w:sz="4"/>
              <w:bottom w:val="single" w:color="000000" w:sz="4"/>
              <w:right w:val="single" w:color="000000" w:sz="4"/>
            </w:tcBorders>
            <w:vAlign w:val="top"/>
          </w:tcPr>
          <w:p>
            <w:pPr>
              <w:jc w:val="center"/>
            </w:pPr>
            <w:r>
              <w:rPr>
                <w:color w:val="000000"/>
                <w:sz w:val="22"/>
              </w:rPr>
              <w:t>连升南路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光明路口红绿灯</w:t>
            </w:r>
            <w:r>
              <w:rPr>
                <w:color w:val="000000"/>
                <w:sz w:val="22"/>
              </w:rPr>
              <w:t>-上南路</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24600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600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41</w:t>
            </w:r>
          </w:p>
        </w:tc>
      </w:tr>
      <w:tr>
        <w:tc>
          <w:tcPr>
            <w:tcW w:type="dxa" w:w="525"/>
            <w:vMerge/>
            <w:tcBorders>
              <w:top w:val="none" w:color="000000" w:sz="4"/>
              <w:left w:val="single" w:color="000000" w:sz="4"/>
              <w:bottom w:val="single" w:color="000000" w:sz="4"/>
              <w:right w:val="single" w:color="000000" w:sz="4"/>
            </w:tcBorders>
          </w:tcPr>
          <w:p/>
        </w:tc>
        <w:tc>
          <w:tcPr>
            <w:tcW w:type="dxa" w:w="585"/>
            <w:vMerge/>
            <w:tcBorders>
              <w:top w:val="none" w:color="000000" w:sz="4"/>
              <w:left w:val="none" w:color="000000" w:sz="4"/>
              <w:bottom w:val="single" w:color="000000" w:sz="4"/>
              <w:right w:val="single" w:color="000000" w:sz="4"/>
            </w:tcBorders>
          </w:tcPr>
          <w:p/>
        </w:tc>
        <w:tc>
          <w:tcPr>
            <w:tcW w:type="dxa" w:w="1605"/>
            <w:vMerge/>
            <w:tcBorders>
              <w:top w:val="none" w:color="000000" w:sz="4"/>
              <w:left w:val="none" w:color="000000" w:sz="4"/>
              <w:bottom w:val="single" w:color="000000" w:sz="4"/>
              <w:right w:val="single" w:color="000000" w:sz="4"/>
            </w:tcBorders>
          </w:tcP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上南路段到沿江高速桥</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28720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1795</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16</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6</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太宝路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人民中博头红绿灯</w:t>
            </w:r>
            <w:r>
              <w:rPr>
                <w:color w:val="000000"/>
                <w:sz w:val="22"/>
              </w:rPr>
              <w:t>-S358省道（旧龙眼循环岛）</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46140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2307</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20</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7</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人民北路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博头红绿灯</w:t>
            </w:r>
            <w:r>
              <w:rPr>
                <w:color w:val="000000"/>
                <w:sz w:val="22"/>
              </w:rPr>
              <w:t>-S358省道（新联红绿灯口）</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61568</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2368</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26</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8</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人民中路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裕隆桥头</w:t>
            </w:r>
            <w:r>
              <w:rPr>
                <w:color w:val="000000"/>
                <w:sz w:val="22"/>
              </w:rPr>
              <w:t>-博头红绿灯</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19944</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1108</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18</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9</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人民南路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长堤路部队宿舍</w:t>
            </w:r>
            <w:r>
              <w:rPr>
                <w:color w:val="000000"/>
                <w:sz w:val="22"/>
              </w:rPr>
              <w:t>-裕隆桥头</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8640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540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16</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10</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（博涌）兴裕路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人民北路路口国际布料市场</w:t>
            </w:r>
            <w:r>
              <w:rPr>
                <w:color w:val="000000"/>
                <w:sz w:val="22"/>
              </w:rPr>
              <w:t>—连升北路路口社岗路红绿路口</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6370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455</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14</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11</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社岗北路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人民北路</w:t>
            </w:r>
            <w:r>
              <w:rPr>
                <w:color w:val="000000"/>
                <w:sz w:val="22"/>
              </w:rPr>
              <w:t>-S358省道</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4800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300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16</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12</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（新联）新泰路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新联路口</w:t>
            </w:r>
            <w:r>
              <w:rPr>
                <w:color w:val="000000"/>
                <w:sz w:val="22"/>
              </w:rPr>
              <w:t>-新兴盛厂路段</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20800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1300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16</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13</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体育路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镇业路海韵酒店</w:t>
            </w:r>
            <w:r>
              <w:rPr>
                <w:color w:val="000000"/>
                <w:sz w:val="22"/>
              </w:rPr>
              <w:t>-滨海大道路口</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59180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2690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22</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14</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太沙路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裕隆桥头</w:t>
            </w:r>
            <w:r>
              <w:rPr>
                <w:color w:val="000000"/>
                <w:sz w:val="22"/>
              </w:rPr>
              <w:t>-广深沿江高速</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123200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5600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22</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15</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金龙路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龙泉商业广场</w:t>
            </w:r>
            <w:r>
              <w:rPr>
                <w:color w:val="000000"/>
                <w:sz w:val="22"/>
              </w:rPr>
              <w:t>-缉私分局门口</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29854</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1357</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22</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16</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虎门大道</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长堤路</w:t>
            </w:r>
            <w:r>
              <w:rPr>
                <w:color w:val="000000"/>
                <w:sz w:val="22"/>
              </w:rPr>
              <w:t>—省道S122</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93600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3900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24</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17</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金捷路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太沙路口</w:t>
            </w:r>
            <w:r>
              <w:rPr>
                <w:color w:val="000000"/>
                <w:sz w:val="22"/>
              </w:rPr>
              <w:t>-捷南路路口</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39650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1525</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26</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18</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(新湾)建设路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东风交界</w:t>
            </w:r>
            <w:r>
              <w:rPr>
                <w:color w:val="000000"/>
                <w:sz w:val="22"/>
              </w:rPr>
              <w:t>-新湾冷冻厂</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6720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840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8</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19</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金宁路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大宁综合市场</w:t>
            </w:r>
            <w:r>
              <w:rPr>
                <w:color w:val="000000"/>
                <w:sz w:val="22"/>
              </w:rPr>
              <w:t>-连升中路万科紫台</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85100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3700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23</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20</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长堤路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白沙路口</w:t>
            </w:r>
            <w:r>
              <w:rPr>
                <w:color w:val="000000"/>
                <w:sz w:val="22"/>
              </w:rPr>
              <w:t>-沿江高速路段（中间断段）</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155712</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6488</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24</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21</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（白沙）站北路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省道</w:t>
            </w:r>
            <w:r>
              <w:rPr>
                <w:color w:val="000000"/>
                <w:sz w:val="22"/>
              </w:rPr>
              <w:t>S256—高架桥</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18960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790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24</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22</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（新联、白沙）省道</w:t>
            </w:r>
            <w:r>
              <w:rPr>
                <w:color w:val="000000"/>
                <w:sz w:val="22"/>
              </w:rPr>
              <w:t>S256、S122</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S256、S122</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244200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8140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30</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23</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高速立交桥</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太平立交整饰工程</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26600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760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35</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24</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新百达路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S358省道-金宁路口</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55440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2640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21</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26</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滨海大道</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白沙立交桥至上南路</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338800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12100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28</w:t>
            </w:r>
          </w:p>
        </w:tc>
      </w:tr>
      <w:tr>
        <w:tc>
          <w:tcPr>
            <w:tcW w:type="dxa" w:w="525"/>
            <w:vMerge w:val="restart"/>
            <w:tcBorders>
              <w:top w:val="none" w:color="000000" w:sz="4"/>
              <w:left w:val="single" w:color="000000" w:sz="4"/>
              <w:bottom w:val="single" w:color="000000" w:sz="4"/>
              <w:right w:val="single" w:color="000000" w:sz="4"/>
            </w:tcBorders>
            <w:vAlign w:val="top"/>
          </w:tcPr>
          <w:p>
            <w:pPr>
              <w:jc w:val="center"/>
            </w:pPr>
            <w:r>
              <w:rPr>
                <w:color w:val="000000"/>
                <w:sz w:val="22"/>
              </w:rPr>
              <w:t>27</w:t>
            </w:r>
          </w:p>
        </w:tc>
        <w:tc>
          <w:tcPr>
            <w:tcW w:type="dxa" w:w="585"/>
            <w:vMerge/>
            <w:tcBorders>
              <w:top w:val="none" w:color="000000" w:sz="4"/>
              <w:left w:val="none" w:color="000000" w:sz="4"/>
              <w:bottom w:val="single" w:color="000000" w:sz="4"/>
              <w:right w:val="single" w:color="000000" w:sz="4"/>
            </w:tcBorders>
          </w:tcPr>
          <w:p/>
        </w:tc>
        <w:tc>
          <w:tcPr>
            <w:tcW w:type="dxa" w:w="1605"/>
            <w:vMerge w:val="restart"/>
            <w:tcBorders>
              <w:top w:val="none" w:color="000000" w:sz="4"/>
              <w:left w:val="none" w:color="000000" w:sz="4"/>
              <w:bottom w:val="single" w:color="000000" w:sz="4"/>
              <w:right w:val="single" w:color="000000" w:sz="4"/>
            </w:tcBorders>
            <w:vAlign w:val="top"/>
          </w:tcPr>
          <w:p>
            <w:pPr>
              <w:jc w:val="center"/>
            </w:pPr>
            <w:r>
              <w:rPr>
                <w:color w:val="000000"/>
                <w:sz w:val="22"/>
              </w:rPr>
              <w:t>金捷路（金宁路</w:t>
            </w:r>
            <w:r>
              <w:rPr>
                <w:color w:val="000000"/>
                <w:sz w:val="22"/>
              </w:rPr>
              <w:t>—长德路）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城二路</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14007</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667</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21</w:t>
            </w:r>
          </w:p>
        </w:tc>
      </w:tr>
      <w:tr>
        <w:tc>
          <w:tcPr>
            <w:tcW w:type="dxa" w:w="525"/>
            <w:vMerge/>
            <w:tcBorders>
              <w:top w:val="none" w:color="000000" w:sz="4"/>
              <w:left w:val="single" w:color="000000" w:sz="4"/>
              <w:bottom w:val="single" w:color="000000" w:sz="4"/>
              <w:right w:val="single" w:color="000000" w:sz="4"/>
            </w:tcBorders>
          </w:tcPr>
          <w:p/>
        </w:tc>
        <w:tc>
          <w:tcPr>
            <w:tcW w:type="dxa" w:w="585"/>
            <w:vMerge/>
            <w:tcBorders>
              <w:top w:val="none" w:color="000000" w:sz="4"/>
              <w:left w:val="none" w:color="000000" w:sz="4"/>
              <w:bottom w:val="single" w:color="000000" w:sz="4"/>
              <w:right w:val="single" w:color="000000" w:sz="4"/>
            </w:tcBorders>
          </w:tcPr>
          <w:p/>
        </w:tc>
        <w:tc>
          <w:tcPr>
            <w:tcW w:type="dxa" w:w="1605"/>
            <w:vMerge/>
            <w:tcBorders>
              <w:top w:val="none" w:color="000000" w:sz="4"/>
              <w:left w:val="none" w:color="000000" w:sz="4"/>
              <w:bottom w:val="single" w:color="000000" w:sz="4"/>
              <w:right w:val="single" w:color="000000" w:sz="4"/>
            </w:tcBorders>
          </w:tcP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金捷路（万科南部湾支路）</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18396</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876</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21</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28</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中心路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太平小学</w:t>
            </w:r>
            <w:r>
              <w:rPr>
                <w:color w:val="000000"/>
                <w:sz w:val="22"/>
              </w:rPr>
              <w:t>-广源大厦</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4448</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556</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8</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29</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虎门大道东</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S122省道—陈黄村路口</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44100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2100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21</w:t>
            </w:r>
          </w:p>
        </w:tc>
      </w:tr>
      <w:tr>
        <w:tc>
          <w:tcPr>
            <w:tcW w:type="dxa" w:w="5385"/>
            <w:gridSpan w:val="4"/>
            <w:tcBorders>
              <w:top w:val="none" w:color="000000" w:sz="4"/>
              <w:left w:val="single" w:color="000000" w:sz="4"/>
              <w:bottom w:val="single" w:color="000000" w:sz="4"/>
              <w:right w:val="single" w:color="000000" w:sz="4"/>
            </w:tcBorders>
            <w:vAlign w:val="top"/>
          </w:tcPr>
          <w:p>
            <w:pPr>
              <w:jc w:val="center"/>
            </w:pPr>
            <w:r>
              <w:rPr>
                <w:color w:val="000000"/>
                <w:sz w:val="22"/>
              </w:rPr>
              <w:t>市政道路</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1829350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74641</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645</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585"/>
            <w:vMerge w:val="restart"/>
            <w:tcBorders>
              <w:top w:val="none" w:color="000000" w:sz="4"/>
              <w:left w:val="none" w:color="000000" w:sz="4"/>
              <w:bottom w:val="single" w:color="000000" w:sz="4"/>
              <w:right w:val="single" w:color="000000" w:sz="4"/>
            </w:tcBorders>
            <w:vAlign w:val="top"/>
          </w:tcPr>
          <w:p>
            <w:pPr>
              <w:jc w:val="center"/>
            </w:pPr>
            <w:r>
              <w:rPr>
                <w:color w:val="000000"/>
                <w:sz w:val="22"/>
              </w:rPr>
              <w:t>社区主干道</w:t>
            </w: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白沙广场路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莞太路</w:t>
            </w:r>
            <w:r>
              <w:rPr>
                <w:color w:val="000000"/>
                <w:sz w:val="22"/>
              </w:rPr>
              <w:t>-白沙中心路</w:t>
            </w:r>
          </w:p>
        </w:tc>
        <w:tc>
          <w:tcPr>
            <w:tcW w:type="dxa" w:w="990"/>
            <w:tcBorders>
              <w:top w:val="single" w:color="000000" w:sz="4"/>
              <w:left w:val="none" w:color="000000" w:sz="4"/>
              <w:bottom w:val="single" w:color="000000" w:sz="4"/>
              <w:right w:val="single" w:color="000000" w:sz="4"/>
            </w:tcBorders>
            <w:vAlign w:val="top"/>
          </w:tcPr>
          <w:p>
            <w:pPr>
              <w:jc w:val="center"/>
            </w:pPr>
            <w:r>
              <w:rPr>
                <w:color w:val="000000"/>
                <w:sz w:val="22"/>
              </w:rPr>
              <w:t>13600</w:t>
            </w:r>
          </w:p>
        </w:tc>
        <w:tc>
          <w:tcPr>
            <w:tcW w:type="dxa" w:w="975"/>
            <w:tcBorders>
              <w:top w:val="single" w:color="000000" w:sz="4"/>
              <w:left w:val="none" w:color="000000" w:sz="4"/>
              <w:bottom w:val="single" w:color="000000" w:sz="4"/>
              <w:right w:val="single" w:color="000000" w:sz="4"/>
            </w:tcBorders>
            <w:vAlign w:val="top"/>
          </w:tcPr>
          <w:p>
            <w:pPr>
              <w:jc w:val="center"/>
            </w:pPr>
            <w:r>
              <w:rPr>
                <w:color w:val="000000"/>
                <w:sz w:val="22"/>
              </w:rPr>
              <w:t>850</w:t>
            </w:r>
          </w:p>
        </w:tc>
        <w:tc>
          <w:tcPr>
            <w:tcW w:type="dxa" w:w="840"/>
            <w:tcBorders>
              <w:top w:val="single" w:color="000000" w:sz="4"/>
              <w:left w:val="none" w:color="000000" w:sz="4"/>
              <w:bottom w:val="single" w:color="000000" w:sz="4"/>
              <w:right w:val="single" w:color="000000" w:sz="4"/>
            </w:tcBorders>
            <w:vAlign w:val="top"/>
          </w:tcPr>
          <w:p>
            <w:pPr>
              <w:jc w:val="center"/>
            </w:pPr>
            <w:r>
              <w:rPr>
                <w:color w:val="000000"/>
                <w:sz w:val="22"/>
              </w:rPr>
              <w:t>16</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镇兴大路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长堤路</w:t>
            </w:r>
            <w:r>
              <w:rPr>
                <w:color w:val="000000"/>
                <w:sz w:val="22"/>
              </w:rPr>
              <w:t>-人民中路</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24000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2000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12</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建设路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太沙路</w:t>
            </w:r>
            <w:r>
              <w:rPr>
                <w:color w:val="000000"/>
                <w:sz w:val="22"/>
              </w:rPr>
              <w:t>—新湾建设路交界</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2608</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326</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8</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5</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富民路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太沙路</w:t>
            </w:r>
            <w:r>
              <w:rPr>
                <w:color w:val="000000"/>
                <w:sz w:val="22"/>
              </w:rPr>
              <w:t>—连升路</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46400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883</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20</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6</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赤岗大道</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广深高速桥底</w:t>
            </w:r>
            <w:r>
              <w:rPr>
                <w:color w:val="000000"/>
                <w:sz w:val="22"/>
              </w:rPr>
              <w:t>—骏马路</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31696</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2264</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14</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7</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龙眼大道</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S122省道—龙眼七路</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22750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800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26</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8</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凤冈路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西坊路</w:t>
            </w:r>
            <w:r>
              <w:rPr>
                <w:color w:val="000000"/>
                <w:sz w:val="22"/>
              </w:rPr>
              <w:t>—东坊路</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19200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1200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16</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9</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东坊路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S358虎门段—陈丰路</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31500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1500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21</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10</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怀德路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怀德居委会</w:t>
            </w:r>
            <w:r>
              <w:rPr>
                <w:color w:val="000000"/>
                <w:sz w:val="22"/>
              </w:rPr>
              <w:t>—省道S122</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44220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2010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22</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11</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村头新区路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省道</w:t>
            </w:r>
            <w:r>
              <w:rPr>
                <w:color w:val="000000"/>
                <w:sz w:val="22"/>
              </w:rPr>
              <w:t>S122-高速桥下</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4560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570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8</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12</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居岐路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省道</w:t>
            </w:r>
            <w:r>
              <w:rPr>
                <w:color w:val="000000"/>
                <w:sz w:val="22"/>
              </w:rPr>
              <w:t>S122-吉安路</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21250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1250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17</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13</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树安路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省道</w:t>
            </w:r>
            <w:r>
              <w:rPr>
                <w:color w:val="000000"/>
                <w:sz w:val="22"/>
              </w:rPr>
              <w:t>S122-树田广场</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36000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1800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20</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14</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宁馨中路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木棉头</w:t>
            </w:r>
            <w:r>
              <w:rPr>
                <w:color w:val="000000"/>
                <w:sz w:val="22"/>
              </w:rPr>
              <w:t>-麒麟路</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18032</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1288</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14</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15</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麒麟路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金宁路</w:t>
            </w:r>
            <w:r>
              <w:rPr>
                <w:color w:val="000000"/>
                <w:sz w:val="22"/>
              </w:rPr>
              <w:t>-省道S122</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43617</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2077</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21</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16</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陈丰路</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陈村小桥</w:t>
            </w:r>
            <w:r>
              <w:rPr>
                <w:color w:val="000000"/>
                <w:sz w:val="22"/>
              </w:rPr>
              <w:t>-陈村路口</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0"/>
              </w:rPr>
              <w:t>1960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0"/>
              </w:rPr>
              <w:t>140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0"/>
              </w:rPr>
              <w:t>14</w:t>
            </w:r>
          </w:p>
        </w:tc>
      </w:tr>
      <w:tr>
        <w:tc>
          <w:tcPr>
            <w:tcW w:type="dxa" w:w="525"/>
            <w:tcBorders>
              <w:top w:val="none" w:color="000000" w:sz="4"/>
              <w:left w:val="single" w:color="000000" w:sz="4"/>
              <w:bottom w:val="single" w:color="000000" w:sz="4"/>
              <w:right w:val="single" w:color="000000" w:sz="4"/>
            </w:tcBorders>
            <w:vAlign w:val="top"/>
          </w:tcPr>
          <w:p>
            <w:pPr>
              <w:jc w:val="center"/>
            </w:pPr>
            <w:r>
              <w:rPr>
                <w:color w:val="000000"/>
                <w:sz w:val="22"/>
              </w:rPr>
              <w:t>17</w:t>
            </w:r>
          </w:p>
        </w:tc>
        <w:tc>
          <w:tcPr>
            <w:tcW w:type="dxa" w:w="585"/>
            <w:vMerge/>
            <w:tcBorders>
              <w:top w:val="none" w:color="000000" w:sz="4"/>
              <w:left w:val="none" w:color="000000" w:sz="4"/>
              <w:bottom w:val="single" w:color="000000" w:sz="4"/>
              <w:right w:val="single" w:color="000000" w:sz="4"/>
            </w:tcBorders>
          </w:tcPr>
          <w:p/>
        </w:tc>
        <w:tc>
          <w:tcPr>
            <w:tcW w:type="dxa" w:w="1605"/>
            <w:tcBorders>
              <w:top w:val="none" w:color="000000" w:sz="4"/>
              <w:left w:val="none" w:color="000000" w:sz="4"/>
              <w:bottom w:val="single" w:color="000000" w:sz="4"/>
              <w:right w:val="single" w:color="000000" w:sz="4"/>
            </w:tcBorders>
            <w:vAlign w:val="top"/>
          </w:tcPr>
          <w:p>
            <w:pPr>
              <w:jc w:val="center"/>
            </w:pPr>
            <w:r>
              <w:rPr>
                <w:color w:val="000000"/>
                <w:sz w:val="22"/>
              </w:rPr>
              <w:t>金洲大道</w:t>
            </w:r>
          </w:p>
        </w:tc>
        <w:tc>
          <w:tcPr>
            <w:tcW w:type="dxa" w:w="2670"/>
            <w:tcBorders>
              <w:top w:val="none" w:color="000000" w:sz="4"/>
              <w:left w:val="none" w:color="000000" w:sz="4"/>
              <w:bottom w:val="single" w:color="000000" w:sz="4"/>
              <w:right w:val="single" w:color="000000" w:sz="4"/>
            </w:tcBorders>
            <w:vAlign w:val="top"/>
          </w:tcPr>
          <w:p>
            <w:pPr>
              <w:jc w:val="center"/>
            </w:pPr>
            <w:r>
              <w:rPr>
                <w:color w:val="000000"/>
                <w:sz w:val="22"/>
              </w:rPr>
              <w:t>太沙路</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0"/>
              </w:rPr>
              <w:t>4620</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0"/>
              </w:rPr>
              <w:t>462</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0"/>
              </w:rPr>
              <w:t>10</w:t>
            </w:r>
          </w:p>
        </w:tc>
      </w:tr>
      <w:tr>
        <w:tc>
          <w:tcPr>
            <w:tcW w:type="dxa" w:w="5385"/>
            <w:gridSpan w:val="4"/>
            <w:tcBorders>
              <w:top w:val="none" w:color="000000" w:sz="4"/>
              <w:left w:val="single" w:color="000000" w:sz="4"/>
              <w:bottom w:val="single" w:color="000000" w:sz="4"/>
              <w:right w:val="single" w:color="000000" w:sz="4"/>
            </w:tcBorders>
            <w:vAlign w:val="top"/>
          </w:tcPr>
          <w:p>
            <w:pPr>
              <w:jc w:val="center"/>
            </w:pPr>
            <w:r>
              <w:rPr>
                <w:color w:val="000000"/>
                <w:sz w:val="22"/>
              </w:rPr>
              <w:t>社区道路</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366013</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19420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259</w:t>
            </w:r>
          </w:p>
        </w:tc>
      </w:tr>
      <w:tr>
        <w:tc>
          <w:tcPr>
            <w:tcW w:type="dxa" w:w="5385"/>
            <w:gridSpan w:val="4"/>
            <w:tcBorders>
              <w:top w:val="none" w:color="000000" w:sz="4"/>
              <w:left w:val="single" w:color="000000" w:sz="4"/>
              <w:bottom w:val="single" w:color="000000" w:sz="4"/>
              <w:right w:val="single" w:color="000000" w:sz="4"/>
            </w:tcBorders>
            <w:vAlign w:val="top"/>
          </w:tcPr>
          <w:p>
            <w:pPr>
              <w:jc w:val="center"/>
            </w:pPr>
            <w:r>
              <w:rPr>
                <w:color w:val="000000"/>
                <w:sz w:val="22"/>
              </w:rPr>
              <w:t>合</w:t>
            </w:r>
            <w:r>
              <w:rPr>
                <w:color w:val="000000"/>
                <w:sz w:val="22"/>
              </w:rPr>
              <w:t xml:space="preserve">  </w:t>
            </w:r>
            <w:r>
              <w:rPr>
                <w:color w:val="000000"/>
                <w:sz w:val="22"/>
              </w:rPr>
              <w:t>计：</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22"/>
              </w:rPr>
              <w:t>2195363</w:t>
            </w:r>
          </w:p>
        </w:tc>
        <w:tc>
          <w:tcPr>
            <w:tcW w:type="dxa" w:w="975"/>
            <w:tcBorders>
              <w:top w:val="none" w:color="000000" w:sz="4"/>
              <w:left w:val="none" w:color="000000" w:sz="4"/>
              <w:bottom w:val="single" w:color="000000" w:sz="4"/>
              <w:right w:val="single" w:color="000000" w:sz="4"/>
            </w:tcBorders>
            <w:vAlign w:val="top"/>
          </w:tcPr>
          <w:p>
            <w:pPr>
              <w:jc w:val="center"/>
            </w:pPr>
            <w:r>
              <w:rPr>
                <w:color w:val="000000"/>
                <w:sz w:val="22"/>
              </w:rPr>
              <w:t>94061</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2"/>
              </w:rPr>
              <w:t>904</w:t>
            </w:r>
          </w:p>
        </w:tc>
      </w:tr>
    </w:tbl>
    <w:p>
      <w:pPr>
        <w:ind w:firstLine="454"/>
      </w:pPr>
    </w:p>
    <w:p>
      <w:pPr>
        <w:ind w:firstLine="454"/>
      </w:pPr>
      <w:r>
        <w:rPr>
          <w:b/>
          <w:sz w:val="21"/>
        </w:rPr>
        <w:t>2. 重要节点详细设计方案</w:t>
      </w:r>
    </w:p>
    <w:p>
      <w:pPr>
        <w:ind w:firstLine="476"/>
      </w:pPr>
      <w:r>
        <w:rPr>
          <w:sz w:val="21"/>
        </w:rPr>
        <w:t>2</w:t>
      </w:r>
      <w:r>
        <w:rPr>
          <w:sz w:val="21"/>
        </w:rPr>
        <w:t>.</w:t>
      </w:r>
      <w:r>
        <w:rPr>
          <w:sz w:val="21"/>
        </w:rPr>
        <w:t>1 重要建筑节点视觉一体化设计方案：</w:t>
      </w:r>
      <w:r>
        <w:rPr>
          <w:sz w:val="21"/>
        </w:rPr>
        <w:t>拟</w:t>
      </w:r>
      <w:r>
        <w:rPr>
          <w:sz w:val="21"/>
        </w:rPr>
        <w:t>定</w:t>
      </w:r>
      <w:r>
        <w:rPr>
          <w:sz w:val="21"/>
        </w:rPr>
        <w:t>5栋商业体</w:t>
      </w:r>
      <w:r>
        <w:rPr>
          <w:sz w:val="21"/>
        </w:rPr>
        <w:t>（</w:t>
      </w:r>
      <w:r>
        <w:rPr>
          <w:sz w:val="21"/>
        </w:rPr>
        <w:t>具体以采购指定</w:t>
      </w:r>
      <w:r>
        <w:rPr>
          <w:sz w:val="21"/>
        </w:rPr>
        <w:t>）</w:t>
      </w:r>
      <w:r>
        <w:rPr>
          <w:sz w:val="21"/>
        </w:rPr>
        <w:t>。</w:t>
      </w:r>
    </w:p>
    <w:p>
      <w:pPr>
        <w:ind w:firstLine="476"/>
      </w:pPr>
      <w:r>
        <w:rPr>
          <w:sz w:val="21"/>
        </w:rPr>
        <w:t>2.2 重要交通节点景观落地式户外广告设计方案：6处重要</w:t>
      </w:r>
      <w:r>
        <w:rPr>
          <w:sz w:val="21"/>
        </w:rPr>
        <w:t>节点景观</w:t>
      </w:r>
      <w:r>
        <w:rPr>
          <w:sz w:val="21"/>
        </w:rPr>
        <w:t>落地广告</w:t>
      </w:r>
      <w:r>
        <w:rPr>
          <w:sz w:val="21"/>
        </w:rPr>
        <w:t>（</w:t>
      </w:r>
      <w:r>
        <w:rPr>
          <w:sz w:val="21"/>
        </w:rPr>
        <w:t>具体以采购指定</w:t>
      </w:r>
      <w:r>
        <w:rPr>
          <w:sz w:val="21"/>
        </w:rPr>
        <w:t>）</w:t>
      </w:r>
      <w:r>
        <w:rPr>
          <w:sz w:val="21"/>
        </w:rPr>
        <w:t>。</w:t>
      </w:r>
    </w:p>
    <w:p/>
    <w:p>
      <w:pPr>
        <w:ind w:firstLine="480"/>
      </w:pPr>
    </w:p>
    <w:p/>
    <w:p>
      <w:r>
        <w:rPr/>
        <w:t>采购包1（虎门镇户外广告设置规划项目）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自合同签订生效之日起90日。（具体以合同签订时间为准）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成交人依规定提供设置规划的初步成果后，采购人向成交人支付合同总价的50%，成交完成所有采购人要求完成设置规划，出具规划成果告通过专家评审合格后并完成东莞市城管局备案，向采购人申请结算费用，采购人向成交人支付至结算总价的100% （2）成交人收到费用后优先支付工人工资、社保等费用。 （3）采购人向成交人支付费用时，由成交人开具相应足够金额的发票。 （4）规划工作全部完成后一次结清。 注：本项目资金来源为财政资金，相关付款程序严格遵守东莞市(或项目所在镇街)政府财政资金支付程序规定。</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p/>
          <w:p>
            <w:r>
              <w:rPr/>
              <w:t>收取比例：5%,说明：说明：中标（成交）供应商应在领取中标（成交）通知书之后签订合同之前递交履约保证金，履约保证金可采用保证金（银行转账、电汇）方式，或采用履约保函方式。 履约保证金在合同期满后或产品验收合格后，中标（成交）供应商向采购人提交退回履约保证金的申请、履约保证金汇款凭证复印件、采购合同、采购项目验收报告原件、中标（成交）通知书复印件，前往采购人办理履约保证金退还手续。</w:t>
            </w:r>
          </w:p>
        </w:tc>
      </w:tr>
      <w:tr>
        <w:tc>
          <w:tcPr>
            <w:tcW w:type="dxa" w:w="4153"/>
          </w:tcPr>
          <w:p>
            <w:r>
              <w:rPr/>
              <w:t>其他</w:t>
            </w:r>
          </w:p>
        </w:tc>
        <w:tc>
          <w:tcPr>
            <w:tcW w:type="dxa" w:w="4153"/>
          </w:tcPr>
          <w:p/>
          <w:p/>
          <w:p>
            <w:r>
              <w:rPr/>
              <w:t>报价要求，报价应包括本次所有服务内容的费用，包括人工、材料、机械设备使用费、措施费、税费以及合同实施过程中的不可预见费用等全部费用。</w:t>
            </w:r>
          </w:p>
          <w:p/>
          <w:p>
            <w:r>
              <w:rPr/>
              <w:t>其他要求，供应商应充分结合本磋商文件上下文了解项目的需求、采购文件未尽事宜，将在合同签订或项目执行过程中双方协商确定，供应商须无条件满足采购单位的合理要求。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广告宣传服务</w:t>
            </w:r>
          </w:p>
        </w:tc>
        <w:tc>
          <w:tcPr>
            <w:tcW w:type="dxa" w:w="933"/>
          </w:tcPr>
          <w:p>
            <w:pPr>
              <w:jc w:val="left"/>
            </w:pPr>
            <w:r>
              <w:rPr/>
              <w:t>虎门镇户外广告设置规划项目</w:t>
            </w:r>
          </w:p>
        </w:tc>
        <w:tc>
          <w:tcPr>
            <w:tcW w:type="dxa" w:w="933"/>
          </w:tcPr>
          <w:p>
            <w:pPr>
              <w:jc w:val="left"/>
            </w:pPr>
            <w:r>
              <w:rPr/>
              <w:t>项</w:t>
            </w:r>
          </w:p>
        </w:tc>
        <w:tc>
          <w:tcPr>
            <w:tcW w:type="dxa" w:w="933"/>
          </w:tcPr>
          <w:p>
            <w:pPr>
              <w:jc w:val="right"/>
            </w:pPr>
            <w:r>
              <w:rPr/>
              <w:t>1.00</w:t>
            </w:r>
          </w:p>
        </w:tc>
        <w:tc>
          <w:tcPr>
            <w:tcW w:type="dxa" w:w="933"/>
          </w:tcPr>
          <w:p>
            <w:pPr>
              <w:jc w:val="right"/>
            </w:pPr>
            <w:r>
              <w:rPr/>
              <w:t>1,650,000.00</w:t>
            </w:r>
          </w:p>
        </w:tc>
        <w:tc>
          <w:tcPr>
            <w:tcW w:type="dxa" w:w="933"/>
          </w:tcPr>
          <w:p>
            <w:pPr>
              <w:jc w:val="right"/>
            </w:pPr>
            <w:r>
              <w:rPr/>
              <w:t>1,650,000.00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虎门镇户外广告设置规划项目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一、技术和服务要求</w:t>
            </w:r>
          </w:p>
          <w:p>
            <w:r>
              <w:rPr>
                <w:b/>
                <w:sz w:val="21"/>
              </w:rPr>
              <w:t>(一) 规划设计要求</w:t>
            </w:r>
          </w:p>
          <w:p>
            <w:pPr>
              <w:ind w:firstLine="454"/>
            </w:pPr>
            <w:r>
              <w:rPr>
                <w:b/>
                <w:sz w:val="21"/>
              </w:rPr>
              <w:t>1. 主要道路户外广告设置规划</w:t>
            </w:r>
          </w:p>
          <w:p>
            <w:pPr>
              <w:ind w:firstLine="509"/>
            </w:pPr>
            <w:r>
              <w:rPr>
                <w:sz w:val="21"/>
              </w:rPr>
              <w:t>规划</w:t>
            </w:r>
            <w:r>
              <w:rPr>
                <w:sz w:val="21"/>
              </w:rPr>
              <w:t>应</w:t>
            </w:r>
            <w:r>
              <w:rPr>
                <w:sz w:val="21"/>
              </w:rPr>
              <w:t>严格遵循相关法律、法规、技术标准和《东莞市户外广告专项规划</w:t>
            </w:r>
            <w:r>
              <w:rPr>
                <w:sz w:val="22"/>
              </w:rPr>
              <w:t xml:space="preserve"> </w:t>
            </w:r>
            <w:r>
              <w:rPr>
                <w:sz w:val="21"/>
              </w:rPr>
              <w:t>(20</w:t>
            </w:r>
            <w:r>
              <w:rPr>
                <w:sz w:val="21"/>
              </w:rPr>
              <w:t>2</w:t>
            </w:r>
            <w:r>
              <w:rPr>
                <w:sz w:val="21"/>
              </w:rPr>
              <w:t>1-2026 年) 》等上位规划，并基于规划区内户外广告设置和管理现状，并</w:t>
            </w:r>
            <w:r>
              <w:rPr>
                <w:sz w:val="21"/>
              </w:rPr>
              <w:t>充分</w:t>
            </w:r>
            <w:r>
              <w:rPr>
                <w:sz w:val="21"/>
              </w:rPr>
              <w:t>了</w:t>
            </w:r>
            <w:r>
              <w:rPr>
                <w:sz w:val="21"/>
              </w:rPr>
              <w:t>解建筑、景观、道路、公共设施及夜景照明等市容景观相关要素的现状</w:t>
            </w:r>
            <w:r>
              <w:rPr>
                <w:sz w:val="21"/>
              </w:rPr>
              <w:t>情况</w:t>
            </w:r>
            <w:r>
              <w:rPr>
                <w:sz w:val="21"/>
              </w:rPr>
              <w:t>，</w:t>
            </w:r>
            <w:r>
              <w:rPr>
                <w:sz w:val="21"/>
              </w:rPr>
              <w:t>妥善处理近期与长远、局部与整体、发展与保护的关系；深入挖掘城市</w:t>
            </w:r>
            <w:r>
              <w:rPr>
                <w:sz w:val="21"/>
              </w:rPr>
              <w:t>特</w:t>
            </w:r>
            <w:r>
              <w:rPr>
                <w:sz w:val="21"/>
              </w:rPr>
              <w:t>色、结合市容环境与商业发展和城市活力提升的需求编制。</w:t>
            </w:r>
          </w:p>
          <w:p>
            <w:pPr>
              <w:ind w:firstLine="480"/>
            </w:pPr>
            <w:r>
              <w:rPr>
                <w:sz w:val="21"/>
              </w:rPr>
              <w:t>根</w:t>
            </w:r>
            <w:r>
              <w:rPr>
                <w:sz w:val="21"/>
              </w:rPr>
              <w:t>据户外广告专项规划的要求，在全面梳理各街道职能定位、景观风貌、</w:t>
            </w:r>
            <w:r>
              <w:rPr>
                <w:sz w:val="21"/>
              </w:rPr>
              <w:t>空间</w:t>
            </w:r>
            <w:r>
              <w:rPr>
                <w:sz w:val="21"/>
              </w:rPr>
              <w:t>格</w:t>
            </w:r>
            <w:r>
              <w:rPr>
                <w:sz w:val="21"/>
              </w:rPr>
              <w:t>局和建筑特点、商业布局特点等基础情况的基础上，优化户外广告</w:t>
            </w:r>
            <w:r>
              <w:rPr>
                <w:sz w:val="21"/>
              </w:rPr>
              <w:t>,含公</w:t>
            </w:r>
            <w:r>
              <w:rPr>
                <w:sz w:val="21"/>
              </w:rPr>
              <w:t>益</w:t>
            </w:r>
            <w:r>
              <w:rPr>
                <w:sz w:val="21"/>
              </w:rPr>
              <w:t>广告，点位布局，明确规划后户外广告的位置、类型、数量、属性、动态、材</w:t>
            </w:r>
            <w:r>
              <w:rPr>
                <w:sz w:val="21"/>
              </w:rPr>
              <w:t>质、照明等设置指标要求，并以建筑、场地为单位采用规范化图表进行表达，</w:t>
            </w:r>
            <w:r>
              <w:rPr>
                <w:sz w:val="21"/>
              </w:rPr>
              <w:t>并对户外广告设施效果示例进行引导</w:t>
            </w:r>
            <w:r>
              <w:rPr>
                <w:sz w:val="21"/>
              </w:rPr>
              <w:t>。</w:t>
            </w:r>
          </w:p>
          <w:p>
            <w:pPr>
              <w:ind w:firstLine="479"/>
            </w:pPr>
            <w:r>
              <w:rPr>
                <w:sz w:val="21"/>
              </w:rPr>
              <w:t>与</w:t>
            </w:r>
            <w:r>
              <w:rPr>
                <w:sz w:val="21"/>
              </w:rPr>
              <w:t>此</w:t>
            </w:r>
            <w:r>
              <w:rPr>
                <w:sz w:val="21"/>
              </w:rPr>
              <w:t>同时，针对街区内现有存量广告，则按照</w:t>
            </w:r>
            <w:r>
              <w:rPr>
                <w:sz w:val="21"/>
              </w:rPr>
              <w:t>“治理违规、优化存量”的</w:t>
            </w:r>
            <w:r>
              <w:rPr>
                <w:sz w:val="21"/>
              </w:rPr>
              <w:t>原则</w:t>
            </w:r>
            <w:r>
              <w:rPr>
                <w:sz w:val="21"/>
              </w:rPr>
              <w:t>，逐一进行梳理和评估后给出</w:t>
            </w:r>
            <w:r>
              <w:rPr>
                <w:sz w:val="21"/>
              </w:rPr>
              <w:t>“拆除、保留、提升”的规划意见，以设置</w:t>
            </w:r>
            <w:r>
              <w:rPr>
                <w:sz w:val="21"/>
              </w:rPr>
              <w:t>图</w:t>
            </w:r>
            <w:r>
              <w:rPr>
                <w:sz w:val="21"/>
              </w:rPr>
              <w:t>则形式形成成果文件。</w:t>
            </w:r>
          </w:p>
          <w:p>
            <w:pPr>
              <w:ind w:firstLine="454"/>
            </w:pPr>
            <w:r>
              <w:rPr>
                <w:b/>
                <w:sz w:val="21"/>
              </w:rPr>
              <w:t>2. 重要节点详细设计方案</w:t>
            </w:r>
          </w:p>
          <w:p>
            <w:pPr>
              <w:ind w:firstLine="479"/>
            </w:pPr>
            <w:r>
              <w:rPr>
                <w:sz w:val="21"/>
              </w:rPr>
              <w:t>重要建筑节点视觉一体化设计方案：应突出特色、精准创意、深入设计、示范实施，确立城市户外广告工程示范节点及示范段，成为打造城市户外广告特色体系的样板。对虎门镇建筑节点的户外广告、建筑立面、景观构筑及夜景照明进行综合设计，通过挖掘城市的特色个性、区域的文脉、节点的特征、单体的属性，使城市设施能够其激活载体的个性基因。</w:t>
            </w:r>
          </w:p>
          <w:p>
            <w:pPr>
              <w:ind w:firstLine="479"/>
            </w:pPr>
            <w:r>
              <w:rPr>
                <w:sz w:val="21"/>
              </w:rPr>
              <w:t>重要交通节点景观落地式设计方案：提炼富有虎门镇特色，虎门镇属性的城市特有元素符号，经过艺术化处理，将城市基因赋予城市专属品牌造型，树立第一印象，也可结合广告，成为公益广告宣传阵地、精神堡垒，对虎门镇重要点位和载体进行宣传展示。</w:t>
            </w:r>
          </w:p>
          <w:p/>
          <w:p>
            <w:r>
              <w:rPr>
                <w:b/>
                <w:sz w:val="21"/>
              </w:rPr>
              <w:t>(二)户外广告设置规划时间和程序要求</w:t>
            </w:r>
          </w:p>
          <w:p>
            <w:pPr>
              <w:ind w:firstLine="479"/>
            </w:pPr>
            <w:r>
              <w:rPr>
                <w:sz w:val="21"/>
              </w:rPr>
              <w:t>1.在合同签订起90日内完成规划工作，向采购人提供规划成果初稿。</w:t>
            </w:r>
          </w:p>
          <w:p>
            <w:pPr>
              <w:ind w:firstLine="479"/>
            </w:pPr>
            <w:r>
              <w:rPr>
                <w:sz w:val="21"/>
              </w:rPr>
              <w:t>2.采购人组织规划成果初稿征求征求相关部门、单位意见（包括但不限于各社区、大厦业主、户外广告行业代表），供应商收集各方意见后20日内完成规划成果调整，向采购人提供规划成果定稿。</w:t>
            </w:r>
          </w:p>
          <w:p>
            <w:pPr>
              <w:ind w:firstLine="479"/>
            </w:pPr>
            <w:r>
              <w:rPr>
                <w:sz w:val="21"/>
              </w:rPr>
              <w:t>3.采购人组织户外广告行业专家和东莞市城管局相关科室对规划成果进行评审，评审通过后报东莞市城管局备案。</w:t>
            </w:r>
          </w:p>
          <w:p/>
          <w:p>
            <w:r>
              <w:rPr>
                <w:b/>
                <w:sz w:val="21"/>
              </w:rPr>
              <w:t>(</w:t>
            </w:r>
            <w:r>
              <w:rPr>
                <w:b/>
                <w:sz w:val="21"/>
              </w:rPr>
              <w:t>三</w:t>
            </w:r>
            <w:r>
              <w:rPr>
                <w:b/>
                <w:sz w:val="21"/>
              </w:rPr>
              <w:t>)</w:t>
            </w:r>
            <w:r>
              <w:rPr>
                <w:b/>
                <w:sz w:val="21"/>
              </w:rPr>
              <w:t>规划</w:t>
            </w:r>
            <w:r>
              <w:rPr>
                <w:b/>
                <w:sz w:val="21"/>
              </w:rPr>
              <w:t>成果</w:t>
            </w:r>
            <w:r>
              <w:rPr>
                <w:b/>
                <w:sz w:val="21"/>
              </w:rPr>
              <w:t>资料</w:t>
            </w:r>
            <w:r>
              <w:rPr>
                <w:b/>
                <w:sz w:val="21"/>
              </w:rPr>
              <w:t>报送要求</w:t>
            </w:r>
          </w:p>
          <w:p>
            <w:pPr>
              <w:ind w:firstLine="454"/>
            </w:pPr>
            <w:r>
              <w:rPr>
                <w:b/>
                <w:sz w:val="21"/>
              </w:rPr>
              <w:t>1. 规划成果构成</w:t>
            </w:r>
          </w:p>
          <w:p>
            <w:pPr>
              <w:ind w:firstLine="479"/>
            </w:pPr>
            <w:r>
              <w:rPr>
                <w:sz w:val="21"/>
              </w:rPr>
              <w:t>(1)纸质成果</w:t>
            </w:r>
          </w:p>
          <w:p>
            <w:pPr>
              <w:ind w:firstLine="479"/>
            </w:pPr>
            <w:r>
              <w:rPr>
                <w:sz w:val="21"/>
              </w:rPr>
              <w:t>规划说明及图纸，统一采用</w:t>
            </w:r>
            <w:r>
              <w:rPr>
                <w:sz w:val="21"/>
              </w:rPr>
              <w:t>A3幅面大小装订为一本，封面注明规划名称、编制单位和编制时间。</w:t>
            </w:r>
          </w:p>
          <w:p>
            <w:pPr>
              <w:ind w:firstLine="479"/>
            </w:pPr>
            <w:r>
              <w:rPr>
                <w:sz w:val="21"/>
              </w:rPr>
              <w:t>(2)电子数据成果</w:t>
            </w:r>
          </w:p>
          <w:p>
            <w:pPr>
              <w:ind w:firstLine="479"/>
            </w:pPr>
            <w:r>
              <w:rPr>
                <w:sz w:val="21"/>
              </w:rPr>
              <w:t>规划说明和批准文件采用</w:t>
            </w:r>
            <w:r>
              <w:rPr>
                <w:sz w:val="21"/>
              </w:rPr>
              <w:t>WORD格式和PDF格式，规划图纸采用PPT格式和JPG 格式及其DWG格式的电子数据及设施标识应符合《东莞市户外广告设施和招牌设置管理条例》和《东莞市户外广告专项规划(2021-2026 年)》的要求。</w:t>
            </w:r>
          </w:p>
          <w:p>
            <w:pPr>
              <w:ind w:firstLine="454"/>
            </w:pPr>
            <w:r>
              <w:rPr>
                <w:b/>
                <w:sz w:val="21"/>
              </w:rPr>
              <w:t>2. 成果报送</w:t>
            </w:r>
          </w:p>
          <w:p>
            <w:pPr>
              <w:ind w:firstLine="479"/>
            </w:pPr>
            <w:r>
              <w:rPr>
                <w:sz w:val="21"/>
              </w:rPr>
              <w:t>初审和评审均需提供纸质成果文件</w:t>
            </w:r>
            <w:r>
              <w:rPr>
                <w:sz w:val="21"/>
              </w:rPr>
              <w:t>10套(规格为A4)，电子光盘1套；成果阶段需要提供纸质成果文件2 套，电子光盘3套。提交的正式规划成果必须加注委托单位名称、编制单位名称及法人代表、项目负责人和设计人员名单，并加盖规划编制单位成果章。</w:t>
            </w:r>
          </w:p>
          <w:p>
            <w:pPr>
              <w:ind w:firstLine="479"/>
            </w:pPr>
            <w:r>
              <w:rPr>
                <w:sz w:val="21"/>
              </w:rPr>
              <w:t>3.采购人对规划成果享有完全版权，供应商未经采购人同意不得将规划成果用于其它用途。</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东莞市虎门镇公用事业服务中心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虎门镇户外广告设置规划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采购包1（虎门镇户外广告设置规划项目）：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采购包1（虎门镇户外广告设置规划项目）：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特殊要求</w:t>
            </w:r>
          </w:p>
        </w:tc>
        <w:tc>
          <w:tcPr>
            <w:tcW w:type="dxa" w:w="4238"/>
          </w:tcPr>
          <w:p>
            <w:r>
              <w:rPr/>
              <w:t>供应商须具有有效期内城乡规划编制乙级（或以上）资质。（注：因机构改革导致城乡规划编制证书无法续期，此种情况暂不对城乡规划编制资质的有效期限作出要求）</w:t>
            </w:r>
          </w:p>
        </w:tc>
      </w:tr>
      <w:tr>
        <w:tc>
          <w:tcPr>
            <w:tcW w:type="dxa" w:w="890"/>
          </w:tcPr>
          <w:p>
            <w:r>
              <w:rPr/>
              <w:t>9</w:t>
            </w:r>
          </w:p>
        </w:tc>
        <w:tc>
          <w:tcPr>
            <w:tcW w:type="dxa" w:w="3178"/>
          </w:tcPr>
          <w:p>
            <w:r>
              <w:rPr/>
              <w:t>本采购包专门面向中小企业采购</w:t>
            </w:r>
          </w:p>
        </w:tc>
        <w:tc>
          <w:tcPr>
            <w:tcW w:type="dxa" w:w="4238"/>
          </w:tcPr>
          <w:p>
            <w:r>
              <w:rPr/>
              <w:t>本项目整体专门面向中小企业采购。供应商须符合本项目采购标的对应行业（本项目行业为：其他未列明行业）的政策划分标准。监狱企业、残疾人福利单位视同小型、微型企业。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采购包1（虎门镇户外广告设置规划项目）：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采购包1(虎门镇户外广告设置规划项目):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项目理解 (5.0分)</w:t>
            </w:r>
            <w:r>
              <w:rPr/>
              <w:t>，（等次分值选择：</w:t>
            </w:r>
            <w:r>
              <w:rPr/>
              <w:t>0.0;</w:t>
            </w:r>
            <w:r>
              <w:rPr/>
              <w:t>1.0;</w:t>
            </w:r>
            <w:r>
              <w:rPr/>
              <w:t>3.0;</w:t>
            </w:r>
            <w:r>
              <w:rPr/>
              <w:t>5.0;</w:t>
            </w:r>
            <w:r>
              <w:rPr/>
              <w:t>）</w:t>
            </w:r>
          </w:p>
        </w:tc>
        <w:tc>
          <w:tcPr>
            <w:tcW w:type="dxa" w:w="5076"/>
          </w:tcPr>
          <w:p>
            <w:pPr>
              <w:jc w:val="left"/>
            </w:pPr>
            <w:r>
              <w:rPr/>
              <w:t>根据供应商对本次项目的项目理解：对国际及国内相关城市户外广告规划设计趋势进行综合分析，并结合东莞市虎门镇城市发展实际，提出合理可行的户外广告规划设计思路进行综合评审： 1．对本项目十分熟悉，理解准确、到位，对本区域户外广告的现状问题分析全面、翔实，制定的现状调研计划完全贴合本项目需求，规划设计思路具备针对 性、实施性和有效性，得 5分；  2．对本项目较为熟悉，理解比较准确、到位，对本区域户外广告的现状问题分析较为全面、翔实，制定的现状调研计划基本贴合本项目需求，规划设计思路具备一定的针对性、实施性和有效性，得 3分； 3．对本项目较为陌生，理解不够准确、到位，对本区域户外广告的现状问题分析片面，制定的现状调研计划无法贴合本项目需求，规划设计思路不具备针对性、实施性和有效性，得1分； 4.无提供不得分。</w:t>
            </w:r>
          </w:p>
        </w:tc>
      </w:tr>
      <w:tr>
        <w:tc>
          <w:tcPr>
            <w:tcW w:type="dxa" w:w="922"/>
            <w:gridSpan w:val="2"/>
            <w:vMerge/>
          </w:tcPr>
          <w:p/>
        </w:tc>
        <w:tc>
          <w:tcPr>
            <w:tcW w:type="dxa" w:w="2307"/>
          </w:tcPr>
          <w:p>
            <w:pPr>
              <w:jc w:val="left"/>
            </w:pPr>
            <w:r>
              <w:rPr/>
              <w:t>现状调研与上位规划解析 (10.0分)</w:t>
            </w:r>
            <w:r>
              <w:rPr/>
              <w:t>，（等次分值选择：</w:t>
            </w:r>
            <w:r>
              <w:rPr/>
              <w:t>0.0;</w:t>
            </w:r>
            <w:r>
              <w:rPr/>
              <w:t>2.0;</w:t>
            </w:r>
            <w:r>
              <w:rPr/>
              <w:t>6.0;</w:t>
            </w:r>
            <w:r>
              <w:rPr/>
              <w:t>10.0;</w:t>
            </w:r>
            <w:r>
              <w:rPr/>
              <w:t>）</w:t>
            </w:r>
          </w:p>
        </w:tc>
        <w:tc>
          <w:tcPr>
            <w:tcW w:type="dxa" w:w="5076"/>
          </w:tcPr>
          <w:p>
            <w:pPr>
              <w:jc w:val="left"/>
            </w:pPr>
            <w:r>
              <w:rPr/>
              <w:t>根据供应商对现场调研情况，结合国家、省、市层面相关法律法规的实际情况，并结合相关规划进行分析研判，对项目上位法规、规划是否解读到位、分析是否全面等进行综合评审： 1.调研详实，情况掌握成熟，并对项目上位规划解读十分准确、到位，分析全面、深刻，得10分； 2.调研一般，情况掌握一般，并对项目上位规划解读对项目上位规划解读比较准确、到位，分析较为全面、深刻，得6分； 3.调研欠缺，情况掌握粗浅，对项目上位规划解读比较单一，分析较简单，得2分； 4.无提供不得分。</w:t>
            </w:r>
          </w:p>
        </w:tc>
      </w:tr>
      <w:tr>
        <w:tc>
          <w:tcPr>
            <w:tcW w:type="dxa" w:w="922"/>
            <w:gridSpan w:val="2"/>
            <w:vMerge/>
          </w:tcPr>
          <w:p/>
        </w:tc>
        <w:tc>
          <w:tcPr>
            <w:tcW w:type="dxa" w:w="2307"/>
          </w:tcPr>
          <w:p>
            <w:pPr>
              <w:jc w:val="left"/>
            </w:pPr>
            <w:r>
              <w:rPr/>
              <w:t>规划技术线路 (8.0分)</w:t>
            </w:r>
            <w:r>
              <w:rPr/>
              <w:t>，（等次分值选择：</w:t>
            </w:r>
            <w:r>
              <w:rPr/>
              <w:t>0.0;</w:t>
            </w:r>
            <w:r>
              <w:rPr/>
              <w:t>2.0;</w:t>
            </w:r>
            <w:r>
              <w:rPr/>
              <w:t>5.0;</w:t>
            </w:r>
            <w:r>
              <w:rPr/>
              <w:t>8.0;</w:t>
            </w:r>
            <w:r>
              <w:rPr/>
              <w:t>）</w:t>
            </w:r>
          </w:p>
        </w:tc>
        <w:tc>
          <w:tcPr>
            <w:tcW w:type="dxa" w:w="5076"/>
          </w:tcPr>
          <w:p>
            <w:pPr>
              <w:jc w:val="left"/>
            </w:pPr>
            <w:r>
              <w:rPr/>
              <w:t>针对本区域户外广告设施点位提出规划策略及技术路线，阐述符合本区域城市管理要求的户外广告点位控制规划编制方法，根据供应商对本项目编制的总体技术路线是否响应项目要求、是否完整、合理、清晰、可操作进行综合评审： 1.供应商制定的总体技术路线完全响应本项目要求，且十分完整、合理、逻辑清晰，具备很强的可操作性，得8分； 2.供应商制定的总体技术路线比较响应本项目要求，且比较完整、合理、逻辑清晰，具备较强的可操作性，得5分； 3.供应商制定的总体技术路线未能响应本项目要求，且缺乏完整性，合理性，逻辑混乱，不具备可操作性，得2分； 4.无提供不得分。</w:t>
            </w:r>
          </w:p>
        </w:tc>
      </w:tr>
      <w:tr>
        <w:tc>
          <w:tcPr>
            <w:tcW w:type="dxa" w:w="922"/>
            <w:gridSpan w:val="2"/>
            <w:vMerge/>
          </w:tcPr>
          <w:p/>
        </w:tc>
        <w:tc>
          <w:tcPr>
            <w:tcW w:type="dxa" w:w="2307"/>
          </w:tcPr>
          <w:p>
            <w:pPr>
              <w:jc w:val="left"/>
            </w:pPr>
            <w:r>
              <w:rPr/>
              <w:t>项目重点难点分析及对策 (10.0分)</w:t>
            </w:r>
            <w:r>
              <w:rPr/>
              <w:t>，（等次分值选择：</w:t>
            </w:r>
            <w:r>
              <w:rPr/>
              <w:t>0.0;</w:t>
            </w:r>
            <w:r>
              <w:rPr/>
              <w:t>2.0;</w:t>
            </w:r>
            <w:r>
              <w:rPr/>
              <w:t>6.0;</w:t>
            </w:r>
            <w:r>
              <w:rPr/>
              <w:t>10.0;</w:t>
            </w:r>
            <w:r>
              <w:rPr/>
              <w:t>）</w:t>
            </w:r>
          </w:p>
        </w:tc>
        <w:tc>
          <w:tcPr>
            <w:tcW w:type="dxa" w:w="5076"/>
          </w:tcPr>
          <w:p>
            <w:pPr>
              <w:jc w:val="left"/>
            </w:pPr>
            <w:r>
              <w:rPr/>
              <w:t>根据供应商对本项目重难点问题的识别、分析以及提出的解决对策是否合理可行，并具备一定创新性进行综合评审： 1.供应商通过对本项目重难点问题的识别、分析，提出的解决对策十分合理可行，并具备一定的创新性，得10分； 2.供应商通过对本项目重难点问题的识别、分析，提出的解决对策较为合理可行，并具备一定的创新性，得6分； 3.供应商通过对本项目重难点问题的识别、分析，提出的解决对策缺乏合理可行性，不具备一定的创新性，得2分； 4.无提供不得分。</w:t>
            </w:r>
          </w:p>
        </w:tc>
      </w:tr>
      <w:tr>
        <w:tc>
          <w:tcPr>
            <w:tcW w:type="dxa" w:w="922"/>
            <w:gridSpan w:val="2"/>
            <w:vMerge/>
          </w:tcPr>
          <w:p/>
        </w:tc>
        <w:tc>
          <w:tcPr>
            <w:tcW w:type="dxa" w:w="2307"/>
          </w:tcPr>
          <w:p>
            <w:pPr>
              <w:jc w:val="left"/>
            </w:pPr>
            <w:r>
              <w:rPr/>
              <w:t>时间进度计划安排 (8.0分)</w:t>
            </w:r>
            <w:r>
              <w:rPr/>
              <w:t>，（等次分值选择：</w:t>
            </w:r>
            <w:r>
              <w:rPr/>
              <w:t>0.0;</w:t>
            </w:r>
            <w:r>
              <w:rPr/>
              <w:t>2.0;</w:t>
            </w:r>
            <w:r>
              <w:rPr/>
              <w:t>5.0;</w:t>
            </w:r>
            <w:r>
              <w:rPr/>
              <w:t>8.0;</w:t>
            </w:r>
            <w:r>
              <w:rPr/>
              <w:t>）</w:t>
            </w:r>
          </w:p>
        </w:tc>
        <w:tc>
          <w:tcPr>
            <w:tcW w:type="dxa" w:w="5076"/>
          </w:tcPr>
          <w:p>
            <w:pPr>
              <w:jc w:val="left"/>
            </w:pPr>
            <w:r>
              <w:rPr/>
              <w:t>根据工作量，供应商对应统筹安排规划设计进度，有效衔接各项流程，根据项目进度时间安排是否合理，计划是否严谨周全，是否满足要求进行评审： 1.时间安排合理得当、计划统筹完善有力，得 8分， 2.时间安排仅满足需求、计划统筹稍有欠缺，得 5分， 3.时间安排混乱、计划统筹违背正常规律，得2分； 4.无提供不得分。</w:t>
            </w:r>
          </w:p>
        </w:tc>
      </w:tr>
      <w:tr>
        <w:tc>
          <w:tcPr>
            <w:tcW w:type="dxa" w:w="922"/>
            <w:gridSpan w:val="2"/>
            <w:vMerge/>
          </w:tcPr>
          <w:p/>
        </w:tc>
        <w:tc>
          <w:tcPr>
            <w:tcW w:type="dxa" w:w="2307"/>
          </w:tcPr>
          <w:p>
            <w:pPr>
              <w:jc w:val="left"/>
            </w:pPr>
            <w:r>
              <w:rPr/>
              <w:t>合理化建议及服务承诺 (9.0分)</w:t>
            </w:r>
            <w:r>
              <w:rPr/>
              <w:t>，（等次分值选择：</w:t>
            </w:r>
            <w:r>
              <w:rPr/>
              <w:t>0.0;</w:t>
            </w:r>
            <w:r>
              <w:rPr/>
              <w:t>1.0;</w:t>
            </w:r>
            <w:r>
              <w:rPr/>
              <w:t>5.0;</w:t>
            </w:r>
            <w:r>
              <w:rPr/>
              <w:t>9.0;</w:t>
            </w:r>
            <w:r>
              <w:rPr/>
              <w:t>）</w:t>
            </w:r>
          </w:p>
        </w:tc>
        <w:tc>
          <w:tcPr>
            <w:tcW w:type="dxa" w:w="5076"/>
          </w:tcPr>
          <w:p>
            <w:pPr>
              <w:jc w:val="left"/>
            </w:pPr>
            <w:r>
              <w:rPr/>
              <w:t>根据供应商针对本项目提供的规划设计方案编制合理化建议以及服务承诺进行综合评审：  1．合理化建议以及服务承诺，合理性和可操作性强，得9 分； 2．合理化建议以及服务承诺，合理性和可操作性一般，得 5分； 3．有提供合理化建议和服务承诺，不合理且可操作性较差，得1分； 4.无提供不得分。</w:t>
            </w:r>
          </w:p>
        </w:tc>
      </w:tr>
      <w:tr>
        <w:tc>
          <w:tcPr>
            <w:tcW w:type="dxa" w:w="922"/>
            <w:gridSpan w:val="2"/>
            <w:vMerge w:val="restart"/>
          </w:tcPr>
          <w:p>
            <w:pPr>
              <w:jc w:val="center"/>
            </w:pPr>
            <w:r>
              <w:rPr/>
              <w:t>商务部分</w:t>
            </w:r>
          </w:p>
        </w:tc>
        <w:tc>
          <w:tcPr>
            <w:tcW w:type="dxa" w:w="2307"/>
          </w:tcPr>
          <w:p>
            <w:pPr>
              <w:jc w:val="left"/>
            </w:pPr>
            <w:r>
              <w:rPr/>
              <w:t>体系认证 (6.0分)</w:t>
            </w:r>
          </w:p>
        </w:tc>
        <w:tc>
          <w:tcPr>
            <w:tcW w:type="dxa" w:w="5076"/>
          </w:tcPr>
          <w:p>
            <w:pPr>
              <w:jc w:val="left"/>
            </w:pPr>
            <w:r>
              <w:rPr/>
              <w:t>供应商具有由国家认监委批准设立的认证机构颁发并在有效期内的质量管理体系认证、环境管理体系认证、职业健康安全管理体系认证，每个得2分，最高得6分。 证明材料：须提供有效证书复印件并加盖供应商公章，不符合以上要求的不得分。</w:t>
            </w:r>
          </w:p>
        </w:tc>
      </w:tr>
      <w:tr>
        <w:tc>
          <w:tcPr>
            <w:tcW w:type="dxa" w:w="922"/>
            <w:gridSpan w:val="2"/>
            <w:vMerge/>
          </w:tcPr>
          <w:p/>
        </w:tc>
        <w:tc>
          <w:tcPr>
            <w:tcW w:type="dxa" w:w="2307"/>
          </w:tcPr>
          <w:p>
            <w:pPr>
              <w:jc w:val="left"/>
            </w:pPr>
            <w:r>
              <w:rPr/>
              <w:t>获奖情况 (2.0分)</w:t>
            </w:r>
          </w:p>
        </w:tc>
        <w:tc>
          <w:tcPr>
            <w:tcW w:type="dxa" w:w="5076"/>
          </w:tcPr>
          <w:p>
            <w:pPr>
              <w:jc w:val="left"/>
            </w:pPr>
            <w:r>
              <w:rPr/>
              <w:t>供应商获得过广告规划设计类奖项的，每提供一个奖项得1分，本项最高得2分。 证明材料：须提供获奖证书或获奖文件复印件加盖供应商公章，否则不得分。</w:t>
            </w:r>
          </w:p>
        </w:tc>
      </w:tr>
      <w:tr>
        <w:tc>
          <w:tcPr>
            <w:tcW w:type="dxa" w:w="922"/>
            <w:gridSpan w:val="2"/>
            <w:vMerge/>
          </w:tcPr>
          <w:p/>
        </w:tc>
        <w:tc>
          <w:tcPr>
            <w:tcW w:type="dxa" w:w="2307"/>
          </w:tcPr>
          <w:p>
            <w:pPr>
              <w:jc w:val="left"/>
            </w:pPr>
            <w:r>
              <w:rPr/>
              <w:t>企业业绩 (20.0分)</w:t>
            </w:r>
          </w:p>
        </w:tc>
        <w:tc>
          <w:tcPr>
            <w:tcW w:type="dxa" w:w="5076"/>
          </w:tcPr>
          <w:p>
            <w:pPr>
              <w:jc w:val="left"/>
            </w:pPr>
            <w:r>
              <w:rPr/>
              <w:t>2020年1月1日至今（时间以签订合同时间为准），供应商具有广告规划类项目业绩的，每提供一个业绩得2分，本项最高得20分。 证明材料：须提供合同复印件并加盖供应商公章，不按要求提供不得分。</w:t>
            </w:r>
          </w:p>
        </w:tc>
      </w:tr>
      <w:tr>
        <w:tc>
          <w:tcPr>
            <w:tcW w:type="dxa" w:w="922"/>
            <w:gridSpan w:val="2"/>
            <w:vMerge/>
          </w:tcPr>
          <w:p/>
        </w:tc>
        <w:tc>
          <w:tcPr>
            <w:tcW w:type="dxa" w:w="2307"/>
          </w:tcPr>
          <w:p>
            <w:pPr>
              <w:jc w:val="left"/>
            </w:pPr>
            <w:r>
              <w:rPr/>
              <w:t>项目负责人能力 (4.0分)</w:t>
            </w:r>
          </w:p>
        </w:tc>
        <w:tc>
          <w:tcPr>
            <w:tcW w:type="dxa" w:w="5076"/>
          </w:tcPr>
          <w:p>
            <w:pPr>
              <w:jc w:val="left"/>
            </w:pPr>
            <w:r>
              <w:rPr/>
              <w:t>针对本项目拟派的项目负责人（仅一人）： 具有国家注册城市规划师资格证书且具同时备规划类高级（或以上）职称的得4分，本项最高得4分。 证明材料：须提供人员身份证、职称证或注册证书复印件及供应商为其购买的距开标前六个月内（不含开标当月）任意一个月社保证明材料复印件并加盖供应商公章，不按要求提供不得分。</w:t>
            </w:r>
          </w:p>
        </w:tc>
      </w:tr>
      <w:tr>
        <w:tc>
          <w:tcPr>
            <w:tcW w:type="dxa" w:w="922"/>
            <w:gridSpan w:val="2"/>
            <w:vMerge/>
          </w:tcPr>
          <w:p/>
        </w:tc>
        <w:tc>
          <w:tcPr>
            <w:tcW w:type="dxa" w:w="2307"/>
          </w:tcPr>
          <w:p>
            <w:pPr>
              <w:jc w:val="left"/>
            </w:pPr>
            <w:r>
              <w:rPr/>
              <w:t>项目技术人员能力 (8.0分)</w:t>
            </w:r>
          </w:p>
        </w:tc>
        <w:tc>
          <w:tcPr>
            <w:tcW w:type="dxa" w:w="5076"/>
          </w:tcPr>
          <w:p>
            <w:pPr>
              <w:jc w:val="left"/>
            </w:pPr>
            <w:r>
              <w:rPr/>
              <w:t>针对本项目拟派的项目技术人员（不包括项目负责人）： 具有国家注册城市规划师资格证书的，每提供一人得1分, 本项最高8分。 证明材料：须提供人员身份证、注册证书复印件及供应商为其购买的距开标前六个月内（不含开标当月）任意一个月的社保证明材料复印件并加盖供应商公章，同一人员不重复得分，不按要求提供不得分。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24"/>
        </w:rPr>
        <w:t>合同格式</w:t>
      </w:r>
    </w:p>
    <w:p>
      <w:r>
        <w:rPr>
          <w:sz w:val="21"/>
        </w:rPr>
        <w:t>合同编号：</w:t>
      </w:r>
    </w:p>
    <w:p>
      <w:r>
        <w:rPr>
          <w:sz w:val="21"/>
        </w:rPr>
        <w:t>甲方：东莞市虎门镇公用事业服务中心</w:t>
      </w:r>
    </w:p>
    <w:p>
      <w:r>
        <w:rPr>
          <w:sz w:val="21"/>
        </w:rPr>
        <w:t>乙方：</w:t>
      </w:r>
      <w:r>
        <w:rPr>
          <w:sz w:val="21"/>
        </w:rPr>
        <w:t>“</w:t>
      </w:r>
      <w:r>
        <w:rPr>
          <w:sz w:val="22"/>
          <w:u w:val="single"/>
        </w:rPr>
        <w:t xml:space="preserve">                         </w:t>
      </w:r>
      <w:r>
        <w:rPr>
          <w:sz w:val="21"/>
        </w:rPr>
        <w:t>”为成交单位</w:t>
      </w:r>
    </w:p>
    <w:p>
      <w:pPr>
        <w:ind w:firstLine="420"/>
      </w:pPr>
      <w:r>
        <w:rPr>
          <w:sz w:val="21"/>
        </w:rPr>
        <w:t>受甲方委托，</w:t>
      </w:r>
      <w:r>
        <w:rPr>
          <w:sz w:val="21"/>
          <w:u w:val="single"/>
        </w:rPr>
        <w:t>(广东政通招标有限公司)</w:t>
      </w:r>
      <w:r>
        <w:rPr>
          <w:sz w:val="21"/>
        </w:rPr>
        <w:t>组织对</w:t>
      </w:r>
      <w:r>
        <w:rPr>
          <w:sz w:val="21"/>
          <w:u w:val="single"/>
        </w:rPr>
        <w:t>（虎门镇户外广告设置规划项目）</w:t>
      </w:r>
      <w:r>
        <w:rPr>
          <w:sz w:val="21"/>
        </w:rPr>
        <w:t>采购项目（采购编号为</w:t>
      </w:r>
      <w:r>
        <w:rPr>
          <w:sz w:val="22"/>
          <w:u w:val="single"/>
        </w:rPr>
        <w:t xml:space="preserve">            </w:t>
      </w:r>
      <w:r>
        <w:rPr>
          <w:sz w:val="21"/>
        </w:rPr>
        <w:t>）进行采购，于</w:t>
      </w:r>
      <w:r>
        <w:rPr>
          <w:sz w:val="22"/>
          <w:u w:val="single"/>
        </w:rPr>
        <w:t xml:space="preserve">     </w:t>
      </w:r>
      <w:r>
        <w:rPr>
          <w:sz w:val="21"/>
        </w:rPr>
        <w:t>年</w:t>
      </w:r>
      <w:r>
        <w:rPr>
          <w:sz w:val="22"/>
          <w:u w:val="single"/>
        </w:rPr>
        <w:t xml:space="preserve">  </w:t>
      </w:r>
      <w:r>
        <w:rPr>
          <w:sz w:val="21"/>
        </w:rPr>
        <w:t>月</w:t>
      </w:r>
      <w:r>
        <w:rPr>
          <w:sz w:val="22"/>
          <w:u w:val="single"/>
        </w:rPr>
        <w:t xml:space="preserve">  </w:t>
      </w:r>
      <w:r>
        <w:rPr>
          <w:sz w:val="21"/>
        </w:rPr>
        <w:t>日通过磋商，经磋商小组评定乙方</w:t>
      </w:r>
      <w:r>
        <w:rPr>
          <w:sz w:val="22"/>
          <w:u w:val="single"/>
        </w:rPr>
        <w:t xml:space="preserve">                       </w:t>
      </w:r>
      <w:r>
        <w:rPr>
          <w:sz w:val="21"/>
        </w:rPr>
        <w:t>为成交单位。为了保护甲、乙双方合法权益，根据《中华人民共和国政府采购法》及其实施条例、《中华人民共和国民法典》，在平等自愿的基础上，按照下面的条款和条件，签署本合同。</w:t>
      </w:r>
    </w:p>
    <w:p>
      <w:pPr>
        <w:ind w:firstLine="422"/>
      </w:pPr>
    </w:p>
    <w:p>
      <w:pPr>
        <w:ind w:firstLine="422"/>
      </w:pPr>
      <w:r>
        <w:rPr>
          <w:b/>
          <w:sz w:val="21"/>
        </w:rPr>
        <w:t>第一条</w:t>
      </w:r>
      <w:r>
        <w:rPr>
          <w:b/>
          <w:sz w:val="21"/>
        </w:rPr>
        <w:t>合同项目</w:t>
      </w:r>
    </w:p>
    <w:p>
      <w:pPr>
        <w:ind w:firstLine="420"/>
      </w:pPr>
      <w:r>
        <w:rPr>
          <w:sz w:val="21"/>
        </w:rPr>
        <w:t>1、项目名称：虎门镇户外广告设置规划项目；</w:t>
      </w:r>
    </w:p>
    <w:p>
      <w:pPr>
        <w:ind w:firstLine="420"/>
      </w:pPr>
      <w:r>
        <w:rPr>
          <w:sz w:val="21"/>
        </w:rPr>
        <w:t>2、采购编号：                   。</w:t>
      </w:r>
    </w:p>
    <w:p>
      <w:pPr>
        <w:ind w:firstLine="422"/>
      </w:pPr>
    </w:p>
    <w:p>
      <w:pPr>
        <w:ind w:firstLine="422"/>
      </w:pPr>
      <w:r>
        <w:rPr>
          <w:b/>
          <w:sz w:val="21"/>
        </w:rPr>
        <w:t>第二条</w:t>
      </w:r>
      <w:r>
        <w:rPr>
          <w:b/>
          <w:sz w:val="21"/>
        </w:rPr>
        <w:t>合同组成</w:t>
      </w:r>
    </w:p>
    <w:p>
      <w:pPr>
        <w:ind w:firstLine="420"/>
      </w:pPr>
      <w:r>
        <w:rPr>
          <w:sz w:val="21"/>
        </w:rPr>
        <w:t>1、合同文件组成内容包括：本合同书 、成交通知书、响应文件（含澄清内容）、磋商文件（含磋商文件澄清通知）等。</w:t>
      </w:r>
    </w:p>
    <w:p>
      <w:pPr>
        <w:ind w:firstLine="422"/>
      </w:pPr>
    </w:p>
    <w:p>
      <w:pPr>
        <w:ind w:firstLine="422"/>
      </w:pPr>
      <w:r>
        <w:rPr>
          <w:b/>
          <w:sz w:val="21"/>
        </w:rPr>
        <w:t>第三条</w:t>
      </w:r>
      <w:r>
        <w:rPr>
          <w:b/>
          <w:sz w:val="21"/>
        </w:rPr>
        <w:t>服务内容、标准及要求</w:t>
      </w:r>
    </w:p>
    <w:p>
      <w:pPr>
        <w:ind w:firstLine="422"/>
      </w:pPr>
      <w:r>
        <w:rPr>
          <w:b/>
          <w:sz w:val="21"/>
        </w:rPr>
        <w:t>一、项目概况</w:t>
      </w:r>
    </w:p>
    <w:p>
      <w:pPr>
        <w:ind w:firstLine="420"/>
      </w:pPr>
      <w:r>
        <w:rPr>
          <w:sz w:val="21"/>
        </w:rPr>
        <w:t>随着东莞迈入</w:t>
      </w:r>
      <w:r>
        <w:rPr>
          <w:sz w:val="21"/>
        </w:rPr>
        <w:t>“双万”新赛道，东莞不断把握深度城市化发展趋势，深入实施新一轮城市品质提升行动，不断优化城市空间。虎门镇也借“双区“历史契机，在新起点上奋力推动加快高质量、可持续发展，全力推进“塑城”行动，在优化城市环境上破题攻坚，高起点高品质提升虎门城市新形象，力求城市形象有新展现。在各类项目建设中积极引导注入虎门的历史文化元素和改革开放基因，彰显虎门深厚的文化底蕴和城市精神，加快塑造高品质镇域环境，高品质城市风貌。</w:t>
      </w:r>
    </w:p>
    <w:p>
      <w:pPr>
        <w:ind w:firstLine="420"/>
      </w:pPr>
      <w:r>
        <w:rPr>
          <w:sz w:val="21"/>
        </w:rPr>
        <w:t>但伴随城市化的深入推进，与之产生的城市视觉形象杂乱、城市品质低劣、城市环境脏乱等问题也普遍存在，尤其以户外广告随意设置、无序设置、违规设置、存在安全隐患等问题尤为突出，为进一步塑造虎门城市品质新形象，在高质量发展建设中展现虎门城市新风貌，促进城市空间资源的合理、高效利用，在保证市容环境品质的基础上，发挥户外广告对城市活力、公共宣传等方面的积极作用，助力城市经济发展。通过兼具前瞻性和实效性的户外广告设置规划，对户外广告设置实施精细化管理、全面提升治理效能，为虎门镇经济、社会全面发展提供助力。</w:t>
      </w:r>
    </w:p>
    <w:p>
      <w:pPr>
        <w:ind w:firstLine="454"/>
      </w:pPr>
      <w:r>
        <w:rPr>
          <w:b/>
          <w:sz w:val="21"/>
        </w:rPr>
        <w:t>(一) 规划目的</w:t>
      </w:r>
    </w:p>
    <w:p>
      <w:pPr>
        <w:ind w:firstLine="420"/>
      </w:pPr>
      <w:r>
        <w:rPr>
          <w:sz w:val="21"/>
        </w:rPr>
        <w:t>在符合《东莞市户外广告设施和招牌设置技术规范》和《东莞市户外广告专项规划</w:t>
      </w:r>
      <w:r>
        <w:rPr>
          <w:sz w:val="21"/>
        </w:rPr>
        <w:t>(2021-2026年)》要求下，规范户外广告设施设置，引导城市空间资源合理利用，促进户外广告与城市市容环境共生共荣；提升户外广告设施设置品质，推动理念创新，引导新形式、新工艺、新材料、新技术的合理利用，展现既生机勃勃又秩序井然的高品质城市形象；建立户外广告设施治理的技术保障体系，推动户外广告设施设置的治理向更科学、更精细的方向转变，推动户外广告行业可持续发展。</w:t>
      </w:r>
    </w:p>
    <w:p>
      <w:pPr>
        <w:ind w:firstLine="454"/>
      </w:pPr>
      <w:r>
        <w:rPr>
          <w:b/>
          <w:sz w:val="21"/>
        </w:rPr>
        <w:t>(二) 编制依据</w:t>
      </w:r>
    </w:p>
    <w:p>
      <w:pPr>
        <w:ind w:firstLine="420"/>
      </w:pPr>
      <w:r>
        <w:rPr>
          <w:sz w:val="21"/>
        </w:rPr>
        <w:t>1. 《中华人民共和国城乡规划法》</w:t>
      </w:r>
    </w:p>
    <w:p>
      <w:pPr>
        <w:ind w:firstLine="420"/>
      </w:pPr>
      <w:r>
        <w:rPr>
          <w:sz w:val="21"/>
        </w:rPr>
        <w:t>2. 《城市规划编制办法》</w:t>
      </w:r>
    </w:p>
    <w:p>
      <w:pPr>
        <w:ind w:firstLine="420"/>
      </w:pPr>
      <w:r>
        <w:rPr>
          <w:sz w:val="21"/>
        </w:rPr>
        <w:t>3. 《城市容貌标准》  (GB50449-2008)</w:t>
      </w:r>
    </w:p>
    <w:p>
      <w:pPr>
        <w:ind w:firstLine="420"/>
      </w:pPr>
      <w:r>
        <w:rPr>
          <w:sz w:val="21"/>
        </w:rPr>
        <w:t>4. 《户外广告登记管理规定》</w:t>
      </w:r>
    </w:p>
    <w:p>
      <w:pPr>
        <w:ind w:firstLine="420"/>
      </w:pPr>
      <w:r>
        <w:rPr>
          <w:sz w:val="21"/>
        </w:rPr>
        <w:t>5. 《广告管理条例》、</w:t>
      </w:r>
    </w:p>
    <w:p>
      <w:pPr>
        <w:ind w:firstLine="420"/>
      </w:pPr>
      <w:r>
        <w:rPr>
          <w:sz w:val="21"/>
        </w:rPr>
        <w:t>6. 《城市户外广告和招牌设施技术标准》 (CJJT149-2021)、</w:t>
      </w:r>
    </w:p>
    <w:p>
      <w:pPr>
        <w:ind w:firstLine="420"/>
      </w:pPr>
      <w:r>
        <w:rPr>
          <w:sz w:val="21"/>
        </w:rPr>
        <w:t>7. 《东莞市户外广告专项规划(2021-2026 年)》等规划相关法律、标准及上位规划文件。</w:t>
      </w:r>
    </w:p>
    <w:p>
      <w:pPr>
        <w:ind w:firstLine="454"/>
      </w:pPr>
      <w:r>
        <w:rPr>
          <w:b/>
          <w:sz w:val="21"/>
        </w:rPr>
        <w:t>(三) 规划范围</w:t>
      </w:r>
    </w:p>
    <w:p>
      <w:pPr>
        <w:ind w:firstLine="422"/>
      </w:pPr>
      <w:r>
        <w:rPr>
          <w:b/>
          <w:sz w:val="21"/>
        </w:rPr>
        <w:t>1.户外广告规划范围道路明细</w:t>
      </w:r>
    </w:p>
    <w:tbl>
      <w:tblPr>
        <w:tblW w:w="0" w:type="auto"/>
        <w:tblBorders>
          <w:top w:val="none" w:color="000000" w:sz="4"/>
          <w:left w:val="none" w:color="000000" w:sz="4"/>
          <w:bottom w:val="none" w:color="000000" w:sz="4"/>
          <w:right w:val="none" w:color="000000" w:sz="4"/>
          <w:insideH w:val="none"/>
          <w:insideV w:val="none"/>
        </w:tblBorders>
      </w:tblPr>
      <w:tblGrid>
        <w:gridCol w:w="480"/>
        <w:gridCol w:w="622"/>
        <w:gridCol w:w="1559"/>
        <w:gridCol w:w="2841"/>
        <w:gridCol w:w="1054"/>
        <w:gridCol w:w="874"/>
        <w:gridCol w:w="874"/>
      </w:tblGrid>
      <w:tr>
        <w:tc>
          <w:tcPr>
            <w:tcW w:type="dxa" w:w="480"/>
            <w:tcBorders>
              <w:top w:val="single" w:color="000000" w:sz="4"/>
              <w:left w:val="single" w:color="000000" w:sz="4"/>
              <w:bottom w:val="single" w:color="000000" w:sz="4"/>
              <w:right w:val="single" w:color="000000" w:sz="4"/>
            </w:tcBorders>
            <w:vAlign w:val="top"/>
          </w:tcPr>
          <w:p>
            <w:pPr>
              <w:jc w:val="center"/>
            </w:pPr>
            <w:r>
              <w:rPr>
                <w:color w:val="000000"/>
                <w:sz w:val="21"/>
              </w:rPr>
              <w:t>编号与图对应</w:t>
            </w:r>
          </w:p>
        </w:tc>
        <w:tc>
          <w:tcPr>
            <w:tcW w:type="dxa" w:w="622"/>
            <w:tcBorders>
              <w:top w:val="single" w:color="000000" w:sz="4"/>
              <w:left w:val="single" w:color="000000" w:sz="4"/>
              <w:bottom w:val="single" w:color="000000" w:sz="4"/>
              <w:right w:val="single" w:color="000000" w:sz="4"/>
            </w:tcBorders>
            <w:vAlign w:val="top"/>
          </w:tcPr>
          <w:p>
            <w:pPr>
              <w:jc w:val="center"/>
            </w:pPr>
          </w:p>
        </w:tc>
        <w:tc>
          <w:tcPr>
            <w:tcW w:type="dxa" w:w="1559"/>
            <w:tcBorders>
              <w:top w:val="single" w:color="000000" w:sz="4"/>
              <w:left w:val="single" w:color="000000" w:sz="4"/>
              <w:bottom w:val="single" w:color="000000" w:sz="4"/>
              <w:right w:val="single" w:color="000000" w:sz="4"/>
            </w:tcBorders>
            <w:vAlign w:val="top"/>
          </w:tcPr>
          <w:p>
            <w:pPr>
              <w:jc w:val="center"/>
            </w:pPr>
            <w:r>
              <w:rPr>
                <w:color w:val="000000"/>
                <w:sz w:val="21"/>
              </w:rPr>
              <w:t>道路名称</w:t>
            </w:r>
          </w:p>
        </w:tc>
        <w:tc>
          <w:tcPr>
            <w:tcW w:type="dxa" w:w="2841"/>
            <w:tcBorders>
              <w:top w:val="single" w:color="000000" w:sz="4"/>
              <w:left w:val="single" w:color="000000" w:sz="4"/>
              <w:bottom w:val="single" w:color="000000" w:sz="4"/>
              <w:right w:val="single" w:color="000000" w:sz="4"/>
            </w:tcBorders>
            <w:vAlign w:val="top"/>
          </w:tcPr>
          <w:p>
            <w:pPr>
              <w:jc w:val="center"/>
            </w:pPr>
            <w:r>
              <w:rPr>
                <w:color w:val="000000"/>
                <w:sz w:val="21"/>
              </w:rPr>
              <w:t>起止地点</w:t>
            </w:r>
          </w:p>
        </w:tc>
        <w:tc>
          <w:tcPr>
            <w:tcW w:type="dxa" w:w="1054"/>
            <w:tcBorders>
              <w:top w:val="single" w:color="000000" w:sz="4"/>
              <w:left w:val="single" w:color="000000" w:sz="4"/>
              <w:bottom w:val="single" w:color="000000" w:sz="4"/>
              <w:right w:val="single" w:color="000000" w:sz="4"/>
            </w:tcBorders>
            <w:vAlign w:val="top"/>
          </w:tcPr>
          <w:p>
            <w:pPr>
              <w:jc w:val="center"/>
            </w:pPr>
            <w:r>
              <w:rPr>
                <w:color w:val="000000"/>
                <w:sz w:val="21"/>
              </w:rPr>
              <w:t>道路面积（平方米）</w:t>
            </w:r>
          </w:p>
        </w:tc>
        <w:tc>
          <w:tcPr>
            <w:tcW w:type="dxa" w:w="874"/>
            <w:tcBorders>
              <w:top w:val="single" w:color="000000" w:sz="4"/>
              <w:left w:val="single" w:color="000000" w:sz="4"/>
              <w:bottom w:val="single" w:color="000000" w:sz="4"/>
              <w:right w:val="single" w:color="000000" w:sz="4"/>
            </w:tcBorders>
            <w:vAlign w:val="top"/>
          </w:tcPr>
          <w:p>
            <w:pPr>
              <w:jc w:val="center"/>
            </w:pPr>
            <w:r>
              <w:rPr>
                <w:color w:val="000000"/>
                <w:sz w:val="21"/>
              </w:rPr>
              <w:t>道路长度（米）</w:t>
            </w:r>
          </w:p>
        </w:tc>
        <w:tc>
          <w:tcPr>
            <w:tcW w:type="dxa" w:w="874"/>
            <w:tcBorders>
              <w:top w:val="single" w:color="000000" w:sz="4"/>
              <w:left w:val="single" w:color="000000" w:sz="4"/>
              <w:bottom w:val="single" w:color="000000" w:sz="4"/>
              <w:right w:val="single" w:color="000000" w:sz="4"/>
            </w:tcBorders>
            <w:vAlign w:val="top"/>
          </w:tcPr>
          <w:p>
            <w:pPr>
              <w:jc w:val="center"/>
            </w:pPr>
            <w:r>
              <w:rPr>
                <w:color w:val="000000"/>
                <w:sz w:val="21"/>
              </w:rPr>
              <w:t>车行宽度（米）</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22"/>
            <w:vMerge w:val="restart"/>
            <w:tcBorders>
              <w:top w:val="none" w:color="000000" w:sz="4"/>
              <w:left w:val="single" w:color="000000" w:sz="4"/>
              <w:bottom w:val="single" w:color="000000" w:sz="4"/>
              <w:right w:val="single" w:color="000000" w:sz="4"/>
            </w:tcBorders>
            <w:vAlign w:val="top"/>
          </w:tcPr>
          <w:p>
            <w:pPr>
              <w:jc w:val="center"/>
            </w:pPr>
            <w:r>
              <w:rPr>
                <w:color w:val="000000"/>
                <w:sz w:val="21"/>
              </w:rPr>
              <w:t>市政管辖道路主干道</w:t>
            </w: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长德路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金龙路中国银行</w:t>
            </w:r>
            <w:r>
              <w:rPr>
                <w:color w:val="000000"/>
                <w:sz w:val="21"/>
              </w:rPr>
              <w:t>-大宁红绿灯治安亭</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73104</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3046</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24</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连升北路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虎门大道计生办</w:t>
            </w:r>
            <w:r>
              <w:rPr>
                <w:color w:val="000000"/>
                <w:sz w:val="21"/>
              </w:rPr>
              <w:t>-S358省道（原镇标）</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84332</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2908</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29</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连升中路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虎门大道柏景豪庭</w:t>
            </w:r>
            <w:r>
              <w:rPr>
                <w:color w:val="000000"/>
                <w:sz w:val="21"/>
              </w:rPr>
              <w:t>-光明路口红绿灯</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92365</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3185</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29</w:t>
            </w:r>
          </w:p>
        </w:tc>
      </w:tr>
      <w:tr>
        <w:tc>
          <w:tcPr>
            <w:tcW w:type="dxa" w:w="480"/>
            <w:vMerge w:val="restart"/>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622"/>
            <w:vMerge/>
            <w:tcBorders>
              <w:top w:val="none" w:color="000000" w:sz="4"/>
              <w:left w:val="single" w:color="000000" w:sz="4"/>
              <w:bottom w:val="single" w:color="000000" w:sz="4"/>
              <w:right w:val="single" w:color="000000" w:sz="4"/>
            </w:tcBorders>
          </w:tcPr>
          <w:p/>
        </w:tc>
        <w:tc>
          <w:tcPr>
            <w:tcW w:type="dxa" w:w="1559"/>
            <w:vMerge w:val="restart"/>
            <w:tcBorders>
              <w:top w:val="none" w:color="000000" w:sz="4"/>
              <w:left w:val="single" w:color="000000" w:sz="4"/>
              <w:bottom w:val="single" w:color="000000" w:sz="4"/>
              <w:right w:val="single" w:color="000000" w:sz="4"/>
            </w:tcBorders>
            <w:vAlign w:val="top"/>
          </w:tcPr>
          <w:p>
            <w:pPr>
              <w:jc w:val="center"/>
            </w:pPr>
            <w:r>
              <w:rPr>
                <w:color w:val="000000"/>
                <w:sz w:val="21"/>
              </w:rPr>
              <w:t>连升南路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光明路口红绿灯</w:t>
            </w:r>
            <w:r>
              <w:rPr>
                <w:color w:val="000000"/>
                <w:sz w:val="21"/>
              </w:rPr>
              <w:t>-上南路</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24600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600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41</w:t>
            </w:r>
          </w:p>
        </w:tc>
      </w:tr>
      <w:tr>
        <w:tc>
          <w:tcPr>
            <w:tcW w:type="dxa" w:w="480"/>
            <w:vMerge/>
            <w:tcBorders>
              <w:top w:val="none" w:color="000000" w:sz="4"/>
              <w:left w:val="single" w:color="000000" w:sz="4"/>
              <w:bottom w:val="single" w:color="000000" w:sz="4"/>
              <w:right w:val="single" w:color="000000" w:sz="4"/>
            </w:tcBorders>
          </w:tcPr>
          <w:p/>
        </w:tc>
        <w:tc>
          <w:tcPr>
            <w:tcW w:type="dxa" w:w="622"/>
            <w:vMerge/>
            <w:tcBorders>
              <w:top w:val="none" w:color="000000" w:sz="4"/>
              <w:left w:val="single" w:color="000000" w:sz="4"/>
              <w:bottom w:val="single" w:color="000000" w:sz="4"/>
              <w:right w:val="single" w:color="000000" w:sz="4"/>
            </w:tcBorders>
          </w:tcPr>
          <w:p/>
        </w:tc>
        <w:tc>
          <w:tcPr>
            <w:tcW w:type="dxa" w:w="1559"/>
            <w:vMerge/>
            <w:tcBorders>
              <w:top w:val="none" w:color="000000" w:sz="4"/>
              <w:left w:val="single" w:color="000000" w:sz="4"/>
              <w:bottom w:val="single" w:color="000000" w:sz="4"/>
              <w:right w:val="single" w:color="000000" w:sz="4"/>
            </w:tcBorders>
          </w:tcP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上南路段到沿江高速桥</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28720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1795</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16</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太宝路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人民中博头红绿灯</w:t>
            </w:r>
            <w:r>
              <w:rPr>
                <w:color w:val="000000"/>
                <w:sz w:val="21"/>
              </w:rPr>
              <w:t>-S358省道（旧龙眼循环岛）</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46140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2307</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20</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人民北路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博头红绿灯</w:t>
            </w:r>
            <w:r>
              <w:rPr>
                <w:color w:val="000000"/>
                <w:sz w:val="21"/>
              </w:rPr>
              <w:t>-S358省道（新联红绿灯口）</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61568</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2368</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26</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人民中路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裕隆桥头</w:t>
            </w:r>
            <w:r>
              <w:rPr>
                <w:color w:val="000000"/>
                <w:sz w:val="21"/>
              </w:rPr>
              <w:t>-博头红绿灯</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19944</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1108</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18</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人民南路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长堤路部队宿舍</w:t>
            </w:r>
            <w:r>
              <w:rPr>
                <w:color w:val="000000"/>
                <w:sz w:val="21"/>
              </w:rPr>
              <w:t>-裕隆桥头</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8640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540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16</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（博涌）兴裕路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人民北路路口国际布料市场</w:t>
            </w:r>
            <w:r>
              <w:rPr>
                <w:color w:val="000000"/>
                <w:sz w:val="21"/>
              </w:rPr>
              <w:t>—连升北路路口社岗路红绿路口</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6370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455</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14</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社岗北路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人民北路</w:t>
            </w:r>
            <w:r>
              <w:rPr>
                <w:color w:val="000000"/>
                <w:sz w:val="21"/>
              </w:rPr>
              <w:t>-S358省道</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4800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300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16</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（新联）新泰路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新联路口</w:t>
            </w:r>
            <w:r>
              <w:rPr>
                <w:color w:val="000000"/>
                <w:sz w:val="21"/>
              </w:rPr>
              <w:t>-新兴盛厂路段</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20800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1300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16</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体育路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镇业路海韵酒店</w:t>
            </w:r>
            <w:r>
              <w:rPr>
                <w:color w:val="000000"/>
                <w:sz w:val="21"/>
              </w:rPr>
              <w:t>-滨海大道路口</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59180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2690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22</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太沙路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裕隆桥头</w:t>
            </w:r>
            <w:r>
              <w:rPr>
                <w:color w:val="000000"/>
                <w:sz w:val="21"/>
              </w:rPr>
              <w:t>-广深沿江高速</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123200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5600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22</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金龙路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龙泉商业广场</w:t>
            </w:r>
            <w:r>
              <w:rPr>
                <w:color w:val="000000"/>
                <w:sz w:val="21"/>
              </w:rPr>
              <w:t>-缉私分局门口</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29854</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1357</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22</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虎门大道</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长堤路</w:t>
            </w:r>
            <w:r>
              <w:rPr>
                <w:color w:val="000000"/>
                <w:sz w:val="21"/>
              </w:rPr>
              <w:t>—省道S122</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93600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3900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24</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金捷路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太沙路口</w:t>
            </w:r>
            <w:r>
              <w:rPr>
                <w:color w:val="000000"/>
                <w:sz w:val="21"/>
              </w:rPr>
              <w:t>-捷南路路口</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39650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1525</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26</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(新湾)建设路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东风交界</w:t>
            </w:r>
            <w:r>
              <w:rPr>
                <w:color w:val="000000"/>
                <w:sz w:val="21"/>
              </w:rPr>
              <w:t>-新湾冷冻厂</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6720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840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8</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金宁路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大宁综合市场</w:t>
            </w:r>
            <w:r>
              <w:rPr>
                <w:color w:val="000000"/>
                <w:sz w:val="21"/>
              </w:rPr>
              <w:t>-连升中路万科紫台</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85100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3700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23</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长堤路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白沙路口</w:t>
            </w:r>
            <w:r>
              <w:rPr>
                <w:color w:val="000000"/>
                <w:sz w:val="21"/>
              </w:rPr>
              <w:t>-沿江高速路段（中间断段）</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155712</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6488</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24</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（白沙）站北路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省道</w:t>
            </w:r>
            <w:r>
              <w:rPr>
                <w:color w:val="000000"/>
                <w:sz w:val="21"/>
              </w:rPr>
              <w:t>S256—高架桥</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18960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790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24</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（新联、白沙）省道</w:t>
            </w:r>
            <w:r>
              <w:rPr>
                <w:color w:val="000000"/>
                <w:sz w:val="21"/>
              </w:rPr>
              <w:t>S256、S122</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S256、S122</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244200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8140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30</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高速立交桥</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太平立交整饰工程</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26600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760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35</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新百达路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S358省道-金宁路口</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55440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2640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21</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滨海大道</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白沙立交桥至上南路</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338800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12100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28</w:t>
            </w:r>
          </w:p>
        </w:tc>
      </w:tr>
      <w:tr>
        <w:tc>
          <w:tcPr>
            <w:tcW w:type="dxa" w:w="480"/>
            <w:vMerge w:val="restart"/>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622"/>
            <w:vMerge/>
            <w:tcBorders>
              <w:top w:val="none" w:color="000000" w:sz="4"/>
              <w:left w:val="single" w:color="000000" w:sz="4"/>
              <w:bottom w:val="single" w:color="000000" w:sz="4"/>
              <w:right w:val="single" w:color="000000" w:sz="4"/>
            </w:tcBorders>
          </w:tcPr>
          <w:p/>
        </w:tc>
        <w:tc>
          <w:tcPr>
            <w:tcW w:type="dxa" w:w="1559"/>
            <w:vMerge w:val="restart"/>
            <w:tcBorders>
              <w:top w:val="none" w:color="000000" w:sz="4"/>
              <w:left w:val="single" w:color="000000" w:sz="4"/>
              <w:bottom w:val="single" w:color="000000" w:sz="4"/>
              <w:right w:val="single" w:color="000000" w:sz="4"/>
            </w:tcBorders>
            <w:vAlign w:val="top"/>
          </w:tcPr>
          <w:p>
            <w:pPr>
              <w:jc w:val="center"/>
            </w:pPr>
            <w:r>
              <w:rPr>
                <w:color w:val="000000"/>
                <w:sz w:val="21"/>
              </w:rPr>
              <w:t>金捷路（金宁路</w:t>
            </w:r>
            <w:r>
              <w:rPr>
                <w:color w:val="000000"/>
                <w:sz w:val="21"/>
              </w:rPr>
              <w:t>—长德路）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城二路</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14007</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667</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21</w:t>
            </w:r>
          </w:p>
        </w:tc>
      </w:tr>
      <w:tr>
        <w:tc>
          <w:tcPr>
            <w:tcW w:type="dxa" w:w="480"/>
            <w:vMerge/>
            <w:tcBorders>
              <w:top w:val="none" w:color="000000" w:sz="4"/>
              <w:left w:val="single" w:color="000000" w:sz="4"/>
              <w:bottom w:val="single" w:color="000000" w:sz="4"/>
              <w:right w:val="single" w:color="000000" w:sz="4"/>
            </w:tcBorders>
          </w:tcPr>
          <w:p/>
        </w:tc>
        <w:tc>
          <w:tcPr>
            <w:tcW w:type="dxa" w:w="622"/>
            <w:vMerge/>
            <w:tcBorders>
              <w:top w:val="none" w:color="000000" w:sz="4"/>
              <w:left w:val="single" w:color="000000" w:sz="4"/>
              <w:bottom w:val="single" w:color="000000" w:sz="4"/>
              <w:right w:val="single" w:color="000000" w:sz="4"/>
            </w:tcBorders>
          </w:tcPr>
          <w:p/>
        </w:tc>
        <w:tc>
          <w:tcPr>
            <w:tcW w:type="dxa" w:w="1559"/>
            <w:vMerge/>
            <w:tcBorders>
              <w:top w:val="none" w:color="000000" w:sz="4"/>
              <w:left w:val="single" w:color="000000" w:sz="4"/>
              <w:bottom w:val="single" w:color="000000" w:sz="4"/>
              <w:right w:val="single" w:color="000000" w:sz="4"/>
            </w:tcBorders>
          </w:tcP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金捷路（万科南部湾支路）</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18396</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876</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21</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中心路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太平小学</w:t>
            </w:r>
            <w:r>
              <w:rPr>
                <w:color w:val="000000"/>
                <w:sz w:val="21"/>
              </w:rPr>
              <w:t>-广源大厦</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4448</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556</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8</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虎门大道东</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S122省道—陈黄村路口</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44100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2100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21</w:t>
            </w:r>
          </w:p>
        </w:tc>
      </w:tr>
      <w:tr>
        <w:tc>
          <w:tcPr>
            <w:tcW w:type="dxa" w:w="5502"/>
            <w:gridSpan w:val="4"/>
            <w:tcBorders>
              <w:top w:val="none" w:color="000000" w:sz="4"/>
              <w:left w:val="single" w:color="000000" w:sz="4"/>
              <w:bottom w:val="single" w:color="000000" w:sz="4"/>
              <w:right w:val="single" w:color="000000" w:sz="4"/>
            </w:tcBorders>
            <w:vAlign w:val="top"/>
          </w:tcPr>
          <w:p>
            <w:pPr>
              <w:jc w:val="center"/>
            </w:pPr>
            <w:r>
              <w:rPr>
                <w:color w:val="000000"/>
                <w:sz w:val="21"/>
              </w:rPr>
              <w:t>市政道路</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1829350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74641</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645</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22"/>
            <w:vMerge w:val="restart"/>
            <w:tcBorders>
              <w:top w:val="none" w:color="000000" w:sz="4"/>
              <w:left w:val="single" w:color="000000" w:sz="4"/>
              <w:bottom w:val="single" w:color="000000" w:sz="4"/>
              <w:right w:val="single" w:color="000000" w:sz="4"/>
            </w:tcBorders>
            <w:vAlign w:val="top"/>
          </w:tcPr>
          <w:p>
            <w:pPr>
              <w:jc w:val="center"/>
            </w:pPr>
            <w:r>
              <w:rPr>
                <w:color w:val="000000"/>
                <w:sz w:val="21"/>
              </w:rPr>
              <w:t>社区主干道</w:t>
            </w: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白沙广场路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莞太路</w:t>
            </w:r>
            <w:r>
              <w:rPr>
                <w:color w:val="000000"/>
                <w:sz w:val="21"/>
              </w:rPr>
              <w:t>-白沙中心路</w:t>
            </w:r>
          </w:p>
        </w:tc>
        <w:tc>
          <w:tcPr>
            <w:tcW w:type="dxa" w:w="1054"/>
            <w:tcBorders>
              <w:top w:val="single" w:color="000000" w:sz="4"/>
              <w:left w:val="single" w:color="000000" w:sz="4"/>
              <w:bottom w:val="single" w:color="000000" w:sz="4"/>
              <w:right w:val="single" w:color="000000" w:sz="4"/>
            </w:tcBorders>
            <w:vAlign w:val="top"/>
          </w:tcPr>
          <w:p>
            <w:pPr>
              <w:jc w:val="center"/>
            </w:pPr>
            <w:r>
              <w:rPr>
                <w:color w:val="000000"/>
                <w:sz w:val="21"/>
              </w:rPr>
              <w:t>13600</w:t>
            </w:r>
          </w:p>
        </w:tc>
        <w:tc>
          <w:tcPr>
            <w:tcW w:type="dxa" w:w="874"/>
            <w:tcBorders>
              <w:top w:val="single" w:color="000000" w:sz="4"/>
              <w:left w:val="single" w:color="000000" w:sz="4"/>
              <w:bottom w:val="single" w:color="000000" w:sz="4"/>
              <w:right w:val="single" w:color="000000" w:sz="4"/>
            </w:tcBorders>
            <w:vAlign w:val="top"/>
          </w:tcPr>
          <w:p>
            <w:pPr>
              <w:jc w:val="center"/>
            </w:pPr>
            <w:r>
              <w:rPr>
                <w:color w:val="000000"/>
                <w:sz w:val="21"/>
              </w:rPr>
              <w:t>850</w:t>
            </w:r>
          </w:p>
        </w:tc>
        <w:tc>
          <w:tcPr>
            <w:tcW w:type="dxa" w:w="874"/>
            <w:tcBorders>
              <w:top w:val="single" w:color="000000" w:sz="4"/>
              <w:left w:val="single" w:color="000000" w:sz="4"/>
              <w:bottom w:val="single" w:color="000000" w:sz="4"/>
              <w:right w:val="single" w:color="000000" w:sz="4"/>
            </w:tcBorders>
            <w:vAlign w:val="top"/>
          </w:tcPr>
          <w:p>
            <w:pPr>
              <w:jc w:val="center"/>
            </w:pPr>
            <w:r>
              <w:rPr>
                <w:color w:val="000000"/>
                <w:sz w:val="21"/>
              </w:rPr>
              <w:t>16</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镇兴大路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长堤路</w:t>
            </w:r>
            <w:r>
              <w:rPr>
                <w:color w:val="000000"/>
                <w:sz w:val="21"/>
              </w:rPr>
              <w:t>-人民中路</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24000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2000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12</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建设路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太沙路</w:t>
            </w:r>
            <w:r>
              <w:rPr>
                <w:color w:val="000000"/>
                <w:sz w:val="21"/>
              </w:rPr>
              <w:t>—新湾建设路交界</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2608</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326</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8</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富民路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太沙路</w:t>
            </w:r>
            <w:r>
              <w:rPr>
                <w:color w:val="000000"/>
                <w:sz w:val="21"/>
              </w:rPr>
              <w:t>—连升路</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46400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883</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20</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赤岗大道</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广深高速桥底</w:t>
            </w:r>
            <w:r>
              <w:rPr>
                <w:color w:val="000000"/>
                <w:sz w:val="21"/>
              </w:rPr>
              <w:t>—骏马路</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31696</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2264</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14</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龙眼大道</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S122省道—龙眼七路</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22750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800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26</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凤冈路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西坊路</w:t>
            </w:r>
            <w:r>
              <w:rPr>
                <w:color w:val="000000"/>
                <w:sz w:val="21"/>
              </w:rPr>
              <w:t>—东坊路</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19200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1200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16</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东坊路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S358虎门段—陈丰路</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31500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1500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21</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怀德路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怀德居委会</w:t>
            </w:r>
            <w:r>
              <w:rPr>
                <w:color w:val="000000"/>
                <w:sz w:val="21"/>
              </w:rPr>
              <w:t>—省道S122</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44220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2010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22</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村头新区路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省道</w:t>
            </w:r>
            <w:r>
              <w:rPr>
                <w:color w:val="000000"/>
                <w:sz w:val="21"/>
              </w:rPr>
              <w:t>S122-高速桥下</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4560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570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8</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居岐路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省道</w:t>
            </w:r>
            <w:r>
              <w:rPr>
                <w:color w:val="000000"/>
                <w:sz w:val="21"/>
              </w:rPr>
              <w:t>S122-吉安路</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21250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1250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17</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树安路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省道</w:t>
            </w:r>
            <w:r>
              <w:rPr>
                <w:color w:val="000000"/>
                <w:sz w:val="21"/>
              </w:rPr>
              <w:t>S122-树田广场</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36000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1800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20</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宁馨中路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木棉头</w:t>
            </w:r>
            <w:r>
              <w:rPr>
                <w:color w:val="000000"/>
                <w:sz w:val="21"/>
              </w:rPr>
              <w:t>-麒麟路</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18032</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1288</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14</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麒麟路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金宁路</w:t>
            </w:r>
            <w:r>
              <w:rPr>
                <w:color w:val="000000"/>
                <w:sz w:val="21"/>
              </w:rPr>
              <w:t>-省道S122</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43617</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2077</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21</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陈丰路</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陈村小桥</w:t>
            </w:r>
            <w:r>
              <w:rPr>
                <w:color w:val="000000"/>
                <w:sz w:val="21"/>
              </w:rPr>
              <w:t>-陈村路口</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1960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140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14</w:t>
            </w:r>
          </w:p>
        </w:tc>
      </w:tr>
      <w:tr>
        <w:tc>
          <w:tcPr>
            <w:tcW w:type="dxa" w:w="480"/>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622"/>
            <w:vMerge/>
            <w:tcBorders>
              <w:top w:val="none" w:color="000000" w:sz="4"/>
              <w:left w:val="single" w:color="000000" w:sz="4"/>
              <w:bottom w:val="single" w:color="000000" w:sz="4"/>
              <w:right w:val="single" w:color="000000" w:sz="4"/>
            </w:tcBorders>
          </w:tcPr>
          <w:p/>
        </w:tc>
        <w:tc>
          <w:tcPr>
            <w:tcW w:type="dxa" w:w="1559"/>
            <w:tcBorders>
              <w:top w:val="none" w:color="000000" w:sz="4"/>
              <w:left w:val="single" w:color="000000" w:sz="4"/>
              <w:bottom w:val="single" w:color="000000" w:sz="4"/>
              <w:right w:val="single" w:color="000000" w:sz="4"/>
            </w:tcBorders>
            <w:vAlign w:val="top"/>
          </w:tcPr>
          <w:p>
            <w:pPr>
              <w:jc w:val="center"/>
            </w:pPr>
            <w:r>
              <w:rPr>
                <w:color w:val="000000"/>
                <w:sz w:val="21"/>
              </w:rPr>
              <w:t>金洲大道</w:t>
            </w:r>
          </w:p>
        </w:tc>
        <w:tc>
          <w:tcPr>
            <w:tcW w:type="dxa" w:w="2841"/>
            <w:tcBorders>
              <w:top w:val="none" w:color="000000" w:sz="4"/>
              <w:left w:val="single" w:color="000000" w:sz="4"/>
              <w:bottom w:val="single" w:color="000000" w:sz="4"/>
              <w:right w:val="single" w:color="000000" w:sz="4"/>
            </w:tcBorders>
            <w:vAlign w:val="top"/>
          </w:tcPr>
          <w:p>
            <w:pPr>
              <w:jc w:val="center"/>
            </w:pPr>
            <w:r>
              <w:rPr>
                <w:color w:val="000000"/>
                <w:sz w:val="21"/>
              </w:rPr>
              <w:t>太沙路</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4620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462</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10</w:t>
            </w:r>
          </w:p>
        </w:tc>
      </w:tr>
      <w:tr>
        <w:tc>
          <w:tcPr>
            <w:tcW w:type="dxa" w:w="5502"/>
            <w:gridSpan w:val="4"/>
            <w:tcBorders>
              <w:top w:val="none" w:color="000000" w:sz="4"/>
              <w:left w:val="single" w:color="000000" w:sz="4"/>
              <w:bottom w:val="single" w:color="000000" w:sz="4"/>
              <w:right w:val="single" w:color="000000" w:sz="4"/>
            </w:tcBorders>
            <w:vAlign w:val="top"/>
          </w:tcPr>
          <w:p>
            <w:pPr>
              <w:jc w:val="center"/>
            </w:pPr>
            <w:r>
              <w:rPr>
                <w:color w:val="000000"/>
                <w:sz w:val="21"/>
              </w:rPr>
              <w:t>社区道路</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366013</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19420</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259</w:t>
            </w:r>
          </w:p>
        </w:tc>
      </w:tr>
      <w:tr>
        <w:tc>
          <w:tcPr>
            <w:tcW w:type="dxa" w:w="5502"/>
            <w:gridSpan w:val="4"/>
            <w:tcBorders>
              <w:top w:val="none" w:color="000000" w:sz="4"/>
              <w:left w:val="single" w:color="000000" w:sz="4"/>
              <w:bottom w:val="single" w:color="000000" w:sz="4"/>
              <w:right w:val="single" w:color="000000" w:sz="4"/>
            </w:tcBorders>
            <w:vAlign w:val="top"/>
          </w:tcPr>
          <w:p>
            <w:pPr>
              <w:jc w:val="center"/>
            </w:pPr>
            <w:r>
              <w:rPr>
                <w:color w:val="000000"/>
                <w:sz w:val="21"/>
              </w:rPr>
              <w:t>合</w:t>
            </w:r>
            <w:r>
              <w:rPr>
                <w:color w:val="000000"/>
                <w:sz w:val="21"/>
              </w:rPr>
              <w:t xml:space="preserve">  </w:t>
            </w:r>
            <w:r>
              <w:rPr>
                <w:color w:val="000000"/>
                <w:sz w:val="21"/>
              </w:rPr>
              <w:t>计：</w:t>
            </w:r>
          </w:p>
        </w:tc>
        <w:tc>
          <w:tcPr>
            <w:tcW w:type="dxa" w:w="1054"/>
            <w:tcBorders>
              <w:top w:val="none" w:color="000000" w:sz="4"/>
              <w:left w:val="single" w:color="000000" w:sz="4"/>
              <w:bottom w:val="single" w:color="000000" w:sz="4"/>
              <w:right w:val="single" w:color="000000" w:sz="4"/>
            </w:tcBorders>
            <w:vAlign w:val="top"/>
          </w:tcPr>
          <w:p>
            <w:pPr>
              <w:jc w:val="center"/>
            </w:pPr>
            <w:r>
              <w:rPr>
                <w:color w:val="000000"/>
                <w:sz w:val="21"/>
              </w:rPr>
              <w:t>2195363</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94061</w:t>
            </w:r>
          </w:p>
        </w:tc>
        <w:tc>
          <w:tcPr>
            <w:tcW w:type="dxa" w:w="874"/>
            <w:tcBorders>
              <w:top w:val="none" w:color="000000" w:sz="4"/>
              <w:left w:val="single" w:color="000000" w:sz="4"/>
              <w:bottom w:val="single" w:color="000000" w:sz="4"/>
              <w:right w:val="single" w:color="000000" w:sz="4"/>
            </w:tcBorders>
            <w:vAlign w:val="top"/>
          </w:tcPr>
          <w:p>
            <w:pPr>
              <w:jc w:val="center"/>
            </w:pPr>
            <w:r>
              <w:rPr>
                <w:color w:val="000000"/>
                <w:sz w:val="21"/>
              </w:rPr>
              <w:t>904</w:t>
            </w:r>
          </w:p>
        </w:tc>
      </w:tr>
    </w:tbl>
    <w:p>
      <w:pPr>
        <w:ind w:firstLine="422"/>
      </w:pPr>
      <w:r>
        <w:rPr>
          <w:b/>
          <w:sz w:val="21"/>
        </w:rPr>
        <w:t>2. 重要节点详细设计方案</w:t>
      </w:r>
    </w:p>
    <w:p>
      <w:pPr>
        <w:ind w:firstLine="420"/>
      </w:pPr>
      <w:r>
        <w:rPr>
          <w:sz w:val="21"/>
        </w:rPr>
        <w:t>2.1 重要建筑节点视觉一体化设计方案：</w:t>
      </w:r>
      <w:r>
        <w:rPr>
          <w:sz w:val="21"/>
        </w:rPr>
        <w:t>拟</w:t>
      </w:r>
      <w:r>
        <w:rPr>
          <w:sz w:val="21"/>
        </w:rPr>
        <w:t>定</w:t>
      </w:r>
      <w:r>
        <w:rPr>
          <w:sz w:val="21"/>
        </w:rPr>
        <w:t>5栋商业体</w:t>
      </w:r>
      <w:r>
        <w:rPr>
          <w:sz w:val="21"/>
        </w:rPr>
        <w:t>（</w:t>
      </w:r>
      <w:r>
        <w:rPr>
          <w:sz w:val="21"/>
        </w:rPr>
        <w:t>具体以采购指定</w:t>
      </w:r>
      <w:r>
        <w:rPr>
          <w:sz w:val="21"/>
        </w:rPr>
        <w:t>）</w:t>
      </w:r>
      <w:r>
        <w:rPr>
          <w:sz w:val="21"/>
        </w:rPr>
        <w:t>。</w:t>
      </w:r>
    </w:p>
    <w:p>
      <w:pPr>
        <w:ind w:firstLine="420"/>
      </w:pPr>
      <w:r>
        <w:rPr>
          <w:sz w:val="21"/>
        </w:rPr>
        <w:t>2.2 重要交通节点景观落地式户外广告设计方案：6处重要</w:t>
      </w:r>
      <w:r>
        <w:rPr>
          <w:sz w:val="21"/>
        </w:rPr>
        <w:t>节点景观</w:t>
      </w:r>
      <w:r>
        <w:rPr>
          <w:sz w:val="21"/>
        </w:rPr>
        <w:t>落地广告</w:t>
      </w:r>
      <w:r>
        <w:rPr>
          <w:sz w:val="21"/>
        </w:rPr>
        <w:t>（</w:t>
      </w:r>
      <w:r>
        <w:rPr>
          <w:sz w:val="21"/>
        </w:rPr>
        <w:t>具体以采购指定</w:t>
      </w:r>
      <w:r>
        <w:rPr>
          <w:sz w:val="21"/>
        </w:rPr>
        <w:t>）</w:t>
      </w:r>
      <w:r>
        <w:rPr>
          <w:sz w:val="21"/>
        </w:rPr>
        <w:t>。</w:t>
      </w:r>
    </w:p>
    <w:p>
      <w:pPr>
        <w:ind w:firstLine="422"/>
      </w:pPr>
      <w:r>
        <w:rPr>
          <w:b/>
          <w:sz w:val="21"/>
        </w:rPr>
        <w:t>二、技术和服务要求</w:t>
      </w:r>
    </w:p>
    <w:p>
      <w:pPr>
        <w:ind w:firstLine="454"/>
      </w:pPr>
      <w:r>
        <w:rPr>
          <w:b/>
          <w:sz w:val="21"/>
        </w:rPr>
        <w:t>(一) 规划设计要求</w:t>
      </w:r>
    </w:p>
    <w:p>
      <w:pPr>
        <w:ind w:firstLine="422"/>
      </w:pPr>
      <w:r>
        <w:rPr>
          <w:b/>
          <w:sz w:val="21"/>
        </w:rPr>
        <w:t>1. 主要道路户外广告设置规划</w:t>
      </w:r>
    </w:p>
    <w:p>
      <w:pPr>
        <w:ind w:firstLine="420"/>
      </w:pPr>
      <w:r>
        <w:rPr>
          <w:sz w:val="21"/>
        </w:rPr>
        <w:t>规划应严格遵循相关法律、法规、技术标准和《东莞市户外广告专项规划</w:t>
      </w:r>
      <w:r>
        <w:rPr>
          <w:sz w:val="21"/>
        </w:rPr>
        <w:t>(2021-2026 年) 》等上位规划，并基于规划区内户外广告设置和管理现状，并充分了解建筑、景观、道路、公共设施及夜景照明等市容景观相关要素的现状情况，妥善处理近期与长远、局部与整体、发展与保护的关系；深入挖掘城市特色、结合市容环境与商业发展和城市活力提升的需求编制。</w:t>
      </w:r>
    </w:p>
    <w:p>
      <w:pPr>
        <w:ind w:firstLine="420"/>
      </w:pPr>
      <w:r>
        <w:rPr>
          <w:sz w:val="21"/>
        </w:rPr>
        <w:t>根据户外广告专项规划的要求，在全面梳理各街道职能定位、景观风貌、空间格局和建筑特点、商业布局特点等基础情况的基础上，优化户外广告</w:t>
      </w:r>
      <w:r>
        <w:rPr>
          <w:sz w:val="21"/>
        </w:rPr>
        <w:t>,含公益广告，点位布局，明确规划后户外广告的位置、类型、数量、属性、动态、材质、照明等设置指标要求，并以建筑、场地为单位采用规范化图表进行表达，并对户外广告设施效果示例进行引导。</w:t>
      </w:r>
    </w:p>
    <w:p>
      <w:pPr>
        <w:ind w:firstLine="420"/>
      </w:pPr>
      <w:r>
        <w:rPr>
          <w:sz w:val="21"/>
        </w:rPr>
        <w:t>与此同时，针对街区内现有存量广告，则按照</w:t>
      </w:r>
      <w:r>
        <w:rPr>
          <w:sz w:val="21"/>
        </w:rPr>
        <w:t>“治理违规、优化存量”的原则，逐一进行梳理和评估后给出“拆除、保留、提升”的规划意见，以设置图则形式形成成果文件。</w:t>
      </w:r>
    </w:p>
    <w:p>
      <w:pPr>
        <w:ind w:firstLine="422"/>
      </w:pPr>
      <w:r>
        <w:rPr>
          <w:b/>
          <w:sz w:val="21"/>
        </w:rPr>
        <w:t>2. 重要节点详细设计方案</w:t>
      </w:r>
    </w:p>
    <w:p>
      <w:pPr>
        <w:ind w:firstLine="420"/>
      </w:pPr>
      <w:r>
        <w:rPr>
          <w:sz w:val="21"/>
        </w:rPr>
        <w:t>重要建筑节点视觉一体化设计方案：应突出特色、精准创意、深入设计、示范实施，确立城市户外广告工程示范节点及示范段，成为打造城市户外广告特色体系的样板。对虎门镇建筑节点的户外广告、建筑立面、景观构筑及夜景照明进行综合设计，通过挖掘城市的特色个性、区域的文脉、节点的特征、单体的属性，使城市设施能够其激活载体的个性基因。</w:t>
      </w:r>
    </w:p>
    <w:p>
      <w:pPr>
        <w:ind w:firstLine="420"/>
      </w:pPr>
      <w:r>
        <w:rPr>
          <w:sz w:val="21"/>
        </w:rPr>
        <w:t>重要交通节点景观落地式设计方案：提炼富有虎门镇特色，虎门镇属性的城市特有元素符号，经过艺术化处理，将城市基因赋予城市专属品牌造型，树立第一印象，也可结合广告，成为公益广告宣传阵地、精神堡垒，对虎门镇重要点位和载体进行宣传展示。</w:t>
      </w:r>
    </w:p>
    <w:p>
      <w:pPr>
        <w:ind w:firstLine="454"/>
      </w:pPr>
      <w:r>
        <w:rPr>
          <w:b/>
          <w:sz w:val="21"/>
        </w:rPr>
        <w:t>(二)户外广告设置规划时间和程序要求</w:t>
      </w:r>
    </w:p>
    <w:p>
      <w:pPr>
        <w:ind w:firstLine="420"/>
      </w:pPr>
      <w:r>
        <w:rPr>
          <w:sz w:val="21"/>
        </w:rPr>
        <w:t>1.在合同签订起90日内完成规划工作，向采购人提供规划成果初稿。</w:t>
      </w:r>
    </w:p>
    <w:p>
      <w:pPr>
        <w:ind w:firstLine="420"/>
      </w:pPr>
      <w:r>
        <w:rPr>
          <w:sz w:val="21"/>
        </w:rPr>
        <w:t>2.采购人组织规划成果初稿征求征求相关部门、单位意见（包括但不限于各社区、大厦业主、户外广告行业代表），供应商收集各方意见后20日内完成规划成果调整，向采购人提供规划成果定稿。</w:t>
      </w:r>
    </w:p>
    <w:p>
      <w:pPr>
        <w:ind w:firstLine="420"/>
      </w:pPr>
      <w:r>
        <w:rPr>
          <w:sz w:val="21"/>
        </w:rPr>
        <w:t>3.采购人组织户外广告行业专家和东莞市城管局相关科室对规划成果进行评审，评审通过后报东莞市城管局备案。</w:t>
      </w:r>
    </w:p>
    <w:p>
      <w:pPr>
        <w:ind w:firstLine="454"/>
      </w:pPr>
      <w:r>
        <w:rPr>
          <w:b/>
          <w:sz w:val="21"/>
        </w:rPr>
        <w:t>(</w:t>
      </w:r>
      <w:r>
        <w:rPr>
          <w:b/>
          <w:sz w:val="21"/>
        </w:rPr>
        <w:t>三</w:t>
      </w:r>
      <w:r>
        <w:rPr>
          <w:b/>
          <w:sz w:val="21"/>
        </w:rPr>
        <w:t>)</w:t>
      </w:r>
      <w:r>
        <w:rPr>
          <w:b/>
          <w:sz w:val="21"/>
        </w:rPr>
        <w:t>规划</w:t>
      </w:r>
      <w:r>
        <w:rPr>
          <w:b/>
          <w:sz w:val="21"/>
        </w:rPr>
        <w:t>成果</w:t>
      </w:r>
      <w:r>
        <w:rPr>
          <w:b/>
          <w:sz w:val="21"/>
        </w:rPr>
        <w:t>资料</w:t>
      </w:r>
      <w:r>
        <w:rPr>
          <w:b/>
          <w:sz w:val="21"/>
        </w:rPr>
        <w:t>报送要求</w:t>
      </w:r>
    </w:p>
    <w:p>
      <w:pPr>
        <w:ind w:firstLine="422"/>
      </w:pPr>
      <w:r>
        <w:rPr>
          <w:b/>
          <w:sz w:val="21"/>
        </w:rPr>
        <w:t>1. 规划成果构成</w:t>
      </w:r>
    </w:p>
    <w:p>
      <w:pPr>
        <w:ind w:firstLine="420"/>
      </w:pPr>
      <w:r>
        <w:rPr>
          <w:sz w:val="21"/>
        </w:rPr>
        <w:t>(1)纸质成果</w:t>
      </w:r>
    </w:p>
    <w:p>
      <w:pPr>
        <w:ind w:firstLine="420"/>
      </w:pPr>
      <w:r>
        <w:rPr>
          <w:sz w:val="21"/>
        </w:rPr>
        <w:t>规划说明及图纸，统一采用</w:t>
      </w:r>
      <w:r>
        <w:rPr>
          <w:sz w:val="21"/>
        </w:rPr>
        <w:t>A3幅面大小装订为一本，封面注明规划名称、编制单位和编制时间。</w:t>
      </w:r>
    </w:p>
    <w:p>
      <w:pPr>
        <w:ind w:firstLine="420"/>
      </w:pPr>
      <w:r>
        <w:rPr>
          <w:sz w:val="21"/>
        </w:rPr>
        <w:t>(2)电子数据成果</w:t>
      </w:r>
    </w:p>
    <w:p>
      <w:pPr>
        <w:ind w:firstLine="420"/>
      </w:pPr>
      <w:r>
        <w:rPr>
          <w:sz w:val="21"/>
        </w:rPr>
        <w:t>规划说明和批准文件采用</w:t>
      </w:r>
      <w:r>
        <w:rPr>
          <w:sz w:val="21"/>
        </w:rPr>
        <w:t>WORD格式和PDF格式，规划图纸采用PPT格式和JPG 格式及其DWG格式的电子数据及设施标识应符合《东莞市户外广告设施和招牌设置管理条例》和《东莞市户外广告专项规划(2021-2026 年)》的要求。</w:t>
      </w:r>
    </w:p>
    <w:p>
      <w:pPr>
        <w:ind w:firstLine="422"/>
      </w:pPr>
      <w:r>
        <w:rPr>
          <w:b/>
          <w:sz w:val="21"/>
        </w:rPr>
        <w:t>2. 成果报送</w:t>
      </w:r>
    </w:p>
    <w:p>
      <w:pPr>
        <w:ind w:firstLine="420"/>
      </w:pPr>
      <w:r>
        <w:rPr>
          <w:sz w:val="21"/>
        </w:rPr>
        <w:t>初审和评审均需提供纸质成果文件</w:t>
      </w:r>
      <w:r>
        <w:rPr>
          <w:sz w:val="21"/>
        </w:rPr>
        <w:t>10套(规格为A4)，电子光盘1套；成果阶段需要提供纸质成果文件2 套，电子光盘3套。提交的正式规划成果必须加注委托单位名称、编制单位名称及法人代表、项目负责人和设计人员名单，并加盖规划编制单位成果章。</w:t>
      </w:r>
    </w:p>
    <w:p>
      <w:pPr>
        <w:ind w:firstLine="420"/>
      </w:pPr>
      <w:r>
        <w:rPr>
          <w:sz w:val="21"/>
        </w:rPr>
        <w:t>3.采购人对规划成果享有完全版权，供应商未经采购人同意不得将规划成果用于其它用途。</w:t>
      </w:r>
    </w:p>
    <w:p>
      <w:pPr>
        <w:ind w:firstLine="422"/>
      </w:pPr>
    </w:p>
    <w:p>
      <w:pPr>
        <w:ind w:firstLine="422"/>
      </w:pPr>
      <w:r>
        <w:rPr>
          <w:b/>
          <w:sz w:val="21"/>
        </w:rPr>
        <w:t>第四条</w:t>
      </w:r>
      <w:r>
        <w:rPr>
          <w:b/>
          <w:sz w:val="21"/>
        </w:rPr>
        <w:t>价格</w:t>
      </w:r>
    </w:p>
    <w:p>
      <w:pPr>
        <w:ind w:firstLine="420"/>
      </w:pPr>
      <w:r>
        <w:rPr>
          <w:sz w:val="21"/>
        </w:rPr>
        <w:t>1、合同总价包含：本次所有服务内容的费用，包括人工、材料、机械设备使用费、措施费、税费以及合同实施过程中的不可预见费用等全部费用。</w:t>
      </w:r>
    </w:p>
    <w:p>
      <w:pPr>
        <w:ind w:firstLine="399"/>
      </w:pPr>
      <w:r>
        <w:rPr>
          <w:sz w:val="21"/>
        </w:rPr>
        <w:t>2、合同总价：（人民币）大写</w:t>
      </w:r>
      <w:r>
        <w:rPr>
          <w:sz w:val="22"/>
          <w:u w:val="single"/>
        </w:rPr>
        <w:t xml:space="preserve">                        </w:t>
      </w:r>
      <w:r>
        <w:rPr>
          <w:sz w:val="21"/>
        </w:rPr>
        <w:t>（</w:t>
      </w:r>
      <w:r>
        <w:rPr>
          <w:sz w:val="21"/>
        </w:rPr>
        <w:t>¥</w:t>
      </w:r>
      <w:r>
        <w:rPr>
          <w:sz w:val="22"/>
          <w:u w:val="single"/>
        </w:rPr>
        <w:t xml:space="preserve">               </w:t>
      </w:r>
      <w:r>
        <w:rPr>
          <w:sz w:val="21"/>
        </w:rPr>
        <w:t>）</w:t>
      </w:r>
    </w:p>
    <w:p>
      <w:pPr>
        <w:ind w:firstLine="399"/>
      </w:pPr>
      <w:r>
        <w:rPr>
          <w:sz w:val="21"/>
        </w:rPr>
        <w:t>3、本合同价为固定不变价。</w:t>
      </w:r>
    </w:p>
    <w:p>
      <w:pPr>
        <w:ind w:firstLine="422"/>
      </w:pPr>
    </w:p>
    <w:p>
      <w:pPr>
        <w:ind w:firstLine="422"/>
      </w:pPr>
      <w:r>
        <w:rPr>
          <w:b/>
          <w:sz w:val="21"/>
        </w:rPr>
        <w:t>第五条</w:t>
      </w:r>
      <w:r>
        <w:rPr>
          <w:b/>
          <w:sz w:val="21"/>
        </w:rPr>
        <w:t>服务期限及地点</w:t>
      </w:r>
    </w:p>
    <w:p>
      <w:pPr>
        <w:ind w:firstLine="495"/>
      </w:pPr>
      <w:r>
        <w:rPr>
          <w:sz w:val="21"/>
        </w:rPr>
        <w:t>1、服务期：  年，合同生效之日自       年  月  日至     年  月  日止。</w:t>
      </w:r>
    </w:p>
    <w:p>
      <w:pPr>
        <w:ind w:firstLine="495"/>
      </w:pPr>
      <w:r>
        <w:rPr>
          <w:sz w:val="21"/>
        </w:rPr>
        <w:t>2、服务地点：甲方指定地点。</w:t>
      </w:r>
    </w:p>
    <w:p>
      <w:pPr>
        <w:ind w:firstLine="422"/>
      </w:pPr>
    </w:p>
    <w:p>
      <w:pPr>
        <w:ind w:firstLine="422"/>
      </w:pPr>
      <w:r>
        <w:rPr>
          <w:b/>
          <w:sz w:val="21"/>
        </w:rPr>
        <w:t>第六条</w:t>
      </w:r>
      <w:r>
        <w:rPr>
          <w:b/>
          <w:sz w:val="21"/>
        </w:rPr>
        <w:t>付款方式</w:t>
      </w:r>
    </w:p>
    <w:p>
      <w:pPr>
        <w:ind w:firstLine="480"/>
        <w:jc w:val="both"/>
      </w:pPr>
      <w:r>
        <w:rPr>
          <w:sz w:val="21"/>
        </w:rPr>
        <w:t>（</w:t>
      </w:r>
      <w:r>
        <w:rPr>
          <w:sz w:val="21"/>
        </w:rPr>
        <w:t>1）乙方依规定</w:t>
      </w:r>
      <w:r>
        <w:rPr>
          <w:sz w:val="21"/>
        </w:rPr>
        <w:t>提供设置规划的初步成果后，甲方向乙方支付合同总价的</w:t>
      </w:r>
      <w:r>
        <w:rPr>
          <w:sz w:val="21"/>
        </w:rPr>
        <w:t>50%，成交</w:t>
      </w:r>
      <w:r>
        <w:rPr>
          <w:sz w:val="21"/>
        </w:rPr>
        <w:t>完成所有甲方要求</w:t>
      </w:r>
      <w:r>
        <w:rPr>
          <w:sz w:val="21"/>
        </w:rPr>
        <w:t>完成设置规划</w:t>
      </w:r>
      <w:r>
        <w:rPr>
          <w:sz w:val="21"/>
        </w:rPr>
        <w:t>，出具</w:t>
      </w:r>
      <w:r>
        <w:rPr>
          <w:sz w:val="21"/>
        </w:rPr>
        <w:t>规划成果</w:t>
      </w:r>
      <w:r>
        <w:rPr>
          <w:sz w:val="21"/>
        </w:rPr>
        <w:t>告</w:t>
      </w:r>
      <w:r>
        <w:rPr>
          <w:sz w:val="21"/>
        </w:rPr>
        <w:t>通过</w:t>
      </w:r>
      <w:r>
        <w:rPr>
          <w:sz w:val="21"/>
        </w:rPr>
        <w:t>专家评审合格后并</w:t>
      </w:r>
      <w:r>
        <w:rPr>
          <w:sz w:val="21"/>
        </w:rPr>
        <w:t>完成东莞市城管局备案</w:t>
      </w:r>
      <w:r>
        <w:rPr>
          <w:sz w:val="21"/>
        </w:rPr>
        <w:t>，向甲方申请</w:t>
      </w:r>
      <w:r>
        <w:rPr>
          <w:sz w:val="21"/>
        </w:rPr>
        <w:t>结算</w:t>
      </w:r>
      <w:r>
        <w:rPr>
          <w:sz w:val="21"/>
        </w:rPr>
        <w:t>费用，</w:t>
      </w:r>
      <w:r>
        <w:rPr>
          <w:sz w:val="21"/>
        </w:rPr>
        <w:t>甲方向乙方支付至结算总价的</w:t>
      </w:r>
      <w:r>
        <w:rPr>
          <w:sz w:val="21"/>
        </w:rPr>
        <w:t>100%</w:t>
      </w:r>
    </w:p>
    <w:p>
      <w:pPr>
        <w:ind w:firstLine="480"/>
        <w:jc w:val="both"/>
      </w:pPr>
      <w:r>
        <w:rPr>
          <w:sz w:val="21"/>
        </w:rPr>
        <w:t>（</w:t>
      </w:r>
      <w:r>
        <w:rPr>
          <w:sz w:val="21"/>
        </w:rPr>
        <w:t>2）乙方收到费用后优先支付工人工资、社保等费用。</w:t>
      </w:r>
    </w:p>
    <w:p>
      <w:pPr>
        <w:ind w:firstLine="480"/>
        <w:jc w:val="both"/>
      </w:pPr>
      <w:r>
        <w:rPr>
          <w:sz w:val="21"/>
        </w:rPr>
        <w:t>（</w:t>
      </w:r>
      <w:r>
        <w:rPr>
          <w:sz w:val="21"/>
        </w:rPr>
        <w:t>3）甲方向乙方支付费用时，由乙方开具相应足够金额的发票。</w:t>
      </w:r>
    </w:p>
    <w:p>
      <w:pPr>
        <w:ind w:firstLine="480"/>
        <w:jc w:val="both"/>
      </w:pPr>
      <w:r>
        <w:rPr>
          <w:sz w:val="21"/>
        </w:rPr>
        <w:t>（</w:t>
      </w:r>
      <w:r>
        <w:rPr>
          <w:sz w:val="21"/>
        </w:rPr>
        <w:t>4）</w:t>
      </w:r>
      <w:r>
        <w:rPr>
          <w:sz w:val="21"/>
        </w:rPr>
        <w:t>规划工作全部完成后</w:t>
      </w:r>
      <w:r>
        <w:rPr>
          <w:sz w:val="21"/>
        </w:rPr>
        <w:t>一次</w:t>
      </w:r>
      <w:r>
        <w:rPr>
          <w:sz w:val="21"/>
        </w:rPr>
        <w:t>结清</w:t>
      </w:r>
      <w:r>
        <w:rPr>
          <w:sz w:val="21"/>
        </w:rPr>
        <w:t>。</w:t>
      </w:r>
    </w:p>
    <w:p>
      <w:pPr>
        <w:ind w:firstLine="480"/>
        <w:jc w:val="both"/>
      </w:pPr>
      <w:r>
        <w:rPr>
          <w:sz w:val="21"/>
        </w:rPr>
        <w:t>注：本项目资金来源为财政资金，相关付款程序严格遵守东莞市</w:t>
      </w:r>
      <w:r>
        <w:rPr>
          <w:sz w:val="21"/>
        </w:rPr>
        <w:t>(或项目所在镇街)政府财政资金支付程序规定。</w:t>
      </w:r>
    </w:p>
    <w:p>
      <w:pPr>
        <w:ind w:firstLine="422"/>
      </w:pPr>
      <w:r>
        <w:rPr>
          <w:b/>
          <w:sz w:val="21"/>
        </w:rPr>
        <w:t>第七条</w:t>
      </w:r>
      <w:r>
        <w:rPr>
          <w:b/>
          <w:sz w:val="21"/>
        </w:rPr>
        <w:t>竣工与验收</w:t>
      </w:r>
    </w:p>
    <w:p>
      <w:pPr>
        <w:ind w:firstLine="480"/>
        <w:jc w:val="both"/>
      </w:pPr>
      <w:r>
        <w:rPr>
          <w:sz w:val="21"/>
        </w:rPr>
        <w:t>1、验收应在甲乙双方共同参加下进行，依据采购文件及本合同的有关规定制定的方案进行验收，并按国家有关规定、规范进行。</w:t>
      </w:r>
    </w:p>
    <w:p>
      <w:pPr>
        <w:ind w:firstLine="480"/>
        <w:jc w:val="both"/>
      </w:pPr>
      <w:r>
        <w:rPr>
          <w:sz w:val="21"/>
        </w:rPr>
        <w:t>2、甲方组织项目验收小组按国家有关规定、规范进行验收，必要时邀请相关专业人员或机构参与验收。</w:t>
      </w:r>
    </w:p>
    <w:p>
      <w:pPr>
        <w:ind w:firstLine="480"/>
        <w:jc w:val="both"/>
      </w:pPr>
      <w:r>
        <w:rPr>
          <w:sz w:val="21"/>
        </w:rPr>
        <w:t>3、对验收不合格的部分，乙方应在甲方规定时间内及时整改完善直至合格。</w:t>
      </w:r>
    </w:p>
    <w:p>
      <w:pPr>
        <w:ind w:firstLine="480"/>
        <w:jc w:val="both"/>
      </w:pPr>
      <w:r>
        <w:rPr>
          <w:sz w:val="21"/>
        </w:rPr>
        <w:t>4、乙方保证向甲方提供的所有设计文件均自主设计的，不存在知识产权方面的纠纷。</w:t>
      </w:r>
    </w:p>
    <w:p>
      <w:pPr>
        <w:ind w:firstLine="480"/>
        <w:jc w:val="both"/>
      </w:pPr>
      <w:r>
        <w:rPr>
          <w:sz w:val="21"/>
        </w:rPr>
        <w:t>5、乙方的设计文件应达到一定的高度、深度和广度，应严格按照采购文件的内容、规模和要求进行设计。设计中必须贯彻 “完整性、统一性、先进性”和“经济、高效、安全”的基本原则，同时应充分考虑智慧道路路网的整体智慧需求及前沿技术的应用。</w:t>
      </w:r>
    </w:p>
    <w:p>
      <w:pPr>
        <w:ind w:firstLine="480"/>
        <w:jc w:val="both"/>
      </w:pPr>
      <w:r>
        <w:rPr>
          <w:sz w:val="21"/>
        </w:rPr>
        <w:t>6、设计中引用、套用国家和部颁相关专业的设计规范、标准及新的相关专业的技术标准和要求时，应准确引用和套用。</w:t>
      </w:r>
    </w:p>
    <w:p>
      <w:pPr>
        <w:ind w:firstLine="480"/>
        <w:jc w:val="both"/>
      </w:pPr>
      <w:r>
        <w:rPr>
          <w:sz w:val="21"/>
        </w:rPr>
        <w:t>7、设计文件达到的深度应能全面指导施工。设计说明内容应包括各项设计图纸，设计依据、设计范围、建设地点及现有道路现状等，并说明本工程需要配合及注意解决的问题、并附主要设备及材料表，说明内容应全面。</w:t>
      </w:r>
    </w:p>
    <w:p>
      <w:pPr>
        <w:ind w:firstLine="480"/>
        <w:jc w:val="both"/>
      </w:pPr>
      <w:r>
        <w:rPr>
          <w:sz w:val="21"/>
        </w:rPr>
        <w:t>8、乙方的设计文件应对施工中的安全注意事项进行说明。</w:t>
      </w:r>
    </w:p>
    <w:p>
      <w:pPr>
        <w:ind w:firstLine="480"/>
        <w:jc w:val="both"/>
      </w:pPr>
      <w:r>
        <w:rPr>
          <w:sz w:val="21"/>
        </w:rPr>
        <w:t>9、乙方的设计文件的编印应符合规范化、标准化的要求，包括：设计说明书页张篇幅及各号图纸大小篇幅应符合国家标准规定尺寸；设计文件册的封面必须能表示出工程设计项目的全名、分册编号及工程名称。设计文件的分册由甲乙双方协商后决定。</w:t>
      </w:r>
    </w:p>
    <w:p>
      <w:pPr>
        <w:ind w:firstLine="480"/>
        <w:jc w:val="both"/>
      </w:pPr>
      <w:r>
        <w:rPr>
          <w:sz w:val="21"/>
        </w:rPr>
        <w:t>10、乙方设计文件的编制和装订应利于甲方归档保存及保养。</w:t>
      </w:r>
    </w:p>
    <w:p>
      <w:pPr>
        <w:ind w:firstLine="480"/>
        <w:jc w:val="both"/>
      </w:pPr>
      <w:r>
        <w:rPr>
          <w:sz w:val="21"/>
        </w:rPr>
        <w:t>11、接到设计任务后，按合同要求工期完成初步设计及施工图设计,并通过甲方审核确认。</w:t>
      </w:r>
    </w:p>
    <w:p>
      <w:pPr>
        <w:ind w:firstLine="422"/>
      </w:pPr>
    </w:p>
    <w:p>
      <w:pPr>
        <w:ind w:firstLine="422"/>
      </w:pPr>
      <w:r>
        <w:rPr>
          <w:b/>
          <w:sz w:val="21"/>
        </w:rPr>
        <w:t>第八条</w:t>
      </w:r>
      <w:r>
        <w:rPr>
          <w:b/>
          <w:sz w:val="21"/>
        </w:rPr>
        <w:t>税和关税</w:t>
      </w:r>
    </w:p>
    <w:p>
      <w:pPr>
        <w:ind w:firstLine="420"/>
      </w:pPr>
      <w:r>
        <w:rPr>
          <w:sz w:val="21"/>
        </w:rPr>
        <w:t>1、中国政府根据现行税法对甲方征收的与本合同有关的一切税费均应由甲方承担。</w:t>
      </w:r>
    </w:p>
    <w:p>
      <w:pPr>
        <w:ind w:firstLine="420"/>
      </w:pPr>
      <w:r>
        <w:rPr>
          <w:sz w:val="21"/>
        </w:rPr>
        <w:t>2、中国政府根据现行税法规定对乙方或其雇员征收的与本合同有关的一切税费应由乙方承担。</w:t>
      </w:r>
    </w:p>
    <w:p>
      <w:pPr>
        <w:ind w:firstLine="420"/>
      </w:pPr>
      <w:r>
        <w:rPr>
          <w:sz w:val="21"/>
        </w:rPr>
        <w:t>3、在中国境外发生的与本合同执行有关的一切税费均应由乙方承担。</w:t>
      </w:r>
    </w:p>
    <w:p>
      <w:pPr>
        <w:ind w:firstLine="422"/>
      </w:pPr>
    </w:p>
    <w:p>
      <w:pPr>
        <w:ind w:firstLine="422"/>
      </w:pPr>
      <w:r>
        <w:rPr>
          <w:b/>
          <w:sz w:val="21"/>
        </w:rPr>
        <w:t>第九条</w:t>
      </w:r>
      <w:r>
        <w:rPr>
          <w:b/>
          <w:sz w:val="21"/>
        </w:rPr>
        <w:t>其它约定</w:t>
      </w:r>
    </w:p>
    <w:p>
      <w:pPr>
        <w:ind w:firstLine="420"/>
      </w:pPr>
      <w:r>
        <w:rPr>
          <w:sz w:val="21"/>
        </w:rPr>
        <w:t>1、严禁转包，未经甲方书面同意不得分包。</w:t>
      </w:r>
    </w:p>
    <w:p>
      <w:pPr>
        <w:ind w:firstLine="420"/>
      </w:pPr>
      <w:r>
        <w:rPr>
          <w:sz w:val="21"/>
        </w:rPr>
        <w:t>2、乙方全部工作人员，须符合东莞市政府用工标准要求。</w:t>
      </w:r>
    </w:p>
    <w:p>
      <w:pPr>
        <w:ind w:firstLine="420"/>
      </w:pPr>
      <w:r>
        <w:rPr>
          <w:sz w:val="21"/>
        </w:rPr>
        <w:t>3、乙方服务人员进行服务期间的过失或故意行为，造成甲方经济损失的，由乙方负责赔偿。</w:t>
      </w:r>
    </w:p>
    <w:p>
      <w:pPr>
        <w:ind w:firstLine="420"/>
      </w:pPr>
      <w:r>
        <w:rPr>
          <w:sz w:val="21"/>
        </w:rPr>
        <w:t>4、服务人员的劳动关系隶属乙方，乙方负责服务人员的工资、节假日和超时加班补助费、社会保险、住宿、伙食等。</w:t>
      </w:r>
    </w:p>
    <w:p>
      <w:pPr>
        <w:ind w:firstLine="420"/>
      </w:pPr>
      <w:r>
        <w:rPr>
          <w:sz w:val="21"/>
        </w:rPr>
        <w:t>5、乙方负责本项目服务人员购买因意外身故或伤残和因意外事故住院治疗保险，并负责办理一切保险赔偿手续。</w:t>
      </w:r>
    </w:p>
    <w:p>
      <w:pPr>
        <w:ind w:firstLine="422"/>
      </w:pPr>
    </w:p>
    <w:p>
      <w:pPr>
        <w:ind w:firstLine="422"/>
      </w:pPr>
      <w:r>
        <w:rPr>
          <w:b/>
          <w:sz w:val="21"/>
        </w:rPr>
        <w:t>第十条</w:t>
      </w:r>
      <w:r>
        <w:rPr>
          <w:b/>
          <w:sz w:val="21"/>
        </w:rPr>
        <w:t>违约责任</w:t>
      </w:r>
    </w:p>
    <w:p>
      <w:pPr>
        <w:ind w:firstLine="420"/>
      </w:pPr>
      <w:r>
        <w:rPr>
          <w:sz w:val="21"/>
        </w:rPr>
        <w:t>1、合同双方任何一方不履行合同条款或不按合同约定履行条款的其它情况，均属违约，由违约方承担违约责任，赔偿因其违约造成的损失，并支付合同价款总额   %的违约金。</w:t>
      </w:r>
    </w:p>
    <w:p>
      <w:pPr>
        <w:ind w:firstLine="420"/>
      </w:pPr>
      <w:r>
        <w:rPr>
          <w:sz w:val="21"/>
        </w:rPr>
        <w:t>2、由于乙方的原因，导致双方签订的合同终止，乙方因此而遭受的损失，将由乙方独立承担，甲方对此不负任何责任，也不作任何赔偿。</w:t>
      </w:r>
    </w:p>
    <w:p>
      <w:pPr>
        <w:ind w:firstLine="422"/>
      </w:pPr>
    </w:p>
    <w:p>
      <w:pPr>
        <w:ind w:firstLine="422"/>
      </w:pPr>
      <w:r>
        <w:rPr>
          <w:b/>
          <w:sz w:val="21"/>
        </w:rPr>
        <w:t>第十一条</w:t>
      </w:r>
      <w:r>
        <w:rPr>
          <w:b/>
          <w:sz w:val="21"/>
        </w:rPr>
        <w:t>争议的解决</w:t>
      </w:r>
    </w:p>
    <w:p>
      <w:pPr>
        <w:ind w:firstLine="420"/>
      </w:pPr>
      <w:r>
        <w:rPr>
          <w:sz w:val="21"/>
        </w:rPr>
        <w:t>1、凡与本合同有关而引起的一切争议，甲乙双方应首先通过友好协商解决，如经协商后仍不能达成协议时，任何一方可以向甲方所在地人民法院提出诉讼。</w:t>
      </w:r>
    </w:p>
    <w:p>
      <w:pPr>
        <w:ind w:firstLine="420"/>
      </w:pPr>
      <w:r>
        <w:rPr>
          <w:sz w:val="21"/>
        </w:rPr>
        <w:t>2、本合同发生的诉讼管辖地为东莞市有管辖权的法院。</w:t>
      </w:r>
    </w:p>
    <w:p>
      <w:pPr>
        <w:ind w:firstLine="420"/>
      </w:pPr>
      <w:r>
        <w:rPr>
          <w:sz w:val="21"/>
        </w:rPr>
        <w:t>3、在进行法院审理期间，除提交法院审理的事项外，合同其他部分仍继续履行。</w:t>
      </w:r>
    </w:p>
    <w:p>
      <w:pPr>
        <w:ind w:firstLine="420"/>
      </w:pPr>
      <w:r>
        <w:rPr>
          <w:sz w:val="21"/>
        </w:rPr>
        <w:t>4、本合同按照中华人民共和国的法律进行解释。</w:t>
      </w:r>
    </w:p>
    <w:p>
      <w:pPr>
        <w:ind w:firstLine="422"/>
      </w:pPr>
    </w:p>
    <w:p>
      <w:pPr>
        <w:ind w:firstLine="422"/>
      </w:pPr>
      <w:r>
        <w:rPr>
          <w:b/>
          <w:sz w:val="21"/>
        </w:rPr>
        <w:t>第十二条</w:t>
      </w:r>
      <w:r>
        <w:rPr>
          <w:b/>
          <w:sz w:val="21"/>
        </w:rPr>
        <w:t>合同生效</w:t>
      </w:r>
    </w:p>
    <w:p>
      <w:pPr>
        <w:ind w:firstLine="420"/>
      </w:pPr>
      <w:r>
        <w:rPr>
          <w:sz w:val="21"/>
        </w:rPr>
        <w:t>1、本合同由双方法定代表人或委托代理人签字盖章后立即生效，具有同等法律效力，合同有效期随服务期结束而自然终止。</w:t>
      </w:r>
    </w:p>
    <w:p>
      <w:pPr>
        <w:ind w:firstLine="420"/>
      </w:pPr>
      <w:r>
        <w:rPr>
          <w:sz w:val="21"/>
        </w:rPr>
        <w:t>2、本合同一式    份，其中甲方    份、乙方    份，采购代理机构 壹 份（须在合同签订之日起7个工作日内递交）。</w:t>
      </w:r>
    </w:p>
    <w:p>
      <w:pPr>
        <w:ind w:firstLine="422"/>
      </w:pPr>
    </w:p>
    <w:p>
      <w:pPr>
        <w:ind w:firstLine="422"/>
      </w:pPr>
      <w:r>
        <w:rPr>
          <w:b/>
          <w:sz w:val="21"/>
        </w:rPr>
        <w:t>第十三条</w:t>
      </w:r>
      <w:r>
        <w:rPr>
          <w:b/>
          <w:sz w:val="21"/>
        </w:rPr>
        <w:t>其它</w:t>
      </w:r>
    </w:p>
    <w:p>
      <w:pPr>
        <w:ind w:firstLine="420"/>
      </w:pPr>
      <w:r>
        <w:rPr>
          <w:sz w:val="21"/>
        </w:rPr>
        <w:t>1、本合同未尽事宜，双方可签订补充合同，补充合同与所有附件均为合同的有效组成部分，与本合同具有同等法律效力。</w:t>
      </w:r>
    </w:p>
    <w:p>
      <w:pPr>
        <w:ind w:firstLine="420"/>
      </w:pPr>
      <w:r>
        <w:rPr>
          <w:sz w:val="21"/>
        </w:rPr>
        <w:t>2、在执行本合同的过程中，所有经甲乙双方签署确认的文件（包括会议纪要、补充协议、往来信函、合同附件等）即成为本合同的有效组成部分，其生效日期为双方签字盖章或确认之日期。</w:t>
      </w:r>
    </w:p>
    <w:p>
      <w:pPr>
        <w:ind w:firstLine="420"/>
      </w:pPr>
      <w:r>
        <w:rPr>
          <w:sz w:val="21"/>
        </w:rPr>
        <w:t>本合同合计</w:t>
      </w:r>
      <w:r>
        <w:rPr>
          <w:sz w:val="21"/>
        </w:rPr>
        <w:t xml:space="preserve">  </w:t>
      </w:r>
      <w:r>
        <w:rPr>
          <w:sz w:val="21"/>
        </w:rPr>
        <w:t>页</w:t>
      </w:r>
      <w:r>
        <w:rPr>
          <w:sz w:val="21"/>
        </w:rPr>
        <w:t>A4纸张，缺页之合同为无效合同。</w:t>
      </w:r>
    </w:p>
    <w:p>
      <w:pPr>
        <w:ind w:firstLine="420"/>
      </w:pPr>
      <w:r>
        <w:rPr>
          <w:sz w:val="21"/>
        </w:rPr>
        <w:t>以下无正文</w:t>
      </w:r>
    </w:p>
    <w:p>
      <w:r>
        <w:rPr>
          <w:sz w:val="21"/>
        </w:rPr>
        <w:t>甲方（盖章）：</w:t>
      </w:r>
      <w:r>
        <w:rPr>
          <w:sz w:val="21"/>
        </w:rPr>
        <w:t xml:space="preserve">                     </w:t>
      </w:r>
      <w:r>
        <w:rPr>
          <w:sz w:val="21"/>
        </w:rPr>
        <w:t>乙方（盖章）：</w:t>
      </w:r>
    </w:p>
    <w:p>
      <w:r>
        <w:rPr>
          <w:sz w:val="21"/>
        </w:rPr>
        <w:t>法定代表</w:t>
      </w:r>
      <w:r>
        <w:rPr>
          <w:sz w:val="21"/>
        </w:rPr>
        <w:t>(签字)：                   法定代表(签字)：</w:t>
      </w:r>
    </w:p>
    <w:p>
      <w:r>
        <w:rPr>
          <w:sz w:val="21"/>
        </w:rPr>
        <w:t>地址：</w:t>
      </w:r>
      <w:r>
        <w:rPr>
          <w:sz w:val="21"/>
        </w:rPr>
        <w:t xml:space="preserve">                            </w:t>
      </w:r>
      <w:r>
        <w:rPr>
          <w:sz w:val="21"/>
        </w:rPr>
        <w:t>地址：</w:t>
      </w:r>
    </w:p>
    <w:p>
      <w:r>
        <w:rPr>
          <w:sz w:val="21"/>
        </w:rPr>
        <w:t>电话：</w:t>
      </w:r>
      <w:r>
        <w:rPr>
          <w:sz w:val="21"/>
        </w:rPr>
        <w:t xml:space="preserve">                            </w:t>
      </w:r>
      <w:r>
        <w:rPr>
          <w:sz w:val="21"/>
        </w:rPr>
        <w:t>电话：</w:t>
      </w:r>
    </w:p>
    <w:p>
      <w:r>
        <w:rPr>
          <w:sz w:val="21"/>
        </w:rPr>
        <w:t>传真：</w:t>
      </w:r>
      <w:r>
        <w:rPr>
          <w:sz w:val="21"/>
        </w:rPr>
        <w:t xml:space="preserve">              </w:t>
      </w:r>
      <w:r>
        <w:rPr>
          <w:sz w:val="21"/>
        </w:rPr>
        <w:t>传真：</w:t>
      </w:r>
    </w:p>
    <w:p>
      <w:r>
        <w:rPr>
          <w:sz w:val="21"/>
        </w:rPr>
        <w:t>开户银行：</w:t>
      </w:r>
      <w:r>
        <w:rPr>
          <w:sz w:val="21"/>
        </w:rPr>
        <w:t xml:space="preserve">                        </w:t>
      </w:r>
      <w:r>
        <w:rPr>
          <w:sz w:val="21"/>
        </w:rPr>
        <w:t>开户银行：</w:t>
      </w:r>
    </w:p>
    <w:p>
      <w:r>
        <w:rPr>
          <w:sz w:val="21"/>
        </w:rPr>
        <w:t>账号：</w:t>
      </w:r>
      <w:r>
        <w:rPr>
          <w:sz w:val="21"/>
        </w:rPr>
        <w:t xml:space="preserve">                            </w:t>
      </w:r>
      <w:r>
        <w:rPr>
          <w:sz w:val="21"/>
        </w:rPr>
        <w:t>账号：</w:t>
      </w:r>
    </w:p>
    <w:p>
      <w:r>
        <w:rPr>
          <w:sz w:val="21"/>
        </w:rPr>
        <w:t>签约时间：</w:t>
      </w:r>
    </w:p>
    <w:p>
      <w:r>
        <w:rPr>
          <w:sz w:val="21"/>
        </w:rPr>
        <w:t>签约地点：</w:t>
      </w:r>
    </w:p>
    <w:p>
      <w:r>
        <w:rPr>
          <w:b/>
          <w:sz w:val="21"/>
        </w:rPr>
        <w:t>此仅为合同书样本，成交供应商需根据实际情况和甲方签订相应的合同！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441900028-2023-00245</w:t>
      </w:r>
    </w:p>
    <w:p>
      <w:pPr>
        <w:jc w:val="center"/>
      </w:pPr>
      <w:r>
        <w:rPr>
          <w:b/>
          <w:sz w:val="24"/>
        </w:rPr>
        <w:t>采购项目编号：</w:t>
      </w:r>
      <w:r>
        <w:rPr>
          <w:b/>
          <w:sz w:val="24"/>
        </w:rPr>
        <w:t>441900028-2023-00245</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w:t>
      </w:r>
      <w:r>
        <w:rPr>
          <w:u w:val="single"/>
        </w:rPr>
        <w:t>虎门镇户外广告设置规划项目</w:t>
      </w:r>
      <w:r>
        <w:rPr>
          <w:u w:val="single"/>
        </w:rPr>
        <w:t>”</w:t>
      </w:r>
      <w:r>
        <w:rPr/>
        <w:t>项目的竞争性磋商[采购项目编号为：</w:t>
      </w:r>
      <w:r>
        <w:rPr>
          <w:u w:val="single"/>
        </w:rPr>
        <w:t>441900028-2023-00245</w:t>
      </w:r>
      <w:r>
        <w:rPr/>
        <w:t>]，我方愿参与响应。</w:t>
      </w:r>
    </w:p>
    <w:p>
      <w:pPr>
        <w:ind w:firstLine="480"/>
      </w:pPr>
      <w:r>
        <w:rPr/>
        <w:t>我方确认收到贵方提供的</w:t>
      </w:r>
      <w:r>
        <w:rPr>
          <w:u w:val="single"/>
        </w:rPr>
        <w:t>“</w:t>
      </w:r>
      <w:r>
        <w:rPr>
          <w:u w:val="single"/>
        </w:rPr>
        <w:t>虎门镇户外广告设置规划项目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虎门镇户外广告设置规划项目</w:t>
      </w:r>
      <w:r>
        <w:rPr/>
        <w:t>”项目采购[采购项目编号为</w:t>
      </w:r>
      <w:r>
        <w:rPr/>
        <w:t>441900028-2023-00245</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东莞市虎门镇公用事业服务中心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虎门镇户外广告设置规划项目</w:t>
      </w:r>
      <w:r>
        <w:rPr/>
        <w:t>（采购项目编号：</w:t>
      </w:r>
      <w:r>
        <w:rPr/>
        <w:t>441900028-2023-00245</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虎门镇户外广告设置规划项目</w:t>
      </w:r>
      <w:r>
        <w:rPr/>
        <w:t>”项目（采购项目编号：</w:t>
      </w:r>
      <w:r>
        <w:rPr/>
        <w:t>441900028-2023-00245</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