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441900014-2022-01131</w:t>
      </w:r>
    </w:p>
    <w:p>
      <w:pPr>
        <w:jc w:val="center"/>
      </w:pPr>
      <w:r>
        <w:rPr>
          <w:b/>
          <w:sz w:val="24"/>
        </w:rPr>
        <w:t>采购项目编号：</w:t>
      </w:r>
      <w:r>
        <w:rPr>
          <w:b/>
          <w:sz w:val="24"/>
        </w:rPr>
        <w:t>441900014-2022-01131</w:t>
      </w:r>
    </w:p>
    <w:p>
      <w:pPr>
        <w:jc w:val="center"/>
      </w:pPr>
      <w:r>
        <w:rPr>
          <w:b/>
          <w:sz w:val="24"/>
        </w:rPr>
        <w:t>项目名称：</w:t>
      </w:r>
      <w:r>
        <w:rPr>
          <w:b/>
          <w:sz w:val="24"/>
        </w:rPr>
        <w:t>横沥镇康乐路中央绿化带提升工程</w:t>
      </w:r>
    </w:p>
    <w:p>
      <w:pPr>
        <w:jc w:val="center"/>
      </w:pPr>
      <w:r>
        <w:rPr>
          <w:b/>
          <w:sz w:val="24"/>
        </w:rPr>
        <w:t>采购人：</w:t>
      </w:r>
      <w:r>
        <w:rPr>
          <w:b/>
          <w:sz w:val="24"/>
        </w:rPr>
        <w:t>东莞市横沥镇工程建设中心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东莞市横沥镇工程建设中心</w:t>
      </w:r>
      <w:r>
        <w:rPr/>
        <w:t>的委托，采用</w:t>
      </w:r>
      <w:r>
        <w:rPr/>
        <w:t>竞争性磋商</w:t>
      </w:r>
      <w:r>
        <w:rPr/>
        <w:t>方式组织采购</w:t>
      </w:r>
      <w:r>
        <w:rPr/>
        <w:t>横沥镇康乐路中央绿化带提升工程</w:t>
      </w:r>
      <w:r>
        <w:rPr/>
        <w:t>。欢迎符合资格条件的供应商参加。</w:t>
      </w:r>
    </w:p>
    <w:p>
      <w:r>
        <w:rPr>
          <w:b/>
          <w:sz w:val="28"/>
        </w:rPr>
        <w:t>一.项目概述</w:t>
      </w:r>
    </w:p>
    <w:p>
      <w:r>
        <w:rPr>
          <w:b/>
          <w:sz w:val="24"/>
        </w:rPr>
        <w:t>1.名称与编号</w:t>
      </w:r>
    </w:p>
    <w:p>
      <w:pPr>
        <w:ind w:firstLine="480"/>
      </w:pPr>
      <w:r>
        <w:rPr/>
        <w:t>采购项目名称：</w:t>
      </w:r>
      <w:r>
        <w:rPr/>
        <w:t>横沥镇康乐路中央绿化带提升工程</w:t>
      </w:r>
    </w:p>
    <w:p>
      <w:pPr>
        <w:ind w:firstLine="480"/>
      </w:pPr>
      <w:r>
        <w:rPr/>
        <w:t>采购计划编号：</w:t>
      </w:r>
      <w:r>
        <w:rPr/>
        <w:t>441900014-2022-01131</w:t>
      </w:r>
    </w:p>
    <w:p>
      <w:pPr>
        <w:ind w:firstLine="480"/>
      </w:pPr>
      <w:r>
        <w:rPr/>
        <w:t>采购项目编号：</w:t>
      </w:r>
      <w:r>
        <w:rPr/>
        <w:t>441900014-2022-01131</w:t>
      </w:r>
    </w:p>
    <w:p>
      <w:pPr>
        <w:ind w:firstLine="480"/>
      </w:pPr>
      <w:r>
        <w:rPr/>
        <w:t>采购方式：</w:t>
      </w:r>
      <w:r>
        <w:rPr/>
        <w:t>竞争性磋商</w:t>
      </w:r>
    </w:p>
    <w:p>
      <w:pPr>
        <w:ind w:firstLine="480"/>
      </w:pPr>
      <w:r>
        <w:rPr/>
        <w:t>预算金额：</w:t>
      </w:r>
      <w:r>
        <w:rPr/>
        <w:t>2,434,513.93</w:t>
      </w:r>
      <w:r>
        <w:rPr/>
        <w:t>元</w:t>
      </w:r>
    </w:p>
    <w:p>
      <w:r>
        <w:rPr>
          <w:b/>
          <w:sz w:val="24"/>
        </w:rPr>
        <w:t>2.项目内容及需求情况（采购项目技术规格、参数及要求）</w:t>
      </w:r>
    </w:p>
    <w:p>
      <w:pPr>
        <w:ind w:firstLine="480"/>
      </w:pPr>
    </w:p>
    <w:p/>
    <w:p>
      <w:r>
        <w:rPr/>
        <w:t>采购包1(横沥镇康乐路中央绿化带提升工程):</w:t>
      </w:r>
    </w:p>
    <w:p>
      <w:r>
        <w:rPr/>
        <w:t>采购包预算金额：2,434,513.93元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横沥镇康乐路中央绿化带提升工程</w:t>
            </w:r>
          </w:p>
        </w:tc>
        <w:tc>
          <w:tcPr>
            <w:tcW w:type="dxa" w:w="977"/>
          </w:tcPr>
          <w:p>
            <w:r>
              <w:rPr/>
              <w:t>1.0000(项)</w:t>
            </w:r>
          </w:p>
        </w:tc>
        <w:tc>
          <w:tcPr>
            <w:tcW w:type="dxa" w:w="977"/>
          </w:tcPr>
          <w:p>
            <w:r>
              <w:rPr/>
              <w:t>详见第二章</w:t>
            </w:r>
          </w:p>
        </w:tc>
        <w:tc>
          <w:tcPr>
            <w:tcW w:type="dxa" w:w="977"/>
          </w:tcPr>
          <w:p>
            <w:r>
              <w:rPr/>
              <w:t>2,434,513.93</w:t>
            </w:r>
          </w:p>
        </w:tc>
        <w:tc>
          <w:tcPr>
            <w:tcW w:type="dxa" w:w="977"/>
          </w:tcPr>
          <w:p>
            <w:r>
              <w:rPr/>
              <w:t>否</w:t>
            </w:r>
          </w:p>
        </w:tc>
      </w:tr>
    </w:tbl>
    <w:p/>
    <w:p>
      <w:r>
        <w:rPr/>
        <w:t>本采购包不接受联合体响应</w:t>
      </w:r>
    </w:p>
    <w:p/>
    <w:p>
      <w:r>
        <w:rPr/>
        <w:t>合同履行期限：自合同签订生效之日起40个日历日完工。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采购包1（横沥镇康乐路中央绿化带提升工程）：</w:t>
      </w:r>
      <w:r>
        <w:rPr/>
        <w:t>本项目整体专门面向中小企业采购。投标人须符合本项目采购标的对应行业（本项目行业为：建筑业）的政策划分标准。监狱企业、残疾人福利单位视同小型、微型企业。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采购包1（横沥镇康乐路中央绿化带提升工程）：</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3)供应商须具有市政公用工程施工总承包乙级（或以上）资质证书【或更换资质证书前有效期内市政公用工程施工总承包叁级（或以上）资质证书】。 注：上述资质要求，依据住房和城乡建设部2020年11月30日关于印发《建设工程企业资质管理制度改革方案》的通知，在更换资质证书前有效期内适用于本项目资质证书的均为有效资格条件。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东莞市横沥镇工程建设中心</w:t>
      </w:r>
    </w:p>
    <w:p>
      <w:pPr>
        <w:ind w:firstLine="480"/>
      </w:pPr>
      <w:r>
        <w:rPr/>
        <w:t>地址：</w:t>
      </w:r>
      <w:r>
        <w:rPr/>
        <w:t>东莞市横沥镇</w:t>
      </w:r>
    </w:p>
    <w:p>
      <w:pPr>
        <w:ind w:firstLine="480"/>
      </w:pPr>
      <w:r>
        <w:rPr/>
        <w:t>联系方式：</w:t>
      </w:r>
      <w:r>
        <w:rPr/>
        <w:t>0769-83722871</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本项目为横沥镇康乐路中央绿化带提升工程。</w:t>
      </w:r>
    </w:p>
    <w:p/>
    <w:p>
      <w:pPr>
        <w:ind w:firstLine="480"/>
      </w:pPr>
    </w:p>
    <w:p/>
    <w:p>
      <w:r>
        <w:rPr/>
        <w:t>采购包1（横沥镇康乐路中央绿化带提升工程）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自合同签订生效之日起40个日历日完工。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1期：支付比例100%,1期：项目完工后，中标人提交相关资料待采购人办理完相关请款程序后付合同金额的50%； 2期：项目竣工验收合格后，并完成结算财审，中标人提交相关资料待采购人办理完相关请款程序后支付至结算财审价的95%； 3期：余下5%质保金待质保期过后，成交人提交申请并办理完相关手续后无息支付。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1、报价要求，（1）报价应包含项目施工费、安全文明施工费、绿色施工安全防护措施费、材料费、人工费、机械设备费、税费等完成所有服务内容的全部费用。 （2）本项目预算包含绿色施工安全防护措施费：60,704.97元，绿色施工安全防护措施费按给定固定金额进行填报，不作下浮。</w:t>
            </w:r>
          </w:p>
          <w:p/>
          <w:p>
            <w:r>
              <w:rPr/>
              <w:t>2、质保期，项目整体质保期为一年。经采购人验收合格之日起进入质保期。</w:t>
            </w:r>
          </w:p>
          <w:p/>
          <w:p>
            <w:r>
              <w:rPr/>
              <w:t>3、其他要求，供应商应充分结合本磋商文件上下文了解项目的需求、采购文件未尽事宜，将在合同签订或项目执行过程中双方协商确定，供应商须无条件满足采购单位的合理要求。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横沥镇康乐路中央绿化带提升工程</w:t>
            </w:r>
          </w:p>
        </w:tc>
        <w:tc>
          <w:tcPr>
            <w:tcW w:type="dxa" w:w="933"/>
          </w:tcPr>
          <w:p>
            <w:pPr>
              <w:jc w:val="left"/>
            </w:pPr>
            <w:r>
              <w:rPr/>
              <w:t>项</w:t>
            </w:r>
          </w:p>
        </w:tc>
        <w:tc>
          <w:tcPr>
            <w:tcW w:type="dxa" w:w="933"/>
          </w:tcPr>
          <w:p>
            <w:pPr>
              <w:jc w:val="right"/>
            </w:pPr>
            <w:r>
              <w:rPr/>
              <w:t>1.00</w:t>
            </w:r>
          </w:p>
        </w:tc>
        <w:tc>
          <w:tcPr>
            <w:tcW w:type="dxa" w:w="933"/>
          </w:tcPr>
          <w:p>
            <w:pPr>
              <w:jc w:val="right"/>
            </w:pPr>
            <w:r>
              <w:rPr/>
              <w:t>2,434,513.93</w:t>
            </w:r>
          </w:p>
        </w:tc>
        <w:tc>
          <w:tcPr>
            <w:tcW w:type="dxa" w:w="933"/>
          </w:tcPr>
          <w:p>
            <w:pPr>
              <w:jc w:val="right"/>
            </w:pPr>
            <w:r>
              <w:rPr/>
              <w:t>2,434,513.93</w:t>
            </w:r>
          </w:p>
        </w:tc>
        <w:tc>
          <w:tcPr>
            <w:tcW w:type="dxa" w:w="840"/>
          </w:tcPr>
          <w:p>
            <w:r>
              <w:rPr/>
              <w:t>建筑业</w:t>
            </w:r>
          </w:p>
        </w:tc>
        <w:tc>
          <w:tcPr>
            <w:tcW w:type="dxa" w:w="933"/>
          </w:tcPr>
          <w:p>
            <w:r>
              <w:rPr/>
              <w:t>详见附表一</w:t>
            </w:r>
          </w:p>
        </w:tc>
      </w:tr>
    </w:tbl>
    <w:p/>
    <w:p>
      <w:r>
        <w:rPr>
          <w:b/>
        </w:rPr>
        <w:t>附表</w:t>
      </w:r>
      <w:r>
        <w:rPr>
          <w:b/>
        </w:rPr>
        <w:t>一</w:t>
      </w:r>
      <w:r>
        <w:rPr>
          <w:b/>
        </w:rPr>
        <w:t>：</w:t>
      </w:r>
      <w:r>
        <w:rPr>
          <w:b/>
        </w:rPr>
        <w:t>横沥镇康乐路中央绿化带提升工程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、实施条件及管理要求</w:t>
            </w:r>
          </w:p>
          <w:p>
            <w:pPr>
              <w:ind w:firstLine="420"/>
            </w:pPr>
            <w:r>
              <w:rPr>
                <w:sz w:val="21"/>
              </w:rPr>
              <w:t>1、本项目成交人须负责整个项目所有的施工任务。采购人不提供施工所需的临时食宿、办公、材料加工场地，均由成交人自行解决，其费用由成交人自理。</w:t>
            </w:r>
          </w:p>
          <w:p>
            <w:pPr>
              <w:ind w:firstLine="420"/>
            </w:pPr>
            <w:r>
              <w:rPr>
                <w:sz w:val="21"/>
              </w:rPr>
              <w:t>2、成交人应确保施工现场的清洁卫生,施工垃圾须当日清理干净,不得留在现场过夜，成交人在施工组织设计中必须有专项干扰噪声及环保措施、安全文明措施,须符合东莞市相关规定。</w:t>
            </w:r>
          </w:p>
          <w:p>
            <w:pPr>
              <w:ind w:firstLine="420"/>
            </w:pPr>
            <w:r>
              <w:rPr>
                <w:sz w:val="21"/>
              </w:rPr>
              <w:t>3、成交人在施工时须对各施工场地内的其它设备、设施有良好保护措施。</w:t>
            </w:r>
          </w:p>
          <w:p>
            <w:pPr>
              <w:ind w:firstLine="420"/>
            </w:pPr>
            <w:r>
              <w:rPr>
                <w:sz w:val="21"/>
              </w:rPr>
              <w:t>4、成交人一旦进场施工，须严格遵守采购人的各项规章制度，包括但不限于在规定的地域施工和活动；</w:t>
            </w:r>
          </w:p>
          <w:p>
            <w:pPr>
              <w:ind w:firstLine="420"/>
            </w:pPr>
            <w:r>
              <w:rPr>
                <w:sz w:val="21"/>
              </w:rPr>
              <w:t>5、成交人在施工期间应严格遵守国家、省、市有关防水、防爆破，施工安全以及文明施工、深夜施工、环卫等规定,建立规章制度和防护措施，施工期间严格管理施工人员, 保护好已完工工程成品，否则,由此造成的损失或被有关部门处罚,均由成交人负责。成交人须严格加强管理,如发生盗窃、损毁等现象,根据情节轻重，追究当事人责任。</w:t>
            </w:r>
          </w:p>
          <w:p>
            <w:pPr>
              <w:ind w:firstLine="420"/>
            </w:pPr>
            <w:r>
              <w:rPr>
                <w:sz w:val="21"/>
              </w:rPr>
              <w:t>6、采购人提供最近的水、电路设施总线，采购人协助成交人接线到临时计量设备，由成交人自行解决施工临时用水、用电、通讯等设施，相关费用已包含在响应报价内。</w:t>
            </w:r>
          </w:p>
          <w:p/>
          <w:p>
            <w:r>
              <w:rPr>
                <w:b/>
                <w:sz w:val="24"/>
              </w:rPr>
              <w:t>二</w:t>
            </w:r>
            <w:r>
              <w:rPr>
                <w:b/>
                <w:sz w:val="24"/>
              </w:rPr>
              <w:t>、项目质量要求</w:t>
            </w:r>
          </w:p>
          <w:p>
            <w:pPr>
              <w:ind w:firstLine="420"/>
            </w:pPr>
            <w:r>
              <w:rPr>
                <w:sz w:val="21"/>
              </w:rPr>
              <w:t>1、成交人须严格按照国家、地方和行业现行施工验收规范、标准及采购人提供的技术资料要求进行施工。</w:t>
            </w:r>
          </w:p>
          <w:p>
            <w:pPr>
              <w:ind w:firstLine="420"/>
            </w:pPr>
            <w:r>
              <w:rPr>
                <w:sz w:val="21"/>
              </w:rPr>
              <w:t>2、各施工段要协调到位，施工队伍须具备机械化施工设备和能力,实行事故责任追究制度，严把工程质量关,确保工程质量和进度。</w:t>
            </w:r>
          </w:p>
          <w:p>
            <w:pPr>
              <w:ind w:firstLine="420"/>
            </w:pPr>
            <w:r>
              <w:rPr>
                <w:sz w:val="21"/>
              </w:rPr>
              <w:t>3、本项目所用材料由成交人负责采购运输，必须有产品合格证明,严禁使用不合格产品，所用材料均要符合国家规定的相应的环保标准，无毒、无害、无污染，对使用不合格材料造成的经济损失由成交人自行承担。</w:t>
            </w:r>
          </w:p>
          <w:p/>
          <w:p>
            <w:r>
              <w:rPr>
                <w:b/>
                <w:sz w:val="24"/>
              </w:rPr>
              <w:t>三</w:t>
            </w:r>
            <w:r>
              <w:rPr>
                <w:b/>
                <w:sz w:val="24"/>
              </w:rPr>
              <w:t>、人员要求</w:t>
            </w:r>
          </w:p>
          <w:p>
            <w:pPr>
              <w:ind w:firstLine="420"/>
            </w:pPr>
            <w:r>
              <w:rPr>
                <w:sz w:val="21"/>
              </w:rPr>
              <w:t>1、成交人全面负责项目的技术工作,对本次项目负全部的责任，包括前期调研和施工方案制定、项目的实施和成果的提交。</w:t>
            </w:r>
          </w:p>
          <w:p>
            <w:pPr>
              <w:ind w:firstLine="420"/>
            </w:pPr>
            <w:r>
              <w:rPr>
                <w:sz w:val="21"/>
              </w:rPr>
              <w:t>2、为使项目按质、按量、按时及有序实施,拟派施工管理架构人员的设置必须满足工程施工需要,配备项目负责人、技术负责人，拟委派的施工架构人员必须是本公司的正式员工。</w:t>
            </w:r>
          </w:p>
          <w:p>
            <w:pPr>
              <w:ind w:firstLine="420"/>
            </w:pPr>
            <w:r>
              <w:rPr>
                <w:sz w:val="21"/>
              </w:rPr>
              <w:t>3、项目负责人必须执行经办所有与本项目相关的事项。</w:t>
            </w:r>
          </w:p>
          <w:p>
            <w:pPr>
              <w:ind w:firstLine="420"/>
            </w:pPr>
            <w:r>
              <w:rPr>
                <w:sz w:val="21"/>
              </w:rPr>
              <w:t>4、人员安全</w:t>
            </w:r>
          </w:p>
          <w:p>
            <w:pPr>
              <w:ind w:firstLine="420"/>
            </w:pPr>
            <w:r>
              <w:rPr>
                <w:sz w:val="21"/>
              </w:rPr>
              <w:t>(1)成交人须对自身的人员安全负完全责任，采购人不对成交人的人员安全负任何责任。</w:t>
            </w:r>
          </w:p>
          <w:p>
            <w:pPr>
              <w:ind w:firstLine="420"/>
            </w:pPr>
            <w:r>
              <w:rPr>
                <w:sz w:val="21"/>
              </w:rPr>
              <w:t>(2)成交人须根据相关规范制定人员安全措施，须为参与本项目的工作人员购买人身意外保险，保险期须涵盖整个项目工期。</w:t>
            </w:r>
          </w:p>
          <w:p>
            <w:pPr>
              <w:ind w:firstLine="420"/>
            </w:pPr>
            <w:r>
              <w:rPr>
                <w:sz w:val="21"/>
              </w:rPr>
              <w:t>(3)若成交人发生安全事故，期间因发生安全整顿而带来的工期延误或无法按期完成的责任由成交人负责，因此而造成的损失由成交人赔偿。</w:t>
            </w:r>
          </w:p>
          <w:p>
            <w:pPr>
              <w:ind w:firstLine="420"/>
            </w:pPr>
            <w:r>
              <w:rPr>
                <w:sz w:val="21"/>
              </w:rPr>
              <w:t>5、成交人在作业期间造成人员伤亡事故(包括成交人自身人员和其它人员伤亡等)，由成交人负责事故上报、经济赔偿和善后处理。事故的损失和善后处理费用均由成交人承担。</w:t>
            </w:r>
          </w:p>
          <w:p/>
          <w:p>
            <w:r>
              <w:rPr>
                <w:b/>
                <w:sz w:val="24"/>
              </w:rPr>
              <w:t>四</w:t>
            </w:r>
            <w:r>
              <w:rPr>
                <w:b/>
                <w:sz w:val="24"/>
              </w:rPr>
              <w:t>、其他要求</w:t>
            </w:r>
          </w:p>
          <w:p>
            <w:pPr>
              <w:ind w:firstLine="420"/>
            </w:pPr>
            <w:r>
              <w:rPr>
                <w:sz w:val="21"/>
              </w:rPr>
              <w:t>1、本项目的材料、设备、施工须达到现行中华人民共和国以及省、自治区、直辖市或行业的建设标准、规范的要求。</w:t>
            </w:r>
          </w:p>
          <w:p>
            <w:pPr>
              <w:ind w:firstLine="420"/>
            </w:pPr>
            <w:r>
              <w:rPr>
                <w:sz w:val="21"/>
              </w:rPr>
              <w:t>2、供应商在必须采取足够的安全措施，确保施工的安全，并自行负责相关安全责任。</w:t>
            </w:r>
          </w:p>
          <w:p>
            <w:pPr>
              <w:ind w:firstLine="420"/>
            </w:pPr>
            <w:r>
              <w:rPr>
                <w:sz w:val="21"/>
              </w:rPr>
              <w:t>3、项目过程中所产生的废弃材料（如废弃土方等）须由供应商按相关规定自行安排处理，采购方将不再另外支付相关费用。</w:t>
            </w:r>
          </w:p>
          <w:p>
            <w:pPr>
              <w:ind w:firstLine="420"/>
            </w:pPr>
            <w:r>
              <w:rPr>
                <w:sz w:val="21"/>
              </w:rPr>
              <w:t>4、在施工过程中做好行人行车安全防范提示等工作，尽量减少施工过程对周边的影响，施工过程中所产生的一切负面影响将由供应商承担。</w:t>
            </w:r>
          </w:p>
          <w:p/>
          <w:p>
            <w:r>
              <w:rPr>
                <w:b/>
                <w:sz w:val="24"/>
              </w:rPr>
              <w:t>五</w:t>
            </w:r>
            <w:r>
              <w:rPr>
                <w:b/>
                <w:sz w:val="24"/>
              </w:rPr>
              <w:t>、</w:t>
            </w:r>
            <w:r>
              <w:rPr>
                <w:b/>
                <w:sz w:val="24"/>
              </w:rPr>
              <w:t>项目清单</w:t>
            </w:r>
          </w:p>
          <w:p>
            <w:pPr>
              <w:ind w:firstLine="420"/>
            </w:pPr>
            <w:r>
              <w:rPr>
                <w:sz w:val="21"/>
              </w:rPr>
              <w:t>1、绿化部分</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510"/>
              <w:gridCol w:w="2543"/>
              <w:gridCol w:w="306"/>
              <w:gridCol w:w="1120"/>
            </w:tblGrid>
            <w:tr>
              <w:tc>
                <w:tcPr>
                  <w:tcW w:type="dxa" w:w="112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510"/>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2543"/>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306"/>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1120"/>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工程量</w:t>
                  </w:r>
                </w:p>
              </w:tc>
            </w:tr>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地被</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栽植花卉</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1.名称:孔雀草</w:t>
                  </w:r>
                </w:p>
                <w:p>
                  <w:pPr>
                    <w:jc w:val="left"/>
                  </w:pPr>
                  <w:r>
                    <w:rPr>
                      <w:sz w:val="21"/>
                    </w:rPr>
                    <w:t>2.高度（cm）:20-25</w:t>
                  </w:r>
                </w:p>
                <w:p>
                  <w:pPr>
                    <w:jc w:val="left"/>
                  </w:pPr>
                  <w:r>
                    <w:rPr>
                      <w:sz w:val="21"/>
                    </w:rPr>
                    <w:t>3.冠幅（cm）:20-25</w:t>
                  </w:r>
                </w:p>
                <w:p>
                  <w:pPr>
                    <w:jc w:val="left"/>
                  </w:pPr>
                  <w:r>
                    <w:rPr>
                      <w:sz w:val="21"/>
                    </w:rPr>
                    <w:t>4.种植密度（株/m2）:64</w:t>
                  </w:r>
                </w:p>
                <w:p>
                  <w:pPr>
                    <w:jc w:val="left"/>
                  </w:pPr>
                  <w:r>
                    <w:rPr>
                      <w:sz w:val="21"/>
                    </w:rPr>
                    <w:t>5.袋苗，植株饱满，有脚叶，不脱脚，种植后不露土</w:t>
                  </w:r>
                </w:p>
                <w:p>
                  <w:pPr>
                    <w:jc w:val="left"/>
                  </w:pPr>
                  <w:r>
                    <w:rPr>
                      <w:sz w:val="21"/>
                    </w:rPr>
                    <w:t>6.养护期:12个月，养护质量为一级</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89.4</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栽植花卉</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1.名称:千日红</w:t>
                  </w:r>
                </w:p>
                <w:p>
                  <w:pPr>
                    <w:jc w:val="left"/>
                  </w:pPr>
                  <w:r>
                    <w:rPr>
                      <w:sz w:val="21"/>
                    </w:rPr>
                    <w:t>2.高度（cm）:25-30</w:t>
                  </w:r>
                </w:p>
                <w:p>
                  <w:pPr>
                    <w:jc w:val="left"/>
                  </w:pPr>
                  <w:r>
                    <w:rPr>
                      <w:sz w:val="21"/>
                    </w:rPr>
                    <w:t>3.冠幅（cm）:20-25</w:t>
                  </w:r>
                </w:p>
                <w:p>
                  <w:pPr>
                    <w:jc w:val="left"/>
                  </w:pPr>
                  <w:r>
                    <w:rPr>
                      <w:sz w:val="21"/>
                    </w:rPr>
                    <w:t>4.种植密度（株/m2）:64</w:t>
                  </w:r>
                </w:p>
                <w:p>
                  <w:pPr>
                    <w:jc w:val="left"/>
                  </w:pPr>
                  <w:r>
                    <w:rPr>
                      <w:sz w:val="21"/>
                    </w:rPr>
                    <w:t>5.袋苗，植株饱满，有脚叶，不脱脚，种植后不露土</w:t>
                  </w:r>
                </w:p>
                <w:p>
                  <w:pPr>
                    <w:jc w:val="left"/>
                  </w:pPr>
                  <w:r>
                    <w:rPr>
                      <w:sz w:val="21"/>
                    </w:rPr>
                    <w:t>6.养护期:12个月，养护质量为一级</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213.1</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栽植花卉</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1.名称:一串红</w:t>
                  </w:r>
                </w:p>
                <w:p>
                  <w:pPr>
                    <w:jc w:val="left"/>
                  </w:pPr>
                  <w:r>
                    <w:rPr>
                      <w:sz w:val="21"/>
                    </w:rPr>
                    <w:t>2.高度（cm）:25-30</w:t>
                  </w:r>
                </w:p>
                <w:p>
                  <w:pPr>
                    <w:jc w:val="left"/>
                  </w:pPr>
                  <w:r>
                    <w:rPr>
                      <w:sz w:val="21"/>
                    </w:rPr>
                    <w:t>3.冠幅（cm）:20-25</w:t>
                  </w:r>
                </w:p>
                <w:p>
                  <w:pPr>
                    <w:jc w:val="left"/>
                  </w:pPr>
                  <w:r>
                    <w:rPr>
                      <w:sz w:val="21"/>
                    </w:rPr>
                    <w:t>4.种植密度（株/m2）:64</w:t>
                  </w:r>
                </w:p>
                <w:p>
                  <w:pPr>
                    <w:jc w:val="left"/>
                  </w:pPr>
                  <w:r>
                    <w:rPr>
                      <w:sz w:val="21"/>
                    </w:rPr>
                    <w:t>5.袋苗，植株饱满，有脚叶，不脱脚，种植后不露土</w:t>
                  </w:r>
                </w:p>
                <w:p>
                  <w:pPr>
                    <w:jc w:val="left"/>
                  </w:pPr>
                  <w:r>
                    <w:rPr>
                      <w:sz w:val="21"/>
                    </w:rPr>
                    <w:t>6.养护期:12个月，养护质量为一级</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77.5</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栽植花卉</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1.名称:鸡冠花</w:t>
                  </w:r>
                </w:p>
                <w:p>
                  <w:pPr>
                    <w:jc w:val="left"/>
                  </w:pPr>
                  <w:r>
                    <w:rPr>
                      <w:sz w:val="21"/>
                    </w:rPr>
                    <w:t>2.高度（cm）:25-30</w:t>
                  </w:r>
                </w:p>
                <w:p>
                  <w:pPr>
                    <w:jc w:val="left"/>
                  </w:pPr>
                  <w:r>
                    <w:rPr>
                      <w:sz w:val="21"/>
                    </w:rPr>
                    <w:t>3.冠幅（cm）:20-25</w:t>
                  </w:r>
                </w:p>
                <w:p>
                  <w:pPr>
                    <w:jc w:val="left"/>
                  </w:pPr>
                  <w:r>
                    <w:rPr>
                      <w:sz w:val="21"/>
                    </w:rPr>
                    <w:t>4.种植密度（株/m2）:64</w:t>
                  </w:r>
                </w:p>
                <w:p>
                  <w:pPr>
                    <w:jc w:val="left"/>
                  </w:pPr>
                  <w:r>
                    <w:rPr>
                      <w:sz w:val="21"/>
                    </w:rPr>
                    <w:t>5.袋苗，植株饱满，有脚叶，不脱脚，种植后不露土</w:t>
                  </w:r>
                </w:p>
                <w:p>
                  <w:pPr>
                    <w:jc w:val="left"/>
                  </w:pPr>
                  <w:r>
                    <w:rPr>
                      <w:sz w:val="21"/>
                    </w:rPr>
                    <w:t>6.养护期:12个月，养护质量为一级</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85.2</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铺种草皮</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1.名称:大叶油草</w:t>
                  </w:r>
                </w:p>
                <w:p>
                  <w:pPr>
                    <w:jc w:val="left"/>
                  </w:pPr>
                  <w:r>
                    <w:rPr>
                      <w:sz w:val="21"/>
                    </w:rPr>
                    <w:t>2.铺种方式:草卷，满铺，5cm厚中沙找平，以不露土为准；须严格按照设计规格采购</w:t>
                  </w:r>
                </w:p>
                <w:p>
                  <w:pPr>
                    <w:jc w:val="left"/>
                  </w:pPr>
                  <w:r>
                    <w:rPr>
                      <w:sz w:val="21"/>
                    </w:rPr>
                    <w:t>3.养护期:12个月，养护质量为一级</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4938</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【地被】分部小计</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其他</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清除地被植物</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1.规格:清理现状地被</w:t>
                  </w:r>
                </w:p>
                <w:p>
                  <w:pPr>
                    <w:jc w:val="left"/>
                  </w:pPr>
                  <w:r>
                    <w:rPr>
                      <w:sz w:val="21"/>
                    </w:rPr>
                    <w:t>2.草皮+少量灌木</w:t>
                  </w:r>
                </w:p>
                <w:p>
                  <w:pPr>
                    <w:jc w:val="left"/>
                  </w:pPr>
                  <w:r>
                    <w:rPr>
                      <w:sz w:val="21"/>
                    </w:rPr>
                    <w:t>3.运距:投标方自行考虑</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5403</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回填方</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1.种植范围换填30cm厚种植土（黄土：沙土：堆沤蘑菇肥=7:2:1）</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1620.96</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【其他】分部小计</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现状拆除</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砍伐乔木</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1.项目名称:大叶伞等小乔木</w:t>
                  </w:r>
                </w:p>
                <w:p>
                  <w:pPr>
                    <w:jc w:val="left"/>
                  </w:pPr>
                  <w:r>
                    <w:rPr>
                      <w:sz w:val="21"/>
                    </w:rPr>
                    <w:t>2.胸径范围10-20cm，高度3.0-4.0米</w:t>
                  </w:r>
                </w:p>
                <w:p>
                  <w:pPr>
                    <w:jc w:val="left"/>
                  </w:pPr>
                  <w:r>
                    <w:rPr>
                      <w:sz w:val="21"/>
                    </w:rPr>
                    <w:t>3.运距:投标方自行考虑</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株</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110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510"/>
                  <w:tcBorders>
                    <w:top w:val="none" w:color="000000" w:sz="4"/>
                    <w:left w:val="none" w:color="000000" w:sz="4"/>
                    <w:bottom w:val="single" w:color="000000" w:sz="4"/>
                    <w:right w:val="single" w:color="000000" w:sz="4"/>
                  </w:tcBorders>
                  <w:shd w:fill="FFFFFF"/>
                  <w:vAlign w:val="top"/>
                </w:tcPr>
                <w:p>
                  <w:pPr>
                    <w:jc w:val="center"/>
                  </w:pPr>
                  <w:r>
                    <w:rPr>
                      <w:sz w:val="21"/>
                    </w:rPr>
                    <w:t>挖土方弃置</w:t>
                  </w:r>
                </w:p>
              </w:tc>
              <w:tc>
                <w:tcPr>
                  <w:tcW w:type="dxa" w:w="2543"/>
                  <w:tcBorders>
                    <w:top w:val="none" w:color="000000" w:sz="4"/>
                    <w:left w:val="none" w:color="000000" w:sz="4"/>
                    <w:bottom w:val="single" w:color="000000" w:sz="4"/>
                    <w:right w:val="single" w:color="000000" w:sz="4"/>
                  </w:tcBorders>
                  <w:shd w:fill="FFFFFF"/>
                  <w:vAlign w:val="top"/>
                </w:tcPr>
                <w:p>
                  <w:pPr>
                    <w:jc w:val="left"/>
                  </w:pPr>
                  <w:r>
                    <w:rPr>
                      <w:sz w:val="21"/>
                    </w:rPr>
                    <w:t>1.土壤类别:现状中分带高出土方</w:t>
                  </w:r>
                </w:p>
                <w:p>
                  <w:pPr>
                    <w:jc w:val="left"/>
                  </w:pPr>
                  <w:r>
                    <w:rPr>
                      <w:sz w:val="21"/>
                    </w:rPr>
                    <w:t>2.挖土深度:0.5m</w:t>
                  </w:r>
                </w:p>
                <w:p>
                  <w:pPr>
                    <w:jc w:val="left"/>
                  </w:pPr>
                  <w:r>
                    <w:rPr>
                      <w:sz w:val="21"/>
                    </w:rPr>
                    <w:t>3.运距:投标方自行考虑</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2702</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【现状拆除】分部小计</w:t>
                  </w:r>
                </w:p>
              </w:tc>
              <w:tc>
                <w:tcPr>
                  <w:tcW w:type="dxa" w:w="306"/>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3053"/>
                  <w:gridSpan w:val="2"/>
                  <w:tcBorders>
                    <w:top w:val="none" w:color="000000" w:sz="4"/>
                    <w:left w:val="none" w:color="000000" w:sz="4"/>
                    <w:bottom w:val="single" w:color="000000" w:sz="4"/>
                    <w:right w:val="single" w:color="000000" w:sz="4"/>
                  </w:tcBorders>
                  <w:shd w:fill="FFFFFF"/>
                  <w:vAlign w:val="top"/>
                </w:tcPr>
                <w:p>
                  <w:pPr>
                    <w:jc w:val="center"/>
                  </w:pPr>
                  <w:r>
                    <w:rPr>
                      <w:sz w:val="21"/>
                    </w:rPr>
                    <w:t>措施项目</w:t>
                  </w:r>
                </w:p>
              </w:tc>
              <w:tc>
                <w:tcPr>
                  <w:tcW w:type="dxa" w:w="306"/>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r>
          </w:tbl>
          <w:p>
            <w:pPr>
              <w:ind w:firstLine="420"/>
            </w:pPr>
          </w:p>
          <w:p>
            <w:pPr>
              <w:ind w:firstLine="420"/>
            </w:pPr>
            <w:r>
              <w:rPr>
                <w:sz w:val="21"/>
              </w:rPr>
              <w:t>2、道路部分</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766"/>
              <w:gridCol w:w="2283"/>
              <w:gridCol w:w="309"/>
              <w:gridCol w:w="1120"/>
            </w:tblGrid>
            <w:tr>
              <w:tc>
                <w:tcPr>
                  <w:tcW w:type="dxa" w:w="112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766"/>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2283"/>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309"/>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1120"/>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工程量</w:t>
                  </w:r>
                </w:p>
              </w:tc>
            </w:tr>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49"/>
                  <w:gridSpan w:val="2"/>
                  <w:tcBorders>
                    <w:top w:val="none" w:color="000000" w:sz="4"/>
                    <w:left w:val="none" w:color="000000" w:sz="4"/>
                    <w:bottom w:val="single" w:color="000000" w:sz="4"/>
                    <w:right w:val="single" w:color="000000" w:sz="4"/>
                  </w:tcBorders>
                  <w:shd w:fill="FFFFFF"/>
                  <w:vAlign w:val="top"/>
                </w:tcPr>
                <w:p>
                  <w:pPr>
                    <w:jc w:val="center"/>
                  </w:pPr>
                  <w:r>
                    <w:rPr>
                      <w:sz w:val="21"/>
                    </w:rPr>
                    <w:t>道路部分</w:t>
                  </w:r>
                </w:p>
              </w:tc>
              <w:tc>
                <w:tcPr>
                  <w:tcW w:type="dxa" w:w="309"/>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安砌侧</w:t>
                  </w:r>
                  <w:r>
                    <w:rPr>
                      <w:sz w:val="21"/>
                    </w:rPr>
                    <w:t>(平、缘)石</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1.蘑菇面道牙</w:t>
                  </w:r>
                </w:p>
                <w:p>
                  <w:pPr>
                    <w:jc w:val="left"/>
                  </w:pPr>
                  <w:r>
                    <w:rPr>
                      <w:sz w:val="21"/>
                    </w:rPr>
                    <w:t>2.1000x250x650厚蘑菇面广西封开花料</w:t>
                  </w:r>
                </w:p>
                <w:p>
                  <w:pPr>
                    <w:jc w:val="left"/>
                  </w:pPr>
                  <w:r>
                    <w:rPr>
                      <w:sz w:val="21"/>
                    </w:rPr>
                    <w:t>3.20mm1:3水泥砂浆</w:t>
                  </w:r>
                </w:p>
                <w:p>
                  <w:pPr>
                    <w:jc w:val="left"/>
                  </w:pPr>
                  <w:r>
                    <w:rPr>
                      <w:sz w:val="21"/>
                    </w:rPr>
                    <w:t>4.C25现浇混凝土</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2330.04</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人行道块料铺设</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1.行人过街通道地面</w:t>
                  </w:r>
                </w:p>
                <w:p>
                  <w:pPr>
                    <w:jc w:val="left"/>
                  </w:pPr>
                  <w:r>
                    <w:rPr>
                      <w:sz w:val="21"/>
                    </w:rPr>
                    <w:t>2.规格:300x300x30厚火烧面芝麻灰花岗岩</w:t>
                  </w:r>
                </w:p>
                <w:p>
                  <w:pPr>
                    <w:jc w:val="left"/>
                  </w:pPr>
                  <w:r>
                    <w:rPr>
                      <w:sz w:val="21"/>
                    </w:rPr>
                    <w:t>3.砂浆:30厚1:3干硬性水泥砂浆,素水泥一道</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173.32</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人行道块料铺设</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1.行人过街通道地面</w:t>
                  </w:r>
                </w:p>
                <w:p>
                  <w:pPr>
                    <w:jc w:val="left"/>
                  </w:pPr>
                  <w:r>
                    <w:rPr>
                      <w:sz w:val="21"/>
                    </w:rPr>
                    <w:t>2.300x300x30厚橙黄色盲道砖</w:t>
                  </w:r>
                </w:p>
                <w:p>
                  <w:pPr>
                    <w:jc w:val="left"/>
                  </w:pPr>
                  <w:r>
                    <w:rPr>
                      <w:sz w:val="21"/>
                    </w:rPr>
                    <w:t>3.砂浆:30厚1:3干硬性水泥砂浆,素水泥一道</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9.27</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安砌侧</w:t>
                  </w:r>
                  <w:r>
                    <w:rPr>
                      <w:sz w:val="21"/>
                    </w:rPr>
                    <w:t>(平、缘)石</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1.行人过街通道道牙</w:t>
                  </w:r>
                </w:p>
                <w:p>
                  <w:pPr>
                    <w:jc w:val="left"/>
                  </w:pPr>
                  <w:r>
                    <w:rPr>
                      <w:sz w:val="21"/>
                    </w:rPr>
                    <w:t>2.材料品种:烧面芝麻灰立道牙</w:t>
                  </w:r>
                </w:p>
                <w:p>
                  <w:pPr>
                    <w:jc w:val="left"/>
                  </w:pPr>
                  <w:r>
                    <w:rPr>
                      <w:sz w:val="21"/>
                    </w:rPr>
                    <w:t>3.规格:600x150x300</w:t>
                  </w:r>
                </w:p>
                <w:p>
                  <w:pPr>
                    <w:jc w:val="left"/>
                  </w:pPr>
                  <w:r>
                    <w:rPr>
                      <w:sz w:val="21"/>
                    </w:rPr>
                    <w:t>4.砂浆:30厚1:3干硬水泥砂浆</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102.27</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警示柱</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1.类型:车档石</w:t>
                  </w:r>
                </w:p>
                <w:p>
                  <w:pPr>
                    <w:jc w:val="left"/>
                  </w:pPr>
                  <w:r>
                    <w:rPr>
                      <w:sz w:val="21"/>
                    </w:rPr>
                    <w:t>2.材质:灰色花岗岩整石</w:t>
                  </w:r>
                </w:p>
                <w:p>
                  <w:pPr>
                    <w:jc w:val="left"/>
                  </w:pPr>
                  <w:r>
                    <w:rPr>
                      <w:sz w:val="21"/>
                    </w:rPr>
                    <w:t>3.规格、型号:φ250，h=670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根</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86</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沥青混凝土</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1.修补沥青面损坏0.2m宽度计</w:t>
                  </w:r>
                </w:p>
                <w:p>
                  <w:pPr>
                    <w:jc w:val="left"/>
                  </w:pPr>
                  <w:r>
                    <w:rPr>
                      <w:sz w:val="21"/>
                    </w:rPr>
                    <w:t>2.上层:30厚细粒式AC-13C改性沥青</w:t>
                  </w:r>
                </w:p>
                <w:p>
                  <w:pPr>
                    <w:jc w:val="left"/>
                  </w:pPr>
                  <w:r>
                    <w:rPr>
                      <w:sz w:val="21"/>
                    </w:rPr>
                    <w:t>3.下层:40厚中粒式AC-16C改性沥青</w:t>
                  </w:r>
                </w:p>
                <w:p>
                  <w:pPr>
                    <w:jc w:val="left"/>
                  </w:pPr>
                  <w:r>
                    <w:rPr>
                      <w:sz w:val="21"/>
                    </w:rPr>
                    <w:t>4.乳化沥青:1kg/m2</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486.46</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49"/>
                  <w:gridSpan w:val="2"/>
                  <w:tcBorders>
                    <w:top w:val="none" w:color="000000" w:sz="4"/>
                    <w:left w:val="none" w:color="000000" w:sz="4"/>
                    <w:bottom w:val="single" w:color="000000" w:sz="4"/>
                    <w:right w:val="single" w:color="000000" w:sz="4"/>
                  </w:tcBorders>
                  <w:shd w:fill="FFFFFF"/>
                  <w:vAlign w:val="top"/>
                </w:tcPr>
                <w:p>
                  <w:pPr>
                    <w:jc w:val="center"/>
                  </w:pPr>
                  <w:r>
                    <w:rPr>
                      <w:sz w:val="21"/>
                    </w:rPr>
                    <w:t>【道路部分】分部小计</w:t>
                  </w:r>
                </w:p>
              </w:tc>
              <w:tc>
                <w:tcPr>
                  <w:tcW w:type="dxa" w:w="309"/>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49"/>
                  <w:gridSpan w:val="2"/>
                  <w:tcBorders>
                    <w:top w:val="none" w:color="000000" w:sz="4"/>
                    <w:left w:val="none" w:color="000000" w:sz="4"/>
                    <w:bottom w:val="single" w:color="000000" w:sz="4"/>
                    <w:right w:val="single" w:color="000000" w:sz="4"/>
                  </w:tcBorders>
                  <w:shd w:fill="FFFFFF"/>
                  <w:vAlign w:val="top"/>
                </w:tcPr>
                <w:p>
                  <w:pPr>
                    <w:jc w:val="center"/>
                  </w:pPr>
                  <w:r>
                    <w:rPr>
                      <w:sz w:val="21"/>
                    </w:rPr>
                    <w:t>现状拆除</w:t>
                  </w:r>
                </w:p>
              </w:tc>
              <w:tc>
                <w:tcPr>
                  <w:tcW w:type="dxa" w:w="309"/>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其他金属构件拆除</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1.拆除中分带栏杆网格并复原</w:t>
                  </w:r>
                </w:p>
                <w:p>
                  <w:pPr>
                    <w:jc w:val="left"/>
                  </w:pPr>
                  <w:r>
                    <w:rPr>
                      <w:sz w:val="21"/>
                    </w:rPr>
                    <w:t>2.规格尺寸:1300m长,1.5m高</w:t>
                  </w:r>
                </w:p>
                <w:p>
                  <w:pPr>
                    <w:jc w:val="left"/>
                  </w:pPr>
                  <w:r>
                    <w:rPr>
                      <w:sz w:val="21"/>
                    </w:rPr>
                    <w:t>3.备注:用原有围栏复原</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1300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拆除人行道</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1.拆除原有石材面层铺装</w:t>
                  </w:r>
                </w:p>
                <w:p>
                  <w:pPr>
                    <w:jc w:val="left"/>
                  </w:pPr>
                  <w:r>
                    <w:rPr>
                      <w:sz w:val="21"/>
                    </w:rPr>
                    <w:t>2.拆除30厚1:3干硬性水泥砂浆，素水泥一道</w:t>
                  </w:r>
                </w:p>
                <w:p>
                  <w:pPr>
                    <w:jc w:val="left"/>
                  </w:pPr>
                  <w:r>
                    <w:rPr>
                      <w:sz w:val="21"/>
                    </w:rPr>
                    <w:t>3.原有垫层，凿毛处理</w:t>
                  </w:r>
                </w:p>
                <w:p>
                  <w:pPr>
                    <w:jc w:val="left"/>
                  </w:pPr>
                  <w:r>
                    <w:rPr>
                      <w:sz w:val="21"/>
                    </w:rPr>
                    <w:t>4.运距:投标方自行考虑</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182.59</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拆除侧、平</w:t>
                  </w:r>
                  <w:r>
                    <w:rPr>
                      <w:sz w:val="21"/>
                    </w:rPr>
                    <w:t>(缘)石</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1.材质:拆除原有混凝土道牙石</w:t>
                  </w:r>
                </w:p>
                <w:p>
                  <w:pPr>
                    <w:jc w:val="left"/>
                  </w:pPr>
                  <w:r>
                    <w:rPr>
                      <w:sz w:val="21"/>
                    </w:rPr>
                    <w:t>2.规格:150mmx500mmx600mm</w:t>
                  </w:r>
                </w:p>
                <w:p>
                  <w:pPr>
                    <w:jc w:val="left"/>
                  </w:pPr>
                  <w:r>
                    <w:rPr>
                      <w:sz w:val="21"/>
                    </w:rPr>
                    <w:t>3.运距:投标方自行考虑</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2464.19</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66"/>
                  <w:tcBorders>
                    <w:top w:val="none" w:color="000000" w:sz="4"/>
                    <w:left w:val="none" w:color="000000" w:sz="4"/>
                    <w:bottom w:val="single" w:color="000000" w:sz="4"/>
                    <w:right w:val="single" w:color="000000" w:sz="4"/>
                  </w:tcBorders>
                  <w:shd w:fill="FFFFFF"/>
                  <w:vAlign w:val="top"/>
                </w:tcPr>
                <w:p>
                  <w:pPr>
                    <w:jc w:val="center"/>
                  </w:pPr>
                  <w:r>
                    <w:rPr>
                      <w:sz w:val="21"/>
                    </w:rPr>
                    <w:t>拆除路面</w:t>
                  </w:r>
                </w:p>
              </w:tc>
              <w:tc>
                <w:tcPr>
                  <w:tcW w:type="dxa" w:w="2283"/>
                  <w:tcBorders>
                    <w:top w:val="none" w:color="000000" w:sz="4"/>
                    <w:left w:val="none" w:color="000000" w:sz="4"/>
                    <w:bottom w:val="single" w:color="000000" w:sz="4"/>
                    <w:right w:val="single" w:color="000000" w:sz="4"/>
                  </w:tcBorders>
                  <w:shd w:fill="FFFFFF"/>
                  <w:vAlign w:val="top"/>
                </w:tcPr>
                <w:p>
                  <w:pPr>
                    <w:jc w:val="left"/>
                  </w:pPr>
                  <w:r>
                    <w:rPr>
                      <w:sz w:val="21"/>
                    </w:rPr>
                    <w:t>1.材质:沥青混凝土</w:t>
                  </w:r>
                </w:p>
                <w:p>
                  <w:pPr>
                    <w:jc w:val="left"/>
                  </w:pPr>
                  <w:r>
                    <w:rPr>
                      <w:sz w:val="21"/>
                    </w:rPr>
                    <w:t>2.厚度:7cm</w:t>
                  </w:r>
                </w:p>
                <w:p>
                  <w:pPr>
                    <w:jc w:val="left"/>
                  </w:pPr>
                  <w:r>
                    <w:rPr>
                      <w:sz w:val="21"/>
                    </w:rPr>
                    <w:t>3.原有路面混凝土，凿毛处理</w:t>
                  </w:r>
                </w:p>
                <w:p>
                  <w:pPr>
                    <w:jc w:val="left"/>
                  </w:pPr>
                  <w:r>
                    <w:rPr>
                      <w:sz w:val="21"/>
                    </w:rPr>
                    <w:t>4.运距:投标方自行考虑</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486.46</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049"/>
                  <w:gridSpan w:val="2"/>
                  <w:tcBorders>
                    <w:top w:val="none" w:color="000000" w:sz="4"/>
                    <w:left w:val="none" w:color="000000" w:sz="4"/>
                    <w:bottom w:val="single" w:color="000000" w:sz="4"/>
                    <w:right w:val="single" w:color="000000" w:sz="4"/>
                  </w:tcBorders>
                  <w:shd w:fill="FFFFFF"/>
                  <w:vAlign w:val="top"/>
                </w:tcPr>
                <w:p>
                  <w:pPr>
                    <w:jc w:val="center"/>
                  </w:pPr>
                  <w:r>
                    <w:rPr>
                      <w:sz w:val="21"/>
                    </w:rPr>
                    <w:t>【现状拆除】分部小计</w:t>
                  </w:r>
                </w:p>
              </w:tc>
              <w:tc>
                <w:tcPr>
                  <w:tcW w:type="dxa" w:w="309"/>
                  <w:tcBorders>
                    <w:top w:val="none" w:color="000000" w:sz="4"/>
                    <w:left w:val="none" w:color="000000" w:sz="4"/>
                    <w:bottom w:val="single" w:color="000000" w:sz="4"/>
                    <w:right w:val="single" w:color="000000" w:sz="4"/>
                  </w:tcBorders>
                  <w:shd w:fill="FFFFFF"/>
                  <w:vAlign w:val="top"/>
                </w:tcPr>
                <w:p>
                  <w:pPr>
                    <w:jc w:val="left"/>
                  </w:pPr>
                </w:p>
              </w:tc>
              <w:tc>
                <w:tcPr>
                  <w:tcW w:type="dxa" w:w="1120"/>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3049"/>
                  <w:gridSpan w:val="2"/>
                  <w:tcBorders>
                    <w:top w:val="none" w:color="000000" w:sz="4"/>
                    <w:left w:val="none" w:color="000000" w:sz="4"/>
                    <w:bottom w:val="single" w:color="000000" w:sz="4"/>
                    <w:right w:val="single" w:color="000000" w:sz="4"/>
                  </w:tcBorders>
                  <w:shd w:fill="FFFFFF"/>
                  <w:vAlign w:val="top"/>
                </w:tcPr>
                <w:p>
                  <w:pPr>
                    <w:jc w:val="center"/>
                  </w:pPr>
                  <w:r>
                    <w:rPr>
                      <w:sz w:val="21"/>
                    </w:rPr>
                    <w:t>措施项目</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东莞市横沥镇工程建设中心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康乐路中央绿化带提升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采购包1（横沥镇康乐路中央绿化带提升工程）：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采购包1（横沥镇康乐路中央绿化带提升工程）：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供应商须具有市政公用工程施工总承包乙级（或以上）资质证书【或更换资质证书前有效期内市政公用工程施工总承包叁级（或以上）资质证书】。 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采购包1（横沥镇康乐路中央绿化带提升工程）：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采购包1横沥镇康乐路中央绿化带提升工程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根据供应商施工组织方案的针对性、合理性、可行性等进行综合评价： 施工组织方案针对性强、合理、可行性强，得10分； 施工组织方案针对性较强、较合理、可行性较强，得6分； 施工组织方案针对性一般、基本合理性、可行性一般，得3分； 施工组织方案针对性差、可行性差，得1分；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方案完整、合理、可行性强，得10分； 方案较完整、较合理、可行性较强，得6分； 方案基本完整、基本合理、可行性一般，得3分； 方案不完整、可行性差，得1分； 未提供方案，得0分。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根据供应商提供的应急方案（包括但不限于人员应急方案、现场施工应急方案、恶劣天气应急方案等）进行综合评价： 方案完整，可操作性强，可行性强，针对性强，得10分； 方案较完整，可操作性较强，可行性较强，针对性较强，得6分；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验收方案 (10.0分)</w:t>
            </w:r>
            <w:r>
              <w:rPr/>
              <w:t>，（等次分值选择：</w:t>
            </w:r>
            <w:r>
              <w:rPr/>
              <w:t>0.0;</w:t>
            </w:r>
            <w:r>
              <w:rPr/>
              <w:t>1.0;</w:t>
            </w:r>
            <w:r>
              <w:rPr/>
              <w:t>3.0;</w:t>
            </w:r>
            <w:r>
              <w:rPr/>
              <w:t>6.0;</w:t>
            </w:r>
            <w:r>
              <w:rPr/>
              <w:t>10.0;</w:t>
            </w:r>
            <w:r>
              <w:rPr/>
              <w:t>）</w:t>
            </w:r>
          </w:p>
        </w:tc>
        <w:tc>
          <w:tcPr>
            <w:tcW w:type="dxa" w:w="5076"/>
          </w:tcPr>
          <w:p>
            <w:pPr>
              <w:jc w:val="left"/>
            </w:pPr>
            <w:r>
              <w:rPr/>
              <w:t>根据供应商提供的验收方案、承诺验收达到标准、整改方案及标准等进行综合评价: 方案完整、合理、可行性强，得10分； 方案较完整、较合理、可行性较强，得6分； 方案基本完整、基本合理、可行性一般，得3分； 方案不完整、可行性差，得1分； 未提供方案，得0分。</w:t>
            </w:r>
          </w:p>
        </w:tc>
      </w:tr>
      <w:tr>
        <w:tc>
          <w:tcPr>
            <w:tcW w:type="dxa" w:w="922"/>
            <w:gridSpan w:val="2"/>
            <w:vMerge/>
          </w:tcPr>
          <w:p/>
        </w:tc>
        <w:tc>
          <w:tcPr>
            <w:tcW w:type="dxa" w:w="2307"/>
          </w:tcPr>
          <w:p>
            <w:pPr>
              <w:jc w:val="left"/>
            </w:pPr>
            <w:r>
              <w:rPr/>
              <w:t>现场管理方案 (5.0分)</w:t>
            </w:r>
            <w:r>
              <w:rPr/>
              <w:t>，（等次分值选择：</w:t>
            </w:r>
            <w:r>
              <w:rPr/>
              <w:t>0.0;</w:t>
            </w:r>
            <w:r>
              <w:rPr/>
              <w:t>1.0;</w:t>
            </w:r>
            <w:r>
              <w:rPr/>
              <w:t>3.0;</w:t>
            </w:r>
            <w:r>
              <w:rPr/>
              <w:t>5.0;</w:t>
            </w:r>
            <w:r>
              <w:rPr/>
              <w:t>）</w:t>
            </w:r>
          </w:p>
        </w:tc>
        <w:tc>
          <w:tcPr>
            <w:tcW w:type="dxa" w:w="5076"/>
          </w:tcPr>
          <w:p>
            <w:pPr>
              <w:jc w:val="left"/>
            </w:pPr>
            <w:r>
              <w:rPr/>
              <w:t>根据现场人员安排、监督机制、安全措施及保障等进行综合评价：  现场管理方案合理，人员安排恰当，监督机制完善，安全措施及保障可行性强，得5分；  现场管理方案合理性一般，人员安排一般恰当，监督机制一般完善，安全措施及保障可行性一般，得3分；  现场管理方案合理性差，人员安排不恰当，监督机制不完善，安全措施及保障可行性差，得1分；  未提供方案，得0分。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供应商具有市政工程类项目业绩的，每提供一个合同业绩得4分，本项最高得12分。 注：须提供合同复印件并加盖供应商公章，否则不得分。</w:t>
            </w:r>
          </w:p>
        </w:tc>
      </w:tr>
      <w:tr>
        <w:tc>
          <w:tcPr>
            <w:tcW w:type="dxa" w:w="922"/>
            <w:gridSpan w:val="2"/>
            <w:vMerge/>
          </w:tcPr>
          <w:p/>
        </w:tc>
        <w:tc>
          <w:tcPr>
            <w:tcW w:type="dxa" w:w="2307"/>
          </w:tcPr>
          <w:p>
            <w:pPr>
              <w:jc w:val="left"/>
            </w:pPr>
            <w:r>
              <w:rPr/>
              <w:t>服务响应 (3.0分)</w:t>
            </w:r>
          </w:p>
        </w:tc>
        <w:tc>
          <w:tcPr>
            <w:tcW w:type="dxa" w:w="5076"/>
          </w:tcPr>
          <w:p>
            <w:pPr>
              <w:jc w:val="left"/>
            </w:pPr>
            <w:r>
              <w:rPr/>
              <w:t>根据供应商提供的服务响应时间承诺进行评分。 （1）承诺在接到采购人通知后1小时内到现场，得3分； （2）承诺在接到采购人通知后2小时内到现场，得2分； （3）承诺在接到采购人通知后3小时（含）内到现场，得1分； （4）承诺在接到采购人通知后超过3小时（不含）到现场，不得分。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441900014-2022-01131</w:t>
      </w:r>
    </w:p>
    <w:p>
      <w:pPr>
        <w:jc w:val="center"/>
      </w:pPr>
      <w:r>
        <w:rPr>
          <w:b/>
          <w:sz w:val="24"/>
        </w:rPr>
        <w:t>采购项目编号：</w:t>
      </w:r>
      <w:r>
        <w:rPr>
          <w:b/>
          <w:sz w:val="24"/>
        </w:rPr>
        <w:t>441900014-2022-01131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横沥镇康乐路中央绿化带提升工程</w:t>
      </w:r>
      <w:r>
        <w:rPr>
          <w:u w:val="single"/>
        </w:rPr>
        <w:t>”</w:t>
      </w:r>
      <w:r>
        <w:rPr/>
        <w:t>项目的竞争性磋商[采购项目编号为：</w:t>
      </w:r>
      <w:r>
        <w:rPr>
          <w:u w:val="single"/>
        </w:rPr>
        <w:t>441900014-2022-01131</w:t>
      </w:r>
      <w:r>
        <w:rPr/>
        <w:t>]，我方愿参与响应。</w:t>
      </w:r>
    </w:p>
    <w:p>
      <w:pPr>
        <w:ind w:firstLine="480"/>
      </w:pPr>
      <w:r>
        <w:rPr/>
        <w:t>我方确认收到贵方提供的</w:t>
      </w:r>
      <w:r>
        <w:rPr>
          <w:u w:val="single"/>
        </w:rPr>
        <w:t>“</w:t>
      </w:r>
      <w:r>
        <w:rPr>
          <w:u w:val="single"/>
        </w:rPr>
        <w:t>横沥镇康乐路中央绿化带提升工程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横沥镇康乐路中央绿化带提升工程</w:t>
      </w:r>
      <w:r>
        <w:rPr/>
        <w:t>”项目采购[采购项目编号为</w:t>
      </w:r>
      <w:r>
        <w:rPr/>
        <w:t>441900014-2022-01131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东莞市横沥镇工程建设中心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横沥镇康乐路中央绿化带提升工程</w:t>
      </w:r>
      <w:r>
        <w:rPr/>
        <w:t>（采购项目编号：</w:t>
      </w:r>
      <w:r>
        <w:rPr/>
        <w:t>441900014-2022-01131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横沥镇康乐路中央绿化带提升工程</w:t>
      </w:r>
      <w:r>
        <w:rPr/>
        <w:t>”项目（采购项目编号：</w:t>
      </w:r>
      <w:r>
        <w:rPr/>
        <w:t>441900014-2022-01131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