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GDZT2022150C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东莞市塘厦食品有限公司处理无害化处理池项目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东莞市塘厦食品有限公司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19"/>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rPr>
          <w:rFonts w:hint="eastAsia"/>
          <w:color w:val="auto"/>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3"/>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4"/>
        <w:spacing w:before="0" w:after="0" w:line="360" w:lineRule="auto"/>
        <w:jc w:val="center"/>
        <w:rPr>
          <w:rFonts w:ascii="宋体" w:hAnsi="宋体" w:eastAsia="宋体" w:cs="宋体"/>
          <w:color w:val="auto"/>
          <w:highlight w:val="none"/>
        </w:rPr>
      </w:pPr>
      <w:bookmarkStart w:id="2" w:name="_Toc1420"/>
      <w:bookmarkStart w:id="3" w:name="_Toc7988"/>
      <w:bookmarkStart w:id="4" w:name="_Toc8850"/>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东莞市塘厦食品有限公司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val="en-US" w:eastAsia="zh-CN"/>
        </w:rPr>
        <w:t>东莞市塘厦食品有限公司处理无害化处理池项目</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b/>
          <w:bCs/>
          <w:color w:val="auto"/>
          <w:sz w:val="21"/>
          <w:szCs w:val="21"/>
          <w:highlight w:val="none"/>
          <w:u w:val="single"/>
          <w:lang w:val="en-US" w:eastAsia="zh-CN"/>
        </w:rPr>
        <w:t>GDZT2022150C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b/>
          <w:color w:val="auto"/>
          <w:sz w:val="21"/>
          <w:szCs w:val="21"/>
          <w:highlight w:val="none"/>
          <w:u w:val="single"/>
          <w:lang w:val="en-US" w:eastAsia="zh-CN"/>
        </w:rPr>
        <w:t>东莞市塘厦食品有限公司处理无害化处理池项目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4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5"/>
        <w:gridCol w:w="4458"/>
        <w:gridCol w:w="539"/>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1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5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val="en-US" w:eastAsia="zh-CN"/>
              </w:rPr>
              <w:t>东莞市塘厦食品有限公司处理无害化处理池项目</w:t>
            </w:r>
          </w:p>
        </w:tc>
        <w:tc>
          <w:tcPr>
            <w:tcW w:w="5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39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b/>
                <w:color w:val="auto"/>
                <w:sz w:val="21"/>
                <w:szCs w:val="21"/>
                <w:highlight w:val="none"/>
                <w:u w:val="single"/>
                <w:lang w:val="en-US" w:eastAsia="zh-CN"/>
              </w:rPr>
              <w:t>820,000.00</w:t>
            </w:r>
            <w:r>
              <w:rPr>
                <w:rFonts w:hint="eastAsia" w:ascii="宋体" w:hAnsi="宋体" w:eastAsia="宋体"/>
                <w:color w:val="auto"/>
                <w:sz w:val="21"/>
                <w:szCs w:val="21"/>
                <w:highlight w:val="none"/>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无。</w:t>
      </w: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日</w:t>
      </w:r>
      <w:r>
        <w:rPr>
          <w:rFonts w:hint="eastAsia" w:ascii="宋体" w:hAnsi="宋体"/>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30</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23</w:t>
      </w:r>
      <w:r>
        <w:rPr>
          <w:rFonts w:hint="eastAsia" w:ascii="宋体" w:hAnsi="宋体" w:eastAsia="宋体"/>
          <w:color w:val="auto"/>
          <w:sz w:val="21"/>
          <w:szCs w:val="21"/>
          <w:highlight w:val="none"/>
        </w:rPr>
        <w:t>日</w:t>
      </w:r>
      <w:r>
        <w:rPr>
          <w:rFonts w:hint="eastAsia" w:ascii="宋体" w:hAnsi="宋体"/>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00</w:t>
      </w:r>
      <w:r>
        <w:rPr>
          <w:rFonts w:hint="eastAsia" w:ascii="宋体" w:hAnsi="宋体" w:eastAsia="宋体"/>
          <w:bCs/>
          <w:color w:val="auto"/>
          <w:sz w:val="21"/>
          <w:szCs w:val="21"/>
          <w:highlight w:val="none"/>
        </w:rPr>
        <w:t>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eastAsia="宋体"/>
          <w:bCs/>
          <w:color w:val="auto"/>
          <w:sz w:val="21"/>
          <w:szCs w:val="21"/>
          <w:highlight w:val="none"/>
        </w:rPr>
        <w:t>广东省东莞市塘厦镇迎宾大道13号行政办事服务大楼211室。</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罗工</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地址：东莞市塘厦镇</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w:t>
      </w:r>
      <w:r>
        <w:rPr>
          <w:rFonts w:hint="eastAsia" w:ascii="宋体" w:hAnsi="宋体" w:eastAsia="宋体"/>
          <w:bCs/>
          <w:color w:val="auto"/>
          <w:sz w:val="21"/>
          <w:szCs w:val="21"/>
          <w:highlight w:val="none"/>
        </w:rPr>
        <w:t>87721822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color w:val="auto"/>
          <w:sz w:val="21"/>
          <w:szCs w:val="21"/>
          <w:highlight w:val="none"/>
          <w:lang w:val="en-US" w:eastAsia="zh-CN"/>
        </w:rPr>
        <w:t>薛先生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E－mail：</w:t>
      </w:r>
      <w:r>
        <w:rPr>
          <w:rFonts w:hint="eastAsia" w:ascii="宋体" w:hAnsi="宋体"/>
          <w:color w:val="auto"/>
          <w:sz w:val="21"/>
          <w:szCs w:val="21"/>
          <w:highlight w:val="none"/>
          <w:lang w:val="en-US" w:eastAsia="zh-CN"/>
        </w:rPr>
        <w:t>839460116@qq.com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11</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br w:type="page"/>
      </w:r>
    </w:p>
    <w:p>
      <w:pPr>
        <w:pStyle w:val="3"/>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FE"/>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其他未列明行</w:t>
            </w:r>
            <w:r>
              <w:rPr>
                <w:rFonts w:hint="eastAsia" w:ascii="宋体" w:hAnsi="宋体" w:eastAsia="宋体"/>
                <w:bCs/>
                <w:color w:val="auto"/>
                <w:sz w:val="21"/>
                <w:szCs w:val="21"/>
                <w:highlight w:val="none"/>
                <w:lang w:val="en-US" w:eastAsia="zh-CN"/>
              </w:rPr>
              <w:t>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color w:val="auto"/>
                <w:sz w:val="21"/>
                <w:szCs w:val="21"/>
                <w:highlight w:val="none"/>
                <w:lang w:val="en-US"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本项目无核心产品</w:t>
            </w:r>
            <w:r>
              <w:rPr>
                <w:rFonts w:hint="eastAsia" w:ascii="宋体" w:hAnsi="宋体"/>
                <w:b/>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本项目不需要提供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s="宋体"/>
                <w:color w:val="auto"/>
                <w:kern w:val="2"/>
                <w:sz w:val="21"/>
                <w:szCs w:val="21"/>
                <w:highlight w:val="none"/>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eastAsia" w:ascii="宋体" w:hAnsi="宋体"/>
                <w:b/>
                <w:bCs/>
                <w:color w:val="auto"/>
                <w:sz w:val="21"/>
                <w:szCs w:val="21"/>
                <w:highlight w:val="none"/>
                <w:u w:val="single"/>
                <w:lang w:val="en-US" w:eastAsia="zh-CN"/>
              </w:rPr>
              <w:t>4</w:t>
            </w:r>
            <w:r>
              <w:rPr>
                <w:rFonts w:hint="default" w:ascii="宋体" w:hAnsi="宋体" w:eastAsia="宋体"/>
                <w:b/>
                <w:bCs/>
                <w:color w:val="auto"/>
                <w:sz w:val="21"/>
                <w:szCs w:val="21"/>
                <w:highlight w:val="none"/>
                <w:u w:val="single"/>
              </w:rPr>
              <w:t>%</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中标</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成交</w:t>
            </w:r>
            <w:r>
              <w:rPr>
                <w:rFonts w:hint="eastAsia" w:ascii="宋体" w:hAnsi="宋体"/>
                <w:b/>
                <w:color w:val="auto"/>
                <w:sz w:val="21"/>
                <w:szCs w:val="21"/>
                <w:highlight w:val="none"/>
                <w:lang w:eastAsia="zh-CN"/>
              </w:rPr>
              <w:t>）</w:t>
            </w:r>
            <w:r>
              <w:rPr>
                <w:rFonts w:hint="eastAsia" w:ascii="宋体" w:hAnsi="宋体" w:eastAsia="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（1）中标</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服务费根据国家计委[计价格[2002]1980号]文和国家发改委[发改价格[2011]534号]文及相关规定向中标</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单位收取，按差额定率累进法计算，以中标</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通知书中确定的中标</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总金额作为收费的计算依据；中标</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成交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服务费最低收费标准为</w:t>
            </w:r>
            <w:r>
              <w:rPr>
                <w:rFonts w:hint="eastAsia" w:ascii="宋体" w:hAnsi="宋体"/>
                <w:color w:val="auto"/>
                <w:sz w:val="21"/>
                <w:szCs w:val="21"/>
                <w:highlight w:val="none"/>
                <w:lang w:val="en-US" w:eastAsia="zh-CN"/>
              </w:rPr>
              <w:t>陆仟元</w:t>
            </w:r>
            <w:r>
              <w:rPr>
                <w:rFonts w:hint="eastAsia" w:ascii="宋体" w:hAnsi="宋体" w:eastAsia="宋体"/>
                <w:color w:val="auto"/>
                <w:sz w:val="21"/>
                <w:szCs w:val="21"/>
                <w:highlight w:val="none"/>
              </w:rPr>
              <w:t>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13473"/>
      <w:bookmarkStart w:id="9" w:name="_Hlk55300595"/>
      <w:bookmarkStart w:id="10" w:name="_Toc4043"/>
      <w:bookmarkStart w:id="11" w:name="_Toc9572"/>
      <w:r>
        <w:rPr>
          <w:rFonts w:hint="eastAsia"/>
          <w:color w:val="auto"/>
          <w:sz w:val="28"/>
          <w:szCs w:val="28"/>
          <w:highlight w:val="none"/>
          <w:lang w:val="en-US" w:eastAsia="zh-CN"/>
        </w:rPr>
        <w:t xml:space="preserve">第三部分 </w:t>
      </w:r>
      <w:bookmarkStart w:id="12" w:name="_Toc71133523"/>
      <w:bookmarkStart w:id="13" w:name="_Hlk5530064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highlight w:val="none"/>
        </w:rPr>
      </w:pPr>
      <w:bookmarkStart w:id="15" w:name="_Toc18413"/>
      <w:bookmarkStart w:id="16" w:name="_Toc462"/>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68"/>
        <w:gridCol w:w="873"/>
        <w:gridCol w:w="6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68"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482"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68" w:type="dxa"/>
            <w:tcBorders>
              <w:top w:val="single" w:color="auto" w:sz="4" w:space="0"/>
              <w:left w:val="single" w:color="auto" w:sz="4" w:space="0"/>
              <w:right w:val="single" w:color="auto" w:sz="4" w:space="0"/>
            </w:tcBorders>
            <w:vAlign w:val="center"/>
          </w:tcPr>
          <w:p>
            <w:pPr>
              <w:pStyle w:val="35"/>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业绩情况</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提供的</w:t>
            </w:r>
            <w:r>
              <w:rPr>
                <w:rFonts w:hint="eastAsia" w:ascii="宋体" w:hAnsi="宋体" w:eastAsia="宋体" w:cs="宋体"/>
                <w:color w:val="auto"/>
                <w:sz w:val="21"/>
                <w:szCs w:val="21"/>
                <w:highlight w:val="none"/>
              </w:rPr>
              <w:t>清洗服务</w:t>
            </w:r>
            <w:r>
              <w:rPr>
                <w:rFonts w:hint="eastAsia" w:ascii="宋体" w:hAnsi="宋体" w:eastAsia="宋体" w:cs="宋体"/>
                <w:color w:val="auto"/>
                <w:sz w:val="21"/>
                <w:szCs w:val="21"/>
                <w:highlight w:val="none"/>
                <w:lang w:val="en-US" w:eastAsia="zh-CN"/>
              </w:rPr>
              <w:t>类</w:t>
            </w:r>
            <w:r>
              <w:rPr>
                <w:rFonts w:hint="eastAsia" w:ascii="宋体" w:hAnsi="宋体" w:eastAsia="宋体" w:cs="宋体"/>
                <w:color w:val="auto"/>
                <w:sz w:val="21"/>
                <w:szCs w:val="21"/>
              </w:rPr>
              <w:t>业绩进行评审，每提供一个得</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分；本项最高得</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bCs/>
                <w:color w:val="auto"/>
                <w:sz w:val="21"/>
                <w:szCs w:val="21"/>
                <w:highlight w:val="none"/>
                <w:lang w:val="zh-CN"/>
              </w:rPr>
            </w:pPr>
            <w:r>
              <w:rPr>
                <w:rFonts w:hint="eastAsia" w:ascii="宋体" w:hAnsi="宋体" w:eastAsia="宋体" w:cs="宋体"/>
                <w:b/>
                <w:bCs/>
                <w:color w:val="auto"/>
                <w:sz w:val="21"/>
                <w:szCs w:val="21"/>
                <w:lang w:val="en-US" w:eastAsia="zh-CN"/>
              </w:rPr>
              <w:t>注：</w:t>
            </w:r>
            <w:r>
              <w:rPr>
                <w:rFonts w:hint="eastAsia" w:ascii="宋体" w:hAnsi="宋体" w:eastAsia="宋体" w:cs="宋体"/>
                <w:b/>
                <w:bCs/>
                <w:color w:val="auto"/>
                <w:sz w:val="21"/>
                <w:szCs w:val="21"/>
              </w:rPr>
              <w:t>须提供合同复印件</w:t>
            </w:r>
            <w:r>
              <w:rPr>
                <w:rFonts w:hint="eastAsia" w:ascii="宋体" w:hAnsi="宋体" w:eastAsia="宋体" w:cs="宋体"/>
                <w:b/>
                <w:bCs/>
                <w:color w:val="auto"/>
                <w:sz w:val="21"/>
                <w:szCs w:val="21"/>
                <w:lang w:val="en-US" w:eastAsia="zh-CN"/>
              </w:rPr>
              <w:t>并</w:t>
            </w:r>
            <w:r>
              <w:rPr>
                <w:rFonts w:hint="eastAsia" w:ascii="宋体" w:hAnsi="宋体" w:eastAsia="宋体" w:cs="宋体"/>
                <w:b/>
                <w:bCs/>
                <w:color w:val="auto"/>
                <w:sz w:val="21"/>
                <w:szCs w:val="21"/>
              </w:rPr>
              <w:t>加盖</w:t>
            </w:r>
            <w:r>
              <w:rPr>
                <w:rFonts w:hint="eastAsia" w:ascii="宋体" w:hAnsi="宋体" w:eastAsia="宋体" w:cs="宋体"/>
                <w:b/>
                <w:bCs/>
                <w:color w:val="auto"/>
                <w:sz w:val="21"/>
                <w:szCs w:val="21"/>
                <w:lang w:eastAsia="zh-CN"/>
              </w:rPr>
              <w:t>供应商</w:t>
            </w:r>
            <w:r>
              <w:rPr>
                <w:rFonts w:hint="eastAsia" w:ascii="宋体" w:hAnsi="宋体" w:eastAsia="宋体" w:cs="宋体"/>
                <w:b/>
                <w:bCs/>
                <w:color w:val="auto"/>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482"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968" w:type="dxa"/>
            <w:tcBorders>
              <w:left w:val="single" w:color="auto" w:sz="4" w:space="0"/>
              <w:right w:val="single" w:color="auto" w:sz="4" w:space="0"/>
            </w:tcBorders>
            <w:vAlign w:val="center"/>
          </w:tcPr>
          <w:p>
            <w:pPr>
              <w:pStyle w:val="35"/>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企业实力</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numPr>
                <w:ilvl w:val="0"/>
                <w:numId w:val="0"/>
              </w:numPr>
              <w:spacing w:line="36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供应商具有有效期内的：</w:t>
            </w:r>
          </w:p>
          <w:p>
            <w:pPr>
              <w:pStyle w:val="35"/>
              <w:numPr>
                <w:ilvl w:val="0"/>
                <w:numId w:val="0"/>
              </w:numPr>
              <w:spacing w:line="360" w:lineRule="auto"/>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1、中国</w:t>
            </w:r>
            <w:r>
              <w:rPr>
                <w:rFonts w:hint="default" w:ascii="宋体" w:hAnsi="宋体" w:eastAsia="宋体" w:cs="宋体"/>
                <w:color w:val="auto"/>
                <w:sz w:val="21"/>
                <w:szCs w:val="21"/>
                <w:lang w:val="en-US" w:eastAsia="zh-CN"/>
              </w:rPr>
              <w:t>清洗行业施工能力证书</w:t>
            </w:r>
            <w:r>
              <w:rPr>
                <w:rFonts w:hint="eastAsia" w:ascii="宋体" w:hAnsi="宋体" w:eastAsia="宋体" w:cs="宋体"/>
                <w:color w:val="auto"/>
                <w:sz w:val="21"/>
                <w:szCs w:val="21"/>
                <w:lang w:val="en-US" w:eastAsia="zh-CN"/>
              </w:rPr>
              <w:t>；</w:t>
            </w:r>
          </w:p>
          <w:p>
            <w:pPr>
              <w:pStyle w:val="35"/>
              <w:spacing w:line="360" w:lineRule="auto"/>
              <w:ind w:firstLine="0" w:firstLineChars="0"/>
              <w:jc w:val="left"/>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r>
              <w:rPr>
                <w:rFonts w:hint="default" w:ascii="宋体" w:hAnsi="宋体" w:eastAsia="宋体" w:cs="宋体"/>
                <w:color w:val="auto"/>
                <w:sz w:val="21"/>
                <w:szCs w:val="21"/>
                <w:lang w:val="en-US" w:eastAsia="zh-CN"/>
              </w:rPr>
              <w:t>储罐</w:t>
            </w:r>
            <w:r>
              <w:rPr>
                <w:rFonts w:hint="eastAsia" w:ascii="宋体" w:hAnsi="宋体" w:eastAsia="宋体" w:cs="宋体"/>
                <w:color w:val="auto"/>
                <w:sz w:val="21"/>
                <w:szCs w:val="21"/>
                <w:lang w:val="en-US" w:eastAsia="zh-CN"/>
              </w:rPr>
              <w:t>特种设施</w:t>
            </w:r>
            <w:r>
              <w:rPr>
                <w:rFonts w:hint="default" w:ascii="宋体" w:hAnsi="宋体" w:eastAsia="宋体" w:cs="宋体"/>
                <w:color w:val="auto"/>
                <w:sz w:val="21"/>
                <w:szCs w:val="21"/>
                <w:lang w:val="en-US" w:eastAsia="zh-CN"/>
              </w:rPr>
              <w:t>清洗服务企业</w:t>
            </w:r>
            <w:r>
              <w:rPr>
                <w:rFonts w:hint="eastAsia" w:ascii="宋体" w:hAnsi="宋体" w:eastAsia="宋体" w:cs="宋体"/>
                <w:color w:val="auto"/>
                <w:sz w:val="21"/>
                <w:szCs w:val="21"/>
                <w:lang w:val="en-US" w:eastAsia="zh-CN"/>
              </w:rPr>
              <w:t>证书；</w:t>
            </w:r>
          </w:p>
          <w:p>
            <w:pPr>
              <w:pStyle w:val="35"/>
              <w:spacing w:line="360" w:lineRule="auto"/>
              <w:ind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r>
              <w:rPr>
                <w:rFonts w:hint="default" w:ascii="宋体" w:hAnsi="宋体" w:eastAsia="宋体" w:cs="宋体"/>
                <w:color w:val="auto"/>
                <w:sz w:val="21"/>
                <w:szCs w:val="21"/>
                <w:lang w:val="en-US" w:eastAsia="zh-CN"/>
              </w:rPr>
              <w:t>安防工程企业</w:t>
            </w:r>
            <w:r>
              <w:rPr>
                <w:rFonts w:hint="eastAsia" w:ascii="宋体" w:hAnsi="宋体" w:eastAsia="宋体" w:cs="宋体"/>
                <w:color w:val="auto"/>
                <w:sz w:val="21"/>
                <w:szCs w:val="21"/>
                <w:lang w:val="en-US" w:eastAsia="zh-CN"/>
              </w:rPr>
              <w:t>证书；</w:t>
            </w:r>
          </w:p>
          <w:p>
            <w:pPr>
              <w:pStyle w:val="35"/>
              <w:spacing w:line="360" w:lineRule="auto"/>
              <w:ind w:firstLine="0" w:firstLineChars="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每提供一个证书得2分，最高得6分。</w:t>
            </w:r>
          </w:p>
          <w:p>
            <w:pPr>
              <w:pStyle w:val="35"/>
              <w:spacing w:line="360" w:lineRule="auto"/>
              <w:ind w:firstLine="0" w:firstLineChars="0"/>
              <w:jc w:val="left"/>
              <w:rPr>
                <w:rFonts w:hint="default"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注：</w:t>
            </w:r>
            <w:r>
              <w:rPr>
                <w:rFonts w:hint="eastAsia" w:ascii="宋体" w:hAnsi="宋体" w:eastAsia="宋体" w:cs="宋体"/>
                <w:b/>
                <w:bCs/>
                <w:color w:val="auto"/>
                <w:sz w:val="21"/>
                <w:szCs w:val="21"/>
              </w:rPr>
              <w:t>须提供</w:t>
            </w:r>
            <w:r>
              <w:rPr>
                <w:rFonts w:hint="eastAsia" w:ascii="宋体" w:hAnsi="宋体" w:eastAsia="宋体" w:cs="宋体"/>
                <w:b/>
                <w:bCs/>
                <w:color w:val="auto"/>
                <w:sz w:val="21"/>
                <w:szCs w:val="21"/>
                <w:lang w:val="en-US" w:eastAsia="zh-CN"/>
              </w:rPr>
              <w:t>证书</w:t>
            </w:r>
            <w:r>
              <w:rPr>
                <w:rFonts w:hint="eastAsia" w:ascii="宋体" w:hAnsi="宋体" w:eastAsia="宋体" w:cs="宋体"/>
                <w:b/>
                <w:bCs/>
                <w:color w:val="auto"/>
                <w:sz w:val="21"/>
                <w:szCs w:val="21"/>
              </w:rPr>
              <w:t>复印件</w:t>
            </w:r>
            <w:r>
              <w:rPr>
                <w:rFonts w:hint="eastAsia" w:ascii="宋体" w:hAnsi="宋体" w:eastAsia="宋体" w:cs="宋体"/>
                <w:b/>
                <w:bCs/>
                <w:color w:val="auto"/>
                <w:sz w:val="21"/>
                <w:szCs w:val="21"/>
                <w:lang w:val="en-US" w:eastAsia="zh-CN"/>
              </w:rPr>
              <w:t>并</w:t>
            </w:r>
            <w:r>
              <w:rPr>
                <w:rFonts w:hint="eastAsia" w:ascii="宋体" w:hAnsi="宋体" w:eastAsia="宋体" w:cs="宋体"/>
                <w:b/>
                <w:bCs/>
                <w:color w:val="auto"/>
                <w:sz w:val="21"/>
                <w:szCs w:val="21"/>
              </w:rPr>
              <w:t>加盖</w:t>
            </w:r>
            <w:r>
              <w:rPr>
                <w:rFonts w:hint="eastAsia" w:ascii="宋体" w:hAnsi="宋体" w:eastAsia="宋体" w:cs="宋体"/>
                <w:b/>
                <w:bCs/>
                <w:color w:val="auto"/>
                <w:sz w:val="21"/>
                <w:szCs w:val="21"/>
                <w:lang w:eastAsia="zh-CN"/>
              </w:rPr>
              <w:t>供应商</w:t>
            </w:r>
            <w:r>
              <w:rPr>
                <w:rFonts w:hint="eastAsia" w:ascii="宋体" w:hAnsi="宋体" w:eastAsia="宋体" w:cs="宋体"/>
                <w:b/>
                <w:bCs/>
                <w:color w:val="auto"/>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482"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968" w:type="dxa"/>
            <w:tcBorders>
              <w:left w:val="single" w:color="auto" w:sz="4" w:space="0"/>
              <w:right w:val="single" w:color="auto" w:sz="4" w:space="0"/>
            </w:tcBorders>
            <w:vAlign w:val="center"/>
          </w:tcPr>
          <w:p>
            <w:pPr>
              <w:pStyle w:val="35"/>
              <w:spacing w:line="360" w:lineRule="auto"/>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rPr>
              <w:t>服务响应速度</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center"/>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拟投入本项目服务期内的服务人员响应速度进行评审：</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服务人员响应到场时间为2小时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内的，得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服务人员响应到场时间为3小时</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含</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内的，得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服务人员响应到场时间</w:t>
            </w:r>
            <w:r>
              <w:rPr>
                <w:rFonts w:hint="eastAsia" w:ascii="宋体" w:hAnsi="宋体" w:eastAsia="宋体" w:cs="宋体"/>
                <w:color w:val="auto"/>
                <w:sz w:val="21"/>
                <w:szCs w:val="21"/>
                <w:lang w:val="en-US" w:eastAsia="zh-CN"/>
              </w:rPr>
              <w:t>超过3小时（不含）</w:t>
            </w:r>
            <w:r>
              <w:rPr>
                <w:rFonts w:hint="eastAsia" w:ascii="宋体" w:hAnsi="宋体" w:eastAsia="宋体" w:cs="宋体"/>
                <w:color w:val="auto"/>
                <w:sz w:val="21"/>
                <w:szCs w:val="21"/>
              </w:rPr>
              <w:t>的，不得分。</w:t>
            </w:r>
          </w:p>
          <w:p>
            <w:pPr>
              <w:pStyle w:val="35"/>
              <w:spacing w:line="360" w:lineRule="auto"/>
              <w:ind w:firstLine="0" w:firstLineChars="0"/>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
                <w:bCs/>
                <w:color w:val="auto"/>
                <w:sz w:val="21"/>
                <w:szCs w:val="21"/>
                <w:lang w:val="en-US" w:eastAsia="zh-CN"/>
              </w:rPr>
              <w:t>注：</w:t>
            </w:r>
            <w:r>
              <w:rPr>
                <w:rFonts w:hint="eastAsia" w:ascii="宋体" w:hAnsi="宋体" w:eastAsia="宋体" w:cs="宋体"/>
                <w:b/>
                <w:bCs/>
                <w:color w:val="auto"/>
                <w:sz w:val="21"/>
                <w:szCs w:val="21"/>
              </w:rPr>
              <w:t>须提供承诺书</w:t>
            </w:r>
            <w:r>
              <w:rPr>
                <w:rFonts w:hint="eastAsia" w:ascii="宋体" w:hAnsi="宋体" w:eastAsia="宋体" w:cs="宋体"/>
                <w:b/>
                <w:bCs/>
                <w:color w:val="auto"/>
                <w:sz w:val="21"/>
                <w:szCs w:val="21"/>
                <w:lang w:val="en-US" w:eastAsia="zh-CN"/>
              </w:rPr>
              <w:t>并</w:t>
            </w:r>
            <w:r>
              <w:rPr>
                <w:rFonts w:hint="eastAsia" w:ascii="宋体" w:hAnsi="宋体" w:eastAsia="宋体" w:cs="宋体"/>
                <w:b/>
                <w:bCs/>
                <w:color w:val="auto"/>
                <w:sz w:val="21"/>
                <w:szCs w:val="21"/>
              </w:rPr>
              <w:t>加盖</w:t>
            </w:r>
            <w:r>
              <w:rPr>
                <w:rFonts w:hint="eastAsia" w:ascii="宋体" w:hAnsi="宋体" w:eastAsia="宋体" w:cs="宋体"/>
                <w:b/>
                <w:bCs/>
                <w:color w:val="auto"/>
                <w:sz w:val="21"/>
                <w:szCs w:val="21"/>
                <w:lang w:eastAsia="zh-CN"/>
              </w:rPr>
              <w:t>供应商</w:t>
            </w:r>
            <w:r>
              <w:rPr>
                <w:rFonts w:hint="eastAsia" w:ascii="宋体" w:hAnsi="宋体" w:eastAsia="宋体" w:cs="宋体"/>
                <w:b/>
                <w:bCs/>
                <w:color w:val="auto"/>
                <w:sz w:val="21"/>
                <w:szCs w:val="21"/>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技术评审</w:t>
            </w:r>
            <w:r>
              <w:rPr>
                <w:rFonts w:hint="eastAsia" w:ascii="宋体" w:hAnsi="宋体" w:eastAsia="宋体" w:cs="宋体"/>
                <w:color w:val="auto"/>
                <w:sz w:val="21"/>
                <w:szCs w:val="21"/>
                <w:highlight w:val="none"/>
                <w:lang w:eastAsia="zh-CN"/>
              </w:rPr>
              <w:t>（</w:t>
            </w:r>
            <w:r>
              <w:rPr>
                <w:rFonts w:hint="eastAsia" w:ascii="宋体" w:eastAsia="宋体" w:cs="宋体"/>
                <w:color w:val="auto"/>
                <w:sz w:val="21"/>
                <w:szCs w:val="21"/>
                <w:highlight w:val="none"/>
                <w:lang w:val="en-US" w:eastAsia="zh-CN"/>
              </w:rPr>
              <w:t>65</w:t>
            </w:r>
            <w:r>
              <w:rPr>
                <w:rFonts w:hint="eastAsia" w:ascii="宋体" w:hAnsi="宋体" w:eastAsia="宋体" w:cs="宋体"/>
                <w:color w:val="auto"/>
                <w:sz w:val="21"/>
                <w:szCs w:val="21"/>
                <w:highlight w:val="none"/>
                <w:lang w:val="en-US" w:eastAsia="zh-CN"/>
              </w:rPr>
              <w:t>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968"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contextualSpacing/>
              <w:jc w:val="center"/>
              <w:rPr>
                <w:rFonts w:hint="eastAsia" w:ascii="宋体" w:hAnsi="宋体" w:eastAsia="宋体" w:cs="宋体"/>
                <w:kern w:val="2"/>
                <w:sz w:val="21"/>
                <w:szCs w:val="21"/>
                <w:lang w:val="en-US" w:eastAsia="zh-CN" w:bidi="ar-SA"/>
              </w:rPr>
            </w:pPr>
            <w:r>
              <w:rPr>
                <w:rFonts w:hint="eastAsia" w:ascii="宋体" w:hAnsi="宋体" w:eastAsia="宋体" w:cs="宋体"/>
                <w:bCs/>
                <w:color w:val="000000" w:themeColor="text1"/>
                <w:sz w:val="21"/>
                <w:szCs w:val="21"/>
                <w14:textFill>
                  <w14:solidFill>
                    <w14:schemeClr w14:val="tx1"/>
                  </w14:solidFill>
                </w14:textFill>
              </w:rPr>
              <w:t>对本项目用户需求书理解程度</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对本项目用户需求的理解程度，重点难点的分析进行评审：</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用户需求理解非常透彻，对项目重点难点的理解十分到位，提出的重点难点有利于项目实施，完全满足或优于</w:t>
            </w:r>
            <w:r>
              <w:rPr>
                <w:rFonts w:hint="eastAsia" w:ascii="宋体" w:hAnsi="宋体" w:eastAsia="宋体" w:cs="宋体"/>
                <w:color w:val="auto"/>
                <w:sz w:val="21"/>
                <w:szCs w:val="21"/>
                <w:lang w:eastAsia="zh-CN"/>
              </w:rPr>
              <w:t>采购需求</w:t>
            </w:r>
            <w:r>
              <w:rPr>
                <w:rFonts w:hint="eastAsia" w:ascii="宋体" w:hAnsi="宋体" w:eastAsia="宋体" w:cs="宋体"/>
                <w:color w:val="auto"/>
                <w:sz w:val="21"/>
                <w:szCs w:val="21"/>
              </w:rPr>
              <w:t>的，得1</w:t>
            </w:r>
            <w:r>
              <w:rPr>
                <w:rFonts w:hint="eastAsia" w:ascii="宋体" w:eastAsia="宋体" w:cs="宋体"/>
                <w:color w:val="auto"/>
                <w:sz w:val="21"/>
                <w:szCs w:val="21"/>
                <w:lang w:val="en-US" w:eastAsia="zh-CN"/>
              </w:rPr>
              <w:t>0</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用户需求理解比较透彻，符合项目实际情况，对项目重点难点的理解分析比较到位，提出的重点难点利于项目实施，满足</w:t>
            </w:r>
            <w:r>
              <w:rPr>
                <w:rFonts w:hint="eastAsia" w:ascii="宋体" w:hAnsi="宋体" w:eastAsia="宋体" w:cs="宋体"/>
                <w:color w:val="auto"/>
                <w:sz w:val="21"/>
                <w:szCs w:val="21"/>
                <w:lang w:eastAsia="zh-CN"/>
              </w:rPr>
              <w:t>采购需求</w:t>
            </w:r>
            <w:r>
              <w:rPr>
                <w:rFonts w:hint="eastAsia" w:ascii="宋体" w:hAnsi="宋体" w:eastAsia="宋体" w:cs="宋体"/>
                <w:color w:val="auto"/>
                <w:sz w:val="21"/>
                <w:szCs w:val="21"/>
              </w:rPr>
              <w:t>的，得</w:t>
            </w:r>
            <w:r>
              <w:rPr>
                <w:rFonts w:hint="eastAsia" w:ascii="宋体" w:eastAsia="宋体" w:cs="宋体"/>
                <w:color w:val="auto"/>
                <w:sz w:val="21"/>
                <w:szCs w:val="21"/>
                <w:lang w:val="en-US" w:eastAsia="zh-CN"/>
              </w:rPr>
              <w:t>7</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用户需求理解基本符合项目实际情况，对项目重点难点的理解分析基本到位，基本符合</w:t>
            </w:r>
            <w:r>
              <w:rPr>
                <w:rFonts w:hint="eastAsia" w:ascii="宋体" w:hAnsi="宋体" w:eastAsia="宋体" w:cs="宋体"/>
                <w:color w:val="auto"/>
                <w:sz w:val="21"/>
                <w:szCs w:val="21"/>
                <w:lang w:eastAsia="zh-CN"/>
              </w:rPr>
              <w:t>采购需求</w:t>
            </w:r>
            <w:r>
              <w:rPr>
                <w:rFonts w:hint="eastAsia" w:ascii="宋体" w:hAnsi="宋体" w:eastAsia="宋体" w:cs="宋体"/>
                <w:color w:val="auto"/>
                <w:sz w:val="21"/>
                <w:szCs w:val="21"/>
              </w:rPr>
              <w:t>的，得</w:t>
            </w:r>
            <w:r>
              <w:rPr>
                <w:rFonts w:hint="eastAsia" w:ascii="宋体" w:eastAsia="宋体" w:cs="宋体"/>
                <w:color w:val="auto"/>
                <w:sz w:val="21"/>
                <w:szCs w:val="21"/>
                <w:lang w:val="en-US" w:eastAsia="zh-CN"/>
              </w:rPr>
              <w:t>4</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w:t>
            </w:r>
            <w:r>
              <w:rPr>
                <w:rFonts w:hint="eastAsia" w:ascii="宋体" w:hAnsi="宋体" w:eastAsia="宋体" w:cs="宋体"/>
                <w:color w:val="auto"/>
                <w:sz w:val="21"/>
                <w:szCs w:val="21"/>
                <w:lang w:eastAsia="zh-CN"/>
              </w:rPr>
              <w:t>磋商文件</w:t>
            </w:r>
            <w:r>
              <w:rPr>
                <w:rFonts w:hint="eastAsia" w:ascii="宋体" w:hAnsi="宋体" w:eastAsia="宋体" w:cs="宋体"/>
                <w:color w:val="auto"/>
                <w:sz w:val="21"/>
                <w:szCs w:val="21"/>
              </w:rPr>
              <w:t>用户需求理解基本符合项目实际情况，对项目重点难点的理解分析不够到位，基本符合</w:t>
            </w:r>
            <w:r>
              <w:rPr>
                <w:rFonts w:hint="eastAsia" w:ascii="宋体" w:hAnsi="宋体" w:eastAsia="宋体" w:cs="宋体"/>
                <w:color w:val="auto"/>
                <w:sz w:val="21"/>
                <w:szCs w:val="21"/>
                <w:lang w:eastAsia="zh-CN"/>
              </w:rPr>
              <w:t>采购需求</w:t>
            </w:r>
            <w:r>
              <w:rPr>
                <w:rFonts w:hint="eastAsia" w:ascii="宋体" w:hAnsi="宋体" w:eastAsia="宋体" w:cs="宋体"/>
                <w:color w:val="auto"/>
                <w:sz w:val="21"/>
                <w:szCs w:val="21"/>
              </w:rPr>
              <w:t>的，得</w:t>
            </w:r>
            <w:r>
              <w:rPr>
                <w:rFonts w:hint="eastAsia" w:ascii="宋体" w:eastAsia="宋体" w:cs="宋体"/>
                <w:color w:val="auto"/>
                <w:sz w:val="21"/>
                <w:szCs w:val="21"/>
                <w:lang w:val="en-US" w:eastAsia="zh-CN"/>
              </w:rPr>
              <w:t>1</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9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sz w:val="21"/>
                <w:szCs w:val="21"/>
                <w:lang w:val="en-US" w:eastAsia="zh-CN" w:bidi="ar-SA"/>
              </w:rPr>
            </w:pPr>
            <w:r>
              <w:rPr>
                <w:rFonts w:hint="eastAsia" w:ascii="宋体" w:hAnsi="宋体" w:eastAsia="宋体" w:cs="宋体"/>
                <w:color w:val="000000" w:themeColor="text1"/>
                <w:sz w:val="21"/>
                <w:szCs w:val="21"/>
                <w14:textFill>
                  <w14:solidFill>
                    <w14:schemeClr w14:val="tx1"/>
                  </w14:solidFill>
                </w14:textFill>
              </w:rPr>
              <w:t>项目实施方案</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15</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对项目的编制思路、技术路线、处置方案、二次污染防治方案等进行评审：</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对项目思路、技术路线、处置方案、主要工作内容等有非常详细分析并阐述的，得</w:t>
            </w:r>
            <w:r>
              <w:rPr>
                <w:rFonts w:hint="eastAsia" w:ascii="宋体" w:hAnsi="宋体" w:eastAsia="宋体" w:cs="宋体"/>
                <w:color w:val="auto"/>
                <w:sz w:val="21"/>
                <w:szCs w:val="21"/>
                <w:lang w:val="en-US" w:eastAsia="zh-CN"/>
              </w:rPr>
              <w:t>1</w:t>
            </w:r>
            <w:r>
              <w:rPr>
                <w:rFonts w:hint="eastAsia" w:ascii="宋体" w:eastAsia="宋体" w:cs="宋体"/>
                <w:color w:val="auto"/>
                <w:sz w:val="21"/>
                <w:szCs w:val="21"/>
                <w:lang w:val="en-US" w:eastAsia="zh-CN"/>
              </w:rPr>
              <w:t>5</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对项目思路、技术路线、处置方案、主要工作内容等有详细进行分析并阐述的，得</w:t>
            </w:r>
            <w:r>
              <w:rPr>
                <w:rFonts w:hint="eastAsia" w:ascii="宋体" w:eastAsia="宋体" w:cs="宋体"/>
                <w:color w:val="auto"/>
                <w:sz w:val="21"/>
                <w:szCs w:val="21"/>
                <w:lang w:val="en-US" w:eastAsia="zh-CN"/>
              </w:rPr>
              <w:t>11</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对项目思路、技术路线、处置方案、主要工作内容等有进行分析并阐述的，得</w:t>
            </w:r>
            <w:r>
              <w:rPr>
                <w:rFonts w:hint="eastAsia" w:ascii="宋体" w:eastAsia="宋体" w:cs="宋体"/>
                <w:color w:val="auto"/>
                <w:sz w:val="21"/>
                <w:szCs w:val="21"/>
                <w:lang w:val="en-US" w:eastAsia="zh-CN"/>
              </w:rPr>
              <w:t>7</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对项目思路、技术路线、处置方案、主要工作内容等有分析但阐述不太到位的，得</w:t>
            </w:r>
            <w:r>
              <w:rPr>
                <w:rFonts w:hint="eastAsia" w:ascii="宋体" w:eastAsia="宋体" w:cs="宋体"/>
                <w:color w:val="auto"/>
                <w:sz w:val="21"/>
                <w:szCs w:val="21"/>
                <w:lang w:val="en-US" w:eastAsia="zh-CN"/>
              </w:rPr>
              <w:t>3</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9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sz w:val="21"/>
                <w:szCs w:val="21"/>
                <w:lang w:val="en-US" w:eastAsia="zh-CN" w:bidi="ar-SA"/>
              </w:rPr>
            </w:pPr>
            <w:r>
              <w:rPr>
                <w:rFonts w:hint="eastAsia" w:ascii="宋体" w:hAnsi="宋体" w:eastAsia="宋体" w:cs="宋体"/>
                <w:color w:val="000000" w:themeColor="text1"/>
                <w:sz w:val="21"/>
                <w:szCs w:val="21"/>
                <w14:textFill>
                  <w14:solidFill>
                    <w14:schemeClr w14:val="tx1"/>
                  </w14:solidFill>
                </w14:textFill>
              </w:rPr>
              <w:t>人员及设备配置方案</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拟投入本项目的人员及设备配置方案进行评审：</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人员配备非常周到、岗位设置合理，设备配置方案相对齐全，完全满足或优于项目实际需求的得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人员配备比较周到、岗位设置</w:t>
            </w:r>
            <w:r>
              <w:rPr>
                <w:rFonts w:hint="eastAsia" w:ascii="宋体" w:hAnsi="宋体" w:eastAsia="宋体" w:cs="宋体"/>
                <w:color w:val="auto"/>
                <w:sz w:val="21"/>
                <w:szCs w:val="21"/>
                <w:lang w:val="en-US" w:eastAsia="zh-CN"/>
              </w:rPr>
              <w:t>较为</w:t>
            </w:r>
            <w:r>
              <w:rPr>
                <w:rFonts w:hint="eastAsia" w:ascii="宋体" w:hAnsi="宋体" w:eastAsia="宋体" w:cs="宋体"/>
                <w:color w:val="auto"/>
                <w:sz w:val="21"/>
                <w:szCs w:val="21"/>
              </w:rPr>
              <w:t>合理，设备配置方案</w:t>
            </w:r>
            <w:r>
              <w:rPr>
                <w:rFonts w:hint="eastAsia" w:ascii="宋体" w:hAnsi="宋体" w:eastAsia="宋体" w:cs="宋体"/>
                <w:color w:val="auto"/>
                <w:sz w:val="21"/>
                <w:szCs w:val="21"/>
                <w:lang w:val="en-US" w:eastAsia="zh-CN"/>
              </w:rPr>
              <w:t>较为</w:t>
            </w:r>
            <w:r>
              <w:rPr>
                <w:rFonts w:hint="eastAsia" w:ascii="宋体" w:hAnsi="宋体" w:eastAsia="宋体" w:cs="宋体"/>
                <w:color w:val="auto"/>
                <w:sz w:val="21"/>
                <w:szCs w:val="21"/>
              </w:rPr>
              <w:t>齐全，完全满足项目实际需求的得7分；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人员配备基本周到、岗位设置</w:t>
            </w:r>
            <w:r>
              <w:rPr>
                <w:rFonts w:hint="eastAsia" w:ascii="宋体" w:hAnsi="宋体" w:eastAsia="宋体" w:cs="宋体"/>
                <w:color w:val="auto"/>
                <w:sz w:val="21"/>
                <w:szCs w:val="21"/>
                <w:lang w:val="en-US" w:eastAsia="zh-CN"/>
              </w:rPr>
              <w:t>基本</w:t>
            </w:r>
            <w:r>
              <w:rPr>
                <w:rFonts w:hint="eastAsia" w:ascii="宋体" w:hAnsi="宋体" w:eastAsia="宋体" w:cs="宋体"/>
                <w:color w:val="auto"/>
                <w:sz w:val="21"/>
                <w:szCs w:val="21"/>
              </w:rPr>
              <w:t>合理，设备配置方案基本齐全，</w:t>
            </w:r>
            <w:r>
              <w:rPr>
                <w:rFonts w:hint="eastAsia" w:ascii="宋体" w:hAnsi="宋体" w:eastAsia="宋体" w:cs="宋体"/>
                <w:color w:val="auto"/>
                <w:sz w:val="21"/>
                <w:szCs w:val="21"/>
                <w:lang w:val="en-US" w:eastAsia="zh-CN"/>
              </w:rPr>
              <w:t>能</w:t>
            </w:r>
            <w:r>
              <w:rPr>
                <w:rFonts w:hint="eastAsia" w:ascii="宋体" w:hAnsi="宋体" w:eastAsia="宋体" w:cs="宋体"/>
                <w:color w:val="auto"/>
                <w:sz w:val="21"/>
                <w:szCs w:val="21"/>
              </w:rPr>
              <w:t>满足项目实际需求的得4分；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人员配备方案一般、岗位设置</w:t>
            </w:r>
            <w:r>
              <w:rPr>
                <w:rFonts w:hint="eastAsia" w:ascii="宋体" w:hAnsi="宋体" w:eastAsia="宋体" w:cs="宋体"/>
                <w:color w:val="auto"/>
                <w:sz w:val="21"/>
                <w:szCs w:val="21"/>
                <w:lang w:val="en-US" w:eastAsia="zh-CN"/>
              </w:rPr>
              <w:t>一般</w:t>
            </w:r>
            <w:r>
              <w:rPr>
                <w:rFonts w:hint="eastAsia" w:ascii="宋体" w:hAnsi="宋体" w:eastAsia="宋体" w:cs="宋体"/>
                <w:color w:val="auto"/>
                <w:sz w:val="21"/>
                <w:szCs w:val="21"/>
              </w:rPr>
              <w:t>，设备配置方案一般，</w:t>
            </w:r>
            <w:r>
              <w:rPr>
                <w:rFonts w:hint="eastAsia" w:ascii="宋体" w:hAnsi="宋体" w:eastAsia="宋体" w:cs="宋体"/>
                <w:color w:val="auto"/>
                <w:sz w:val="21"/>
                <w:szCs w:val="21"/>
                <w:lang w:val="en-US" w:eastAsia="zh-CN"/>
              </w:rPr>
              <w:t>大致</w:t>
            </w:r>
            <w:r>
              <w:rPr>
                <w:rFonts w:hint="eastAsia" w:ascii="宋体" w:hAnsi="宋体" w:eastAsia="宋体" w:cs="宋体"/>
                <w:color w:val="auto"/>
                <w:sz w:val="21"/>
                <w:szCs w:val="21"/>
              </w:rPr>
              <w:t>满足项目实际需求的得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9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sz w:val="21"/>
                <w:szCs w:val="21"/>
                <w:lang w:val="en-US" w:eastAsia="zh-CN" w:bidi="ar-SA"/>
              </w:rPr>
            </w:pPr>
            <w:r>
              <w:rPr>
                <w:rFonts w:hint="eastAsia" w:ascii="宋体" w:hAnsi="宋体" w:eastAsia="宋体" w:cs="宋体"/>
                <w:color w:val="000000" w:themeColor="text1"/>
                <w:sz w:val="21"/>
                <w:szCs w:val="21"/>
                <w14:textFill>
                  <w14:solidFill>
                    <w14:schemeClr w14:val="tx1"/>
                  </w14:solidFill>
                </w14:textFill>
              </w:rPr>
              <w:t>安全文明措施</w:t>
            </w:r>
          </w:p>
        </w:tc>
        <w:tc>
          <w:tcPr>
            <w:tcW w:w="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宋体" w:eastAsia="宋体" w:cs="宋体"/>
                <w:color w:val="auto"/>
                <w:sz w:val="21"/>
                <w:szCs w:val="21"/>
                <w:highlight w:val="none"/>
                <w:lang w:val="en-US" w:eastAsia="zh-CN"/>
              </w:rPr>
            </w:pPr>
            <w:r>
              <w:rPr>
                <w:rFonts w:hint="eastAsia" w:ascii="宋体" w:cs="宋体"/>
                <w:color w:val="auto"/>
                <w:sz w:val="21"/>
                <w:szCs w:val="21"/>
                <w:highlight w:val="none"/>
                <w:lang w:val="en-US" w:eastAsia="zh-CN"/>
              </w:rPr>
              <w:t>10</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所提供安全文明措施进行评审：</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安全措施非常到位、安全设施齐全，制度完善，文明措施建立实施的，得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安全措施比较到位、安全设施齐全，制度完善，文明措施建立实施的，得7分；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安全措施基本到位、安全设施基本齐全，制度基本完善、文明措施建立实施的，得4分；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安全措施不到位、安全设施不齐全，制度不完善的，得</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9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sz w:val="21"/>
                <w:szCs w:val="21"/>
                <w:lang w:val="zh-CN" w:eastAsia="zh-CN" w:bidi="ar-SA"/>
              </w:rPr>
            </w:pPr>
            <w:r>
              <w:rPr>
                <w:rFonts w:hint="eastAsia" w:ascii="宋体" w:hAnsi="宋体" w:eastAsia="宋体" w:cs="宋体"/>
                <w:color w:val="000000" w:themeColor="text1"/>
                <w:kern w:val="0"/>
                <w:sz w:val="21"/>
                <w:szCs w:val="21"/>
                <w:lang w:bidi="zh-CN"/>
                <w14:textFill>
                  <w14:solidFill>
                    <w14:schemeClr w14:val="tx1"/>
                  </w14:solidFill>
                </w14:textFill>
              </w:rPr>
              <w:t>质量保证措施</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提供的调查过程中的质量保证措施进行评审：</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质量保证措施非常切实可行、完全满足或优于项目实际的，得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质量保证措施比较切实可行、较好满足或优于项目实际的，得</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质量保证措施基本切实可行、基本满足或优于项目实际的，得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质量保证措施基本不太可行、不太满足或优于项目实际的，得1分；</w:t>
            </w:r>
          </w:p>
          <w:p>
            <w:pPr>
              <w:pStyle w:val="35"/>
              <w:spacing w:line="360" w:lineRule="auto"/>
              <w:ind w:firstLine="0" w:firstLineChars="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9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eastAsia="宋体" w:cs="宋体"/>
                <w:sz w:val="21"/>
                <w:szCs w:val="21"/>
                <w:lang w:val="zh-CN" w:eastAsia="zh-CN" w:bidi="ar-SA"/>
              </w:rPr>
            </w:pPr>
            <w:r>
              <w:rPr>
                <w:rFonts w:hint="eastAsia" w:ascii="宋体" w:hAnsi="宋体" w:eastAsia="宋体" w:cs="宋体"/>
                <w:color w:val="000000" w:themeColor="text1"/>
                <w:kern w:val="0"/>
                <w:sz w:val="21"/>
                <w:szCs w:val="21"/>
                <w:lang w:bidi="zh-CN"/>
                <w14:textFill>
                  <w14:solidFill>
                    <w14:schemeClr w14:val="tx1"/>
                  </w14:solidFill>
                </w14:textFill>
              </w:rPr>
              <w:t>进度计划、保障措施及服务承诺</w:t>
            </w:r>
          </w:p>
        </w:tc>
        <w:tc>
          <w:tcPr>
            <w:tcW w:w="873"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6199" w:type="dxa"/>
            <w:tcBorders>
              <w:top w:val="single" w:color="auto" w:sz="4" w:space="0"/>
              <w:left w:val="single" w:color="auto" w:sz="4" w:space="0"/>
              <w:bottom w:val="single" w:color="auto" w:sz="4" w:space="0"/>
              <w:right w:val="single" w:color="auto" w:sz="4" w:space="0"/>
            </w:tcBorders>
            <w:vAlign w:val="center"/>
          </w:tcPr>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根据</w:t>
            </w:r>
            <w:r>
              <w:rPr>
                <w:rFonts w:hint="eastAsia" w:ascii="宋体" w:hAnsi="宋体" w:eastAsia="宋体" w:cs="宋体"/>
                <w:color w:val="auto"/>
                <w:sz w:val="21"/>
                <w:szCs w:val="21"/>
                <w:lang w:eastAsia="zh-CN"/>
              </w:rPr>
              <w:t>供应商</w:t>
            </w:r>
            <w:r>
              <w:rPr>
                <w:rFonts w:hint="eastAsia" w:ascii="宋体" w:hAnsi="宋体" w:eastAsia="宋体" w:cs="宋体"/>
                <w:color w:val="auto"/>
                <w:sz w:val="21"/>
                <w:szCs w:val="21"/>
              </w:rPr>
              <w:t>制定的进度计划、保障措施及服务承诺等进行评审：</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进度计划、保障措施及服务承诺非常完整，实施方法可行性非常强的，得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进度计划、保障措施及服务承诺完整，实施方法可行的，得</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进度计划、保障措施及服务承诺基本完整，实施方法基本可行的，得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p>
            <w:pPr>
              <w:pStyle w:val="35"/>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进度计划、保障措施及服务承诺不够完整，实施方法不够妥当的，得1分；</w:t>
            </w:r>
          </w:p>
          <w:p>
            <w:pPr>
              <w:pStyle w:val="35"/>
              <w:spacing w:line="360" w:lineRule="auto"/>
              <w:ind w:firstLine="0" w:firstLineChars="0"/>
              <w:jc w:val="left"/>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未提供对应方案不得分。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keepNext w:val="0"/>
              <w:keepLines w:val="0"/>
              <w:pageBreakBefore w:val="0"/>
              <w:widowControl w:val="0"/>
              <w:tabs>
                <w:tab w:val="left" w:pos="907"/>
              </w:tabs>
              <w:kinsoku/>
              <w:wordWrap/>
              <w:overflowPunct/>
              <w:topLinePunct w:val="0"/>
              <w:autoSpaceDE/>
              <w:autoSpaceDN/>
              <w:bidi w:val="0"/>
              <w:adjustRightInd/>
              <w:snapToGrid/>
              <w:spacing w:line="240" w:lineRule="auto"/>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hAns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rPr>
              <w:t>价格评审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482"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804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bidi w:val="0"/>
              <w:adjustRightInd/>
              <w:snapToGrid/>
              <w:spacing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价格分计算方法：</w:t>
            </w:r>
            <w:r>
              <w:rPr>
                <w:rFonts w:hint="eastAsia" w:ascii="宋体" w:hAnsi="宋体" w:eastAsia="宋体" w:cs="宋体"/>
                <w:color w:val="auto"/>
                <w:sz w:val="21"/>
                <w:szCs w:val="21"/>
              </w:rPr>
              <w:t>满足</w:t>
            </w:r>
            <w:r>
              <w:rPr>
                <w:rFonts w:hint="eastAsia" w:ascii="宋体" w:hAnsi="宋体" w:cs="宋体"/>
                <w:color w:val="auto"/>
                <w:sz w:val="21"/>
                <w:szCs w:val="21"/>
                <w:lang w:val="en-US" w:eastAsia="zh-CN"/>
              </w:rPr>
              <w:t>采购</w:t>
            </w:r>
            <w:r>
              <w:rPr>
                <w:rFonts w:hint="eastAsia" w:ascii="宋体" w:hAnsi="宋体" w:eastAsia="宋体" w:cs="宋体"/>
                <w:color w:val="auto"/>
                <w:sz w:val="21"/>
                <w:szCs w:val="21"/>
              </w:rPr>
              <w:t>文件要求且</w:t>
            </w:r>
            <w:r>
              <w:rPr>
                <w:rFonts w:hint="eastAsia" w:ascii="宋体" w:hAnsi="宋体" w:cs="宋体"/>
                <w:color w:val="auto"/>
                <w:sz w:val="21"/>
                <w:szCs w:val="21"/>
                <w:lang w:val="en-US" w:eastAsia="zh-CN"/>
              </w:rPr>
              <w:t>响应</w:t>
            </w:r>
            <w:r>
              <w:rPr>
                <w:rFonts w:hint="eastAsia" w:ascii="宋体" w:hAnsi="宋体" w:eastAsia="宋体" w:cs="宋体"/>
                <w:color w:val="auto"/>
                <w:sz w:val="21"/>
                <w:szCs w:val="21"/>
              </w:rPr>
              <w:t>价格最低的</w:t>
            </w:r>
            <w:r>
              <w:rPr>
                <w:rFonts w:hint="eastAsia" w:ascii="宋体" w:hAnsi="宋体" w:cs="宋体"/>
                <w:color w:val="auto"/>
                <w:sz w:val="21"/>
                <w:szCs w:val="21"/>
                <w:lang w:val="en-US" w:eastAsia="zh-CN"/>
              </w:rPr>
              <w:t>响应</w:t>
            </w:r>
            <w:r>
              <w:rPr>
                <w:rFonts w:hint="eastAsia" w:ascii="宋体" w:hAnsi="宋体" w:eastAsia="宋体" w:cs="宋体"/>
                <w:color w:val="auto"/>
                <w:sz w:val="21"/>
                <w:szCs w:val="21"/>
              </w:rPr>
              <w:t>报价为评标基准价，其价格分为满分。其他</w:t>
            </w:r>
            <w:r>
              <w:rPr>
                <w:rFonts w:hint="eastAsia" w:ascii="宋体" w:hAnsi="宋体" w:cs="宋体"/>
                <w:color w:val="auto"/>
                <w:sz w:val="21"/>
                <w:szCs w:val="21"/>
                <w:lang w:val="en-US" w:eastAsia="zh-CN"/>
              </w:rPr>
              <w:t>供应商</w:t>
            </w:r>
            <w:r>
              <w:rPr>
                <w:rFonts w:hint="eastAsia" w:ascii="宋体" w:hAnsi="宋体" w:eastAsia="宋体" w:cs="宋体"/>
                <w:color w:val="auto"/>
                <w:sz w:val="21"/>
                <w:szCs w:val="21"/>
              </w:rPr>
              <w:t>的价格分统一按照下列公式计算：</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lang w:val="en-US" w:eastAsia="zh-CN"/>
              </w:rPr>
              <w:t>响应</w:t>
            </w:r>
            <w:r>
              <w:rPr>
                <w:rFonts w:hint="eastAsia" w:ascii="宋体" w:hAnsi="宋体" w:eastAsia="宋体" w:cs="宋体"/>
                <w:color w:val="auto"/>
                <w:sz w:val="21"/>
                <w:szCs w:val="21"/>
              </w:rPr>
              <w:t>报价得分=(评标基准价／</w:t>
            </w:r>
            <w:r>
              <w:rPr>
                <w:rFonts w:hint="eastAsia" w:ascii="宋体" w:hAnsi="宋体" w:cs="宋体"/>
                <w:color w:val="auto"/>
                <w:sz w:val="21"/>
                <w:szCs w:val="21"/>
                <w:lang w:val="en-US" w:eastAsia="zh-CN"/>
              </w:rPr>
              <w:t>响应</w:t>
            </w:r>
            <w:r>
              <w:rPr>
                <w:rFonts w:hint="eastAsia" w:ascii="宋体" w:hAnsi="宋体" w:eastAsia="宋体" w:cs="宋体"/>
                <w:color w:val="auto"/>
                <w:sz w:val="21"/>
                <w:szCs w:val="21"/>
              </w:rPr>
              <w:t>报价)×价格权值</w:t>
            </w:r>
          </w:p>
        </w:tc>
      </w:tr>
    </w:tbl>
    <w:p>
      <w:pPr>
        <w:bidi w:val="0"/>
        <w:rPr>
          <w:rFonts w:hint="eastAsia"/>
          <w:color w:val="auto"/>
          <w:highlight w:val="none"/>
        </w:rPr>
      </w:pPr>
      <w:r>
        <w:rPr>
          <w:rFonts w:hint="eastAsia"/>
          <w:color w:val="auto"/>
          <w:highlight w:val="none"/>
        </w:rPr>
        <w:br w:type="page"/>
      </w:r>
    </w:p>
    <w:p>
      <w:pPr>
        <w:pStyle w:val="3"/>
        <w:spacing w:before="0" w:after="0" w:line="240" w:lineRule="auto"/>
        <w:rPr>
          <w:color w:val="auto"/>
          <w:sz w:val="24"/>
          <w:szCs w:val="24"/>
          <w:highlight w:val="none"/>
        </w:rPr>
      </w:pPr>
      <w:bookmarkStart w:id="17" w:name="_Toc29685"/>
      <w:bookmarkStart w:id="18" w:name="_Toc2479"/>
      <w:bookmarkStart w:id="19" w:name="_Toc24511"/>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3"/>
        <w:keepNext w:val="0"/>
        <w:keepLines w:val="0"/>
        <w:spacing w:before="0" w:after="0" w:line="360" w:lineRule="auto"/>
        <w:jc w:val="center"/>
        <w:rPr>
          <w:rFonts w:ascii="宋体" w:hAnsi="宋体" w:eastAsia="宋体"/>
          <w:color w:val="auto"/>
          <w:sz w:val="24"/>
          <w:szCs w:val="21"/>
          <w:highlight w:val="none"/>
        </w:rPr>
      </w:pPr>
      <w:bookmarkStart w:id="21" w:name="_Toc6882675"/>
      <w:bookmarkStart w:id="22" w:name="_Toc466786434"/>
      <w:bookmarkStart w:id="23" w:name="_Toc28014"/>
      <w:bookmarkStart w:id="24" w:name="_Toc507407359"/>
      <w:bookmarkStart w:id="25" w:name="_Toc6968687"/>
      <w:bookmarkStart w:id="26" w:name="_Toc102277756"/>
      <w:bookmarkStart w:id="27" w:name="_Toc24057"/>
      <w:bookmarkStart w:id="28" w:name="_Toc480020241"/>
      <w:bookmarkStart w:id="29" w:name="_Toc479991566"/>
      <w:bookmarkStart w:id="30" w:name="_Toc480010692"/>
      <w:bookmarkStart w:id="31" w:name="_Toc467987807"/>
      <w:bookmarkStart w:id="32" w:name="_Toc480171863"/>
      <w:bookmarkStart w:id="33" w:name="_Toc468606013"/>
      <w:bookmarkStart w:id="34" w:name="_Toc467236724"/>
      <w:bookmarkStart w:id="35" w:name="_Toc468157520"/>
      <w:bookmarkStart w:id="36" w:name="_Toc48207756"/>
      <w:bookmarkStart w:id="37" w:name="_Toc458262599"/>
      <w:bookmarkStart w:id="38" w:name="_Toc480021037"/>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4"/>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10228"/>
      <w:bookmarkStart w:id="41" w:name="_Toc475249114"/>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4"/>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882676"/>
      <w:bookmarkStart w:id="47" w:name="_Toc507407360"/>
      <w:bookmarkStart w:id="48" w:name="_Toc6968688"/>
      <w:bookmarkStart w:id="49" w:name="_Toc102277757"/>
      <w:bookmarkStart w:id="50" w:name="_Toc466786435"/>
    </w:p>
    <w:p>
      <w:pPr>
        <w:pStyle w:val="4"/>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4"/>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56" w:name="_Toc5242"/>
      <w:bookmarkStart w:id="57" w:name="_Toc29484"/>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4"/>
        <w:keepNext w:val="0"/>
        <w:keepLines w:val="0"/>
        <w:numPr>
          <w:ilvl w:val="0"/>
          <w:numId w:val="3"/>
        </w:numPr>
        <w:adjustRightInd/>
        <w:spacing w:before="0" w:after="0" w:line="360" w:lineRule="auto"/>
        <w:rPr>
          <w:rFonts w:hAnsi="宋体"/>
          <w:color w:val="auto"/>
          <w:sz w:val="21"/>
          <w:szCs w:val="21"/>
          <w:highlight w:val="none"/>
        </w:rPr>
      </w:pPr>
      <w:bookmarkStart w:id="59" w:name="_Toc2836"/>
      <w:bookmarkStart w:id="60" w:name="_Toc25157"/>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20"/>
      <w:bookmarkStart w:id="62" w:name="_Toc98126295"/>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63" w:name="_Toc16198"/>
      <w:bookmarkStart w:id="64" w:name="_Toc1810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22"/>
      <w:bookmarkStart w:id="67" w:name="_Toc98126297"/>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68" w:name="_Toc25468"/>
      <w:bookmarkStart w:id="69" w:name="_Toc2358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4"/>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21439"/>
      <w:bookmarkStart w:id="72" w:name="_Toc4511"/>
      <w:bookmarkStart w:id="73" w:name="_Toc6882677"/>
      <w:bookmarkStart w:id="74" w:name="_Toc6968689"/>
      <w:bookmarkStart w:id="75" w:name="_Toc507407361"/>
      <w:bookmarkStart w:id="76" w:name="_Toc466786436"/>
      <w:bookmarkStart w:id="77" w:name="_Toc102277758"/>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7"/>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7"/>
        <w:rPr>
          <w:rFonts w:ascii="宋体" w:hAnsi="宋体" w:eastAsia="宋体" w:cs="宋体"/>
          <w:color w:val="auto"/>
          <w:sz w:val="21"/>
          <w:szCs w:val="21"/>
          <w:highlight w:val="none"/>
        </w:rPr>
      </w:pPr>
    </w:p>
    <w:bookmarkEnd w:id="73"/>
    <w:bookmarkEnd w:id="74"/>
    <w:bookmarkEnd w:id="75"/>
    <w:bookmarkEnd w:id="76"/>
    <w:bookmarkEnd w:id="77"/>
    <w:p>
      <w:pPr>
        <w:pStyle w:val="3"/>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466786437"/>
      <w:bookmarkStart w:id="82" w:name="_Toc6968690"/>
      <w:bookmarkStart w:id="83" w:name="_Toc6882678"/>
      <w:bookmarkStart w:id="84" w:name="_Toc507407362"/>
      <w:bookmarkStart w:id="85" w:name="_Toc102277759"/>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4"/>
        <w:keepNext w:val="0"/>
        <w:keepLines w:val="0"/>
        <w:numPr>
          <w:ilvl w:val="0"/>
          <w:numId w:val="3"/>
        </w:numPr>
        <w:adjustRightInd/>
        <w:spacing w:before="0" w:after="0" w:line="360" w:lineRule="auto"/>
        <w:rPr>
          <w:rFonts w:hAnsi="宋体"/>
          <w:color w:val="auto"/>
          <w:sz w:val="21"/>
          <w:szCs w:val="21"/>
          <w:highlight w:val="none"/>
        </w:rPr>
      </w:pPr>
      <w:bookmarkStart w:id="86" w:name="_Toc19833"/>
      <w:bookmarkStart w:id="87" w:name="_Toc4681"/>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4"/>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1" w:name="_Toc26897"/>
      <w:bookmarkStart w:id="92" w:name="_Toc110953840"/>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4" w:name="_Toc1662"/>
      <w:bookmarkStart w:id="95" w:name="_Toc110953841"/>
      <w:bookmarkStart w:id="96" w:name="_Toc15387"/>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7"/>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7"/>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99" w:name="_Toc480171880"/>
      <w:bookmarkStart w:id="100" w:name="_Toc468606030"/>
      <w:bookmarkStart w:id="101" w:name="_Toc480020258"/>
      <w:bookmarkStart w:id="102" w:name="_Toc468157537"/>
      <w:bookmarkStart w:id="103" w:name="_Toc110953842"/>
      <w:bookmarkStart w:id="104" w:name="_Toc25734"/>
      <w:bookmarkStart w:id="105" w:name="_Toc467987824"/>
      <w:bookmarkStart w:id="106" w:name="_Toc10456"/>
      <w:bookmarkStart w:id="107" w:name="_Toc480010709"/>
      <w:bookmarkStart w:id="108" w:name="_Toc480021054"/>
      <w:bookmarkStart w:id="109" w:name="_Toc467236741"/>
      <w:bookmarkStart w:id="110" w:name="_Toc479991583"/>
      <w:bookmarkStart w:id="111" w:name="_Toc503758471"/>
      <w:bookmarkStart w:id="112" w:name="_Toc454701382"/>
      <w:bookmarkStart w:id="113" w:name="_Toc458262615"/>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7"/>
        <w:rPr>
          <w:rFonts w:ascii="宋体" w:hAnsi="宋体" w:eastAsia="宋体" w:cs="宋体"/>
          <w:color w:val="auto"/>
          <w:sz w:val="21"/>
          <w:szCs w:val="21"/>
          <w:highlight w:val="none"/>
        </w:rPr>
      </w:pPr>
    </w:p>
    <w:bookmarkEnd w:id="81"/>
    <w:bookmarkEnd w:id="82"/>
    <w:bookmarkEnd w:id="83"/>
    <w:bookmarkEnd w:id="84"/>
    <w:bookmarkEnd w:id="85"/>
    <w:p>
      <w:pPr>
        <w:pStyle w:val="3"/>
        <w:keepNext w:val="0"/>
        <w:keepLines w:val="0"/>
        <w:spacing w:before="0" w:after="0" w:line="360" w:lineRule="auto"/>
        <w:jc w:val="center"/>
        <w:rPr>
          <w:rFonts w:ascii="宋体" w:hAnsi="宋体" w:eastAsia="宋体"/>
          <w:color w:val="auto"/>
          <w:sz w:val="24"/>
          <w:szCs w:val="21"/>
          <w:highlight w:val="none"/>
        </w:rPr>
      </w:pPr>
      <w:bookmarkStart w:id="114" w:name="_Toc32392"/>
      <w:bookmarkStart w:id="115" w:name="_Toc110953843"/>
      <w:bookmarkStart w:id="116" w:name="_Toc7006"/>
      <w:bookmarkStart w:id="117" w:name="_Toc6968691"/>
      <w:bookmarkStart w:id="118" w:name="_Toc507407363"/>
      <w:bookmarkStart w:id="119" w:name="_Toc102277760"/>
      <w:bookmarkStart w:id="120" w:name="_Toc466786438"/>
      <w:bookmarkStart w:id="121" w:name="_Toc6882679"/>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4"/>
        <w:keepNext w:val="0"/>
        <w:keepLines w:val="0"/>
        <w:numPr>
          <w:ilvl w:val="0"/>
          <w:numId w:val="3"/>
        </w:numPr>
        <w:adjustRightInd/>
        <w:spacing w:before="0" w:after="0" w:line="360" w:lineRule="auto"/>
        <w:rPr>
          <w:rFonts w:hAnsi="宋体"/>
          <w:color w:val="auto"/>
          <w:sz w:val="21"/>
          <w:szCs w:val="21"/>
          <w:highlight w:val="none"/>
        </w:rPr>
      </w:pPr>
      <w:bookmarkStart w:id="122" w:name="_Toc13611"/>
      <w:bookmarkStart w:id="123" w:name="_Toc110953844"/>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25" w:name="_Toc5658"/>
      <w:bookmarkStart w:id="126" w:name="_Toc6425"/>
      <w:bookmarkStart w:id="127" w:name="_Toc11095384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7"/>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4"/>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4"/>
        <w:keepNext w:val="0"/>
        <w:keepLines w:val="0"/>
        <w:numPr>
          <w:ilvl w:val="0"/>
          <w:numId w:val="3"/>
        </w:numPr>
        <w:adjustRightInd/>
        <w:spacing w:before="0" w:after="0" w:line="360" w:lineRule="auto"/>
        <w:rPr>
          <w:rFonts w:hAnsi="宋体"/>
          <w:color w:val="auto"/>
          <w:sz w:val="21"/>
          <w:szCs w:val="21"/>
          <w:highlight w:val="none"/>
        </w:rPr>
      </w:pPr>
      <w:bookmarkStart w:id="132" w:name="_Toc8137"/>
      <w:bookmarkStart w:id="133" w:name="_Toc28590"/>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6" w:name="_Toc10800"/>
      <w:bookmarkStart w:id="137" w:name="_Toc1008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535141844"/>
      <w:bookmarkStart w:id="140" w:name="_Toc17157"/>
      <w:bookmarkStart w:id="141" w:name="_Toc17978"/>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7"/>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4" w:name="_Toc5492"/>
      <w:bookmarkStart w:id="145" w:name="_Toc30797"/>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4"/>
        <w:keepNext w:val="0"/>
        <w:keepLines w:val="0"/>
        <w:numPr>
          <w:ilvl w:val="0"/>
          <w:numId w:val="3"/>
        </w:numPr>
        <w:adjustRightInd/>
        <w:spacing w:before="0" w:after="0" w:line="360" w:lineRule="auto"/>
        <w:rPr>
          <w:rFonts w:hAnsi="宋体"/>
          <w:color w:val="auto"/>
          <w:sz w:val="21"/>
          <w:szCs w:val="21"/>
          <w:highlight w:val="none"/>
        </w:rPr>
      </w:pPr>
      <w:bookmarkStart w:id="146" w:name="_Toc2794"/>
      <w:bookmarkStart w:id="147" w:name="_Toc19157"/>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7"/>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7"/>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48" w:name="_Toc23560"/>
      <w:bookmarkStart w:id="149" w:name="_Toc30725"/>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7"/>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7"/>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0" w:name="_Toc21886"/>
      <w:bookmarkStart w:id="151" w:name="_Toc106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4"/>
        <w:keepNext w:val="0"/>
        <w:keepLines w:val="0"/>
        <w:numPr>
          <w:ilvl w:val="0"/>
          <w:numId w:val="3"/>
        </w:numPr>
        <w:adjustRightInd/>
        <w:spacing w:before="0" w:after="0" w:line="360" w:lineRule="auto"/>
        <w:rPr>
          <w:rFonts w:hAnsi="宋体"/>
          <w:color w:val="auto"/>
          <w:sz w:val="21"/>
          <w:szCs w:val="21"/>
          <w:highlight w:val="none"/>
        </w:rPr>
      </w:pPr>
      <w:bookmarkStart w:id="152" w:name="_Toc19359"/>
      <w:bookmarkStart w:id="153" w:name="_Toc29068"/>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4" w:name="_Toc3941"/>
      <w:bookmarkStart w:id="155" w:name="_Toc17569"/>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7"/>
        <w:rPr>
          <w:rFonts w:ascii="宋体" w:hAnsi="宋体" w:eastAsia="宋体" w:cs="宋体"/>
          <w:color w:val="auto"/>
          <w:sz w:val="21"/>
          <w:szCs w:val="21"/>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56" w:name="_Toc32414"/>
      <w:bookmarkStart w:id="157" w:name="_Toc29067"/>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7"/>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58" w:name="_Toc37756778"/>
      <w:bookmarkStart w:id="159" w:name="_Toc3829"/>
      <w:bookmarkStart w:id="160" w:name="_Toc110953852"/>
      <w:bookmarkStart w:id="161" w:name="_Toc31756"/>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4"/>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3"/>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4"/>
        <w:keepNext w:val="0"/>
        <w:keepLines w:val="0"/>
        <w:numPr>
          <w:ilvl w:val="0"/>
          <w:numId w:val="3"/>
        </w:numPr>
        <w:adjustRightInd/>
        <w:spacing w:before="0" w:after="0" w:line="360" w:lineRule="auto"/>
        <w:rPr>
          <w:rFonts w:hAnsi="宋体"/>
          <w:color w:val="auto"/>
          <w:sz w:val="21"/>
          <w:szCs w:val="21"/>
          <w:highlight w:val="none"/>
        </w:rPr>
      </w:pPr>
      <w:bookmarkStart w:id="167" w:name="_Toc452"/>
      <w:bookmarkStart w:id="168" w:name="_Toc18663"/>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4"/>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3"/>
        <w:keepNext w:val="0"/>
        <w:keepLines w:val="0"/>
        <w:spacing w:before="0" w:after="0" w:line="360" w:lineRule="auto"/>
        <w:jc w:val="center"/>
        <w:rPr>
          <w:rFonts w:ascii="宋体" w:hAnsi="宋体" w:eastAsia="宋体"/>
          <w:color w:val="auto"/>
          <w:sz w:val="24"/>
          <w:szCs w:val="21"/>
          <w:highlight w:val="none"/>
        </w:rPr>
      </w:pPr>
      <w:bookmarkStart w:id="171" w:name="_Toc5551"/>
      <w:bookmarkStart w:id="172" w:name="_Toc5474"/>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4"/>
        <w:keepNext w:val="0"/>
        <w:keepLines w:val="0"/>
        <w:numPr>
          <w:ilvl w:val="0"/>
          <w:numId w:val="3"/>
        </w:numPr>
        <w:adjustRightInd/>
        <w:spacing w:before="0" w:after="0" w:line="360" w:lineRule="auto"/>
        <w:rPr>
          <w:rFonts w:hAnsi="宋体"/>
          <w:color w:val="auto"/>
          <w:sz w:val="21"/>
          <w:szCs w:val="21"/>
          <w:highlight w:val="none"/>
        </w:rPr>
      </w:pPr>
      <w:bookmarkStart w:id="173" w:name="_Toc9437"/>
      <w:bookmarkStart w:id="174" w:name="_Toc26991"/>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3"/>
        <w:keepNext w:val="0"/>
        <w:keepLines w:val="0"/>
        <w:spacing w:before="0" w:after="0" w:line="360" w:lineRule="auto"/>
        <w:jc w:val="center"/>
        <w:rPr>
          <w:rFonts w:ascii="宋体" w:hAnsi="宋体" w:eastAsia="宋体"/>
          <w:color w:val="auto"/>
          <w:sz w:val="24"/>
          <w:szCs w:val="21"/>
          <w:highlight w:val="none"/>
        </w:rPr>
      </w:pPr>
      <w:bookmarkStart w:id="176" w:name="_Toc7834"/>
      <w:bookmarkStart w:id="177" w:name="_Toc18389"/>
      <w:bookmarkStart w:id="178" w:name="_Toc467236766"/>
      <w:bookmarkStart w:id="179" w:name="_Toc52027926"/>
      <w:bookmarkStart w:id="180" w:name="_Toc51756491"/>
      <w:bookmarkStart w:id="181" w:name="_Toc52021538"/>
      <w:bookmarkStart w:id="182" w:name="_Toc56353011"/>
      <w:bookmarkStart w:id="183" w:name="_Toc467049706"/>
      <w:bookmarkStart w:id="184" w:name="_Toc486671570"/>
      <w:bookmarkStart w:id="185" w:name="_Toc457975339"/>
      <w:bookmarkStart w:id="186" w:name="_Toc476976198"/>
      <w:bookmarkStart w:id="187" w:name="_Toc467050236"/>
      <w:bookmarkStart w:id="188" w:name="_Toc51939456"/>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4"/>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3"/>
        <w:spacing w:before="0" w:after="0" w:line="240" w:lineRule="auto"/>
        <w:rPr>
          <w:rFonts w:hint="eastAsia"/>
          <w:color w:val="auto"/>
          <w:sz w:val="28"/>
          <w:szCs w:val="28"/>
          <w:highlight w:val="none"/>
        </w:rPr>
      </w:pPr>
      <w:bookmarkStart w:id="191" w:name="_Toc31854"/>
      <w:bookmarkStart w:id="192" w:name="_Toc3162"/>
      <w:bookmarkStart w:id="193"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94" w:name="_Toc31162"/>
      <w:bookmarkStart w:id="195" w:name="_Toc12485"/>
      <w:bookmarkStart w:id="196" w:name="_Toc21448"/>
      <w:r>
        <w:rPr>
          <w:rFonts w:hint="eastAsia" w:ascii="宋体" w:hAnsi="宋体"/>
          <w:color w:val="auto"/>
          <w:highlight w:val="none"/>
          <w:lang w:val="en-US" w:eastAsia="zh-CN"/>
        </w:rPr>
        <w:t>第一章 商务需求书</w:t>
      </w:r>
      <w:bookmarkEnd w:id="194"/>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3"/>
        <w:gridCol w:w="1471"/>
        <w:gridCol w:w="63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86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372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trPr>
        <w:tc>
          <w:tcPr>
            <w:tcW w:w="41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86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服务</w:t>
            </w:r>
            <w:r>
              <w:rPr>
                <w:rFonts w:hint="eastAsia" w:ascii="宋体" w:hAnsi="宋体" w:eastAsia="宋体" w:cs="宋体"/>
                <w:color w:val="auto"/>
                <w:sz w:val="21"/>
                <w:szCs w:val="21"/>
                <w:highlight w:val="none"/>
              </w:rPr>
              <w:t>期</w:t>
            </w:r>
          </w:p>
        </w:tc>
        <w:tc>
          <w:tcPr>
            <w:tcW w:w="372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bCs/>
                <w:color w:val="auto"/>
                <w:kern w:val="44"/>
                <w:sz w:val="21"/>
                <w:szCs w:val="21"/>
                <w:highlight w:val="none"/>
                <w:lang w:val="en-US" w:eastAsia="zh-CN"/>
              </w:rPr>
              <w:t>自合同签订之日起30天。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trPr>
        <w:tc>
          <w:tcPr>
            <w:tcW w:w="41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86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3723" w:type="pct"/>
            <w:vAlign w:val="center"/>
          </w:tcPr>
          <w:p>
            <w:pPr>
              <w:keepNext w:val="0"/>
              <w:keepLines w:val="0"/>
              <w:pageBreakBefore w:val="0"/>
              <w:tabs>
                <w:tab w:val="left" w:pos="0"/>
                <w:tab w:val="left" w:pos="705"/>
              </w:tabs>
              <w:kinsoku/>
              <w:wordWrap/>
              <w:overflowPunct/>
              <w:topLinePunct w:val="0"/>
              <w:autoSpaceDE/>
              <w:autoSpaceDN/>
              <w:bidi w:val="0"/>
              <w:spacing w:line="360" w:lineRule="auto"/>
              <w:ind w:right="-178" w:rightChars="-85" w:firstLine="420" w:firstLineChars="200"/>
              <w:rPr>
                <w:rFonts w:hint="eastAsia"/>
                <w:lang w:val="en-US" w:eastAsia="zh-CN"/>
              </w:rPr>
            </w:pPr>
            <w:r>
              <w:rPr>
                <w:rFonts w:hint="eastAsia"/>
                <w:lang w:val="en-US" w:eastAsia="zh-CN"/>
              </w:rPr>
              <w:t>项目完成并经采购人验收合格后20个日历日内，支付合同总价的100%。</w:t>
            </w:r>
          </w:p>
          <w:p>
            <w:pPr>
              <w:keepNext w:val="0"/>
              <w:keepLines w:val="0"/>
              <w:pageBreakBefore w:val="0"/>
              <w:tabs>
                <w:tab w:val="left" w:pos="0"/>
                <w:tab w:val="left" w:pos="705"/>
              </w:tabs>
              <w:kinsoku/>
              <w:wordWrap/>
              <w:overflowPunct/>
              <w:topLinePunct w:val="0"/>
              <w:autoSpaceDE/>
              <w:autoSpaceDN/>
              <w:bidi w:val="0"/>
              <w:spacing w:line="360" w:lineRule="auto"/>
              <w:ind w:right="-178" w:rightChars="-85" w:firstLine="420" w:firstLineChars="200"/>
              <w:rPr>
                <w:rFonts w:hint="eastAsia"/>
                <w:lang w:val="en-US" w:eastAsia="zh-CN"/>
              </w:rPr>
            </w:pPr>
            <w:r>
              <w:rPr>
                <w:rFonts w:hint="eastAsia"/>
                <w:lang w:val="en-US" w:eastAsia="zh-CN"/>
              </w:rPr>
              <w:t>注：1.成交人在申请款项时须提供等额的增值税普通发票。</w:t>
            </w:r>
          </w:p>
          <w:p>
            <w:pPr>
              <w:keepNext w:val="0"/>
              <w:keepLines w:val="0"/>
              <w:pageBreakBefore w:val="0"/>
              <w:tabs>
                <w:tab w:val="left" w:pos="0"/>
                <w:tab w:val="left" w:pos="705"/>
              </w:tabs>
              <w:kinsoku/>
              <w:wordWrap/>
              <w:overflowPunct/>
              <w:topLinePunct w:val="0"/>
              <w:autoSpaceDE/>
              <w:autoSpaceDN/>
              <w:bidi w:val="0"/>
              <w:spacing w:line="360" w:lineRule="auto"/>
              <w:ind w:right="-178" w:rightChars="-85" w:firstLine="420" w:firstLineChars="200"/>
              <w:rPr>
                <w:rFonts w:hint="default"/>
                <w:lang w:val="en-US" w:eastAsia="zh-CN"/>
              </w:rPr>
            </w:pPr>
            <w:r>
              <w:rPr>
                <w:rFonts w:hint="eastAsia"/>
                <w:lang w:val="en-US" w:eastAsia="zh-CN"/>
              </w:rPr>
              <w:t>2.本项目为包干项目，无论本项目处理池规格和环境清理面积多少，最终结算金额按成交金额进行结算。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trPr>
        <w:tc>
          <w:tcPr>
            <w:tcW w:w="41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6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372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bookmarkStart w:id="415" w:name="_GoBack"/>
            <w:bookmarkEnd w:id="41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trPr>
        <w:tc>
          <w:tcPr>
            <w:tcW w:w="41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6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3723" w:type="pct"/>
            <w:vAlign w:val="center"/>
          </w:tcPr>
          <w:p>
            <w:pPr>
              <w:keepNext w:val="0"/>
              <w:keepLines w:val="0"/>
              <w:pageBreakBefore w:val="0"/>
              <w:widowControl/>
              <w:numPr>
                <w:ilvl w:val="0"/>
                <w:numId w:val="0"/>
              </w:numPr>
              <w:tabs>
                <w:tab w:val="left" w:pos="426"/>
              </w:tabs>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rPr>
              <w:t>报价应包括本次</w:t>
            </w:r>
            <w:r>
              <w:rPr>
                <w:rFonts w:hint="eastAsia" w:ascii="宋体" w:hAnsi="宋体" w:cs="宋体"/>
                <w:color w:val="auto"/>
                <w:sz w:val="21"/>
                <w:szCs w:val="21"/>
                <w:highlight w:val="none"/>
                <w:lang w:val="en-US" w:eastAsia="zh-CN"/>
              </w:rPr>
              <w:t>采购</w:t>
            </w:r>
            <w:r>
              <w:rPr>
                <w:rFonts w:hint="eastAsia" w:ascii="宋体" w:hAnsi="宋体" w:eastAsia="宋体" w:cs="宋体"/>
                <w:color w:val="auto"/>
                <w:sz w:val="21"/>
                <w:szCs w:val="21"/>
                <w:highlight w:val="none"/>
              </w:rPr>
              <w:t>所有服务内容的费用，包括人工、材料、机械设备使用费、药剂费</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trPr>
        <w:tc>
          <w:tcPr>
            <w:tcW w:w="41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6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磋商</w:t>
            </w:r>
            <w:r>
              <w:rPr>
                <w:rFonts w:hint="eastAsia" w:ascii="宋体" w:hAnsi="宋体" w:eastAsia="宋体" w:cs="宋体"/>
                <w:color w:val="auto"/>
                <w:sz w:val="21"/>
                <w:szCs w:val="21"/>
                <w:highlight w:val="none"/>
              </w:rPr>
              <w:t>有效期</w:t>
            </w:r>
          </w:p>
        </w:tc>
        <w:tc>
          <w:tcPr>
            <w:tcW w:w="372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trPr>
        <w:tc>
          <w:tcPr>
            <w:tcW w:w="41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86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3723"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rPr>
          <w:rFonts w:hint="eastAsia" w:ascii="宋体" w:hAnsi="宋体"/>
          <w:color w:val="auto"/>
          <w:highlight w:val="none"/>
          <w:lang w:val="en-US" w:eastAsia="zh-CN"/>
        </w:rPr>
      </w:pPr>
      <w:bookmarkStart w:id="197" w:name="_Toc19981"/>
      <w:r>
        <w:rPr>
          <w:rFonts w:hint="eastAsia" w:ascii="宋体" w:hAnsi="宋体"/>
          <w:color w:val="auto"/>
          <w:highlight w:val="none"/>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eastAsia="宋体" w:cs="宋体"/>
          <w:b/>
          <w:color w:val="auto"/>
          <w:sz w:val="21"/>
          <w:szCs w:val="21"/>
          <w:highlight w:val="none"/>
        </w:rPr>
      </w:pPr>
      <w:r>
        <w:rPr>
          <w:rFonts w:hint="eastAsia" w:ascii="宋体" w:hAnsi="宋体"/>
          <w:color w:val="auto"/>
          <w:highlight w:val="none"/>
          <w:lang w:val="en-US" w:eastAsia="zh-CN"/>
        </w:rPr>
        <w:t>第二章 技术需求书</w:t>
      </w:r>
      <w:bookmarkEnd w:id="197"/>
      <w:bookmarkStart w:id="198" w:name="_Toc258595211"/>
      <w:bookmarkStart w:id="199" w:name="_Toc373223049"/>
      <w:bookmarkStart w:id="200" w:name="_Toc373222960"/>
      <w:bookmarkStart w:id="201" w:name="_Toc258594147"/>
      <w:bookmarkStart w:id="202" w:name="_Toc374515868"/>
      <w:bookmarkStart w:id="203" w:name="_Toc255974603"/>
      <w:bookmarkStart w:id="204" w:name="_Toc257799726"/>
      <w:bookmarkStart w:id="205" w:name="_Toc14462"/>
      <w:bookmarkStart w:id="206" w:name="_Toc13112"/>
      <w:bookmarkStart w:id="207" w:name="_Toc24679"/>
      <w:bookmarkStart w:id="208" w:name="_Toc31278"/>
    </w:p>
    <w:bookmarkEnd w:id="198"/>
    <w:bookmarkEnd w:id="199"/>
    <w:bookmarkEnd w:id="200"/>
    <w:bookmarkEnd w:id="201"/>
    <w:bookmarkEnd w:id="202"/>
    <w:bookmarkEnd w:id="203"/>
    <w:bookmarkEnd w:id="204"/>
    <w:p>
      <w:pPr>
        <w:numPr>
          <w:ilvl w:val="0"/>
          <w:numId w:val="20"/>
        </w:numPr>
        <w:spacing w:line="360" w:lineRule="auto"/>
        <w:ind w:left="0" w:leftChars="0" w:firstLine="420" w:firstLineChars="0"/>
        <w:outlineLvl w:val="3"/>
        <w:rPr>
          <w:rFonts w:hint="eastAsia" w:ascii="宋体" w:hAnsi="宋体" w:eastAsia="宋体" w:cs="宋体"/>
          <w:b/>
          <w:bCs/>
          <w:lang w:val="en-US" w:eastAsia="zh-CN"/>
        </w:rPr>
      </w:pPr>
      <w:bookmarkStart w:id="209" w:name="_Toc257799733"/>
      <w:bookmarkStart w:id="210" w:name="_Toc255974610"/>
      <w:bookmarkStart w:id="211" w:name="_Toc373223059"/>
      <w:bookmarkStart w:id="212" w:name="_Toc258594154"/>
      <w:bookmarkStart w:id="213" w:name="_Toc374515878"/>
      <w:bookmarkStart w:id="214" w:name="_Toc258595218"/>
      <w:bookmarkStart w:id="215" w:name="_Toc373222970"/>
      <w:r>
        <w:rPr>
          <w:rFonts w:hint="eastAsia" w:ascii="宋体" w:hAnsi="宋体" w:eastAsia="宋体" w:cs="宋体"/>
          <w:b/>
          <w:bCs/>
          <w:lang w:val="en-US" w:eastAsia="zh-CN"/>
        </w:rPr>
        <w:t>项目概况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本项目</w:t>
      </w:r>
      <w:r>
        <w:rPr>
          <w:rFonts w:hint="eastAsia" w:ascii="宋体" w:hAnsi="宋体" w:eastAsia="宋体" w:cs="宋体"/>
          <w:lang w:eastAsia="zh-CN"/>
        </w:rPr>
        <w:t>无害化处理池已满，现已停用。根据上级</w:t>
      </w:r>
      <w:r>
        <w:rPr>
          <w:rFonts w:hint="eastAsia" w:ascii="宋体" w:hAnsi="宋体" w:eastAsia="宋体" w:cs="宋体"/>
          <w:lang w:val="en-US" w:eastAsia="zh-CN"/>
        </w:rPr>
        <w:t>部门</w:t>
      </w:r>
      <w:r>
        <w:rPr>
          <w:rFonts w:hint="eastAsia" w:ascii="宋体" w:hAnsi="宋体" w:eastAsia="宋体" w:cs="宋体"/>
          <w:lang w:eastAsia="zh-CN"/>
        </w:rPr>
        <w:t>有关文件的工作部署和《关于印发&lt;东莞市2022年开展有限空间作业专项整治方案&gt;的通知》（东安办〔2022〕105号）文件要求，需对该池进行整改。</w:t>
      </w:r>
      <w:r>
        <w:rPr>
          <w:rFonts w:hint="eastAsia" w:ascii="宋体" w:hAnsi="宋体" w:eastAsia="宋体" w:cs="宋体"/>
          <w:lang w:val="en-US" w:eastAsia="zh-CN"/>
        </w:rPr>
        <w:t>现拟采购一家供应商负责处理该无害化处理池。</w:t>
      </w:r>
    </w:p>
    <w:p>
      <w:pPr>
        <w:numPr>
          <w:ilvl w:val="0"/>
          <w:numId w:val="20"/>
        </w:numPr>
        <w:spacing w:line="360" w:lineRule="auto"/>
        <w:ind w:left="0" w:leftChars="0" w:firstLine="420" w:firstLineChars="0"/>
        <w:outlineLvl w:val="3"/>
        <w:rPr>
          <w:rFonts w:hint="eastAsia" w:ascii="宋体" w:hAnsi="宋体" w:eastAsia="宋体" w:cs="宋体"/>
          <w:b/>
          <w:bCs/>
          <w:lang w:val="en-US" w:eastAsia="zh-CN"/>
        </w:rPr>
      </w:pPr>
      <w:r>
        <w:rPr>
          <w:rFonts w:hint="eastAsia" w:ascii="宋体" w:hAnsi="宋体" w:eastAsia="宋体" w:cs="宋体"/>
          <w:b/>
          <w:bCs/>
          <w:lang w:val="en-US" w:eastAsia="zh-CN"/>
        </w:rPr>
        <w:t>项目主要处理内容</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9"/>
        <w:gridCol w:w="1832"/>
        <w:gridCol w:w="1970"/>
        <w:gridCol w:w="789"/>
        <w:gridCol w:w="3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463" w:type="pct"/>
            <w:tcBorders>
              <w:righ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序号</w:t>
            </w:r>
          </w:p>
        </w:tc>
        <w:tc>
          <w:tcPr>
            <w:tcW w:w="1075" w:type="pct"/>
            <w:tcBorders>
              <w:lef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名称</w:t>
            </w:r>
          </w:p>
        </w:tc>
        <w:tc>
          <w:tcPr>
            <w:tcW w:w="1156" w:type="pct"/>
            <w:tcBorders>
              <w:righ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规格</w:t>
            </w:r>
          </w:p>
        </w:tc>
        <w:tc>
          <w:tcPr>
            <w:tcW w:w="463" w:type="pct"/>
            <w:tcBorders>
              <w:lef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数量</w:t>
            </w:r>
          </w:p>
        </w:tc>
        <w:tc>
          <w:tcPr>
            <w:tcW w:w="1841" w:type="pct"/>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463" w:type="pct"/>
            <w:tcBorders>
              <w:righ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1</w:t>
            </w:r>
          </w:p>
        </w:tc>
        <w:tc>
          <w:tcPr>
            <w:tcW w:w="1075" w:type="pct"/>
            <w:tcBorders>
              <w:lef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无害化处理池</w:t>
            </w:r>
          </w:p>
        </w:tc>
        <w:tc>
          <w:tcPr>
            <w:tcW w:w="1156" w:type="pct"/>
            <w:tcBorders>
              <w:right w:val="single" w:color="auto" w:sz="4" w:space="0"/>
            </w:tcBorders>
            <w:noWrap w:val="0"/>
            <w:vAlign w:val="top"/>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30m</w:t>
            </w:r>
            <w:r>
              <w:rPr>
                <w:rFonts w:hint="eastAsia" w:ascii="宋体" w:hAnsi="宋体" w:eastAsia="宋体" w:cs="宋体"/>
                <w:lang w:val="en-US" w:eastAsia="zh-CN"/>
              </w:rPr>
              <w:t>*6</w:t>
            </w:r>
            <w:r>
              <w:rPr>
                <w:rFonts w:hint="eastAsia" w:ascii="宋体" w:hAnsi="宋体" w:eastAsia="宋体" w:cs="宋体"/>
                <w:lang w:eastAsia="zh-CN"/>
              </w:rPr>
              <w:t>m</w:t>
            </w:r>
            <w:r>
              <w:rPr>
                <w:rFonts w:hint="eastAsia" w:ascii="宋体" w:hAnsi="宋体" w:eastAsia="宋体" w:cs="宋体"/>
                <w:lang w:val="en-US" w:eastAsia="zh-CN"/>
              </w:rPr>
              <w:t>*5.5</w:t>
            </w:r>
            <w:r>
              <w:rPr>
                <w:rFonts w:hint="eastAsia" w:ascii="宋体" w:hAnsi="宋体" w:eastAsia="宋体" w:cs="宋体"/>
                <w:lang w:eastAsia="zh-CN"/>
              </w:rPr>
              <w:t>m</w:t>
            </w:r>
          </w:p>
        </w:tc>
        <w:tc>
          <w:tcPr>
            <w:tcW w:w="463" w:type="pct"/>
            <w:tcBorders>
              <w:left w:val="single" w:color="auto" w:sz="4" w:space="0"/>
            </w:tcBorders>
            <w:noWrap w:val="0"/>
            <w:vAlign w:val="top"/>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1个</w:t>
            </w:r>
          </w:p>
        </w:tc>
        <w:tc>
          <w:tcPr>
            <w:tcW w:w="1841" w:type="pct"/>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高处作业和有限空间作业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463" w:type="pct"/>
            <w:tcBorders>
              <w:righ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2</w:t>
            </w:r>
          </w:p>
        </w:tc>
        <w:tc>
          <w:tcPr>
            <w:tcW w:w="1075" w:type="pct"/>
            <w:tcBorders>
              <w:lef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周边环境清理</w:t>
            </w:r>
          </w:p>
        </w:tc>
        <w:tc>
          <w:tcPr>
            <w:tcW w:w="1156" w:type="pct"/>
            <w:tcBorders>
              <w:righ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cs="宋体"/>
                <w:lang w:val="en-US" w:eastAsia="zh-CN"/>
              </w:rPr>
              <w:t>预计</w:t>
            </w:r>
            <w:r>
              <w:rPr>
                <w:rFonts w:hint="eastAsia" w:ascii="宋体" w:hAnsi="宋体" w:eastAsia="宋体" w:cs="宋体"/>
                <w:lang w:eastAsia="zh-CN"/>
              </w:rPr>
              <w:t>150㎡</w:t>
            </w:r>
          </w:p>
        </w:tc>
        <w:tc>
          <w:tcPr>
            <w:tcW w:w="463" w:type="pct"/>
            <w:tcBorders>
              <w:left w:val="single" w:color="auto" w:sz="4" w:space="0"/>
            </w:tcBorders>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1项</w:t>
            </w:r>
          </w:p>
        </w:tc>
        <w:tc>
          <w:tcPr>
            <w:tcW w:w="1841" w:type="pct"/>
            <w:noWrap w:val="0"/>
            <w:vAlign w:val="center"/>
          </w:tcPr>
          <w:p>
            <w:pPr>
              <w:spacing w:line="360" w:lineRule="auto"/>
              <w:jc w:val="center"/>
              <w:rPr>
                <w:rFonts w:hint="eastAsia" w:ascii="宋体" w:hAnsi="宋体" w:eastAsia="宋体" w:cs="宋体"/>
                <w:lang w:eastAsia="zh-CN"/>
              </w:rPr>
            </w:pPr>
            <w:r>
              <w:rPr>
                <w:rFonts w:hint="eastAsia" w:ascii="宋体" w:hAnsi="宋体" w:eastAsia="宋体" w:cs="宋体"/>
                <w:lang w:eastAsia="zh-CN"/>
              </w:rPr>
              <w:t>机械作业和临时用电作业</w:t>
            </w:r>
          </w:p>
        </w:tc>
      </w:tr>
    </w:tbl>
    <w:p>
      <w:pPr>
        <w:numPr>
          <w:ilvl w:val="0"/>
          <w:numId w:val="20"/>
        </w:numPr>
        <w:spacing w:line="360" w:lineRule="auto"/>
        <w:ind w:left="0" w:leftChars="0" w:firstLine="420" w:firstLineChars="0"/>
        <w:outlineLvl w:val="3"/>
        <w:rPr>
          <w:rFonts w:hint="eastAsia" w:ascii="宋体" w:hAnsi="宋体" w:eastAsia="宋体" w:cs="宋体"/>
          <w:b/>
          <w:bCs/>
          <w:lang w:val="en-US" w:eastAsia="zh-CN"/>
        </w:rPr>
      </w:pPr>
      <w:r>
        <w:rPr>
          <w:rFonts w:hint="eastAsia" w:ascii="宋体" w:hAnsi="宋体" w:eastAsia="宋体" w:cs="宋体"/>
          <w:b/>
          <w:bCs/>
          <w:lang w:val="en-US" w:eastAsia="zh-CN"/>
        </w:rPr>
        <w:t>参考标准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根据现场环境及清洗处理要求，本项目须采取抽排及有限空间作业等进行清理并以相关最新规范和标准为依据，指导此次无害化池清洗作业，包括但不限于：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1、《中华人民共和国安全生产法》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2、《中华人民共和国消防法》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3、《中华人民共和国职业病防治法》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4、《中华人民共和国环境保护法法》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5、《污水综合排放标准》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6、《中华人民共和国水污染防治法》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7、《高处作业安全管理规范》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8、《进入受限空间安全管理规范》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9、《临时用电安全管理规范》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10、《潜水（水下）作业安全操作规程》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11、严格遵守采购人各项安全规定和规章制度。</w:t>
      </w:r>
    </w:p>
    <w:p>
      <w:pPr>
        <w:numPr>
          <w:ilvl w:val="0"/>
          <w:numId w:val="20"/>
        </w:numPr>
        <w:spacing w:line="360" w:lineRule="auto"/>
        <w:ind w:left="0" w:leftChars="0" w:firstLine="420" w:firstLineChars="0"/>
        <w:outlineLvl w:val="3"/>
        <w:rPr>
          <w:rFonts w:hint="eastAsia" w:ascii="宋体" w:hAnsi="宋体" w:eastAsia="宋体" w:cs="宋体"/>
          <w:b/>
          <w:bCs/>
          <w:lang w:val="en-US" w:eastAsia="zh-CN"/>
        </w:rPr>
      </w:pPr>
      <w:r>
        <w:rPr>
          <w:rFonts w:hint="eastAsia" w:ascii="宋体" w:hAnsi="宋体" w:eastAsia="宋体" w:cs="宋体"/>
          <w:b/>
          <w:bCs/>
          <w:lang w:val="en-US" w:eastAsia="zh-CN"/>
        </w:rPr>
        <w:t>项目要求</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（一）清理无害化池要求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1、清理并合规处置无害化池及管道达到符合环保要求；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2、有效合法处理无害化池内的污物；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3、清扫和冲洗场地的卫生。</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（二）项目质量及安全要求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1、要求不发生事故，不损害健康，不危害环境；</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2、以彻底消除安全风险和生物疾病传染为目的，优先考虑环保要求；</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3、清理完成后提供照片、视频等文件作为完成项目的证明；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4、响应时间不超过48小时，有限空间作业时间不超过2小时更换人员；</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5、完成所有废弃物、污水的合法处理；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6、做好相关围闭及卫生消毒等工作。</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lang w:val="en-US" w:eastAsia="zh-CN"/>
        </w:rPr>
      </w:pPr>
      <w:r>
        <w:rPr>
          <w:rFonts w:hint="eastAsia" w:ascii="宋体" w:hAnsi="宋体" w:eastAsia="宋体" w:cs="宋体"/>
          <w:b/>
          <w:bCs/>
          <w:lang w:val="en-US" w:eastAsia="zh-CN"/>
        </w:rPr>
        <w:t>（三）危害识别</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1、这次处理的无害化池其主要危害有：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1）生物疾病传染；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2）有毒有害气体；</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3）有限空间作业；</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4）浸溺风险；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5）高处坠落；</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6）触电等。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2、如长期未清理的池内还将产生硫化氢，磷化氢、一氧化碳，二氧化碳和沼气等有毒易燃易爆气体。</w:t>
      </w:r>
    </w:p>
    <w:p>
      <w:pPr>
        <w:spacing w:line="360" w:lineRule="auto"/>
        <w:ind w:firstLine="422" w:firstLineChars="20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四</w:t>
      </w:r>
      <w:r>
        <w:rPr>
          <w:rFonts w:hint="eastAsia" w:ascii="宋体" w:hAnsi="宋体" w:eastAsia="宋体" w:cs="宋体"/>
          <w:b/>
          <w:bCs/>
          <w:lang w:eastAsia="zh-CN"/>
        </w:rPr>
        <w:t>）</w:t>
      </w:r>
      <w:r>
        <w:rPr>
          <w:rFonts w:hint="eastAsia" w:ascii="宋体" w:hAnsi="宋体" w:eastAsia="宋体" w:cs="宋体"/>
          <w:b/>
          <w:bCs/>
        </w:rPr>
        <w:t>施工前，项目现场需要确认的事项</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与</w:t>
      </w:r>
      <w:r>
        <w:rPr>
          <w:rFonts w:hint="eastAsia" w:ascii="宋体" w:hAnsi="宋体" w:eastAsia="宋体" w:cs="宋体"/>
          <w:lang w:eastAsia="zh-CN"/>
        </w:rPr>
        <w:t>采购人</w:t>
      </w:r>
      <w:r>
        <w:rPr>
          <w:rFonts w:hint="eastAsia" w:ascii="宋体" w:hAnsi="宋体" w:eastAsia="宋体" w:cs="宋体"/>
        </w:rPr>
        <w:t>现场沟通，完成现场准备事项的确认，根据现场调查情况，制订无害化池的清洗方案；</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无害化池的现场情况确认；</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确定清污和废弃物处理拉运路程的距离；</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确定车辆进出无害化池清理作业现场道路。</w:t>
      </w:r>
    </w:p>
    <w:p>
      <w:pPr>
        <w:spacing w:line="360" w:lineRule="auto"/>
        <w:ind w:firstLine="422" w:firstLineChars="20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五</w:t>
      </w:r>
      <w:r>
        <w:rPr>
          <w:rFonts w:hint="eastAsia" w:ascii="宋体" w:hAnsi="宋体" w:eastAsia="宋体" w:cs="宋体"/>
          <w:b/>
          <w:bCs/>
          <w:lang w:eastAsia="zh-CN"/>
        </w:rPr>
        <w:t>）</w:t>
      </w:r>
      <w:r>
        <w:rPr>
          <w:rFonts w:hint="eastAsia" w:ascii="宋体" w:hAnsi="宋体" w:eastAsia="宋体" w:cs="宋体"/>
          <w:b/>
          <w:bCs/>
        </w:rPr>
        <w:t>设备搬运</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进入施工现场，除无害化池清理区域外,不得损毁</w:t>
      </w:r>
      <w:r>
        <w:rPr>
          <w:rFonts w:hint="eastAsia" w:ascii="宋体" w:hAnsi="宋体" w:eastAsia="宋体" w:cs="宋体"/>
          <w:lang w:eastAsia="zh-CN"/>
        </w:rPr>
        <w:t>采购人</w:t>
      </w:r>
      <w:r>
        <w:rPr>
          <w:rFonts w:hint="eastAsia" w:ascii="宋体" w:hAnsi="宋体" w:eastAsia="宋体" w:cs="宋体"/>
        </w:rPr>
        <w:t>其它原有设备、路面、场地设施、高空架设物品等。</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特殊作业污水运输车辆上清理干净，随车工具固定措施进行防护。</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车辆在施工现场内必须慢进慢出，司机持证驾驶，遵守场地内速度限制。</w:t>
      </w:r>
    </w:p>
    <w:p>
      <w:pPr>
        <w:spacing w:line="360" w:lineRule="auto"/>
        <w:ind w:firstLine="420" w:firstLineChars="200"/>
        <w:rPr>
          <w:rFonts w:hint="eastAsia" w:ascii="宋体" w:hAnsi="宋体" w:eastAsia="宋体" w:cs="宋体"/>
        </w:rPr>
      </w:pPr>
      <w:r>
        <w:rPr>
          <w:rFonts w:hint="eastAsia" w:ascii="宋体" w:hAnsi="宋体" w:eastAsia="宋体" w:cs="宋体"/>
        </w:rPr>
        <w:t>4</w:t>
      </w:r>
      <w:r>
        <w:rPr>
          <w:rFonts w:hint="eastAsia" w:ascii="宋体" w:hAnsi="宋体" w:eastAsia="宋体" w:cs="宋体"/>
          <w:lang w:val="en-US" w:eastAsia="zh-CN"/>
        </w:rPr>
        <w:t>、</w:t>
      </w:r>
      <w:r>
        <w:rPr>
          <w:rFonts w:hint="eastAsia" w:ascii="宋体" w:hAnsi="宋体" w:eastAsia="宋体" w:cs="宋体"/>
        </w:rPr>
        <w:t>污物处理各种工具、设备需要牢固，放置位置合理。</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划分施工区域、拉设警戒线。</w:t>
      </w:r>
    </w:p>
    <w:p>
      <w:pPr>
        <w:spacing w:line="360" w:lineRule="auto"/>
        <w:ind w:firstLine="420" w:firstLineChars="200"/>
        <w:rPr>
          <w:rFonts w:hint="eastAsia" w:ascii="宋体" w:hAnsi="宋体" w:eastAsia="宋体" w:cs="宋体"/>
        </w:rPr>
      </w:pPr>
      <w:r>
        <w:rPr>
          <w:rFonts w:hint="eastAsia" w:ascii="宋体" w:hAnsi="宋体" w:eastAsia="宋体" w:cs="宋体"/>
        </w:rPr>
        <w:t>6</w:t>
      </w:r>
      <w:r>
        <w:rPr>
          <w:rFonts w:hint="eastAsia" w:ascii="宋体" w:hAnsi="宋体" w:eastAsia="宋体" w:cs="宋体"/>
          <w:lang w:eastAsia="zh-CN"/>
        </w:rPr>
        <w:t>、</w:t>
      </w:r>
      <w:r>
        <w:rPr>
          <w:rFonts w:hint="eastAsia" w:ascii="宋体" w:hAnsi="宋体" w:eastAsia="宋体" w:cs="宋体"/>
        </w:rPr>
        <w:t>下池作业必须佩带安全带，防护服，严格检查防护服的破损情况。</w:t>
      </w:r>
    </w:p>
    <w:p>
      <w:pPr>
        <w:spacing w:line="360" w:lineRule="auto"/>
        <w:ind w:firstLine="420" w:firstLineChars="200"/>
        <w:rPr>
          <w:rFonts w:hint="eastAsia" w:ascii="宋体" w:hAnsi="宋体" w:eastAsia="宋体" w:cs="宋体"/>
        </w:rPr>
      </w:pPr>
      <w:r>
        <w:rPr>
          <w:rFonts w:hint="eastAsia" w:ascii="宋体" w:hAnsi="宋体" w:eastAsia="宋体" w:cs="宋体"/>
        </w:rPr>
        <w:t>7</w:t>
      </w:r>
      <w:r>
        <w:rPr>
          <w:rFonts w:hint="eastAsia" w:ascii="宋体" w:hAnsi="宋体" w:eastAsia="宋体" w:cs="宋体"/>
          <w:lang w:eastAsia="zh-CN"/>
        </w:rPr>
        <w:t>、</w:t>
      </w:r>
      <w:r>
        <w:rPr>
          <w:rFonts w:hint="eastAsia" w:ascii="宋体" w:hAnsi="宋体" w:eastAsia="宋体" w:cs="宋体"/>
        </w:rPr>
        <w:t>安全注意事项：</w:t>
      </w:r>
    </w:p>
    <w:p>
      <w:pPr>
        <w:spacing w:line="360" w:lineRule="auto"/>
        <w:ind w:firstLine="420" w:firstLineChars="200"/>
        <w:rPr>
          <w:rFonts w:hint="eastAsia" w:ascii="宋体" w:hAnsi="宋体" w:eastAsia="宋体" w:cs="宋体"/>
        </w:rPr>
      </w:pPr>
      <w:r>
        <w:rPr>
          <w:rFonts w:hint="eastAsia" w:ascii="宋体" w:hAnsi="宋体" w:eastAsia="宋体" w:cs="宋体"/>
        </w:rPr>
        <w:t>①雷雨天气严禁作业。</w:t>
      </w:r>
    </w:p>
    <w:p>
      <w:pPr>
        <w:spacing w:line="360" w:lineRule="auto"/>
        <w:ind w:firstLine="420" w:firstLineChars="200"/>
        <w:rPr>
          <w:rFonts w:hint="eastAsia" w:ascii="宋体" w:hAnsi="宋体" w:eastAsia="宋体" w:cs="宋体"/>
        </w:rPr>
      </w:pPr>
      <w:r>
        <w:rPr>
          <w:rFonts w:hint="eastAsia" w:ascii="宋体" w:hAnsi="宋体" w:eastAsia="宋体" w:cs="宋体"/>
        </w:rPr>
        <w:t>②严禁未进行检测就作业。</w:t>
      </w:r>
    </w:p>
    <w:p>
      <w:pPr>
        <w:spacing w:line="360" w:lineRule="auto"/>
        <w:ind w:firstLine="420" w:firstLineChars="200"/>
        <w:rPr>
          <w:rFonts w:hint="eastAsia" w:ascii="宋体" w:hAnsi="宋体" w:eastAsia="宋体" w:cs="宋体"/>
        </w:rPr>
      </w:pPr>
      <w:r>
        <w:rPr>
          <w:rFonts w:hint="eastAsia" w:ascii="宋体" w:hAnsi="宋体" w:eastAsia="宋体" w:cs="宋体"/>
        </w:rPr>
        <w:t>③下池作业用防爆工具，如有易燃易爆气体需防爆。</w:t>
      </w:r>
    </w:p>
    <w:p>
      <w:pPr>
        <w:spacing w:line="360" w:lineRule="auto"/>
        <w:ind w:firstLine="420" w:firstLineChars="200"/>
        <w:rPr>
          <w:rFonts w:hint="eastAsia" w:ascii="宋体" w:hAnsi="宋体" w:eastAsia="宋体" w:cs="宋体"/>
        </w:rPr>
      </w:pPr>
      <w:r>
        <w:rPr>
          <w:rFonts w:hint="eastAsia" w:ascii="宋体" w:hAnsi="宋体" w:eastAsia="宋体" w:cs="宋体"/>
        </w:rPr>
        <w:t>④作业中，如遇有毒有害气体浓度超标应立即终止作业。</w:t>
      </w:r>
    </w:p>
    <w:p>
      <w:pPr>
        <w:spacing w:line="360" w:lineRule="auto"/>
        <w:ind w:firstLine="420" w:firstLineChars="200"/>
        <w:rPr>
          <w:rFonts w:hint="eastAsia" w:ascii="宋体" w:hAnsi="宋体" w:eastAsia="宋体" w:cs="宋体"/>
        </w:rPr>
      </w:pPr>
      <w:r>
        <w:rPr>
          <w:rFonts w:hint="eastAsia" w:ascii="宋体" w:hAnsi="宋体" w:eastAsia="宋体" w:cs="宋体"/>
        </w:rPr>
        <w:t>⑤作业过程中，如有中断2小时以上，需要重新检测池内有害气体。</w:t>
      </w:r>
    </w:p>
    <w:p>
      <w:pPr>
        <w:spacing w:line="360" w:lineRule="auto"/>
        <w:ind w:firstLine="422" w:firstLineChars="200"/>
        <w:rPr>
          <w:rFonts w:hint="eastAsia" w:ascii="宋体" w:hAnsi="宋体" w:eastAsia="宋体" w:cs="宋体"/>
          <w:b/>
          <w:bCs/>
          <w:lang w:val="en-US" w:eastAsia="zh-CN"/>
        </w:rPr>
      </w:pPr>
      <w:r>
        <w:rPr>
          <w:rFonts w:hint="eastAsia" w:ascii="宋体" w:hAnsi="宋体" w:eastAsia="宋体" w:cs="宋体"/>
          <w:b/>
          <w:bCs/>
          <w:lang w:eastAsia="zh-CN"/>
        </w:rPr>
        <w:t>（</w:t>
      </w:r>
      <w:r>
        <w:rPr>
          <w:rFonts w:hint="eastAsia" w:ascii="宋体" w:hAnsi="宋体" w:eastAsia="宋体" w:cs="宋体"/>
          <w:b/>
          <w:bCs/>
          <w:lang w:val="en-US" w:eastAsia="zh-CN"/>
        </w:rPr>
        <w:t>六</w:t>
      </w:r>
      <w:r>
        <w:rPr>
          <w:rFonts w:hint="eastAsia" w:ascii="宋体" w:hAnsi="宋体" w:eastAsia="宋体" w:cs="宋体"/>
          <w:b/>
          <w:bCs/>
          <w:lang w:eastAsia="zh-CN"/>
        </w:rPr>
        <w:t>）</w:t>
      </w:r>
      <w:r>
        <w:rPr>
          <w:rFonts w:hint="eastAsia" w:ascii="宋体" w:hAnsi="宋体" w:eastAsia="宋体" w:cs="宋体"/>
          <w:b/>
          <w:bCs/>
        </w:rPr>
        <w:t>临时设置项目施工设备</w:t>
      </w:r>
      <w:r>
        <w:rPr>
          <w:rFonts w:hint="eastAsia" w:ascii="宋体" w:hAnsi="宋体" w:eastAsia="宋体" w:cs="宋体"/>
          <w:b/>
          <w:bCs/>
          <w:lang w:val="en-US" w:eastAsia="zh-CN"/>
        </w:rPr>
        <w:t>装置</w:t>
      </w:r>
    </w:p>
    <w:p>
      <w:pPr>
        <w:spacing w:line="360" w:lineRule="auto"/>
        <w:ind w:firstLine="420" w:firstLineChars="200"/>
        <w:rPr>
          <w:rFonts w:hint="eastAsia" w:ascii="宋体" w:hAnsi="宋体" w:eastAsia="宋体" w:cs="宋体"/>
        </w:rPr>
      </w:pPr>
      <w:r>
        <w:rPr>
          <w:rFonts w:hint="eastAsia" w:ascii="宋体" w:hAnsi="宋体" w:eastAsia="宋体" w:cs="宋体"/>
        </w:rPr>
        <w:t>按照</w:t>
      </w:r>
      <w:r>
        <w:rPr>
          <w:rFonts w:hint="eastAsia" w:ascii="宋体" w:hAnsi="宋体" w:eastAsia="宋体" w:cs="宋体"/>
          <w:lang w:val="en-US" w:eastAsia="zh-CN"/>
        </w:rPr>
        <w:t>项目</w:t>
      </w:r>
      <w:r>
        <w:rPr>
          <w:rFonts w:hint="eastAsia" w:ascii="宋体" w:hAnsi="宋体" w:eastAsia="宋体" w:cs="宋体"/>
        </w:rPr>
        <w:t>所确定的位置，使用高压管连接清洗设备，完成临时用电连接以及气体检测设备安装。</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与</w:t>
      </w:r>
      <w:r>
        <w:rPr>
          <w:rFonts w:hint="eastAsia" w:ascii="宋体" w:hAnsi="宋体" w:eastAsia="宋体" w:cs="宋体"/>
          <w:lang w:eastAsia="zh-CN"/>
        </w:rPr>
        <w:t>采购人</w:t>
      </w:r>
      <w:r>
        <w:rPr>
          <w:rFonts w:hint="eastAsia" w:ascii="宋体" w:hAnsi="宋体" w:eastAsia="宋体" w:cs="宋体"/>
        </w:rPr>
        <w:t>流程阀门或管线连接时，需后加一临时备用阀门，施工中需要使用</w:t>
      </w:r>
      <w:r>
        <w:rPr>
          <w:rFonts w:hint="eastAsia" w:ascii="宋体" w:hAnsi="宋体" w:eastAsia="宋体" w:cs="宋体"/>
          <w:lang w:eastAsia="zh-CN"/>
        </w:rPr>
        <w:t>采购人</w:t>
      </w:r>
      <w:r>
        <w:rPr>
          <w:rFonts w:hint="eastAsia" w:ascii="宋体" w:hAnsi="宋体" w:eastAsia="宋体" w:cs="宋体"/>
        </w:rPr>
        <w:t>流程时，由</w:t>
      </w:r>
      <w:r>
        <w:rPr>
          <w:rFonts w:hint="eastAsia" w:ascii="宋体" w:hAnsi="宋体" w:eastAsia="宋体" w:cs="宋体"/>
          <w:lang w:eastAsia="zh-CN"/>
        </w:rPr>
        <w:t>采购人</w:t>
      </w:r>
      <w:r>
        <w:rPr>
          <w:rFonts w:hint="eastAsia" w:ascii="宋体" w:hAnsi="宋体" w:eastAsia="宋体" w:cs="宋体"/>
        </w:rPr>
        <w:t>控制其阀门开关状态，</w:t>
      </w:r>
      <w:r>
        <w:rPr>
          <w:rFonts w:hint="eastAsia" w:ascii="宋体" w:hAnsi="宋体" w:cs="宋体"/>
          <w:lang w:val="en-US" w:eastAsia="zh-CN"/>
        </w:rPr>
        <w:t>成交供应商</w:t>
      </w:r>
      <w:r>
        <w:rPr>
          <w:rFonts w:hint="eastAsia" w:ascii="宋体" w:hAnsi="宋体" w:eastAsia="宋体" w:cs="宋体"/>
        </w:rPr>
        <w:t>只允许改变</w:t>
      </w:r>
      <w:r>
        <w:rPr>
          <w:rFonts w:hint="eastAsia" w:ascii="宋体" w:hAnsi="宋体" w:cs="宋体"/>
          <w:lang w:val="en-US" w:eastAsia="zh-CN"/>
        </w:rPr>
        <w:t>其自身</w:t>
      </w:r>
      <w:r>
        <w:rPr>
          <w:rFonts w:hint="eastAsia" w:ascii="宋体" w:hAnsi="宋体" w:eastAsia="宋体" w:cs="宋体"/>
        </w:rPr>
        <w:t>阀门的开关状态。</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抽吸管道连接须安装止回阀，以防止逆流。</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进入生化池作业，人员必须系安全带并做到有人监护。</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4、</w:t>
      </w:r>
      <w:r>
        <w:rPr>
          <w:rFonts w:hint="eastAsia" w:ascii="宋体" w:hAnsi="宋体" w:eastAsia="宋体" w:cs="宋体"/>
        </w:rPr>
        <w:t>五级以上大风和暴雨时禁止作业。</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在抽吸管道跨越障碍时，需用编织袋垫起，防止损坏管线。</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临时设置结束，检查合格后方可开机。</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临时用电满足JGJ46—2005施工现场临时用电安全技术规范。</w:t>
      </w:r>
    </w:p>
    <w:p>
      <w:pPr>
        <w:spacing w:line="360" w:lineRule="auto"/>
        <w:ind w:firstLine="420" w:firstLineChars="200"/>
        <w:rPr>
          <w:rFonts w:hint="eastAsia" w:ascii="宋体" w:hAnsi="宋体" w:eastAsia="宋体" w:cs="宋体"/>
        </w:rPr>
      </w:pPr>
      <w:r>
        <w:rPr>
          <w:rFonts w:hint="eastAsia" w:ascii="宋体" w:hAnsi="宋体" w:eastAsia="宋体" w:cs="宋体"/>
        </w:rPr>
        <w:t>电缆连接：清洗设备</w:t>
      </w:r>
      <w:r>
        <w:rPr>
          <w:rFonts w:hint="eastAsia" w:ascii="宋体" w:hAnsi="宋体" w:eastAsia="宋体" w:cs="宋体"/>
          <w:lang w:eastAsia="zh-CN"/>
        </w:rPr>
        <w:t>——</w:t>
      </w:r>
      <w:r>
        <w:rPr>
          <w:rFonts w:hint="eastAsia" w:ascii="宋体" w:hAnsi="宋体" w:eastAsia="宋体" w:cs="宋体"/>
        </w:rPr>
        <w:t>分配电柜</w:t>
      </w:r>
      <w:r>
        <w:rPr>
          <w:rFonts w:hint="eastAsia" w:ascii="宋体" w:hAnsi="宋体" w:eastAsia="宋体" w:cs="宋体"/>
          <w:lang w:eastAsia="zh-CN"/>
        </w:rPr>
        <w:t>——</w:t>
      </w:r>
      <w:r>
        <w:rPr>
          <w:rFonts w:hint="eastAsia" w:ascii="宋体" w:hAnsi="宋体" w:eastAsia="宋体" w:cs="宋体"/>
        </w:rPr>
        <w:t>主配电室电线布线：</w:t>
      </w:r>
    </w:p>
    <w:p>
      <w:pPr>
        <w:spacing w:line="360" w:lineRule="auto"/>
        <w:ind w:firstLine="420" w:firstLineChars="200"/>
        <w:rPr>
          <w:rFonts w:hint="eastAsia" w:ascii="宋体" w:hAnsi="宋体" w:eastAsia="宋体" w:cs="宋体"/>
        </w:rPr>
      </w:pPr>
      <w:r>
        <w:rPr>
          <w:rFonts w:hint="eastAsia" w:ascii="宋体" w:hAnsi="宋体" w:eastAsia="宋体" w:cs="宋体"/>
        </w:rPr>
        <w:t>①此次施工接电点位于污池附近配电室内；</w:t>
      </w:r>
    </w:p>
    <w:p>
      <w:pPr>
        <w:spacing w:line="360" w:lineRule="auto"/>
        <w:ind w:firstLine="420" w:firstLineChars="200"/>
        <w:rPr>
          <w:rFonts w:hint="eastAsia" w:ascii="宋体" w:hAnsi="宋体" w:eastAsia="宋体" w:cs="宋体"/>
        </w:rPr>
      </w:pPr>
      <w:r>
        <w:rPr>
          <w:rFonts w:hint="eastAsia" w:ascii="宋体" w:hAnsi="宋体" w:eastAsia="宋体" w:cs="宋体"/>
        </w:rPr>
        <w:t>②电线布线须按照《临时用电管理规程》及</w:t>
      </w:r>
      <w:r>
        <w:rPr>
          <w:rFonts w:hint="eastAsia" w:ascii="宋体" w:hAnsi="宋体" w:eastAsia="宋体" w:cs="宋体"/>
          <w:lang w:eastAsia="zh-CN"/>
        </w:rPr>
        <w:t>采购人</w:t>
      </w:r>
      <w:r>
        <w:rPr>
          <w:rFonts w:hint="eastAsia" w:ascii="宋体" w:hAnsi="宋体" w:cs="宋体"/>
          <w:lang w:val="en-US" w:eastAsia="zh-CN"/>
        </w:rPr>
        <w:t>的</w:t>
      </w:r>
      <w:r>
        <w:rPr>
          <w:rFonts w:hint="eastAsia" w:ascii="宋体" w:hAnsi="宋体" w:eastAsia="宋体" w:cs="宋体"/>
        </w:rPr>
        <w:t>临时用电安全管理办法</w:t>
      </w:r>
      <w:r>
        <w:rPr>
          <w:rFonts w:hint="eastAsia" w:ascii="宋体" w:hAnsi="宋体" w:cs="宋体"/>
          <w:lang w:val="en-US" w:eastAsia="zh-CN"/>
        </w:rPr>
        <w:t>或规定</w:t>
      </w:r>
      <w:r>
        <w:rPr>
          <w:rFonts w:hint="eastAsia" w:ascii="宋体" w:hAnsi="宋体" w:eastAsia="宋体" w:cs="宋体"/>
        </w:rPr>
        <w:t>进行。</w:t>
      </w:r>
    </w:p>
    <w:p>
      <w:pPr>
        <w:spacing w:line="360" w:lineRule="auto"/>
        <w:ind w:firstLine="420" w:firstLineChars="200"/>
        <w:rPr>
          <w:rFonts w:hint="eastAsia" w:ascii="宋体" w:hAnsi="宋体" w:eastAsia="宋体" w:cs="宋体"/>
        </w:rPr>
      </w:pPr>
      <w:r>
        <w:rPr>
          <w:rFonts w:hint="eastAsia" w:ascii="宋体" w:hAnsi="宋体" w:eastAsia="宋体" w:cs="宋体"/>
        </w:rPr>
        <w:t>③各装置、配电盘，须相互或独立接地。</w:t>
      </w:r>
    </w:p>
    <w:p>
      <w:pPr>
        <w:spacing w:line="360" w:lineRule="auto"/>
        <w:ind w:firstLine="420" w:firstLineChars="200"/>
        <w:rPr>
          <w:rFonts w:hint="eastAsia" w:ascii="宋体" w:hAnsi="宋体" w:eastAsia="宋体" w:cs="宋体"/>
        </w:rPr>
      </w:pPr>
      <w:r>
        <w:rPr>
          <w:rFonts w:hint="eastAsia" w:ascii="宋体" w:hAnsi="宋体" w:eastAsia="宋体" w:cs="宋体"/>
        </w:rPr>
        <w:t>④电缆绝缘良好，敷设过道应避免车辆的碾压，做好防护措施。</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消防水与气管道安装需服从</w:t>
      </w:r>
      <w:r>
        <w:rPr>
          <w:rFonts w:hint="eastAsia" w:ascii="宋体" w:hAnsi="宋体" w:cs="宋体"/>
          <w:lang w:val="en-US" w:eastAsia="zh-CN"/>
        </w:rPr>
        <w:t>相关安全</w:t>
      </w:r>
      <w:r>
        <w:rPr>
          <w:rFonts w:hint="eastAsia" w:ascii="宋体" w:hAnsi="宋体" w:eastAsia="宋体" w:cs="宋体"/>
        </w:rPr>
        <w:t>生产要求。</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9、</w:t>
      </w:r>
      <w:r>
        <w:rPr>
          <w:rFonts w:hint="eastAsia" w:ascii="宋体" w:hAnsi="宋体" w:eastAsia="宋体" w:cs="宋体"/>
        </w:rPr>
        <w:t>设备车辆的试运</w:t>
      </w:r>
    </w:p>
    <w:p>
      <w:pPr>
        <w:spacing w:line="360" w:lineRule="auto"/>
        <w:ind w:firstLine="420" w:firstLineChars="200"/>
        <w:rPr>
          <w:rFonts w:hint="eastAsia" w:ascii="宋体" w:hAnsi="宋体" w:eastAsia="宋体" w:cs="宋体"/>
        </w:rPr>
      </w:pPr>
      <w:r>
        <w:rPr>
          <w:rFonts w:hint="eastAsia" w:ascii="宋体" w:hAnsi="宋体" w:eastAsia="宋体" w:cs="宋体"/>
        </w:rPr>
        <w:t>①清洗泵、回收泵须确认轴承润滑油是否足够。</w:t>
      </w:r>
    </w:p>
    <w:p>
      <w:pPr>
        <w:spacing w:line="360" w:lineRule="auto"/>
        <w:ind w:firstLine="420" w:firstLineChars="200"/>
        <w:rPr>
          <w:rFonts w:hint="eastAsia" w:ascii="宋体" w:hAnsi="宋体" w:eastAsia="宋体" w:cs="宋体"/>
        </w:rPr>
      </w:pPr>
      <w:r>
        <w:rPr>
          <w:rFonts w:hint="eastAsia" w:ascii="宋体" w:hAnsi="宋体" w:eastAsia="宋体" w:cs="宋体"/>
        </w:rPr>
        <w:t>②检查清洗回收设备的润滑情况。</w:t>
      </w:r>
    </w:p>
    <w:p>
      <w:pPr>
        <w:spacing w:line="360" w:lineRule="auto"/>
        <w:ind w:firstLine="420" w:firstLineChars="200"/>
        <w:rPr>
          <w:rFonts w:hint="eastAsia" w:ascii="宋体" w:hAnsi="宋体" w:eastAsia="宋体" w:cs="宋体"/>
        </w:rPr>
      </w:pPr>
      <w:r>
        <w:rPr>
          <w:rFonts w:hint="eastAsia" w:ascii="宋体" w:hAnsi="宋体" w:eastAsia="宋体" w:cs="宋体"/>
        </w:rPr>
        <w:t>③落实好开机的安全措施</w:t>
      </w:r>
    </w:p>
    <w:p>
      <w:pPr>
        <w:spacing w:line="360" w:lineRule="auto"/>
        <w:ind w:firstLine="422" w:firstLineChars="20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七</w:t>
      </w:r>
      <w:r>
        <w:rPr>
          <w:rFonts w:hint="eastAsia" w:ascii="宋体" w:hAnsi="宋体" w:eastAsia="宋体" w:cs="宋体"/>
          <w:b/>
          <w:bCs/>
          <w:lang w:eastAsia="zh-CN"/>
        </w:rPr>
        <w:t>）</w:t>
      </w:r>
      <w:r>
        <w:rPr>
          <w:rFonts w:hint="eastAsia" w:ascii="宋体" w:hAnsi="宋体" w:eastAsia="宋体" w:cs="宋体"/>
          <w:b/>
          <w:bCs/>
        </w:rPr>
        <w:t>污池内气体检测</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确认气体检测结果；</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作业队气体检测；</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检测点：各污池设立4个方位的检测点。</w:t>
      </w:r>
    </w:p>
    <w:p>
      <w:pPr>
        <w:spacing w:line="360" w:lineRule="auto"/>
        <w:ind w:firstLine="422" w:firstLineChars="20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八</w:t>
      </w:r>
      <w:r>
        <w:rPr>
          <w:rFonts w:hint="eastAsia" w:ascii="宋体" w:hAnsi="宋体" w:eastAsia="宋体" w:cs="宋体"/>
          <w:b/>
          <w:bCs/>
          <w:lang w:eastAsia="zh-CN"/>
        </w:rPr>
        <w:t>）</w:t>
      </w:r>
      <w:r>
        <w:rPr>
          <w:rFonts w:hint="eastAsia" w:ascii="宋体" w:hAnsi="宋体" w:eastAsia="宋体" w:cs="宋体"/>
          <w:b/>
          <w:bCs/>
        </w:rPr>
        <w:t>通风要求达到的标准：</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氧气浓度：标准20％以上；</w:t>
      </w:r>
    </w:p>
    <w:p>
      <w:pPr>
        <w:spacing w:line="360" w:lineRule="auto"/>
        <w:ind w:firstLine="420" w:firstLineChars="2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可燃气体浓度：</w:t>
      </w:r>
      <w:r>
        <w:rPr>
          <w:rFonts w:hint="eastAsia" w:ascii="宋体" w:hAnsi="宋体" w:eastAsia="宋体" w:cs="宋体"/>
          <w:lang w:val="en-US" w:eastAsia="zh-CN"/>
        </w:rPr>
        <w:t>0.</w:t>
      </w:r>
      <w:r>
        <w:rPr>
          <w:rFonts w:hint="eastAsia" w:ascii="宋体" w:hAnsi="宋体" w:eastAsia="宋体" w:cs="宋体"/>
        </w:rPr>
        <w:t>01VOL％以下；</w:t>
      </w:r>
    </w:p>
    <w:p>
      <w:pPr>
        <w:spacing w:line="360" w:lineRule="auto"/>
        <w:ind w:firstLine="420" w:firstLineChars="200"/>
        <w:rPr>
          <w:rFonts w:hint="eastAsia" w:ascii="宋体" w:hAnsi="宋体" w:eastAsia="宋体" w:cs="宋体"/>
          <w:lang w:eastAsia="zh-CN"/>
        </w:rPr>
      </w:pPr>
      <w:r>
        <w:rPr>
          <w:rFonts w:hint="eastAsia" w:ascii="宋体" w:hAnsi="宋体" w:eastAsia="宋体" w:cs="宋体"/>
          <w:lang w:val="en-US" w:eastAsia="zh-CN"/>
        </w:rPr>
        <w:t>3、</w:t>
      </w:r>
      <w:r>
        <w:rPr>
          <w:rFonts w:hint="eastAsia" w:ascii="宋体" w:hAnsi="宋体" w:eastAsia="宋体" w:cs="宋体"/>
        </w:rPr>
        <w:t>硫化氢浓度：l</w:t>
      </w:r>
      <w:r>
        <w:rPr>
          <w:rFonts w:hint="eastAsia" w:ascii="宋体" w:hAnsi="宋体" w:eastAsia="宋体" w:cs="宋体"/>
          <w:lang w:val="en-US" w:eastAsia="zh-CN"/>
        </w:rPr>
        <w:t>0</w:t>
      </w:r>
      <w:r>
        <w:rPr>
          <w:rFonts w:hint="eastAsia" w:ascii="宋体" w:hAnsi="宋体" w:eastAsia="宋体" w:cs="宋体"/>
        </w:rPr>
        <w:t>PPM以下</w:t>
      </w:r>
      <w:r>
        <w:rPr>
          <w:rFonts w:hint="eastAsia" w:ascii="宋体" w:hAnsi="宋体" w:eastAsia="宋体" w:cs="宋体"/>
          <w:lang w:eastAsia="zh-CN"/>
        </w:rPr>
        <w:t>；</w:t>
      </w:r>
    </w:p>
    <w:p>
      <w:pPr>
        <w:spacing w:line="360" w:lineRule="auto"/>
        <w:ind w:firstLine="420" w:firstLineChars="200"/>
        <w:rPr>
          <w:rFonts w:hint="eastAsia" w:ascii="宋体" w:hAnsi="宋体" w:eastAsia="宋体" w:cs="宋体"/>
          <w:lang w:eastAsia="zh-CN"/>
        </w:rPr>
      </w:pPr>
      <w:r>
        <w:rPr>
          <w:rFonts w:hint="eastAsia" w:ascii="宋体" w:hAnsi="宋体" w:eastAsia="宋体" w:cs="宋体"/>
          <w:lang w:val="en-US" w:eastAsia="zh-CN"/>
        </w:rPr>
        <w:t>4、</w:t>
      </w:r>
      <w:r>
        <w:rPr>
          <w:rFonts w:hint="eastAsia" w:ascii="宋体" w:hAnsi="宋体" w:eastAsia="宋体" w:cs="宋体"/>
        </w:rPr>
        <w:t>混合爆炸性气体浓度：</w:t>
      </w:r>
      <w:r>
        <w:rPr>
          <w:rFonts w:hint="eastAsia" w:ascii="宋体" w:hAnsi="宋体" w:eastAsia="宋体" w:cs="宋体"/>
          <w:lang w:val="en-US" w:eastAsia="zh-CN"/>
        </w:rPr>
        <w:t>0.</w:t>
      </w:r>
      <w:r>
        <w:rPr>
          <w:rFonts w:hint="eastAsia" w:ascii="宋体" w:hAnsi="宋体" w:eastAsia="宋体" w:cs="宋体"/>
        </w:rPr>
        <w:t>008VOL％以下</w:t>
      </w:r>
      <w:r>
        <w:rPr>
          <w:rFonts w:hint="eastAsia" w:ascii="宋体" w:hAnsi="宋体" w:eastAsia="宋体" w:cs="宋体"/>
          <w:lang w:eastAsia="zh-CN"/>
        </w:rPr>
        <w:t>。</w:t>
      </w:r>
    </w:p>
    <w:p>
      <w:pPr>
        <w:spacing w:line="360" w:lineRule="auto"/>
        <w:ind w:firstLine="422" w:firstLineChars="20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九</w:t>
      </w:r>
      <w:r>
        <w:rPr>
          <w:rFonts w:hint="eastAsia" w:ascii="宋体" w:hAnsi="宋体" w:eastAsia="宋体" w:cs="宋体"/>
          <w:b/>
          <w:bCs/>
          <w:lang w:eastAsia="zh-CN"/>
        </w:rPr>
        <w:t>）</w:t>
      </w:r>
      <w:r>
        <w:rPr>
          <w:rFonts w:hint="eastAsia" w:ascii="宋体" w:hAnsi="宋体" w:eastAsia="宋体" w:cs="宋体"/>
          <w:b/>
          <w:bCs/>
        </w:rPr>
        <w:t>人员进入最终清理</w:t>
      </w:r>
    </w:p>
    <w:p>
      <w:pPr>
        <w:spacing w:line="360" w:lineRule="auto"/>
        <w:ind w:firstLine="420" w:firstLineChars="200"/>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rPr>
        <w:t>污池内液体清理后，再进行清水冲刷；确认池内无液体存留，开始进行人工入池清理，需要进行有限空间作业技术交底</w:t>
      </w:r>
      <w:r>
        <w:rPr>
          <w:rFonts w:hint="eastAsia" w:ascii="宋体" w:hAnsi="宋体" w:eastAsia="宋体" w:cs="宋体"/>
          <w:lang w:eastAsia="zh-CN"/>
        </w:rPr>
        <w:t>。</w:t>
      </w:r>
    </w:p>
    <w:p>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污池内通风达到进入有限空间作业标准，由</w:t>
      </w:r>
      <w:r>
        <w:rPr>
          <w:rFonts w:hint="eastAsia" w:ascii="宋体" w:hAnsi="宋体" w:eastAsia="宋体" w:cs="宋体"/>
          <w:lang w:eastAsia="zh-CN"/>
        </w:rPr>
        <w:t>采购人</w:t>
      </w:r>
      <w:r>
        <w:rPr>
          <w:rFonts w:hint="eastAsia" w:ascii="宋体" w:hAnsi="宋体" w:eastAsia="宋体" w:cs="宋体"/>
        </w:rPr>
        <w:t>协助开具《受限空间作业许可证》，作业人员进入池内清理於渣，将池内废弃物装入带内衬的塑料编织袋内运出罐外装入垃圾箱及时运走交环保处理厂处理。</w:t>
      </w:r>
      <w:r>
        <w:rPr>
          <w:rFonts w:hint="eastAsia" w:ascii="宋体" w:hAnsi="宋体" w:eastAsia="宋体" w:cs="宋体"/>
          <w:lang w:val="en-US" w:eastAsia="zh-CN"/>
        </w:rPr>
        <w:t>具体要求如下：</w:t>
      </w:r>
    </w:p>
    <w:p>
      <w:pPr>
        <w:spacing w:line="360" w:lineRule="auto"/>
        <w:ind w:firstLine="420" w:firstLineChars="200"/>
        <w:rPr>
          <w:rFonts w:hint="eastAsia" w:ascii="宋体" w:hAnsi="宋体" w:eastAsia="宋体" w:cs="宋体"/>
        </w:rPr>
      </w:pPr>
      <w:r>
        <w:rPr>
          <w:rFonts w:hint="eastAsia" w:ascii="宋体" w:hAnsi="宋体" w:eastAsia="宋体" w:cs="宋体"/>
        </w:rPr>
        <w:t>①人员进入污池前，办理受限空间作业许可手续。使用检测仪对罐内气体浓度进行检测，氧气浓度在标准20VOL％以上、可燃气体在</w:t>
      </w:r>
      <w:r>
        <w:rPr>
          <w:rFonts w:hint="eastAsia" w:ascii="宋体" w:hAnsi="宋体" w:eastAsia="宋体" w:cs="宋体"/>
          <w:lang w:val="en-US" w:eastAsia="zh-CN"/>
        </w:rPr>
        <w:t>0.</w:t>
      </w:r>
      <w:r>
        <w:rPr>
          <w:rFonts w:hint="eastAsia" w:ascii="宋体" w:hAnsi="宋体" w:eastAsia="宋体" w:cs="宋体"/>
        </w:rPr>
        <w:t>0lVOL％以下、硫化氢在10PPM以下作业人员方可进池作业。人员进罐时，应设立专职安全员进行监护。气体浓度达不到安全要求，禁止入罐作业，须进行通风，待气体浓度达到安全要求后，方可进池作业。</w:t>
      </w:r>
    </w:p>
    <w:p>
      <w:pPr>
        <w:spacing w:line="360" w:lineRule="auto"/>
        <w:ind w:firstLine="420" w:firstLineChars="200"/>
        <w:rPr>
          <w:rFonts w:hint="eastAsia" w:ascii="宋体" w:hAnsi="宋体" w:eastAsia="宋体" w:cs="宋体"/>
        </w:rPr>
      </w:pPr>
      <w:r>
        <w:rPr>
          <w:rFonts w:hint="eastAsia" w:ascii="宋体" w:hAnsi="宋体" w:eastAsia="宋体" w:cs="宋体"/>
        </w:rPr>
        <w:t>②施工人员进池前，认真填写现场记录表格《受限空间作业许可证》，经</w:t>
      </w:r>
      <w:r>
        <w:rPr>
          <w:rFonts w:hint="eastAsia" w:ascii="宋体" w:hAnsi="宋体" w:eastAsia="宋体" w:cs="宋体"/>
          <w:lang w:eastAsia="zh-CN"/>
        </w:rPr>
        <w:t>采购人</w:t>
      </w:r>
      <w:r>
        <w:rPr>
          <w:rFonts w:hint="eastAsia" w:ascii="宋体" w:hAnsi="宋体" w:eastAsia="宋体" w:cs="宋体"/>
        </w:rPr>
        <w:t>允许后方可进行。</w:t>
      </w:r>
    </w:p>
    <w:p>
      <w:pPr>
        <w:spacing w:line="360" w:lineRule="auto"/>
        <w:ind w:firstLine="420" w:firstLineChars="200"/>
        <w:rPr>
          <w:rFonts w:hint="eastAsia" w:ascii="宋体" w:hAnsi="宋体" w:eastAsia="宋体" w:cs="宋体"/>
        </w:rPr>
      </w:pPr>
      <w:r>
        <w:rPr>
          <w:rFonts w:hint="eastAsia" w:ascii="宋体" w:hAnsi="宋体" w:eastAsia="宋体" w:cs="宋体"/>
        </w:rPr>
        <w:t>③所有人员穿防静电工作服操作，所有使用工具包括照明工具均为防爆工具。</w:t>
      </w:r>
    </w:p>
    <w:p>
      <w:pPr>
        <w:spacing w:line="360" w:lineRule="auto"/>
        <w:ind w:firstLine="420" w:firstLineChars="200"/>
        <w:rPr>
          <w:rFonts w:hint="eastAsia" w:ascii="宋体" w:hAnsi="宋体" w:eastAsia="宋体" w:cs="宋体"/>
        </w:rPr>
      </w:pPr>
      <w:r>
        <w:rPr>
          <w:rFonts w:hint="eastAsia" w:ascii="宋体" w:hAnsi="宋体" w:eastAsia="宋体" w:cs="宋体"/>
        </w:rPr>
        <w:t>④池内有人员施工时，监护人员不得离开。作业人员实行轮换作业，每隔30分钟休息一次。</w:t>
      </w:r>
    </w:p>
    <w:p>
      <w:pPr>
        <w:spacing w:line="360" w:lineRule="auto"/>
        <w:ind w:firstLine="420" w:firstLineChars="200"/>
        <w:rPr>
          <w:rFonts w:hint="eastAsia" w:ascii="宋体" w:hAnsi="宋体" w:eastAsia="宋体" w:cs="宋体"/>
        </w:rPr>
      </w:pPr>
      <w:r>
        <w:rPr>
          <w:rFonts w:hint="eastAsia" w:ascii="宋体" w:hAnsi="宋体" w:eastAsia="宋体" w:cs="宋体"/>
        </w:rPr>
        <w:t>⑤池内作业时，每1小时进行一次气体检测，气体不合格时要求作业人员迅速撤出。</w:t>
      </w:r>
    </w:p>
    <w:p>
      <w:pPr>
        <w:spacing w:line="360" w:lineRule="auto"/>
        <w:ind w:firstLine="420" w:firstLineChars="200"/>
        <w:rPr>
          <w:rFonts w:hint="eastAsia" w:ascii="宋体" w:hAnsi="宋体" w:eastAsia="宋体" w:cs="宋体"/>
        </w:rPr>
      </w:pPr>
      <w:r>
        <w:rPr>
          <w:rFonts w:hint="eastAsia" w:ascii="宋体" w:hAnsi="宋体" w:eastAsia="宋体" w:cs="宋体"/>
        </w:rPr>
        <w:t>⑥进池作业须严守进罐作业安全事项，必要时戴正压式呼吸器。</w:t>
      </w:r>
    </w:p>
    <w:p>
      <w:pPr>
        <w:spacing w:line="360" w:lineRule="auto"/>
        <w:ind w:firstLine="420" w:firstLineChars="200"/>
        <w:rPr>
          <w:rFonts w:hint="eastAsia" w:ascii="宋体" w:hAnsi="宋体" w:eastAsia="宋体" w:cs="宋体"/>
        </w:rPr>
      </w:pPr>
      <w:r>
        <w:rPr>
          <w:rFonts w:hint="eastAsia" w:ascii="宋体" w:hAnsi="宋体" w:eastAsia="宋体" w:cs="宋体"/>
        </w:rPr>
        <w:t>⑦装好淤渣的袋子运送到指定场所，放置於渣处需铺上塑料布。</w:t>
      </w:r>
    </w:p>
    <w:p>
      <w:pPr>
        <w:spacing w:line="360" w:lineRule="auto"/>
        <w:ind w:firstLine="422" w:firstLineChars="200"/>
        <w:rPr>
          <w:rFonts w:hint="eastAsia" w:ascii="宋体" w:hAnsi="宋体" w:eastAsia="宋体" w:cs="宋体"/>
          <w:b/>
          <w:bCs/>
        </w:rPr>
      </w:pPr>
      <w:r>
        <w:rPr>
          <w:rFonts w:hint="eastAsia" w:ascii="宋体" w:hAnsi="宋体" w:eastAsia="宋体" w:cs="宋体"/>
          <w:b/>
          <w:bCs/>
          <w:lang w:eastAsia="zh-CN"/>
        </w:rPr>
        <w:t>（</w:t>
      </w:r>
      <w:r>
        <w:rPr>
          <w:rFonts w:hint="eastAsia" w:ascii="宋体" w:hAnsi="宋体" w:eastAsia="宋体" w:cs="宋体"/>
          <w:b/>
          <w:bCs/>
          <w:lang w:val="en-US" w:eastAsia="zh-CN"/>
        </w:rPr>
        <w:t>十</w:t>
      </w:r>
      <w:r>
        <w:rPr>
          <w:rFonts w:hint="eastAsia" w:ascii="宋体" w:hAnsi="宋体" w:eastAsia="宋体" w:cs="宋体"/>
          <w:b/>
          <w:bCs/>
          <w:lang w:eastAsia="zh-CN"/>
        </w:rPr>
        <w:t>）</w:t>
      </w:r>
      <w:r>
        <w:rPr>
          <w:rFonts w:hint="eastAsia" w:ascii="宋体" w:hAnsi="宋体" w:eastAsia="宋体" w:cs="宋体"/>
          <w:b/>
          <w:bCs/>
        </w:rPr>
        <w:t>作业现场的清扫及现场恢复</w:t>
      </w:r>
    </w:p>
    <w:p>
      <w:pPr>
        <w:spacing w:line="360" w:lineRule="auto"/>
        <w:ind w:firstLine="420" w:firstLineChars="200"/>
        <w:rPr>
          <w:rFonts w:hint="eastAsia" w:ascii="宋体" w:hAnsi="宋体" w:eastAsia="宋体" w:cs="宋体"/>
        </w:rPr>
      </w:pPr>
      <w:r>
        <w:rPr>
          <w:rFonts w:hint="eastAsia" w:ascii="宋体" w:hAnsi="宋体" w:eastAsia="宋体" w:cs="宋体"/>
        </w:rPr>
        <w:t>施工结束后，现场恢复，做到无污染，无垃圾，清理出来的残渣装袋，污水等统一收集并环保处理，各设备器材的装运与进场时相同，在</w:t>
      </w:r>
      <w:r>
        <w:rPr>
          <w:rFonts w:hint="eastAsia" w:ascii="宋体" w:hAnsi="宋体" w:eastAsia="宋体" w:cs="宋体"/>
          <w:lang w:eastAsia="zh-CN"/>
        </w:rPr>
        <w:t>采购人</w:t>
      </w:r>
      <w:r>
        <w:rPr>
          <w:rFonts w:hint="eastAsia" w:ascii="宋体" w:hAnsi="宋体" w:eastAsia="宋体" w:cs="宋体"/>
        </w:rPr>
        <w:t>配合下车辆有序运出。</w:t>
      </w:r>
    </w:p>
    <w:p>
      <w:pPr>
        <w:spacing w:line="360" w:lineRule="auto"/>
        <w:ind w:firstLine="422" w:firstLineChars="200"/>
        <w:rPr>
          <w:rFonts w:hint="eastAsia" w:ascii="宋体" w:hAnsi="宋体" w:eastAsia="宋体" w:cs="宋体"/>
          <w:b/>
          <w:bCs/>
          <w:lang w:val="en-US" w:eastAsia="zh-CN"/>
        </w:rPr>
      </w:pPr>
      <w:r>
        <w:rPr>
          <w:rFonts w:hint="eastAsia" w:ascii="宋体" w:hAnsi="宋体" w:eastAsia="宋体" w:cs="宋体"/>
          <w:b/>
          <w:bCs/>
          <w:lang w:val="en-US" w:eastAsia="zh-CN"/>
        </w:rPr>
        <w:t>（十一）项目验收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项目结束后，由采购人组织进行项目质量验收，验收内容包括下述几方面：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1）所有污池均清洗干净，表面无杂物。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2）污池内需进行照明，可燃气体浓度降至其爆炸下限的0.01%以下。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3）池内污物基本全部回收并清运。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4）清洗结束后，施工场所清扫干净，做到工完料净场地清。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5）根据验收结果，双方签署验收报告。</w:t>
      </w:r>
    </w:p>
    <w:p>
      <w:pPr>
        <w:numPr>
          <w:ilvl w:val="0"/>
          <w:numId w:val="20"/>
        </w:numPr>
        <w:spacing w:line="360" w:lineRule="auto"/>
        <w:ind w:left="0" w:leftChars="0" w:firstLine="420" w:firstLineChars="0"/>
        <w:outlineLvl w:val="3"/>
        <w:rPr>
          <w:rFonts w:hint="eastAsia" w:ascii="宋体" w:hAnsi="宋体" w:eastAsia="宋体" w:cs="宋体"/>
          <w:b/>
          <w:bCs/>
          <w:lang w:val="en-US" w:eastAsia="zh-CN"/>
        </w:rPr>
      </w:pPr>
      <w:r>
        <w:rPr>
          <w:rFonts w:hint="eastAsia" w:ascii="宋体" w:hAnsi="宋体" w:eastAsia="宋体" w:cs="宋体"/>
          <w:b/>
          <w:bCs/>
          <w:lang w:val="en-US" w:eastAsia="zh-CN"/>
        </w:rPr>
        <w:t>其他要求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rPr>
        <w:t>应根据采购要求，在响应文件中提供切实可行的实施服务方案。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项目实施</w:t>
      </w:r>
      <w:r>
        <w:rPr>
          <w:rFonts w:hint="eastAsia" w:ascii="宋体" w:hAnsi="宋体" w:eastAsia="宋体" w:cs="宋体"/>
          <w:color w:val="auto"/>
          <w:sz w:val="21"/>
          <w:szCs w:val="21"/>
          <w:highlight w:val="none"/>
        </w:rPr>
        <w:t>过程中必须采取足够的安全措施，确保施工的安全，并自行负责相关安全责任。</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val="en-US" w:eastAsia="zh-CN"/>
        </w:rPr>
        <w:t>项目实施</w:t>
      </w:r>
      <w:r>
        <w:rPr>
          <w:rFonts w:hint="eastAsia" w:ascii="宋体" w:hAnsi="宋体" w:eastAsia="宋体" w:cs="宋体"/>
          <w:color w:val="auto"/>
          <w:sz w:val="21"/>
          <w:szCs w:val="21"/>
          <w:highlight w:val="none"/>
        </w:rPr>
        <w:t>过程中，如需对场地作局部破损，必须在</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实施前取得采购人的书面同意，并承诺负责恢复原状，采购人不另行支付任何费用</w:t>
      </w:r>
      <w:r>
        <w:rPr>
          <w:rFonts w:hint="eastAsia" w:ascii="宋体" w:hAnsi="宋体" w:eastAsia="宋体" w:cs="宋体"/>
          <w:color w:val="auto"/>
          <w:sz w:val="21"/>
          <w:szCs w:val="21"/>
          <w:highlight w:val="none"/>
          <w:lang w:eastAsia="zh-CN"/>
        </w:rPr>
        <w:t>。</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、项目过程中所产生的废弃材料须由</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按相关规定自行安排处理，采购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将不再另外支付相关费用。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、项目未尽事宜将在采购合同中另行约定，</w:t>
      </w:r>
      <w:r>
        <w:rPr>
          <w:rFonts w:hint="eastAsia" w:ascii="宋体" w:hAnsi="宋体" w:eastAsia="宋体" w:cs="宋体"/>
          <w:color w:val="auto"/>
          <w:sz w:val="21"/>
          <w:szCs w:val="21"/>
          <w:highlight w:val="none"/>
          <w:lang w:eastAsia="zh-CN"/>
        </w:rPr>
        <w:t>成交人</w:t>
      </w:r>
      <w:r>
        <w:rPr>
          <w:rFonts w:hint="eastAsia" w:ascii="宋体" w:hAnsi="宋体" w:eastAsia="宋体" w:cs="宋体"/>
          <w:color w:val="auto"/>
          <w:sz w:val="21"/>
          <w:szCs w:val="21"/>
          <w:highlight w:val="none"/>
        </w:rPr>
        <w:t>需无条件同意采购</w:t>
      </w:r>
      <w:r>
        <w:rPr>
          <w:rFonts w:hint="eastAsia" w:ascii="宋体" w:hAnsi="宋体" w:cs="宋体"/>
          <w:color w:val="auto"/>
          <w:sz w:val="21"/>
          <w:szCs w:val="21"/>
          <w:highlight w:val="none"/>
          <w:lang w:val="en-US" w:eastAsia="zh-CN"/>
        </w:rPr>
        <w:t>人</w:t>
      </w:r>
      <w:r>
        <w:rPr>
          <w:rFonts w:hint="eastAsia" w:ascii="宋体" w:hAnsi="宋体" w:eastAsia="宋体" w:cs="宋体"/>
          <w:color w:val="auto"/>
          <w:sz w:val="21"/>
          <w:szCs w:val="21"/>
          <w:highlight w:val="none"/>
        </w:rPr>
        <w:t>基于为顺利完成本项目所提出的各项合理要求。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本需求内容</w:t>
      </w:r>
      <w:r>
        <w:rPr>
          <w:rFonts w:hint="eastAsia" w:ascii="宋体" w:hAnsi="宋体" w:eastAsia="宋体" w:cs="宋体"/>
          <w:color w:val="auto"/>
          <w:sz w:val="21"/>
          <w:szCs w:val="21"/>
          <w:highlight w:val="none"/>
        </w:rPr>
        <w:t>为本次采购最低要求，各</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可以自行优化</w:t>
      </w:r>
      <w:r>
        <w:rPr>
          <w:rFonts w:hint="eastAsia" w:ascii="宋体" w:hAnsi="宋体" w:eastAsia="宋体" w:cs="宋体"/>
          <w:color w:val="auto"/>
          <w:sz w:val="21"/>
          <w:szCs w:val="21"/>
          <w:highlight w:val="none"/>
          <w:lang w:val="en-US" w:eastAsia="zh-CN"/>
        </w:rPr>
        <w:t>实施</w:t>
      </w:r>
      <w:r>
        <w:rPr>
          <w:rFonts w:hint="eastAsia" w:ascii="宋体" w:hAnsi="宋体" w:eastAsia="宋体" w:cs="宋体"/>
          <w:color w:val="auto"/>
          <w:sz w:val="21"/>
          <w:szCs w:val="21"/>
          <w:highlight w:val="none"/>
        </w:rPr>
        <w:t>计划，为本项目设计最优</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rPr>
        <w:t>方案。</w:t>
      </w:r>
    </w:p>
    <w:bookmarkEnd w:id="209"/>
    <w:bookmarkEnd w:id="210"/>
    <w:bookmarkEnd w:id="211"/>
    <w:bookmarkEnd w:id="212"/>
    <w:bookmarkEnd w:id="213"/>
    <w:bookmarkEnd w:id="214"/>
    <w:bookmarkEnd w:id="215"/>
    <w:p>
      <w:pPr>
        <w:bidi w:val="0"/>
        <w:rPr>
          <w:color w:val="auto"/>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205"/>
      <w:bookmarkEnd w:id="206"/>
      <w:bookmarkEnd w:id="207"/>
      <w:bookmarkEnd w:id="208"/>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rPr>
          <w:rFonts w:hint="eastAsia"/>
          <w:color w:val="auto"/>
          <w:sz w:val="28"/>
          <w:szCs w:val="28"/>
          <w:highlight w:val="none"/>
        </w:rPr>
      </w:pPr>
      <w:bookmarkStart w:id="216" w:name="_Toc17329"/>
      <w:r>
        <w:rPr>
          <w:rFonts w:hint="eastAsia"/>
          <w:color w:val="auto"/>
          <w:sz w:val="28"/>
          <w:szCs w:val="28"/>
          <w:highlight w:val="none"/>
        </w:rPr>
        <w:br w:type="page"/>
      </w:r>
    </w:p>
    <w:p>
      <w:pPr>
        <w:pStyle w:val="3"/>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5"/>
      <w:bookmarkEnd w:id="196"/>
      <w:bookmarkEnd w:id="216"/>
      <w:bookmarkStart w:id="217" w:name="_Toc21155"/>
      <w:bookmarkStart w:id="218" w:name="_Toc13430"/>
      <w:bookmarkStart w:id="219" w:name="_Toc1534"/>
    </w:p>
    <w:p>
      <w:pPr>
        <w:pStyle w:val="4"/>
        <w:spacing w:before="0" w:after="0" w:line="240" w:lineRule="auto"/>
        <w:jc w:val="center"/>
        <w:rPr>
          <w:rFonts w:ascii="宋体" w:hAnsi="宋体" w:eastAsia="宋体" w:cs="宋体"/>
          <w:color w:val="auto"/>
          <w:highlight w:val="none"/>
        </w:rPr>
      </w:pPr>
      <w:bookmarkStart w:id="220" w:name="_Toc19575"/>
      <w:bookmarkStart w:id="221" w:name="_Toc29470"/>
      <w:bookmarkStart w:id="222" w:name="_Toc16730"/>
      <w:r>
        <w:rPr>
          <w:rFonts w:hint="eastAsia" w:ascii="宋体" w:hAnsi="宋体" w:eastAsia="宋体" w:cs="宋体"/>
          <w:color w:val="auto"/>
          <w:highlight w:val="none"/>
        </w:rPr>
        <w:t>合同格式</w:t>
      </w:r>
      <w:bookmarkEnd w:id="217"/>
      <w:bookmarkEnd w:id="218"/>
      <w:bookmarkEnd w:id="219"/>
      <w:bookmarkEnd w:id="220"/>
      <w:bookmarkEnd w:id="221"/>
      <w:bookmarkEnd w:id="222"/>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7"/>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3"/>
        <w:spacing w:before="0" w:after="0" w:line="240" w:lineRule="auto"/>
        <w:rPr>
          <w:color w:val="auto"/>
          <w:sz w:val="28"/>
          <w:szCs w:val="28"/>
          <w:highlight w:val="none"/>
        </w:rPr>
      </w:pPr>
      <w:bookmarkStart w:id="223" w:name="_Toc15158"/>
      <w:bookmarkStart w:id="224" w:name="_Toc31587"/>
      <w:bookmarkStart w:id="225"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23"/>
      <w:bookmarkEnd w:id="224"/>
      <w:bookmarkEnd w:id="225"/>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26" w:name="_Toc6790"/>
      <w:bookmarkStart w:id="227" w:name="_Toc2434"/>
      <w:bookmarkStart w:id="228" w:name="_Toc26830"/>
      <w:r>
        <w:rPr>
          <w:rFonts w:hint="eastAsia"/>
          <w:color w:val="auto"/>
          <w:highlight w:val="none"/>
          <w:lang w:eastAsia="zh-CN"/>
        </w:rPr>
        <w:t>响应文件</w:t>
      </w:r>
      <w:r>
        <w:rPr>
          <w:rFonts w:hint="eastAsia"/>
          <w:color w:val="auto"/>
          <w:highlight w:val="none"/>
        </w:rPr>
        <w:t>目录</w:t>
      </w:r>
      <w:bookmarkEnd w:id="226"/>
      <w:bookmarkEnd w:id="227"/>
      <w:bookmarkEnd w:id="228"/>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29" w:name="_Toc28116"/>
      <w:bookmarkStart w:id="230" w:name="_Toc18893"/>
      <w:bookmarkStart w:id="231" w:name="_Toc25502"/>
      <w:r>
        <w:rPr>
          <w:rFonts w:hint="eastAsia"/>
          <w:color w:val="auto"/>
          <w:highlight w:val="none"/>
        </w:rPr>
        <w:t>评分标准索引表</w:t>
      </w:r>
      <w:bookmarkEnd w:id="229"/>
      <w:bookmarkEnd w:id="230"/>
      <w:bookmarkEnd w:id="231"/>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32" w:name="_Toc19057"/>
      <w:bookmarkStart w:id="233" w:name="_Toc22080"/>
      <w:bookmarkStart w:id="234" w:name="_Toc30640"/>
      <w:r>
        <w:rPr>
          <w:rFonts w:hint="eastAsia"/>
          <w:color w:val="auto"/>
          <w:highlight w:val="none"/>
          <w:lang w:val="en-US" w:eastAsia="zh-CN"/>
        </w:rPr>
        <w:t>第一章价格文件</w:t>
      </w:r>
      <w:bookmarkEnd w:id="232"/>
      <w:bookmarkEnd w:id="23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5" w:name="_Toc29262"/>
      <w:bookmarkStart w:id="236" w:name="_Toc4168"/>
      <w:r>
        <w:rPr>
          <w:rFonts w:hint="eastAsia"/>
          <w:color w:val="auto"/>
          <w:highlight w:val="none"/>
          <w:lang w:val="en-US" w:eastAsia="zh-CN"/>
        </w:rPr>
        <w:t>一、报价一览表</w:t>
      </w:r>
      <w:bookmarkEnd w:id="235"/>
      <w:bookmarkEnd w:id="236"/>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color w:val="auto"/>
                <w:sz w:val="21"/>
                <w:szCs w:val="21"/>
                <w:highlight w:val="none"/>
                <w:lang w:val="en-US" w:eastAsia="zh-CN"/>
              </w:rPr>
              <w:t>报价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7"/>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7"/>
        <w:rPr>
          <w:color w:val="auto"/>
          <w:highlight w:val="none"/>
        </w:rPr>
      </w:pPr>
    </w:p>
    <w:p>
      <w:pPr>
        <w:rPr>
          <w:color w:val="auto"/>
          <w:highlight w:val="none"/>
        </w:rPr>
      </w:pPr>
    </w:p>
    <w:p>
      <w:pPr>
        <w:rPr>
          <w:rFonts w:hint="eastAsia"/>
          <w:color w:val="auto"/>
          <w:highlight w:val="none"/>
          <w:lang w:val="en-US" w:eastAsia="zh-CN"/>
        </w:rPr>
      </w:pPr>
      <w:bookmarkStart w:id="237" w:name="_Toc31062"/>
      <w:bookmarkStart w:id="238" w:name="_Toc29258"/>
      <w:r>
        <w:rPr>
          <w:rFonts w:hint="eastAsia"/>
          <w:color w:val="auto"/>
          <w:highlight w:val="none"/>
          <w:lang w:val="en-US" w:eastAsia="zh-CN"/>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r>
        <w:rPr>
          <w:rFonts w:hint="eastAsia"/>
          <w:color w:val="auto"/>
          <w:highlight w:val="none"/>
          <w:lang w:val="en-US" w:eastAsia="zh-CN"/>
        </w:rPr>
        <w:t>二、报价明细表</w:t>
      </w:r>
      <w:bookmarkEnd w:id="237"/>
      <w:bookmarkEnd w:id="238"/>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9" w:name="_Toc14734"/>
      <w:bookmarkStart w:id="240" w:name="_Toc20974"/>
      <w:r>
        <w:rPr>
          <w:rFonts w:hint="eastAsia"/>
          <w:color w:val="auto"/>
          <w:highlight w:val="none"/>
          <w:lang w:val="en-US" w:eastAsia="zh-CN"/>
        </w:rPr>
        <w:t>三、小型或微型企业（货物/服务/承担的工程）明细表</w:t>
      </w:r>
      <w:bookmarkEnd w:id="239"/>
      <w:bookmarkEnd w:id="240"/>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1" w:name="_Toc17483"/>
      <w:bookmarkStart w:id="242" w:name="_Toc16718"/>
      <w:r>
        <w:rPr>
          <w:rFonts w:hint="eastAsia"/>
          <w:color w:val="auto"/>
          <w:highlight w:val="none"/>
          <w:lang w:val="en-US" w:eastAsia="zh-CN"/>
        </w:rPr>
        <w:t>四、节能产品或环境标志产品明细表</w:t>
      </w:r>
      <w:bookmarkEnd w:id="241"/>
      <w:bookmarkEnd w:id="242"/>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3" w:name="_Toc10853"/>
      <w:bookmarkStart w:id="244" w:name="_Toc8170"/>
      <w:r>
        <w:rPr>
          <w:rFonts w:hint="eastAsia"/>
          <w:color w:val="auto"/>
          <w:highlight w:val="none"/>
          <w:lang w:val="en-US" w:eastAsia="zh-CN"/>
        </w:rPr>
        <w:t>五、中小企业声明函</w:t>
      </w:r>
      <w:bookmarkEnd w:id="243"/>
      <w:bookmarkEnd w:id="244"/>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5" w:name="_Toc312"/>
      <w:bookmarkStart w:id="246" w:name="_Toc8560"/>
      <w:r>
        <w:rPr>
          <w:rFonts w:hint="eastAsia"/>
          <w:color w:val="auto"/>
          <w:highlight w:val="none"/>
          <w:lang w:val="en-US" w:eastAsia="zh-CN"/>
        </w:rPr>
        <w:t>六、残疾人福利性单位声明函</w:t>
      </w:r>
      <w:bookmarkEnd w:id="245"/>
      <w:bookmarkEnd w:id="246"/>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47" w:name="_Toc508958703"/>
      <w:bookmarkStart w:id="248" w:name="_Toc22970"/>
      <w:bookmarkStart w:id="249" w:name="_Toc509844825"/>
      <w:bookmarkStart w:id="250" w:name="_Toc17761"/>
      <w:bookmarkStart w:id="251" w:name="_Toc508960153"/>
      <w:bookmarkStart w:id="252" w:name="_Toc508898066"/>
      <w:bookmarkStart w:id="253" w:name="_Toc30247"/>
      <w:bookmarkStart w:id="254" w:name="_Toc30277"/>
      <w:bookmarkStart w:id="255" w:name="_Toc510171693"/>
      <w:bookmarkStart w:id="256" w:name="_Toc509927455"/>
      <w:bookmarkStart w:id="257" w:name="_Toc20910"/>
      <w:bookmarkStart w:id="258" w:name="_Toc5094795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47"/>
      <w:bookmarkEnd w:id="248"/>
      <w:bookmarkEnd w:id="249"/>
      <w:bookmarkEnd w:id="250"/>
      <w:bookmarkEnd w:id="251"/>
      <w:bookmarkEnd w:id="252"/>
      <w:bookmarkEnd w:id="253"/>
      <w:bookmarkEnd w:id="254"/>
      <w:bookmarkEnd w:id="255"/>
      <w:bookmarkEnd w:id="256"/>
      <w:bookmarkEnd w:id="257"/>
      <w:bookmarkEnd w:id="258"/>
    </w:p>
    <w:p>
      <w:pPr>
        <w:pStyle w:val="7"/>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59" w:name="_Toc31520"/>
      <w:bookmarkStart w:id="260" w:name="_Toc508898067"/>
      <w:bookmarkStart w:id="261" w:name="_Toc508960154"/>
      <w:bookmarkStart w:id="262" w:name="_Toc28527"/>
      <w:bookmarkStart w:id="263" w:name="_Toc508958704"/>
      <w:bookmarkStart w:id="264" w:name="_Toc5447"/>
      <w:bookmarkStart w:id="265" w:name="_Toc26216"/>
      <w:bookmarkStart w:id="266" w:name="_Toc510171694"/>
      <w:bookmarkStart w:id="267" w:name="_Toc509844826"/>
      <w:bookmarkStart w:id="268" w:name="_Toc509927456"/>
      <w:bookmarkStart w:id="269" w:name="_Toc509479531"/>
      <w:bookmarkStart w:id="270" w:name="_Toc21053"/>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59"/>
      <w:bookmarkEnd w:id="260"/>
      <w:bookmarkEnd w:id="261"/>
      <w:bookmarkEnd w:id="262"/>
      <w:bookmarkEnd w:id="263"/>
      <w:bookmarkEnd w:id="264"/>
      <w:bookmarkEnd w:id="265"/>
      <w:bookmarkEnd w:id="266"/>
      <w:bookmarkEnd w:id="267"/>
      <w:bookmarkEnd w:id="268"/>
      <w:bookmarkEnd w:id="269"/>
      <w:bookmarkEnd w:id="27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71" w:name="_Toc14653"/>
      <w:bookmarkStart w:id="272" w:name="_Toc24848"/>
      <w:bookmarkStart w:id="273" w:name="_Toc508898068"/>
      <w:bookmarkStart w:id="274" w:name="_Toc9148"/>
      <w:bookmarkStart w:id="275" w:name="_Toc509844827"/>
      <w:bookmarkStart w:id="276" w:name="_Toc28626"/>
      <w:bookmarkStart w:id="277" w:name="_Toc508960155"/>
      <w:bookmarkStart w:id="278" w:name="_Toc508958705"/>
      <w:bookmarkStart w:id="279" w:name="_Toc509927457"/>
      <w:bookmarkStart w:id="280" w:name="_Toc28126"/>
      <w:bookmarkStart w:id="281" w:name="_Toc510171695"/>
      <w:bookmarkStart w:id="282" w:name="_Toc509479532"/>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71"/>
      <w:bookmarkEnd w:id="272"/>
      <w:bookmarkEnd w:id="273"/>
      <w:bookmarkEnd w:id="274"/>
      <w:bookmarkEnd w:id="275"/>
      <w:bookmarkEnd w:id="276"/>
      <w:bookmarkEnd w:id="277"/>
      <w:bookmarkEnd w:id="278"/>
      <w:bookmarkEnd w:id="279"/>
      <w:bookmarkEnd w:id="280"/>
      <w:bookmarkEnd w:id="281"/>
      <w:bookmarkEnd w:id="282"/>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3" w:name="_Toc508958706"/>
      <w:bookmarkStart w:id="284" w:name="_Toc509479533"/>
      <w:bookmarkStart w:id="285" w:name="_Toc508960156"/>
      <w:bookmarkStart w:id="286" w:name="_Toc28044"/>
      <w:bookmarkStart w:id="287" w:name="_Toc28686"/>
      <w:bookmarkStart w:id="288" w:name="_Toc9837"/>
      <w:bookmarkStart w:id="289" w:name="_Toc510171696"/>
      <w:bookmarkStart w:id="290" w:name="_Toc7858"/>
      <w:bookmarkStart w:id="291" w:name="_Toc509844828"/>
      <w:bookmarkStart w:id="292" w:name="_Toc508898069"/>
      <w:bookmarkStart w:id="293" w:name="_Toc509927458"/>
      <w:bookmarkStart w:id="294" w:name="_Toc22981"/>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83"/>
      <w:bookmarkEnd w:id="284"/>
      <w:bookmarkEnd w:id="285"/>
      <w:bookmarkEnd w:id="286"/>
      <w:bookmarkEnd w:id="287"/>
      <w:bookmarkEnd w:id="288"/>
      <w:bookmarkEnd w:id="289"/>
      <w:bookmarkEnd w:id="290"/>
      <w:bookmarkEnd w:id="291"/>
      <w:bookmarkEnd w:id="292"/>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95" w:name="_Toc18843"/>
      <w:bookmarkStart w:id="296" w:name="_Toc509844829"/>
      <w:bookmarkStart w:id="297" w:name="_Toc510171697"/>
      <w:bookmarkStart w:id="298" w:name="_Toc508960157"/>
      <w:bookmarkStart w:id="299" w:name="_Toc5289"/>
      <w:bookmarkStart w:id="300" w:name="_Toc509927459"/>
      <w:bookmarkStart w:id="301" w:name="_Toc508958707"/>
      <w:bookmarkStart w:id="302" w:name="_Toc508898070"/>
      <w:bookmarkStart w:id="303" w:name="_Toc509479534"/>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95"/>
      <w:bookmarkEnd w:id="296"/>
      <w:bookmarkEnd w:id="297"/>
      <w:bookmarkEnd w:id="298"/>
      <w:bookmarkEnd w:id="299"/>
      <w:bookmarkEnd w:id="300"/>
      <w:bookmarkEnd w:id="301"/>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2486"/>
      <w:bookmarkStart w:id="305" w:name="_Toc23948"/>
      <w:r>
        <w:rPr>
          <w:rFonts w:hint="eastAsia"/>
          <w:color w:val="auto"/>
          <w:highlight w:val="none"/>
          <w:lang w:val="en-US" w:eastAsia="zh-CN"/>
        </w:rPr>
        <w:t>第二章商务文件</w:t>
      </w:r>
      <w:bookmarkEnd w:id="304"/>
      <w:bookmarkEnd w:id="305"/>
    </w:p>
    <w:bookmarkEnd w:id="23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6" w:name="_Toc4151"/>
      <w:bookmarkStart w:id="307" w:name="_Toc23787"/>
      <w:r>
        <w:rPr>
          <w:rFonts w:hint="eastAsia"/>
          <w:color w:val="auto"/>
          <w:highlight w:val="none"/>
          <w:lang w:val="en-US" w:eastAsia="zh-CN"/>
        </w:rPr>
        <w:t>一、响应函</w:t>
      </w:r>
      <w:bookmarkEnd w:id="306"/>
      <w:bookmarkEnd w:id="307"/>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8" w:name="_Toc27961"/>
      <w:bookmarkStart w:id="309" w:name="_Toc15719"/>
      <w:r>
        <w:rPr>
          <w:rFonts w:hint="eastAsia"/>
          <w:color w:val="auto"/>
          <w:highlight w:val="none"/>
          <w:lang w:val="en-US" w:eastAsia="zh-CN"/>
        </w:rPr>
        <w:t>二、资格申明函</w:t>
      </w:r>
      <w:bookmarkEnd w:id="308"/>
      <w:bookmarkEnd w:id="309"/>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rPr>
          <w:color w:val="auto"/>
          <w:highlight w:val="none"/>
        </w:rPr>
      </w:pPr>
      <w:bookmarkStart w:id="310"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1" w:name="_Toc21335"/>
      <w:bookmarkStart w:id="312" w:name="_Toc21273"/>
      <w:r>
        <w:rPr>
          <w:rFonts w:hint="eastAsia"/>
          <w:color w:val="auto"/>
          <w:highlight w:val="none"/>
          <w:lang w:val="en-US" w:eastAsia="zh-CN"/>
        </w:rPr>
        <w:t>三、在参与政府采购活动前三年未有重大违法记录、没有不良信用记录的声明函</w:t>
      </w:r>
      <w:bookmarkEnd w:id="311"/>
      <w:bookmarkEnd w:id="312"/>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31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3" w:name="_Toc32128"/>
      <w:bookmarkStart w:id="314" w:name="_Toc13243"/>
      <w:r>
        <w:rPr>
          <w:rFonts w:hint="eastAsia"/>
          <w:color w:val="auto"/>
          <w:highlight w:val="none"/>
          <w:lang w:val="en-US" w:eastAsia="zh-CN"/>
        </w:rPr>
        <w:t>四、法定代表人证明书</w:t>
      </w:r>
      <w:bookmarkEnd w:id="313"/>
      <w:bookmarkEnd w:id="314"/>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5" w:name="_Toc11689"/>
      <w:bookmarkStart w:id="316" w:name="_Toc5918"/>
      <w:r>
        <w:rPr>
          <w:rFonts w:hint="eastAsia"/>
          <w:color w:val="auto"/>
          <w:highlight w:val="none"/>
          <w:lang w:val="en-US" w:eastAsia="zh-CN"/>
        </w:rPr>
        <w:t>五、法定代表人授权书</w:t>
      </w:r>
      <w:bookmarkEnd w:id="315"/>
      <w:bookmarkEnd w:id="316"/>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17"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8" w:name="_Toc1197"/>
      <w:bookmarkStart w:id="319" w:name="_Toc24013"/>
      <w:r>
        <w:rPr>
          <w:rFonts w:hint="eastAsia"/>
          <w:color w:val="auto"/>
          <w:highlight w:val="none"/>
          <w:lang w:val="en-US" w:eastAsia="zh-CN"/>
        </w:rPr>
        <w:t>六、供应商基本情况说明</w:t>
      </w:r>
      <w:bookmarkEnd w:id="318"/>
      <w:bookmarkEnd w:id="319"/>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20" w:name="_Toc29995"/>
      <w:bookmarkStart w:id="321" w:name="_Toc5919"/>
      <w:bookmarkStart w:id="322" w:name="_Toc11992"/>
      <w:bookmarkStart w:id="323" w:name="_Toc1511"/>
      <w:bookmarkStart w:id="324" w:name="_Toc4926"/>
      <w:bookmarkStart w:id="325" w:name="_Toc17470"/>
      <w:bookmarkStart w:id="326" w:name="_Toc24210"/>
      <w:r>
        <w:rPr>
          <w:rFonts w:hint="eastAsia"/>
          <w:color w:val="auto"/>
          <w:highlight w:val="none"/>
          <w:lang w:val="en-US" w:eastAsia="zh-CN"/>
        </w:rPr>
        <w:t>七、</w:t>
      </w:r>
      <w:r>
        <w:rPr>
          <w:rFonts w:hint="eastAsia"/>
          <w:color w:val="auto"/>
          <w:highlight w:val="none"/>
        </w:rPr>
        <w:t>营业执照</w:t>
      </w:r>
      <w:bookmarkEnd w:id="320"/>
      <w:bookmarkEnd w:id="321"/>
      <w:bookmarkEnd w:id="322"/>
      <w:bookmarkEnd w:id="323"/>
      <w:bookmarkEnd w:id="324"/>
      <w:bookmarkEnd w:id="325"/>
      <w:bookmarkEnd w:id="326"/>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17"/>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29439"/>
      <w:bookmarkStart w:id="328" w:name="_Toc12706"/>
      <w:r>
        <w:rPr>
          <w:rFonts w:hint="eastAsia"/>
          <w:color w:val="auto"/>
          <w:highlight w:val="none"/>
          <w:lang w:val="en-US" w:eastAsia="zh-CN"/>
        </w:rPr>
        <w:t>八、</w:t>
      </w:r>
      <w:r>
        <w:rPr>
          <w:rFonts w:hint="eastAsia"/>
          <w:color w:val="auto"/>
          <w:highlight w:val="none"/>
        </w:rPr>
        <w:t>特殊资格要求证明文件</w:t>
      </w:r>
      <w:bookmarkEnd w:id="327"/>
      <w:bookmarkEnd w:id="32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9" w:name="_Toc14482"/>
      <w:bookmarkStart w:id="330" w:name="_Toc23341"/>
      <w:r>
        <w:rPr>
          <w:rFonts w:hint="eastAsia"/>
          <w:color w:val="auto"/>
          <w:highlight w:val="none"/>
          <w:lang w:val="en-US" w:eastAsia="zh-CN"/>
        </w:rPr>
        <w:t>九、</w:t>
      </w:r>
      <w:r>
        <w:rPr>
          <w:rFonts w:hint="eastAsia"/>
          <w:color w:val="auto"/>
          <w:highlight w:val="none"/>
        </w:rPr>
        <w:t>承诺书</w:t>
      </w:r>
      <w:bookmarkEnd w:id="329"/>
      <w:bookmarkEnd w:id="330"/>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31"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31"/>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32" w:name="_Toc31815"/>
      <w:bookmarkStart w:id="333" w:name="_Toc13653"/>
      <w:r>
        <w:rPr>
          <w:rFonts w:hint="eastAsia"/>
          <w:color w:val="auto"/>
          <w:highlight w:val="none"/>
          <w:lang w:val="en-US" w:eastAsia="zh-CN"/>
        </w:rPr>
        <w:t>十、招标代理服务费承诺书</w:t>
      </w:r>
      <w:bookmarkEnd w:id="332"/>
      <w:bookmarkEnd w:id="333"/>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4" w:name="_Toc1975"/>
      <w:bookmarkStart w:id="335" w:name="_Toc21582"/>
      <w:r>
        <w:rPr>
          <w:rFonts w:hint="eastAsia"/>
          <w:color w:val="auto"/>
          <w:highlight w:val="none"/>
          <w:lang w:val="en-US" w:eastAsia="zh-CN"/>
        </w:rPr>
        <w:t>十一、</w:t>
      </w:r>
      <w:r>
        <w:rPr>
          <w:rFonts w:hint="eastAsia"/>
          <w:color w:val="auto"/>
          <w:highlight w:val="none"/>
        </w:rPr>
        <w:t>商务条款偏离表</w:t>
      </w:r>
      <w:bookmarkEnd w:id="334"/>
      <w:bookmarkEnd w:id="335"/>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36"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7" w:name="_Toc7350"/>
      <w:bookmarkStart w:id="338" w:name="_Toc25391"/>
      <w:r>
        <w:rPr>
          <w:rFonts w:hint="eastAsia"/>
          <w:color w:val="auto"/>
          <w:highlight w:val="none"/>
          <w:lang w:val="en-US" w:eastAsia="zh-CN"/>
        </w:rPr>
        <w:t>十二、</w:t>
      </w:r>
      <w:r>
        <w:rPr>
          <w:rFonts w:hint="eastAsia"/>
          <w:color w:val="auto"/>
          <w:highlight w:val="none"/>
        </w:rPr>
        <w:t>业绩表</w:t>
      </w:r>
      <w:bookmarkEnd w:id="337"/>
      <w:bookmarkEnd w:id="338"/>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39" w:name="_Toc14688"/>
      <w:bookmarkStart w:id="340" w:name="_Toc25650"/>
      <w:r>
        <w:rPr>
          <w:rFonts w:hint="eastAsia"/>
          <w:color w:val="auto"/>
          <w:highlight w:val="none"/>
          <w:lang w:val="en-US" w:eastAsia="zh-CN"/>
        </w:rPr>
        <w:t>第三章技术文件</w:t>
      </w:r>
      <w:bookmarkEnd w:id="336"/>
      <w:bookmarkEnd w:id="339"/>
      <w:bookmarkEnd w:id="34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41" w:name="_Toc13588"/>
      <w:bookmarkStart w:id="342" w:name="_Toc7092"/>
      <w:r>
        <w:rPr>
          <w:rFonts w:hint="eastAsia"/>
          <w:color w:val="auto"/>
          <w:highlight w:val="none"/>
          <w:lang w:val="en-US" w:eastAsia="zh-CN"/>
        </w:rPr>
        <w:t>一、</w:t>
      </w:r>
      <w:r>
        <w:rPr>
          <w:rFonts w:hint="eastAsia"/>
          <w:color w:val="auto"/>
          <w:highlight w:val="none"/>
        </w:rPr>
        <w:t>技术规格偏离表</w:t>
      </w:r>
      <w:bookmarkEnd w:id="341"/>
      <w:bookmarkEnd w:id="342"/>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43" w:name="_Toc17691"/>
      <w:r>
        <w:rPr>
          <w:rFonts w:hint="eastAsia" w:ascii="宋体" w:hAnsi="宋体" w:eastAsia="宋体"/>
          <w:color w:val="auto"/>
          <w:sz w:val="21"/>
          <w:szCs w:val="21"/>
          <w:highlight w:val="none"/>
        </w:rPr>
        <w:br w:type="page"/>
      </w:r>
      <w:bookmarkEnd w:id="343"/>
      <w:bookmarkStart w:id="344" w:name="_Toc26078"/>
      <w:bookmarkStart w:id="345" w:name="_Toc18668"/>
      <w:bookmarkStart w:id="346" w:name="_Toc4827"/>
      <w:bookmarkStart w:id="347" w:name="_Toc1274"/>
      <w:bookmarkStart w:id="348" w:name="_Toc6080"/>
      <w:bookmarkStart w:id="349" w:name="_Toc446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50" w:name="_Toc28702"/>
      <w:bookmarkStart w:id="351" w:name="_Toc10734"/>
      <w:r>
        <w:rPr>
          <w:rFonts w:hint="eastAsia"/>
          <w:color w:val="auto"/>
          <w:highlight w:val="none"/>
          <w:lang w:val="en-US" w:eastAsia="zh-CN"/>
        </w:rPr>
        <w:t>二、</w:t>
      </w:r>
      <w:r>
        <w:rPr>
          <w:rFonts w:hint="eastAsia"/>
          <w:color w:val="auto"/>
          <w:highlight w:val="none"/>
        </w:rPr>
        <w:t>重要技术参数（▲）响应表</w:t>
      </w:r>
      <w:bookmarkEnd w:id="344"/>
      <w:bookmarkEnd w:id="345"/>
      <w:bookmarkEnd w:id="346"/>
      <w:bookmarkEnd w:id="347"/>
      <w:bookmarkEnd w:id="348"/>
      <w:bookmarkEnd w:id="349"/>
      <w:bookmarkEnd w:id="350"/>
      <w:bookmarkEnd w:id="351"/>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52" w:name="_Toc2784"/>
            <w:bookmarkStart w:id="353" w:name="_Toc29642"/>
            <w:bookmarkStart w:id="354" w:name="_Toc29560"/>
            <w:bookmarkStart w:id="355" w:name="_Toc27079"/>
            <w:r>
              <w:rPr>
                <w:rFonts w:hint="eastAsia" w:ascii="宋体" w:hAnsi="宋体" w:eastAsia="宋体" w:cs="宋体"/>
                <w:b w:val="0"/>
                <w:bCs w:val="0"/>
                <w:color w:val="auto"/>
                <w:sz w:val="21"/>
                <w:szCs w:val="21"/>
                <w:highlight w:val="none"/>
                <w:lang w:val="en-US" w:eastAsia="zh-CN"/>
              </w:rPr>
              <w:t>序号</w:t>
            </w:r>
            <w:bookmarkEnd w:id="352"/>
            <w:bookmarkEnd w:id="353"/>
            <w:bookmarkEnd w:id="354"/>
            <w:bookmarkEnd w:id="355"/>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56" w:name="_Toc1016"/>
            <w:bookmarkStart w:id="357" w:name="_Toc16872"/>
            <w:bookmarkStart w:id="358" w:name="_Toc4304"/>
            <w:bookmarkStart w:id="359" w:name="_Toc6189"/>
            <w:bookmarkStart w:id="360" w:name="_Toc10045"/>
            <w:bookmarkStart w:id="361" w:name="_Toc15903"/>
            <w:bookmarkStart w:id="362" w:name="_Toc26124"/>
            <w:bookmarkStart w:id="363" w:name="_Toc27090"/>
            <w:bookmarkStart w:id="364" w:name="_Toc15368"/>
            <w:bookmarkStart w:id="365" w:name="_Toc21739"/>
            <w:bookmarkStart w:id="366" w:name="_Toc2700"/>
            <w:bookmarkStart w:id="367" w:name="_Toc22448"/>
            <w:bookmarkStart w:id="368" w:name="_Toc12049"/>
            <w:bookmarkStart w:id="369" w:name="_Toc14815"/>
            <w:bookmarkStart w:id="370" w:name="_Toc32531"/>
            <w:bookmarkStart w:id="371" w:name="_Toc27442"/>
            <w:bookmarkStart w:id="372" w:name="_Toc19251"/>
            <w:bookmarkStart w:id="373" w:name="_Toc22879"/>
            <w:bookmarkStart w:id="374" w:name="_Toc22917"/>
            <w:bookmarkStart w:id="375" w:name="_Toc21809"/>
            <w:bookmarkStart w:id="376" w:name="_Toc8312"/>
            <w:bookmarkStart w:id="377" w:name="_Toc24662"/>
            <w:bookmarkStart w:id="378" w:name="_Toc7333"/>
            <w:bookmarkStart w:id="379" w:name="_Toc8490"/>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bookmarkEnd w:id="370"/>
          <w:bookmarkEnd w:id="371"/>
          <w:bookmarkEnd w:id="372"/>
          <w:bookmarkEnd w:id="373"/>
          <w:bookmarkEnd w:id="374"/>
          <w:bookmarkEnd w:id="375"/>
          <w:bookmarkEnd w:id="376"/>
          <w:bookmarkEnd w:id="377"/>
          <w:bookmarkEnd w:id="378"/>
          <w:bookmarkEnd w:id="379"/>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0" w:name="_Toc21496"/>
            <w:bookmarkStart w:id="381" w:name="_Toc2408"/>
            <w:bookmarkStart w:id="382" w:name="_Toc22153"/>
            <w:bookmarkStart w:id="383" w:name="_Toc10122"/>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80"/>
            <w:bookmarkEnd w:id="381"/>
            <w:bookmarkEnd w:id="382"/>
            <w:bookmarkEnd w:id="383"/>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84" w:name="_Toc27285"/>
            <w:bookmarkStart w:id="385" w:name="_Toc16003"/>
            <w:bookmarkStart w:id="386" w:name="_Toc16432"/>
            <w:bookmarkStart w:id="387" w:name="_Toc29838"/>
            <w:bookmarkStart w:id="388" w:name="_Toc1912"/>
            <w:bookmarkStart w:id="389" w:name="_Toc3701"/>
            <w:bookmarkStart w:id="390" w:name="_Toc27185"/>
            <w:bookmarkStart w:id="391" w:name="_Toc17296"/>
            <w:bookmarkStart w:id="392" w:name="_Toc17642"/>
            <w:bookmarkStart w:id="393" w:name="_Toc20139"/>
            <w:bookmarkStart w:id="394" w:name="_Toc20820"/>
            <w:bookmarkStart w:id="395" w:name="_Toc1330"/>
            <w:bookmarkStart w:id="396" w:name="_Toc5992"/>
            <w:bookmarkStart w:id="397" w:name="_Toc5563"/>
            <w:r>
              <w:rPr>
                <w:rFonts w:hint="eastAsia" w:ascii="宋体" w:hAnsi="宋体" w:eastAsia="宋体" w:cs="宋体"/>
                <w:b w:val="0"/>
                <w:bCs w:val="0"/>
                <w:color w:val="auto"/>
                <w:sz w:val="21"/>
                <w:szCs w:val="21"/>
                <w:highlight w:val="none"/>
                <w:lang w:val="en-US" w:eastAsia="zh-CN"/>
              </w:rPr>
              <w:t>说明</w:t>
            </w:r>
            <w:bookmarkEnd w:id="384"/>
            <w:bookmarkEnd w:id="385"/>
            <w:bookmarkEnd w:id="386"/>
            <w:bookmarkEnd w:id="387"/>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98" w:name="_Toc3520"/>
            <w:bookmarkStart w:id="399" w:name="_Toc857"/>
            <w:bookmarkStart w:id="400" w:name="_Toc19105"/>
            <w:bookmarkStart w:id="401" w:name="_Toc31920"/>
            <w:r>
              <w:rPr>
                <w:rFonts w:hint="eastAsia" w:ascii="宋体" w:hAnsi="宋体" w:eastAsia="宋体" w:cs="宋体"/>
                <w:b w:val="0"/>
                <w:bCs w:val="0"/>
                <w:color w:val="auto"/>
                <w:sz w:val="21"/>
                <w:szCs w:val="21"/>
                <w:highlight w:val="none"/>
              </w:rPr>
              <w:t>页码范围</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02" w:name="_Toc25570"/>
      <w:bookmarkStart w:id="403" w:name="_Toc19349"/>
      <w:r>
        <w:rPr>
          <w:rFonts w:hint="eastAsia"/>
          <w:color w:val="auto"/>
          <w:highlight w:val="none"/>
          <w:lang w:val="en-US" w:eastAsia="zh-CN"/>
        </w:rPr>
        <w:t>三、</w:t>
      </w:r>
      <w:r>
        <w:rPr>
          <w:rFonts w:hint="eastAsia"/>
          <w:color w:val="auto"/>
          <w:highlight w:val="none"/>
        </w:rPr>
        <w:t>实质性条款（标记★）响应表</w:t>
      </w:r>
      <w:bookmarkEnd w:id="40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404"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403"/>
      <w:bookmarkEnd w:id="404"/>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5" w:name="_Toc16328"/>
      <w:bookmarkStart w:id="406" w:name="_Toc16875"/>
      <w:r>
        <w:rPr>
          <w:rFonts w:hint="eastAsia"/>
          <w:color w:val="auto"/>
          <w:highlight w:val="none"/>
          <w:lang w:val="en-US" w:eastAsia="zh-CN"/>
        </w:rPr>
        <w:t>五、项目负责人及团队成员资料表</w:t>
      </w:r>
      <w:bookmarkEnd w:id="405"/>
      <w:bookmarkEnd w:id="40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407" w:name="_Toc27978"/>
      <w:bookmarkStart w:id="408" w:name="_Toc15431"/>
      <w:r>
        <w:rPr>
          <w:rFonts w:hint="eastAsia"/>
          <w:color w:val="auto"/>
          <w:highlight w:val="none"/>
          <w:lang w:val="en-US" w:eastAsia="zh-CN"/>
        </w:rPr>
        <w:t>六、响应货物明细一览表</w:t>
      </w:r>
      <w:bookmarkEnd w:id="407"/>
      <w:bookmarkEnd w:id="40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09" w:name="_Toc31841"/>
      <w:r>
        <w:rPr>
          <w:rFonts w:hint="eastAsia"/>
          <w:color w:val="auto"/>
          <w:highlight w:val="none"/>
          <w:lang w:val="en-US" w:eastAsia="zh-CN"/>
        </w:rPr>
        <w:t>七、政府采购履约担保函</w:t>
      </w:r>
      <w:bookmarkEnd w:id="40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10" w:name="_Toc17348"/>
      <w:bookmarkStart w:id="411" w:name="_Toc26782"/>
      <w:r>
        <w:rPr>
          <w:rFonts w:hint="eastAsia"/>
          <w:color w:val="auto"/>
          <w:highlight w:val="none"/>
          <w:lang w:val="en-US" w:eastAsia="zh-CN"/>
        </w:rPr>
        <w:t>第四章报价信封（单独封装）</w:t>
      </w:r>
      <w:bookmarkEnd w:id="410"/>
      <w:bookmarkEnd w:id="41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412"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413" w:name="_Toc13881"/>
      <w:bookmarkStart w:id="414" w:name="_Toc22736"/>
      <w:r>
        <w:rPr>
          <w:rFonts w:hint="eastAsia"/>
          <w:color w:val="auto"/>
          <w:highlight w:val="none"/>
          <w:lang w:val="en-US" w:eastAsia="zh-CN"/>
        </w:rPr>
        <w:t>第五章联合体共同报价协议书（如有需要）</w:t>
      </w:r>
      <w:bookmarkEnd w:id="413"/>
      <w:bookmarkEnd w:id="41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412"/>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316010E5"/>
    <w:multiLevelType w:val="singleLevel"/>
    <w:tmpl w:val="316010E5"/>
    <w:lvl w:ilvl="0" w:tentative="0">
      <w:start w:val="1"/>
      <w:numFmt w:val="decimal"/>
      <w:suff w:val="nothing"/>
      <w:lvlText w:val="%1．"/>
      <w:lvlJc w:val="left"/>
    </w:lvl>
  </w:abstractNum>
  <w:abstractNum w:abstractNumId="16">
    <w:nsid w:val="33698221"/>
    <w:multiLevelType w:val="singleLevel"/>
    <w:tmpl w:val="33698221"/>
    <w:lvl w:ilvl="0" w:tentative="0">
      <w:start w:val="1"/>
      <w:numFmt w:val="chineseCounting"/>
      <w:suff w:val="nothing"/>
      <w:lvlText w:val="%1、"/>
      <w:lvlJc w:val="left"/>
      <w:pPr>
        <w:ind w:left="0" w:firstLine="420"/>
      </w:pPr>
      <w:rPr>
        <w:rFonts w:hint="eastAsia"/>
      </w:rPr>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0"/>
  </w:num>
  <w:num w:numId="4">
    <w:abstractNumId w:val="23"/>
  </w:num>
  <w:num w:numId="5">
    <w:abstractNumId w:val="19"/>
  </w:num>
  <w:num w:numId="6">
    <w:abstractNumId w:val="4"/>
  </w:num>
  <w:num w:numId="7">
    <w:abstractNumId w:val="5"/>
  </w:num>
  <w:num w:numId="8">
    <w:abstractNumId w:val="0"/>
  </w:num>
  <w:num w:numId="9">
    <w:abstractNumId w:val="1"/>
  </w:num>
  <w:num w:numId="10">
    <w:abstractNumId w:val="17"/>
  </w:num>
  <w:num w:numId="11">
    <w:abstractNumId w:val="14"/>
  </w:num>
  <w:num w:numId="12">
    <w:abstractNumId w:val="7"/>
  </w:num>
  <w:num w:numId="13">
    <w:abstractNumId w:val="6"/>
  </w:num>
  <w:num w:numId="14">
    <w:abstractNumId w:val="20"/>
  </w:num>
  <w:num w:numId="15">
    <w:abstractNumId w:val="3"/>
  </w:num>
  <w:num w:numId="16">
    <w:abstractNumId w:val="9"/>
  </w:num>
  <w:num w:numId="17">
    <w:abstractNumId w:val="12"/>
  </w:num>
  <w:num w:numId="18">
    <w:abstractNumId w:val="13"/>
  </w:num>
  <w:num w:numId="19">
    <w:abstractNumId w:val="21"/>
  </w:num>
  <w:num w:numId="20">
    <w:abstractNumId w:val="16"/>
  </w:num>
  <w:num w:numId="21">
    <w:abstractNumId w:val="8"/>
  </w:num>
  <w:num w:numId="22">
    <w:abstractNumId w:val="11"/>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2C4E8C"/>
    <w:rsid w:val="0340787C"/>
    <w:rsid w:val="03707410"/>
    <w:rsid w:val="037F03E3"/>
    <w:rsid w:val="03A0770F"/>
    <w:rsid w:val="03A27BF9"/>
    <w:rsid w:val="03A448B8"/>
    <w:rsid w:val="03A4578A"/>
    <w:rsid w:val="03AD071E"/>
    <w:rsid w:val="03D10969"/>
    <w:rsid w:val="04DF1036"/>
    <w:rsid w:val="050F6021"/>
    <w:rsid w:val="052C2A60"/>
    <w:rsid w:val="05A97DEC"/>
    <w:rsid w:val="05C81981"/>
    <w:rsid w:val="06BC41F2"/>
    <w:rsid w:val="06CE6835"/>
    <w:rsid w:val="06DF3DBD"/>
    <w:rsid w:val="07074252"/>
    <w:rsid w:val="07197D08"/>
    <w:rsid w:val="071C2CFD"/>
    <w:rsid w:val="071E5C55"/>
    <w:rsid w:val="073A47CB"/>
    <w:rsid w:val="073F7319"/>
    <w:rsid w:val="07536A42"/>
    <w:rsid w:val="07595F41"/>
    <w:rsid w:val="07615EC0"/>
    <w:rsid w:val="077005AB"/>
    <w:rsid w:val="078F4581"/>
    <w:rsid w:val="07995C5E"/>
    <w:rsid w:val="07BE179A"/>
    <w:rsid w:val="07BF027F"/>
    <w:rsid w:val="07CF228A"/>
    <w:rsid w:val="08031A31"/>
    <w:rsid w:val="081A5CC7"/>
    <w:rsid w:val="0822685D"/>
    <w:rsid w:val="08A276E5"/>
    <w:rsid w:val="09061A75"/>
    <w:rsid w:val="09087948"/>
    <w:rsid w:val="09182241"/>
    <w:rsid w:val="09242E62"/>
    <w:rsid w:val="093C069F"/>
    <w:rsid w:val="09417888"/>
    <w:rsid w:val="095909FF"/>
    <w:rsid w:val="09855177"/>
    <w:rsid w:val="09870F93"/>
    <w:rsid w:val="09C0364D"/>
    <w:rsid w:val="09D658E4"/>
    <w:rsid w:val="09EA2095"/>
    <w:rsid w:val="09F1637C"/>
    <w:rsid w:val="0A25628F"/>
    <w:rsid w:val="0AA534D5"/>
    <w:rsid w:val="0AA650EB"/>
    <w:rsid w:val="0AB8066A"/>
    <w:rsid w:val="0AF47339"/>
    <w:rsid w:val="0B22594B"/>
    <w:rsid w:val="0B6709D0"/>
    <w:rsid w:val="0B797387"/>
    <w:rsid w:val="0BC044BE"/>
    <w:rsid w:val="0BDF26F7"/>
    <w:rsid w:val="0C264099"/>
    <w:rsid w:val="0C2B4952"/>
    <w:rsid w:val="0C7B2220"/>
    <w:rsid w:val="0D890E47"/>
    <w:rsid w:val="0DC64A00"/>
    <w:rsid w:val="0DFC60BA"/>
    <w:rsid w:val="0DFF4FAE"/>
    <w:rsid w:val="0E4249F1"/>
    <w:rsid w:val="0EB126E9"/>
    <w:rsid w:val="0F0547E3"/>
    <w:rsid w:val="0F6A2898"/>
    <w:rsid w:val="0F6C5A53"/>
    <w:rsid w:val="0F7C5FF6"/>
    <w:rsid w:val="0FC63FBD"/>
    <w:rsid w:val="106C564D"/>
    <w:rsid w:val="107B7B8F"/>
    <w:rsid w:val="107C67CE"/>
    <w:rsid w:val="108F06C9"/>
    <w:rsid w:val="109D68CB"/>
    <w:rsid w:val="10A949B8"/>
    <w:rsid w:val="10C54639"/>
    <w:rsid w:val="11200D07"/>
    <w:rsid w:val="11DA73AF"/>
    <w:rsid w:val="12012882"/>
    <w:rsid w:val="12C60D80"/>
    <w:rsid w:val="131F7A3A"/>
    <w:rsid w:val="132645D0"/>
    <w:rsid w:val="13420EB1"/>
    <w:rsid w:val="13455ABC"/>
    <w:rsid w:val="1370322B"/>
    <w:rsid w:val="13B27845"/>
    <w:rsid w:val="13BE469F"/>
    <w:rsid w:val="13F87121"/>
    <w:rsid w:val="141A03E1"/>
    <w:rsid w:val="143B2E0B"/>
    <w:rsid w:val="14672B11"/>
    <w:rsid w:val="14892735"/>
    <w:rsid w:val="14CC769D"/>
    <w:rsid w:val="15735E00"/>
    <w:rsid w:val="157D38E3"/>
    <w:rsid w:val="15D359D7"/>
    <w:rsid w:val="15D81E0F"/>
    <w:rsid w:val="161771F3"/>
    <w:rsid w:val="16222D6D"/>
    <w:rsid w:val="163C77BE"/>
    <w:rsid w:val="16632F86"/>
    <w:rsid w:val="1679588C"/>
    <w:rsid w:val="16980D7F"/>
    <w:rsid w:val="16994962"/>
    <w:rsid w:val="16A71041"/>
    <w:rsid w:val="16AA24BF"/>
    <w:rsid w:val="16B54D41"/>
    <w:rsid w:val="16F72341"/>
    <w:rsid w:val="17680CAB"/>
    <w:rsid w:val="176E4128"/>
    <w:rsid w:val="1783099B"/>
    <w:rsid w:val="1783371F"/>
    <w:rsid w:val="17E62B67"/>
    <w:rsid w:val="180C0192"/>
    <w:rsid w:val="180F4499"/>
    <w:rsid w:val="18221ECE"/>
    <w:rsid w:val="190B7894"/>
    <w:rsid w:val="191967D4"/>
    <w:rsid w:val="19A2789F"/>
    <w:rsid w:val="19FD2C86"/>
    <w:rsid w:val="1A3109F9"/>
    <w:rsid w:val="1A460CF5"/>
    <w:rsid w:val="1A756CC1"/>
    <w:rsid w:val="1A7F297D"/>
    <w:rsid w:val="1AB16AC1"/>
    <w:rsid w:val="1B034A52"/>
    <w:rsid w:val="1B1F34AD"/>
    <w:rsid w:val="1B8D5DC6"/>
    <w:rsid w:val="1BA7712F"/>
    <w:rsid w:val="1BD6553D"/>
    <w:rsid w:val="1BFE1D3B"/>
    <w:rsid w:val="1C2775EC"/>
    <w:rsid w:val="1C667DBE"/>
    <w:rsid w:val="1C6F14EE"/>
    <w:rsid w:val="1C750ECE"/>
    <w:rsid w:val="1CA10FB9"/>
    <w:rsid w:val="1CA22168"/>
    <w:rsid w:val="1D0836D7"/>
    <w:rsid w:val="1D196139"/>
    <w:rsid w:val="1D3A2A58"/>
    <w:rsid w:val="1DB85900"/>
    <w:rsid w:val="1DF051AF"/>
    <w:rsid w:val="1E010AF7"/>
    <w:rsid w:val="1E0178EB"/>
    <w:rsid w:val="1E301173"/>
    <w:rsid w:val="1E38333E"/>
    <w:rsid w:val="1E5C7612"/>
    <w:rsid w:val="1EA40BB4"/>
    <w:rsid w:val="1EF221BF"/>
    <w:rsid w:val="1F43381C"/>
    <w:rsid w:val="1FA4148D"/>
    <w:rsid w:val="1FFE2B80"/>
    <w:rsid w:val="20121621"/>
    <w:rsid w:val="201A421D"/>
    <w:rsid w:val="20341172"/>
    <w:rsid w:val="204E554F"/>
    <w:rsid w:val="20590035"/>
    <w:rsid w:val="20C35213"/>
    <w:rsid w:val="20FC799E"/>
    <w:rsid w:val="22154DDD"/>
    <w:rsid w:val="22213E42"/>
    <w:rsid w:val="22336873"/>
    <w:rsid w:val="23175889"/>
    <w:rsid w:val="236664A5"/>
    <w:rsid w:val="238C2182"/>
    <w:rsid w:val="239015D1"/>
    <w:rsid w:val="23BB4E7D"/>
    <w:rsid w:val="23C172D6"/>
    <w:rsid w:val="23F04F64"/>
    <w:rsid w:val="24814CBE"/>
    <w:rsid w:val="24AC168B"/>
    <w:rsid w:val="24B70A22"/>
    <w:rsid w:val="258C3BEC"/>
    <w:rsid w:val="25A92CDD"/>
    <w:rsid w:val="25E44366"/>
    <w:rsid w:val="25E576CC"/>
    <w:rsid w:val="260E3862"/>
    <w:rsid w:val="262569FC"/>
    <w:rsid w:val="26344C98"/>
    <w:rsid w:val="263F7DB2"/>
    <w:rsid w:val="26F56CE2"/>
    <w:rsid w:val="27435D49"/>
    <w:rsid w:val="27A34F71"/>
    <w:rsid w:val="27B36A67"/>
    <w:rsid w:val="27EB0D9B"/>
    <w:rsid w:val="286602C8"/>
    <w:rsid w:val="28665C95"/>
    <w:rsid w:val="28872B17"/>
    <w:rsid w:val="28A32C4B"/>
    <w:rsid w:val="28A64522"/>
    <w:rsid w:val="28CC5B40"/>
    <w:rsid w:val="28FB7971"/>
    <w:rsid w:val="290B3EB9"/>
    <w:rsid w:val="291418C2"/>
    <w:rsid w:val="292F1F16"/>
    <w:rsid w:val="2950768C"/>
    <w:rsid w:val="297A5FC4"/>
    <w:rsid w:val="29867ADF"/>
    <w:rsid w:val="2A1113BC"/>
    <w:rsid w:val="2A586210"/>
    <w:rsid w:val="2A8D4F8F"/>
    <w:rsid w:val="2A911082"/>
    <w:rsid w:val="2A917B34"/>
    <w:rsid w:val="2ADD5A21"/>
    <w:rsid w:val="2AE3766F"/>
    <w:rsid w:val="2B7E4054"/>
    <w:rsid w:val="2BF22742"/>
    <w:rsid w:val="2BFC63E3"/>
    <w:rsid w:val="2C987C56"/>
    <w:rsid w:val="2CFF149A"/>
    <w:rsid w:val="2D201865"/>
    <w:rsid w:val="2D4B5CEA"/>
    <w:rsid w:val="2D652658"/>
    <w:rsid w:val="2DB41456"/>
    <w:rsid w:val="2DC80C49"/>
    <w:rsid w:val="2DCA6355"/>
    <w:rsid w:val="2DF0699F"/>
    <w:rsid w:val="2E166748"/>
    <w:rsid w:val="2E556F01"/>
    <w:rsid w:val="2E8E20B4"/>
    <w:rsid w:val="2ED06066"/>
    <w:rsid w:val="2ED1223D"/>
    <w:rsid w:val="2EE470F7"/>
    <w:rsid w:val="2F000139"/>
    <w:rsid w:val="2F561B8A"/>
    <w:rsid w:val="2F9F42DC"/>
    <w:rsid w:val="2FB83480"/>
    <w:rsid w:val="2FE04319"/>
    <w:rsid w:val="2FF37AB3"/>
    <w:rsid w:val="30FF27D2"/>
    <w:rsid w:val="311573CF"/>
    <w:rsid w:val="31170995"/>
    <w:rsid w:val="31264A30"/>
    <w:rsid w:val="31884E67"/>
    <w:rsid w:val="31A0275E"/>
    <w:rsid w:val="31B7357A"/>
    <w:rsid w:val="31E14405"/>
    <w:rsid w:val="31ED6B08"/>
    <w:rsid w:val="31F915C9"/>
    <w:rsid w:val="32610CE6"/>
    <w:rsid w:val="328464CE"/>
    <w:rsid w:val="32AB70C5"/>
    <w:rsid w:val="32DC33E0"/>
    <w:rsid w:val="335D0AF5"/>
    <w:rsid w:val="33614D0F"/>
    <w:rsid w:val="3370088C"/>
    <w:rsid w:val="33A3154A"/>
    <w:rsid w:val="33DC2F78"/>
    <w:rsid w:val="3428227C"/>
    <w:rsid w:val="343B1793"/>
    <w:rsid w:val="35260F83"/>
    <w:rsid w:val="35602226"/>
    <w:rsid w:val="356B72E7"/>
    <w:rsid w:val="3572424F"/>
    <w:rsid w:val="35FC3844"/>
    <w:rsid w:val="36794DEF"/>
    <w:rsid w:val="36AD519D"/>
    <w:rsid w:val="36B57705"/>
    <w:rsid w:val="374F1A0B"/>
    <w:rsid w:val="37620175"/>
    <w:rsid w:val="37686D71"/>
    <w:rsid w:val="377568D6"/>
    <w:rsid w:val="37A103ED"/>
    <w:rsid w:val="37DC7ABE"/>
    <w:rsid w:val="37EA5E6E"/>
    <w:rsid w:val="37FF016F"/>
    <w:rsid w:val="382D3D8B"/>
    <w:rsid w:val="38427C0B"/>
    <w:rsid w:val="387C5ABE"/>
    <w:rsid w:val="389B3A1E"/>
    <w:rsid w:val="38EB6119"/>
    <w:rsid w:val="39DE33DA"/>
    <w:rsid w:val="39FA5B4A"/>
    <w:rsid w:val="39FE0BE9"/>
    <w:rsid w:val="3A3C1AAF"/>
    <w:rsid w:val="3A4B7CC1"/>
    <w:rsid w:val="3A51228C"/>
    <w:rsid w:val="3A552E60"/>
    <w:rsid w:val="3A5D642F"/>
    <w:rsid w:val="3AB210FC"/>
    <w:rsid w:val="3ACE216B"/>
    <w:rsid w:val="3AD95C13"/>
    <w:rsid w:val="3B261E51"/>
    <w:rsid w:val="3B973F88"/>
    <w:rsid w:val="3BCD72F7"/>
    <w:rsid w:val="3C414142"/>
    <w:rsid w:val="3C9121FF"/>
    <w:rsid w:val="3CE114D9"/>
    <w:rsid w:val="3CF737A2"/>
    <w:rsid w:val="3CF7509A"/>
    <w:rsid w:val="3D10295A"/>
    <w:rsid w:val="3E0572FD"/>
    <w:rsid w:val="3E1A5292"/>
    <w:rsid w:val="3E5A7FE7"/>
    <w:rsid w:val="3EC8179E"/>
    <w:rsid w:val="3EF66B2E"/>
    <w:rsid w:val="3F217914"/>
    <w:rsid w:val="3F904142"/>
    <w:rsid w:val="3FD70BB0"/>
    <w:rsid w:val="3FFB55AC"/>
    <w:rsid w:val="401150BE"/>
    <w:rsid w:val="401C5F9D"/>
    <w:rsid w:val="401C690C"/>
    <w:rsid w:val="401D7195"/>
    <w:rsid w:val="406C71E8"/>
    <w:rsid w:val="40A51286"/>
    <w:rsid w:val="40CE3DC0"/>
    <w:rsid w:val="40D7455A"/>
    <w:rsid w:val="40E743E5"/>
    <w:rsid w:val="4110038E"/>
    <w:rsid w:val="41734CBA"/>
    <w:rsid w:val="41DD7057"/>
    <w:rsid w:val="420F7A65"/>
    <w:rsid w:val="4216611A"/>
    <w:rsid w:val="423E300F"/>
    <w:rsid w:val="425656C8"/>
    <w:rsid w:val="4257273C"/>
    <w:rsid w:val="425D7213"/>
    <w:rsid w:val="42677B61"/>
    <w:rsid w:val="42756DB0"/>
    <w:rsid w:val="4290203A"/>
    <w:rsid w:val="42B21AD2"/>
    <w:rsid w:val="42FD694D"/>
    <w:rsid w:val="434A6D8F"/>
    <w:rsid w:val="4397723B"/>
    <w:rsid w:val="43D522BF"/>
    <w:rsid w:val="43FA5777"/>
    <w:rsid w:val="44044D92"/>
    <w:rsid w:val="441C1611"/>
    <w:rsid w:val="44212CEC"/>
    <w:rsid w:val="443C440B"/>
    <w:rsid w:val="443F7DBF"/>
    <w:rsid w:val="44514F52"/>
    <w:rsid w:val="448965CB"/>
    <w:rsid w:val="44C5497E"/>
    <w:rsid w:val="44FA2D53"/>
    <w:rsid w:val="4571374F"/>
    <w:rsid w:val="457B0D80"/>
    <w:rsid w:val="458B1BB0"/>
    <w:rsid w:val="45A67760"/>
    <w:rsid w:val="4611075B"/>
    <w:rsid w:val="46214818"/>
    <w:rsid w:val="467A0297"/>
    <w:rsid w:val="468B7125"/>
    <w:rsid w:val="46A61E2C"/>
    <w:rsid w:val="46A67F49"/>
    <w:rsid w:val="46C4691F"/>
    <w:rsid w:val="47841568"/>
    <w:rsid w:val="479D1D34"/>
    <w:rsid w:val="47B609C0"/>
    <w:rsid w:val="47CF543E"/>
    <w:rsid w:val="47EF1A42"/>
    <w:rsid w:val="482D31EA"/>
    <w:rsid w:val="485970A0"/>
    <w:rsid w:val="48847961"/>
    <w:rsid w:val="48A41906"/>
    <w:rsid w:val="48B65C71"/>
    <w:rsid w:val="48BB5EC4"/>
    <w:rsid w:val="48F303D7"/>
    <w:rsid w:val="492837FF"/>
    <w:rsid w:val="492E6A57"/>
    <w:rsid w:val="495C78B4"/>
    <w:rsid w:val="498B570C"/>
    <w:rsid w:val="49B86103"/>
    <w:rsid w:val="4A0030EE"/>
    <w:rsid w:val="4AB75B3A"/>
    <w:rsid w:val="4AC36065"/>
    <w:rsid w:val="4B0479B1"/>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0D6A78"/>
    <w:rsid w:val="501B0BF9"/>
    <w:rsid w:val="507D2599"/>
    <w:rsid w:val="50904151"/>
    <w:rsid w:val="5096229D"/>
    <w:rsid w:val="50B44FCE"/>
    <w:rsid w:val="50DC4184"/>
    <w:rsid w:val="51475B39"/>
    <w:rsid w:val="514C3EA7"/>
    <w:rsid w:val="516153B9"/>
    <w:rsid w:val="519849E5"/>
    <w:rsid w:val="51B36892"/>
    <w:rsid w:val="51C25640"/>
    <w:rsid w:val="51E44D3C"/>
    <w:rsid w:val="524A036B"/>
    <w:rsid w:val="52506DA7"/>
    <w:rsid w:val="529D471C"/>
    <w:rsid w:val="533B2B84"/>
    <w:rsid w:val="535F3BF1"/>
    <w:rsid w:val="537A7243"/>
    <w:rsid w:val="537D5B05"/>
    <w:rsid w:val="539C1B81"/>
    <w:rsid w:val="53AA6184"/>
    <w:rsid w:val="53AE750F"/>
    <w:rsid w:val="53EB0895"/>
    <w:rsid w:val="53F263AD"/>
    <w:rsid w:val="54501629"/>
    <w:rsid w:val="54693932"/>
    <w:rsid w:val="549A6BFA"/>
    <w:rsid w:val="54A6423F"/>
    <w:rsid w:val="54E72921"/>
    <w:rsid w:val="550E1FF8"/>
    <w:rsid w:val="55806F07"/>
    <w:rsid w:val="55A44ACC"/>
    <w:rsid w:val="55FA2961"/>
    <w:rsid w:val="565E7F4F"/>
    <w:rsid w:val="56775789"/>
    <w:rsid w:val="56857D06"/>
    <w:rsid w:val="56914056"/>
    <w:rsid w:val="569F0E63"/>
    <w:rsid w:val="56DB613D"/>
    <w:rsid w:val="573810DA"/>
    <w:rsid w:val="5745641C"/>
    <w:rsid w:val="57C94C90"/>
    <w:rsid w:val="57FC2169"/>
    <w:rsid w:val="58096275"/>
    <w:rsid w:val="580E4560"/>
    <w:rsid w:val="581C04F1"/>
    <w:rsid w:val="582E6EF7"/>
    <w:rsid w:val="58434392"/>
    <w:rsid w:val="584E30E6"/>
    <w:rsid w:val="59014D02"/>
    <w:rsid w:val="592E16F6"/>
    <w:rsid w:val="597B384D"/>
    <w:rsid w:val="59996DA8"/>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B1531D"/>
    <w:rsid w:val="5BE24E1D"/>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263F1E"/>
    <w:rsid w:val="5F2B4E5A"/>
    <w:rsid w:val="5F576E4B"/>
    <w:rsid w:val="5F5D4EDE"/>
    <w:rsid w:val="5F7A2C30"/>
    <w:rsid w:val="5FBE370A"/>
    <w:rsid w:val="5FD62906"/>
    <w:rsid w:val="60292845"/>
    <w:rsid w:val="61027308"/>
    <w:rsid w:val="612E1A5D"/>
    <w:rsid w:val="61816046"/>
    <w:rsid w:val="62053A53"/>
    <w:rsid w:val="62182687"/>
    <w:rsid w:val="62293126"/>
    <w:rsid w:val="62391564"/>
    <w:rsid w:val="62816669"/>
    <w:rsid w:val="62BA0953"/>
    <w:rsid w:val="62D03A7C"/>
    <w:rsid w:val="62F16BCB"/>
    <w:rsid w:val="62F648FE"/>
    <w:rsid w:val="63341DB1"/>
    <w:rsid w:val="63350670"/>
    <w:rsid w:val="63447612"/>
    <w:rsid w:val="6390354A"/>
    <w:rsid w:val="63907004"/>
    <w:rsid w:val="639A73C1"/>
    <w:rsid w:val="63A10995"/>
    <w:rsid w:val="63A340AE"/>
    <w:rsid w:val="63A550DF"/>
    <w:rsid w:val="63C23EFA"/>
    <w:rsid w:val="63E52E10"/>
    <w:rsid w:val="643A070A"/>
    <w:rsid w:val="644C573D"/>
    <w:rsid w:val="648667A7"/>
    <w:rsid w:val="64DB383A"/>
    <w:rsid w:val="65032F85"/>
    <w:rsid w:val="65136B50"/>
    <w:rsid w:val="652561BA"/>
    <w:rsid w:val="652A1DA3"/>
    <w:rsid w:val="657E2A35"/>
    <w:rsid w:val="65A94E9D"/>
    <w:rsid w:val="65C60A92"/>
    <w:rsid w:val="65C7105B"/>
    <w:rsid w:val="65F3550D"/>
    <w:rsid w:val="662203DD"/>
    <w:rsid w:val="666B723B"/>
    <w:rsid w:val="6678045A"/>
    <w:rsid w:val="66DD6702"/>
    <w:rsid w:val="679406CB"/>
    <w:rsid w:val="67C35C0B"/>
    <w:rsid w:val="681233D2"/>
    <w:rsid w:val="681D5EE5"/>
    <w:rsid w:val="68652AB3"/>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AA3931"/>
    <w:rsid w:val="6D3933CA"/>
    <w:rsid w:val="6D587126"/>
    <w:rsid w:val="6D7B61EC"/>
    <w:rsid w:val="6DD049FF"/>
    <w:rsid w:val="6E09491E"/>
    <w:rsid w:val="6E0D3655"/>
    <w:rsid w:val="6E4E0530"/>
    <w:rsid w:val="6E5F4465"/>
    <w:rsid w:val="6E744082"/>
    <w:rsid w:val="6E8C54DA"/>
    <w:rsid w:val="6EBC0603"/>
    <w:rsid w:val="6EF11E03"/>
    <w:rsid w:val="6F111C62"/>
    <w:rsid w:val="6F2176E5"/>
    <w:rsid w:val="6F3053CA"/>
    <w:rsid w:val="6F36242A"/>
    <w:rsid w:val="6F592303"/>
    <w:rsid w:val="6F5F5B74"/>
    <w:rsid w:val="6F9B1C65"/>
    <w:rsid w:val="6FD47A25"/>
    <w:rsid w:val="6FF44026"/>
    <w:rsid w:val="6FFB146E"/>
    <w:rsid w:val="701A5C74"/>
    <w:rsid w:val="70645248"/>
    <w:rsid w:val="706516C3"/>
    <w:rsid w:val="70864A71"/>
    <w:rsid w:val="70896E68"/>
    <w:rsid w:val="70980188"/>
    <w:rsid w:val="714556B4"/>
    <w:rsid w:val="715B60E9"/>
    <w:rsid w:val="71E96309"/>
    <w:rsid w:val="71EA1FED"/>
    <w:rsid w:val="72284A0C"/>
    <w:rsid w:val="72854629"/>
    <w:rsid w:val="72C16204"/>
    <w:rsid w:val="730313F6"/>
    <w:rsid w:val="731E1007"/>
    <w:rsid w:val="73370D24"/>
    <w:rsid w:val="7359268C"/>
    <w:rsid w:val="739503EB"/>
    <w:rsid w:val="73A05B28"/>
    <w:rsid w:val="73C07D69"/>
    <w:rsid w:val="749E2255"/>
    <w:rsid w:val="74B42AE4"/>
    <w:rsid w:val="750A429D"/>
    <w:rsid w:val="75167F59"/>
    <w:rsid w:val="755D38A7"/>
    <w:rsid w:val="755F5A0F"/>
    <w:rsid w:val="75614792"/>
    <w:rsid w:val="75784473"/>
    <w:rsid w:val="757E044C"/>
    <w:rsid w:val="75977BC3"/>
    <w:rsid w:val="759E1D9D"/>
    <w:rsid w:val="75B161B3"/>
    <w:rsid w:val="75E470E3"/>
    <w:rsid w:val="76736B32"/>
    <w:rsid w:val="76E3765E"/>
    <w:rsid w:val="76FC2AFA"/>
    <w:rsid w:val="77310AF7"/>
    <w:rsid w:val="773F0836"/>
    <w:rsid w:val="77653671"/>
    <w:rsid w:val="77761398"/>
    <w:rsid w:val="778546CC"/>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401C35"/>
    <w:rsid w:val="7B416BDC"/>
    <w:rsid w:val="7B5350AD"/>
    <w:rsid w:val="7B6867EB"/>
    <w:rsid w:val="7B697C89"/>
    <w:rsid w:val="7B8D34C3"/>
    <w:rsid w:val="7B971D84"/>
    <w:rsid w:val="7BF32F03"/>
    <w:rsid w:val="7C1724A5"/>
    <w:rsid w:val="7C3F3BAE"/>
    <w:rsid w:val="7C4D65EA"/>
    <w:rsid w:val="7C8E3CCF"/>
    <w:rsid w:val="7CA54112"/>
    <w:rsid w:val="7CE50CE4"/>
    <w:rsid w:val="7D1F7C67"/>
    <w:rsid w:val="7D2E5ABF"/>
    <w:rsid w:val="7D942670"/>
    <w:rsid w:val="7DCA1E7A"/>
    <w:rsid w:val="7E2142A2"/>
    <w:rsid w:val="7E4F5384"/>
    <w:rsid w:val="7E5A6DFA"/>
    <w:rsid w:val="7E7B0BF2"/>
    <w:rsid w:val="7E7C7A78"/>
    <w:rsid w:val="7E8D75B6"/>
    <w:rsid w:val="7EB2417D"/>
    <w:rsid w:val="7EE747B5"/>
    <w:rsid w:val="7EEB1D38"/>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3"/>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77</Pages>
  <Words>33058</Words>
  <Characters>33926</Characters>
  <Lines>264</Lines>
  <Paragraphs>74</Paragraphs>
  <TotalTime>8</TotalTime>
  <ScaleCrop>false</ScaleCrop>
  <LinksUpToDate>false</LinksUpToDate>
  <CharactersWithSpaces>36302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2022-11-09T02:51:27Z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C58867BAE7CC48449691A41D3BC47D3B</vt:lpwstr>
  </property>
</Properties>
</file>