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441900014-2022-00761</w:t>
      </w:r>
    </w:p>
    <w:p>
      <w:pPr>
        <w:jc w:val="center"/>
      </w:pPr>
      <w:r>
        <w:rPr>
          <w:b/>
          <w:sz w:val="24"/>
        </w:rPr>
        <w:t>采购项目编号：</w:t>
      </w:r>
      <w:r>
        <w:rPr>
          <w:b/>
          <w:sz w:val="24"/>
        </w:rPr>
        <w:t>441900014-2022-00761</w:t>
      </w:r>
    </w:p>
    <w:p>
      <w:pPr>
        <w:jc w:val="center"/>
      </w:pPr>
      <w:r>
        <w:rPr>
          <w:b/>
          <w:sz w:val="24"/>
        </w:rPr>
        <w:t>项目名称：</w:t>
      </w:r>
      <w:r>
        <w:rPr>
          <w:b/>
          <w:sz w:val="24"/>
        </w:rPr>
        <w:t>东莞市横沥医院检验科、病理科相关检测项目外送检验服务项目</w:t>
      </w:r>
    </w:p>
    <w:p>
      <w:pPr>
        <w:jc w:val="center"/>
      </w:pPr>
      <w:r>
        <w:rPr>
          <w:b/>
          <w:sz w:val="24"/>
        </w:rPr>
        <w:t>采购人：</w:t>
      </w:r>
      <w:r>
        <w:rPr>
          <w:b/>
          <w:sz w:val="24"/>
        </w:rPr>
        <w:t>东莞市横沥医院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东莞市横沥医院</w:t>
      </w:r>
      <w:r>
        <w:rPr/>
        <w:t>的委托，采用</w:t>
      </w:r>
      <w:r>
        <w:rPr/>
        <w:t>公开招标</w:t>
      </w:r>
      <w:r>
        <w:rPr/>
        <w:t>方式组织采购</w:t>
      </w:r>
      <w:r>
        <w:rPr/>
        <w:t>东莞市横沥医院检验科、病理科相关检测项目外送检验服务项目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东莞市横沥医院检验科、病理科相关检测项目外送检验服务项目</w:t>
      </w:r>
    </w:p>
    <w:p>
      <w:pPr>
        <w:ind w:firstLine="480"/>
      </w:pPr>
      <w:r>
        <w:rPr/>
        <w:t>采购计划编号：</w:t>
      </w:r>
      <w:r>
        <w:rPr/>
        <w:t>441900014-2022-00761</w:t>
      </w:r>
    </w:p>
    <w:p>
      <w:pPr>
        <w:ind w:firstLine="480"/>
      </w:pPr>
      <w:r>
        <w:rPr/>
        <w:t>采购项目编号：</w:t>
      </w:r>
      <w:r>
        <w:rPr/>
        <w:t>441900014-2022-00761</w:t>
      </w:r>
    </w:p>
    <w:p>
      <w:pPr>
        <w:ind w:firstLine="480"/>
      </w:pPr>
      <w:r>
        <w:rPr/>
        <w:t>采购方式：</w:t>
      </w:r>
      <w:r>
        <w:rPr/>
        <w:t>公开招标</w:t>
      </w:r>
    </w:p>
    <w:p>
      <w:pPr>
        <w:ind w:firstLine="480"/>
      </w:pPr>
      <w:r>
        <w:rPr/>
        <w:t>预算金额：</w:t>
      </w:r>
      <w:r>
        <w:rPr/>
        <w:t>24,000,000.00</w:t>
      </w:r>
      <w:r>
        <w:rPr/>
        <w:t>元</w:t>
      </w:r>
    </w:p>
    <w:p>
      <w:r>
        <w:rPr>
          <w:b/>
          <w:sz w:val="24"/>
        </w:rPr>
        <w:t>2.项目内容及需求情况（采购项目技术规格、参数及要求）</w:t>
      </w:r>
    </w:p>
    <w:p>
      <w:pPr>
        <w:ind w:firstLine="480"/>
      </w:pPr>
    </w:p>
    <w:p/>
    <w:p>
      <w:r>
        <w:rPr/>
        <w:t>采购包1(优生系列、人乳头瘤病毒系列、糖尿病系列、自身免疫系列等检测项目外送服务):</w:t>
      </w:r>
    </w:p>
    <w:p>
      <w:r>
        <w:rPr/>
        <w:t>采购包预算金额：4,800,000.00元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优生系列、人乳头瘤病毒系列、糖尿病系列、自身免疫系列等检测项目外送服务</w:t>
            </w:r>
          </w:p>
        </w:tc>
        <w:tc>
          <w:tcPr>
            <w:tcW w:type="dxa" w:w="977"/>
          </w:tcPr>
          <w:p>
            <w:r>
              <w:rPr/>
              <w:t>1.0000(项)</w:t>
            </w:r>
          </w:p>
        </w:tc>
        <w:tc>
          <w:tcPr>
            <w:tcW w:type="dxa" w:w="977"/>
          </w:tcPr>
          <w:p>
            <w:r>
              <w:rPr/>
              <w:t>详见第二章</w:t>
            </w:r>
          </w:p>
        </w:tc>
        <w:tc>
          <w:tcPr>
            <w:tcW w:type="dxa" w:w="977"/>
          </w:tcPr>
          <w:p>
            <w:r>
              <w:rPr/>
              <w:t>4,800,000.00</w:t>
            </w:r>
          </w:p>
        </w:tc>
        <w:tc>
          <w:tcPr>
            <w:tcW w:type="dxa" w:w="977"/>
          </w:tcPr>
          <w:p>
            <w:r>
              <w:rPr/>
              <w:t>否</w:t>
            </w:r>
          </w:p>
        </w:tc>
      </w:tr>
    </w:tbl>
    <w:p/>
    <w:p>
      <w:r>
        <w:rPr/>
        <w:t>本采购包不接受联合体投标</w:t>
      </w:r>
    </w:p>
    <w:p/>
    <w:p>
      <w:r>
        <w:rPr/>
        <w:t>合同履行期限：2022年11月1日-2025年10月31日。</w:t>
      </w:r>
    </w:p>
    <w:p/>
    <w:p>
      <w:r>
        <w:rPr/>
        <w:t>采购包2(生长发育与遗传代谢病系列、生殖类、微生物类、病理类等检验检查项目外送服务):</w:t>
      </w:r>
    </w:p>
    <w:p>
      <w:r>
        <w:rPr/>
        <w:t>采购包预算金额：9,600,000.00元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生长发育与遗传代谢病系列、生殖类、微生物类、病理类等检验检查项目外送服务</w:t>
            </w:r>
          </w:p>
        </w:tc>
        <w:tc>
          <w:tcPr>
            <w:tcW w:type="dxa" w:w="977"/>
          </w:tcPr>
          <w:p>
            <w:r>
              <w:rPr/>
              <w:t>1.0000(项)</w:t>
            </w:r>
          </w:p>
        </w:tc>
        <w:tc>
          <w:tcPr>
            <w:tcW w:type="dxa" w:w="977"/>
          </w:tcPr>
          <w:p>
            <w:r>
              <w:rPr/>
              <w:t>详见第二章</w:t>
            </w:r>
          </w:p>
        </w:tc>
        <w:tc>
          <w:tcPr>
            <w:tcW w:type="dxa" w:w="977"/>
          </w:tcPr>
          <w:p>
            <w:r>
              <w:rPr/>
              <w:t>9,600,000.00</w:t>
            </w:r>
          </w:p>
        </w:tc>
        <w:tc>
          <w:tcPr>
            <w:tcW w:type="dxa" w:w="977"/>
          </w:tcPr>
          <w:p>
            <w:r>
              <w:rPr/>
              <w:t>否</w:t>
            </w:r>
          </w:p>
        </w:tc>
      </w:tr>
    </w:tbl>
    <w:p/>
    <w:p>
      <w:r>
        <w:rPr/>
        <w:t>本采购包不接受联合体投标</w:t>
      </w:r>
    </w:p>
    <w:p/>
    <w:p>
      <w:r>
        <w:rPr/>
        <w:t>合同履行期限：2022年11月1日-2025年10月31日。</w:t>
      </w:r>
    </w:p>
    <w:p/>
    <w:p>
      <w:r>
        <w:rPr/>
        <w:t>采购包3(医学诊断基因、妇科肿瘤、内分泌、过敏原、唐氏、生长发育等检测项目外送服务):</w:t>
      </w:r>
    </w:p>
    <w:p>
      <w:r>
        <w:rPr/>
        <w:t>采购包预算金额：6,000,000.00元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其他服务</w:t>
            </w:r>
          </w:p>
        </w:tc>
        <w:tc>
          <w:tcPr>
            <w:tcW w:type="dxa" w:w="2052"/>
          </w:tcPr>
          <w:p>
            <w:r>
              <w:rPr/>
              <w:t>医学诊断基因、妇科肿瘤、内分泌、过敏原、唐氏、生长发育等检测项目外送服务</w:t>
            </w:r>
          </w:p>
        </w:tc>
        <w:tc>
          <w:tcPr>
            <w:tcW w:type="dxa" w:w="977"/>
          </w:tcPr>
          <w:p>
            <w:r>
              <w:rPr/>
              <w:t>1.0000(项)</w:t>
            </w:r>
          </w:p>
        </w:tc>
        <w:tc>
          <w:tcPr>
            <w:tcW w:type="dxa" w:w="977"/>
          </w:tcPr>
          <w:p>
            <w:r>
              <w:rPr/>
              <w:t>详见第二章</w:t>
            </w:r>
          </w:p>
        </w:tc>
        <w:tc>
          <w:tcPr>
            <w:tcW w:type="dxa" w:w="977"/>
          </w:tcPr>
          <w:p>
            <w:r>
              <w:rPr/>
              <w:t>6,000,000.00</w:t>
            </w:r>
          </w:p>
        </w:tc>
        <w:tc>
          <w:tcPr>
            <w:tcW w:type="dxa" w:w="977"/>
          </w:tcPr>
          <w:p>
            <w:r>
              <w:rPr/>
              <w:t>否</w:t>
            </w:r>
          </w:p>
        </w:tc>
      </w:tr>
    </w:tbl>
    <w:p/>
    <w:p>
      <w:r>
        <w:rPr/>
        <w:t>本采购包不接受联合体投标</w:t>
      </w:r>
    </w:p>
    <w:p/>
    <w:p>
      <w:r>
        <w:rPr/>
        <w:t>合同履行期限：2022年11月1日-2025年10月31日。</w:t>
      </w:r>
    </w:p>
    <w:p/>
    <w:p>
      <w:r>
        <w:rPr/>
        <w:t>采购包4(基因检测等检测项目外送服务):</w:t>
      </w:r>
    </w:p>
    <w:p>
      <w:r>
        <w:rPr/>
        <w:t>采购包预算金额：3,600,000.00元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其他服务</w:t>
            </w:r>
          </w:p>
        </w:tc>
        <w:tc>
          <w:tcPr>
            <w:tcW w:type="dxa" w:w="2052"/>
          </w:tcPr>
          <w:p>
            <w:r>
              <w:rPr/>
              <w:t>基因检测等检测项目外送服务</w:t>
            </w:r>
          </w:p>
        </w:tc>
        <w:tc>
          <w:tcPr>
            <w:tcW w:type="dxa" w:w="977"/>
          </w:tcPr>
          <w:p>
            <w:r>
              <w:rPr/>
              <w:t>1.0000(项)</w:t>
            </w:r>
          </w:p>
        </w:tc>
        <w:tc>
          <w:tcPr>
            <w:tcW w:type="dxa" w:w="977"/>
          </w:tcPr>
          <w:p>
            <w:r>
              <w:rPr/>
              <w:t>详见第二章</w:t>
            </w:r>
          </w:p>
        </w:tc>
        <w:tc>
          <w:tcPr>
            <w:tcW w:type="dxa" w:w="977"/>
          </w:tcPr>
          <w:p>
            <w:r>
              <w:rPr/>
              <w:t>3,600,000.00</w:t>
            </w:r>
          </w:p>
        </w:tc>
        <w:tc>
          <w:tcPr>
            <w:tcW w:type="dxa" w:w="977"/>
          </w:tcPr>
          <w:p>
            <w:r>
              <w:rPr/>
              <w:t>否</w:t>
            </w:r>
          </w:p>
        </w:tc>
      </w:tr>
    </w:tbl>
    <w:p/>
    <w:p>
      <w:r>
        <w:rPr/>
        <w:t>本采购包不接受联合体投标</w:t>
      </w:r>
    </w:p>
    <w:p/>
    <w:p>
      <w:r>
        <w:rPr/>
        <w:t>合同履行期限：2022年11月1日-2025年10月31日。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采购包1（优生系列、人乳头瘤病毒系列、糖尿病系列、自身免疫系列等检测项目外送服务）：</w:t>
      </w:r>
      <w:r>
        <w:rPr/>
        <w:t>本项目不属于专门面向中小企业的采购项目。</w:t>
      </w:r>
    </w:p>
    <w:p>
      <w:pPr>
        <w:jc w:val="left"/>
      </w:pPr>
    </w:p>
    <w:p>
      <w:r>
        <w:rPr/>
        <w:t>采购包2（生长发育与遗传代谢病系列、生殖类、微生物类、病理类等检验检查项目外送服务）：</w:t>
      </w:r>
      <w:r>
        <w:rPr/>
        <w:t>本项目不属于专门面向中小企业的采购项目。</w:t>
      </w:r>
    </w:p>
    <w:p>
      <w:pPr>
        <w:jc w:val="left"/>
      </w:pPr>
    </w:p>
    <w:p>
      <w:r>
        <w:rPr/>
        <w:t>采购包3（医学诊断基因、妇科肿瘤、内分泌、过敏原、唐氏、生长发育等检测项目外送服务）：</w:t>
      </w:r>
      <w:r>
        <w:rPr/>
        <w:t>本项目不属于专门面向中小企业的采购项目。</w:t>
      </w:r>
    </w:p>
    <w:p>
      <w:pPr>
        <w:jc w:val="left"/>
      </w:pPr>
    </w:p>
    <w:p>
      <w:r>
        <w:rPr/>
        <w:t>采购包4（基因检测等检测项目外送服务）：</w:t>
      </w:r>
      <w:r>
        <w:rPr/>
        <w:t>本项目不属于专门面向中小企业的采购项目。</w:t>
      </w:r>
    </w:p>
    <w:p/>
    <w:p>
      <w:r>
        <w:rPr>
          <w:b/>
          <w:sz w:val="24"/>
        </w:rPr>
        <w:t>3.本项目特定的资格要求：</w:t>
      </w:r>
    </w:p>
    <w:p>
      <w:pPr>
        <w:ind w:firstLine="480"/>
      </w:pPr>
    </w:p>
    <w:p/>
    <w:p>
      <w:r>
        <w:rPr/>
        <w:t>采购包1（优生系列、人乳头瘤病毒系列、糖尿病系列、自身免疫系列等检测项目外送服务）：</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3)投标人具有卫生部门核发且在有效期内的《医疗机构执业许可证》。</w:t>
      </w:r>
    </w:p>
    <w:p/>
    <w:p>
      <w:r>
        <w:rPr/>
        <w:t>采购包2（生长发育与遗传代谢病系列、生殖类、微生物类、病理类等检验检查项目外送服务）：</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3)投标人具有卫生部门核发且在有效期内的《医疗机构执业许可证》。</w:t>
      </w:r>
    </w:p>
    <w:p/>
    <w:p>
      <w:r>
        <w:rPr/>
        <w:t>采购包3（医学诊断基因、妇科肿瘤、内分泌、过敏原、唐氏、生长发育等检测项目外送服务）：</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3)投标人具有卫生部门核发且在有效期内的《医疗机构执业许可证》。</w:t>
      </w:r>
    </w:p>
    <w:p/>
    <w:p>
      <w:r>
        <w:rPr/>
        <w:t>采购包4（基因检测等检测项目外送服务）：</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3)投标人具有卫生部门核发且在有效期内的《医疗机构执业许可证》。</w:t>
      </w:r>
    </w:p>
    <w:p/>
    <w:p>
      <w:r>
        <w:rPr/>
        <w:t>4)投标人具有临床检验中心颁发临床基因扩增检验实验室技术审核（或验收）合格证书或者资质证书。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东莞市横沥医院</w:t>
      </w:r>
    </w:p>
    <w:p>
      <w:pPr>
        <w:ind w:firstLine="480"/>
      </w:pPr>
      <w:r>
        <w:rPr/>
        <w:t>地址：</w:t>
      </w:r>
      <w:r>
        <w:rPr/>
        <w:t>东莞市横沥天桥路205号</w:t>
      </w:r>
    </w:p>
    <w:p>
      <w:pPr>
        <w:ind w:firstLine="480"/>
      </w:pPr>
      <w:r>
        <w:rPr/>
        <w:t>联系方式：</w:t>
      </w:r>
      <w:r>
        <w:rPr/>
        <w:t>0769-83371826</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sz w:val="21"/>
        </w:rPr>
        <w:t>东莞市横沥医院现需采购医学检验科、病理科部分外送第三方检验、检查服务</w:t>
      </w:r>
      <w:r>
        <w:rPr>
          <w:sz w:val="21"/>
        </w:rPr>
        <w:t>。</w:t>
      </w:r>
    </w:p>
    <w:p/>
    <w:p>
      <w:pPr>
        <w:ind w:firstLine="480"/>
      </w:pPr>
    </w:p>
    <w:p/>
    <w:p>
      <w:r>
        <w:rPr/>
        <w:t>合同包1（优生系列、人乳头瘤病毒系列、糖尿病系列、自身免疫系列等检测项目外送服务）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2022年11月1日-2025年10月31日。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向采购人收取检测费用，检测费用为含税价，检测费用每月结算一次。中标人凭采购人开出的检测单统计总额，在每月第5日前提交上月对账清单给采购人，采购人在当月15日前核对清单并进行确认，若当月17日前采购人未给中标人签字确定，中标人可直接根据上月对账清单总额开具相应的发票，采购人按发票金额在收到发票后60日内以银行转账方式结算。 2.实际服务费用=每月检测项目单价×（1-中标优惠率）×每月实际检测次数 注：每月检测项目单价以公布的《东莞市公立医疗机构基本医疗服务价格》为准。 3.在合同履行的过程中，如东莞市物价局发布了新的《东莞市公立医疗机构基本医疗服务价格》收费标准，则采购人和中标人以新标准作为检验项目的单价收费实际执行标准，由单价收费标准×（1-中标优惠率）计算单价收费，并签订补充协议。 4.在合同履行的过程中，如遇到上级文件或者政策要求，采购人因执行上级或者政策要求原因，采购人某些项目可不向中标人委托检测，中标人不得有异议。</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按优惠率进行报价，投标优惠率报价不得大于或等于100%，不能为负数或零。投标报价包括但不限于：完成本次招标所有服务内容的费用，包括人工费、检验费、材料费、设备使用费、各种税务费、必须的辅助材料费及合同实施过程中不可预见费用等全部费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优生系列、人乳头瘤病毒系列、糖尿病系列、自身免疫系列等检测项目外送服务</w:t>
            </w:r>
          </w:p>
        </w:tc>
        <w:tc>
          <w:tcPr>
            <w:tcW w:type="dxa" w:w="831"/>
          </w:tcPr>
          <w:p>
            <w:pPr>
              <w:jc w:val="left"/>
            </w:pPr>
            <w:r>
              <w:rPr/>
              <w:t>项</w:t>
            </w:r>
          </w:p>
        </w:tc>
        <w:tc>
          <w:tcPr>
            <w:tcW w:type="dxa" w:w="831"/>
          </w:tcPr>
          <w:p>
            <w:pPr>
              <w:jc w:val="right"/>
            </w:pPr>
            <w:r>
              <w:rPr/>
              <w:t>1.00</w:t>
            </w:r>
          </w:p>
        </w:tc>
        <w:tc>
          <w:tcPr>
            <w:tcW w:type="dxa" w:w="831"/>
          </w:tcPr>
          <w:p>
            <w:pPr>
              <w:jc w:val="right"/>
            </w:pPr>
            <w:r>
              <w:rPr/>
              <w:t>4,800,000.00</w:t>
            </w:r>
          </w:p>
        </w:tc>
        <w:tc>
          <w:tcPr>
            <w:tcW w:type="dxa" w:w="831"/>
          </w:tcPr>
          <w:p>
            <w:pPr>
              <w:jc w:val="right"/>
            </w:pPr>
            <w:r>
              <w:rPr/>
              <w:t>4,800,000.00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优生系列、人乳头瘤病毒系列、糖尿病系列、自身免疫系列等检测项目外送服务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一、项目概况及总体要求</w:t>
            </w:r>
          </w:p>
          <w:p>
            <w:pPr>
              <w:jc w:val="left"/>
            </w:pPr>
            <w:r>
              <w:rPr>
                <w:b/>
                <w:sz w:val="21"/>
              </w:rPr>
              <w:t>（一）项目概况</w:t>
            </w:r>
          </w:p>
          <w:p>
            <w:pPr>
              <w:ind w:firstLine="420"/>
              <w:jc w:val="left"/>
            </w:pPr>
            <w:r>
              <w:rPr>
                <w:sz w:val="21"/>
              </w:rPr>
              <w:t>东莞市横沥医院现需采购医学检验科、病理科部分外送第三方检验、检查服务</w:t>
            </w:r>
          </w:p>
          <w:p>
            <w:pPr>
              <w:jc w:val="left"/>
            </w:pPr>
            <w:r>
              <w:rPr>
                <w:b/>
                <w:sz w:val="21"/>
              </w:rPr>
              <w:t>（二）总体要求</w:t>
            </w:r>
          </w:p>
          <w:p>
            <w:pPr>
              <w:ind w:firstLine="420"/>
              <w:jc w:val="left"/>
            </w:pPr>
            <w:r>
              <w:rPr>
                <w:sz w:val="21"/>
              </w:rPr>
              <w:t>本项目的检验项目清单包括但不限于检验项目清单中所列项目，其增减不受服务协议的限制，而是根据采购人业务发展和临床的需求进行增减。具体项目及数量以实际检验为准。</w:t>
            </w:r>
          </w:p>
          <w:p>
            <w:pPr>
              <w:jc w:val="left"/>
            </w:pPr>
            <w:r>
              <w:rPr>
                <w:b/>
                <w:sz w:val="24"/>
              </w:rPr>
              <w:t>二、项目清单及技术要求</w:t>
            </w:r>
          </w:p>
          <w:p>
            <w:pPr>
              <w:jc w:val="left"/>
            </w:pPr>
            <w:r>
              <w:rPr>
                <w:b/>
                <w:sz w:val="21"/>
              </w:rPr>
              <w:t>（一）检验项目清单</w:t>
            </w:r>
          </w:p>
          <w:tbl>
            <w:tblPr>
              <w:tblBorders>
                <w:top w:val="none" w:color="000000" w:sz="4"/>
                <w:left w:val="none" w:color="000000" w:sz="4"/>
                <w:bottom w:val="none" w:color="000000" w:sz="4"/>
                <w:right w:val="none" w:color="000000" w:sz="4"/>
                <w:insideH w:val="none"/>
                <w:insideV w:val="none"/>
              </w:tblBorders>
            </w:tblPr>
            <w:tblGrid>
              <w:gridCol w:w="463"/>
              <w:gridCol w:w="312"/>
              <w:gridCol w:w="312"/>
              <w:gridCol w:w="781"/>
              <w:gridCol w:w="1611"/>
              <w:gridCol w:w="1079"/>
              <w:gridCol w:w="1041"/>
            </w:tblGrid>
            <w:tr>
              <w:tc>
                <w:tcPr>
                  <w:tcW w:type="dxa" w:w="463"/>
                  <w:tcBorders>
                    <w:top w:val="single" w:color="000000" w:sz="4"/>
                    <w:left w:val="single" w:color="000000" w:sz="4"/>
                    <w:bottom w:val="single" w:color="000000" w:sz="4"/>
                    <w:right w:val="single" w:color="000000" w:sz="4"/>
                  </w:tcBorders>
                  <w:shd w:fill="FFFFFF"/>
                  <w:vAlign w:val="top"/>
                </w:tcPr>
                <w:p>
                  <w:pPr>
                    <w:jc w:val="center"/>
                  </w:pPr>
                  <w:r>
                    <w:rPr>
                      <w:b/>
                      <w:sz w:val="21"/>
                    </w:rPr>
                    <w:t>包组</w:t>
                  </w:r>
                </w:p>
              </w:tc>
              <w:tc>
                <w:tcPr>
                  <w:tcW w:type="dxa" w:w="312"/>
                  <w:tcBorders>
                    <w:top w:val="single" w:color="000000" w:sz="4"/>
                    <w:left w:val="none" w:color="000000" w:sz="4"/>
                    <w:bottom w:val="single" w:color="000000" w:sz="4"/>
                    <w:right w:val="single" w:color="000000" w:sz="4"/>
                  </w:tcBorders>
                  <w:shd w:fill="FFFFFF"/>
                  <w:vAlign w:val="top"/>
                </w:tcPr>
                <w:p>
                  <w:pPr>
                    <w:jc w:val="center"/>
                  </w:pPr>
                  <w:r>
                    <w:rPr>
                      <w:b/>
                      <w:sz w:val="21"/>
                    </w:rPr>
                    <w:t>序号</w:t>
                  </w:r>
                </w:p>
              </w:tc>
              <w:tc>
                <w:tcPr>
                  <w:tcW w:type="dxa" w:w="312"/>
                  <w:tcBorders>
                    <w:top w:val="single" w:color="000000" w:sz="4"/>
                    <w:left w:val="none" w:color="000000" w:sz="4"/>
                    <w:bottom w:val="single" w:color="000000" w:sz="4"/>
                    <w:right w:val="single" w:color="000000" w:sz="4"/>
                  </w:tcBorders>
                  <w:shd w:fill="FFFFFF"/>
                  <w:vAlign w:val="top"/>
                </w:tcPr>
                <w:p>
                  <w:pPr>
                    <w:jc w:val="center"/>
                  </w:pPr>
                  <w:r>
                    <w:rPr>
                      <w:b/>
                      <w:sz w:val="21"/>
                    </w:rPr>
                    <w:t>类型</w:t>
                  </w:r>
                </w:p>
              </w:tc>
              <w:tc>
                <w:tcPr>
                  <w:tcW w:type="dxa" w:w="781"/>
                  <w:tcBorders>
                    <w:top w:val="single" w:color="000000" w:sz="4"/>
                    <w:left w:val="none" w:color="000000" w:sz="4"/>
                    <w:bottom w:val="single" w:color="000000" w:sz="4"/>
                    <w:right w:val="single" w:color="000000" w:sz="4"/>
                  </w:tcBorders>
                  <w:shd w:fill="FFFFFF"/>
                  <w:vAlign w:val="top"/>
                </w:tcPr>
                <w:p>
                  <w:pPr>
                    <w:jc w:val="center"/>
                  </w:pPr>
                  <w:r>
                    <w:rPr>
                      <w:b/>
                      <w:sz w:val="21"/>
                    </w:rPr>
                    <w:t>物价编码</w:t>
                  </w:r>
                </w:p>
              </w:tc>
              <w:tc>
                <w:tcPr>
                  <w:tcW w:type="dxa" w:w="1611"/>
                  <w:tcBorders>
                    <w:top w:val="single" w:color="000000" w:sz="4"/>
                    <w:left w:val="none" w:color="000000" w:sz="4"/>
                    <w:bottom w:val="single" w:color="000000" w:sz="4"/>
                    <w:right w:val="single" w:color="000000" w:sz="4"/>
                  </w:tcBorders>
                  <w:shd w:fill="FFFFFF"/>
                  <w:vAlign w:val="top"/>
                </w:tcPr>
                <w:p>
                  <w:pPr>
                    <w:jc w:val="center"/>
                  </w:pPr>
                  <w:r>
                    <w:rPr>
                      <w:b/>
                      <w:sz w:val="21"/>
                    </w:rPr>
                    <w:t>项目内容</w:t>
                  </w:r>
                </w:p>
              </w:tc>
              <w:tc>
                <w:tcPr>
                  <w:tcW w:type="dxa" w:w="1079"/>
                  <w:tcBorders>
                    <w:top w:val="single" w:color="000000" w:sz="4"/>
                    <w:left w:val="none" w:color="000000" w:sz="4"/>
                    <w:bottom w:val="single" w:color="000000" w:sz="4"/>
                    <w:right w:val="single" w:color="000000" w:sz="4"/>
                  </w:tcBorders>
                  <w:shd w:fill="FFFFFF"/>
                  <w:vAlign w:val="top"/>
                </w:tcPr>
                <w:p>
                  <w:pPr>
                    <w:jc w:val="center"/>
                  </w:pPr>
                  <w:r>
                    <w:rPr>
                      <w:b/>
                      <w:sz w:val="21"/>
                    </w:rPr>
                    <w:t>检测方法</w:t>
                  </w:r>
                </w:p>
              </w:tc>
              <w:tc>
                <w:tcPr>
                  <w:tcW w:type="dxa" w:w="1041"/>
                  <w:tcBorders>
                    <w:top w:val="single" w:color="000000" w:sz="4"/>
                    <w:left w:val="none" w:color="000000" w:sz="4"/>
                    <w:bottom w:val="single" w:color="000000" w:sz="4"/>
                    <w:right w:val="single" w:color="000000" w:sz="4"/>
                  </w:tcBorders>
                  <w:shd w:fill="FFFFFF"/>
                  <w:vAlign w:val="top"/>
                </w:tcPr>
                <w:p>
                  <w:pPr>
                    <w:jc w:val="center"/>
                  </w:pPr>
                  <w:r>
                    <w:rPr>
                      <w:b/>
                      <w:sz w:val="21"/>
                    </w:rPr>
                    <w:t>收费参考标准（元</w:t>
                  </w:r>
                  <w:r>
                    <w:rPr>
                      <w:b/>
                      <w:sz w:val="21"/>
                    </w:rPr>
                    <w:t>/次）</w:t>
                  </w:r>
                </w:p>
              </w:tc>
            </w:tr>
            <w:tr>
              <w:tc>
                <w:tcPr>
                  <w:tcW w:type="dxa" w:w="463"/>
                  <w:vMerge w:val="restart"/>
                  <w:tcBorders>
                    <w:top w:val="none" w:color="000000" w:sz="4"/>
                    <w:left w:val="single" w:color="000000" w:sz="4"/>
                    <w:bottom w:val="single" w:color="000000" w:sz="4"/>
                    <w:right w:val="single" w:color="000000" w:sz="4"/>
                  </w:tcBorders>
                  <w:shd w:fill="FFFFFF"/>
                  <w:vAlign w:val="top"/>
                </w:tcPr>
                <w:p>
                  <w:pPr>
                    <w:jc w:val="center"/>
                  </w:pPr>
                  <w:r>
                    <w:rPr>
                      <w:b/>
                      <w:sz w:val="21"/>
                    </w:rPr>
                    <w:t>采购包</w:t>
                  </w:r>
                  <w:r>
                    <w:rPr>
                      <w:b/>
                      <w:sz w:val="21"/>
                    </w:rPr>
                    <w:t>1</w:t>
                  </w: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优生系列</w:t>
                  </w: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250403023-1×2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单纯疱疹病毒</w:t>
                  </w:r>
                  <w:r>
                    <w:rPr>
                      <w:sz w:val="21"/>
                    </w:rPr>
                    <w:t>Ⅰ+Ⅱ型（IgM）定性</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酶联免疫吸附法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50</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250403023-1</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单纯疱疹病毒</w:t>
                  </w:r>
                  <w:r>
                    <w:rPr>
                      <w:sz w:val="21"/>
                    </w:rPr>
                    <w:t>Ⅰ型（IgM）定性</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酶联免疫吸附法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25</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250403023-1</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单纯疱疹病毒</w:t>
                  </w:r>
                  <w:r>
                    <w:rPr>
                      <w:sz w:val="21"/>
                    </w:rPr>
                    <w:t>Ⅱ型（IgM）定性</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酶联免疫吸附法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25</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250403065-1</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单纯疱疹病毒</w:t>
                  </w:r>
                  <w:r>
                    <w:rPr>
                      <w:sz w:val="21"/>
                    </w:rPr>
                    <w:t>I型（HSVI-DNA）定性</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实时荧光定性</w:t>
                  </w:r>
                  <w:r>
                    <w:rPr>
                      <w:sz w:val="21"/>
                    </w:rPr>
                    <w:t>PCR法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73.6</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250403065-1</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单纯疱疹病毒</w:t>
                  </w:r>
                  <w:r>
                    <w:rPr>
                      <w:sz w:val="21"/>
                    </w:rPr>
                    <w:t>II型（HSVII-DNA）定性</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实时荧光定性</w:t>
                  </w:r>
                  <w:r>
                    <w:rPr>
                      <w:sz w:val="21"/>
                    </w:rPr>
                    <w:t>PCR法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73.6</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6</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250403021-1</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风疹病毒</w:t>
                  </w:r>
                  <w:r>
                    <w:rPr>
                      <w:sz w:val="21"/>
                    </w:rPr>
                    <w:t>IgG抗体定性</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酶联免疫吸附法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25</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7</w:t>
                  </w: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人乳头瘤病毒系列</w:t>
                  </w: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250403066-1</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人乳头瘤病毒</w:t>
                  </w:r>
                  <w:r>
                    <w:rPr>
                      <w:sz w:val="21"/>
                    </w:rPr>
                    <w:t>(HPV16/18-DNA)定性</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实时荧光定性</w:t>
                  </w:r>
                  <w:r>
                    <w:rPr>
                      <w:sz w:val="21"/>
                    </w:rPr>
                    <w:t>PCR法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151.8</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8</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250403066-1</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人乳头瘤病毒</w:t>
                  </w:r>
                  <w:r>
                    <w:rPr>
                      <w:sz w:val="21"/>
                    </w:rPr>
                    <w:t>(HPV6/11-DNA)定性</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实时荧光定性</w:t>
                  </w:r>
                  <w:r>
                    <w:rPr>
                      <w:sz w:val="21"/>
                    </w:rPr>
                    <w:t>PCR法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151.8</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9</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250403066-2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HPV分型（26种）</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基因芯片杂交法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310</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糖尿病系列</w:t>
                  </w: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250310041-2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餐后两小时</w:t>
                  </w:r>
                  <w:r>
                    <w:rPr>
                      <w:sz w:val="21"/>
                    </w:rPr>
                    <w:t>C-肽</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45</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11</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250310039-2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餐后两小时胰岛素</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55</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12</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250310041-2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空腹</w:t>
                  </w:r>
                  <w:r>
                    <w:rPr>
                      <w:sz w:val="21"/>
                    </w:rPr>
                    <w:t>C-肽(C-P)</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45</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13</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250310039-2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空腹胰岛素</w:t>
                  </w:r>
                  <w:r>
                    <w:rPr>
                      <w:sz w:val="21"/>
                    </w:rPr>
                    <w:t>(INS）</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55</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14</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250402026-2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抗胰岛素抗体</w:t>
                  </w:r>
                  <w:r>
                    <w:rPr>
                      <w:sz w:val="21"/>
                    </w:rPr>
                    <w:t>IAA</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32.2</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15</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250310039-2</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糖尿病两项</w:t>
                  </w:r>
                  <w:r>
                    <w:rPr>
                      <w:sz w:val="21"/>
                    </w:rPr>
                    <w:t>(C-P;INS)</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100</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250310041-2</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16</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250310039-2</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糖尿病三项</w:t>
                  </w:r>
                  <w:r>
                    <w:rPr>
                      <w:sz w:val="21"/>
                    </w:rPr>
                    <w:t>(C-P;INS;IAA)</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132.2</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250310041-2</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250402026-2</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17</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250301022S</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胰岛素样生长因子</w:t>
                  </w:r>
                  <w:r>
                    <w:rPr>
                      <w:sz w:val="21"/>
                    </w:rPr>
                    <w:t>1</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90.1</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18</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250310064S</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糖尿病自身抗体三项（抗胰岛素抗体、胰岛细胞抗体、抗谷氨酸脱羧酶抗体）</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130.1</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19</w:t>
                  </w: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自身免疫系列</w:t>
                  </w: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250402006-3</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ANA+dsDNA</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化学发光法（定量）</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104</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250402002-2</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20</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250402005×2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ANCA二项（免疫）</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间接免疫荧光法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126.8</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21</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250402002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抗核抗体（</w:t>
                  </w:r>
                  <w:r>
                    <w:rPr>
                      <w:sz w:val="21"/>
                    </w:rPr>
                    <w:t>ANA）</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化学发光法（定量）</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55.2</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22</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250402006-3</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抗双链</w:t>
                  </w:r>
                  <w:r>
                    <w:rPr>
                      <w:sz w:val="21"/>
                    </w:rPr>
                    <w:t>DNA抗体（dsDNA）</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化学发光法（定量）</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55.2</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23</w:t>
                  </w:r>
                </w:p>
              </w:tc>
              <w:tc>
                <w:tcPr>
                  <w:tcW w:type="dxa" w:w="312"/>
                  <w:vMerge/>
                  <w:tcBorders>
                    <w:top w:val="none" w:color="000000" w:sz="4"/>
                    <w:left w:val="none" w:color="000000" w:sz="4"/>
                    <w:bottom w:val="single" w:color="000000" w:sz="4"/>
                    <w:right w:val="single" w:color="000000" w:sz="4"/>
                  </w:tcBorders>
                </w:tcPr>
                <w:p/>
              </w:tc>
              <w:tc>
                <w:tcPr>
                  <w:tcW w:type="dxa" w:w="781"/>
                  <w:tcBorders>
                    <w:top w:val="single" w:color="000000" w:sz="4"/>
                    <w:left w:val="single" w:color="000000" w:sz="4"/>
                    <w:bottom w:val="single" w:color="000000" w:sz="4"/>
                    <w:right w:val="single" w:color="000000" w:sz="4"/>
                  </w:tcBorders>
                  <w:shd w:fill="FFFFFF"/>
                  <w:vAlign w:val="top"/>
                </w:tcPr>
                <w:p>
                  <w:pPr>
                    <w:jc w:val="center"/>
                  </w:pPr>
                  <w:r>
                    <w:rPr>
                      <w:sz w:val="21"/>
                    </w:rPr>
                    <w:t>250402003-2×7</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红斑狼疮鉴别三项（</w:t>
                  </w:r>
                  <w:r>
                    <w:rPr>
                      <w:sz w:val="21"/>
                    </w:rPr>
                    <w:t>ENA，抗DsDNA，组蛋白）</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免疫印迹法</w:t>
                  </w:r>
                  <w:r>
                    <w:rPr>
                      <w:sz w:val="21"/>
                    </w:rPr>
                    <w:t>+化学发光法（定量）</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202.4</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shd w:fill="FFFFFF"/>
                  <w:vAlign w:val="top"/>
                </w:tcPr>
                <w:p>
                  <w:pPr>
                    <w:jc w:val="center"/>
                  </w:pPr>
                  <w:r>
                    <w:rPr>
                      <w:sz w:val="21"/>
                    </w:rPr>
                    <w:t>250402006-3</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shd w:fill="FFFFFF"/>
                  <w:vAlign w:val="top"/>
                </w:tcPr>
                <w:p>
                  <w:pPr>
                    <w:jc w:val="center"/>
                  </w:pPr>
                  <w:r>
                    <w:rPr>
                      <w:sz w:val="21"/>
                    </w:rPr>
                    <w:t>250402049</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24</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250203068-4</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人类白细胞分化抗原</w:t>
                  </w:r>
                  <w:r>
                    <w:rPr>
                      <w:sz w:val="21"/>
                    </w:rPr>
                    <w:t>B27(HLA-B27)筛查</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流式细胞仪法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200</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25</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250203068-3</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HLA-B27-DNA</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荧光定性</w:t>
                  </w:r>
                  <w:r>
                    <w:rPr>
                      <w:sz w:val="21"/>
                    </w:rPr>
                    <w:t>PCR法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100</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26</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250401023-1×3</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免疫五项</w:t>
                  </w:r>
                  <w:r>
                    <w:rPr>
                      <w:sz w:val="21"/>
                    </w:rPr>
                    <w:t>(IgG,IgA,IgM,C3,C4)</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免疫比浊法</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73.5</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250401020-1×2</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27</w:t>
                  </w:r>
                </w:p>
              </w:tc>
              <w:tc>
                <w:tcPr>
                  <w:tcW w:type="dxa" w:w="312"/>
                  <w:vMerge/>
                  <w:tcBorders>
                    <w:top w:val="none" w:color="000000" w:sz="4"/>
                    <w:left w:val="none" w:color="000000" w:sz="4"/>
                    <w:bottom w:val="single" w:color="000000" w:sz="4"/>
                    <w:right w:val="single" w:color="000000" w:sz="4"/>
                  </w:tcBorders>
                </w:tcPr>
                <w:p/>
              </w:tc>
              <w:tc>
                <w:tcPr>
                  <w:tcW w:type="dxa" w:w="781"/>
                  <w:tcBorders>
                    <w:top w:val="single" w:color="000000" w:sz="4"/>
                    <w:left w:val="single" w:color="000000" w:sz="4"/>
                    <w:bottom w:val="single" w:color="000000" w:sz="4"/>
                    <w:right w:val="single" w:color="000000" w:sz="4"/>
                  </w:tcBorders>
                  <w:shd w:fill="FFFFFF"/>
                  <w:vAlign w:val="top"/>
                </w:tcPr>
                <w:p>
                  <w:pPr>
                    <w:jc w:val="center"/>
                  </w:pPr>
                  <w:r>
                    <w:rPr>
                      <w:sz w:val="21"/>
                    </w:rPr>
                    <w:t>250402003-2×7</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抗核抗体谱</w:t>
                  </w:r>
                  <w:r>
                    <w:rPr>
                      <w:sz w:val="21"/>
                    </w:rPr>
                    <w:t>7项（SS-A/Ro60、SS-B/La、JO-1、Sm、nRNP/Sm、ScL-70、SS-A/Ro52）</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免疫印迹法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96.6</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28</w:t>
                  </w: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其他</w:t>
                  </w:r>
                </w:p>
              </w:tc>
              <w:tc>
                <w:tcPr>
                  <w:tcW w:type="dxa" w:w="781"/>
                  <w:tcBorders>
                    <w:top w:val="none" w:color="000000" w:sz="4"/>
                    <w:left w:val="single" w:color="000000" w:sz="4"/>
                    <w:bottom w:val="single" w:color="000000" w:sz="4"/>
                    <w:right w:val="single" w:color="000000" w:sz="4"/>
                  </w:tcBorders>
                  <w:shd w:fill="FFFFFF"/>
                  <w:vAlign w:val="top"/>
                </w:tcPr>
                <w:p>
                  <w:pPr>
                    <w:jc w:val="center"/>
                  </w:pPr>
                  <w:r>
                    <w:rPr>
                      <w:sz w:val="21"/>
                    </w:rPr>
                    <w:t>250304013-2*6</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微量元素</w:t>
                  </w:r>
                  <w:r>
                    <w:rPr>
                      <w:sz w:val="21"/>
                    </w:rPr>
                    <w:t>7项（钙、镁、铁、锌、铜、铅、镉）</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原子吸收法</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76.3</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shd w:fill="FFFFFF"/>
                  <w:vAlign w:val="top"/>
                </w:tcPr>
                <w:p>
                  <w:pPr>
                    <w:jc w:val="center"/>
                  </w:pPr>
                  <w:r>
                    <w:rPr>
                      <w:sz w:val="21"/>
                    </w:rPr>
                    <w:t>250304009-2</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29</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250304004-1</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微量元素</w:t>
                  </w:r>
                  <w:r>
                    <w:rPr>
                      <w:sz w:val="21"/>
                    </w:rPr>
                    <w:t>19项</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高效液相色谱串联质谱法</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186.7</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250304006-1</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250304007-1</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250304013-2×15</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250304009-2</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30</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250202008</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红细胞孵育渗透脆性试验</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比色法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24.8</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31</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250310003-2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生长激素（</w:t>
                  </w:r>
                  <w:r>
                    <w:rPr>
                      <w:sz w:val="21"/>
                    </w:rPr>
                    <w:t>GH）</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50</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32</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250309001-2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总</w:t>
                  </w:r>
                  <w:r>
                    <w:rPr>
                      <w:sz w:val="21"/>
                    </w:rPr>
                    <w:t>25-羟基维生素D（25-OH-VD）</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73.6</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33</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250304007-2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血清铁</w:t>
                  </w:r>
                  <w:r>
                    <w:rPr>
                      <w:sz w:val="21"/>
                    </w:rPr>
                    <w:t>(FE)</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免疫比浊法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4.6</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34</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250304008</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总铁结合力（</w:t>
                  </w:r>
                  <w:r>
                    <w:rPr>
                      <w:sz w:val="21"/>
                    </w:rPr>
                    <w:t>TIBC)（不单项检测）</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间接法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11</w:t>
                  </w:r>
                </w:p>
              </w:tc>
            </w:tr>
            <w:tr>
              <w:tc>
                <w:tcPr>
                  <w:tcW w:type="dxa" w:w="46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shd w:fill="FFFFFF"/>
                  <w:vAlign w:val="top"/>
                </w:tcPr>
                <w:p>
                  <w:pPr>
                    <w:jc w:val="center"/>
                  </w:pPr>
                  <w:r>
                    <w:rPr>
                      <w:sz w:val="21"/>
                    </w:rPr>
                    <w:t>35</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none" w:color="000000" w:sz="4"/>
                    <w:right w:val="single" w:color="000000" w:sz="4"/>
                  </w:tcBorders>
                  <w:shd w:fill="FFFFFF"/>
                  <w:vAlign w:val="top"/>
                </w:tcPr>
                <w:p>
                  <w:pPr>
                    <w:jc w:val="center"/>
                  </w:pPr>
                  <w:r>
                    <w:rPr>
                      <w:sz w:val="21"/>
                    </w:rPr>
                    <w:t>250301008-2</w:t>
                  </w:r>
                </w:p>
              </w:tc>
              <w:tc>
                <w:tcPr>
                  <w:tcW w:type="dxa" w:w="1611"/>
                  <w:tcBorders>
                    <w:top w:val="none" w:color="000000" w:sz="4"/>
                    <w:left w:val="none" w:color="000000" w:sz="4"/>
                    <w:bottom w:val="single" w:color="000000" w:sz="4"/>
                    <w:right w:val="single" w:color="000000" w:sz="4"/>
                  </w:tcBorders>
                  <w:shd w:fill="FFFFFF"/>
                  <w:vAlign w:val="top"/>
                </w:tcPr>
                <w:p>
                  <w:pPr>
                    <w:jc w:val="center"/>
                  </w:pPr>
                  <w:r>
                    <w:rPr>
                      <w:sz w:val="21"/>
                    </w:rPr>
                    <w:t>铁蛋白（</w:t>
                  </w:r>
                  <w:r>
                    <w:rPr>
                      <w:sz w:val="21"/>
                    </w:rPr>
                    <w:t>FER）</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tcBorders>
                    <w:top w:val="none" w:color="000000" w:sz="4"/>
                    <w:left w:val="none" w:color="000000" w:sz="4"/>
                    <w:bottom w:val="single" w:color="000000" w:sz="4"/>
                    <w:right w:val="single" w:color="000000" w:sz="4"/>
                  </w:tcBorders>
                  <w:shd w:fill="FFFFFF"/>
                  <w:vAlign w:val="top"/>
                </w:tcPr>
                <w:p>
                  <w:pPr>
                    <w:jc w:val="center"/>
                  </w:pPr>
                  <w:r>
                    <w:rPr>
                      <w:sz w:val="21"/>
                    </w:rPr>
                    <w:t>46</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36</w:t>
                  </w:r>
                </w:p>
              </w:tc>
              <w:tc>
                <w:tcPr>
                  <w:tcW w:type="dxa" w:w="312"/>
                  <w:vMerge/>
                  <w:tcBorders>
                    <w:top w:val="none" w:color="000000" w:sz="4"/>
                    <w:left w:val="none" w:color="000000" w:sz="4"/>
                    <w:bottom w:val="single" w:color="000000" w:sz="4"/>
                    <w:right w:val="single" w:color="000000" w:sz="4"/>
                  </w:tcBorders>
                </w:tcPr>
                <w:p/>
              </w:tc>
              <w:tc>
                <w:tcPr>
                  <w:tcW w:type="dxa" w:w="781"/>
                  <w:tcBorders>
                    <w:top w:val="single" w:color="000000" w:sz="4"/>
                    <w:left w:val="single" w:color="000000" w:sz="4"/>
                    <w:bottom w:val="single" w:color="000000" w:sz="4"/>
                    <w:right w:val="single" w:color="000000" w:sz="4"/>
                  </w:tcBorders>
                  <w:shd w:fill="FFFFFF"/>
                  <w:vAlign w:val="top"/>
                </w:tcPr>
                <w:p>
                  <w:pPr>
                    <w:jc w:val="center"/>
                  </w:pPr>
                  <w:r>
                    <w:rPr>
                      <w:sz w:val="21"/>
                    </w:rPr>
                    <w:t>250304007-2</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铁四项（</w:t>
                  </w:r>
                  <w:r>
                    <w:rPr>
                      <w:sz w:val="21"/>
                    </w:rPr>
                    <w:t>Fe2+、TIBC、UIBC、TS）</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比色法</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15.6</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shd w:fill="FFFFFF"/>
                  <w:vAlign w:val="top"/>
                </w:tcPr>
                <w:p>
                  <w:pPr>
                    <w:jc w:val="center"/>
                  </w:pPr>
                  <w:r>
                    <w:rPr>
                      <w:sz w:val="21"/>
                    </w:rPr>
                    <w:t>250304008</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37</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shd w:fill="FFFFFF"/>
                  <w:vAlign w:val="top"/>
                </w:tcPr>
                <w:p>
                  <w:pPr>
                    <w:jc w:val="center"/>
                  </w:pPr>
                  <w:r>
                    <w:rPr>
                      <w:sz w:val="21"/>
                    </w:rPr>
                    <w:t>250301008-2</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贫血三项（</w:t>
                  </w:r>
                  <w:r>
                    <w:rPr>
                      <w:sz w:val="21"/>
                    </w:rPr>
                    <w:t>FA、VitB12、FER）</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174.8</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shd w:fill="FFFFFF"/>
                  <w:vAlign w:val="top"/>
                </w:tcPr>
                <w:p>
                  <w:pPr>
                    <w:jc w:val="center"/>
                  </w:pPr>
                  <w:r>
                    <w:rPr>
                      <w:sz w:val="21"/>
                    </w:rPr>
                    <w:t>250309004-2</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shd w:fill="FFFFFF"/>
                  <w:vAlign w:val="top"/>
                </w:tcPr>
                <w:p>
                  <w:pPr>
                    <w:jc w:val="center"/>
                  </w:pPr>
                  <w:r>
                    <w:rPr>
                      <w:sz w:val="21"/>
                    </w:rPr>
                    <w:t>250309003-2</w:t>
                  </w:r>
                </w:p>
              </w:tc>
            </w:tr>
            <w:tr>
              <w:tc>
                <w:tcPr>
                  <w:tcW w:type="dxa" w:w="46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shd w:fill="FFFFFF"/>
                  <w:vAlign w:val="top"/>
                </w:tcPr>
                <w:p>
                  <w:pPr>
                    <w:jc w:val="center"/>
                  </w:pPr>
                  <w:r>
                    <w:rPr>
                      <w:sz w:val="21"/>
                    </w:rPr>
                    <w:t>38</w:t>
                  </w: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shd w:fill="FFFFFF"/>
                  <w:vAlign w:val="top"/>
                </w:tcPr>
                <w:p>
                  <w:pPr>
                    <w:jc w:val="center"/>
                  </w:pPr>
                  <w:r>
                    <w:rPr>
                      <w:sz w:val="21"/>
                    </w:rPr>
                    <w:t>250309001-2×2</w:t>
                  </w:r>
                </w:p>
              </w:tc>
              <w:tc>
                <w:tcPr>
                  <w:tcW w:type="dxa" w:w="1611"/>
                  <w:vMerge w:val="restart"/>
                  <w:tcBorders>
                    <w:top w:val="none" w:color="000000" w:sz="4"/>
                    <w:left w:val="none" w:color="000000" w:sz="4"/>
                    <w:bottom w:val="single" w:color="000000" w:sz="4"/>
                    <w:right w:val="single" w:color="000000" w:sz="4"/>
                  </w:tcBorders>
                  <w:shd w:fill="FFFFFF"/>
                  <w:vAlign w:val="top"/>
                </w:tcPr>
                <w:p>
                  <w:pPr>
                    <w:jc w:val="center"/>
                  </w:pPr>
                  <w:r>
                    <w:rPr>
                      <w:sz w:val="21"/>
                    </w:rPr>
                    <w:t>维生素五项</w:t>
                  </w:r>
                </w:p>
              </w:tc>
              <w:tc>
                <w:tcPr>
                  <w:tcW w:type="dxa" w:w="1079"/>
                  <w:vMerge w:val="restart"/>
                  <w:tcBorders>
                    <w:top w:val="none" w:color="000000" w:sz="4"/>
                    <w:left w:val="none" w:color="000000" w:sz="4"/>
                    <w:bottom w:val="single" w:color="000000" w:sz="4"/>
                    <w:right w:val="single" w:color="000000" w:sz="4"/>
                  </w:tcBorders>
                  <w:shd w:fill="FFFFFF"/>
                  <w:vAlign w:val="top"/>
                </w:tcPr>
                <w:p>
                  <w:pPr>
                    <w:jc w:val="center"/>
                  </w:pPr>
                  <w:r>
                    <w:rPr>
                      <w:sz w:val="21"/>
                    </w:rPr>
                    <w:t>串联质谱法</w:t>
                  </w:r>
                </w:p>
              </w:tc>
              <w:tc>
                <w:tcPr>
                  <w:tcW w:type="dxa" w:w="1041"/>
                  <w:vMerge w:val="restart"/>
                  <w:tcBorders>
                    <w:top w:val="none" w:color="000000" w:sz="4"/>
                    <w:left w:val="none" w:color="000000" w:sz="4"/>
                    <w:bottom w:val="single" w:color="000000" w:sz="4"/>
                    <w:right w:val="single" w:color="000000" w:sz="4"/>
                  </w:tcBorders>
                  <w:shd w:fill="FFFFFF"/>
                  <w:vAlign w:val="top"/>
                </w:tcPr>
                <w:p>
                  <w:pPr>
                    <w:jc w:val="center"/>
                  </w:pPr>
                  <w:r>
                    <w:rPr>
                      <w:sz w:val="21"/>
                    </w:rPr>
                    <w:t>298</w:t>
                  </w:r>
                </w:p>
              </w:tc>
            </w:tr>
            <w:tr>
              <w:tc>
                <w:tcPr>
                  <w:tcW w:type="dxa" w:w="46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shd w:fill="FFFFFF"/>
                  <w:vAlign w:val="top"/>
                </w:tcPr>
                <w:p>
                  <w:pPr>
                    <w:jc w:val="center"/>
                  </w:pPr>
                  <w:r>
                    <w:rPr>
                      <w:sz w:val="21"/>
                    </w:rPr>
                    <w:t>250309004-2×2</w:t>
                  </w:r>
                </w:p>
              </w:tc>
            </w:tr>
          </w:tbl>
          <w:p>
            <w:pPr>
              <w:jc w:val="left"/>
            </w:pPr>
            <w:r>
              <w:rPr>
                <w:b/>
                <w:sz w:val="21"/>
              </w:rPr>
              <w:t>（二）技术要求</w:t>
            </w:r>
          </w:p>
          <w:p>
            <w:pPr>
              <w:ind w:firstLine="420"/>
              <w:jc w:val="both"/>
            </w:pPr>
            <w:r>
              <w:rPr>
                <w:sz w:val="21"/>
              </w:rPr>
              <w:t>(1).服务要求</w:t>
            </w:r>
          </w:p>
          <w:p>
            <w:pPr>
              <w:ind w:firstLine="420"/>
              <w:jc w:val="both"/>
            </w:pPr>
            <w:r>
              <w:rPr>
                <w:sz w:val="21"/>
              </w:rPr>
              <w:t>a.中标人必须配备完善医疗冷链物流系统和信息服务体系，要保证接收、送检标本运输过程的安全，保证标本的质量。</w:t>
            </w:r>
          </w:p>
          <w:p>
            <w:pPr>
              <w:ind w:firstLine="420"/>
              <w:jc w:val="both"/>
            </w:pPr>
            <w:r>
              <w:rPr>
                <w:sz w:val="21"/>
              </w:rPr>
              <w:t>b.如采购人设备仪器出现故障，中标人必须帮助采购人完成此类标本的检验，并承诺2个小时内向采购人提供急诊检验结果报告单。</w:t>
            </w:r>
          </w:p>
          <w:p>
            <w:pPr>
              <w:ind w:firstLine="420"/>
              <w:jc w:val="both"/>
            </w:pPr>
            <w:r>
              <w:rPr>
                <w:sz w:val="21"/>
              </w:rPr>
              <w:t>c.中标人当天送检的常规检测项目应在当天下午四点前向采购人提供检验结果报告单。</w:t>
            </w:r>
          </w:p>
          <w:p>
            <w:pPr>
              <w:ind w:firstLine="420"/>
              <w:jc w:val="both"/>
            </w:pPr>
            <w:r>
              <w:rPr>
                <w:sz w:val="21"/>
              </w:rPr>
              <w:t>d.中标人提供每周七天的上门接收标本的服务，时间为8：30至17：30。遇特殊标本可机动收取。</w:t>
            </w:r>
          </w:p>
          <w:p>
            <w:pPr>
              <w:ind w:firstLine="420"/>
              <w:jc w:val="both"/>
            </w:pPr>
            <w:r>
              <w:rPr>
                <w:sz w:val="21"/>
              </w:rPr>
              <w:t>e.中标人具有规范标本接收、登记和包装流程，保证标本质量和安全，确保标本顺利交接，方便查核。</w:t>
            </w:r>
          </w:p>
          <w:p>
            <w:pPr>
              <w:ind w:firstLine="420"/>
              <w:jc w:val="both"/>
            </w:pPr>
            <w:r>
              <w:rPr>
                <w:sz w:val="21"/>
              </w:rPr>
              <w:t>f.中标人标本接收人员要通过严格培训，负责标本质量的初检、标识的核对，标本的接收登记及包装储存。</w:t>
            </w:r>
          </w:p>
          <w:p>
            <w:pPr>
              <w:ind w:firstLine="420"/>
              <w:jc w:val="both"/>
            </w:pPr>
            <w:r>
              <w:rPr>
                <w:sz w:val="21"/>
              </w:rPr>
              <w:t>g.中标人必须确保及时接收、送检标本和及时检验。标本不符合检验要求时，应及时通知采购人重新取样。</w:t>
            </w:r>
          </w:p>
          <w:p>
            <w:pPr>
              <w:ind w:firstLine="420"/>
              <w:jc w:val="both"/>
            </w:pPr>
            <w:r>
              <w:rPr>
                <w:sz w:val="21"/>
              </w:rPr>
              <w:t>h.标本在送检过程中出现延迟、遗漏、丢失等情况，中标人应有完善的应急预案予以妥善解决，否则中标人应承担相应责任。</w:t>
            </w:r>
          </w:p>
          <w:p>
            <w:pPr>
              <w:ind w:firstLine="420"/>
              <w:jc w:val="both"/>
            </w:pPr>
            <w:r>
              <w:rPr>
                <w:sz w:val="21"/>
              </w:rPr>
              <w:t>i.★检验报告单必须由具备相应资质的检验人员签发，上级检验师或医师复核。出现因检验结果错误导致采购人医疗纠纷等不良后果，责任由中标人承担(需提供承诺函)。</w:t>
            </w:r>
          </w:p>
          <w:p>
            <w:pPr>
              <w:ind w:firstLine="420"/>
              <w:jc w:val="both"/>
            </w:pPr>
            <w:r>
              <w:rPr>
                <w:sz w:val="21"/>
              </w:rPr>
              <w:t>j.部分特殊检查项目需要的采样器、知情同意书、专用的患者资料登记申请单等由中标人免费提供。</w:t>
            </w:r>
          </w:p>
          <w:p>
            <w:pPr>
              <w:ind w:firstLine="420"/>
              <w:jc w:val="both"/>
            </w:pPr>
            <w:r>
              <w:rPr>
                <w:sz w:val="21"/>
              </w:rPr>
              <w:t>K.检验项目有特殊采集要求的，中标人务必向临床标本采集者宣教培训正确采样操作，避免各种采样失误导致病人需二次采样的情况发生。</w:t>
            </w:r>
          </w:p>
          <w:p>
            <w:pPr>
              <w:ind w:firstLine="420"/>
              <w:jc w:val="both"/>
            </w:pPr>
            <w:r>
              <w:rPr>
                <w:sz w:val="21"/>
              </w:rPr>
              <w:t>(2).结果查询</w:t>
            </w:r>
          </w:p>
          <w:p>
            <w:pPr>
              <w:ind w:firstLine="420"/>
              <w:jc w:val="both"/>
            </w:pPr>
            <w:r>
              <w:rPr>
                <w:sz w:val="21"/>
              </w:rPr>
              <w:t>a.为保证检验结果实时网络传送，实现实验室数据的汇总、储存、传输功能，可以与医院HIS系统对接,需符合国家信息安全有关的规定和要求。</w:t>
            </w:r>
          </w:p>
          <w:p>
            <w:pPr>
              <w:ind w:firstLine="420"/>
              <w:jc w:val="both"/>
            </w:pPr>
            <w:r>
              <w:rPr>
                <w:sz w:val="21"/>
              </w:rPr>
              <w:t>b.提供网上查询服务，以供随时查询进度和结果。</w:t>
            </w:r>
          </w:p>
          <w:p>
            <w:pPr>
              <w:ind w:firstLine="420"/>
              <w:jc w:val="both"/>
            </w:pPr>
            <w:r>
              <w:rPr>
                <w:sz w:val="21"/>
              </w:rPr>
              <w:t>c.提供电话查询服务，危急值专人电话跟进，确保患者检测信息与临床医生的畅通。</w:t>
            </w:r>
          </w:p>
          <w:p>
            <w:pPr>
              <w:ind w:firstLine="420"/>
              <w:jc w:val="both"/>
            </w:pPr>
            <w:r>
              <w:rPr>
                <w:sz w:val="21"/>
              </w:rPr>
              <w:t>d.医务人员可以随时调阅检验结果，中标人须保证病人的资料的准确性和检验结果的及时性，并提供系统使用的必要培训与技术支持。</w:t>
            </w:r>
          </w:p>
          <w:p>
            <w:pPr>
              <w:ind w:firstLine="420"/>
              <w:jc w:val="both"/>
            </w:pPr>
            <w:r>
              <w:rPr>
                <w:sz w:val="21"/>
              </w:rPr>
              <w:t>e.按照检测项目常规报告时间提供检测结果，并能满足招标方急诊项目的优先检测。</w:t>
            </w:r>
          </w:p>
          <w:p>
            <w:pPr>
              <w:ind w:firstLine="420"/>
              <w:jc w:val="both"/>
            </w:pPr>
            <w:r>
              <w:rPr>
                <w:sz w:val="21"/>
              </w:rPr>
              <w:t>(3).技术支持</w:t>
            </w:r>
          </w:p>
          <w:p>
            <w:pPr>
              <w:ind w:firstLine="420"/>
              <w:jc w:val="both"/>
            </w:pPr>
            <w:r>
              <w:rPr>
                <w:sz w:val="21"/>
              </w:rPr>
              <w:t>a.投标人有参加省临床检验中心组织的室间质评，有完整的培训体系。</w:t>
            </w:r>
          </w:p>
          <w:p>
            <w:pPr>
              <w:ind w:firstLine="420"/>
              <w:jc w:val="both"/>
            </w:pPr>
            <w:r>
              <w:rPr>
                <w:sz w:val="21"/>
              </w:rPr>
              <w:t>b.拥有权威机构的技术支撑，能依托权威技术支撑机构，以及同一系统内的三甲医院的资源，协助采购人开展进修培训、继续教育、学术交流活动。</w:t>
            </w:r>
          </w:p>
          <w:p>
            <w:pPr>
              <w:ind w:firstLine="420"/>
              <w:jc w:val="both"/>
            </w:pPr>
            <w:r>
              <w:rPr>
                <w:sz w:val="21"/>
              </w:rPr>
              <w:t>c.提供采购人医务工作人员到中标人实验室进修的机会，以提高采购人医务工作人员的专业技能。协助设计、制作相关医学检验宣传资料。能够协助检验科的建设和发展，每年提供检验人员免费进修和ISO15189知识培训工作。</w:t>
            </w:r>
          </w:p>
          <w:p>
            <w:pPr>
              <w:ind w:firstLine="420"/>
              <w:jc w:val="both"/>
            </w:pPr>
            <w:r>
              <w:rPr>
                <w:sz w:val="21"/>
              </w:rPr>
              <w:t>(4).人员要求</w:t>
            </w:r>
          </w:p>
          <w:p>
            <w:pPr>
              <w:ind w:firstLine="420"/>
              <w:jc w:val="both"/>
            </w:pPr>
            <w:r>
              <w:rPr>
                <w:sz w:val="21"/>
              </w:rPr>
              <w:t>中标人所选派本项目的支持人员配备必须合理，职责明确，提供完备的服务团队，包括项目负责人、高级职称检验师等。</w:t>
            </w:r>
          </w:p>
          <w:p>
            <w:pPr>
              <w:ind w:firstLine="420"/>
              <w:jc w:val="both"/>
            </w:pPr>
            <w:r>
              <w:rPr>
                <w:sz w:val="21"/>
              </w:rPr>
              <w:t>(5).车辆要求</w:t>
            </w:r>
          </w:p>
          <w:p>
            <w:pPr>
              <w:ind w:firstLine="420"/>
              <w:jc w:val="both"/>
            </w:pPr>
            <w:r>
              <w:rPr>
                <w:sz w:val="21"/>
              </w:rPr>
              <w:t>配备接收、送检的车辆：车辆必须配备专用车载冰箱或保温箱，冰箱或保温箱必须有相应的温度记录表。</w:t>
            </w:r>
          </w:p>
          <w:p>
            <w:pPr>
              <w:ind w:firstLine="420"/>
              <w:jc w:val="both"/>
            </w:pPr>
            <w:r>
              <w:rPr>
                <w:sz w:val="21"/>
              </w:rPr>
              <w:t>(6).提供售后服务</w:t>
            </w:r>
          </w:p>
          <w:p>
            <w:pPr>
              <w:ind w:firstLine="420"/>
              <w:jc w:val="both"/>
            </w:pPr>
            <w:r>
              <w:rPr>
                <w:sz w:val="21"/>
              </w:rPr>
              <w:t>设有客服专线电话，处理相关的日常咨询及售后服务工作。具有完善管理制度和服务流程以保障上门服务及时有效性，并定期选派具有医学检验背景的专业技术人员提供售后服务。</w:t>
            </w:r>
          </w:p>
          <w:p>
            <w:pPr>
              <w:ind w:firstLine="420"/>
              <w:jc w:val="both"/>
            </w:pPr>
            <w:r>
              <w:rPr>
                <w:sz w:val="21"/>
              </w:rPr>
              <w:t>2.质量要求</w:t>
            </w:r>
          </w:p>
          <w:p>
            <w:pPr>
              <w:ind w:firstLine="420"/>
              <w:jc w:val="both"/>
            </w:pPr>
            <w:r>
              <w:rPr>
                <w:sz w:val="21"/>
              </w:rPr>
              <w:t>中标人的投标实验室具有完善的质量管理体系，每次检测都有严格的室内质控，每年省临检中心的质量控制和室间质量评估工作，以控制诊断结果的质量。因投标实验室质量因素导致的医疗纠纷、事故等不良后果的，由此产生的赔偿责任由中标人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合同包2（生长发育与遗传代谢病系列、生殖类、微生物类、病理类等检验检查项目外送服务）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2022年11月1日-2025年10月31日。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向采购人收取检测费用，检测费用为含税价，检测费用每月结算一次。中标人凭采购人开出的检测单统计总额，在每月第5日前提交上月对账清单给采购人，采购人在当月15日前核对清单并进行确认，若当月17日前采购人未给中标人签字确定，中标人可直接根据上月对账清单总额开具相应的发票，采购人按发票金额在收到发票后60日内以银行转账方式结算。 2.实际服务费用=每月检测项目单价×（1-中标优惠率）×每月实际检测次数 注：每月检测项目单价以公布的《东莞市公立医疗机构基本医疗服务价格》为准。 3.在合同履行的过程中，如东莞市物价局发布了新的《东莞市公立医疗机构基本医疗服务价格》收费标准，则采购人和中标人以新标准作为检验项目的单价收费实际执行标准，由单价收费标准×（1-中标优惠率）计算单价收费，并签订补充协议。 4.在合同履行的过程中，如遇到上级文件或者政策要求，采购人因执行上级或者政策要求原因，采购人某些项目可不向中标人委托检测，中标人不得有异议。</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按优惠率进行报价，投标优惠率报价不得大于或等于100%，不能为负数或零。投标报价包括但不限于：完成本次招标所有服务内容的费用，包括人工费、检验费、材料费、设备使用费、各种税务费、必须的辅助材料费及合同实施过程中不可预见费用等全部费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生长发育与遗传代谢病系列、生殖类、微生物类、病理类等检验检查项目外送服务</w:t>
            </w:r>
          </w:p>
        </w:tc>
        <w:tc>
          <w:tcPr>
            <w:tcW w:type="dxa" w:w="831"/>
          </w:tcPr>
          <w:p>
            <w:pPr>
              <w:jc w:val="left"/>
            </w:pPr>
            <w:r>
              <w:rPr/>
              <w:t>项</w:t>
            </w:r>
          </w:p>
        </w:tc>
        <w:tc>
          <w:tcPr>
            <w:tcW w:type="dxa" w:w="831"/>
          </w:tcPr>
          <w:p>
            <w:pPr>
              <w:jc w:val="right"/>
            </w:pPr>
            <w:r>
              <w:rPr/>
              <w:t>1.00</w:t>
            </w:r>
          </w:p>
        </w:tc>
        <w:tc>
          <w:tcPr>
            <w:tcW w:type="dxa" w:w="831"/>
          </w:tcPr>
          <w:p>
            <w:pPr>
              <w:jc w:val="right"/>
            </w:pPr>
            <w:r>
              <w:rPr/>
              <w:t>9,600,000.00</w:t>
            </w:r>
          </w:p>
        </w:tc>
        <w:tc>
          <w:tcPr>
            <w:tcW w:type="dxa" w:w="831"/>
          </w:tcPr>
          <w:p>
            <w:pPr>
              <w:jc w:val="right"/>
            </w:pPr>
            <w:r>
              <w:rPr/>
              <w:t>9,600,000.00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生长发育与遗传代谢病系列、生殖类、微生物类、病理类等检验检查项目外送服务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一、项目概况及总体要求</w:t>
            </w:r>
          </w:p>
          <w:p>
            <w:pPr>
              <w:jc w:val="left"/>
            </w:pPr>
            <w:r>
              <w:rPr>
                <w:b/>
                <w:sz w:val="21"/>
              </w:rPr>
              <w:t>（一）项目概况</w:t>
            </w:r>
          </w:p>
          <w:p>
            <w:pPr>
              <w:ind w:firstLine="420"/>
              <w:jc w:val="left"/>
            </w:pPr>
            <w:r>
              <w:rPr>
                <w:sz w:val="21"/>
              </w:rPr>
              <w:t>东莞市横沥医院现需采购医学检验科、病理科部分外送第三方检验、检查服务</w:t>
            </w:r>
          </w:p>
          <w:p>
            <w:pPr>
              <w:jc w:val="left"/>
            </w:pPr>
            <w:r>
              <w:rPr>
                <w:b/>
                <w:sz w:val="21"/>
              </w:rPr>
              <w:t>（二）总体要求</w:t>
            </w:r>
          </w:p>
          <w:p>
            <w:pPr>
              <w:ind w:firstLine="420"/>
              <w:jc w:val="left"/>
            </w:pPr>
            <w:r>
              <w:rPr>
                <w:sz w:val="21"/>
              </w:rPr>
              <w:t>本项目的检验项目清单包括但不限于检验项目清单中所列项目，其增减不受服务协议的限制，而是根据采购人业务发展和临床的需求进行增减。具体项目及数量以实际检验为准。</w:t>
            </w:r>
          </w:p>
          <w:p>
            <w:pPr>
              <w:jc w:val="left"/>
            </w:pPr>
            <w:r>
              <w:rPr>
                <w:b/>
                <w:sz w:val="24"/>
              </w:rPr>
              <w:t>二、项目清单及技术要求</w:t>
            </w:r>
          </w:p>
          <w:p>
            <w:pPr>
              <w:jc w:val="left"/>
            </w:pPr>
            <w:r>
              <w:rPr>
                <w:b/>
                <w:sz w:val="21"/>
              </w:rPr>
              <w:t>（一）检验项目清单</w:t>
            </w:r>
          </w:p>
          <w:tbl>
            <w:tblPr>
              <w:tblBorders>
                <w:top w:val="none" w:color="000000" w:sz="4"/>
                <w:left w:val="none" w:color="000000" w:sz="4"/>
                <w:bottom w:val="none" w:color="000000" w:sz="4"/>
                <w:right w:val="none" w:color="000000" w:sz="4"/>
                <w:insideH w:val="none"/>
                <w:insideV w:val="none"/>
              </w:tblBorders>
            </w:tblPr>
            <w:tblGrid>
              <w:gridCol w:w="267"/>
              <w:gridCol w:w="307"/>
              <w:gridCol w:w="326"/>
              <w:gridCol w:w="1118"/>
              <w:gridCol w:w="1315"/>
              <w:gridCol w:w="1207"/>
              <w:gridCol w:w="1058"/>
            </w:tblGrid>
            <w:tr>
              <w:tc>
                <w:tcPr>
                  <w:tcW w:type="dxa" w:w="267"/>
                  <w:tcBorders>
                    <w:top w:val="single" w:color="000000" w:sz="4"/>
                    <w:left w:val="single" w:color="000000" w:sz="4"/>
                    <w:bottom w:val="single" w:color="000000" w:sz="4"/>
                    <w:right w:val="single" w:color="000000" w:sz="4"/>
                  </w:tcBorders>
                  <w:vAlign w:val="top"/>
                </w:tcPr>
                <w:p>
                  <w:pPr>
                    <w:jc w:val="center"/>
                  </w:pPr>
                  <w:r>
                    <w:rPr>
                      <w:b/>
                      <w:sz w:val="21"/>
                    </w:rPr>
                    <w:t>包组</w:t>
                  </w:r>
                </w:p>
              </w:tc>
              <w:tc>
                <w:tcPr>
                  <w:tcW w:type="dxa" w:w="307"/>
                  <w:tcBorders>
                    <w:top w:val="single" w:color="000000" w:sz="4"/>
                    <w:left w:val="none" w:color="000000" w:sz="4"/>
                    <w:bottom w:val="single" w:color="000000" w:sz="4"/>
                    <w:right w:val="single" w:color="000000" w:sz="4"/>
                  </w:tcBorders>
                  <w:vAlign w:val="top"/>
                </w:tcPr>
                <w:p>
                  <w:pPr>
                    <w:jc w:val="center"/>
                  </w:pPr>
                  <w:r>
                    <w:rPr>
                      <w:b/>
                      <w:sz w:val="21"/>
                    </w:rPr>
                    <w:t>序号</w:t>
                  </w:r>
                </w:p>
              </w:tc>
              <w:tc>
                <w:tcPr>
                  <w:tcW w:type="dxa" w:w="326"/>
                  <w:tcBorders>
                    <w:top w:val="single" w:color="000000" w:sz="4"/>
                    <w:left w:val="none" w:color="000000" w:sz="4"/>
                    <w:bottom w:val="single" w:color="000000" w:sz="4"/>
                    <w:right w:val="single" w:color="000000" w:sz="4"/>
                  </w:tcBorders>
                  <w:vAlign w:val="top"/>
                </w:tcPr>
                <w:p>
                  <w:pPr>
                    <w:jc w:val="center"/>
                  </w:pPr>
                  <w:r>
                    <w:rPr>
                      <w:b/>
                      <w:sz w:val="21"/>
                    </w:rPr>
                    <w:t>类型</w:t>
                  </w:r>
                </w:p>
              </w:tc>
              <w:tc>
                <w:tcPr>
                  <w:tcW w:type="dxa" w:w="1118"/>
                  <w:tcBorders>
                    <w:top w:val="single" w:color="000000" w:sz="4"/>
                    <w:left w:val="none" w:color="000000" w:sz="4"/>
                    <w:bottom w:val="single" w:color="000000" w:sz="4"/>
                    <w:right w:val="single" w:color="000000" w:sz="4"/>
                  </w:tcBorders>
                  <w:vAlign w:val="top"/>
                </w:tcPr>
                <w:p>
                  <w:pPr>
                    <w:jc w:val="center"/>
                  </w:pPr>
                  <w:r>
                    <w:rPr>
                      <w:b/>
                      <w:sz w:val="21"/>
                    </w:rPr>
                    <w:t>物价编码</w:t>
                  </w:r>
                </w:p>
              </w:tc>
              <w:tc>
                <w:tcPr>
                  <w:tcW w:type="dxa" w:w="1315"/>
                  <w:tcBorders>
                    <w:top w:val="single" w:color="000000" w:sz="4"/>
                    <w:left w:val="none" w:color="000000" w:sz="4"/>
                    <w:bottom w:val="single" w:color="000000" w:sz="4"/>
                    <w:right w:val="single" w:color="000000" w:sz="4"/>
                  </w:tcBorders>
                  <w:vAlign w:val="top"/>
                </w:tcPr>
                <w:p>
                  <w:pPr>
                    <w:jc w:val="center"/>
                  </w:pPr>
                  <w:r>
                    <w:rPr>
                      <w:b/>
                      <w:sz w:val="21"/>
                    </w:rPr>
                    <w:t>项目内容</w:t>
                  </w:r>
                </w:p>
              </w:tc>
              <w:tc>
                <w:tcPr>
                  <w:tcW w:type="dxa" w:w="1207"/>
                  <w:tcBorders>
                    <w:top w:val="single" w:color="000000" w:sz="4"/>
                    <w:left w:val="none" w:color="000000" w:sz="4"/>
                    <w:bottom w:val="single" w:color="000000" w:sz="4"/>
                    <w:right w:val="single" w:color="000000" w:sz="4"/>
                  </w:tcBorders>
                  <w:vAlign w:val="top"/>
                </w:tcPr>
                <w:p>
                  <w:pPr>
                    <w:jc w:val="center"/>
                  </w:pPr>
                  <w:r>
                    <w:rPr>
                      <w:b/>
                      <w:sz w:val="21"/>
                    </w:rPr>
                    <w:t>检验方法</w:t>
                  </w:r>
                </w:p>
              </w:tc>
              <w:tc>
                <w:tcPr>
                  <w:tcW w:type="dxa" w:w="1058"/>
                  <w:tcBorders>
                    <w:top w:val="single" w:color="000000" w:sz="4"/>
                    <w:left w:val="none" w:color="000000" w:sz="4"/>
                    <w:bottom w:val="single" w:color="000000" w:sz="4"/>
                    <w:right w:val="single" w:color="000000" w:sz="4"/>
                  </w:tcBorders>
                  <w:vAlign w:val="top"/>
                </w:tcPr>
                <w:p>
                  <w:pPr>
                    <w:jc w:val="center"/>
                  </w:pPr>
                  <w:r>
                    <w:rPr>
                      <w:b/>
                      <w:sz w:val="21"/>
                    </w:rPr>
                    <w:t>收费参考标准（元</w:t>
                  </w:r>
                  <w:r>
                    <w:rPr>
                      <w:b/>
                      <w:sz w:val="21"/>
                    </w:rPr>
                    <w:t>/次）</w:t>
                  </w:r>
                </w:p>
              </w:tc>
            </w:tr>
            <w:tr>
              <w:tc>
                <w:tcPr>
                  <w:tcW w:type="dxa" w:w="267"/>
                  <w:vMerge w:val="restart"/>
                  <w:tcBorders>
                    <w:top w:val="none" w:color="000000" w:sz="4"/>
                    <w:left w:val="single" w:color="000000" w:sz="4"/>
                    <w:bottom w:val="single" w:color="000000" w:sz="4"/>
                    <w:right w:val="single" w:color="000000" w:sz="4"/>
                  </w:tcBorders>
                  <w:vAlign w:val="top"/>
                </w:tcPr>
                <w:p>
                  <w:pPr>
                    <w:jc w:val="center"/>
                  </w:pPr>
                  <w:r>
                    <w:rPr>
                      <w:b/>
                      <w:sz w:val="21"/>
                    </w:rPr>
                    <w:t>采购包</w:t>
                  </w:r>
                  <w:r>
                    <w:rPr>
                      <w:b/>
                      <w:sz w:val="21"/>
                    </w:rPr>
                    <w:t>2</w:t>
                  </w:r>
                </w:p>
              </w:tc>
              <w:tc>
                <w:tcPr>
                  <w:tcW w:type="dxa" w:w="307"/>
                  <w:tcBorders>
                    <w:top w:val="none" w:color="000000" w:sz="4"/>
                    <w:left w:val="none" w:color="000000" w:sz="4"/>
                    <w:bottom w:val="single" w:color="000000" w:sz="4"/>
                    <w:right w:val="single" w:color="000000" w:sz="4"/>
                  </w:tcBorders>
                  <w:vAlign w:val="top"/>
                </w:tcPr>
                <w:p>
                  <w:pPr>
                    <w:jc w:val="center"/>
                  </w:pPr>
                  <w:r>
                    <w:rPr>
                      <w:sz w:val="21"/>
                    </w:rPr>
                    <w:t>1</w:t>
                  </w:r>
                </w:p>
              </w:tc>
              <w:tc>
                <w:tcPr>
                  <w:tcW w:type="dxa" w:w="326"/>
                  <w:vMerge w:val="restart"/>
                  <w:tcBorders>
                    <w:top w:val="none" w:color="000000" w:sz="4"/>
                    <w:left w:val="none" w:color="000000" w:sz="4"/>
                    <w:bottom w:val="single" w:color="000000" w:sz="4"/>
                    <w:right w:val="single" w:color="000000" w:sz="4"/>
                  </w:tcBorders>
                  <w:shd w:fill="FFFFFF"/>
                  <w:vAlign w:val="top"/>
                </w:tcPr>
                <w:p>
                  <w:pPr>
                    <w:jc w:val="center"/>
                  </w:pPr>
                  <w:r>
                    <w:rPr>
                      <w:sz w:val="21"/>
                    </w:rPr>
                    <w:t>生长发育与遗传代谢病系列</w:t>
                  </w: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270700003×2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酒精代谢相关酶基因检测</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脱氧核糖核酸（</w:t>
                  </w:r>
                  <w:r>
                    <w:rPr>
                      <w:sz w:val="21"/>
                    </w:rPr>
                    <w:t>DNA</w:t>
                  </w:r>
                  <w:r>
                    <w:rPr>
                      <w:sz w:val="21"/>
                    </w:rPr>
                    <w:t>）测序</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460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250309007×72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遗传代谢病高危患儿筛查</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串联质谱法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360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250700017-2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慢性淋巴细胞白血病（</w:t>
                  </w:r>
                  <w:r>
                    <w:rPr>
                      <w:sz w:val="21"/>
                    </w:rPr>
                    <w:t>CLL）</w:t>
                  </w:r>
                </w:p>
                <w:p>
                  <w:pPr>
                    <w:jc w:val="center"/>
                  </w:pPr>
                  <w:r>
                    <w:rPr>
                      <w:sz w:val="21"/>
                    </w:rPr>
                    <w:t>探针组合：</w:t>
                  </w:r>
                  <w:r>
                    <w:rPr>
                      <w:sz w:val="21"/>
                    </w:rPr>
                    <w:t>1、P53 2、RB1 3、D13S25 4、ATM 5、D12Z3</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荧光原位杂交（</w:t>
                  </w:r>
                  <w:r>
                    <w:rPr>
                      <w:sz w:val="21"/>
                    </w:rPr>
                    <w:t>FISH</w:t>
                  </w:r>
                  <w:r>
                    <w:rPr>
                      <w:sz w:val="21"/>
                    </w:rPr>
                    <w:t>）</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每个探针</w:t>
                  </w:r>
                  <w:r>
                    <w:rPr>
                      <w:sz w:val="21"/>
                    </w:rPr>
                    <w:t>935元</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4</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250309001-2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维生素</w:t>
                  </w:r>
                  <w:r>
                    <w:rPr>
                      <w:sz w:val="21"/>
                    </w:rPr>
                    <w:t>A</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高效液相色谱法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92</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5</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250309001-2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维生素</w:t>
                  </w:r>
                  <w:r>
                    <w:rPr>
                      <w:sz w:val="21"/>
                    </w:rPr>
                    <w:t>E</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高效液相色谱法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92</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6</w:t>
                  </w:r>
                </w:p>
              </w:tc>
              <w:tc>
                <w:tcPr>
                  <w:tcW w:type="dxa" w:w="326"/>
                  <w:vMerge w:val="restart"/>
                  <w:tcBorders>
                    <w:top w:val="none" w:color="000000" w:sz="4"/>
                    <w:left w:val="none" w:color="000000" w:sz="4"/>
                    <w:bottom w:val="single" w:color="000000" w:sz="4"/>
                    <w:right w:val="single" w:color="000000" w:sz="4"/>
                  </w:tcBorders>
                  <w:shd w:fill="FFFFFF"/>
                  <w:vAlign w:val="top"/>
                </w:tcPr>
                <w:p>
                  <w:pPr>
                    <w:jc w:val="center"/>
                  </w:pPr>
                  <w:r>
                    <w:rPr>
                      <w:sz w:val="21"/>
                    </w:rPr>
                    <w:t>生殖类</w:t>
                  </w: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250402023</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抗子宫内膜抗体</w:t>
                  </w:r>
                  <w:r>
                    <w:rPr>
                      <w:sz w:val="21"/>
                    </w:rPr>
                    <w:t>IgG（EmAb-IgG）</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46</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7</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250402054</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w:t>
                  </w:r>
                  <w:r>
                    <w:rPr>
                      <w:sz w:val="21"/>
                    </w:rPr>
                    <w:t>HCG抗体IgM</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70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8</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250402054</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w:t>
                  </w:r>
                  <w:r>
                    <w:rPr>
                      <w:sz w:val="21"/>
                    </w:rPr>
                    <w:t>HCG抗体IgG</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70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9</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250402023</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抗子宫内膜抗体</w:t>
                  </w:r>
                  <w:r>
                    <w:rPr>
                      <w:sz w:val="21"/>
                    </w:rPr>
                    <w:t>IgM</w:t>
                  </w:r>
                </w:p>
                <w:p>
                  <w:pPr>
                    <w:jc w:val="center"/>
                  </w:pPr>
                  <w:r>
                    <w:rPr>
                      <w:sz w:val="21"/>
                    </w:rPr>
                    <w:t>（</w:t>
                  </w:r>
                  <w:r>
                    <w:rPr>
                      <w:sz w:val="21"/>
                    </w:rPr>
                    <w:t>EmAb-IgM）</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46</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10</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260000016</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封闭抗体</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320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11</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250402024</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抗精子抗体定量</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32</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12</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250402043</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抗卵细胞透明带抗体</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65</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13</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250402022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抗卵巢抗体</w:t>
                  </w:r>
                  <w:r>
                    <w:rPr>
                      <w:sz w:val="21"/>
                    </w:rPr>
                    <w:t>IgM</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70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14</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250402022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抗卵巢抗体</w:t>
                  </w:r>
                  <w:r>
                    <w:rPr>
                      <w:sz w:val="21"/>
                    </w:rPr>
                    <w:t>IgG</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70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15</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250402016</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抗心磷脂抗体</w:t>
                  </w:r>
                  <w:r>
                    <w:rPr>
                      <w:sz w:val="21"/>
                    </w:rPr>
                    <w:t>IgA</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23</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16</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250402016</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抗心磷脂抗体</w:t>
                  </w:r>
                  <w:r>
                    <w:rPr>
                      <w:sz w:val="21"/>
                    </w:rPr>
                    <w:t>IgM</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23</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17</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250402016</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抗心磷脂抗体</w:t>
                  </w:r>
                  <w:r>
                    <w:rPr>
                      <w:sz w:val="21"/>
                    </w:rPr>
                    <w:t>IgG</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23</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18</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250700014</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外周血染色体核型分析</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细胞培养</w:t>
                  </w:r>
                  <w:r>
                    <w:rPr>
                      <w:sz w:val="21"/>
                    </w:rPr>
                    <w:t>+</w:t>
                  </w:r>
                  <w:r>
                    <w:rPr>
                      <w:sz w:val="21"/>
                    </w:rPr>
                    <w:t>核型分析</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738</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19</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250700014</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流产绒毛染色体核型分析</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MLPA</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1238</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20</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250404011-2×2       250404022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抗缪勒氏管激素（</w:t>
                  </w:r>
                  <w:r>
                    <w:rPr>
                      <w:sz w:val="21"/>
                    </w:rPr>
                    <w:t>AMH）检测</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376</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21</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250403065-1</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B族链球菌定性</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PCR</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80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22</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250403065-2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B族链球菌定量</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PCR</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160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23</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250310063S</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抑制素</w:t>
                  </w:r>
                  <w:r>
                    <w:rPr>
                      <w:sz w:val="21"/>
                    </w:rPr>
                    <w:t>B检测（INHB）</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200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24</w:t>
                  </w:r>
                </w:p>
              </w:tc>
              <w:tc>
                <w:tcPr>
                  <w:tcW w:type="dxa" w:w="326"/>
                  <w:vMerge w:val="restart"/>
                  <w:tcBorders>
                    <w:top w:val="none" w:color="000000" w:sz="4"/>
                    <w:left w:val="none" w:color="000000" w:sz="4"/>
                    <w:bottom w:val="single" w:color="000000" w:sz="4"/>
                    <w:right w:val="single" w:color="000000" w:sz="4"/>
                  </w:tcBorders>
                  <w:shd w:fill="FFFFFF"/>
                  <w:vAlign w:val="top"/>
                </w:tcPr>
                <w:p>
                  <w:pPr>
                    <w:jc w:val="center"/>
                  </w:pPr>
                  <w:r>
                    <w:rPr>
                      <w:sz w:val="21"/>
                    </w:rPr>
                    <w:t>其他类</w:t>
                  </w: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250403089S×3</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手足口病三项</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FQ-PCR</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480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25</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250311008S</w:t>
                  </w:r>
                </w:p>
                <w:p>
                  <w:pPr>
                    <w:jc w:val="center"/>
                  </w:pPr>
                  <w:r>
                    <w:rPr>
                      <w:sz w:val="21"/>
                    </w:rPr>
                    <w:t>250311007</w:t>
                  </w:r>
                </w:p>
                <w:p>
                  <w:pPr>
                    <w:jc w:val="center"/>
                  </w:pPr>
                  <w:r>
                    <w:rPr>
                      <w:sz w:val="21"/>
                    </w:rPr>
                    <w:t>250311006</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骨标志物检测三项</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285</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26</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250310044-1</w:t>
                  </w:r>
                </w:p>
                <w:p>
                  <w:pPr>
                    <w:jc w:val="center"/>
                  </w:pPr>
                  <w:r>
                    <w:rPr>
                      <w:sz w:val="21"/>
                    </w:rPr>
                    <w:t>250301020S×2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胃泌素</w:t>
                  </w:r>
                  <w:r>
                    <w:rPr>
                      <w:sz w:val="21"/>
                    </w:rPr>
                    <w:t>17+胃功能三项检测</w:t>
                  </w:r>
                </w:p>
                <w:p>
                  <w:pPr>
                    <w:jc w:val="center"/>
                  </w:pPr>
                  <w:r>
                    <w:rPr>
                      <w:sz w:val="21"/>
                    </w:rPr>
                    <w:t>（</w:t>
                  </w:r>
                  <w:r>
                    <w:rPr>
                      <w:sz w:val="21"/>
                    </w:rPr>
                    <w:t>G-17、PGⅠ、PGⅡ、PGR）</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酶联免疫法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169</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27</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250403089S</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柯萨奇</w:t>
                  </w:r>
                  <w:r>
                    <w:rPr>
                      <w:sz w:val="21"/>
                    </w:rPr>
                    <w:t>A组16型RNA定性（CA16-RNA定性）</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FQ-PCR</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160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28</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肠道病毒</w:t>
                  </w:r>
                  <w:r>
                    <w:rPr>
                      <w:sz w:val="21"/>
                    </w:rPr>
                    <w:t>71型RNA定性</w:t>
                  </w:r>
                </w:p>
                <w:p>
                  <w:pPr>
                    <w:jc w:val="center"/>
                  </w:pPr>
                  <w:r>
                    <w:rPr>
                      <w:sz w:val="21"/>
                    </w:rPr>
                    <w:t>（</w:t>
                  </w:r>
                  <w:r>
                    <w:rPr>
                      <w:sz w:val="21"/>
                    </w:rPr>
                    <w:t>EV71-RNA定性）</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FQ-PCR</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160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29</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肠道病毒通用型</w:t>
                  </w:r>
                  <w:r>
                    <w:rPr>
                      <w:sz w:val="21"/>
                    </w:rPr>
                    <w:t>RNA定性</w:t>
                  </w:r>
                </w:p>
                <w:p>
                  <w:pPr>
                    <w:jc w:val="center"/>
                  </w:pPr>
                  <w:r>
                    <w:rPr>
                      <w:sz w:val="21"/>
                    </w:rPr>
                    <w:t>（</w:t>
                  </w:r>
                  <w:r>
                    <w:rPr>
                      <w:sz w:val="21"/>
                    </w:rPr>
                    <w:t>EV-RNA定性）</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FQ-PCR</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135</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30</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250403089S</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登革热病毒通用型</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FQ-PCR</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160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31</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270700003×4</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高血压病个体化药物治疗基因检测</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基因测序</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920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32</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270700003×4</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糖尿病个体化药物治疗基因检测</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基因测序</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920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33</w:t>
                  </w:r>
                </w:p>
              </w:tc>
              <w:tc>
                <w:tcPr>
                  <w:tcW w:type="dxa" w:w="326"/>
                  <w:vMerge w:val="restart"/>
                  <w:tcBorders>
                    <w:top w:val="none" w:color="000000" w:sz="4"/>
                    <w:left w:val="none" w:color="000000" w:sz="4"/>
                    <w:bottom w:val="single" w:color="000000" w:sz="4"/>
                    <w:right w:val="single" w:color="000000" w:sz="4"/>
                  </w:tcBorders>
                  <w:shd w:fill="FFFFFF"/>
                  <w:vAlign w:val="top"/>
                </w:tcPr>
                <w:p>
                  <w:pPr>
                    <w:jc w:val="center"/>
                  </w:pPr>
                  <w:r>
                    <w:rPr>
                      <w:sz w:val="21"/>
                    </w:rPr>
                    <w:t>微生物类</w:t>
                  </w: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250501001</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一般细菌涂片检查</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革兰氏染色</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11</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34</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250501026</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真菌涂片检查</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革兰氏染色</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9</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35</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250501004</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淋球菌涂片检查</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革兰氏染色</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13</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36</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250501002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结核分枝杆菌涂片检查</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抗酸染色</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37</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250501011</w:t>
                  </w:r>
                </w:p>
                <w:p>
                  <w:pPr>
                    <w:jc w:val="center"/>
                  </w:pPr>
                  <w:r>
                    <w:rPr>
                      <w:sz w:val="21"/>
                    </w:rPr>
                    <w:t>250502002</w:t>
                  </w:r>
                </w:p>
                <w:p>
                  <w:pPr>
                    <w:jc w:val="center"/>
                  </w:pPr>
                  <w:r>
                    <w:rPr>
                      <w:sz w:val="21"/>
                    </w:rPr>
                    <w:t>250503009</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血培养</w:t>
                  </w:r>
                  <w:r>
                    <w:rPr>
                      <w:sz w:val="21"/>
                    </w:rPr>
                    <w:t>+鉴定+药敏</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细菌培养法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172</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38</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250501009</w:t>
                  </w:r>
                </w:p>
                <w:p>
                  <w:pPr>
                    <w:jc w:val="center"/>
                  </w:pPr>
                  <w:r>
                    <w:rPr>
                      <w:sz w:val="21"/>
                    </w:rPr>
                    <w:t>250502002</w:t>
                  </w:r>
                </w:p>
                <w:p>
                  <w:pPr>
                    <w:jc w:val="center"/>
                  </w:pPr>
                  <w:r>
                    <w:rPr>
                      <w:sz w:val="21"/>
                    </w:rPr>
                    <w:t>250503009</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一般细菌培养</w:t>
                  </w:r>
                  <w:r>
                    <w:rPr>
                      <w:sz w:val="21"/>
                    </w:rPr>
                    <w:t>+鉴定+药敏</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细菌培养法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172</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39</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250501027 250502003</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血真菌培养</w:t>
                  </w:r>
                  <w:r>
                    <w:rPr>
                      <w:sz w:val="21"/>
                    </w:rPr>
                    <w:t>+鉴定+药敏</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培养法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147</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40</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250501027 250502003</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一般真菌培养</w:t>
                  </w:r>
                  <w:r>
                    <w:rPr>
                      <w:sz w:val="21"/>
                    </w:rPr>
                    <w:t>+鉴定+药敏</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培养法</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147</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41</w:t>
                  </w:r>
                </w:p>
              </w:tc>
              <w:tc>
                <w:tcPr>
                  <w:tcW w:type="dxa" w:w="326"/>
                  <w:vMerge w:val="restart"/>
                  <w:tcBorders>
                    <w:top w:val="none" w:color="000000" w:sz="4"/>
                    <w:left w:val="none" w:color="000000" w:sz="4"/>
                    <w:bottom w:val="single" w:color="000000" w:sz="4"/>
                    <w:right w:val="single" w:color="000000" w:sz="4"/>
                  </w:tcBorders>
                  <w:shd w:fill="FFFFFF"/>
                  <w:vAlign w:val="top"/>
                </w:tcPr>
                <w:p>
                  <w:pPr>
                    <w:jc w:val="center"/>
                  </w:pPr>
                  <w:r>
                    <w:rPr>
                      <w:sz w:val="21"/>
                    </w:rPr>
                    <w:t>病理类</w:t>
                  </w:r>
                </w:p>
              </w:tc>
              <w:tc>
                <w:tcPr>
                  <w:tcW w:type="dxa" w:w="1118"/>
                  <w:tcBorders>
                    <w:top w:val="none" w:color="000000" w:sz="4"/>
                    <w:left w:val="none" w:color="000000" w:sz="4"/>
                    <w:bottom w:val="single" w:color="000000" w:sz="4"/>
                    <w:right w:val="single" w:color="000000" w:sz="4"/>
                  </w:tcBorders>
                  <w:shd w:fill="FFFFFF"/>
                  <w:vAlign w:val="top"/>
                </w:tcPr>
                <w:p>
                  <w:pPr>
                    <w:jc w:val="center"/>
                  </w:pP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细胞学检查</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巴氏染色、镜检</w:t>
                  </w:r>
                  <w:r>
                    <w:rPr>
                      <w:sz w:val="21"/>
                    </w:rPr>
                    <w:t>+</w:t>
                  </w:r>
                  <w:r>
                    <w:rPr>
                      <w:sz w:val="21"/>
                    </w:rPr>
                    <w:t>吸光显微学</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350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42</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组织病理活检</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活检组织</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380</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43</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270300001</w:t>
                  </w:r>
                </w:p>
                <w:p>
                  <w:pPr>
                    <w:jc w:val="center"/>
                  </w:pPr>
                  <w:r>
                    <w:rPr>
                      <w:sz w:val="21"/>
                    </w:rPr>
                    <w:t>270500001×4</w:t>
                  </w:r>
                </w:p>
                <w:p>
                  <w:pPr>
                    <w:jc w:val="center"/>
                  </w:pPr>
                  <w:r>
                    <w:rPr>
                      <w:sz w:val="21"/>
                    </w:rPr>
                    <w:t>270500003×9</w:t>
                  </w:r>
                </w:p>
                <w:p>
                  <w:pPr>
                    <w:jc w:val="center"/>
                  </w:pPr>
                  <w:r>
                    <w:rPr>
                      <w:sz w:val="21"/>
                    </w:rPr>
                    <w:t>270600001</w:t>
                  </w:r>
                </w:p>
                <w:p>
                  <w:pPr>
                    <w:jc w:val="center"/>
                  </w:pPr>
                  <w:r>
                    <w:rPr>
                      <w:sz w:val="21"/>
                    </w:rPr>
                    <w:t>270800006×6</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肾穿全套</w:t>
                  </w:r>
                  <w:r>
                    <w:rPr>
                      <w:sz w:val="21"/>
                    </w:rPr>
                    <w:t>Ⅱ</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HE</w:t>
                  </w:r>
                  <w:r>
                    <w:rPr>
                      <w:sz w:val="21"/>
                    </w:rPr>
                    <w:t>、特殊染色、免疫荧光、普通透射电镜，显微摄影术</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1732</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44</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270500002</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免疫组化</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免疫组织化学染色</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145</w:t>
                  </w:r>
                </w:p>
              </w:tc>
            </w:tr>
            <w:tr>
              <w:tc>
                <w:tcPr>
                  <w:tcW w:type="dxa" w:w="267"/>
                  <w:vMerge/>
                  <w:tcBorders>
                    <w:top w:val="none" w:color="000000" w:sz="4"/>
                    <w:left w:val="singl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vAlign w:val="top"/>
                </w:tcPr>
                <w:p>
                  <w:pPr>
                    <w:jc w:val="center"/>
                  </w:pPr>
                  <w:r>
                    <w:rPr>
                      <w:sz w:val="21"/>
                    </w:rPr>
                    <w:t>45</w:t>
                  </w:r>
                </w:p>
              </w:tc>
              <w:tc>
                <w:tcPr>
                  <w:tcW w:type="dxa" w:w="3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shd w:fill="FFFFFF"/>
                  <w:vAlign w:val="top"/>
                </w:tcPr>
                <w:p>
                  <w:pPr>
                    <w:jc w:val="center"/>
                  </w:pPr>
                  <w:r>
                    <w:rPr>
                      <w:sz w:val="21"/>
                    </w:rPr>
                    <w:t>270400001</w:t>
                  </w:r>
                </w:p>
              </w:tc>
              <w:tc>
                <w:tcPr>
                  <w:tcW w:type="dxa" w:w="1315"/>
                  <w:tcBorders>
                    <w:top w:val="none" w:color="000000" w:sz="4"/>
                    <w:left w:val="none" w:color="000000" w:sz="4"/>
                    <w:bottom w:val="single" w:color="000000" w:sz="4"/>
                    <w:right w:val="single" w:color="000000" w:sz="4"/>
                  </w:tcBorders>
                  <w:shd w:fill="FFFFFF"/>
                  <w:vAlign w:val="top"/>
                </w:tcPr>
                <w:p>
                  <w:pPr>
                    <w:jc w:val="center"/>
                  </w:pPr>
                  <w:r>
                    <w:rPr>
                      <w:sz w:val="21"/>
                    </w:rPr>
                    <w:t>冰冻快速病理检查</w:t>
                  </w:r>
                </w:p>
                <w:p>
                  <w:pPr>
                    <w:jc w:val="center"/>
                  </w:pPr>
                  <w:r>
                    <w:rPr>
                      <w:sz w:val="21"/>
                    </w:rPr>
                    <w:t>（急诊项目）</w:t>
                  </w:r>
                </w:p>
              </w:tc>
              <w:tc>
                <w:tcPr>
                  <w:tcW w:type="dxa" w:w="1207"/>
                  <w:tcBorders>
                    <w:top w:val="none" w:color="000000" w:sz="4"/>
                    <w:left w:val="none" w:color="000000" w:sz="4"/>
                    <w:bottom w:val="single" w:color="000000" w:sz="4"/>
                    <w:right w:val="single" w:color="000000" w:sz="4"/>
                  </w:tcBorders>
                  <w:shd w:fill="FFFFFF"/>
                  <w:vAlign w:val="top"/>
                </w:tcPr>
                <w:p>
                  <w:pPr>
                    <w:jc w:val="center"/>
                  </w:pPr>
                  <w:r>
                    <w:rPr>
                      <w:sz w:val="21"/>
                    </w:rPr>
                    <w:t>HE</w:t>
                  </w:r>
                  <w:r>
                    <w:rPr>
                      <w:sz w:val="21"/>
                    </w:rPr>
                    <w:t>染色、镜检</w:t>
                  </w:r>
                </w:p>
              </w:tc>
              <w:tc>
                <w:tcPr>
                  <w:tcW w:type="dxa" w:w="1058"/>
                  <w:tcBorders>
                    <w:top w:val="none" w:color="000000" w:sz="4"/>
                    <w:left w:val="none" w:color="000000" w:sz="4"/>
                    <w:bottom w:val="single" w:color="000000" w:sz="4"/>
                    <w:right w:val="single" w:color="000000" w:sz="4"/>
                  </w:tcBorders>
                  <w:shd w:fill="FFFFFF"/>
                  <w:vAlign w:val="top"/>
                </w:tcPr>
                <w:p>
                  <w:pPr>
                    <w:jc w:val="center"/>
                  </w:pPr>
                  <w:r>
                    <w:rPr>
                      <w:sz w:val="21"/>
                    </w:rPr>
                    <w:t>400</w:t>
                  </w:r>
                </w:p>
              </w:tc>
            </w:tr>
          </w:tbl>
          <w:p>
            <w:pPr>
              <w:jc w:val="left"/>
            </w:pPr>
            <w:r>
              <w:rPr>
                <w:b/>
                <w:sz w:val="21"/>
              </w:rPr>
              <w:t>（二）技术要求</w:t>
            </w:r>
          </w:p>
          <w:p>
            <w:pPr>
              <w:ind w:firstLine="420"/>
              <w:jc w:val="left"/>
            </w:pPr>
            <w:r>
              <w:rPr>
                <w:sz w:val="21"/>
              </w:rPr>
              <w:t>(1).检验服务外包范围</w:t>
            </w:r>
          </w:p>
          <w:p>
            <w:pPr>
              <w:ind w:firstLine="420"/>
              <w:jc w:val="left"/>
            </w:pPr>
            <w:r>
              <w:rPr>
                <w:sz w:val="21"/>
              </w:rPr>
              <w:t>检测项目清单内容以及采购人因客观因素暂时不能开展的医学检验、病理检查项目。</w:t>
            </w:r>
          </w:p>
          <w:p>
            <w:pPr>
              <w:ind w:firstLine="420"/>
              <w:jc w:val="left"/>
            </w:pPr>
            <w:r>
              <w:rPr>
                <w:sz w:val="21"/>
              </w:rPr>
              <w:t>(2).项目要求</w:t>
            </w:r>
          </w:p>
          <w:p>
            <w:pPr>
              <w:ind w:firstLine="420"/>
              <w:jc w:val="left"/>
            </w:pPr>
            <w:r>
              <w:rPr>
                <w:sz w:val="21"/>
              </w:rPr>
              <w:t>a.项目技术要求</w:t>
            </w:r>
          </w:p>
          <w:p>
            <w:pPr>
              <w:ind w:firstLine="420"/>
              <w:jc w:val="left"/>
            </w:pPr>
            <w:r>
              <w:rPr>
                <w:sz w:val="21"/>
              </w:rPr>
              <w:t>1)投标人检验实验室需拥有专业的检验技术人员，可提供专业的医学检验服务；有专业的病理医师以及病理技术人员团队以提供权威专业的病理诊断服务；</w:t>
            </w:r>
          </w:p>
          <w:p>
            <w:pPr>
              <w:ind w:firstLine="420"/>
              <w:jc w:val="left"/>
            </w:pPr>
            <w:r>
              <w:rPr>
                <w:sz w:val="21"/>
              </w:rPr>
              <w:t>2)投标人拥有完善病原学检测平台，出具报告快速、准确，可充分满足临床需求；</w:t>
            </w:r>
          </w:p>
          <w:p>
            <w:pPr>
              <w:ind w:firstLine="420"/>
              <w:jc w:val="left"/>
            </w:pPr>
            <w:r>
              <w:rPr>
                <w:sz w:val="21"/>
              </w:rPr>
              <w:t>3)投标人需拥有丰富远程病理诊断服务经验和良好运营能力；</w:t>
            </w:r>
          </w:p>
          <w:p>
            <w:pPr>
              <w:ind w:firstLine="420"/>
              <w:jc w:val="left"/>
            </w:pPr>
            <w:r>
              <w:rPr>
                <w:sz w:val="21"/>
              </w:rPr>
              <w:t>4)投标人具备临床和病理医师在线学术交流平台，涵盖完善的病理亚专科，给病理科与临床提供良好的交流与学习机会；</w:t>
            </w:r>
          </w:p>
          <w:p>
            <w:pPr>
              <w:ind w:firstLine="420"/>
              <w:jc w:val="left"/>
            </w:pPr>
            <w:r>
              <w:rPr>
                <w:sz w:val="21"/>
              </w:rPr>
              <w:t>5)投标人保证按国家病理诊断规范进行操作，按照规范流程进行标本保存、运输与检查诊断，并对标本的病理报告承担相应的责任。</w:t>
            </w:r>
          </w:p>
          <w:p>
            <w:pPr>
              <w:ind w:firstLine="420"/>
              <w:jc w:val="left"/>
            </w:pPr>
            <w:r>
              <w:rPr>
                <w:sz w:val="21"/>
              </w:rPr>
              <w:t>b.项目服务要求</w:t>
            </w:r>
          </w:p>
          <w:p>
            <w:pPr>
              <w:ind w:firstLine="420"/>
              <w:jc w:val="left"/>
            </w:pPr>
            <w:r>
              <w:rPr>
                <w:sz w:val="21"/>
              </w:rPr>
              <w:t>1)投标人需安排专人每天定时前往医院收取标本的服务，时间为8:30-17:30。遇特殊标本可机动收取。</w:t>
            </w:r>
          </w:p>
          <w:p>
            <w:pPr>
              <w:ind w:firstLine="420"/>
              <w:jc w:val="left"/>
            </w:pPr>
            <w:r>
              <w:rPr>
                <w:sz w:val="21"/>
              </w:rPr>
              <w:t>2)投标人免费提供特殊检查项目所需要的相关耗材、知情同意书、专用申请单等。</w:t>
            </w:r>
          </w:p>
          <w:p>
            <w:pPr>
              <w:ind w:firstLine="420"/>
              <w:jc w:val="left"/>
            </w:pPr>
            <w:r>
              <w:rPr>
                <w:sz w:val="21"/>
              </w:rPr>
              <w:t>3)投标人有能力提供收标本物流服务并且具有专业物流团队、符合生物安全要求，确保运输过程的样品质量和环境安全。对于需低温冷冻或有特殊要求的样本视具体项目与采购人检验科商定。</w:t>
            </w:r>
          </w:p>
          <w:p>
            <w:pPr>
              <w:ind w:firstLine="420"/>
              <w:jc w:val="left"/>
            </w:pPr>
            <w:r>
              <w:rPr>
                <w:sz w:val="21"/>
              </w:rPr>
              <w:t>4)投标人保证按国家检验规范进行操作，为了保证分析前标本质量双方约定标本保存、运输，并对标本的检验报告承担相应的责任。</w:t>
            </w:r>
          </w:p>
          <w:p>
            <w:pPr>
              <w:ind w:firstLine="420"/>
              <w:jc w:val="left"/>
            </w:pPr>
            <w:r>
              <w:rPr>
                <w:sz w:val="21"/>
              </w:rPr>
              <w:t>5)投标人有为采购人保密的义务，未经同意不得向第三方泄露委托检验的项目、检验的内容、检验的结果。</w:t>
            </w:r>
          </w:p>
          <w:p>
            <w:pPr>
              <w:ind w:firstLine="420"/>
              <w:jc w:val="left"/>
            </w:pPr>
            <w:r>
              <w:rPr>
                <w:sz w:val="21"/>
              </w:rPr>
              <w:t>6)检测样本、检测数据的所有权、使用权为采购人所有，未经许可不得挪作他用。投标人能够按照国家、按采购人要求妥善保存及销毁检验后样本。投标人保证检验结果的公正性，不受任何诱使或压力对检验结果进行修正及更改。</w:t>
            </w:r>
          </w:p>
          <w:p>
            <w:pPr>
              <w:ind w:firstLine="420"/>
              <w:jc w:val="left"/>
            </w:pPr>
            <w:r>
              <w:rPr>
                <w:sz w:val="21"/>
              </w:rPr>
              <w:t>7)投标人应拥有权威医学院校的技术支撑，协助医院开展检验人员进修培训、协助医院开展继续教育、专题讲座等学术交流活动。</w:t>
            </w:r>
          </w:p>
          <w:p>
            <w:pPr>
              <w:ind w:firstLine="420"/>
              <w:jc w:val="left"/>
            </w:pPr>
            <w:r>
              <w:rPr>
                <w:sz w:val="21"/>
              </w:rPr>
              <w:t>8）检验项目有特殊采集要求的，中标人务必向临床标本采集者宣教培训正确采样操作，避免各种采样失误导致病人需二次采样的情况发生。</w:t>
            </w:r>
          </w:p>
          <w:p>
            <w:pPr>
              <w:ind w:firstLine="420"/>
              <w:jc w:val="left"/>
            </w:pPr>
            <w:r>
              <w:rPr>
                <w:sz w:val="21"/>
              </w:rPr>
              <w:t>c.病</w:t>
            </w:r>
            <w:r>
              <w:rPr>
                <w:sz w:val="21"/>
              </w:rPr>
              <w:t>理</w:t>
            </w:r>
            <w:r>
              <w:rPr>
                <w:sz w:val="21"/>
              </w:rPr>
              <w:t>服务要求</w:t>
            </w:r>
          </w:p>
          <w:p>
            <w:pPr>
              <w:ind w:firstLine="420"/>
              <w:jc w:val="left"/>
            </w:pPr>
            <w:r>
              <w:rPr>
                <w:sz w:val="21"/>
              </w:rPr>
              <w:t>1)医院病理科建设运营服务整体支持：</w:t>
            </w:r>
          </w:p>
          <w:p>
            <w:pPr>
              <w:ind w:firstLine="420"/>
              <w:jc w:val="left"/>
            </w:pPr>
            <w:r>
              <w:rPr>
                <w:sz w:val="21"/>
              </w:rPr>
              <w:t>（</w:t>
            </w:r>
            <w:r>
              <w:rPr>
                <w:sz w:val="21"/>
              </w:rPr>
              <w:t>1）协助医院病理科的标准化建设，提供科室布局优化改良方案；</w:t>
            </w:r>
          </w:p>
          <w:p>
            <w:pPr>
              <w:ind w:firstLine="420"/>
              <w:jc w:val="left"/>
            </w:pPr>
            <w:r>
              <w:rPr>
                <w:sz w:val="21"/>
              </w:rPr>
              <w:t>（</w:t>
            </w:r>
            <w:r>
              <w:rPr>
                <w:sz w:val="21"/>
              </w:rPr>
              <w:t>2）协助医院病理科开展新项目，提升病理科科业务水平；</w:t>
            </w:r>
          </w:p>
          <w:p>
            <w:pPr>
              <w:ind w:firstLine="420"/>
              <w:jc w:val="left"/>
            </w:pPr>
            <w:r>
              <w:rPr>
                <w:sz w:val="21"/>
              </w:rPr>
              <w:t>（</w:t>
            </w:r>
            <w:r>
              <w:rPr>
                <w:sz w:val="21"/>
              </w:rPr>
              <w:t>3）为医院各科室开展新科研项目提供病理专业技术支持，提供医院各科室的学科水平。</w:t>
            </w:r>
          </w:p>
          <w:p>
            <w:pPr>
              <w:ind w:firstLine="420"/>
              <w:jc w:val="left"/>
            </w:pPr>
            <w:r>
              <w:rPr>
                <w:sz w:val="21"/>
              </w:rPr>
              <w:t>2)病理科专业人员及人才培养：</w:t>
            </w:r>
          </w:p>
          <w:p>
            <w:pPr>
              <w:ind w:firstLine="420"/>
              <w:jc w:val="left"/>
            </w:pPr>
            <w:r>
              <w:rPr>
                <w:sz w:val="21"/>
              </w:rPr>
              <w:t>（</w:t>
            </w:r>
            <w:r>
              <w:rPr>
                <w:sz w:val="21"/>
              </w:rPr>
              <w:t>1）为病理科配备病理技术员1名，以配合科室负责人开展日常的病理技术项目以及诊断服务</w:t>
            </w:r>
          </w:p>
          <w:p>
            <w:pPr>
              <w:ind w:firstLine="420"/>
              <w:jc w:val="left"/>
            </w:pPr>
            <w:r>
              <w:rPr>
                <w:sz w:val="21"/>
              </w:rPr>
              <w:t>（</w:t>
            </w:r>
            <w:r>
              <w:rPr>
                <w:sz w:val="21"/>
              </w:rPr>
              <w:t>2）定期安排一名或以上高级职称医师进行疑难病例探讨、专业授课及质控工作培训等；</w:t>
            </w:r>
          </w:p>
          <w:p>
            <w:pPr>
              <w:ind w:firstLine="420"/>
              <w:jc w:val="left"/>
            </w:pPr>
            <w:r>
              <w:rPr>
                <w:sz w:val="21"/>
              </w:rPr>
              <w:t>（</w:t>
            </w:r>
            <w:r>
              <w:rPr>
                <w:sz w:val="21"/>
              </w:rPr>
              <w:t>3）定期在医院内举办病理诊断及新技术开展学术讲座；</w:t>
            </w:r>
          </w:p>
          <w:p>
            <w:pPr>
              <w:ind w:firstLine="420"/>
              <w:jc w:val="left"/>
            </w:pPr>
            <w:r>
              <w:rPr>
                <w:sz w:val="21"/>
              </w:rPr>
              <w:t>（</w:t>
            </w:r>
            <w:r>
              <w:rPr>
                <w:sz w:val="21"/>
              </w:rPr>
              <w:t>4）定期提供参加学术会议、培训学习机会；</w:t>
            </w:r>
          </w:p>
          <w:p>
            <w:pPr>
              <w:ind w:firstLine="420"/>
              <w:jc w:val="left"/>
            </w:pPr>
            <w:r>
              <w:rPr>
                <w:sz w:val="21"/>
              </w:rPr>
              <w:t>（</w:t>
            </w:r>
            <w:r>
              <w:rPr>
                <w:sz w:val="21"/>
              </w:rPr>
              <w:t>5）为医院病理科人员提供完善的线上病理教学平台。</w:t>
            </w:r>
          </w:p>
          <w:p>
            <w:pPr>
              <w:ind w:firstLine="420"/>
              <w:jc w:val="left"/>
            </w:pPr>
            <w:r>
              <w:rPr>
                <w:sz w:val="21"/>
              </w:rPr>
              <w:t>3)远程病理会诊平台建设与运营：</w:t>
            </w:r>
          </w:p>
          <w:p>
            <w:pPr>
              <w:ind w:firstLine="420"/>
              <w:jc w:val="left"/>
            </w:pPr>
            <w:r>
              <w:rPr>
                <w:sz w:val="21"/>
              </w:rPr>
              <w:t>（</w:t>
            </w:r>
            <w:r>
              <w:rPr>
                <w:sz w:val="21"/>
              </w:rPr>
              <w:t>1）提供远程病理会诊平台，包括相关的设备及软件应用系统；</w:t>
            </w:r>
          </w:p>
          <w:p>
            <w:pPr>
              <w:ind w:firstLine="420"/>
              <w:jc w:val="left"/>
            </w:pPr>
            <w:r>
              <w:rPr>
                <w:sz w:val="21"/>
              </w:rPr>
              <w:t>（</w:t>
            </w:r>
            <w:r>
              <w:rPr>
                <w:sz w:val="21"/>
              </w:rPr>
              <w:t>2）提供病理专家团队支持，提供远程病理会诊、国际远程会诊、远程术中冰冻等服务支持。</w:t>
            </w:r>
          </w:p>
          <w:p>
            <w:pPr>
              <w:ind w:firstLine="420"/>
              <w:jc w:val="left"/>
            </w:pPr>
            <w:r>
              <w:rPr>
                <w:sz w:val="21"/>
              </w:rPr>
              <w:t>4)质量管理体系建设服务支持：</w:t>
            </w:r>
          </w:p>
          <w:p>
            <w:pPr>
              <w:ind w:firstLine="420"/>
              <w:jc w:val="left"/>
            </w:pPr>
            <w:r>
              <w:rPr>
                <w:sz w:val="21"/>
              </w:rPr>
              <w:t>（</w:t>
            </w:r>
            <w:r>
              <w:rPr>
                <w:sz w:val="21"/>
              </w:rPr>
              <w:t>1）协助医院搭建病理质量控制体系；</w:t>
            </w:r>
          </w:p>
          <w:p>
            <w:pPr>
              <w:ind w:firstLine="420"/>
              <w:jc w:val="left"/>
            </w:pPr>
            <w:r>
              <w:rPr>
                <w:sz w:val="21"/>
              </w:rPr>
              <w:t>（</w:t>
            </w:r>
            <w:r>
              <w:rPr>
                <w:sz w:val="21"/>
              </w:rPr>
              <w:t>2）协助处理质控事件；</w:t>
            </w:r>
          </w:p>
          <w:p>
            <w:pPr>
              <w:ind w:firstLine="420"/>
              <w:jc w:val="left"/>
            </w:pPr>
            <w:r>
              <w:rPr>
                <w:sz w:val="21"/>
              </w:rPr>
              <w:t>（</w:t>
            </w:r>
            <w:r>
              <w:rPr>
                <w:sz w:val="21"/>
              </w:rPr>
              <w:t>3）支持医院科室开展相关项目，通过室间质控。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合同包3（医学诊断基因、妇科肿瘤、内分泌、过敏原、唐氏、生长发育等检测项目外送服务）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2022年11月1日-2025年10月31日。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向采购人收取检测费用，检测费用为含税价，检测费用每月结算一次。中标人凭采购人开出的检测单统计总额，在每月第5日前提交上月对账清单给采购人，采购人在当月15日前核对清单并进行确认，若当月17日前采购人未给中标人签字确定，中标人可直接根据上月对账清单总额开具相应的发票，采购人按发票金额在收到发票后60日内以银行转账方式结算。 2.实际服务费用=每月检测项目单价×（1-中标优惠率）×每月实际检测次数 注：每月检测项目单价以公布的《东莞市公立医疗机构基本医疗服务价格》为准。 3.在合同履行的过程中，如东莞市物价局发布了新的《东莞市公立医疗机构基本医疗服务价格》收费标准，则采购人和中标人以新标准作为检验项目的单价收费实际执行标准，由单价收费标准×（1-中标优惠率）计算单价收费，并签订补充协议。 4.在合同履行的过程中，如遇到上级文件或者政策要求，采购人因执行上级或者政策要求原因，采购人某些项目可不向中标人委托检测，中标人不得有异议。</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按优惠率进行报价，投标优惠率报价不得大于或等于100%，不能为负数或零。投标报价包括但不限于：完成本次招标所有服务内容的费用，包括人工费、检验费、材料费、设备使用费、各种税务费、必须的辅助材料费及合同实施过程中不可预见费用等全部费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医学诊断基因、妇科肿瘤、内分泌、过敏原、唐氏、生长发育等检测项目外送服务</w:t>
            </w:r>
          </w:p>
        </w:tc>
        <w:tc>
          <w:tcPr>
            <w:tcW w:type="dxa" w:w="831"/>
          </w:tcPr>
          <w:p>
            <w:pPr>
              <w:jc w:val="left"/>
            </w:pPr>
            <w:r>
              <w:rPr/>
              <w:t>项</w:t>
            </w:r>
          </w:p>
        </w:tc>
        <w:tc>
          <w:tcPr>
            <w:tcW w:type="dxa" w:w="831"/>
          </w:tcPr>
          <w:p>
            <w:pPr>
              <w:jc w:val="right"/>
            </w:pPr>
            <w:r>
              <w:rPr/>
              <w:t>1.00</w:t>
            </w:r>
          </w:p>
        </w:tc>
        <w:tc>
          <w:tcPr>
            <w:tcW w:type="dxa" w:w="831"/>
          </w:tcPr>
          <w:p>
            <w:pPr>
              <w:jc w:val="right"/>
            </w:pPr>
            <w:r>
              <w:rPr/>
              <w:t>6,000,000.00</w:t>
            </w:r>
          </w:p>
        </w:tc>
        <w:tc>
          <w:tcPr>
            <w:tcW w:type="dxa" w:w="831"/>
          </w:tcPr>
          <w:p>
            <w:pPr>
              <w:jc w:val="right"/>
            </w:pPr>
            <w:r>
              <w:rPr/>
              <w:t>6,000,000.00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医学诊断基因、妇科肿瘤、内分泌、过敏原、唐氏、生长发育等检测项目外送服务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一、项目概况及总体要求</w:t>
            </w:r>
          </w:p>
          <w:p>
            <w:pPr>
              <w:jc w:val="left"/>
            </w:pPr>
            <w:r>
              <w:rPr>
                <w:b/>
                <w:sz w:val="21"/>
              </w:rPr>
              <w:t>（一）项目概况</w:t>
            </w:r>
          </w:p>
          <w:p>
            <w:pPr>
              <w:ind w:firstLine="420"/>
              <w:jc w:val="left"/>
            </w:pPr>
            <w:r>
              <w:rPr>
                <w:sz w:val="21"/>
              </w:rPr>
              <w:t>东莞市横沥医院现需采购医学检验科、病理科部分外送第三方检验、检查服务</w:t>
            </w:r>
          </w:p>
          <w:p>
            <w:pPr>
              <w:jc w:val="left"/>
            </w:pPr>
            <w:r>
              <w:rPr>
                <w:b/>
                <w:sz w:val="21"/>
              </w:rPr>
              <w:t>（二）总体要求</w:t>
            </w:r>
          </w:p>
          <w:p>
            <w:pPr>
              <w:ind w:firstLine="420"/>
              <w:jc w:val="left"/>
            </w:pPr>
            <w:r>
              <w:rPr>
                <w:sz w:val="21"/>
              </w:rPr>
              <w:t>本项目的检验项目清单包括但不限于检验项目清单中所列项目，其增减不受服务协议的限制，而是根据采购人业务发展和临床的需求进行增减。具体项目及数量以实际检验为准。</w:t>
            </w:r>
          </w:p>
          <w:p>
            <w:pPr>
              <w:jc w:val="left"/>
            </w:pPr>
            <w:r>
              <w:rPr>
                <w:b/>
                <w:sz w:val="24"/>
              </w:rPr>
              <w:t>二、项目清单及技术要求</w:t>
            </w:r>
          </w:p>
          <w:p>
            <w:pPr>
              <w:jc w:val="left"/>
            </w:pPr>
            <w:r>
              <w:rPr>
                <w:b/>
                <w:sz w:val="21"/>
              </w:rPr>
              <w:t>（一）检验项目清单</w:t>
            </w:r>
          </w:p>
          <w:tbl>
            <w:tblPr>
              <w:tblBorders>
                <w:top w:val="none" w:color="000000" w:sz="4"/>
                <w:left w:val="none" w:color="000000" w:sz="4"/>
                <w:bottom w:val="none" w:color="000000" w:sz="4"/>
                <w:right w:val="none" w:color="000000" w:sz="4"/>
                <w:insideH w:val="none"/>
                <w:insideV w:val="none"/>
              </w:tblBorders>
            </w:tblPr>
            <w:tblGrid>
              <w:gridCol w:w="347"/>
              <w:gridCol w:w="308"/>
              <w:gridCol w:w="476"/>
              <w:gridCol w:w="1310"/>
              <w:gridCol w:w="1638"/>
              <w:gridCol w:w="784"/>
              <w:gridCol w:w="734"/>
            </w:tblGrid>
            <w:tr>
              <w:tc>
                <w:tcPr>
                  <w:tcW w:type="dxa" w:w="347"/>
                  <w:tcBorders>
                    <w:top w:val="single" w:color="000000" w:sz="4"/>
                    <w:left w:val="single" w:color="000000" w:sz="4"/>
                    <w:bottom w:val="single" w:color="000000" w:sz="4"/>
                    <w:right w:val="single" w:color="000000" w:sz="4"/>
                  </w:tcBorders>
                  <w:shd w:fill="FFFFFF"/>
                  <w:vAlign w:val="top"/>
                </w:tcPr>
                <w:p>
                  <w:pPr>
                    <w:jc w:val="center"/>
                  </w:pPr>
                  <w:r>
                    <w:rPr>
                      <w:b/>
                      <w:sz w:val="21"/>
                    </w:rPr>
                    <w:t>包组</w:t>
                  </w:r>
                </w:p>
              </w:tc>
              <w:tc>
                <w:tcPr>
                  <w:tcW w:type="dxa" w:w="308"/>
                  <w:tcBorders>
                    <w:top w:val="single" w:color="000000" w:sz="4"/>
                    <w:left w:val="none" w:color="000000" w:sz="4"/>
                    <w:bottom w:val="single" w:color="000000" w:sz="4"/>
                    <w:right w:val="single" w:color="000000" w:sz="4"/>
                  </w:tcBorders>
                  <w:shd w:fill="FFFFFF"/>
                  <w:vAlign w:val="top"/>
                </w:tcPr>
                <w:p>
                  <w:pPr>
                    <w:jc w:val="center"/>
                  </w:pPr>
                  <w:r>
                    <w:rPr>
                      <w:b/>
                      <w:sz w:val="21"/>
                    </w:rPr>
                    <w:t>序号</w:t>
                  </w:r>
                </w:p>
              </w:tc>
              <w:tc>
                <w:tcPr>
                  <w:tcW w:type="dxa" w:w="476"/>
                  <w:tcBorders>
                    <w:top w:val="single" w:color="000000" w:sz="4"/>
                    <w:left w:val="none" w:color="000000" w:sz="4"/>
                    <w:bottom w:val="single" w:color="000000" w:sz="4"/>
                    <w:right w:val="single" w:color="000000" w:sz="4"/>
                  </w:tcBorders>
                  <w:shd w:fill="FFFFFF"/>
                  <w:vAlign w:val="top"/>
                </w:tcPr>
                <w:p>
                  <w:pPr>
                    <w:jc w:val="center"/>
                  </w:pPr>
                  <w:r>
                    <w:rPr>
                      <w:b/>
                      <w:sz w:val="21"/>
                    </w:rPr>
                    <w:t>类型</w:t>
                  </w:r>
                </w:p>
              </w:tc>
              <w:tc>
                <w:tcPr>
                  <w:tcW w:type="dxa" w:w="1310"/>
                  <w:tcBorders>
                    <w:top w:val="single" w:color="000000" w:sz="4"/>
                    <w:left w:val="none" w:color="000000" w:sz="4"/>
                    <w:bottom w:val="single" w:color="000000" w:sz="4"/>
                    <w:right w:val="single" w:color="000000" w:sz="4"/>
                  </w:tcBorders>
                  <w:shd w:fill="FFFFFF"/>
                  <w:vAlign w:val="top"/>
                </w:tcPr>
                <w:p>
                  <w:pPr>
                    <w:jc w:val="center"/>
                  </w:pPr>
                  <w:r>
                    <w:rPr>
                      <w:b/>
                      <w:sz w:val="21"/>
                    </w:rPr>
                    <w:t>物价编码</w:t>
                  </w:r>
                </w:p>
              </w:tc>
              <w:tc>
                <w:tcPr>
                  <w:tcW w:type="dxa" w:w="1638"/>
                  <w:tcBorders>
                    <w:top w:val="single" w:color="000000" w:sz="4"/>
                    <w:left w:val="none" w:color="000000" w:sz="4"/>
                    <w:bottom w:val="single" w:color="000000" w:sz="4"/>
                    <w:right w:val="single" w:color="000000" w:sz="4"/>
                  </w:tcBorders>
                  <w:shd w:fill="FFFFFF"/>
                  <w:vAlign w:val="top"/>
                </w:tcPr>
                <w:p>
                  <w:pPr>
                    <w:jc w:val="center"/>
                  </w:pPr>
                  <w:r>
                    <w:rPr>
                      <w:b/>
                      <w:sz w:val="21"/>
                    </w:rPr>
                    <w:t>项目内容</w:t>
                  </w:r>
                </w:p>
              </w:tc>
              <w:tc>
                <w:tcPr>
                  <w:tcW w:type="dxa" w:w="784"/>
                  <w:tcBorders>
                    <w:top w:val="single" w:color="000000" w:sz="4"/>
                    <w:left w:val="none" w:color="000000" w:sz="4"/>
                    <w:bottom w:val="single" w:color="000000" w:sz="4"/>
                    <w:right w:val="single" w:color="000000" w:sz="4"/>
                  </w:tcBorders>
                  <w:shd w:fill="FFFFFF"/>
                  <w:vAlign w:val="top"/>
                </w:tcPr>
                <w:p>
                  <w:pPr>
                    <w:jc w:val="center"/>
                  </w:pPr>
                  <w:r>
                    <w:rPr>
                      <w:b/>
                      <w:sz w:val="21"/>
                    </w:rPr>
                    <w:t>检验方法</w:t>
                  </w:r>
                </w:p>
              </w:tc>
              <w:tc>
                <w:tcPr>
                  <w:tcW w:type="dxa" w:w="734"/>
                  <w:tcBorders>
                    <w:top w:val="single" w:color="000000" w:sz="4"/>
                    <w:left w:val="none" w:color="000000" w:sz="4"/>
                    <w:bottom w:val="single" w:color="000000" w:sz="4"/>
                    <w:right w:val="single" w:color="000000" w:sz="4"/>
                  </w:tcBorders>
                  <w:shd w:fill="FFFFFF"/>
                  <w:vAlign w:val="top"/>
                </w:tcPr>
                <w:p>
                  <w:pPr>
                    <w:jc w:val="center"/>
                  </w:pPr>
                  <w:r>
                    <w:rPr>
                      <w:b/>
                      <w:sz w:val="21"/>
                    </w:rPr>
                    <w:t>收费参考标准（元</w:t>
                  </w:r>
                  <w:r>
                    <w:rPr>
                      <w:b/>
                      <w:sz w:val="21"/>
                    </w:rPr>
                    <w:t>/次）</w:t>
                  </w:r>
                </w:p>
              </w:tc>
            </w:tr>
            <w:tr>
              <w:tc>
                <w:tcPr>
                  <w:tcW w:type="dxa" w:w="347"/>
                  <w:vMerge w:val="restart"/>
                  <w:tcBorders>
                    <w:top w:val="none" w:color="000000" w:sz="4"/>
                    <w:left w:val="single" w:color="000000" w:sz="4"/>
                    <w:bottom w:val="single" w:color="000000" w:sz="4"/>
                    <w:right w:val="single" w:color="000000" w:sz="4"/>
                  </w:tcBorders>
                  <w:shd w:fill="FFFFFF"/>
                  <w:vAlign w:val="top"/>
                </w:tcPr>
                <w:p>
                  <w:pPr>
                    <w:jc w:val="center"/>
                  </w:pPr>
                  <w:r>
                    <w:rPr>
                      <w:b/>
                      <w:sz w:val="21"/>
                    </w:rPr>
                    <w:t>采购包</w:t>
                  </w:r>
                  <w:r>
                    <w:rPr>
                      <w:b/>
                      <w:sz w:val="21"/>
                    </w:rPr>
                    <w:t>3</w:t>
                  </w: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476"/>
                  <w:vMerge w:val="restart"/>
                  <w:tcBorders>
                    <w:top w:val="none" w:color="000000" w:sz="4"/>
                    <w:left w:val="none" w:color="000000" w:sz="4"/>
                    <w:bottom w:val="single" w:color="000000" w:sz="4"/>
                    <w:right w:val="single" w:color="000000" w:sz="4"/>
                  </w:tcBorders>
                  <w:shd w:fill="FFFFFF"/>
                  <w:vAlign w:val="top"/>
                </w:tcPr>
                <w:p>
                  <w:pPr>
                    <w:jc w:val="center"/>
                  </w:pPr>
                  <w:r>
                    <w:rPr>
                      <w:sz w:val="21"/>
                    </w:rPr>
                    <w:t>医学诊断基因</w:t>
                  </w: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250202008</w:t>
                  </w:r>
                </w:p>
                <w:p>
                  <w:pPr>
                    <w:jc w:val="center"/>
                  </w:pPr>
                  <w:r>
                    <w:rPr>
                      <w:sz w:val="21"/>
                    </w:rPr>
                    <w:t>250101015-2</w:t>
                  </w:r>
                </w:p>
                <w:p>
                  <w:pPr>
                    <w:jc w:val="center"/>
                  </w:pPr>
                  <w:r>
                    <w:rPr>
                      <w:sz w:val="21"/>
                    </w:rPr>
                    <w:t>250202026-1</w:t>
                  </w:r>
                </w:p>
                <w:p>
                  <w:pPr>
                    <w:jc w:val="center"/>
                  </w:pPr>
                  <w:r>
                    <w:rPr>
                      <w:sz w:val="21"/>
                    </w:rPr>
                    <w:t>250202030</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血红蛋白成份分析</w:t>
                  </w:r>
                  <w:r>
                    <w:rPr>
                      <w:sz w:val="21"/>
                    </w:rPr>
                    <w:t>(Alkaline electrophoresis for Hb fraction)</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全自动仪器法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96.2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250700023s</w:t>
                  </w:r>
                </w:p>
                <w:p>
                  <w:pPr>
                    <w:jc w:val="center"/>
                  </w:pPr>
                  <w:r>
                    <w:rPr>
                      <w:sz w:val="21"/>
                    </w:rPr>
                    <w:t>250700024s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地贫基因分型</w:t>
                  </w:r>
                  <w:r>
                    <w:rPr>
                      <w:sz w:val="21"/>
                    </w:rPr>
                    <w:t>(不包括α点突变)</w:t>
                  </w:r>
                </w:p>
                <w:p>
                  <w:pPr>
                    <w:jc w:val="center"/>
                  </w:pPr>
                  <w:r>
                    <w:rPr>
                      <w:sz w:val="21"/>
                    </w:rPr>
                    <w:t>含</w:t>
                  </w:r>
                  <w:r>
                    <w:rPr>
                      <w:sz w:val="21"/>
                    </w:rPr>
                    <w:t>- - SEA、-α3.7、-α4.2、β地中海贫血</w:t>
                  </w:r>
                </w:p>
                <w:p>
                  <w:pPr>
                    <w:jc w:val="center"/>
                  </w:pPr>
                  <w:r>
                    <w:rPr>
                      <w:sz w:val="21"/>
                    </w:rPr>
                    <w:t>(Gene analysis of  thalassemia )</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PCR+反向点杂交</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310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250700023s(</w:t>
                  </w:r>
                  <w:r>
                    <w:rPr>
                      <w:sz w:val="21"/>
                    </w:rPr>
                    <w:t>2</w:t>
                  </w:r>
                  <w:r>
                    <w:rPr>
                      <w:sz w:val="21"/>
                    </w:rPr>
                    <w:t>次</w:t>
                  </w:r>
                  <w:r>
                    <w:rPr>
                      <w:sz w:val="21"/>
                    </w:rPr>
                    <w:t>)</w:t>
                  </w:r>
                </w:p>
                <w:p>
                  <w:pPr>
                    <w:jc w:val="center"/>
                  </w:pPr>
                  <w:r>
                    <w:rPr>
                      <w:sz w:val="21"/>
                    </w:rPr>
                    <w:t>250700024s</w:t>
                  </w:r>
                  <w:r>
                    <w:rPr>
                      <w:sz w:val="21"/>
                    </w:rPr>
                    <w:t>（</w:t>
                  </w:r>
                  <w:r>
                    <w:rPr>
                      <w:sz w:val="21"/>
                    </w:rPr>
                    <w:t>2次</w:t>
                  </w:r>
                  <w:r>
                    <w:rPr>
                      <w:sz w:val="21"/>
                    </w:rPr>
                    <w:t>）</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地中海贫血基因检测</w:t>
                  </w:r>
                  <w:r>
                    <w:rPr>
                      <w:sz w:val="21"/>
                    </w:rPr>
                    <w:t>621位点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三代测序</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620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250700023s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α-地贫基因分型（缺失型）</w:t>
                  </w:r>
                </w:p>
                <w:p>
                  <w:pPr>
                    <w:jc w:val="center"/>
                  </w:pPr>
                  <w:r>
                    <w:rPr>
                      <w:sz w:val="21"/>
                    </w:rPr>
                    <w:t>含</w:t>
                  </w:r>
                  <w:r>
                    <w:rPr>
                      <w:sz w:val="21"/>
                    </w:rPr>
                    <w:t>- - SEA、-α3.7、-α4.2、</w:t>
                  </w:r>
                </w:p>
                <w:p>
                  <w:pPr>
                    <w:jc w:val="center"/>
                  </w:pPr>
                  <w:r>
                    <w:rPr>
                      <w:sz w:val="21"/>
                    </w:rPr>
                    <w:t>(Gene analysis of α-thalassemia)</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PCR</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140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250700024s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β-地贫基因分型(十七种突变)</w:t>
                  </w:r>
                </w:p>
                <w:p>
                  <w:pPr>
                    <w:jc w:val="center"/>
                  </w:pPr>
                  <w:r>
                    <w:rPr>
                      <w:sz w:val="21"/>
                    </w:rPr>
                    <w:t>(Gene analysis of β-thalassemia)</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PCR+反向点杂交</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170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250700023s(</w:t>
                  </w:r>
                  <w:r>
                    <w:rPr>
                      <w:sz w:val="21"/>
                    </w:rPr>
                    <w:t>1</w:t>
                  </w:r>
                  <w:r>
                    <w:rPr>
                      <w:sz w:val="21"/>
                    </w:rPr>
                    <w:t>次</w:t>
                  </w:r>
                  <w:r>
                    <w:rPr>
                      <w:sz w:val="21"/>
                    </w:rPr>
                    <w:t>)</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α-地中海贫血点突变</w:t>
                  </w:r>
                </w:p>
                <w:p>
                  <w:pPr>
                    <w:jc w:val="center"/>
                  </w:pPr>
                  <w:r>
                    <w:rPr>
                      <w:sz w:val="21"/>
                    </w:rPr>
                    <w:t>(CS、QS、WS)(α-thalassemia gene mutation test)</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PCR+反向点杂交</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140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270700003（2 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叶酸代谢能力基因检测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实时荧光定量</w:t>
                  </w:r>
                  <w:r>
                    <w:rPr>
                      <w:sz w:val="21"/>
                    </w:rPr>
                    <w:t>PCR</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w:t>
                  </w:r>
                  <w:r>
                    <w:rPr>
                      <w:sz w:val="21"/>
                    </w:rPr>
                    <w:t>2.3</w:t>
                  </w:r>
                  <w:r>
                    <w:rPr>
                      <w:sz w:val="21"/>
                    </w:rPr>
                    <w:t xml:space="preserve"> </w:t>
                  </w:r>
                  <w:r>
                    <w:rPr>
                      <w:sz w:val="21"/>
                    </w:rPr>
                    <w:t>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粪便肠癌基因检测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PCR 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460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w:t>
                  </w:r>
                  <w:r>
                    <w:rPr>
                      <w:sz w:val="21"/>
                    </w:rPr>
                    <w:t>2.5</w:t>
                  </w:r>
                  <w:r>
                    <w:rPr>
                      <w:sz w:val="21"/>
                    </w:rPr>
                    <w:t xml:space="preserve"> </w:t>
                  </w:r>
                  <w:r>
                    <w:rPr>
                      <w:sz w:val="21"/>
                    </w:rPr>
                    <w:t>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精子</w:t>
                  </w:r>
                  <w:r>
                    <w:rPr>
                      <w:sz w:val="21"/>
                    </w:rPr>
                    <w:t>DNA碎片指数（DFI）检测Sperm DNA Fragmentation Index（DFI）test</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流式细胞术</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500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w:t>
                  </w:r>
                  <w:r>
                    <w:rPr>
                      <w:sz w:val="21"/>
                    </w:rPr>
                    <w:t>40</w:t>
                  </w:r>
                  <w:r>
                    <w:rPr>
                      <w:sz w:val="21"/>
                    </w:rPr>
                    <w:t xml:space="preserve"> </w:t>
                  </w:r>
                  <w:r>
                    <w:rPr>
                      <w:sz w:val="21"/>
                    </w:rPr>
                    <w:t>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肿瘤易感基因突变检测套餐</w:t>
                  </w:r>
                  <w:r>
                    <w:rPr>
                      <w:sz w:val="21"/>
                    </w:rPr>
                    <w:t>(52基因,测序)KingMed  Hereditary Cancer Focus Panel (52 genes)“科”</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脱氧核糖核酸</w:t>
                  </w:r>
                  <w:r>
                    <w:rPr>
                      <w:sz w:val="21"/>
                    </w:rPr>
                    <w:t>(DNA)测序</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6400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250203047-2</w:t>
                  </w:r>
                </w:p>
                <w:p>
                  <w:pPr>
                    <w:jc w:val="center"/>
                  </w:pPr>
                  <w:r>
                    <w:rPr>
                      <w:sz w:val="21"/>
                    </w:rPr>
                    <w:t>250203054</w:t>
                  </w:r>
                </w:p>
                <w:p>
                  <w:pPr>
                    <w:jc w:val="center"/>
                  </w:pPr>
                  <w:r>
                    <w:rPr>
                      <w:sz w:val="21"/>
                    </w:rPr>
                    <w:t>250203051</w:t>
                  </w:r>
                </w:p>
                <w:p>
                  <w:pPr>
                    <w:jc w:val="center"/>
                  </w:pPr>
                  <w:r>
                    <w:rPr>
                      <w:sz w:val="21"/>
                    </w:rPr>
                    <w:t>250203055</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易栓症</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发色底物法</w:t>
                  </w:r>
                  <w:r>
                    <w:rPr>
                      <w:sz w:val="21"/>
                    </w:rPr>
                    <w:t>和凝固法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420.4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12</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250700021S-1</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男性不育</w:t>
                  </w:r>
                  <w:r>
                    <w:rPr>
                      <w:sz w:val="21"/>
                    </w:rPr>
                    <w:t>Y染色体微缺失</w:t>
                  </w:r>
                </w:p>
                <w:p>
                  <w:pPr>
                    <w:jc w:val="center"/>
                  </w:pPr>
                  <w:r>
                    <w:rPr>
                      <w:sz w:val="21"/>
                    </w:rPr>
                    <w:t>Chromosome Microdeletions in</w:t>
                  </w:r>
                </w:p>
                <w:p>
                  <w:pPr>
                    <w:jc w:val="center"/>
                  </w:pPr>
                  <w:r>
                    <w:rPr>
                      <w:sz w:val="21"/>
                    </w:rPr>
                    <w:t>Male Infertility</w:t>
                  </w:r>
                </w:p>
                <w:p>
                  <w:pPr>
                    <w:jc w:val="center"/>
                  </w:pPr>
                  <w:r>
                    <w:rPr>
                      <w:sz w:val="21"/>
                    </w:rPr>
                    <w:t>科研项目</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PCR</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289.8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13</w:t>
                  </w:r>
                </w:p>
              </w:tc>
              <w:tc>
                <w:tcPr>
                  <w:tcW w:type="dxa" w:w="476"/>
                  <w:vMerge w:val="restart"/>
                  <w:tcBorders>
                    <w:top w:val="none" w:color="000000" w:sz="4"/>
                    <w:left w:val="none" w:color="000000" w:sz="4"/>
                    <w:bottom w:val="single" w:color="000000" w:sz="4"/>
                    <w:right w:val="single" w:color="000000" w:sz="4"/>
                  </w:tcBorders>
                  <w:shd w:fill="FFFFFF"/>
                  <w:vAlign w:val="top"/>
                </w:tcPr>
                <w:p>
                  <w:pPr>
                    <w:jc w:val="center"/>
                  </w:pPr>
                  <w:r>
                    <w:rPr>
                      <w:sz w:val="21"/>
                    </w:rPr>
                    <w:t>妇科肿瘤</w:t>
                  </w: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w:t>
                  </w:r>
                </w:p>
                <w:p>
                  <w:pPr>
                    <w:jc w:val="center"/>
                  </w:pPr>
                  <w:r>
                    <w:rPr>
                      <w:sz w:val="21"/>
                    </w:rPr>
                    <w:t>250404029s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卵巢癌两项</w:t>
                  </w:r>
                  <w:r>
                    <w:rPr>
                      <w:sz w:val="21"/>
                    </w:rPr>
                    <w:t>(CA125，HE4，ROMA指数)</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电化学发光法和计算法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213.6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250404011-2（2次）</w:t>
                  </w:r>
                </w:p>
                <w:p>
                  <w:pPr>
                    <w:jc w:val="center"/>
                  </w:pPr>
                  <w:r>
                    <w:rPr>
                      <w:sz w:val="21"/>
                    </w:rPr>
                    <w:t>250404029s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卵巢癌三项</w:t>
                  </w:r>
                  <w:r>
                    <w:rPr>
                      <w:sz w:val="21"/>
                    </w:rPr>
                    <w:t>(CA125，HE4，ROMA指数，CA50)</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电化学发光法和计算法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340.5</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15</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250404012-2</w:t>
                  </w:r>
                </w:p>
                <w:p>
                  <w:pPr>
                    <w:jc w:val="center"/>
                  </w:pPr>
                  <w:r>
                    <w:rPr>
                      <w:sz w:val="21"/>
                    </w:rPr>
                    <w:t>250404001-2</w:t>
                  </w:r>
                </w:p>
                <w:p>
                  <w:pPr>
                    <w:jc w:val="center"/>
                  </w:pPr>
                  <w:r>
                    <w:rPr>
                      <w:sz w:val="21"/>
                    </w:rPr>
                    <w:t>250404011-2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宫颈癌三项（</w:t>
                  </w:r>
                  <w:r>
                    <w:rPr>
                      <w:sz w:val="21"/>
                    </w:rPr>
                    <w:t>SCC、CEA、CA125）</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w:t>
                  </w:r>
                  <w:r>
                    <w:rPr>
                      <w:sz w:val="21"/>
                    </w:rPr>
                    <w:t>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288.9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250404011-2(2</w:t>
                  </w:r>
                  <w:r>
                    <w:rPr>
                      <w:sz w:val="21"/>
                    </w:rPr>
                    <w:t>次</w:t>
                  </w:r>
                  <w:r>
                    <w:rPr>
                      <w:sz w:val="21"/>
                    </w:rPr>
                    <w:t>)</w:t>
                  </w:r>
                </w:p>
                <w:p>
                  <w:pPr>
                    <w:jc w:val="center"/>
                  </w:pPr>
                  <w:r>
                    <w:rPr>
                      <w:sz w:val="21"/>
                    </w:rPr>
                    <w:t>250404001-2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乳腺肿瘤标志物检测组合</w:t>
                  </w:r>
                  <w:r>
                    <w:rPr>
                      <w:sz w:val="21"/>
                    </w:rPr>
                    <w:t>(CA125、CA153、CEA)</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w:t>
                  </w:r>
                  <w:r>
                    <w:rPr>
                      <w:sz w:val="21"/>
                    </w:rPr>
                    <w:t>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31</w:t>
                  </w:r>
                  <w:r>
                    <w:rPr>
                      <w:sz w:val="21"/>
                    </w:rPr>
                    <w:t>5.8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w:t>
                  </w:r>
                </w:p>
                <w:p>
                  <w:pPr>
                    <w:jc w:val="center"/>
                  </w:pPr>
                  <w:r>
                    <w:rPr>
                      <w:sz w:val="21"/>
                    </w:rPr>
                    <w:t>250301008-2</w:t>
                  </w:r>
                </w:p>
                <w:p>
                  <w:pPr>
                    <w:jc w:val="center"/>
                  </w:pPr>
                  <w:r>
                    <w:rPr>
                      <w:sz w:val="21"/>
                    </w:rPr>
                    <w:t>250404012-2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子宫肿瘤标志物组合（</w:t>
                  </w:r>
                  <w:r>
                    <w:rPr>
                      <w:sz w:val="21"/>
                    </w:rPr>
                    <w:t>SCC、CA50、SF ）</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272.9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18</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250404011-2（3次）</w:t>
                  </w:r>
                </w:p>
                <w:p>
                  <w:pPr>
                    <w:jc w:val="center"/>
                  </w:pPr>
                  <w:r>
                    <w:rPr>
                      <w:sz w:val="21"/>
                    </w:rPr>
                    <w:t>250404001-2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结直肠、胰腺癌四项（</w:t>
                  </w:r>
                  <w:r>
                    <w:rPr>
                      <w:sz w:val="21"/>
                    </w:rPr>
                    <w:t>CEA、CA199、CA50、CA242）</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442.7</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250404009-2</w:t>
                  </w:r>
                </w:p>
                <w:p>
                  <w:pPr>
                    <w:jc w:val="center"/>
                  </w:pPr>
                  <w:r>
                    <w:rPr>
                      <w:sz w:val="21"/>
                    </w:rPr>
                    <w:t>250404010-2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肺癌抗原相关二项</w:t>
                  </w:r>
                </w:p>
                <w:p>
                  <w:pPr>
                    <w:jc w:val="center"/>
                  </w:pPr>
                  <w:r>
                    <w:rPr>
                      <w:sz w:val="21"/>
                    </w:rPr>
                    <w:t>Lung Cancer Antigen panel 2</w:t>
                  </w:r>
                </w:p>
                <w:p>
                  <w:pPr>
                    <w:jc w:val="center"/>
                  </w:pPr>
                  <w:r>
                    <w:rPr>
                      <w:sz w:val="21"/>
                    </w:rPr>
                    <w:t>(NSE、CF21-1)</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147.2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250404009-2</w:t>
                  </w:r>
                </w:p>
                <w:p>
                  <w:pPr>
                    <w:jc w:val="center"/>
                  </w:pPr>
                  <w:r>
                    <w:rPr>
                      <w:sz w:val="21"/>
                    </w:rPr>
                    <w:t>250404010-</w:t>
                  </w:r>
                  <w:r>
                    <w:rPr>
                      <w:sz w:val="21"/>
                    </w:rPr>
                    <w:t>4</w:t>
                  </w:r>
                </w:p>
                <w:p>
                  <w:pPr>
                    <w:jc w:val="center"/>
                  </w:pPr>
                  <w:r>
                    <w:rPr>
                      <w:sz w:val="21"/>
                    </w:rPr>
                    <w:t>250404001-2</w:t>
                  </w:r>
                </w:p>
                <w:p>
                  <w:pPr>
                    <w:jc w:val="center"/>
                  </w:pPr>
                  <w:r>
                    <w:rPr>
                      <w:sz w:val="21"/>
                    </w:rPr>
                    <w:t>250404012-2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肺癌相关抗原四项（</w:t>
                  </w:r>
                  <w:r>
                    <w:rPr>
                      <w:sz w:val="21"/>
                    </w:rPr>
                    <w:t>CEA、NSE、CFRA21-1、SCC）</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电化学</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w:t>
                  </w:r>
                  <w:r>
                    <w:rPr>
                      <w:sz w:val="21"/>
                    </w:rPr>
                    <w:t>09.2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250404002-2</w:t>
                  </w:r>
                </w:p>
                <w:p>
                  <w:pPr>
                    <w:jc w:val="center"/>
                  </w:pPr>
                  <w:r>
                    <w:rPr>
                      <w:sz w:val="21"/>
                    </w:rPr>
                    <w:t>250203062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肝癌二项（</w:t>
                  </w:r>
                  <w:r>
                    <w:rPr>
                      <w:sz w:val="21"/>
                    </w:rPr>
                    <w:t>AFP、PIVKA-Ⅱ）</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w:t>
                  </w:r>
                  <w:r>
                    <w:rPr>
                      <w:sz w:val="21"/>
                    </w:rPr>
                    <w:t>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246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22</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250403025</w:t>
                  </w:r>
                  <w:r>
                    <w:rPr>
                      <w:sz w:val="21"/>
                    </w:rPr>
                    <w:t>-3</w:t>
                  </w:r>
                </w:p>
                <w:p>
                  <w:pPr>
                    <w:jc w:val="center"/>
                  </w:pPr>
                  <w:r>
                    <w:rPr>
                      <w:sz w:val="21"/>
                    </w:rPr>
                    <w:t>250403025-1（2次）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鼻咽癌三项（</w:t>
                  </w:r>
                  <w:r>
                    <w:rPr>
                      <w:sz w:val="21"/>
                    </w:rPr>
                    <w:t>EB-Rta-IgG、EB-VCA-IgA、EB-EA-IgA）</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ELISA法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92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胃癌标志物组合（</w:t>
                  </w:r>
                  <w:r>
                    <w:rPr>
                      <w:sz w:val="21"/>
                    </w:rPr>
                    <w:t>CA72-4、CA199）</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w:t>
                  </w:r>
                  <w:r>
                    <w:rPr>
                      <w:sz w:val="21"/>
                    </w:rPr>
                    <w:t>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253.8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w:t>
                  </w:r>
                </w:p>
                <w:p>
                  <w:pPr>
                    <w:jc w:val="center"/>
                  </w:pPr>
                  <w:r>
                    <w:rPr>
                      <w:sz w:val="21"/>
                    </w:rPr>
                    <w:t>250310008-2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甲状腺肿瘤标志物（</w:t>
                  </w:r>
                  <w:r>
                    <w:rPr>
                      <w:sz w:val="21"/>
                    </w:rPr>
                    <w:t>CA199、CT）</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176.9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25</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糖类抗原</w:t>
                  </w:r>
                  <w:r>
                    <w:rPr>
                      <w:sz w:val="21"/>
                    </w:rPr>
                    <w:t>CA19-9</w:t>
                  </w:r>
                </w:p>
                <w:p>
                  <w:pPr>
                    <w:jc w:val="center"/>
                  </w:pPr>
                  <w:r>
                    <w:rPr>
                      <w:sz w:val="21"/>
                    </w:rPr>
                    <w:t>(Carbohydrate Antigen 19-9)</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126.9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糖类抗原</w:t>
                  </w:r>
                  <w:r>
                    <w:rPr>
                      <w:sz w:val="21"/>
                    </w:rPr>
                    <w:t>72-4 CA72-4</w:t>
                  </w:r>
                </w:p>
                <w:p>
                  <w:pPr>
                    <w:jc w:val="center"/>
                  </w:pPr>
                  <w:r>
                    <w:rPr>
                      <w:sz w:val="21"/>
                    </w:rPr>
                    <w:t>Carbohydrate Antigen 172-4</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电化学发光法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126.9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w:t>
                  </w:r>
                  <w:r>
                    <w:rPr>
                      <w:sz w:val="21"/>
                    </w:rPr>
                    <w:t>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糖类抗原</w:t>
                  </w:r>
                  <w:r>
                    <w:rPr>
                      <w:sz w:val="21"/>
                    </w:rPr>
                    <w:t>50 CA50</w:t>
                  </w:r>
                </w:p>
                <w:p>
                  <w:pPr>
                    <w:jc w:val="center"/>
                  </w:pPr>
                  <w:r>
                    <w:rPr>
                      <w:sz w:val="21"/>
                    </w:rPr>
                    <w:t>(Carbohydrate Antigen 50 )</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126.9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28</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250404011-2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糖类抗原</w:t>
                  </w:r>
                  <w:r>
                    <w:rPr>
                      <w:sz w:val="21"/>
                    </w:rPr>
                    <w:t>125 CA125</w:t>
                  </w:r>
                </w:p>
                <w:p>
                  <w:pPr>
                    <w:jc w:val="center"/>
                  </w:pPr>
                  <w:r>
                    <w:rPr>
                      <w:sz w:val="21"/>
                    </w:rPr>
                    <w:t>(Carbohydrate Antigen 125)</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126.9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29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250404001-1</w:t>
                  </w:r>
                </w:p>
                <w:p>
                  <w:pPr>
                    <w:jc w:val="center"/>
                  </w:pPr>
                  <w:r>
                    <w:rPr>
                      <w:sz w:val="21"/>
                    </w:rPr>
                    <w:t>250404002-1</w:t>
                  </w:r>
                </w:p>
                <w:p>
                  <w:pPr>
                    <w:jc w:val="center"/>
                  </w:pPr>
                  <w:r>
                    <w:rPr>
                      <w:sz w:val="21"/>
                    </w:rPr>
                    <w:t>250404005-1</w:t>
                  </w:r>
                </w:p>
                <w:p>
                  <w:pPr>
                    <w:jc w:val="center"/>
                  </w:pPr>
                  <w:r>
                    <w:rPr>
                      <w:sz w:val="21"/>
                    </w:rPr>
                    <w:t>250404006-1</w:t>
                  </w:r>
                </w:p>
                <w:p>
                  <w:pPr>
                    <w:jc w:val="center"/>
                  </w:pPr>
                  <w:r>
                    <w:rPr>
                      <w:sz w:val="21"/>
                    </w:rPr>
                    <w:t>250404009-1</w:t>
                  </w:r>
                </w:p>
                <w:p>
                  <w:pPr>
                    <w:jc w:val="center"/>
                  </w:pPr>
                  <w:r>
                    <w:rPr>
                      <w:sz w:val="21"/>
                    </w:rPr>
                    <w:t>250404010-1</w:t>
                  </w:r>
                </w:p>
                <w:p>
                  <w:pPr>
                    <w:jc w:val="center"/>
                  </w:pPr>
                  <w:r>
                    <w:rPr>
                      <w:sz w:val="21"/>
                    </w:rPr>
                    <w:t>250404011-</w:t>
                  </w:r>
                </w:p>
                <w:p>
                  <w:pPr>
                    <w:jc w:val="center"/>
                  </w:pPr>
                  <w:r>
                    <w:rPr>
                      <w:sz w:val="21"/>
                    </w:rPr>
                    <w:t>1(×5）</w:t>
                  </w:r>
                </w:p>
                <w:p>
                  <w:pPr>
                    <w:jc w:val="center"/>
                  </w:pPr>
                  <w:r>
                    <w:rPr>
                      <w:sz w:val="21"/>
                    </w:rPr>
                    <w:t>250310055</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男肿瘤筛查</w:t>
                  </w:r>
                  <w:r>
                    <w:rPr>
                      <w:sz w:val="21"/>
                    </w:rPr>
                    <w:t>13项（AFP、CEA、CA125、CA19-9、CA15-3、CA24-2、CA72-4、free βHCG、NSE、SYFRA21-1、PSA、FPSA）</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流</w:t>
                  </w:r>
                  <w:r>
                    <w:rPr>
                      <w:sz w:val="21"/>
                    </w:rPr>
                    <w:t>式</w:t>
                  </w:r>
                  <w:r>
                    <w:rPr>
                      <w:sz w:val="21"/>
                    </w:rPr>
                    <w:t>荧光发光法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31</w:t>
                  </w:r>
                  <w:r>
                    <w:rPr>
                      <w:sz w:val="21"/>
                    </w:rPr>
                    <w:t>2.64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250404001-1</w:t>
                  </w:r>
                </w:p>
                <w:p>
                  <w:pPr>
                    <w:jc w:val="center"/>
                  </w:pPr>
                  <w:r>
                    <w:rPr>
                      <w:sz w:val="21"/>
                    </w:rPr>
                    <w:t>250404002-1</w:t>
                  </w:r>
                </w:p>
                <w:p>
                  <w:pPr>
                    <w:jc w:val="center"/>
                  </w:pPr>
                  <w:r>
                    <w:rPr>
                      <w:sz w:val="21"/>
                    </w:rPr>
                    <w:t>250404009-1</w:t>
                  </w:r>
                </w:p>
                <w:p>
                  <w:pPr>
                    <w:jc w:val="center"/>
                  </w:pPr>
                  <w:r>
                    <w:rPr>
                      <w:sz w:val="21"/>
                    </w:rPr>
                    <w:t>250404010-1</w:t>
                  </w:r>
                </w:p>
                <w:p>
                  <w:pPr>
                    <w:jc w:val="center"/>
                  </w:pPr>
                  <w:r>
                    <w:rPr>
                      <w:sz w:val="21"/>
                    </w:rPr>
                    <w:t>250404012-1</w:t>
                  </w:r>
                </w:p>
                <w:p>
                  <w:pPr>
                    <w:jc w:val="center"/>
                  </w:pPr>
                  <w:r>
                    <w:rPr>
                      <w:sz w:val="21"/>
                    </w:rPr>
                    <w:t>250404011-</w:t>
                  </w:r>
                </w:p>
                <w:p>
                  <w:pPr>
                    <w:jc w:val="center"/>
                  </w:pPr>
                  <w:r>
                    <w:rPr>
                      <w:sz w:val="21"/>
                    </w:rPr>
                    <w:t>1(×5）</w:t>
                  </w:r>
                </w:p>
                <w:p>
                  <w:pPr>
                    <w:jc w:val="center"/>
                  </w:pPr>
                  <w:r>
                    <w:rPr>
                      <w:sz w:val="21"/>
                    </w:rPr>
                    <w:t>250310055</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女肿瘤筛查</w:t>
                  </w:r>
                  <w:r>
                    <w:rPr>
                      <w:sz w:val="21"/>
                    </w:rPr>
                    <w:t>11项（AFP、CEA、CA125、CA19-9、CA15-3、CA24-2、CA72-4、free βHCG、NSE、SYFRA21-1、SCC）</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流</w:t>
                  </w:r>
                  <w:r>
                    <w:rPr>
                      <w:sz w:val="21"/>
                    </w:rPr>
                    <w:t>式</w:t>
                  </w:r>
                  <w:r>
                    <w:rPr>
                      <w:sz w:val="21"/>
                    </w:rPr>
                    <w:t>荧光发光法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w:t>
                  </w:r>
                  <w:r>
                    <w:rPr>
                      <w:sz w:val="21"/>
                    </w:rPr>
                    <w:t>79.04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250404005-2</w:t>
                  </w:r>
                </w:p>
                <w:p>
                  <w:pPr>
                    <w:jc w:val="center"/>
                  </w:pPr>
                  <w:r>
                    <w:rPr>
                      <w:sz w:val="21"/>
                    </w:rPr>
                    <w:t>250404006-2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前列腺抗原三项</w:t>
                  </w:r>
                  <w:r>
                    <w:rPr>
                      <w:sz w:val="21"/>
                    </w:rPr>
                    <w:t>(PSA,F-PSA,F-PSA/PSA)</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165.6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32</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250404012-2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鳞癌细胞抗原</w:t>
                  </w:r>
                </w:p>
                <w:p>
                  <w:pPr>
                    <w:jc w:val="center"/>
                  </w:pPr>
                  <w:r>
                    <w:rPr>
                      <w:sz w:val="21"/>
                    </w:rPr>
                    <w:t>(Squamous Cell Carcinoma antigen) SCC</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250404009-2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神经元特异性烯醇化酶</w:t>
                  </w:r>
                </w:p>
                <w:p>
                  <w:pPr>
                    <w:jc w:val="center"/>
                  </w:pPr>
                  <w:r>
                    <w:rPr>
                      <w:sz w:val="21"/>
                    </w:rPr>
                    <w:t>(Neuron-Specific Enolase)NSE</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64.4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250404017</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恶性肿瘤特异生长因子</w:t>
                  </w:r>
                </w:p>
                <w:p>
                  <w:pPr>
                    <w:jc w:val="center"/>
                  </w:pPr>
                  <w:r>
                    <w:rPr>
                      <w:sz w:val="21"/>
                    </w:rPr>
                    <w:t>Tumor-specific</w:t>
                  </w:r>
                </w:p>
                <w:p>
                  <w:pPr>
                    <w:jc w:val="center"/>
                  </w:pPr>
                  <w:r>
                    <w:rPr>
                      <w:sz w:val="21"/>
                    </w:rPr>
                    <w:t>growth factor(TSGF)</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免疫比浊法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35</w:t>
                  </w:r>
                </w:p>
              </w:tc>
              <w:tc>
                <w:tcPr>
                  <w:tcW w:type="dxa" w:w="476"/>
                  <w:vMerge w:val="restart"/>
                  <w:tcBorders>
                    <w:top w:val="none" w:color="000000" w:sz="4"/>
                    <w:left w:val="none" w:color="000000" w:sz="4"/>
                    <w:bottom w:val="single" w:color="000000" w:sz="4"/>
                    <w:right w:val="single" w:color="000000" w:sz="4"/>
                  </w:tcBorders>
                  <w:shd w:fill="FFFFFF"/>
                  <w:vAlign w:val="top"/>
                </w:tcPr>
                <w:p>
                  <w:pPr>
                    <w:jc w:val="center"/>
                  </w:pPr>
                  <w:r>
                    <w:rPr>
                      <w:sz w:val="21"/>
                    </w:rPr>
                    <w:t>内分泌</w:t>
                  </w: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250403018-1</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庚型肝炎病毒抗体</w:t>
                  </w:r>
                  <w:r>
                    <w:rPr>
                      <w:sz w:val="21"/>
                    </w:rPr>
                    <w:t>IgG</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ELISA法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32.2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250305022-2</w:t>
                  </w:r>
                </w:p>
                <w:p>
                  <w:pPr>
                    <w:jc w:val="center"/>
                  </w:pPr>
                  <w:r>
                    <w:rPr>
                      <w:sz w:val="21"/>
                    </w:rPr>
                    <w:t>250305020</w:t>
                  </w:r>
                </w:p>
                <w:p>
                  <w:pPr>
                    <w:jc w:val="center"/>
                  </w:pPr>
                  <w:r>
                    <w:rPr>
                      <w:sz w:val="21"/>
                    </w:rPr>
                    <w:t>250305018</w:t>
                  </w:r>
                </w:p>
                <w:p>
                  <w:pPr>
                    <w:jc w:val="center"/>
                  </w:pPr>
                  <w:r>
                    <w:rPr>
                      <w:sz w:val="21"/>
                    </w:rPr>
                    <w:t>250305026</w:t>
                  </w:r>
                </w:p>
                <w:p>
                  <w:pPr>
                    <w:jc w:val="center"/>
                  </w:pPr>
                  <w:r>
                    <w:rPr>
                      <w:sz w:val="21"/>
                    </w:rPr>
                    <w:t>250305029</w:t>
                  </w:r>
                </w:p>
                <w:p>
                  <w:pPr>
                    <w:jc w:val="center"/>
                  </w:pPr>
                  <w:r>
                    <w:rPr>
                      <w:sz w:val="21"/>
                    </w:rPr>
                    <w:t>250305021</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肝纤六项</w:t>
                  </w:r>
                </w:p>
                <w:p>
                  <w:pPr>
                    <w:jc w:val="center"/>
                  </w:pPr>
                  <w:r>
                    <w:rPr>
                      <w:sz w:val="21"/>
                    </w:rPr>
                    <w:t>(HA，LN，IV-C，PⅢNP，CG、FN)</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252.9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250402058s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抗甲状腺过氧化物酶抗体</w:t>
                  </w:r>
                </w:p>
                <w:p>
                  <w:pPr>
                    <w:jc w:val="center"/>
                  </w:pPr>
                  <w:r>
                    <w:rPr>
                      <w:sz w:val="21"/>
                    </w:rPr>
                    <w:t>(Antibodies To Thyroid Peroxidase)</w:t>
                  </w:r>
                </w:p>
                <w:p>
                  <w:pPr>
                    <w:jc w:val="center"/>
                  </w:pPr>
                  <w:r>
                    <w:rPr>
                      <w:sz w:val="21"/>
                    </w:rPr>
                    <w:t>TPOAb</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电化学发光法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55.2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38</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250402017-</w:t>
                  </w:r>
                  <w:r>
                    <w:rPr>
                      <w:sz w:val="21"/>
                    </w:rPr>
                    <w:t>3</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甲状腺球蛋白抗体</w:t>
                  </w:r>
                </w:p>
                <w:p>
                  <w:pPr>
                    <w:jc w:val="center"/>
                  </w:pPr>
                  <w:r>
                    <w:rPr>
                      <w:sz w:val="21"/>
                    </w:rPr>
                    <w:t>Thyroglobulin Antibody (TGAb)</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73.6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39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250402018-2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甲状腺微粒体抗体</w:t>
                  </w:r>
                </w:p>
                <w:p>
                  <w:pPr>
                    <w:jc w:val="center"/>
                  </w:pPr>
                  <w:r>
                    <w:rPr>
                      <w:sz w:val="21"/>
                    </w:rPr>
                    <w:t>Thyromicrosome Antibody  (TMAb)</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42.3</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250310009-2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甲状旁腺激素（</w:t>
                  </w:r>
                  <w:r>
                    <w:rPr>
                      <w:sz w:val="21"/>
                    </w:rPr>
                    <w:t>PTH）</w:t>
                  </w:r>
                </w:p>
                <w:p>
                  <w:pPr>
                    <w:jc w:val="center"/>
                  </w:pPr>
                  <w:r>
                    <w:rPr>
                      <w:sz w:val="21"/>
                    </w:rPr>
                    <w:t>Parathyroid hormone</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50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250310027(2次)</w:t>
                  </w:r>
                </w:p>
                <w:p>
                  <w:pPr>
                    <w:jc w:val="center"/>
                  </w:pPr>
                  <w:r>
                    <w:rPr>
                      <w:sz w:val="21"/>
                    </w:rPr>
                    <w:t>250310023-</w:t>
                  </w:r>
                  <w:r>
                    <w:rPr>
                      <w:sz w:val="21"/>
                    </w:rPr>
                    <w:t>2</w:t>
                  </w:r>
                </w:p>
                <w:p>
                  <w:pPr>
                    <w:jc w:val="center"/>
                  </w:pPr>
                  <w:r>
                    <w:rPr>
                      <w:sz w:val="21"/>
                    </w:rPr>
                    <w:t>250310028</w:t>
                  </w:r>
                </w:p>
                <w:p>
                  <w:pPr>
                    <w:jc w:val="center"/>
                  </w:pPr>
                  <w:r>
                    <w:rPr>
                      <w:sz w:val="21"/>
                    </w:rPr>
                    <w:t>25031002</w:t>
                  </w:r>
                  <w:r>
                    <w:rPr>
                      <w:sz w:val="21"/>
                    </w:rPr>
                    <w:t>6</w:t>
                  </w:r>
                </w:p>
                <w:p>
                  <w:pPr>
                    <w:jc w:val="center"/>
                  </w:pPr>
                  <w:r>
                    <w:rPr>
                      <w:sz w:val="21"/>
                    </w:rPr>
                    <w:t>250310006-2</w:t>
                  </w:r>
                </w:p>
                <w:p>
                  <w:pPr>
                    <w:jc w:val="center"/>
                  </w:pPr>
                  <w:r>
                    <w:rPr>
                      <w:sz w:val="21"/>
                    </w:rPr>
                    <w:t>250310018-2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高血压八项</w:t>
                  </w:r>
                  <w:r>
                    <w:rPr>
                      <w:sz w:val="21"/>
                    </w:rPr>
                    <w:t>Hypertension five terms(AI(37℃)、AI(4℃)、PRA、ALD、Ang II、PRC、ACTH、COR)</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w:t>
                  </w:r>
                </w:p>
                <w:p>
                  <w:pPr>
                    <w:jc w:val="center"/>
                  </w:pPr>
                  <w:r>
                    <w:rPr>
                      <w:sz w:val="21"/>
                    </w:rPr>
                    <w:t>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313.7</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42</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250310027(2次)</w:t>
                  </w:r>
                </w:p>
                <w:p>
                  <w:pPr>
                    <w:jc w:val="center"/>
                  </w:pPr>
                  <w:r>
                    <w:rPr>
                      <w:sz w:val="21"/>
                    </w:rPr>
                    <w:t>250310023-</w:t>
                  </w:r>
                  <w:r>
                    <w:rPr>
                      <w:sz w:val="21"/>
                    </w:rPr>
                    <w:t>2</w:t>
                  </w:r>
                </w:p>
                <w:p>
                  <w:pPr>
                    <w:jc w:val="center"/>
                  </w:pPr>
                  <w:r>
                    <w:rPr>
                      <w:sz w:val="21"/>
                    </w:rPr>
                    <w:t>250310028</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高血压五项</w:t>
                  </w:r>
                  <w:r>
                    <w:rPr>
                      <w:sz w:val="21"/>
                    </w:rPr>
                    <w:t>Hypertension five terms</w:t>
                  </w:r>
                </w:p>
                <w:p>
                  <w:pPr>
                    <w:jc w:val="center"/>
                  </w:pPr>
                  <w:r>
                    <w:rPr>
                      <w:sz w:val="21"/>
                    </w:rPr>
                    <w:t>(AI(37℃)、AI(4℃)、PRA、ALD、Ang II)</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w:t>
                  </w:r>
                </w:p>
                <w:p>
                  <w:pPr>
                    <w:jc w:val="center"/>
                  </w:pPr>
                  <w:r>
                    <w:rPr>
                      <w:sz w:val="21"/>
                    </w:rPr>
                    <w:t>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176.9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250310028</w:t>
                  </w:r>
                </w:p>
                <w:p>
                  <w:pPr>
                    <w:jc w:val="center"/>
                  </w:pPr>
                  <w:r>
                    <w:rPr>
                      <w:sz w:val="21"/>
                    </w:rPr>
                    <w:t>250310026</w:t>
                  </w:r>
                </w:p>
                <w:p>
                  <w:pPr>
                    <w:jc w:val="center"/>
                  </w:pPr>
                  <w:r>
                    <w:rPr>
                      <w:sz w:val="21"/>
                    </w:rPr>
                    <w:t>250310023-2</w:t>
                  </w:r>
                </w:p>
                <w:p>
                  <w:pPr>
                    <w:jc w:val="center"/>
                  </w:pPr>
                  <w:r>
                    <w:rPr>
                      <w:sz w:val="21"/>
                    </w:rPr>
                    <w:t>250310006-2</w:t>
                  </w:r>
                </w:p>
                <w:p>
                  <w:pPr>
                    <w:jc w:val="center"/>
                  </w:pPr>
                  <w:r>
                    <w:rPr>
                      <w:sz w:val="21"/>
                    </w:rPr>
                    <w:t>250310018-2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高血压全面评估套餐</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w:t>
                  </w:r>
                </w:p>
                <w:p>
                  <w:pPr>
                    <w:jc w:val="center"/>
                  </w:pPr>
                  <w:r>
                    <w:rPr>
                      <w:sz w:val="21"/>
                    </w:rPr>
                    <w:t>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229.1</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250303015（33次）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红细胞脂肪酸（</w:t>
                  </w:r>
                  <w:r>
                    <w:rPr>
                      <w:sz w:val="21"/>
                    </w:rPr>
                    <w:t>Fatty Acid Profile of Red Blood Cell）</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气相色谱质谱法（</w:t>
                  </w:r>
                  <w:r>
                    <w:rPr>
                      <w:sz w:val="21"/>
                    </w:rPr>
                    <w:t>GC-MS）</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237.6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45</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250303020S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血浆脂蛋白磷脂酶</w:t>
                  </w:r>
                  <w:r>
                    <w:rPr>
                      <w:sz w:val="21"/>
                    </w:rPr>
                    <w:t>A2       (Lp-PLA2)        Plasma lipoprotein phospholipase A2</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速率法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170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250307005</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尿酸</w:t>
                  </w:r>
                  <w:r>
                    <w:rPr>
                      <w:sz w:val="21"/>
                    </w:rPr>
                    <w:t>(Uric acid)UA</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尿酸酶法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250304013</w:t>
                  </w:r>
                  <w:r>
                    <w:rPr>
                      <w:sz w:val="21"/>
                    </w:rPr>
                    <w:t>-3</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尿碘</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ICP-MS</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55.2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250310020-1</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尿</w:t>
                  </w:r>
                  <w:r>
                    <w:rPr>
                      <w:sz w:val="21"/>
                    </w:rPr>
                    <w:t>-17羟皮质类固醇测定</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均相免疫法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26.6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49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250310021-1</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尿</w:t>
                  </w:r>
                  <w:r>
                    <w:rPr>
                      <w:sz w:val="21"/>
                    </w:rPr>
                    <w:t>17-酮固醇测定</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均相免疫法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26.6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250310024-1（3次）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尿儿茶酚胺测定</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放免法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250310018-2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皮质醇</w:t>
                  </w:r>
                  <w:r>
                    <w:rPr>
                      <w:sz w:val="21"/>
                    </w:rPr>
                    <w:t>(Cortisol) COR</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电化学发光法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50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52</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痛风</w:t>
                  </w:r>
                  <w:r>
                    <w:rPr>
                      <w:sz w:val="21"/>
                    </w:rPr>
                    <w:t>/高尿酸血症风险基因检测Risk gene  detection for  Gout/Hyperuricemia“科”</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脱氧核糖核酸</w:t>
                  </w:r>
                  <w:r>
                    <w:rPr>
                      <w:sz w:val="21"/>
                    </w:rPr>
                    <w:t>(DNA)测序</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250700017-</w:t>
                  </w:r>
                  <w:r>
                    <w:rPr>
                      <w:sz w:val="21"/>
                    </w:rPr>
                    <w:t>9</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HLA-B×5801基因检测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荧光定量</w:t>
                  </w:r>
                  <w:r>
                    <w:rPr>
                      <w:sz w:val="21"/>
                    </w:rPr>
                    <w:t>PCR法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478</w:t>
                  </w:r>
                  <w:r>
                    <w:rPr>
                      <w:sz w:val="21"/>
                    </w:rPr>
                    <w:t>.4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54</w:t>
                  </w:r>
                </w:p>
              </w:tc>
              <w:tc>
                <w:tcPr>
                  <w:tcW w:type="dxa" w:w="476"/>
                  <w:vMerge w:val="restart"/>
                  <w:tcBorders>
                    <w:top w:val="none" w:color="000000" w:sz="4"/>
                    <w:left w:val="none" w:color="000000" w:sz="4"/>
                    <w:bottom w:val="single" w:color="000000" w:sz="4"/>
                    <w:right w:val="single" w:color="000000" w:sz="4"/>
                  </w:tcBorders>
                  <w:shd w:fill="FFFFFF"/>
                  <w:vAlign w:val="top"/>
                </w:tcPr>
                <w:p>
                  <w:pPr>
                    <w:jc w:val="center"/>
                  </w:pPr>
                  <w:r>
                    <w:rPr>
                      <w:sz w:val="21"/>
                    </w:rPr>
                    <w:t>过敏原</w:t>
                  </w: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250405004(2次)</w:t>
                  </w:r>
                </w:p>
                <w:p>
                  <w:pPr>
                    <w:jc w:val="center"/>
                  </w:pPr>
                  <w:r>
                    <w:rPr>
                      <w:sz w:val="21"/>
                    </w:rPr>
                    <w:t>250405001-2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过敏原三项</w:t>
                  </w:r>
                </w:p>
                <w:p>
                  <w:pPr>
                    <w:jc w:val="center"/>
                  </w:pPr>
                  <w:r>
                    <w:rPr>
                      <w:sz w:val="21"/>
                    </w:rPr>
                    <w:t>Allergen screening panel</w:t>
                  </w:r>
                </w:p>
                <w:p>
                  <w:pPr>
                    <w:jc w:val="center"/>
                  </w:pPr>
                  <w:r>
                    <w:rPr>
                      <w:sz w:val="21"/>
                    </w:rPr>
                    <w:t>(TIgE，hx2，Fx5E)</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11</w:t>
                  </w:r>
                  <w:r>
                    <w:rPr>
                      <w:sz w:val="21"/>
                    </w:rPr>
                    <w:t>5.2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55</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250405001-2</w:t>
                  </w:r>
                </w:p>
                <w:p>
                  <w:pPr>
                    <w:jc w:val="center"/>
                  </w:pPr>
                  <w:r>
                    <w:rPr>
                      <w:sz w:val="21"/>
                    </w:rPr>
                    <w:t xml:space="preserve"> </w:t>
                  </w:r>
                  <w:r>
                    <w:rPr>
                      <w:sz w:val="21"/>
                    </w:rPr>
                    <w:t xml:space="preserve">250405005(7次)  </w:t>
                  </w:r>
                </w:p>
                <w:p>
                  <w:pPr>
                    <w:jc w:val="center"/>
                  </w:pPr>
                  <w:r>
                    <w:rPr>
                      <w:sz w:val="21"/>
                    </w:rPr>
                    <w:t>250405004(2次)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食入及吸入过敏原十项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r>
                    <w:rPr>
                      <w:sz w:val="21"/>
                    </w:rPr>
                    <w:t xml:space="preserve">               </w:t>
                  </w:r>
                  <w:r>
                    <w:rPr>
                      <w:sz w:val="21"/>
                    </w:rPr>
                    <w:t>电化学发光法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555.84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250405005（5次）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儿童皮肤过敏（</w:t>
                  </w:r>
                  <w:r>
                    <w:rPr>
                      <w:sz w:val="21"/>
                    </w:rPr>
                    <w:t>3岁以下）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414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 xml:space="preserve"> </w:t>
                  </w:r>
                  <w:r>
                    <w:rPr>
                      <w:sz w:val="21"/>
                    </w:rPr>
                    <w:t>250405005(</w:t>
                  </w:r>
                  <w:r>
                    <w:rPr>
                      <w:sz w:val="21"/>
                    </w:rPr>
                    <w:t>5</w:t>
                  </w:r>
                  <w:r>
                    <w:rPr>
                      <w:sz w:val="21"/>
                    </w:rPr>
                    <w:t>次</w:t>
                  </w:r>
                  <w:r>
                    <w:rPr>
                      <w:sz w:val="21"/>
                    </w:rPr>
                    <w:t xml:space="preserve">)  </w:t>
                  </w:r>
                </w:p>
                <w:p>
                  <w:pPr>
                    <w:jc w:val="center"/>
                  </w:pPr>
                  <w:r>
                    <w:rPr>
                      <w:sz w:val="21"/>
                    </w:rPr>
                    <w:t>250405004(</w:t>
                  </w:r>
                  <w:r>
                    <w:rPr>
                      <w:sz w:val="21"/>
                    </w:rPr>
                    <w:t>3</w:t>
                  </w:r>
                  <w:r>
                    <w:rPr>
                      <w:sz w:val="21"/>
                    </w:rPr>
                    <w:t>次</w:t>
                  </w:r>
                  <w:r>
                    <w:rPr>
                      <w:sz w:val="21"/>
                    </w:rPr>
                    <w:t>)</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儿童皮肤过敏八项（三岁以上）</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496.8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58</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250405005（8次）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儿童鼻炎</w:t>
                  </w:r>
                  <w:r>
                    <w:rPr>
                      <w:sz w:val="21"/>
                    </w:rPr>
                    <w:t>/哮喘过敏原八项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662.4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59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250405005（8次）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成人鼻炎</w:t>
                  </w:r>
                  <w:r>
                    <w:rPr>
                      <w:sz w:val="21"/>
                    </w:rPr>
                    <w:t>/哮喘过敏原八项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662.4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250405001-2</w:t>
                  </w:r>
                </w:p>
                <w:p>
                  <w:pPr>
                    <w:jc w:val="center"/>
                  </w:pPr>
                  <w:r>
                    <w:rPr>
                      <w:sz w:val="21"/>
                    </w:rPr>
                    <w:t>250405005（3次）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脱敏组合</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308.4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250405003（14次）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食物不耐受</w:t>
                  </w:r>
                  <w:r>
                    <w:rPr>
                      <w:sz w:val="21"/>
                    </w:rPr>
                    <w:t>14项（常见食物类）</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酶联免疫</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309.12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62</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250405005（8次）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特应性皮炎</w:t>
                  </w:r>
                  <w:r>
                    <w:rPr>
                      <w:sz w:val="21"/>
                    </w:rPr>
                    <w:t>/湿疹/荨麻疹过敏原组合</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662.4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250405002（13次）</w:t>
                  </w:r>
                </w:p>
                <w:p>
                  <w:pPr>
                    <w:jc w:val="center"/>
                  </w:pPr>
                  <w:r>
                    <w:rPr>
                      <w:sz w:val="21"/>
                    </w:rPr>
                    <w:t>250405003（15次）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过敏原吸入</w:t>
                  </w:r>
                  <w:r>
                    <w:rPr>
                      <w:sz w:val="21"/>
                    </w:rPr>
                    <w:t>-食物组28项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免疫印迹法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618.24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250405002（10次）</w:t>
                  </w:r>
                </w:p>
                <w:p>
                  <w:pPr>
                    <w:jc w:val="center"/>
                  </w:pPr>
                  <w:r>
                    <w:rPr>
                      <w:sz w:val="21"/>
                    </w:rPr>
                    <w:t>250405003（9次）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过敏原吸入</w:t>
                  </w:r>
                  <w:r>
                    <w:rPr>
                      <w:sz w:val="21"/>
                    </w:rPr>
                    <w:t>-食物组19项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免疫印迹法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419.52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65</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250405004</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多价变应原（可单独检测）：</w:t>
                  </w:r>
                </w:p>
                <w:p>
                  <w:pPr>
                    <w:jc w:val="center"/>
                  </w:pPr>
                  <w:r>
                    <w:rPr>
                      <w:sz w:val="21"/>
                    </w:rPr>
                    <w:t>hx2（屋尘、户尘、粉尘螨、蟑螂）</w:t>
                  </w:r>
                </w:p>
                <w:p>
                  <w:pPr>
                    <w:jc w:val="center"/>
                  </w:pPr>
                  <w:r>
                    <w:rPr>
                      <w:sz w:val="21"/>
                    </w:rPr>
                    <w:t>ex1（猫、马、奶牛、狗毛发皮屑）</w:t>
                  </w:r>
                </w:p>
                <w:p>
                  <w:pPr>
                    <w:jc w:val="center"/>
                  </w:pPr>
                  <w:r>
                    <w:rPr>
                      <w:sz w:val="21"/>
                    </w:rPr>
                    <w:t>mx1(点青霉、烟曲霉、分枝孢霉、交链孢霉）</w:t>
                  </w:r>
                </w:p>
                <w:p>
                  <w:pPr>
                    <w:jc w:val="center"/>
                  </w:pPr>
                  <w:r>
                    <w:rPr>
                      <w:sz w:val="21"/>
                    </w:rPr>
                    <w:t>mx2(点青霉,烟曲霉,多主枝孢,白色念珠菌,交链孢霉,长蠕孢)</w:t>
                  </w:r>
                </w:p>
                <w:p>
                  <w:pPr>
                    <w:jc w:val="center"/>
                  </w:pPr>
                  <w:r>
                    <w:rPr>
                      <w:sz w:val="21"/>
                    </w:rPr>
                    <w:t>wx5（普通豚草、艾蒿、法兰西菊、蒲公英、一枝黄花混合）</w:t>
                  </w:r>
                </w:p>
                <w:p>
                  <w:pPr>
                    <w:jc w:val="center"/>
                  </w:pPr>
                  <w:r>
                    <w:rPr>
                      <w:sz w:val="21"/>
                    </w:rPr>
                    <w:t>wx7（法兰西菊、蒲公英、长叶车前、藜（鹅毛草）、一枝黄花混合）</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27.6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250405005</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单价变应原（可单独检测）：</w:t>
                  </w:r>
                </w:p>
                <w:p>
                  <w:pPr>
                    <w:jc w:val="center"/>
                  </w:pPr>
                  <w:r>
                    <w:rPr>
                      <w:sz w:val="21"/>
                    </w:rPr>
                    <w:t>f1（鸡蛋白）、f2（牛奶）、f4（小麦）、f13（花生）、f14（大豆）、f24（虾）、f23（蟹）、f10（芝麻）</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82.8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250405004</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多价变应原（可单独检测）：</w:t>
                  </w:r>
                </w:p>
                <w:p>
                  <w:pPr>
                    <w:jc w:val="center"/>
                  </w:pPr>
                  <w:r>
                    <w:rPr>
                      <w:sz w:val="21"/>
                    </w:rPr>
                    <w:t>fx5(牛奶、鸡蛋、黄豆、 花生、鳕鱼、小麦)</w:t>
                  </w:r>
                </w:p>
                <w:p>
                  <w:pPr>
                    <w:jc w:val="center"/>
                  </w:pPr>
                  <w:r>
                    <w:rPr>
                      <w:sz w:val="21"/>
                    </w:rPr>
                    <w:t>fx1（花生、榛子、巴西坚果、杏仁、椰子混合）</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免疫荧光</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27.6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68</w:t>
                  </w:r>
                </w:p>
              </w:tc>
              <w:tc>
                <w:tcPr>
                  <w:tcW w:type="dxa" w:w="476"/>
                  <w:vMerge w:val="restart"/>
                  <w:tcBorders>
                    <w:top w:val="none" w:color="000000" w:sz="4"/>
                    <w:left w:val="none" w:color="000000" w:sz="4"/>
                    <w:bottom w:val="single" w:color="000000" w:sz="4"/>
                    <w:right w:val="single" w:color="000000" w:sz="4"/>
                  </w:tcBorders>
                  <w:shd w:fill="FFFFFF"/>
                  <w:vAlign w:val="top"/>
                </w:tcPr>
                <w:p>
                  <w:pPr>
                    <w:jc w:val="center"/>
                  </w:pPr>
                  <w:r>
                    <w:rPr>
                      <w:sz w:val="21"/>
                    </w:rPr>
                    <w:t>唐氏及其他项目</w:t>
                  </w: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250700010-1</w:t>
                  </w:r>
                </w:p>
                <w:p>
                  <w:pPr>
                    <w:jc w:val="center"/>
                  </w:pPr>
                  <w:r>
                    <w:rPr>
                      <w:sz w:val="21"/>
                    </w:rPr>
                    <w:t>250310038-2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唐氏综合征产前检查：</w:t>
                  </w:r>
                </w:p>
                <w:p>
                  <w:pPr>
                    <w:jc w:val="center"/>
                  </w:pPr>
                  <w:r>
                    <w:rPr>
                      <w:sz w:val="21"/>
                    </w:rPr>
                    <w:t>唐氏综合征</w:t>
                  </w:r>
                  <w:r>
                    <w:rPr>
                      <w:sz w:val="21"/>
                    </w:rPr>
                    <w:t>Ⅰ期(二联标记物)</w:t>
                  </w:r>
                </w:p>
                <w:p>
                  <w:pPr>
                    <w:jc w:val="center"/>
                  </w:pPr>
                  <w:r>
                    <w:rPr>
                      <w:sz w:val="21"/>
                    </w:rPr>
                    <w:t>(PAPP-A、游离B-HCG)</w:t>
                  </w:r>
                </w:p>
                <w:p>
                  <w:pPr>
                    <w:jc w:val="center"/>
                  </w:pPr>
                  <w:r>
                    <w:rPr>
                      <w:sz w:val="21"/>
                    </w:rPr>
                    <w:t>First trimester screening</w:t>
                  </w:r>
                </w:p>
                <w:p>
                  <w:pPr>
                    <w:jc w:val="center"/>
                  </w:pPr>
                  <w:r>
                    <w:rPr>
                      <w:sz w:val="21"/>
                    </w:rPr>
                    <w:t>for Down's syndrome</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时间分辨法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162.4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69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250700010</w:t>
                  </w:r>
                  <w:r>
                    <w:rPr>
                      <w:sz w:val="21"/>
                    </w:rPr>
                    <w:t>-1</w:t>
                  </w:r>
                </w:p>
                <w:p>
                  <w:pPr>
                    <w:jc w:val="center"/>
                  </w:pPr>
                  <w:r>
                    <w:rPr>
                      <w:sz w:val="21"/>
                    </w:rPr>
                    <w:t>250310035-2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唐氏综合征</w:t>
                  </w:r>
                  <w:r>
                    <w:rPr>
                      <w:sz w:val="21"/>
                    </w:rPr>
                    <w:t>Ⅱ期：(AFP、游离β-HCG、Ue3)(三联标记物)</w:t>
                  </w:r>
                </w:p>
                <w:p>
                  <w:pPr>
                    <w:jc w:val="center"/>
                  </w:pPr>
                  <w:r>
                    <w:rPr>
                      <w:sz w:val="21"/>
                    </w:rPr>
                    <w:t>Second trimester screening for Down's syndrome</w:t>
                  </w:r>
                </w:p>
                <w:p>
                  <w:pPr>
                    <w:jc w:val="center"/>
                  </w:pPr>
                  <w:r>
                    <w:rPr>
                      <w:sz w:val="21"/>
                    </w:rPr>
                    <w:t>(AFP、游离β-HCG、UE3)</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时间分辨法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155.4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 xml:space="preserve">250401036S   </w:t>
                  </w:r>
                </w:p>
                <w:p>
                  <w:pPr>
                    <w:jc w:val="center"/>
                  </w:pPr>
                  <w:r>
                    <w:rPr>
                      <w:sz w:val="21"/>
                    </w:rPr>
                    <w:t>250401013    250404020（2次）</w:t>
                  </w:r>
                </w:p>
                <w:p>
                  <w:pPr>
                    <w:jc w:val="center"/>
                  </w:pPr>
                  <w:r>
                    <w:rPr>
                      <w:sz w:val="21"/>
                    </w:rPr>
                    <w:t xml:space="preserve"> </w:t>
                  </w:r>
                  <w:r>
                    <w:rPr>
                      <w:sz w:val="21"/>
                    </w:rPr>
                    <w:t>250401029（2次）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结核感染</w:t>
                  </w:r>
                  <w:r>
                    <w:rPr>
                      <w:sz w:val="21"/>
                    </w:rPr>
                    <w:t>T细胞斑点实验    (T-SPOT.TB)                                      Interferon gamma release assay</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酶联免疫斑点</w:t>
                  </w:r>
                  <w:r>
                    <w:rPr>
                      <w:sz w:val="21"/>
                    </w:rPr>
                    <w:t>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250401031(7次)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T淋巴细胞亚群、B细胞、NK细胞</w:t>
                  </w:r>
                </w:p>
                <w:p>
                  <w:pPr>
                    <w:jc w:val="center"/>
                  </w:pPr>
                  <w:r>
                    <w:rPr>
                      <w:sz w:val="21"/>
                    </w:rPr>
                    <w:t>Immunophenotyping of T、B、NK Lymphocytes in Peripheral Blood</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流式细胞术</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386.4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72</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250403038</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肥达氏反应</w:t>
                  </w:r>
                  <w:r>
                    <w:rPr>
                      <w:sz w:val="21"/>
                    </w:rPr>
                    <w:t>(Widal reaction)</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凝集反应</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36.8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250403039</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外斐氏反应</w:t>
                  </w:r>
                  <w:r>
                    <w:rPr>
                      <w:sz w:val="21"/>
                    </w:rPr>
                    <w:t>(Weill-Felix's reaction)</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凝集反应</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36.8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250402003-2</w:t>
                  </w:r>
                </w:p>
                <w:p>
                  <w:pPr>
                    <w:jc w:val="center"/>
                  </w:pPr>
                  <w:r>
                    <w:rPr>
                      <w:sz w:val="21"/>
                    </w:rPr>
                    <w:t>250402003-2</w:t>
                  </w:r>
                </w:p>
                <w:p>
                  <w:pPr>
                    <w:jc w:val="center"/>
                  </w:pPr>
                  <w:r>
                    <w:rPr>
                      <w:sz w:val="21"/>
                    </w:rPr>
                    <w:t>250402003-2</w:t>
                  </w:r>
                </w:p>
                <w:p>
                  <w:pPr>
                    <w:jc w:val="center"/>
                  </w:pPr>
                  <w:r>
                    <w:rPr>
                      <w:sz w:val="21"/>
                    </w:rPr>
                    <w:t>250402003-2</w:t>
                  </w:r>
                </w:p>
                <w:p>
                  <w:pPr>
                    <w:jc w:val="center"/>
                  </w:pPr>
                  <w:r>
                    <w:rPr>
                      <w:sz w:val="21"/>
                    </w:rPr>
                    <w:t>250402003-2</w:t>
                  </w:r>
                </w:p>
                <w:p>
                  <w:pPr>
                    <w:jc w:val="center"/>
                  </w:pPr>
                  <w:r>
                    <w:rPr>
                      <w:sz w:val="21"/>
                    </w:rPr>
                    <w:t>250402003-2</w:t>
                  </w:r>
                </w:p>
                <w:p>
                  <w:pPr>
                    <w:jc w:val="center"/>
                  </w:pPr>
                  <w:r>
                    <w:rPr>
                      <w:sz w:val="21"/>
                    </w:rPr>
                    <w:t>250402005</w:t>
                  </w:r>
                </w:p>
                <w:p>
                  <w:pPr>
                    <w:jc w:val="center"/>
                  </w:pPr>
                  <w:r>
                    <w:rPr>
                      <w:sz w:val="21"/>
                    </w:rPr>
                    <w:t>250402005</w:t>
                  </w:r>
                </w:p>
                <w:p>
                  <w:pPr>
                    <w:jc w:val="center"/>
                  </w:pPr>
                  <w:r>
                    <w:rPr>
                      <w:sz w:val="21"/>
                    </w:rPr>
                    <w:t>250402006-2</w:t>
                  </w:r>
                </w:p>
                <w:p>
                  <w:pPr>
                    <w:jc w:val="center"/>
                  </w:pPr>
                  <w:r>
                    <w:rPr>
                      <w:sz w:val="21"/>
                    </w:rPr>
                    <w:t>250402014</w:t>
                  </w:r>
                  <w:r>
                    <w:rPr>
                      <w:sz w:val="21"/>
                    </w:rPr>
                    <w:t>（</w:t>
                  </w:r>
                  <w:r>
                    <w:rPr>
                      <w:sz w:val="21"/>
                    </w:rPr>
                    <w:t>10次)</w:t>
                  </w:r>
                </w:p>
                <w:p>
                  <w:pPr>
                    <w:jc w:val="center"/>
                  </w:pPr>
                  <w:r>
                    <w:rPr>
                      <w:sz w:val="21"/>
                    </w:rPr>
                    <w:t>250402016-2</w:t>
                  </w:r>
                </w:p>
                <w:p>
                  <w:pPr>
                    <w:jc w:val="center"/>
                  </w:pPr>
                  <w:r>
                    <w:rPr>
                      <w:sz w:val="21"/>
                    </w:rPr>
                    <w:t>250402002-1</w:t>
                  </w:r>
                </w:p>
                <w:p>
                  <w:pPr>
                    <w:jc w:val="center"/>
                  </w:pPr>
                  <w:r>
                    <w:rPr>
                      <w:sz w:val="21"/>
                    </w:rPr>
                    <w:t>250402010-2</w:t>
                  </w:r>
                </w:p>
                <w:p>
                  <w:pPr>
                    <w:jc w:val="center"/>
                  </w:pPr>
                  <w:r>
                    <w:rPr>
                      <w:sz w:val="21"/>
                    </w:rPr>
                    <w:t>250402002-2</w:t>
                  </w:r>
                </w:p>
                <w:p>
                  <w:pPr>
                    <w:jc w:val="center"/>
                  </w:pPr>
                  <w:r>
                    <w:rPr>
                      <w:sz w:val="21"/>
                    </w:rPr>
                    <w:t>250402007-1</w:t>
                  </w:r>
                </w:p>
                <w:p>
                  <w:pPr>
                    <w:jc w:val="center"/>
                  </w:pPr>
                  <w:r>
                    <w:rPr>
                      <w:sz w:val="21"/>
                    </w:rPr>
                    <w:t>250402049</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抗核抗体谱</w:t>
                  </w:r>
                  <w:r>
                    <w:rPr>
                      <w:sz w:val="21"/>
                    </w:rPr>
                    <w:t>17项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免疫印迹法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580.8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75</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270700003（2 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H 型高血压基因检测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单碱基延伸法</w:t>
                  </w:r>
                </w:p>
                <w:p>
                  <w:pPr>
                    <w:jc w:val="center"/>
                  </w:pPr>
                  <w:r>
                    <w:rPr>
                      <w:sz w:val="21"/>
                    </w:rPr>
                    <w:t>(SNE)</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250402062S（6次）</w:t>
                  </w:r>
                </w:p>
                <w:p>
                  <w:pPr>
                    <w:jc w:val="center"/>
                  </w:pPr>
                  <w:r>
                    <w:rPr>
                      <w:sz w:val="21"/>
                    </w:rPr>
                    <w:t xml:space="preserve"> </w:t>
                  </w:r>
                  <w:r>
                    <w:rPr>
                      <w:sz w:val="21"/>
                    </w:rPr>
                    <w:t>250301021S-2  250301022S（3次）250310062S（3次）</w:t>
                  </w:r>
                </w:p>
              </w:tc>
              <w:tc>
                <w:tcPr>
                  <w:tcW w:type="dxa" w:w="1638"/>
                  <w:vMerge w:val="restart"/>
                  <w:tcBorders>
                    <w:top w:val="none" w:color="000000" w:sz="4"/>
                    <w:left w:val="none" w:color="000000" w:sz="4"/>
                    <w:bottom w:val="single" w:color="000000" w:sz="4"/>
                    <w:right w:val="single" w:color="000000" w:sz="4"/>
                  </w:tcBorders>
                  <w:shd w:fill="FFFFFF"/>
                  <w:vAlign w:val="top"/>
                </w:tcPr>
                <w:p>
                  <w:pPr>
                    <w:jc w:val="center"/>
                  </w:pPr>
                  <w:r>
                    <w:rPr>
                      <w:sz w:val="21"/>
                    </w:rPr>
                    <w:t>先兆子痫（</w:t>
                  </w:r>
                  <w:r>
                    <w:rPr>
                      <w:sz w:val="21"/>
                    </w:rPr>
                    <w:t>PLGF,sFl-1）</w:t>
                  </w:r>
                </w:p>
              </w:tc>
              <w:tc>
                <w:tcPr>
                  <w:tcW w:type="dxa" w:w="784"/>
                  <w:vMerge w:val="restart"/>
                  <w:tcBorders>
                    <w:top w:val="none" w:color="000000" w:sz="4"/>
                    <w:left w:val="none" w:color="000000" w:sz="4"/>
                    <w:bottom w:val="none" w:color="000000" w:sz="4"/>
                    <w:right w:val="single" w:color="000000" w:sz="4"/>
                  </w:tcBorders>
                  <w:shd w:fill="FFFFFF"/>
                  <w:vAlign w:val="top"/>
                </w:tcPr>
                <w:p>
                  <w:pPr>
                    <w:jc w:val="center"/>
                  </w:pPr>
                  <w:r>
                    <w:rPr>
                      <w:sz w:val="21"/>
                    </w:rPr>
                    <w:t>电化学发光法</w:t>
                  </w:r>
                </w:p>
              </w:tc>
              <w:tc>
                <w:tcPr>
                  <w:tcW w:type="dxa" w:w="734"/>
                  <w:vMerge w:val="restart"/>
                  <w:tcBorders>
                    <w:top w:val="none" w:color="000000" w:sz="4"/>
                    <w:left w:val="none" w:color="000000" w:sz="4"/>
                    <w:bottom w:val="none" w:color="000000" w:sz="4"/>
                    <w:right w:val="single" w:color="000000" w:sz="4"/>
                  </w:tcBorders>
                  <w:shd w:fill="FFFFFF"/>
                  <w:vAlign w:val="top"/>
                </w:tcPr>
                <w:p>
                  <w:pPr>
                    <w:jc w:val="center"/>
                  </w:pPr>
                  <w:r>
                    <w:rPr>
                      <w:sz w:val="21"/>
                    </w:rPr>
                    <w:t>603.07</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270700003（3次）</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78</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270700003（3次）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儿童安全用药基因检测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芯片法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79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250403065-2（2次）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百日咳核酸检测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PCR</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294.4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250403089S-2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呼吸道病毒核酸检测每项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PCR</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138.8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250403026</w:t>
                  </w:r>
                </w:p>
                <w:p>
                  <w:pPr>
                    <w:jc w:val="center"/>
                  </w:pPr>
                  <w:r>
                    <w:rPr>
                      <w:sz w:val="21"/>
                    </w:rPr>
                    <w:t>250403028</w:t>
                  </w:r>
                </w:p>
                <w:p>
                  <w:pPr>
                    <w:jc w:val="center"/>
                  </w:pPr>
                  <w:r>
                    <w:rPr>
                      <w:sz w:val="21"/>
                    </w:rPr>
                    <w:t>250403031-1</w:t>
                  </w:r>
                </w:p>
                <w:p>
                  <w:pPr>
                    <w:jc w:val="center"/>
                  </w:pPr>
                  <w:r>
                    <w:rPr>
                      <w:sz w:val="21"/>
                    </w:rPr>
                    <w:t>250403042-1</w:t>
                  </w:r>
                </w:p>
                <w:p>
                  <w:pPr>
                    <w:jc w:val="center"/>
                  </w:pPr>
                  <w:r>
                    <w:rPr>
                      <w:sz w:val="21"/>
                    </w:rPr>
                    <w:t>250403050-1</w:t>
                  </w:r>
                </w:p>
                <w:p>
                  <w:pPr>
                    <w:jc w:val="center"/>
                  </w:pPr>
                  <w:r>
                    <w:rPr>
                      <w:sz w:val="21"/>
                    </w:rPr>
                    <w:t>250403052</w:t>
                  </w:r>
                </w:p>
                <w:p>
                  <w:pPr>
                    <w:jc w:val="center"/>
                  </w:pPr>
                  <w:r>
                    <w:rPr>
                      <w:sz w:val="21"/>
                    </w:rPr>
                    <w:t>250403076</w:t>
                  </w:r>
                </w:p>
                <w:p>
                  <w:pPr>
                    <w:jc w:val="center"/>
                  </w:pPr>
                  <w:r>
                    <w:rPr>
                      <w:sz w:val="21"/>
                    </w:rPr>
                    <w:t>250501036</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九项呼吸道感染病原体</w:t>
                  </w:r>
                  <w:r>
                    <w:rPr>
                      <w:sz w:val="21"/>
                    </w:rPr>
                    <w:t>IgM 抗体检测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间接免、疫荧光法（</w:t>
                  </w:r>
                  <w:r>
                    <w:rPr>
                      <w:sz w:val="21"/>
                    </w:rPr>
                    <w:t>IFA）</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320.9</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82</w:t>
                  </w:r>
                </w:p>
              </w:tc>
              <w:tc>
                <w:tcPr>
                  <w:tcW w:type="dxa" w:w="476"/>
                  <w:vMerge w:val="restart"/>
                  <w:tcBorders>
                    <w:top w:val="none" w:color="000000" w:sz="4"/>
                    <w:left w:val="none" w:color="000000" w:sz="4"/>
                    <w:bottom w:val="single" w:color="000000" w:sz="4"/>
                    <w:right w:val="single" w:color="000000" w:sz="4"/>
                  </w:tcBorders>
                  <w:shd w:fill="FFFFFF"/>
                  <w:vAlign w:val="top"/>
                </w:tcPr>
                <w:p>
                  <w:pPr>
                    <w:jc w:val="center"/>
                  </w:pPr>
                  <w:r>
                    <w:rPr>
                      <w:sz w:val="21"/>
                    </w:rPr>
                    <w:t>医学诊断基因及内分泌</w:t>
                  </w: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250700021S-2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16S</w:t>
                  </w:r>
                  <w:r>
                    <w:rPr>
                      <w:sz w:val="21"/>
                    </w:rPr>
                    <w:t>宏基因组肠道菌群检测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基因测序法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828</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250301022S（2次）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胰岛素样生长因子</w:t>
                  </w:r>
                  <w:r>
                    <w:rPr>
                      <w:sz w:val="21"/>
                    </w:rPr>
                    <w:t>1（IGF-1）精准二项检测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高效液相色谱</w:t>
                  </w:r>
                  <w:r>
                    <w:rPr>
                      <w:sz w:val="21"/>
                    </w:rPr>
                    <w:t>-串联质谱法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180.20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250700012（3</w:t>
                  </w:r>
                  <w:r>
                    <w:rPr>
                      <w:sz w:val="21"/>
                    </w:rPr>
                    <w:t>1</w:t>
                  </w:r>
                  <w:r>
                    <w:rPr>
                      <w:sz w:val="21"/>
                    </w:rPr>
                    <w:t>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RNA-病原微生物宏基因组检测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二代测序（</w:t>
                  </w:r>
                  <w:r>
                    <w:rPr>
                      <w:sz w:val="21"/>
                    </w:rPr>
                    <w:t>NGS）</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2737.92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85</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250310017-2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促甲状腺激素受体刺激性抗体（</w:t>
                  </w:r>
                  <w:r>
                    <w:rPr>
                      <w:sz w:val="21"/>
                    </w:rPr>
                    <w:t>TSI）</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电化学发光法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45.00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250310024-1(6次)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儿茶酚胺六项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高效液相色谱</w:t>
                  </w:r>
                  <w:r>
                    <w:rPr>
                      <w:sz w:val="21"/>
                    </w:rPr>
                    <w:t>-串联质谱法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480.00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250311008S；</w:t>
                  </w:r>
                </w:p>
                <w:p>
                  <w:pPr>
                    <w:jc w:val="center"/>
                  </w:pPr>
                  <w:r>
                    <w:rPr>
                      <w:sz w:val="21"/>
                    </w:rPr>
                    <w:t>250311007；</w:t>
                  </w:r>
                </w:p>
                <w:p>
                  <w:pPr>
                    <w:jc w:val="center"/>
                  </w:pPr>
                  <w:r>
                    <w:rPr>
                      <w:sz w:val="21"/>
                    </w:rPr>
                    <w:t>250308008；</w:t>
                  </w:r>
                </w:p>
                <w:p>
                  <w:pPr>
                    <w:jc w:val="center"/>
                  </w:pPr>
                  <w:r>
                    <w:rPr>
                      <w:sz w:val="21"/>
                    </w:rPr>
                    <w:t>250309001-2（2次）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骨代谢</w:t>
                  </w:r>
                  <w:r>
                    <w:rPr>
                      <w:sz w:val="21"/>
                    </w:rPr>
                    <w:t>5项检测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电化学发光法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380.10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88</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250700022S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脊髓性肌萎缩症（</w:t>
                  </w:r>
                  <w:r>
                    <w:rPr>
                      <w:sz w:val="21"/>
                    </w:rPr>
                    <w:t>SMA）基因测定</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PCR-熔解曲线法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322.90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89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250403065</w:t>
                  </w:r>
                  <w:r>
                    <w:rPr>
                      <w:sz w:val="21"/>
                    </w:rPr>
                    <w:t>-2</w:t>
                  </w:r>
                  <w:r>
                    <w:rPr>
                      <w:sz w:val="21"/>
                    </w:rPr>
                    <w:t>；</w:t>
                  </w:r>
                </w:p>
                <w:p>
                  <w:pPr>
                    <w:jc w:val="center"/>
                  </w:pPr>
                  <w:r>
                    <w:rPr>
                      <w:sz w:val="21"/>
                    </w:rPr>
                    <w:t>250501013；</w:t>
                  </w:r>
                </w:p>
                <w:p>
                  <w:pPr>
                    <w:jc w:val="center"/>
                  </w:pPr>
                  <w:r>
                    <w:rPr>
                      <w:sz w:val="21"/>
                    </w:rPr>
                    <w:t>270700003 （2次）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结核分枝杆菌及利福平耐药基因检测（</w:t>
                  </w:r>
                  <w:r>
                    <w:rPr>
                      <w:sz w:val="21"/>
                    </w:rPr>
                    <w:t>Xpert MTB/RIF)</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实时荧光</w:t>
                  </w:r>
                  <w:r>
                    <w:rPr>
                      <w:sz w:val="21"/>
                    </w:rPr>
                    <w:t>PCR</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612.20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可溶性生长刺激表达基因</w:t>
                  </w:r>
                  <w:r>
                    <w:rPr>
                      <w:sz w:val="21"/>
                    </w:rPr>
                    <w:t>2蛋白(ST2)</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400.00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250310024-1（5次）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内分泌性高血压筛查套餐</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高效液相色谱</w:t>
                  </w:r>
                  <w:r>
                    <w:rPr>
                      <w:sz w:val="21"/>
                    </w:rPr>
                    <w:t>-串联质谱法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400.00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92</w:t>
                  </w:r>
                </w:p>
              </w:tc>
              <w:tc>
                <w:tcPr>
                  <w:tcW w:type="dxa" w:w="476"/>
                  <w:vMerge w:val="restart"/>
                  <w:tcBorders>
                    <w:top w:val="none" w:color="000000" w:sz="4"/>
                    <w:left w:val="none" w:color="000000" w:sz="4"/>
                    <w:bottom w:val="single" w:color="000000" w:sz="4"/>
                    <w:right w:val="single" w:color="000000" w:sz="4"/>
                  </w:tcBorders>
                  <w:shd w:fill="FFFFFF"/>
                  <w:vAlign w:val="top"/>
                </w:tcPr>
                <w:p>
                  <w:pPr>
                    <w:jc w:val="center"/>
                  </w:pPr>
                  <w:r>
                    <w:rPr>
                      <w:sz w:val="21"/>
                    </w:rPr>
                    <w:t>生长发育及其它</w:t>
                  </w: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250700012（5</w:t>
                  </w:r>
                  <w:r>
                    <w:rPr>
                      <w:sz w:val="21"/>
                    </w:rPr>
                    <w:t>2</w:t>
                  </w:r>
                  <w:r>
                    <w:rPr>
                      <w:sz w:val="21"/>
                    </w:rPr>
                    <w:t>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全套病原微生物宏基因组检测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二代测序（</w:t>
                  </w:r>
                  <w:r>
                    <w:rPr>
                      <w:sz w:val="21"/>
                    </w:rPr>
                    <w:t>NGS）</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4592.64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250404028S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血清胸苷激酶</w:t>
                  </w:r>
                  <w:r>
                    <w:rPr>
                      <w:sz w:val="21"/>
                    </w:rPr>
                    <w:t>1（TK1)检测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147.20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250700012（3</w:t>
                  </w:r>
                  <w:r>
                    <w:rPr>
                      <w:sz w:val="21"/>
                    </w:rPr>
                    <w:t>1</w:t>
                  </w:r>
                  <w:r>
                    <w:rPr>
                      <w:sz w:val="21"/>
                    </w:rPr>
                    <w:t>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DNA-病原微生物宏基因组检测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二代测序（</w:t>
                  </w:r>
                  <w:r>
                    <w:rPr>
                      <w:sz w:val="21"/>
                    </w:rPr>
                    <w:t>NGS）</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2737.92</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95</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250303020S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血浆脂蛋白磷脂酶</w:t>
                  </w:r>
                  <w:r>
                    <w:rPr>
                      <w:sz w:val="21"/>
                    </w:rPr>
                    <w:t>A2</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免疫比浊法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170.00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96</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250310003-2（5次）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生长激素激发实验五项</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电化学发光法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250.00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97</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250310003-2；</w:t>
                  </w:r>
                </w:p>
                <w:p>
                  <w:pPr>
                    <w:jc w:val="center"/>
                  </w:pPr>
                  <w:r>
                    <w:rPr>
                      <w:sz w:val="21"/>
                    </w:rPr>
                    <w:t>250301022S（3次）；</w:t>
                  </w:r>
                </w:p>
                <w:p>
                  <w:pPr>
                    <w:jc w:val="center"/>
                  </w:pPr>
                  <w:r>
                    <w:rPr>
                      <w:sz w:val="21"/>
                    </w:rPr>
                    <w:t>250310018-2；250310039-2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生长发育内分泌</w:t>
                  </w:r>
                  <w:r>
                    <w:rPr>
                      <w:sz w:val="21"/>
                    </w:rPr>
                    <w:t>6项（生长激素、类胰岛素样生长因子1(IGF-1)精准二项检测、胰岛素样因子结合蛋白3(IGFBP-3）、皮质醇、空腹胰岛素、)</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425.</w:t>
                  </w:r>
                  <w:r>
                    <w:rPr>
                      <w:sz w:val="21"/>
                    </w:rPr>
                    <w:t>3</w:t>
                  </w:r>
                  <w:r>
                    <w:rPr>
                      <w:sz w:val="21"/>
                    </w:rPr>
                    <w:t>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98</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250402007-2；</w:t>
                  </w:r>
                </w:p>
                <w:p>
                  <w:pPr>
                    <w:jc w:val="center"/>
                  </w:pPr>
                  <w:r>
                    <w:rPr>
                      <w:sz w:val="21"/>
                    </w:rPr>
                    <w:t>250402039；</w:t>
                  </w:r>
                </w:p>
                <w:p>
                  <w:pPr>
                    <w:jc w:val="center"/>
                  </w:pPr>
                  <w:r>
                    <w:rPr>
                      <w:sz w:val="21"/>
                    </w:rPr>
                    <w:t>250402046；</w:t>
                  </w:r>
                </w:p>
                <w:p>
                  <w:pPr>
                    <w:jc w:val="center"/>
                  </w:pPr>
                  <w:r>
                    <w:rPr>
                      <w:sz w:val="21"/>
                    </w:rPr>
                    <w:t>250402040；250402056S；250402057S；</w:t>
                  </w:r>
                </w:p>
                <w:p>
                  <w:pPr>
                    <w:jc w:val="center"/>
                  </w:pPr>
                  <w:r>
                    <w:rPr>
                      <w:sz w:val="21"/>
                    </w:rPr>
                    <w:t>250402003-2（2次）；250402014</w:t>
                  </w:r>
                  <w:r>
                    <w:rPr>
                      <w:sz w:val="21"/>
                    </w:rPr>
                    <w:t>(10次）</w:t>
                  </w:r>
                  <w:r>
                    <w:rPr>
                      <w:sz w:val="21"/>
                    </w:rPr>
                    <w:t>；</w:t>
                  </w:r>
                </w:p>
                <w:p>
                  <w:pPr>
                    <w:jc w:val="center"/>
                  </w:pPr>
                  <w:r>
                    <w:rPr>
                      <w:sz w:val="21"/>
                    </w:rPr>
                    <w:t>270700003（2次）；250403003-1（2次）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自身免疫性肝炎八项</w:t>
                  </w:r>
                  <w:r>
                    <w:rPr>
                      <w:sz w:val="21"/>
                    </w:rPr>
                    <w:t>+抗平滑肌抗体+HBV核苷酸类似物耐药突变及基因检测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免疫印记法</w:t>
                  </w:r>
                </w:p>
                <w:p>
                  <w:pPr>
                    <w:jc w:val="center"/>
                  </w:pPr>
                  <w:r>
                    <w:rPr>
                      <w:sz w:val="21"/>
                    </w:rPr>
                    <w:t>基因测序法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956</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99</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250310033-2；250310031-2；250310032-2；250310022-2</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生长发育内分泌</w:t>
                  </w:r>
                  <w:r>
                    <w:rPr>
                      <w:sz w:val="21"/>
                    </w:rPr>
                    <w:t>4项（17羟孕酮、双氢睾酮、雄烯二酮、脱氢表雄酮)</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化学发光法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184.60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100</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250700017-3</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HLA-B*5801等位基因检测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实时荧光定量</w:t>
                  </w:r>
                  <w:r>
                    <w:rPr>
                      <w:sz w:val="21"/>
                    </w:rPr>
                    <w:t>PCR</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478.4</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101</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250310064S</w:t>
                  </w:r>
                </w:p>
                <w:p>
                  <w:pPr>
                    <w:jc w:val="center"/>
                  </w:pPr>
                  <w:r>
                    <w:rPr>
                      <w:sz w:val="21"/>
                    </w:rPr>
                    <w:t>250402026-2</w:t>
                  </w:r>
                </w:p>
                <w:p>
                  <w:pPr>
                    <w:jc w:val="center"/>
                  </w:pPr>
                  <w:r>
                    <w:rPr>
                      <w:sz w:val="21"/>
                    </w:rPr>
                    <w:t>250402062S</w:t>
                  </w:r>
                  <w:r>
                    <w:rPr>
                      <w:sz w:val="21"/>
                    </w:rPr>
                    <w:t>（</w:t>
                  </w:r>
                  <w:r>
                    <w:rPr>
                      <w:sz w:val="21"/>
                    </w:rPr>
                    <w:t>2次</w:t>
                  </w:r>
                  <w:r>
                    <w:rPr>
                      <w:sz w:val="21"/>
                    </w:rPr>
                    <w:t>）</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糖尿病自身抗体谱（</w:t>
                  </w:r>
                  <w:r>
                    <w:rPr>
                      <w:sz w:val="21"/>
                    </w:rPr>
                    <w:t>IA-2Ab，ZnT8，GAD，IAA）</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ELISA法</w:t>
                  </w:r>
                </w:p>
                <w:p>
                  <w:pPr>
                    <w:jc w:val="center"/>
                  </w:pPr>
                  <w:r>
                    <w:rPr>
                      <w:sz w:val="21"/>
                    </w:rPr>
                    <w:t>免疫印迹法</w:t>
                  </w:r>
                </w:p>
                <w:p>
                  <w:pPr>
                    <w:jc w:val="center"/>
                  </w:pPr>
                  <w:r>
                    <w:rPr>
                      <w:sz w:val="21"/>
                    </w:rPr>
                    <w:t>放射配体法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327.1</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102</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270700003（</w:t>
                  </w:r>
                  <w:r>
                    <w:rPr>
                      <w:sz w:val="21"/>
                    </w:rPr>
                    <w:t>22</w:t>
                  </w:r>
                  <w:r>
                    <w:rPr>
                      <w:sz w:val="21"/>
                    </w:rPr>
                    <w:t xml:space="preserve"> </w:t>
                  </w:r>
                  <w:r>
                    <w:rPr>
                      <w:sz w:val="21"/>
                    </w:rPr>
                    <w:t>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遗传性糖尿病相关基因测序（</w:t>
                  </w:r>
                  <w:r>
                    <w:rPr>
                      <w:sz w:val="21"/>
                    </w:rPr>
                    <w:t>39项，可单独检测）</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基因测序法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3360</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103</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250310064S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锌转运体</w:t>
                  </w:r>
                  <w:r>
                    <w:rPr>
                      <w:sz w:val="21"/>
                    </w:rPr>
                    <w:t>-8抗体（ZnT8）</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免疫印迹法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130.1</w:t>
                  </w:r>
                </w:p>
              </w:tc>
            </w:tr>
            <w:tr>
              <w:tc>
                <w:tcPr>
                  <w:tcW w:type="dxa" w:w="347"/>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104</w:t>
                  </w:r>
                </w:p>
              </w:tc>
              <w:tc>
                <w:tcPr>
                  <w:tcW w:type="dxa" w:w="476"/>
                  <w:vMerge/>
                  <w:tcBorders>
                    <w:top w:val="none" w:color="000000" w:sz="4"/>
                    <w:left w:val="none" w:color="000000" w:sz="4"/>
                    <w:bottom w:val="single" w:color="000000" w:sz="4"/>
                    <w:right w:val="single" w:color="000000" w:sz="4"/>
                  </w:tcBorders>
                </w:tc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250402062S</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酪氨酸磷酸抗体定量（</w:t>
                  </w:r>
                  <w:r>
                    <w:rPr>
                      <w:sz w:val="21"/>
                    </w:rPr>
                    <w:t>IA-2Ab）</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放射配体法</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82.4</w:t>
                  </w:r>
                </w:p>
              </w:tc>
            </w:tr>
            <w:tr>
              <w:tc>
                <w:tcPr>
                  <w:tcW w:type="dxa" w:w="347"/>
                  <w:tcBorders>
                    <w:top w:val="none" w:color="000000" w:sz="4"/>
                    <w:left w:val="single" w:color="000000" w:sz="4"/>
                    <w:bottom w:val="single" w:color="000000" w:sz="4"/>
                    <w:right w:val="single" w:color="000000" w:sz="4"/>
                  </w:tcBorders>
                  <w:shd w:fill="FFFFFF"/>
                  <w:vAlign w:val="top"/>
                </w:tcPr>
                <w:p>
                  <w:pPr>
                    <w:jc w:val="center"/>
                  </w:p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105</w:t>
                  </w:r>
                </w:p>
              </w:tc>
              <w:tc>
                <w:tcPr>
                  <w:tcW w:type="dxa" w:w="476"/>
                  <w:tcBorders>
                    <w:top w:val="none" w:color="000000" w:sz="4"/>
                    <w:left w:val="none" w:color="000000" w:sz="4"/>
                    <w:bottom w:val="single" w:color="000000" w:sz="4"/>
                    <w:right w:val="single" w:color="000000" w:sz="4"/>
                  </w:tcBorders>
                  <w:shd w:fill="FFFFFF"/>
                  <w:vAlign w:val="top"/>
                </w:tcPr>
                <w:p>
                  <w:pPr>
                    <w:jc w:val="center"/>
                  </w:p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250403065-1（14次）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呼吸道多种病原体靶向测序</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二代测序（</w:t>
                  </w:r>
                  <w:r>
                    <w:rPr>
                      <w:sz w:val="21"/>
                    </w:rPr>
                    <w:t>NGS）</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824.32</w:t>
                  </w:r>
                </w:p>
              </w:tc>
            </w:tr>
            <w:tr>
              <w:tc>
                <w:tcPr>
                  <w:tcW w:type="dxa" w:w="347"/>
                  <w:tcBorders>
                    <w:top w:val="none" w:color="000000" w:sz="4"/>
                    <w:left w:val="single" w:color="000000" w:sz="4"/>
                    <w:bottom w:val="single" w:color="000000" w:sz="4"/>
                    <w:right w:val="single" w:color="000000" w:sz="4"/>
                  </w:tcBorders>
                  <w:shd w:fill="FFFFFF"/>
                  <w:vAlign w:val="top"/>
                </w:tcPr>
                <w:p>
                  <w:pPr>
                    <w:jc w:val="center"/>
                  </w:pPr>
                </w:p>
              </w:tc>
              <w:tc>
                <w:tcPr>
                  <w:tcW w:type="dxa" w:w="308"/>
                  <w:tcBorders>
                    <w:top w:val="none" w:color="000000" w:sz="4"/>
                    <w:left w:val="none" w:color="000000" w:sz="4"/>
                    <w:bottom w:val="single" w:color="000000" w:sz="4"/>
                    <w:right w:val="single" w:color="000000" w:sz="4"/>
                  </w:tcBorders>
                  <w:shd w:fill="FFFFFF"/>
                  <w:vAlign w:val="top"/>
                </w:tcPr>
                <w:p>
                  <w:pPr>
                    <w:jc w:val="center"/>
                  </w:pPr>
                  <w:r>
                    <w:rPr>
                      <w:sz w:val="21"/>
                    </w:rPr>
                    <w:t>106</w:t>
                  </w:r>
                </w:p>
              </w:tc>
              <w:tc>
                <w:tcPr>
                  <w:tcW w:type="dxa" w:w="476"/>
                  <w:tcBorders>
                    <w:top w:val="none" w:color="000000" w:sz="4"/>
                    <w:left w:val="none" w:color="000000" w:sz="4"/>
                    <w:bottom w:val="single" w:color="000000" w:sz="4"/>
                    <w:right w:val="single" w:color="000000" w:sz="4"/>
                  </w:tcBorders>
                  <w:shd w:fill="FFFFFF"/>
                  <w:vAlign w:val="top"/>
                </w:tcPr>
                <w:p>
                  <w:pPr>
                    <w:jc w:val="center"/>
                  </w:pPr>
                </w:p>
              </w:tc>
              <w:tc>
                <w:tcPr>
                  <w:tcW w:type="dxa" w:w="1310"/>
                  <w:tcBorders>
                    <w:top w:val="none" w:color="000000" w:sz="4"/>
                    <w:left w:val="none" w:color="000000" w:sz="4"/>
                    <w:bottom w:val="single" w:color="000000" w:sz="4"/>
                    <w:right w:val="single" w:color="000000" w:sz="4"/>
                  </w:tcBorders>
                  <w:shd w:fill="FFFFFF"/>
                  <w:vAlign w:val="top"/>
                </w:tcPr>
                <w:p>
                  <w:pPr>
                    <w:jc w:val="center"/>
                  </w:pPr>
                  <w:r>
                    <w:rPr>
                      <w:sz w:val="21"/>
                    </w:rPr>
                    <w:t>250403065-1（7次）</w:t>
                  </w:r>
                </w:p>
              </w:tc>
              <w:tc>
                <w:tcPr>
                  <w:tcW w:type="dxa" w:w="1638"/>
                  <w:tcBorders>
                    <w:top w:val="none" w:color="000000" w:sz="4"/>
                    <w:left w:val="none" w:color="000000" w:sz="4"/>
                    <w:bottom w:val="single" w:color="000000" w:sz="4"/>
                    <w:right w:val="single" w:color="000000" w:sz="4"/>
                  </w:tcBorders>
                  <w:shd w:fill="FFFFFF"/>
                  <w:vAlign w:val="top"/>
                </w:tcPr>
                <w:p>
                  <w:pPr>
                    <w:jc w:val="center"/>
                  </w:pPr>
                  <w:r>
                    <w:rPr>
                      <w:sz w:val="21"/>
                    </w:rPr>
                    <w:t>上呼吸道</w:t>
                  </w:r>
                  <w:r>
                    <w:rPr>
                      <w:sz w:val="21"/>
                    </w:rPr>
                    <w:t>95种病原体靶向测序</w:t>
                  </w:r>
                </w:p>
              </w:tc>
              <w:tc>
                <w:tcPr>
                  <w:tcW w:type="dxa" w:w="784"/>
                  <w:tcBorders>
                    <w:top w:val="none" w:color="000000" w:sz="4"/>
                    <w:left w:val="none" w:color="000000" w:sz="4"/>
                    <w:bottom w:val="single" w:color="000000" w:sz="4"/>
                    <w:right w:val="single" w:color="000000" w:sz="4"/>
                  </w:tcBorders>
                  <w:shd w:fill="FFFFFF"/>
                  <w:vAlign w:val="top"/>
                </w:tcPr>
                <w:p>
                  <w:pPr>
                    <w:jc w:val="center"/>
                  </w:pPr>
                  <w:r>
                    <w:rPr>
                      <w:sz w:val="21"/>
                    </w:rPr>
                    <w:t>二代测序（</w:t>
                  </w:r>
                  <w:r>
                    <w:rPr>
                      <w:sz w:val="21"/>
                    </w:rPr>
                    <w:t>NGS）</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1"/>
                    </w:rPr>
                    <w:t>515.2</w:t>
                  </w:r>
                </w:p>
              </w:tc>
            </w:tr>
          </w:tbl>
          <w:p>
            <w:pPr>
              <w:jc w:val="left"/>
            </w:pPr>
            <w:r>
              <w:rPr>
                <w:b/>
                <w:sz w:val="21"/>
              </w:rPr>
              <w:t>（二）技术要求</w:t>
            </w:r>
          </w:p>
          <w:p>
            <w:pPr>
              <w:ind w:firstLine="420"/>
              <w:jc w:val="both"/>
            </w:pPr>
            <w:r>
              <w:rPr>
                <w:sz w:val="21"/>
              </w:rPr>
              <w:t>(1).技术支持</w:t>
            </w:r>
          </w:p>
          <w:p>
            <w:pPr>
              <w:ind w:firstLine="420"/>
              <w:jc w:val="both"/>
            </w:pPr>
            <w:r>
              <w:rPr>
                <w:sz w:val="21"/>
              </w:rPr>
              <w:t>a.投标人通过IS015189医学实验室认证，有完整的培训体系。</w:t>
            </w:r>
          </w:p>
          <w:p>
            <w:pPr>
              <w:ind w:firstLine="420"/>
              <w:jc w:val="both"/>
            </w:pPr>
            <w:r>
              <w:rPr>
                <w:sz w:val="21"/>
              </w:rPr>
              <w:t>b.优先提供采购人医务工作人员到投标人实验室进修的机会，以提高采购人医务工作人员的专业技能。协助设计、制作相关医学检验宣传资料。能够协助检验科的建设和发展，每年提供检验人员免费进修和ISO15189知识培训工作。</w:t>
            </w:r>
          </w:p>
          <w:p>
            <w:pPr>
              <w:ind w:firstLine="420"/>
              <w:jc w:val="both"/>
            </w:pPr>
            <w:r>
              <w:rPr>
                <w:sz w:val="21"/>
              </w:rPr>
              <w:t>(2).人员要求</w:t>
            </w:r>
          </w:p>
          <w:p>
            <w:pPr>
              <w:ind w:firstLine="420"/>
              <w:jc w:val="both"/>
            </w:pPr>
            <w:r>
              <w:rPr>
                <w:sz w:val="21"/>
              </w:rPr>
              <w:t>中标人所选派本项目的人员配备必须合理，职责明确，提供完整的服务团队，包括项目负责人、相应职称检验师等。</w:t>
            </w:r>
            <w:r>
              <w:rPr>
                <w:sz w:val="21"/>
              </w:rPr>
              <w:t>(具备高级检验师职称≥2人）</w:t>
            </w:r>
          </w:p>
          <w:p>
            <w:pPr>
              <w:ind w:firstLine="420"/>
              <w:jc w:val="both"/>
            </w:pPr>
            <w:r>
              <w:rPr>
                <w:sz w:val="21"/>
              </w:rPr>
              <w:t>(3).服务要求</w:t>
            </w:r>
          </w:p>
          <w:p>
            <w:pPr>
              <w:ind w:firstLine="420"/>
              <w:jc w:val="both"/>
            </w:pPr>
            <w:r>
              <w:rPr>
                <w:sz w:val="21"/>
              </w:rPr>
              <w:t>a.对于被委托实验室的要求：</w:t>
            </w:r>
          </w:p>
          <w:p>
            <w:pPr>
              <w:ind w:firstLine="420"/>
              <w:jc w:val="both"/>
            </w:pPr>
            <w:r>
              <w:rPr>
                <w:sz w:val="21"/>
              </w:rPr>
              <w:t>1)有能力提供免费的物流服务，按双方约定要求收检标本。</w:t>
            </w:r>
          </w:p>
          <w:p>
            <w:pPr>
              <w:ind w:firstLine="420"/>
              <w:jc w:val="both"/>
            </w:pPr>
            <w:r>
              <w:rPr>
                <w:sz w:val="21"/>
              </w:rPr>
              <w:t>2)应配合支持信息系统对接。</w:t>
            </w:r>
          </w:p>
          <w:p>
            <w:pPr>
              <w:ind w:firstLine="420"/>
              <w:jc w:val="both"/>
            </w:pPr>
            <w:r>
              <w:rPr>
                <w:sz w:val="21"/>
              </w:rPr>
              <w:t>3)投标人保证按国家检验规范进行操作，并对标本的检验报告承担相应的责任。</w:t>
            </w:r>
          </w:p>
          <w:p>
            <w:pPr>
              <w:ind w:firstLine="420"/>
              <w:jc w:val="both"/>
            </w:pPr>
            <w:r>
              <w:rPr>
                <w:sz w:val="21"/>
              </w:rPr>
              <w:t>4)有为用户保密的义务，不得泄露委托检验的项目、检验的内容、检验的结果。</w:t>
            </w:r>
          </w:p>
          <w:p>
            <w:pPr>
              <w:ind w:firstLine="420"/>
              <w:jc w:val="both"/>
            </w:pPr>
            <w:r>
              <w:rPr>
                <w:sz w:val="21"/>
              </w:rPr>
              <w:t>5)检测样本、检测数据的所有权、使用权为采购人所有，未经许可不得挪作它用。</w:t>
            </w:r>
          </w:p>
          <w:p>
            <w:pPr>
              <w:ind w:firstLine="420"/>
              <w:jc w:val="both"/>
            </w:pPr>
            <w:r>
              <w:rPr>
                <w:sz w:val="21"/>
              </w:rPr>
              <w:t>6)能够按采购人要求妥善保存及销毁检验后样本。</w:t>
            </w:r>
          </w:p>
          <w:p>
            <w:pPr>
              <w:ind w:firstLine="420"/>
              <w:jc w:val="both"/>
            </w:pPr>
            <w:r>
              <w:rPr>
                <w:sz w:val="21"/>
              </w:rPr>
              <w:t>7)保证检验结果的公正性，不受任何诱使或压力的干扰。</w:t>
            </w:r>
          </w:p>
          <w:p>
            <w:pPr>
              <w:ind w:firstLine="420"/>
              <w:jc w:val="both"/>
            </w:pPr>
            <w:r>
              <w:rPr>
                <w:sz w:val="21"/>
              </w:rPr>
              <w:t>8)投标人检验结果与全省三级医院结果互认。</w:t>
            </w:r>
          </w:p>
          <w:p>
            <w:pPr>
              <w:ind w:firstLine="420"/>
              <w:jc w:val="both"/>
            </w:pPr>
            <w:r>
              <w:rPr>
                <w:sz w:val="21"/>
              </w:rPr>
              <w:t>b.协议供应商的质量要求：</w:t>
            </w:r>
          </w:p>
          <w:p>
            <w:pPr>
              <w:ind w:firstLine="420"/>
              <w:jc w:val="both"/>
            </w:pPr>
            <w:r>
              <w:rPr>
                <w:sz w:val="21"/>
              </w:rPr>
              <w:t>1)有专人负责采购人业务及质量、技术、培训等工作。</w:t>
            </w:r>
          </w:p>
          <w:p>
            <w:pPr>
              <w:ind w:firstLine="420"/>
              <w:jc w:val="both"/>
            </w:pPr>
            <w:r>
              <w:rPr>
                <w:sz w:val="21"/>
              </w:rPr>
              <w:t>2)随时接受并妥善安排采购人查阅项目检测、质量控制等情况。</w:t>
            </w:r>
          </w:p>
          <w:p>
            <w:pPr>
              <w:ind w:firstLine="420"/>
              <w:jc w:val="both"/>
            </w:pPr>
            <w:r>
              <w:rPr>
                <w:sz w:val="21"/>
              </w:rPr>
              <w:t>3)对样本运输的要求：</w:t>
            </w:r>
          </w:p>
          <w:p>
            <w:pPr>
              <w:ind w:firstLine="420"/>
              <w:jc w:val="both"/>
            </w:pPr>
            <w:r>
              <w:rPr>
                <w:sz w:val="21"/>
              </w:rPr>
              <w:t>（</w:t>
            </w:r>
            <w:r>
              <w:rPr>
                <w:sz w:val="21"/>
              </w:rPr>
              <w:t>1）临床科室采集样本后，由中标人派专人到指定时间和地点接收并保证物流运输。</w:t>
            </w:r>
          </w:p>
          <w:p>
            <w:pPr>
              <w:ind w:firstLine="420"/>
              <w:jc w:val="both"/>
            </w:pPr>
            <w:r>
              <w:rPr>
                <w:sz w:val="21"/>
              </w:rPr>
              <w:t>（</w:t>
            </w:r>
            <w:r>
              <w:rPr>
                <w:sz w:val="21"/>
              </w:rPr>
              <w:t>2）一般样本中标人24小时内送达。特殊项目如RNA检测等按采购人要求时间运输到中标人，具体按项目协商。</w:t>
            </w:r>
          </w:p>
          <w:p>
            <w:pPr>
              <w:ind w:firstLine="420"/>
              <w:jc w:val="both"/>
            </w:pPr>
            <w:r>
              <w:rPr>
                <w:sz w:val="21"/>
              </w:rPr>
              <w:t>（</w:t>
            </w:r>
            <w:r>
              <w:rPr>
                <w:sz w:val="21"/>
              </w:rPr>
              <w:t>3）样本前处理视检测项目要求与采购人检验科具体商定。</w:t>
            </w:r>
          </w:p>
          <w:p>
            <w:pPr>
              <w:ind w:firstLine="420"/>
              <w:jc w:val="both"/>
            </w:pPr>
            <w:r>
              <w:rPr>
                <w:sz w:val="21"/>
              </w:rPr>
              <w:t>（</w:t>
            </w:r>
            <w:r>
              <w:rPr>
                <w:sz w:val="21"/>
              </w:rPr>
              <w:t>4）样本运输要求直立、冷藏、封闭，符合《GBT 28577-2012 冷链物流分类与基本要求》与生物安全要求，确保运输过程的样品质量和环境安全。对于需低温冷冻或有特殊要求的样本视具体项目与采购人检验科商定。</w:t>
            </w:r>
          </w:p>
          <w:p>
            <w:pPr>
              <w:ind w:firstLine="420"/>
              <w:jc w:val="both"/>
            </w:pPr>
            <w:r>
              <w:rPr>
                <w:sz w:val="21"/>
              </w:rPr>
              <w:t>c.对于委托检验项目的要求：</w:t>
            </w:r>
          </w:p>
          <w:p>
            <w:pPr>
              <w:ind w:firstLine="420"/>
              <w:jc w:val="both"/>
            </w:pPr>
            <w:r>
              <w:rPr>
                <w:sz w:val="21"/>
              </w:rPr>
              <w:t>1)合同期限内，采购人的实验室能够在院内开展招标的检测项目时，该检验项目可提前终止，采购人不承担任何的违约责任。</w:t>
            </w:r>
          </w:p>
          <w:p>
            <w:pPr>
              <w:ind w:firstLine="420"/>
              <w:jc w:val="both"/>
            </w:pPr>
            <w:r>
              <w:rPr>
                <w:sz w:val="21"/>
              </w:rPr>
              <w:t>2)经招标程序确定的结算比例不因采购人按照政府有关部门物价调整规定对患者的收费进行调整而改变。</w:t>
            </w:r>
          </w:p>
          <w:p>
            <w:pPr>
              <w:ind w:firstLine="420"/>
              <w:jc w:val="both"/>
            </w:pPr>
            <w:r>
              <w:rPr>
                <w:sz w:val="21"/>
              </w:rPr>
              <w:t>3)被委托实验室按采购人要求进行检测，在标本结果出具时限内出具检验报告。注：运输时间≤8小时。</w:t>
            </w:r>
          </w:p>
          <w:p>
            <w:pPr>
              <w:ind w:firstLine="420"/>
              <w:jc w:val="both"/>
            </w:pPr>
            <w:r>
              <w:rPr>
                <w:sz w:val="21"/>
              </w:rPr>
              <w:t>d.检验项目有特殊采集要求的，中标人务必向临床标本采集者宣教培训正确采样操作，避免各种采样失误导致病人需二次采样的情况发生。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合同包4（基因检测等检测项目外送服务）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2022年11月1日-2025年10月31日。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向采购人收取检测费用，检测费用为含税价，检测费用每月结算一次。中标人凭采购人开出的检测单统计总额，在每月第5日前提交上月对账清单给采购人，采购人在当月15日前核对清单并进行确认，若当月17日前采购人未给中标人签字确定，中标人可直接根据上月对账清单总额开具相应的发票，采购人按发票金额在收到发票后60日内以银行转账方式结算。 2.实际服务费用=每月检测项目单价×（1-中标优惠率）×每月实际检测次数 注：每月检测项目单价以东莞市横沥医院检验终端收费单价为准（详见《检验项目清单》）。 3.在合同履行的过程中，如因政策变动、成本下降（或上升）或其他不可抗力因素导致检验价格浮动的，采购人有权与中标人协商另行约定检验终端收费单价标准，采购人和中标人以新标准作为检验项目的单价收费实际执行标准，由单价收费标准×（1-中标优惠率）计算单价收费，并签订补充协议。 4.在合同履行的过程中，如遇到上级文件或者政策要求，采购人因执行上级或者政策要求原因，采购人某些项目可不向中标人委托检测，中标人不得有异议。</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按优惠率进行报价，投标优惠率报价不得大于或等于100%，不能为负数或零。投标报价包括但不限于：完成本次招标所有服务内容的费用，包括人工费、检验费、材料费、设备使用费、各种税务费、必须的辅助材料费及合同实施过程中不可预见费用等全部费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基因检测等检测项目外送服务</w:t>
            </w:r>
          </w:p>
        </w:tc>
        <w:tc>
          <w:tcPr>
            <w:tcW w:type="dxa" w:w="831"/>
          </w:tcPr>
          <w:p>
            <w:pPr>
              <w:jc w:val="left"/>
            </w:pPr>
            <w:r>
              <w:rPr/>
              <w:t>项</w:t>
            </w:r>
          </w:p>
        </w:tc>
        <w:tc>
          <w:tcPr>
            <w:tcW w:type="dxa" w:w="831"/>
          </w:tcPr>
          <w:p>
            <w:pPr>
              <w:jc w:val="right"/>
            </w:pPr>
            <w:r>
              <w:rPr/>
              <w:t>1.00</w:t>
            </w:r>
          </w:p>
        </w:tc>
        <w:tc>
          <w:tcPr>
            <w:tcW w:type="dxa" w:w="831"/>
          </w:tcPr>
          <w:p>
            <w:pPr>
              <w:jc w:val="right"/>
            </w:pPr>
            <w:r>
              <w:rPr/>
              <w:t>3,600,000.00</w:t>
            </w:r>
          </w:p>
        </w:tc>
        <w:tc>
          <w:tcPr>
            <w:tcW w:type="dxa" w:w="831"/>
          </w:tcPr>
          <w:p>
            <w:pPr>
              <w:jc w:val="right"/>
            </w:pPr>
            <w:r>
              <w:rPr/>
              <w:t>3,600,000.00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基因检测等检测项目外送服务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一、项目概况及总体要求</w:t>
            </w:r>
          </w:p>
          <w:p>
            <w:pPr>
              <w:jc w:val="both"/>
            </w:pPr>
            <w:r>
              <w:rPr>
                <w:b/>
                <w:sz w:val="21"/>
              </w:rPr>
              <w:t>（一）项目概况</w:t>
            </w:r>
          </w:p>
          <w:p>
            <w:pPr>
              <w:ind w:firstLine="420"/>
              <w:jc w:val="both"/>
            </w:pPr>
            <w:r>
              <w:rPr>
                <w:sz w:val="21"/>
              </w:rPr>
              <w:t>东莞市横沥医院现需采购医学检验科、病理科部分外送第三方检验、检查服务</w:t>
            </w:r>
          </w:p>
          <w:p>
            <w:pPr>
              <w:jc w:val="both"/>
            </w:pPr>
            <w:r>
              <w:rPr>
                <w:b/>
                <w:sz w:val="21"/>
              </w:rPr>
              <w:t>（二）总体要求</w:t>
            </w:r>
          </w:p>
          <w:p>
            <w:pPr>
              <w:ind w:firstLine="420"/>
              <w:jc w:val="both"/>
            </w:pPr>
            <w:r>
              <w:rPr>
                <w:sz w:val="21"/>
              </w:rPr>
              <w:t>本项目的检验项目清单包括但不限于检验项目清单中所列项目，其增减不受服务协议的限制，而是根据采购人业务发展和临床的需求进行增减。具体项目及数量以实际检验为准。</w:t>
            </w:r>
          </w:p>
          <w:p>
            <w:pPr>
              <w:jc w:val="both"/>
            </w:pPr>
            <w:r>
              <w:rPr>
                <w:b/>
                <w:sz w:val="24"/>
              </w:rPr>
              <w:t>二、项目清单及技术要求</w:t>
            </w:r>
          </w:p>
          <w:p>
            <w:pPr>
              <w:jc w:val="both"/>
            </w:pPr>
            <w:r>
              <w:rPr>
                <w:b/>
                <w:sz w:val="21"/>
              </w:rPr>
              <w:t>（一）检验项目清单</w:t>
            </w:r>
          </w:p>
          <w:tbl>
            <w:tblPr>
              <w:tblBorders>
                <w:top w:val="none" w:color="000000" w:sz="4"/>
                <w:left w:val="none" w:color="000000" w:sz="4"/>
                <w:bottom w:val="none" w:color="000000" w:sz="4"/>
                <w:right w:val="none" w:color="000000" w:sz="4"/>
                <w:insideH w:val="none"/>
                <w:insideV w:val="none"/>
              </w:tblBorders>
            </w:tblPr>
            <w:tblGrid>
              <w:gridCol w:w="661"/>
              <w:gridCol w:w="419"/>
              <w:gridCol w:w="437"/>
              <w:gridCol w:w="831"/>
              <w:gridCol w:w="1652"/>
              <w:gridCol w:w="1598"/>
            </w:tblGrid>
            <w:tr>
              <w:tc>
                <w:tcPr>
                  <w:tcW w:type="dxa" w:w="661"/>
                  <w:tcBorders>
                    <w:top w:val="single" w:color="000000" w:sz="4"/>
                    <w:left w:val="single" w:color="000000" w:sz="4"/>
                    <w:bottom w:val="single" w:color="000000" w:sz="4"/>
                    <w:right w:val="single" w:color="000000" w:sz="4"/>
                  </w:tcBorders>
                  <w:shd w:fill="FFFFFF"/>
                  <w:vAlign w:val="top"/>
                </w:tcPr>
                <w:p>
                  <w:pPr>
                    <w:jc w:val="center"/>
                  </w:pPr>
                  <w:r>
                    <w:rPr>
                      <w:b/>
                      <w:sz w:val="21"/>
                    </w:rPr>
                    <w:t>包组</w:t>
                  </w:r>
                </w:p>
              </w:tc>
              <w:tc>
                <w:tcPr>
                  <w:tcW w:type="dxa" w:w="419"/>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437"/>
                  <w:tcBorders>
                    <w:top w:val="single" w:color="000000" w:sz="4"/>
                    <w:left w:val="single" w:color="000000" w:sz="4"/>
                    <w:bottom w:val="single" w:color="000000" w:sz="4"/>
                    <w:right w:val="single" w:color="000000" w:sz="4"/>
                  </w:tcBorders>
                  <w:shd w:fill="FFFFFF"/>
                  <w:vAlign w:val="top"/>
                </w:tcPr>
                <w:p>
                  <w:pPr>
                    <w:jc w:val="center"/>
                  </w:pPr>
                  <w:r>
                    <w:rPr>
                      <w:b/>
                      <w:sz w:val="21"/>
                    </w:rPr>
                    <w:t>类型</w:t>
                  </w:r>
                </w:p>
              </w:tc>
              <w:tc>
                <w:tcPr>
                  <w:tcW w:type="dxa" w:w="831"/>
                  <w:tcBorders>
                    <w:top w:val="single" w:color="000000" w:sz="4"/>
                    <w:left w:val="single" w:color="000000" w:sz="4"/>
                    <w:bottom w:val="single" w:color="000000" w:sz="4"/>
                    <w:right w:val="single" w:color="000000" w:sz="4"/>
                  </w:tcBorders>
                  <w:shd w:fill="FFFFFF"/>
                  <w:vAlign w:val="top"/>
                </w:tcPr>
                <w:p>
                  <w:pPr>
                    <w:jc w:val="center"/>
                  </w:pPr>
                  <w:r>
                    <w:rPr>
                      <w:b/>
                      <w:sz w:val="21"/>
                    </w:rPr>
                    <w:t>物价编码</w:t>
                  </w:r>
                </w:p>
              </w:tc>
              <w:tc>
                <w:tcPr>
                  <w:tcW w:type="dxa" w:w="1652"/>
                  <w:tcBorders>
                    <w:top w:val="single" w:color="000000" w:sz="4"/>
                    <w:left w:val="single" w:color="000000" w:sz="4"/>
                    <w:bottom w:val="single" w:color="000000" w:sz="4"/>
                    <w:right w:val="single" w:color="000000" w:sz="4"/>
                  </w:tcBorders>
                  <w:shd w:fill="FFFFFF"/>
                  <w:vAlign w:val="top"/>
                </w:tcPr>
                <w:p>
                  <w:pPr>
                    <w:jc w:val="center"/>
                  </w:pPr>
                  <w:r>
                    <w:rPr>
                      <w:b/>
                      <w:sz w:val="21"/>
                    </w:rPr>
                    <w:t>项目内容</w:t>
                  </w:r>
                </w:p>
              </w:tc>
              <w:tc>
                <w:tcPr>
                  <w:tcW w:type="dxa" w:w="1598"/>
                  <w:tcBorders>
                    <w:top w:val="single" w:color="000000" w:sz="4"/>
                    <w:left w:val="single" w:color="000000" w:sz="4"/>
                    <w:bottom w:val="single" w:color="000000" w:sz="4"/>
                    <w:right w:val="single" w:color="000000" w:sz="4"/>
                  </w:tcBorders>
                  <w:shd w:fill="FFFFFF"/>
                  <w:vAlign w:val="top"/>
                </w:tcPr>
                <w:p>
                  <w:pPr>
                    <w:jc w:val="center"/>
                  </w:pPr>
                  <w:r>
                    <w:rPr>
                      <w:b/>
                      <w:sz w:val="21"/>
                    </w:rPr>
                    <w:t>终端收费参考单价（元</w:t>
                  </w:r>
                  <w:r>
                    <w:rPr>
                      <w:b/>
                      <w:sz w:val="21"/>
                    </w:rPr>
                    <w:t>/次）</w:t>
                  </w:r>
                </w:p>
              </w:tc>
            </w:tr>
            <w:tr>
              <w:tc>
                <w:tcPr>
                  <w:tcW w:type="dxa" w:w="661"/>
                  <w:vMerge w:val="restart"/>
                  <w:tcBorders>
                    <w:top w:val="none" w:color="000000" w:sz="4"/>
                    <w:left w:val="single" w:color="000000" w:sz="4"/>
                    <w:bottom w:val="single" w:color="000000" w:sz="4"/>
                    <w:right w:val="single" w:color="000000" w:sz="4"/>
                  </w:tcBorders>
                  <w:shd w:fill="FFFFFF"/>
                  <w:vAlign w:val="top"/>
                </w:tcPr>
                <w:p>
                  <w:pPr>
                    <w:jc w:val="center"/>
                  </w:pPr>
                  <w:r>
                    <w:rPr>
                      <w:b/>
                      <w:sz w:val="21"/>
                    </w:rPr>
                    <w:t>采购包</w:t>
                  </w:r>
                  <w:r>
                    <w:rPr>
                      <w:b/>
                      <w:sz w:val="21"/>
                    </w:rPr>
                    <w:t>4</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437"/>
                  <w:vMerge w:val="restart"/>
                  <w:tcBorders>
                    <w:top w:val="none" w:color="000000" w:sz="4"/>
                    <w:left w:val="single" w:color="000000" w:sz="4"/>
                    <w:bottom w:val="single" w:color="000000" w:sz="4"/>
                    <w:right w:val="single" w:color="000000" w:sz="4"/>
                  </w:tcBorders>
                  <w:shd w:fill="FFFFFF"/>
                  <w:vAlign w:val="top"/>
                </w:tcPr>
                <w:p>
                  <w:pPr>
                    <w:jc w:val="center"/>
                  </w:pPr>
                  <w:r>
                    <w:rPr>
                      <w:sz w:val="21"/>
                    </w:rPr>
                    <w:t>基因检测</w:t>
                  </w:r>
                </w:p>
              </w:tc>
              <w:tc>
                <w:tcPr>
                  <w:tcW w:type="dxa" w:w="831"/>
                  <w:tcBorders>
                    <w:top w:val="none" w:color="000000" w:sz="4"/>
                    <w:left w:val="single" w:color="000000" w:sz="4"/>
                    <w:bottom w:val="single" w:color="000000" w:sz="4"/>
                    <w:right w:val="single" w:color="000000" w:sz="4"/>
                  </w:tcBorders>
                  <w:shd w:fill="FFFFFF"/>
                  <w:vAlign w:val="top"/>
                </w:tcPr>
                <w:p>
                  <w:pPr>
                    <w:jc w:val="center"/>
                  </w:pPr>
                  <w:r>
                    <w:rPr>
                      <w:sz w:val="21"/>
                    </w:rPr>
                    <w:t>270700003</w:t>
                  </w:r>
                </w:p>
              </w:tc>
              <w:tc>
                <w:tcPr>
                  <w:tcW w:type="dxa" w:w="1652"/>
                  <w:tcBorders>
                    <w:top w:val="none" w:color="000000" w:sz="4"/>
                    <w:left w:val="single" w:color="000000" w:sz="4"/>
                    <w:bottom w:val="single" w:color="000000" w:sz="4"/>
                    <w:right w:val="single" w:color="000000" w:sz="4"/>
                  </w:tcBorders>
                  <w:shd w:fill="FFFFFF"/>
                  <w:vAlign w:val="top"/>
                </w:tcPr>
                <w:p>
                  <w:pPr>
                    <w:jc w:val="center"/>
                  </w:pPr>
                  <w:r>
                    <w:rPr>
                      <w:sz w:val="21"/>
                    </w:rPr>
                    <w:t>胎儿染色体非整倍体检测（</w:t>
                  </w:r>
                  <w:r>
                    <w:rPr>
                      <w:sz w:val="21"/>
                    </w:rPr>
                    <w:t>T21，T18，T13）</w:t>
                  </w:r>
                </w:p>
              </w:tc>
              <w:tc>
                <w:tcPr>
                  <w:tcW w:type="dxa" w:w="1598"/>
                  <w:tcBorders>
                    <w:top w:val="none" w:color="000000" w:sz="4"/>
                    <w:left w:val="single" w:color="000000" w:sz="4"/>
                    <w:bottom w:val="single" w:color="000000" w:sz="4"/>
                    <w:right w:val="single" w:color="000000" w:sz="4"/>
                  </w:tcBorders>
                  <w:shd w:fill="FFFFFF"/>
                  <w:vAlign w:val="top"/>
                </w:tcPr>
                <w:p>
                  <w:pPr>
                    <w:jc w:val="center"/>
                  </w:pPr>
                  <w:r>
                    <w:rPr>
                      <w:sz w:val="21"/>
                    </w:rPr>
                    <w:t>1569</w:t>
                  </w:r>
                </w:p>
              </w:tc>
            </w:tr>
            <w:tr>
              <w:tc>
                <w:tcPr>
                  <w:tcW w:type="dxa" w:w="661"/>
                  <w:vMerge/>
                  <w:tcBorders>
                    <w:top w:val="none" w:color="000000" w:sz="4"/>
                    <w:left w:val="single" w:color="000000" w:sz="4"/>
                    <w:bottom w:val="single" w:color="000000" w:sz="4"/>
                    <w:right w:val="single" w:color="000000" w:sz="4"/>
                  </w:tcBorders>
                </w:tcP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37"/>
                  <w:vMerge/>
                  <w:tcBorders>
                    <w:top w:val="none" w:color="000000" w:sz="4"/>
                    <w:left w:val="single" w:color="000000" w:sz="4"/>
                    <w:bottom w:val="single" w:color="000000" w:sz="4"/>
                    <w:right w:val="single" w:color="000000" w:sz="4"/>
                  </w:tcBorders>
                </w:tcPr>
                <w:p/>
              </w:tc>
              <w:tc>
                <w:tcPr>
                  <w:tcW w:type="dxa" w:w="831"/>
                  <w:tcBorders>
                    <w:top w:val="none" w:color="000000" w:sz="4"/>
                    <w:left w:val="single" w:color="000000" w:sz="4"/>
                    <w:bottom w:val="single" w:color="000000" w:sz="4"/>
                    <w:right w:val="single" w:color="000000" w:sz="4"/>
                  </w:tcBorders>
                  <w:shd w:fill="FFFFFF"/>
                  <w:vAlign w:val="top"/>
                </w:tcPr>
                <w:p>
                  <w:pPr>
                    <w:jc w:val="center"/>
                  </w:pPr>
                  <w:r>
                    <w:rPr>
                      <w:sz w:val="21"/>
                    </w:rPr>
                    <w:t>270700003</w:t>
                  </w:r>
                </w:p>
              </w:tc>
              <w:tc>
                <w:tcPr>
                  <w:tcW w:type="dxa" w:w="1652"/>
                  <w:tcBorders>
                    <w:top w:val="none" w:color="000000" w:sz="4"/>
                    <w:left w:val="single" w:color="000000" w:sz="4"/>
                    <w:bottom w:val="single" w:color="000000" w:sz="4"/>
                    <w:right w:val="single" w:color="000000" w:sz="4"/>
                  </w:tcBorders>
                  <w:shd w:fill="FFFFFF"/>
                  <w:vAlign w:val="top"/>
                </w:tcPr>
                <w:p>
                  <w:pPr>
                    <w:jc w:val="center"/>
                  </w:pPr>
                  <w:r>
                    <w:rPr>
                      <w:sz w:val="21"/>
                    </w:rPr>
                    <w:t>胎儿染色体非整倍体检测（染色体非整倍体、综合征）：包括胎儿</w:t>
                  </w:r>
                  <w:r>
                    <w:rPr>
                      <w:sz w:val="21"/>
                    </w:rPr>
                    <w:t>21-三体综合征、18-三体综合征、13-三体综合征、性染色体非整倍体在内的所有染色体数目异常和88种染色体缺失重复综合征。</w:t>
                  </w:r>
                </w:p>
              </w:tc>
              <w:tc>
                <w:tcPr>
                  <w:tcW w:type="dxa" w:w="1598"/>
                  <w:tcBorders>
                    <w:top w:val="none" w:color="000000" w:sz="4"/>
                    <w:left w:val="single" w:color="000000" w:sz="4"/>
                    <w:bottom w:val="single" w:color="000000" w:sz="4"/>
                    <w:right w:val="single" w:color="000000" w:sz="4"/>
                  </w:tcBorders>
                  <w:shd w:fill="FFFFFF"/>
                  <w:vAlign w:val="top"/>
                </w:tcPr>
                <w:p>
                  <w:pPr>
                    <w:jc w:val="center"/>
                  </w:pPr>
                  <w:r>
                    <w:rPr>
                      <w:sz w:val="21"/>
                    </w:rPr>
                    <w:t>2600</w:t>
                  </w:r>
                </w:p>
              </w:tc>
            </w:tr>
            <w:tr>
              <w:tc>
                <w:tcPr>
                  <w:tcW w:type="dxa" w:w="661"/>
                  <w:vMerge/>
                  <w:tcBorders>
                    <w:top w:val="none" w:color="000000" w:sz="4"/>
                    <w:left w:val="single" w:color="000000" w:sz="4"/>
                    <w:bottom w:val="single" w:color="000000" w:sz="4"/>
                    <w:right w:val="single" w:color="000000" w:sz="4"/>
                  </w:tcBorders>
                </w:tcP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437"/>
                  <w:vMerge/>
                  <w:tcBorders>
                    <w:top w:val="none" w:color="000000" w:sz="4"/>
                    <w:left w:val="single" w:color="000000" w:sz="4"/>
                    <w:bottom w:val="single" w:color="000000" w:sz="4"/>
                    <w:right w:val="single" w:color="000000" w:sz="4"/>
                  </w:tcBorders>
                </w:tcPr>
                <w:p/>
              </w:tc>
              <w:tc>
                <w:tcPr>
                  <w:tcW w:type="dxa" w:w="831"/>
                  <w:tcBorders>
                    <w:top w:val="none" w:color="000000" w:sz="4"/>
                    <w:left w:val="single" w:color="000000" w:sz="4"/>
                    <w:bottom w:val="single" w:color="000000" w:sz="4"/>
                    <w:right w:val="single" w:color="000000" w:sz="4"/>
                  </w:tcBorders>
                  <w:shd w:fill="FFFFFF"/>
                  <w:vAlign w:val="top"/>
                </w:tcPr>
                <w:p>
                  <w:pPr>
                    <w:jc w:val="center"/>
                  </w:pPr>
                  <w:r>
                    <w:rPr>
                      <w:sz w:val="21"/>
                    </w:rPr>
                    <w:t>250700026s</w:t>
                  </w:r>
                </w:p>
              </w:tc>
              <w:tc>
                <w:tcPr>
                  <w:tcW w:type="dxa" w:w="1652"/>
                  <w:tcBorders>
                    <w:top w:val="none" w:color="000000" w:sz="4"/>
                    <w:left w:val="single" w:color="000000" w:sz="4"/>
                    <w:bottom w:val="single" w:color="000000" w:sz="4"/>
                    <w:right w:val="single" w:color="000000" w:sz="4"/>
                  </w:tcBorders>
                  <w:shd w:fill="FFFFFF"/>
                  <w:vAlign w:val="top"/>
                </w:tcPr>
                <w:p>
                  <w:pPr>
                    <w:jc w:val="center"/>
                  </w:pPr>
                  <w:r>
                    <w:rPr>
                      <w:sz w:val="21"/>
                    </w:rPr>
                    <w:t>耳聋基因检测：包括先天性耳聋、大前庭水管综合征、药物性耳聋相关</w:t>
                  </w:r>
                  <w:r>
                    <w:rPr>
                      <w:sz w:val="21"/>
                    </w:rPr>
                    <w:t>4个基因20个位点筛查</w:t>
                  </w:r>
                </w:p>
              </w:tc>
              <w:tc>
                <w:tcPr>
                  <w:tcW w:type="dxa" w:w="1598"/>
                  <w:tcBorders>
                    <w:top w:val="none" w:color="000000" w:sz="4"/>
                    <w:left w:val="single" w:color="000000" w:sz="4"/>
                    <w:bottom w:val="single" w:color="000000" w:sz="4"/>
                    <w:right w:val="single" w:color="000000" w:sz="4"/>
                  </w:tcBorders>
                  <w:shd w:fill="FFFFFF"/>
                  <w:vAlign w:val="top"/>
                </w:tcPr>
                <w:p>
                  <w:pPr>
                    <w:jc w:val="center"/>
                  </w:pPr>
                  <w:r>
                    <w:rPr>
                      <w:sz w:val="21"/>
                    </w:rPr>
                    <w:t>416.3</w:t>
                  </w:r>
                </w:p>
              </w:tc>
            </w:tr>
            <w:tr>
              <w:tc>
                <w:tcPr>
                  <w:tcW w:type="dxa" w:w="661"/>
                  <w:vMerge/>
                  <w:tcBorders>
                    <w:top w:val="none" w:color="000000" w:sz="4"/>
                    <w:left w:val="single" w:color="000000" w:sz="4"/>
                    <w:bottom w:val="single" w:color="000000" w:sz="4"/>
                    <w:right w:val="single" w:color="000000" w:sz="4"/>
                  </w:tcBorders>
                </w:tcP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437"/>
                  <w:vMerge/>
                  <w:tcBorders>
                    <w:top w:val="none" w:color="000000" w:sz="4"/>
                    <w:left w:val="single" w:color="000000" w:sz="4"/>
                    <w:bottom w:val="single" w:color="000000" w:sz="4"/>
                    <w:right w:val="single" w:color="000000" w:sz="4"/>
                  </w:tcBorders>
                </w:tcPr>
                <w:p/>
              </w:tc>
              <w:tc>
                <w:tcPr>
                  <w:tcW w:type="dxa" w:w="831"/>
                  <w:tcBorders>
                    <w:top w:val="none" w:color="000000" w:sz="4"/>
                    <w:left w:val="single" w:color="000000" w:sz="4"/>
                    <w:bottom w:val="single" w:color="000000" w:sz="4"/>
                    <w:right w:val="single" w:color="000000" w:sz="4"/>
                  </w:tcBorders>
                  <w:shd w:fill="FFFFFF"/>
                  <w:vAlign w:val="top"/>
                </w:tcPr>
                <w:p>
                  <w:pPr>
                    <w:jc w:val="center"/>
                  </w:pPr>
                  <w:r>
                    <w:rPr>
                      <w:sz w:val="21"/>
                    </w:rPr>
                    <w:t>250700023s</w:t>
                  </w:r>
                </w:p>
                <w:p>
                  <w:pPr>
                    <w:jc w:val="center"/>
                  </w:pPr>
                  <w:r>
                    <w:rPr>
                      <w:sz w:val="21"/>
                    </w:rPr>
                    <w:t>250700024s</w:t>
                  </w:r>
                </w:p>
              </w:tc>
              <w:tc>
                <w:tcPr>
                  <w:tcW w:type="dxa" w:w="1652"/>
                  <w:tcBorders>
                    <w:top w:val="none" w:color="000000" w:sz="4"/>
                    <w:left w:val="single" w:color="000000" w:sz="4"/>
                    <w:bottom w:val="single" w:color="000000" w:sz="4"/>
                    <w:right w:val="single" w:color="000000" w:sz="4"/>
                  </w:tcBorders>
                  <w:shd w:fill="FFFFFF"/>
                  <w:vAlign w:val="top"/>
                </w:tcPr>
                <w:p>
                  <w:pPr>
                    <w:jc w:val="center"/>
                  </w:pPr>
                  <w:r>
                    <w:rPr>
                      <w:sz w:val="21"/>
                    </w:rPr>
                    <w:t>地贫检测</w:t>
                  </w:r>
                  <w:r>
                    <w:rPr>
                      <w:sz w:val="21"/>
                    </w:rPr>
                    <w:t>(α+β)筛查：采用高通量测序技术（PCR-NGS）对HBA1、HBA2和HBB三个基因全长以及α地贫4种缺失型和β地贫3种缺失型共500多种地贫变异型别进行检测</w:t>
                  </w:r>
                </w:p>
              </w:tc>
              <w:tc>
                <w:tcPr>
                  <w:tcW w:type="dxa" w:w="1598"/>
                  <w:tcBorders>
                    <w:top w:val="none" w:color="000000" w:sz="4"/>
                    <w:left w:val="single" w:color="000000" w:sz="4"/>
                    <w:bottom w:val="single" w:color="000000" w:sz="4"/>
                    <w:right w:val="single" w:color="000000" w:sz="4"/>
                  </w:tcBorders>
                  <w:shd w:fill="FFFFFF"/>
                  <w:vAlign w:val="top"/>
                </w:tcPr>
                <w:p>
                  <w:pPr>
                    <w:jc w:val="center"/>
                  </w:pPr>
                  <w:r>
                    <w:rPr>
                      <w:sz w:val="21"/>
                    </w:rPr>
                    <w:t>450</w:t>
                  </w:r>
                </w:p>
              </w:tc>
            </w:tr>
            <w:tr>
              <w:tc>
                <w:tcPr>
                  <w:tcW w:type="dxa" w:w="661"/>
                  <w:vMerge/>
                  <w:tcBorders>
                    <w:top w:val="none" w:color="000000" w:sz="4"/>
                    <w:left w:val="single" w:color="000000" w:sz="4"/>
                    <w:bottom w:val="single" w:color="000000" w:sz="4"/>
                    <w:right w:val="single" w:color="000000" w:sz="4"/>
                  </w:tcBorders>
                </w:tcP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437"/>
                  <w:vMerge/>
                  <w:tcBorders>
                    <w:top w:val="none" w:color="000000" w:sz="4"/>
                    <w:left w:val="single" w:color="000000" w:sz="4"/>
                    <w:bottom w:val="single" w:color="000000" w:sz="4"/>
                    <w:right w:val="single" w:color="000000" w:sz="4"/>
                  </w:tcBorders>
                </w:tcPr>
                <w:p/>
              </w:tc>
              <w:tc>
                <w:tcPr>
                  <w:tcW w:type="dxa" w:w="831"/>
                  <w:tcBorders>
                    <w:top w:val="none" w:color="000000" w:sz="4"/>
                    <w:left w:val="single" w:color="000000" w:sz="4"/>
                    <w:bottom w:val="single" w:color="000000" w:sz="4"/>
                    <w:right w:val="single" w:color="000000" w:sz="4"/>
                  </w:tcBorders>
                  <w:shd w:fill="FFFFFF"/>
                  <w:vAlign w:val="top"/>
                </w:tcPr>
                <w:p>
                  <w:pPr>
                    <w:jc w:val="center"/>
                  </w:pPr>
                  <w:r>
                    <w:rPr>
                      <w:sz w:val="21"/>
                    </w:rPr>
                    <w:t>270700003</w:t>
                  </w:r>
                </w:p>
              </w:tc>
              <w:tc>
                <w:tcPr>
                  <w:tcW w:type="dxa" w:w="1652"/>
                  <w:tcBorders>
                    <w:top w:val="none" w:color="000000" w:sz="4"/>
                    <w:left w:val="single" w:color="000000" w:sz="4"/>
                    <w:bottom w:val="single" w:color="000000" w:sz="4"/>
                    <w:right w:val="single" w:color="000000" w:sz="4"/>
                  </w:tcBorders>
                  <w:shd w:fill="FFFFFF"/>
                  <w:vAlign w:val="top"/>
                </w:tcPr>
                <w:p>
                  <w:pPr>
                    <w:jc w:val="center"/>
                  </w:pPr>
                  <w:r>
                    <w:rPr>
                      <w:sz w:val="21"/>
                    </w:rPr>
                    <w:t>单基因遗传病携带者筛查</w:t>
                  </w:r>
                  <w:r>
                    <w:rPr>
                      <w:sz w:val="21"/>
                    </w:rPr>
                    <w:t>100种：采用目标区域捕获-高通量测序技术，对100种常见单基因隐性遗传病的6000多个常见变异进行检测分析</w:t>
                  </w:r>
                </w:p>
              </w:tc>
              <w:tc>
                <w:tcPr>
                  <w:tcW w:type="dxa" w:w="1598"/>
                  <w:tcBorders>
                    <w:top w:val="none" w:color="000000" w:sz="4"/>
                    <w:left w:val="single" w:color="000000" w:sz="4"/>
                    <w:bottom w:val="single" w:color="000000" w:sz="4"/>
                    <w:right w:val="single" w:color="000000" w:sz="4"/>
                  </w:tcBorders>
                  <w:shd w:fill="FFFFFF"/>
                  <w:vAlign w:val="top"/>
                </w:tcPr>
                <w:p>
                  <w:pPr>
                    <w:jc w:val="center"/>
                  </w:pPr>
                  <w:r>
                    <w:rPr>
                      <w:sz w:val="21"/>
                    </w:rPr>
                    <w:t>2200</w:t>
                  </w:r>
                </w:p>
              </w:tc>
            </w:tr>
            <w:tr>
              <w:tc>
                <w:tcPr>
                  <w:tcW w:type="dxa" w:w="661"/>
                  <w:vMerge/>
                  <w:tcBorders>
                    <w:top w:val="none" w:color="000000" w:sz="4"/>
                    <w:left w:val="single" w:color="000000" w:sz="4"/>
                    <w:bottom w:val="single" w:color="000000" w:sz="4"/>
                    <w:right w:val="single" w:color="000000" w:sz="4"/>
                  </w:tcBorders>
                </w:tcP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437"/>
                  <w:vMerge/>
                  <w:tcBorders>
                    <w:top w:val="none" w:color="000000" w:sz="4"/>
                    <w:left w:val="single" w:color="000000" w:sz="4"/>
                    <w:bottom w:val="single" w:color="000000" w:sz="4"/>
                    <w:right w:val="single" w:color="000000" w:sz="4"/>
                  </w:tcBorders>
                </w:tcPr>
                <w:p/>
              </w:tc>
              <w:tc>
                <w:tcPr>
                  <w:tcW w:type="dxa" w:w="831"/>
                  <w:tcBorders>
                    <w:top w:val="none" w:color="000000" w:sz="4"/>
                    <w:left w:val="single" w:color="000000" w:sz="4"/>
                    <w:bottom w:val="single" w:color="000000" w:sz="4"/>
                    <w:right w:val="single" w:color="000000" w:sz="4"/>
                  </w:tcBorders>
                  <w:shd w:fill="FFFFFF"/>
                  <w:vAlign w:val="top"/>
                </w:tcPr>
                <w:p>
                  <w:pPr>
                    <w:jc w:val="center"/>
                  </w:pPr>
                  <w:r>
                    <w:rPr>
                      <w:sz w:val="21"/>
                    </w:rPr>
                    <w:t>270700003</w:t>
                  </w:r>
                </w:p>
              </w:tc>
              <w:tc>
                <w:tcPr>
                  <w:tcW w:type="dxa" w:w="1652"/>
                  <w:tcBorders>
                    <w:top w:val="none" w:color="000000" w:sz="4"/>
                    <w:left w:val="single" w:color="000000" w:sz="4"/>
                    <w:bottom w:val="single" w:color="000000" w:sz="4"/>
                    <w:right w:val="single" w:color="000000" w:sz="4"/>
                  </w:tcBorders>
                  <w:shd w:fill="FFFFFF"/>
                  <w:vAlign w:val="top"/>
                </w:tcPr>
                <w:p>
                  <w:pPr>
                    <w:jc w:val="center"/>
                  </w:pPr>
                  <w:r>
                    <w:rPr>
                      <w:sz w:val="21"/>
                    </w:rPr>
                    <w:t>染色体检测</w:t>
                  </w:r>
                  <w:r>
                    <w:rPr>
                      <w:sz w:val="21"/>
                    </w:rPr>
                    <w:t>-5M：检测23对染色体非整倍体、三倍体和1M以上缺失重复</w:t>
                  </w:r>
                </w:p>
              </w:tc>
              <w:tc>
                <w:tcPr>
                  <w:tcW w:type="dxa" w:w="1598"/>
                  <w:tcBorders>
                    <w:top w:val="none" w:color="000000" w:sz="4"/>
                    <w:left w:val="single" w:color="000000" w:sz="4"/>
                    <w:bottom w:val="single" w:color="000000" w:sz="4"/>
                    <w:right w:val="single" w:color="000000" w:sz="4"/>
                  </w:tcBorders>
                  <w:shd w:fill="FFFFFF"/>
                  <w:vAlign w:val="top"/>
                </w:tcPr>
                <w:p>
                  <w:pPr>
                    <w:jc w:val="center"/>
                  </w:pPr>
                  <w:r>
                    <w:rPr>
                      <w:sz w:val="21"/>
                    </w:rPr>
                    <w:t>2200</w:t>
                  </w:r>
                </w:p>
              </w:tc>
            </w:tr>
            <w:tr>
              <w:tc>
                <w:tcPr>
                  <w:tcW w:type="dxa" w:w="661"/>
                  <w:vMerge/>
                  <w:tcBorders>
                    <w:top w:val="none" w:color="000000" w:sz="4"/>
                    <w:left w:val="single" w:color="000000" w:sz="4"/>
                    <w:bottom w:val="single" w:color="000000" w:sz="4"/>
                    <w:right w:val="single" w:color="000000" w:sz="4"/>
                  </w:tcBorders>
                </w:tcP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437"/>
                  <w:vMerge/>
                  <w:tcBorders>
                    <w:top w:val="none" w:color="000000" w:sz="4"/>
                    <w:left w:val="single" w:color="000000" w:sz="4"/>
                    <w:bottom w:val="single" w:color="000000" w:sz="4"/>
                    <w:right w:val="single" w:color="000000" w:sz="4"/>
                  </w:tcBorders>
                </w:tcPr>
                <w:p/>
              </w:tc>
              <w:tc>
                <w:tcPr>
                  <w:tcW w:type="dxa" w:w="831"/>
                  <w:tcBorders>
                    <w:top w:val="none" w:color="000000" w:sz="4"/>
                    <w:left w:val="single" w:color="000000" w:sz="4"/>
                    <w:bottom w:val="single" w:color="000000" w:sz="4"/>
                    <w:right w:val="single" w:color="000000" w:sz="4"/>
                  </w:tcBorders>
                  <w:shd w:fill="FFFFFF"/>
                  <w:vAlign w:val="top"/>
                </w:tcPr>
                <w:p>
                  <w:pPr>
                    <w:jc w:val="center"/>
                  </w:pPr>
                  <w:r>
                    <w:rPr>
                      <w:sz w:val="21"/>
                    </w:rPr>
                    <w:t>270700003</w:t>
                  </w:r>
                </w:p>
              </w:tc>
              <w:tc>
                <w:tcPr>
                  <w:tcW w:type="dxa" w:w="1652"/>
                  <w:tcBorders>
                    <w:top w:val="none" w:color="000000" w:sz="4"/>
                    <w:left w:val="single" w:color="000000" w:sz="4"/>
                    <w:bottom w:val="single" w:color="000000" w:sz="4"/>
                    <w:right w:val="single" w:color="000000" w:sz="4"/>
                  </w:tcBorders>
                  <w:shd w:fill="FFFFFF"/>
                  <w:vAlign w:val="top"/>
                </w:tcPr>
                <w:p>
                  <w:pPr>
                    <w:jc w:val="center"/>
                  </w:pPr>
                  <w:r>
                    <w:rPr>
                      <w:sz w:val="21"/>
                    </w:rPr>
                    <w:t>染色体检测</w:t>
                  </w:r>
                  <w:r>
                    <w:rPr>
                      <w:sz w:val="21"/>
                    </w:rPr>
                    <w:t>-100K：检测23对染色体非整倍体和100kb以上缺失重复</w:t>
                  </w:r>
                </w:p>
              </w:tc>
              <w:tc>
                <w:tcPr>
                  <w:tcW w:type="dxa" w:w="1598"/>
                  <w:tcBorders>
                    <w:top w:val="none" w:color="000000" w:sz="4"/>
                    <w:left w:val="single" w:color="000000" w:sz="4"/>
                    <w:bottom w:val="single" w:color="000000" w:sz="4"/>
                    <w:right w:val="single" w:color="000000" w:sz="4"/>
                  </w:tcBorders>
                  <w:shd w:fill="FFFFFF"/>
                  <w:vAlign w:val="top"/>
                </w:tcPr>
                <w:p>
                  <w:pPr>
                    <w:jc w:val="center"/>
                  </w:pPr>
                  <w:r>
                    <w:rPr>
                      <w:sz w:val="21"/>
                    </w:rPr>
                    <w:t>2600</w:t>
                  </w:r>
                </w:p>
              </w:tc>
            </w:tr>
          </w:tbl>
          <w:p>
            <w:pPr>
              <w:jc w:val="both"/>
            </w:pPr>
            <w:r>
              <w:rPr>
                <w:b/>
                <w:sz w:val="21"/>
              </w:rPr>
              <w:t>（二）技术要求</w:t>
            </w:r>
          </w:p>
          <w:p>
            <w:pPr>
              <w:ind w:firstLine="420"/>
              <w:jc w:val="both"/>
            </w:pPr>
            <w:r>
              <w:rPr>
                <w:sz w:val="21"/>
              </w:rPr>
              <w:t>(1).重点项目具体技术参数</w:t>
            </w:r>
          </w:p>
          <w:p>
            <w:pPr>
              <w:ind w:firstLine="422"/>
              <w:jc w:val="both"/>
            </w:pPr>
            <w:r>
              <w:rPr>
                <w:b/>
                <w:sz w:val="21"/>
              </w:rPr>
              <w:t>a.胎儿染色体非整倍体检测（T21,T18,T13）</w:t>
            </w:r>
          </w:p>
          <w:p>
            <w:pPr>
              <w:ind w:firstLine="420"/>
              <w:jc w:val="both"/>
            </w:pPr>
            <w:r>
              <w:rPr>
                <w:sz w:val="21"/>
              </w:rPr>
              <w:t>1)检测内容：21-三体综合征、18-三体综合征和13-三体综合征；</w:t>
            </w:r>
          </w:p>
          <w:p>
            <w:pPr>
              <w:ind w:firstLine="420"/>
              <w:jc w:val="both"/>
            </w:pPr>
            <w:r>
              <w:rPr>
                <w:sz w:val="21"/>
              </w:rPr>
              <w:t>2)样本类型：孕妇外周血，5ml；</w:t>
            </w:r>
          </w:p>
          <w:p>
            <w:pPr>
              <w:ind w:firstLine="420"/>
              <w:jc w:val="both"/>
            </w:pPr>
            <w:r>
              <w:rPr>
                <w:sz w:val="21"/>
              </w:rPr>
              <w:t>3)样本数据量：每个样品不少于6M reads；</w:t>
            </w:r>
          </w:p>
          <w:p>
            <w:pPr>
              <w:ind w:firstLine="420"/>
              <w:jc w:val="both"/>
            </w:pPr>
            <w:r>
              <w:rPr>
                <w:sz w:val="21"/>
              </w:rPr>
              <w:t>4)投标人提供检测流程、检测周期（不大于7个工作日），免费提供检测项目的假阴性、假阳性排查验证流程；</w:t>
            </w:r>
          </w:p>
          <w:p>
            <w:pPr>
              <w:ind w:firstLine="420"/>
              <w:jc w:val="both"/>
            </w:pPr>
            <w:r>
              <w:rPr>
                <w:sz w:val="21"/>
              </w:rPr>
              <w:t>5</w:t>
            </w:r>
            <w:r>
              <w:rPr>
                <w:sz w:val="21"/>
              </w:rPr>
              <w:t>)▲投标人检测的准确性:21三体综合征、18三体综合征、13三体综合征、三项灵敏度均不低于98%（须提供发表的无创产前基因检测项目的相关科学引文索引(S</w:t>
            </w:r>
            <w:r>
              <w:rPr>
                <w:sz w:val="21"/>
              </w:rPr>
              <w:t>CI</w:t>
            </w:r>
            <w:r>
              <w:rPr>
                <w:sz w:val="21"/>
              </w:rPr>
              <w:t>）</w:t>
            </w:r>
            <w:r>
              <w:rPr>
                <w:sz w:val="21"/>
              </w:rPr>
              <w:t>文章</w:t>
            </w:r>
            <w:r>
              <w:rPr>
                <w:sz w:val="21"/>
              </w:rPr>
              <w:t>与以佐证，至少</w:t>
            </w:r>
            <w:r>
              <w:rPr>
                <w:sz w:val="21"/>
              </w:rPr>
              <w:t>3篇）</w:t>
            </w:r>
            <w:r>
              <w:rPr>
                <w:sz w:val="21"/>
              </w:rPr>
              <w:t>。</w:t>
            </w:r>
          </w:p>
          <w:p>
            <w:pPr>
              <w:ind w:firstLine="422"/>
              <w:jc w:val="both"/>
            </w:pPr>
            <w:r>
              <w:rPr>
                <w:b/>
                <w:sz w:val="21"/>
              </w:rPr>
              <w:t>b.胎儿染色体非整倍体检测（</w:t>
            </w:r>
            <w:r>
              <w:rPr>
                <w:sz w:val="21"/>
              </w:rPr>
              <w:t>染色体非整倍体、综合征</w:t>
            </w:r>
            <w:r>
              <w:rPr>
                <w:b/>
                <w:sz w:val="21"/>
              </w:rPr>
              <w:t>）</w:t>
            </w:r>
          </w:p>
          <w:p>
            <w:pPr>
              <w:ind w:firstLine="420"/>
              <w:jc w:val="both"/>
            </w:pPr>
            <w:r>
              <w:rPr>
                <w:sz w:val="21"/>
              </w:rPr>
              <w:t>1)检测内容：21-三体综合征、18-三体综合征和13-三体综合征、性染色体异常在内的所有染色体非整倍体异常，不少于88种临床明确的染色体缺失重复综合征；</w:t>
            </w:r>
          </w:p>
          <w:p>
            <w:pPr>
              <w:ind w:firstLine="420"/>
              <w:jc w:val="both"/>
            </w:pPr>
            <w:r>
              <w:rPr>
                <w:sz w:val="21"/>
              </w:rPr>
              <w:t>2)样本类型：孕妇外周血，5ml；</w:t>
            </w:r>
          </w:p>
          <w:p>
            <w:pPr>
              <w:ind w:firstLine="420"/>
              <w:jc w:val="both"/>
            </w:pPr>
            <w:r>
              <w:rPr>
                <w:sz w:val="21"/>
              </w:rPr>
              <w:t>3)样本数据量：每个样品不少于25M reads；</w:t>
            </w:r>
          </w:p>
          <w:p>
            <w:pPr>
              <w:ind w:firstLine="420"/>
              <w:jc w:val="both"/>
            </w:pPr>
            <w:r>
              <w:rPr>
                <w:sz w:val="21"/>
              </w:rPr>
              <w:t>4)投标人提供检测流程、检测周期（不大于10个工作日），免费提供检测项目的假阴性、假阳性排查验证流程；</w:t>
            </w:r>
          </w:p>
          <w:p>
            <w:pPr>
              <w:ind w:firstLine="420"/>
              <w:jc w:val="both"/>
            </w:pPr>
            <w:r>
              <w:rPr>
                <w:sz w:val="21"/>
              </w:rPr>
              <w:t>5)投标人可针对于反复检测失败的样本免费提供孕期肿瘤风险评估以进一步排查检测失败原因；</w:t>
            </w:r>
          </w:p>
          <w:p>
            <w:pPr>
              <w:ind w:firstLine="420"/>
              <w:jc w:val="both"/>
            </w:pPr>
            <w:r>
              <w:rPr>
                <w:sz w:val="21"/>
              </w:rPr>
              <w:t>6)▲采用国产化基因测序仪、分析软件、检测试剂盒，且三者都需具备中华人民共和国国家药品监督管理局批准可用于临床检测（提供基因测序仪、分析软件、检测试剂盒的医疗器械注册证，并加盖投标人公章）；</w:t>
            </w:r>
          </w:p>
          <w:p>
            <w:pPr>
              <w:ind w:firstLine="420"/>
              <w:jc w:val="both"/>
            </w:pPr>
            <w:r>
              <w:rPr>
                <w:sz w:val="21"/>
              </w:rPr>
              <w:t>7)投标人有无创产前基因检测项目发表科学引文索引(SCI</w:t>
            </w:r>
            <w:r>
              <w:rPr>
                <w:sz w:val="21"/>
              </w:rPr>
              <w:t>)</w:t>
            </w:r>
            <w:r>
              <w:rPr>
                <w:sz w:val="21"/>
              </w:rPr>
              <w:t>文章；</w:t>
            </w:r>
          </w:p>
          <w:p>
            <w:pPr>
              <w:ind w:firstLine="420"/>
              <w:jc w:val="both"/>
            </w:pPr>
            <w:r>
              <w:rPr>
                <w:sz w:val="21"/>
              </w:rPr>
              <w:t>8）▲投标人必需为受检人群购买保险，阳性报销：标准型21、18、13三体、其他染色体数目异常和检测的缺失重复综合征不少于5000元，假阴报销：21、18、13三体、其他染色体数目异常和检测的缺失重复综合征、出生后检测结果假阴性赔付不低于40万元、出生前检测结果假阴性不低于2万元。购买此项保险的费用由投标人承担，采购人不另行支付。（提供投保单或保险公司合作协议）；</w:t>
            </w:r>
          </w:p>
          <w:p>
            <w:pPr>
              <w:ind w:firstLine="420"/>
              <w:jc w:val="both"/>
            </w:pPr>
            <w:r>
              <w:rPr>
                <w:sz w:val="21"/>
              </w:rPr>
              <w:t>9)必须能落实双胎基因检测；</w:t>
            </w:r>
          </w:p>
          <w:p>
            <w:pPr>
              <w:ind w:firstLine="420"/>
              <w:jc w:val="both"/>
            </w:pPr>
            <w:r>
              <w:rPr>
                <w:sz w:val="21"/>
              </w:rPr>
              <w:t>1</w:t>
            </w:r>
            <w:r>
              <w:rPr>
                <w:sz w:val="21"/>
              </w:rPr>
              <w:t>0</w:t>
            </w:r>
            <w:r>
              <w:rPr>
                <w:sz w:val="21"/>
              </w:rPr>
              <w:t>）投标人所采用的基因测序仪列入科技部创新医疗器械产品目录的优先考虑。</w:t>
            </w:r>
          </w:p>
          <w:p>
            <w:pPr>
              <w:ind w:firstLine="422"/>
              <w:jc w:val="both"/>
            </w:pPr>
            <w:r>
              <w:rPr>
                <w:b/>
                <w:sz w:val="21"/>
              </w:rPr>
              <w:t>c.耳聋基因检测(4个基因20个位点）筛查</w:t>
            </w:r>
          </w:p>
          <w:p>
            <w:pPr>
              <w:ind w:firstLine="420"/>
              <w:jc w:val="both"/>
            </w:pPr>
            <w:r>
              <w:rPr>
                <w:sz w:val="21"/>
              </w:rPr>
              <w:t>1)检测内容：4个常见基因（GJB2，GJB3</w:t>
            </w:r>
            <w:r>
              <w:rPr>
                <w:sz w:val="21"/>
              </w:rPr>
              <w:t>,</w:t>
            </w:r>
            <w:r>
              <w:rPr>
                <w:sz w:val="21"/>
              </w:rPr>
              <w:t>SLC26A4，</w:t>
            </w:r>
            <w:r>
              <w:rPr>
                <w:sz w:val="21"/>
              </w:rPr>
              <w:t>12SrRNA</w:t>
            </w:r>
            <w:r>
              <w:rPr>
                <w:sz w:val="21"/>
              </w:rPr>
              <w:t>）；</w:t>
            </w:r>
          </w:p>
          <w:p>
            <w:pPr>
              <w:ind w:firstLine="420"/>
              <w:jc w:val="both"/>
            </w:pPr>
            <w:r>
              <w:rPr>
                <w:sz w:val="21"/>
              </w:rPr>
              <w:t>2)</w:t>
            </w:r>
            <w:r>
              <w:rPr>
                <w:sz w:val="21"/>
              </w:rPr>
              <w:t>▲投标人须有临床检验中心批准开展耳聋基因分型检测认证（提供临床检验中心技术审核合格证书，并加盖投标人公章）；</w:t>
            </w:r>
          </w:p>
          <w:p>
            <w:pPr>
              <w:ind w:firstLine="420"/>
              <w:jc w:val="both"/>
            </w:pPr>
            <w:r>
              <w:rPr>
                <w:sz w:val="21"/>
              </w:rPr>
              <w:t>3)▲检测方法及覆盖位点：采用测序法，覆盖GJB2、GJB3、SLC26A4及</w:t>
            </w:r>
            <w:r>
              <w:rPr>
                <w:sz w:val="21"/>
              </w:rPr>
              <w:t>12SrRNA</w:t>
            </w:r>
            <w:r>
              <w:rPr>
                <w:sz w:val="21"/>
              </w:rPr>
              <w:t>这</w:t>
            </w:r>
            <w:r>
              <w:rPr>
                <w:sz w:val="21"/>
              </w:rPr>
              <w:t>4个耳聋基因的常见位点数≥20个位点。（提供医疗器械注册证，并加盖投标人公章）</w:t>
            </w:r>
          </w:p>
          <w:p>
            <w:pPr>
              <w:ind w:firstLine="420"/>
              <w:jc w:val="both"/>
            </w:pPr>
            <w:r>
              <w:rPr>
                <w:sz w:val="21"/>
              </w:rPr>
              <w:t>4)样本类型：干血片；</w:t>
            </w:r>
          </w:p>
          <w:p>
            <w:pPr>
              <w:ind w:firstLine="420"/>
              <w:jc w:val="both"/>
            </w:pPr>
            <w:r>
              <w:rPr>
                <w:sz w:val="21"/>
              </w:rPr>
              <w:t>5)产品性能：检测结果须与sanger测序法符合率100%，特异性在99.9%以上，可检出杂合、纯合、复合杂合突变等位点；</w:t>
            </w:r>
          </w:p>
          <w:p>
            <w:pPr>
              <w:ind w:firstLine="420"/>
              <w:jc w:val="both"/>
            </w:pPr>
            <w:r>
              <w:rPr>
                <w:sz w:val="21"/>
              </w:rPr>
              <w:t>6)报告周期：收到样本5个工作日内；</w:t>
            </w:r>
          </w:p>
          <w:p>
            <w:pPr>
              <w:ind w:firstLine="420"/>
              <w:jc w:val="both"/>
            </w:pPr>
            <w:r>
              <w:rPr>
                <w:sz w:val="21"/>
              </w:rPr>
              <w:t>7)对所有初检阳性样本均进行重复检测验证，确保阳性结果的真阳性；</w:t>
            </w:r>
          </w:p>
          <w:p>
            <w:pPr>
              <w:ind w:firstLine="420"/>
              <w:jc w:val="both"/>
            </w:pPr>
            <w:r>
              <w:rPr>
                <w:sz w:val="21"/>
              </w:rPr>
              <w:t>8)投标单位能有完善的后续诊疗措施，包括能提供单个基因的全测序和耳聋相关的多个基因全测序检测服务</w:t>
            </w:r>
          </w:p>
          <w:p>
            <w:pPr>
              <w:ind w:firstLine="420"/>
              <w:jc w:val="both"/>
            </w:pPr>
            <w:r>
              <w:rPr>
                <w:sz w:val="21"/>
              </w:rPr>
              <w:t>9)投标人参与近三年国家卫生计生委临床检验中心的新生儿耳聋基因检测室间质评，并合格通过；</w:t>
            </w:r>
          </w:p>
          <w:p>
            <w:pPr>
              <w:ind w:firstLine="420"/>
              <w:jc w:val="both"/>
            </w:pPr>
            <w:r>
              <w:rPr>
                <w:sz w:val="21"/>
              </w:rPr>
              <w:t>10)▲采用国产化基因测序仪、分析软件、检测试剂盒，且三者都需具备中华人民共和国国家药品监督管理局批准可用于临床检测（提供基因测序仪、分析软件、检测试剂盒的医疗器械注册证，并加盖投标人公章）；</w:t>
            </w:r>
          </w:p>
          <w:p>
            <w:pPr>
              <w:ind w:firstLine="422"/>
              <w:jc w:val="both"/>
            </w:pPr>
            <w:r>
              <w:rPr>
                <w:b/>
                <w:sz w:val="21"/>
              </w:rPr>
              <w:t>d.地贫检测(α+β)筛查</w:t>
            </w:r>
          </w:p>
          <w:p>
            <w:pPr>
              <w:ind w:firstLine="420"/>
              <w:jc w:val="both"/>
            </w:pPr>
            <w:r>
              <w:rPr>
                <w:sz w:val="21"/>
              </w:rPr>
              <w:t>1)检测内容：超过500种α和β地贫类型（涵盖α地贫缺失型、α地贫突变型、β地贫突变型和β地贫缺失型），同时能够检出α和β珠蛋白异常血红蛋白突变类型；</w:t>
            </w:r>
          </w:p>
          <w:p>
            <w:pPr>
              <w:ind w:firstLine="420"/>
              <w:jc w:val="both"/>
            </w:pPr>
            <w:r>
              <w:rPr>
                <w:sz w:val="21"/>
              </w:rPr>
              <w:t>2)检测方法：高通量测序技术；</w:t>
            </w:r>
          </w:p>
          <w:p>
            <w:pPr>
              <w:ind w:firstLine="420"/>
              <w:jc w:val="both"/>
            </w:pPr>
            <w:r>
              <w:rPr>
                <w:sz w:val="21"/>
              </w:rPr>
              <w:t>3)检测准确性：检测范围内的地贫类型准确率不低于99%；</w:t>
            </w:r>
          </w:p>
          <w:p>
            <w:pPr>
              <w:ind w:firstLine="420"/>
              <w:jc w:val="both"/>
            </w:pPr>
            <w:r>
              <w:rPr>
                <w:sz w:val="21"/>
              </w:rPr>
              <w:t>4)样本类型：</w:t>
            </w:r>
            <w:r>
              <w:rPr>
                <w:sz w:val="21"/>
              </w:rPr>
              <w:t>外周血、血斑、唾液和</w:t>
            </w:r>
            <w:r>
              <w:rPr>
                <w:sz w:val="21"/>
              </w:rPr>
              <w:t>DNA。</w:t>
            </w:r>
          </w:p>
          <w:p>
            <w:pPr>
              <w:ind w:firstLine="420"/>
              <w:jc w:val="both"/>
            </w:pPr>
            <w:r>
              <w:rPr>
                <w:sz w:val="21"/>
              </w:rPr>
              <w:t>5)投标人提供检测流程、检测周期（不大于1</w:t>
            </w:r>
            <w:r>
              <w:rPr>
                <w:sz w:val="21"/>
              </w:rPr>
              <w:t>0</w:t>
            </w:r>
            <w:r>
              <w:rPr>
                <w:sz w:val="21"/>
              </w:rPr>
              <w:t>个工作日），检测项目的技术方案及质控方案；</w:t>
            </w:r>
          </w:p>
          <w:p>
            <w:pPr>
              <w:ind w:firstLine="420"/>
              <w:jc w:val="both"/>
            </w:pPr>
            <w:r>
              <w:rPr>
                <w:sz w:val="21"/>
              </w:rPr>
              <w:t>6)检测类型：投标人针对地贫的检测必须同时涵盖α地贫缺失型、α地贫非缺失型、β地贫缺失型和β地贫非缺失型;</w:t>
            </w:r>
          </w:p>
          <w:p>
            <w:pPr>
              <w:ind w:firstLine="420"/>
              <w:jc w:val="both"/>
            </w:pPr>
            <w:r>
              <w:rPr>
                <w:sz w:val="21"/>
              </w:rPr>
              <w:t>7)投标人针对地贫的检测范围应将HBA1、HBA2和HBB三个基因测通（含调控区、外显子和内含子）；</w:t>
            </w:r>
          </w:p>
          <w:p>
            <w:pPr>
              <w:ind w:firstLine="420"/>
              <w:jc w:val="both"/>
            </w:pPr>
            <w:r>
              <w:rPr>
                <w:sz w:val="21"/>
              </w:rPr>
              <w:t>8)投标人近五年参与全国地中海贫血基因分型室间质评，并合格通过；</w:t>
            </w:r>
          </w:p>
          <w:p>
            <w:pPr>
              <w:ind w:firstLine="420"/>
              <w:jc w:val="both"/>
            </w:pPr>
            <w:r>
              <w:rPr>
                <w:sz w:val="21"/>
              </w:rPr>
              <w:t>9)▲投标人具有临检中心颁发的高通量测序实验室技术审核合格证书，包含地中海贫血基因检测项目。</w:t>
            </w:r>
          </w:p>
          <w:p>
            <w:pPr>
              <w:ind w:firstLine="420"/>
              <w:jc w:val="both"/>
            </w:pPr>
            <w:r>
              <w:rPr>
                <w:sz w:val="21"/>
              </w:rPr>
              <w:t>10）▲投标人拥有完善的实验室平台，应为自有地贫基因检测技术，不向外转寄样本，需提供医疗器械注册证。</w:t>
            </w:r>
          </w:p>
          <w:p>
            <w:pPr>
              <w:ind w:firstLine="420"/>
              <w:jc w:val="both"/>
            </w:pPr>
            <w:r>
              <w:rPr>
                <w:sz w:val="21"/>
              </w:rPr>
              <w:t>1</w:t>
            </w:r>
            <w:r>
              <w:rPr>
                <w:sz w:val="21"/>
              </w:rPr>
              <w:t>1</w:t>
            </w:r>
            <w:r>
              <w:rPr>
                <w:sz w:val="21"/>
              </w:rPr>
              <w:t>）投标人近五年应在国内地贫高发地区有直接参与基因筛查防控地贫的工作基础。</w:t>
            </w:r>
          </w:p>
          <w:p>
            <w:pPr>
              <w:ind w:firstLine="420"/>
              <w:jc w:val="both"/>
            </w:pPr>
            <w:r>
              <w:rPr>
                <w:sz w:val="21"/>
              </w:rPr>
              <w:t>1</w:t>
            </w:r>
            <w:r>
              <w:rPr>
                <w:sz w:val="21"/>
              </w:rPr>
              <w:t>2</w:t>
            </w:r>
            <w:r>
              <w:rPr>
                <w:sz w:val="21"/>
              </w:rPr>
              <w:t>）</w:t>
            </w:r>
            <w:r>
              <w:rPr>
                <w:sz w:val="21"/>
              </w:rPr>
              <w:t>▲检测设备、检测试剂盒，都需具备食品药品监督管理局批准可用于临床检测。（提供注册证复印件）</w:t>
            </w:r>
          </w:p>
          <w:p>
            <w:pPr>
              <w:ind w:firstLine="420"/>
              <w:jc w:val="both"/>
            </w:pPr>
            <w:r>
              <w:rPr>
                <w:sz w:val="21"/>
              </w:rPr>
              <w:t>1</w:t>
            </w:r>
            <w:r>
              <w:rPr>
                <w:sz w:val="21"/>
              </w:rPr>
              <w:t>3</w:t>
            </w:r>
            <w:r>
              <w:rPr>
                <w:sz w:val="21"/>
              </w:rPr>
              <w:t>）</w:t>
            </w:r>
            <w:r>
              <w:rPr>
                <w:sz w:val="21"/>
              </w:rPr>
              <w:t>▲地中海贫血基因检测软件获得食品药品监督管理局颁发的医疗器械注册证认证。（提供注册证复印件）；</w:t>
            </w:r>
          </w:p>
          <w:p>
            <w:pPr>
              <w:ind w:firstLine="422"/>
              <w:jc w:val="both"/>
            </w:pPr>
            <w:r>
              <w:rPr>
                <w:b/>
                <w:sz w:val="21"/>
              </w:rPr>
              <w:t>e</w:t>
            </w:r>
            <w:r>
              <w:rPr>
                <w:b/>
                <w:sz w:val="21"/>
              </w:rPr>
              <w:t>.单基因遗传病携带者筛查</w:t>
            </w:r>
          </w:p>
          <w:p>
            <w:pPr>
              <w:ind w:firstLine="420"/>
              <w:jc w:val="both"/>
            </w:pPr>
            <w:r>
              <w:rPr>
                <w:sz w:val="21"/>
              </w:rPr>
              <w:t>1）检测内容：检测1</w:t>
            </w:r>
            <w:r>
              <w:rPr>
                <w:sz w:val="21"/>
              </w:rPr>
              <w:t>00</w:t>
            </w:r>
            <w:r>
              <w:rPr>
                <w:sz w:val="21"/>
              </w:rPr>
              <w:t>种常见单基因隐性遗传病（包含耳聋、地贫、</w:t>
            </w:r>
            <w:r>
              <w:rPr>
                <w:sz w:val="21"/>
              </w:rPr>
              <w:t>DMD、SMA、PKU等）相关的</w:t>
            </w:r>
            <w:r>
              <w:rPr>
                <w:sz w:val="21"/>
              </w:rPr>
              <w:t>6</w:t>
            </w:r>
            <w:r>
              <w:rPr>
                <w:sz w:val="21"/>
              </w:rPr>
              <w:t>000多个致病位点。携带者筛查；</w:t>
            </w:r>
          </w:p>
          <w:p>
            <w:pPr>
              <w:ind w:firstLine="420"/>
              <w:jc w:val="both"/>
            </w:pPr>
            <w:r>
              <w:rPr>
                <w:sz w:val="21"/>
              </w:rPr>
              <w:t>2）检测方法：目标序列捕获+高通量测序技术。</w:t>
            </w:r>
          </w:p>
          <w:p>
            <w:pPr>
              <w:ind w:firstLine="420"/>
              <w:jc w:val="both"/>
            </w:pPr>
            <w:r>
              <w:rPr>
                <w:sz w:val="21"/>
              </w:rPr>
              <w:t>3）样本类型：外周血；</w:t>
            </w:r>
          </w:p>
          <w:p>
            <w:pPr>
              <w:ind w:firstLine="420"/>
              <w:jc w:val="both"/>
            </w:pPr>
            <w:r>
              <w:rPr>
                <w:sz w:val="21"/>
              </w:rPr>
              <w:t>4）需提供每个基因具体检测的变异位点范围，且位点均需参照ACMG解读指南规则判定为致病性或疑似致病性；</w:t>
            </w:r>
          </w:p>
          <w:p>
            <w:pPr>
              <w:ind w:firstLine="420"/>
              <w:jc w:val="both"/>
            </w:pPr>
            <w:r>
              <w:rPr>
                <w:sz w:val="21"/>
              </w:rPr>
              <w:t>5）能检测常见的CNV变异类型，包括进行性假肥大性肌营养不良DMD基因连续2个外显子及以上的缺失/重复、脊髓性肌肉萎缩症SMN1基因7号外显子缺失、地中海贫血HBA1/HBA2基因的常见5种大片段缺失（-SEA、-α3.7、-α4.2、FIL、THAI）和地中海贫血HBB基因的常见3种大片段缺失（SEA-HPFH、Chinese、Taiwanese）；</w:t>
            </w:r>
          </w:p>
          <w:p>
            <w:pPr>
              <w:ind w:firstLine="420"/>
              <w:jc w:val="both"/>
            </w:pPr>
            <w:r>
              <w:rPr>
                <w:sz w:val="21"/>
              </w:rPr>
              <w:t>6）对NGS分析CNV流程中结果为阳性或灰区的样本提供金标准MLPA、Gap-PCR等方法的二次验证；</w:t>
            </w:r>
          </w:p>
          <w:p>
            <w:pPr>
              <w:ind w:firstLine="420"/>
              <w:jc w:val="both"/>
            </w:pPr>
            <w:r>
              <w:rPr>
                <w:sz w:val="21"/>
              </w:rPr>
              <w:t>7）检测报告需完全符合《临床单基因遗传病基因检测报告规范团体标准》规范；</w:t>
            </w:r>
          </w:p>
          <w:p>
            <w:pPr>
              <w:ind w:firstLine="420"/>
              <w:jc w:val="both"/>
            </w:pPr>
            <w:r>
              <w:rPr>
                <w:sz w:val="21"/>
              </w:rPr>
              <w:t>8）检测报告需包含所检测疾病的剩余风险相关信息(提供检测报告单，并加盖投标人公章)。</w:t>
            </w:r>
          </w:p>
          <w:p>
            <w:pPr>
              <w:ind w:firstLine="422"/>
              <w:jc w:val="both"/>
            </w:pPr>
            <w:r>
              <w:rPr>
                <w:b/>
                <w:sz w:val="21"/>
              </w:rPr>
              <w:t>f</w:t>
            </w:r>
            <w:r>
              <w:rPr>
                <w:b/>
                <w:sz w:val="21"/>
              </w:rPr>
              <w:t>.染色体检测</w:t>
            </w:r>
          </w:p>
          <w:p>
            <w:pPr>
              <w:ind w:firstLine="420"/>
              <w:jc w:val="both"/>
            </w:pPr>
            <w:r>
              <w:rPr>
                <w:sz w:val="21"/>
              </w:rPr>
              <w:t>1）检测内容：①染色体检测-</w:t>
            </w:r>
            <w:r>
              <w:rPr>
                <w:sz w:val="21"/>
              </w:rPr>
              <w:t>5</w:t>
            </w:r>
            <w:r>
              <w:rPr>
                <w:sz w:val="21"/>
              </w:rPr>
              <w:t>M：三倍体、23对染色体非整倍体及1M以上的缺失重复；②染色体检测-100K：三倍体、23对染色体非整倍体、100K以上的缺失重复；</w:t>
            </w:r>
          </w:p>
          <w:p>
            <w:pPr>
              <w:ind w:firstLine="420"/>
              <w:jc w:val="both"/>
            </w:pPr>
            <w:r>
              <w:rPr>
                <w:sz w:val="21"/>
              </w:rPr>
              <w:t>2）检测方法：高通量测序技术；</w:t>
            </w:r>
          </w:p>
          <w:p>
            <w:pPr>
              <w:ind w:firstLine="420"/>
              <w:jc w:val="both"/>
            </w:pPr>
            <w:r>
              <w:rPr>
                <w:sz w:val="21"/>
              </w:rPr>
              <w:t>3）▲投标人具有低深度全基因组测序（CNV-seq）项目技术验收合格资质（提供临床检验中心技术审核合格证书，并加盖投标人公章）；</w:t>
            </w:r>
          </w:p>
          <w:p>
            <w:pPr>
              <w:ind w:firstLine="420"/>
              <w:jc w:val="both"/>
            </w:pPr>
            <w:r>
              <w:rPr>
                <w:sz w:val="21"/>
              </w:rPr>
              <w:t>4）投标人具有完善的质控流程及方案，检测过程从样本信息、样本检测前处理、检测、分析解读、报告、检测后等环节都有严格的质量控制点；</w:t>
            </w:r>
          </w:p>
          <w:p>
            <w:pPr>
              <w:ind w:firstLine="420"/>
              <w:jc w:val="both"/>
            </w:pPr>
            <w:r>
              <w:rPr>
                <w:sz w:val="21"/>
              </w:rPr>
              <w:t>5）提供病原感染风险提示(提供检测报告单，并加盖投标人公章)。</w:t>
            </w:r>
          </w:p>
          <w:p>
            <w:pPr>
              <w:ind w:firstLine="420"/>
              <w:jc w:val="both"/>
            </w:pPr>
            <w:r>
              <w:rPr>
                <w:sz w:val="21"/>
              </w:rPr>
              <w:t>(2).服务要求</w:t>
            </w:r>
          </w:p>
          <w:p>
            <w:pPr>
              <w:ind w:firstLine="420"/>
              <w:jc w:val="both"/>
            </w:pPr>
            <w:r>
              <w:rPr>
                <w:sz w:val="21"/>
              </w:rPr>
              <w:t>a.对于被委托实验室的要求：</w:t>
            </w:r>
          </w:p>
          <w:p>
            <w:pPr>
              <w:ind w:firstLine="420"/>
              <w:jc w:val="both"/>
            </w:pPr>
            <w:r>
              <w:rPr>
                <w:sz w:val="21"/>
              </w:rPr>
              <w:t>1)投标人获得卫计委发布的遗传病诊断、产前筛查与诊断、植入前胚胎遗传学诊断三大专业的高通量基因测序技术临床应用试点单位。</w:t>
            </w:r>
          </w:p>
          <w:p>
            <w:pPr>
              <w:ind w:firstLine="420"/>
              <w:jc w:val="both"/>
            </w:pPr>
            <w:r>
              <w:rPr>
                <w:sz w:val="21"/>
              </w:rPr>
              <w:t>2</w:t>
            </w:r>
            <w:r>
              <w:rPr>
                <w:sz w:val="21"/>
              </w:rPr>
              <w:t>)投标人建立完善的售后服务机构及服务团队，可及时提供完善物流网络、技术支持、售后服务等服务；</w:t>
            </w:r>
          </w:p>
          <w:p>
            <w:pPr>
              <w:ind w:firstLine="420"/>
              <w:jc w:val="both"/>
            </w:pPr>
            <w:r>
              <w:rPr>
                <w:sz w:val="21"/>
              </w:rPr>
              <w:t>3</w:t>
            </w:r>
            <w:r>
              <w:rPr>
                <w:sz w:val="21"/>
              </w:rPr>
              <w:t>)投标人保证按国家检验规范进行操作，并对标本的检验报告承担相应的责任。</w:t>
            </w:r>
          </w:p>
          <w:p>
            <w:pPr>
              <w:ind w:firstLine="420"/>
              <w:jc w:val="both"/>
            </w:pPr>
            <w:r>
              <w:rPr>
                <w:sz w:val="21"/>
              </w:rPr>
              <w:t>4</w:t>
            </w:r>
            <w:r>
              <w:rPr>
                <w:sz w:val="21"/>
              </w:rPr>
              <w:t>)有为用户保密的义务，不得泄露委托检验的项目、检验的内容、检验的结果。</w:t>
            </w:r>
          </w:p>
          <w:p>
            <w:pPr>
              <w:ind w:firstLine="420"/>
              <w:jc w:val="both"/>
            </w:pPr>
            <w:r>
              <w:rPr>
                <w:sz w:val="21"/>
              </w:rPr>
              <w:t>5</w:t>
            </w:r>
            <w:r>
              <w:rPr>
                <w:sz w:val="21"/>
              </w:rPr>
              <w:t>)检测样本、检测数据的所有权、使用权为采购人所有，未经许可不得挪作它用。</w:t>
            </w:r>
          </w:p>
          <w:p>
            <w:pPr>
              <w:ind w:firstLine="420"/>
              <w:jc w:val="both"/>
            </w:pPr>
            <w:r>
              <w:rPr>
                <w:sz w:val="21"/>
              </w:rPr>
              <w:t>6</w:t>
            </w:r>
            <w:r>
              <w:rPr>
                <w:sz w:val="21"/>
              </w:rPr>
              <w:t>)能够按采购人要求妥善保存及销毁检验后样本。</w:t>
            </w:r>
          </w:p>
          <w:p>
            <w:pPr>
              <w:ind w:firstLine="420"/>
              <w:jc w:val="both"/>
            </w:pPr>
            <w:r>
              <w:rPr>
                <w:sz w:val="21"/>
              </w:rPr>
              <w:t>7</w:t>
            </w:r>
            <w:r>
              <w:rPr>
                <w:sz w:val="21"/>
              </w:rPr>
              <w:t>)保证检验结果的公正性，不受任何诱使或压力的干扰。</w:t>
            </w:r>
          </w:p>
          <w:p>
            <w:pPr>
              <w:ind w:firstLine="420"/>
              <w:jc w:val="both"/>
            </w:pPr>
            <w:r>
              <w:rPr>
                <w:sz w:val="21"/>
              </w:rPr>
              <w:t>8</w:t>
            </w:r>
            <w:r>
              <w:rPr>
                <w:sz w:val="21"/>
              </w:rPr>
              <w:t>)投标人检验结果与全省三级医院结果互认。</w:t>
            </w:r>
          </w:p>
          <w:p>
            <w:pPr>
              <w:ind w:firstLine="420"/>
              <w:jc w:val="both"/>
            </w:pPr>
            <w:r>
              <w:rPr>
                <w:sz w:val="21"/>
              </w:rPr>
              <w:t>b.服务响应</w:t>
            </w:r>
          </w:p>
          <w:p>
            <w:pPr>
              <w:ind w:firstLine="420"/>
              <w:jc w:val="both"/>
            </w:pPr>
            <w:r>
              <w:rPr>
                <w:sz w:val="21"/>
              </w:rPr>
              <w:t>1)有明确的样本送检和报告发布时间服务承诺。检测报告需按照投标人提供的《检测项目手册》规定的出报告时间出具。</w:t>
            </w:r>
          </w:p>
          <w:p>
            <w:pPr>
              <w:ind w:firstLine="420"/>
              <w:jc w:val="both"/>
            </w:pPr>
            <w:r>
              <w:rPr>
                <w:sz w:val="21"/>
              </w:rPr>
              <w:t>2)每周提供六次上门收取标本服务，派驻专人驻点处理委托检验标本。</w:t>
            </w:r>
          </w:p>
          <w:p>
            <w:pPr>
              <w:ind w:firstLine="420"/>
              <w:jc w:val="both"/>
            </w:pPr>
            <w:r>
              <w:rPr>
                <w:sz w:val="21"/>
              </w:rPr>
              <w:t>3)如投标人检测报告超出约定时间而又未出具书面通知采购人造成恶劣影响的，包括造成医疗纠纷、有群众投诉造成严重后果等情况，投标人应承担相应的经济和法律责任。</w:t>
            </w:r>
          </w:p>
          <w:p>
            <w:pPr>
              <w:ind w:firstLine="420"/>
              <w:jc w:val="both"/>
            </w:pPr>
            <w:r>
              <w:rPr>
                <w:sz w:val="21"/>
              </w:rPr>
              <w:t>4)投标人需提供免费服务电话、网络査询、微信查询等多种渠道供采购人相关临床部门进行业务咨询、报告查询、账单查询统计功能。</w:t>
            </w:r>
          </w:p>
          <w:p>
            <w:pPr>
              <w:ind w:firstLine="420"/>
              <w:jc w:val="both"/>
            </w:pPr>
            <w:r>
              <w:rPr>
                <w:sz w:val="21"/>
              </w:rPr>
              <w:t>c.供应商的质量要求</w:t>
            </w:r>
          </w:p>
          <w:p>
            <w:pPr>
              <w:ind w:firstLine="420"/>
              <w:jc w:val="both"/>
            </w:pPr>
            <w:r>
              <w:rPr>
                <w:sz w:val="21"/>
              </w:rPr>
              <w:t>1)有专人负责采购人业务及质量、技术、培训等工作。</w:t>
            </w:r>
          </w:p>
          <w:p>
            <w:pPr>
              <w:ind w:firstLine="420"/>
              <w:jc w:val="both"/>
            </w:pPr>
            <w:r>
              <w:rPr>
                <w:sz w:val="21"/>
              </w:rPr>
              <w:t>2)随时接受并妥善安排采购人查阅项目检测、质量控制等情况。</w:t>
            </w:r>
          </w:p>
          <w:p>
            <w:pPr>
              <w:ind w:firstLine="420"/>
              <w:jc w:val="both"/>
            </w:pPr>
            <w:r>
              <w:rPr>
                <w:sz w:val="21"/>
              </w:rPr>
              <w:t>3)对样本运输的要求：</w:t>
            </w:r>
          </w:p>
          <w:p>
            <w:pPr>
              <w:ind w:firstLine="420"/>
              <w:jc w:val="both"/>
            </w:pPr>
            <w:r>
              <w:rPr>
                <w:sz w:val="21"/>
              </w:rPr>
              <w:t>(1).临床科室采集样本后，由投标人派专人到指定时间和地点接收并保证物流运输。</w:t>
            </w:r>
          </w:p>
          <w:p>
            <w:pPr>
              <w:ind w:firstLine="420"/>
              <w:jc w:val="both"/>
            </w:pPr>
            <w:r>
              <w:rPr>
                <w:sz w:val="21"/>
              </w:rPr>
              <w:t>(2).一般样本24小时内送达投标人。特殊项目按采购人要求时间运输到投标人，具体按项目协商。</w:t>
            </w:r>
          </w:p>
          <w:p>
            <w:pPr>
              <w:ind w:firstLine="420"/>
              <w:jc w:val="both"/>
            </w:pPr>
            <w:r>
              <w:rPr>
                <w:sz w:val="21"/>
              </w:rPr>
              <w:t>(3).样本前处理视检测项目要求与采购人具体商定。</w:t>
            </w:r>
          </w:p>
          <w:p>
            <w:pPr>
              <w:ind w:firstLine="420"/>
              <w:jc w:val="both"/>
            </w:pPr>
            <w:r>
              <w:rPr>
                <w:sz w:val="21"/>
              </w:rPr>
              <w:t>(4).样本运输要求直立、冷藏、封闭，符合《GBT 28577-2012冷链物流分类与基本要求》与生物安全要求，确保运输过程的样品质量和环境安全。对于需低温冷冻或有特殊要求的样本视具体项目与采购人检验科商定。</w:t>
            </w:r>
          </w:p>
          <w:p>
            <w:pPr>
              <w:ind w:firstLine="420"/>
              <w:jc w:val="both"/>
            </w:pPr>
            <w:r>
              <w:rPr>
                <w:sz w:val="21"/>
              </w:rPr>
              <w:t>d.对于委托检验项目的要求：</w:t>
            </w:r>
          </w:p>
          <w:p>
            <w:pPr>
              <w:ind w:firstLine="420"/>
              <w:jc w:val="both"/>
            </w:pPr>
            <w:r>
              <w:rPr>
                <w:sz w:val="21"/>
              </w:rPr>
              <w:t>1)合同期限内，采购人的实验室能够在院内开展招标的检测项目时，该检验项目可提前终止，采购人不承担任何的违约责任。</w:t>
            </w:r>
          </w:p>
          <w:p>
            <w:pPr>
              <w:ind w:firstLine="420"/>
              <w:jc w:val="both"/>
            </w:pPr>
            <w:r>
              <w:rPr>
                <w:sz w:val="21"/>
              </w:rPr>
              <w:t>2)被委托实验室按采购人要求进行检测，在标本结果出具时限内出具检验报告。</w:t>
            </w:r>
          </w:p>
          <w:p>
            <w:pPr>
              <w:ind w:firstLine="420"/>
              <w:jc w:val="both"/>
            </w:pPr>
            <w:r>
              <w:rPr>
                <w:sz w:val="21"/>
              </w:rPr>
              <w:t>e.检验项目有特殊采集要求的，中标人务必向临床标本采集者宣教培训正确采样操作，避免各种采样失误导致病人需二次采样的情况发生。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4</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tc>
      </w:tr>
      <w:tr>
        <w:tc>
          <w:tcPr>
            <w:tcW w:type="dxa" w:w="1051"/>
          </w:tcPr>
          <w:p>
            <w:r>
              <w:rPr/>
              <w:t>5</w:t>
            </w:r>
          </w:p>
        </w:tc>
        <w:tc>
          <w:tcPr>
            <w:tcW w:type="dxa" w:w="2252"/>
          </w:tcPr>
          <w:p>
            <w:r>
              <w:rPr/>
              <w:t>报价形式</w:t>
            </w:r>
          </w:p>
        </w:tc>
        <w:tc>
          <w:tcPr>
            <w:tcW w:type="dxa" w:w="5004"/>
          </w:tcPr>
          <w:p/>
          <w:p>
            <w:r>
              <w:rPr/>
              <w:t>采购包1：优惠率</w:t>
            </w:r>
          </w:p>
          <w:p/>
          <w:p>
            <w:r>
              <w:rPr/>
              <w:t>采购包2：优惠率</w:t>
            </w:r>
          </w:p>
          <w:p/>
          <w:p>
            <w:r>
              <w:rPr/>
              <w:t>采购包3：优惠率</w:t>
            </w:r>
          </w:p>
          <w:p/>
          <w:p>
            <w:r>
              <w:rPr/>
              <w:t>采购包4：优惠率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p/>
          <w:p>
            <w:r>
              <w:rPr/>
              <w:t>采购包4：0%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采购包1：保证金人民币：48,000.00元整。</w:t>
            </w:r>
            <w:r>
              <w:rPr/>
              <w:t>采购包2：保证金人民币：96,000.00元整。</w:t>
            </w:r>
            <w:r>
              <w:rPr/>
              <w:t>采购包3：保证金人民币：60,000.00元整。</w:t>
            </w:r>
            <w:r>
              <w:rPr/>
              <w:t>采购包4：保证金人民币：36,000.00元整。</w:t>
            </w:r>
          </w:p>
          <w:p>
            <w:r>
              <w:rPr/>
              <w:t>开户单位：</w:t>
            </w:r>
            <w:r>
              <w:rPr/>
              <w:t>广东政通招标有限公司</w:t>
            </w:r>
          </w:p>
          <w:p>
            <w:r>
              <w:rPr/>
              <w:t>开户账号：</w:t>
            </w:r>
            <w:r>
              <w:rPr/>
              <w:t>6232590699050052131</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采购包的第一中标候选人。本项目采购包(1、2、3、4)的顺序进行评审，依次按照评标总得分由高到低的顺序，每包组推荐三名中标候选人。已获得采购包1的第一中标候选人资格的，将不具有采购包2的候选人推荐资格；采购包2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优生系列、人乳头瘤病毒系列、糖尿病系列、自身免疫系列等检测项目外送服务)：综合评分法,是指投标文件满足招标文件全部实质性要求，且按照评审因素的量化指标评审得分最高的投标人为中标候选人的评标方法。（最低报价不是中标的唯一依据。）</w:t>
      </w:r>
    </w:p>
    <w:p/>
    <w:p>
      <w:r>
        <w:rPr/>
        <w:t>采购包2(生长发育与遗传代谢病系列、生殖类、微生物类、病理类等检验检查项目外送服务)：综合评分法,是指投标文件满足招标文件全部实质性要求，且按照评审因素的量化指标评审得分最高的投标人为中标候选人的评标方法。（最低报价不是中标的唯一依据。）</w:t>
      </w:r>
    </w:p>
    <w:p/>
    <w:p>
      <w:r>
        <w:rPr/>
        <w:t>采购包3(医学诊断基因、妇科肿瘤、内分泌、过敏原、唐氏、生长发育等检测项目外送服务)：综合评分法,是指投标文件满足招标文件全部实质性要求，且按照评审因素的量化指标评审得分最高的投标人为中标候选人的评标方法。（最低报价不是中标的唯一依据。）</w:t>
      </w:r>
    </w:p>
    <w:p/>
    <w:p>
      <w:r>
        <w:rPr/>
        <w:t>采购包4(基因检测等检测项目外送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采购包1（优生系列、人乳头瘤病毒系列、糖尿病系列、自身免疫系列等检测项目外送服务）：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采购包2（生长发育与遗传代谢病系列、生殖类、微生物类、病理类等检验检查项目外送服务）：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采购包3（医学诊断基因、妇科肿瘤、内分泌、过敏原、唐氏、生长发育等检测项目外送服务）：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采购包4（基因检测等检测项目外送服务）：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采购包1（优生系列、人乳头瘤病毒系列、糖尿病系列、自身免疫系列等检测项目外送服务）：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投标人具有卫生部门核发且在有效期内的《医疗机构执业许可证》。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r>
        <w:rPr/>
        <w:t>采购包2（生长发育与遗传代谢病系列、生殖类、微生物类、病理类等检验检查项目外送服务）：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投标人具有卫生部门核发且在有效期内的《医疗机构执业许可证》。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r>
        <w:rPr/>
        <w:t>采购包3（医学诊断基因、妇科肿瘤、内分泌、过敏原、唐氏、生长发育等检测项目外送服务）：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投标人具有卫生部门核发且在有效期内的《医疗机构执业许可证》。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r>
        <w:rPr/>
        <w:t>采购包4（基因检测等检测项目外送服务）：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特殊要求1</w:t>
            </w:r>
          </w:p>
        </w:tc>
        <w:tc>
          <w:tcPr>
            <w:tcW w:type="dxa" w:w="4238"/>
          </w:tcPr>
          <w:p>
            <w:r>
              <w:rPr/>
              <w:t>投标人具有卫生部门核发且在有效期内的《医疗机构执业许可证》。</w:t>
            </w:r>
          </w:p>
        </w:tc>
      </w:tr>
      <w:tr>
        <w:tc>
          <w:tcPr>
            <w:tcW w:type="dxa" w:w="890"/>
          </w:tcPr>
          <w:p>
            <w:r>
              <w:rPr/>
              <w:t>9</w:t>
            </w:r>
          </w:p>
        </w:tc>
        <w:tc>
          <w:tcPr>
            <w:tcW w:type="dxa" w:w="3178"/>
          </w:tcPr>
          <w:p>
            <w:r>
              <w:rPr/>
              <w:t>特殊资格2</w:t>
            </w:r>
          </w:p>
        </w:tc>
        <w:tc>
          <w:tcPr>
            <w:tcW w:type="dxa" w:w="4238"/>
          </w:tcPr>
          <w:p>
            <w:r>
              <w:rPr/>
              <w:t>投标人具有临床检验中心颁发临床基因扩增检验实验室技术审核（或验收）合格证书或者资质证书。</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采购包1（优生系列、人乳头瘤病毒系列、糖尿病系列、自身免疫系列等检测项目外送服务）：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采购包2（生长发育与遗传代谢病系列、生殖类、微生物类、病理类等检验检查项目外送服务）：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采购包3（医学诊断基因、妇科肿瘤、内分泌、过敏原、唐氏、生长发育等检测项目外送服务）：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采购包4（基因检测等检测项目外送服务）：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采购包1优生系列、人乳头瘤病毒系列、糖尿病系列、自身免疫系列等检测项目外送服务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(8.0分)</w:t>
            </w:r>
            <w:r>
              <w:rPr/>
              <w:t>，（等次分值选择：</w:t>
            </w:r>
            <w:r>
              <w:rPr/>
              <w:t>0.0;</w:t>
            </w:r>
            <w:r>
              <w:rPr/>
              <w:t>1.0;</w:t>
            </w:r>
            <w:r>
              <w:rPr/>
              <w:t>4.0;</w:t>
            </w:r>
            <w:r>
              <w:rPr/>
              <w:t>8.0;</w:t>
            </w:r>
            <w:r>
              <w:rPr/>
              <w:t>）</w:t>
            </w:r>
          </w:p>
        </w:tc>
        <w:tc>
          <w:tcPr>
            <w:tcW w:type="dxa" w:w="5076"/>
          </w:tcPr>
          <w:p>
            <w:pPr>
              <w:jc w:val="left"/>
            </w:pPr>
            <w:r>
              <w:rPr/>
              <w:t>根据投标人对本项目现场的熟悉程度、理解及项目重点和难点的分析，以及项目重点和难点所采取的措施等进行综合评审： 对项目有充分的理解，能够对项目的重点难点提出具有针对性的措施，得8分。 对项目有基本的理解，能够对项目的重点难点提出相应的措施，得4分。 对项目的理解不够深刻，不能对项目的重点难点提出相应的措施，得1分。 无提供对项目的理解，得0分。</w:t>
            </w:r>
          </w:p>
        </w:tc>
      </w:tr>
      <w:tr>
        <w:tc>
          <w:tcPr>
            <w:tcW w:type="dxa" w:w="922"/>
            <w:gridSpan w:val="2"/>
            <w:vMerge/>
          </w:tcPr>
          <w:p/>
        </w:tc>
        <w:tc>
          <w:tcPr>
            <w:tcW w:type="dxa" w:w="2307"/>
          </w:tcPr>
          <w:p>
            <w:pPr>
              <w:jc w:val="left"/>
            </w:pPr>
            <w:r>
              <w:rPr/>
              <w:t>项目实施方案 (15.0分)</w:t>
            </w:r>
            <w:r>
              <w:rPr/>
              <w:t>，（等次分值选择：</w:t>
            </w:r>
            <w:r>
              <w:rPr/>
              <w:t>0.0;</w:t>
            </w:r>
            <w:r>
              <w:rPr/>
              <w:t>1.0;</w:t>
            </w:r>
            <w:r>
              <w:rPr/>
              <w:t>5.0;</w:t>
            </w:r>
            <w:r>
              <w:rPr/>
              <w:t>10.0;</w:t>
            </w:r>
            <w:r>
              <w:rPr/>
              <w:t>15.0;</w:t>
            </w:r>
            <w:r>
              <w:rPr/>
              <w:t>）</w:t>
            </w:r>
          </w:p>
        </w:tc>
        <w:tc>
          <w:tcPr>
            <w:tcW w:type="dxa" w:w="5076"/>
          </w:tcPr>
          <w:p>
            <w:pPr>
              <w:jc w:val="left"/>
            </w:pPr>
            <w:r>
              <w:rPr/>
              <w:t>对投标人提供的项目实施方案（包括但不限于每周上门服务次数、咨询服务方案、检验方案、出具检测报告具体时间长短方案等）进行综合评审： 方案详细完整，实施方法合理、可行的，得15分； 方案较详细完整，实施方法较合理、较可行的，得10分； 方案基本完整，实施方法基本合理、基本可行的，得5分； 方案不完整，实施方法不合理的，得1分； 未提供方案的，得0分。</w:t>
            </w:r>
          </w:p>
        </w:tc>
      </w:tr>
      <w:tr>
        <w:tc>
          <w:tcPr>
            <w:tcW w:type="dxa" w:w="922"/>
            <w:gridSpan w:val="2"/>
            <w:vMerge/>
          </w:tcPr>
          <w:p/>
        </w:tc>
        <w:tc>
          <w:tcPr>
            <w:tcW w:type="dxa" w:w="2307"/>
          </w:tcPr>
          <w:p>
            <w:pPr>
              <w:jc w:val="left"/>
            </w:pPr>
            <w:r>
              <w:rPr/>
              <w:t>标本运输保管方案 (15.0分)</w:t>
            </w:r>
            <w:r>
              <w:rPr/>
              <w:t>，（等次分值选择：</w:t>
            </w:r>
            <w:r>
              <w:rPr/>
              <w:t>0.0;</w:t>
            </w:r>
            <w:r>
              <w:rPr/>
              <w:t>1.0;</w:t>
            </w:r>
            <w:r>
              <w:rPr/>
              <w:t>5.0;</w:t>
            </w:r>
            <w:r>
              <w:rPr/>
              <w:t>10.0;</w:t>
            </w:r>
            <w:r>
              <w:rPr/>
              <w:t>15.0;</w:t>
            </w:r>
            <w:r>
              <w:rPr/>
              <w:t>）</w:t>
            </w:r>
          </w:p>
        </w:tc>
        <w:tc>
          <w:tcPr>
            <w:tcW w:type="dxa" w:w="5076"/>
          </w:tcPr>
          <w:p>
            <w:pPr>
              <w:jc w:val="left"/>
            </w:pPr>
            <w:r>
              <w:rPr/>
              <w:t>对标本运输保管方案及其保障措施、质量标准及保障措施、异常报告处理流程、采购人对检测报告提出异议后处理机制、提供检验前培训服务方案进行综合评审： 方案详细完整，实施方法合理、可行的，得15分； 方案较详细完整，实施方法较合理、较可行的，得10分； 方案基本完整，实施方法基本合理、基本可行的，得5分； 方案不完整，实施方法不合理的，得1分； 未提供方案的，得0分。</w:t>
            </w:r>
          </w:p>
        </w:tc>
      </w:tr>
      <w:tr>
        <w:tc>
          <w:tcPr>
            <w:tcW w:type="dxa" w:w="922"/>
            <w:gridSpan w:val="2"/>
            <w:vMerge/>
          </w:tcPr>
          <w:p/>
        </w:tc>
        <w:tc>
          <w:tcPr>
            <w:tcW w:type="dxa" w:w="2307"/>
          </w:tcPr>
          <w:p>
            <w:pPr>
              <w:jc w:val="left"/>
            </w:pPr>
            <w:r>
              <w:rPr/>
              <w:t>增值服务方案    (15.0分)</w:t>
            </w:r>
            <w:r>
              <w:rPr/>
              <w:t>，（等次分值选择：</w:t>
            </w:r>
            <w:r>
              <w:rPr/>
              <w:t>0.0;</w:t>
            </w:r>
            <w:r>
              <w:rPr/>
              <w:t>1.0;</w:t>
            </w:r>
            <w:r>
              <w:rPr/>
              <w:t>5.0;</w:t>
            </w:r>
            <w:r>
              <w:rPr/>
              <w:t>10.0;</w:t>
            </w:r>
            <w:r>
              <w:rPr/>
              <w:t>15.0;</w:t>
            </w:r>
            <w:r>
              <w:rPr/>
              <w:t>）</w:t>
            </w:r>
          </w:p>
        </w:tc>
        <w:tc>
          <w:tcPr>
            <w:tcW w:type="dxa" w:w="5076"/>
          </w:tcPr>
          <w:p>
            <w:pPr>
              <w:jc w:val="left"/>
            </w:pPr>
            <w:r>
              <w:rPr/>
              <w:t>根据招标文件用户需求书要求，协助采购人实验室进行流程优化、质量提升、技术能力提升，提供给采购人实验室信息系统双向对接提出相应的服务方案进行综合评审： 方案详细完整，实施方法合理、可行的，得15分； 方案较详细完整，实施方法较合理、较可行的，得10分； 方案基本完整，实施方法基本合理、基本可行的，得5分； 方案不完整，实施方法不合理的，得1分； 未提供方案的，得0分。</w:t>
            </w:r>
          </w:p>
        </w:tc>
      </w:tr>
      <w:tr>
        <w:tc>
          <w:tcPr>
            <w:tcW w:type="dxa" w:w="922"/>
            <w:gridSpan w:val="2"/>
            <w:vMerge/>
          </w:tcPr>
          <w:p/>
        </w:tc>
        <w:tc>
          <w:tcPr>
            <w:tcW w:type="dxa" w:w="2307"/>
          </w:tcPr>
          <w:p>
            <w:pPr>
              <w:jc w:val="left"/>
            </w:pPr>
            <w:r>
              <w:rPr/>
              <w:t>拟投入技术人员及设备配备方案 (10.0分)</w:t>
            </w:r>
            <w:r>
              <w:rPr/>
              <w:t>，（等次分值选择：</w:t>
            </w:r>
            <w:r>
              <w:rPr/>
              <w:t>0.0;</w:t>
            </w:r>
            <w:r>
              <w:rPr/>
              <w:t>1.0;</w:t>
            </w:r>
            <w:r>
              <w:rPr/>
              <w:t>3.0;</w:t>
            </w:r>
            <w:r>
              <w:rPr/>
              <w:t>6.0;</w:t>
            </w:r>
            <w:r>
              <w:rPr/>
              <w:t>10.0;</w:t>
            </w:r>
            <w:r>
              <w:rPr/>
              <w:t>）</w:t>
            </w:r>
          </w:p>
        </w:tc>
        <w:tc>
          <w:tcPr>
            <w:tcW w:type="dxa" w:w="5076"/>
          </w:tcPr>
          <w:p>
            <w:pPr>
              <w:jc w:val="left"/>
            </w:pPr>
            <w:r>
              <w:rPr/>
              <w:t>根据投标人拟投入本项目的技术人员(检验类别)、设备配备方案等情况进行综合评审： 技术人员配备完整、设备配套齐全的，得10分； 技术人员配备较为完整、设备配套较为齐全的，得6分； 技术人员配备基本完整、设备配套基本齐全的，得3分。 技术人员配备不完整、设备配套不齐全的，得1分。 无提供技术人员或设备配备的，得0分。</w:t>
            </w:r>
          </w:p>
        </w:tc>
      </w:tr>
      <w:tr>
        <w:tc>
          <w:tcPr>
            <w:tcW w:type="dxa" w:w="922"/>
            <w:gridSpan w:val="2"/>
            <w:vMerge/>
          </w:tcPr>
          <w:p/>
        </w:tc>
        <w:tc>
          <w:tcPr>
            <w:tcW w:type="dxa" w:w="2307"/>
          </w:tcPr>
          <w:p>
            <w:pPr>
              <w:jc w:val="left"/>
            </w:pPr>
            <w:r>
              <w:rPr/>
              <w:t>内部管理规章制度 (7.0分)</w:t>
            </w:r>
            <w:r>
              <w:rPr/>
              <w:t>，（等次分值选择：</w:t>
            </w:r>
            <w:r>
              <w:rPr/>
              <w:t>0.0;</w:t>
            </w:r>
            <w:r>
              <w:rPr/>
              <w:t>1.0;</w:t>
            </w:r>
            <w:r>
              <w:rPr/>
              <w:t>2.0;</w:t>
            </w:r>
            <w:r>
              <w:rPr/>
              <w:t>4.0;</w:t>
            </w:r>
            <w:r>
              <w:rPr/>
              <w:t>7.0;</w:t>
            </w:r>
            <w:r>
              <w:rPr/>
              <w:t>）</w:t>
            </w:r>
          </w:p>
        </w:tc>
        <w:tc>
          <w:tcPr>
            <w:tcW w:type="dxa" w:w="5076"/>
          </w:tcPr>
          <w:p>
            <w:pPr>
              <w:jc w:val="left"/>
            </w:pPr>
            <w:r>
              <w:rPr/>
              <w:t>根据人员管理、岗位责任等各项制度的完整性、合理性进行综合评审： 制度具体详细，合理的，得7分； 制度较具体详细，较合理的，得4分； 制度基本完整，合理性一般的，得2分； 制度不完整，合理性差的，得1分； 无提供内部管理规章制度，得0分。</w:t>
            </w:r>
          </w:p>
        </w:tc>
      </w:tr>
      <w:tr>
        <w:tc>
          <w:tcPr>
            <w:tcW w:type="dxa" w:w="922"/>
            <w:gridSpan w:val="2"/>
            <w:vMerge w:val="restart"/>
          </w:tcPr>
          <w:p>
            <w:pPr>
              <w:jc w:val="center"/>
            </w:pPr>
            <w:r>
              <w:rPr/>
              <w:t>商务部分</w:t>
            </w:r>
          </w:p>
        </w:tc>
        <w:tc>
          <w:tcPr>
            <w:tcW w:type="dxa" w:w="2307"/>
          </w:tcPr>
          <w:p>
            <w:pPr>
              <w:jc w:val="left"/>
            </w:pPr>
            <w:r>
              <w:rPr/>
              <w:t>项目业绩 (15.0分)</w:t>
            </w:r>
          </w:p>
        </w:tc>
        <w:tc>
          <w:tcPr>
            <w:tcW w:type="dxa" w:w="5076"/>
          </w:tcPr>
          <w:p>
            <w:pPr>
              <w:jc w:val="left"/>
            </w:pPr>
            <w:r>
              <w:rPr/>
              <w:t>投标人具有医学检验（或检测）服务类项目的业绩的，每提供一个得3分，本项最高得15分。 注：须提供业绩合同复印件加盖投标人公章，否则不得分。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根据投标人提供的服务响应时间承诺进行评分。 （1）投标人承诺在接到采购人通知后1小时内到现场，得5分； （2）投标人承诺在接到采购人通知后2小时内到现场，得3分；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t>采购包2生长发育与遗传代谢病系列、生殖类、微生物类、病理类等检验检查项目外送服务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(8.0分)</w:t>
            </w:r>
            <w:r>
              <w:rPr/>
              <w:t>，（等次分值选择：</w:t>
            </w:r>
            <w:r>
              <w:rPr/>
              <w:t>0.0;</w:t>
            </w:r>
            <w:r>
              <w:rPr/>
              <w:t>1.0;</w:t>
            </w:r>
            <w:r>
              <w:rPr/>
              <w:t>4.0;</w:t>
            </w:r>
            <w:r>
              <w:rPr/>
              <w:t>8.0;</w:t>
            </w:r>
            <w:r>
              <w:rPr/>
              <w:t>）</w:t>
            </w:r>
          </w:p>
        </w:tc>
        <w:tc>
          <w:tcPr>
            <w:tcW w:type="dxa" w:w="5076"/>
          </w:tcPr>
          <w:p>
            <w:pPr>
              <w:jc w:val="left"/>
            </w:pPr>
            <w:r>
              <w:rPr/>
              <w:t>根据投标人对本项目现场的熟悉程度、理解及项目重点和难点的分析，以及项目重点和难点所采取的措施等进行综合评审： 对项目有充分的理解，能够对项目的重点难点提出具有针对性的措施，得8分。 对项目有基本的理解，能够对项目的重点难点提出相应的措施，得4分。 对项目的理解不够深刻，不能对项目的重点难点提出相应的措施，得1分。 无提供对项目的理解，得0分。</w:t>
            </w:r>
          </w:p>
        </w:tc>
      </w:tr>
      <w:tr>
        <w:tc>
          <w:tcPr>
            <w:tcW w:type="dxa" w:w="922"/>
            <w:gridSpan w:val="2"/>
            <w:vMerge/>
          </w:tcPr>
          <w:p/>
        </w:tc>
        <w:tc>
          <w:tcPr>
            <w:tcW w:type="dxa" w:w="2307"/>
          </w:tcPr>
          <w:p>
            <w:pPr>
              <w:jc w:val="left"/>
            </w:pPr>
            <w:r>
              <w:rPr/>
              <w:t>项目实施方案 (15.0分)</w:t>
            </w:r>
            <w:r>
              <w:rPr/>
              <w:t>，（等次分值选择：</w:t>
            </w:r>
            <w:r>
              <w:rPr/>
              <w:t>0.0;</w:t>
            </w:r>
            <w:r>
              <w:rPr/>
              <w:t>1.0;</w:t>
            </w:r>
            <w:r>
              <w:rPr/>
              <w:t>5.0;</w:t>
            </w:r>
            <w:r>
              <w:rPr/>
              <w:t>10.0;</w:t>
            </w:r>
            <w:r>
              <w:rPr/>
              <w:t>15.0;</w:t>
            </w:r>
            <w:r>
              <w:rPr/>
              <w:t>）</w:t>
            </w:r>
          </w:p>
        </w:tc>
        <w:tc>
          <w:tcPr>
            <w:tcW w:type="dxa" w:w="5076"/>
          </w:tcPr>
          <w:p>
            <w:pPr>
              <w:jc w:val="left"/>
            </w:pPr>
            <w:r>
              <w:rPr/>
              <w:t>对投标人提供的项目实施方案（包括但不限于每周上门服务次数、咨询服务方案、检验方案、出具检测报告具体时间长短方案等）进行综合评审： 方案详细完整，实施方法合理、可行的，得15分； 方案较详细完整，实施方法较合理、较可行的，得10分； 方案基本完整，实施方法基本合理、基本可行的，得5分； 方案不完整，实施方法不合理的，得1分； 未提供方案的，得0分。</w:t>
            </w:r>
          </w:p>
        </w:tc>
      </w:tr>
      <w:tr>
        <w:tc>
          <w:tcPr>
            <w:tcW w:type="dxa" w:w="922"/>
            <w:gridSpan w:val="2"/>
            <w:vMerge/>
          </w:tcPr>
          <w:p/>
        </w:tc>
        <w:tc>
          <w:tcPr>
            <w:tcW w:type="dxa" w:w="2307"/>
          </w:tcPr>
          <w:p>
            <w:pPr>
              <w:jc w:val="left"/>
            </w:pPr>
            <w:r>
              <w:rPr/>
              <w:t>标本运输保管方案 (15.0分)</w:t>
            </w:r>
            <w:r>
              <w:rPr/>
              <w:t>，（等次分值选择：</w:t>
            </w:r>
            <w:r>
              <w:rPr/>
              <w:t>0.0;</w:t>
            </w:r>
            <w:r>
              <w:rPr/>
              <w:t>1.0;</w:t>
            </w:r>
            <w:r>
              <w:rPr/>
              <w:t>5.0;</w:t>
            </w:r>
            <w:r>
              <w:rPr/>
              <w:t>10.0;</w:t>
            </w:r>
            <w:r>
              <w:rPr/>
              <w:t>15.0;</w:t>
            </w:r>
            <w:r>
              <w:rPr/>
              <w:t>）</w:t>
            </w:r>
          </w:p>
        </w:tc>
        <w:tc>
          <w:tcPr>
            <w:tcW w:type="dxa" w:w="5076"/>
          </w:tcPr>
          <w:p>
            <w:pPr>
              <w:jc w:val="left"/>
            </w:pPr>
            <w:r>
              <w:rPr/>
              <w:t>对标本运输保管方案及其保障措施、质量标准及保障措施、异常报告处理流程、采购人对检测报告提出异议后处理机制、提供检验前培训服务方案进行综合评审： 方案详细完整，实施方法合理、可行的，得15分； 方案较详细完整，实施方法较合理、较可行的，得10分； 方案基本完整，实施方法基本合理、基本可行的，得5分； 方案不完整，实施方法不合理的，得1分； 未提供方案的，得0分</w:t>
            </w:r>
          </w:p>
        </w:tc>
      </w:tr>
      <w:tr>
        <w:tc>
          <w:tcPr>
            <w:tcW w:type="dxa" w:w="922"/>
            <w:gridSpan w:val="2"/>
            <w:vMerge/>
          </w:tcPr>
          <w:p/>
        </w:tc>
        <w:tc>
          <w:tcPr>
            <w:tcW w:type="dxa" w:w="2307"/>
          </w:tcPr>
          <w:p>
            <w:pPr>
              <w:jc w:val="left"/>
            </w:pPr>
            <w:r>
              <w:rPr/>
              <w:t>增值服务方案  (15.0分)</w:t>
            </w:r>
            <w:r>
              <w:rPr/>
              <w:t>，（等次分值选择：</w:t>
            </w:r>
            <w:r>
              <w:rPr/>
              <w:t>0.0;</w:t>
            </w:r>
            <w:r>
              <w:rPr/>
              <w:t>1.0;</w:t>
            </w:r>
            <w:r>
              <w:rPr/>
              <w:t>5.0;</w:t>
            </w:r>
            <w:r>
              <w:rPr/>
              <w:t>10.0;</w:t>
            </w:r>
            <w:r>
              <w:rPr/>
              <w:t>15.0;</w:t>
            </w:r>
            <w:r>
              <w:rPr/>
              <w:t>）</w:t>
            </w:r>
          </w:p>
        </w:tc>
        <w:tc>
          <w:tcPr>
            <w:tcW w:type="dxa" w:w="5076"/>
          </w:tcPr>
          <w:p>
            <w:pPr>
              <w:jc w:val="left"/>
            </w:pPr>
            <w:r>
              <w:rPr/>
              <w:t>根据招标文件用户需求书要求，协助采购人实验室进行流程优化、质量提升、技术能力提升，提供给采购人实验室信息系统双向对接提出相应的服务方案进行综合评审： 方案详细完整，实施方法合理、可行的，得15分； 方案较详细完整，实施方法较合理、较可行的，得10分； 方案基本完整，实施方法基本合理、基本可行的，得5分； 方案不完整，实施方法不合理的，得1分； 未提供方案的，得0分。</w:t>
            </w:r>
          </w:p>
        </w:tc>
      </w:tr>
      <w:tr>
        <w:tc>
          <w:tcPr>
            <w:tcW w:type="dxa" w:w="922"/>
            <w:gridSpan w:val="2"/>
            <w:vMerge/>
          </w:tcPr>
          <w:p/>
        </w:tc>
        <w:tc>
          <w:tcPr>
            <w:tcW w:type="dxa" w:w="2307"/>
          </w:tcPr>
          <w:p>
            <w:pPr>
              <w:jc w:val="left"/>
            </w:pPr>
            <w:r>
              <w:rPr/>
              <w:t>院感防控服务能力1 (5.0分)</w:t>
            </w:r>
          </w:p>
        </w:tc>
        <w:tc>
          <w:tcPr>
            <w:tcW w:type="dxa" w:w="5076"/>
          </w:tcPr>
          <w:p>
            <w:pPr>
              <w:jc w:val="left"/>
            </w:pPr>
            <w:r>
              <w:rPr/>
              <w:t>1、投标人具有全自动微生物检测流水线平台（包含全自动快速生物质谱检测系统、全自动细菌培养系统、全自动微生物鉴定药敏分析仪、全自动微生物样本工作单元），得5分，本项最高得5分。 注：投标人须提供全自动微生物检测流水线设备发票或租赁合同、流水线实物照片、标准操作规程文件，加盖投标人公章，不提供或提供不全不得分。</w:t>
            </w:r>
          </w:p>
        </w:tc>
      </w:tr>
      <w:tr>
        <w:tc>
          <w:tcPr>
            <w:tcW w:type="dxa" w:w="922"/>
            <w:gridSpan w:val="2"/>
            <w:vMerge/>
          </w:tcPr>
          <w:p/>
        </w:tc>
        <w:tc>
          <w:tcPr>
            <w:tcW w:type="dxa" w:w="2307"/>
          </w:tcPr>
          <w:p>
            <w:pPr>
              <w:jc w:val="left"/>
            </w:pPr>
            <w:r>
              <w:rPr/>
              <w:t>院感防控服务能力2 (5.0分)</w:t>
            </w:r>
          </w:p>
        </w:tc>
        <w:tc>
          <w:tcPr>
            <w:tcW w:type="dxa" w:w="5076"/>
          </w:tcPr>
          <w:p>
            <w:pPr>
              <w:jc w:val="left"/>
            </w:pPr>
            <w:r>
              <w:rPr/>
              <w:t>2、投标人所开展微生物检查项目阳性报告均可在36小时内出具的，得5分，本项最高得5分。 注：投标人须提供承诺函，格式自拟，并同时提供5份（含）以上真实的微生物检测报告单及微生物项目平均TAT汇总表复印件加盖投标人公章，不提供或提供不全不得分。</w:t>
            </w:r>
          </w:p>
        </w:tc>
      </w:tr>
      <w:tr>
        <w:tc>
          <w:tcPr>
            <w:tcW w:type="dxa" w:w="922"/>
            <w:gridSpan w:val="2"/>
            <w:vMerge/>
          </w:tcPr>
          <w:p/>
        </w:tc>
        <w:tc>
          <w:tcPr>
            <w:tcW w:type="dxa" w:w="2307"/>
          </w:tcPr>
          <w:p>
            <w:pPr>
              <w:jc w:val="left"/>
            </w:pPr>
            <w:r>
              <w:rPr/>
              <w:t>内部管理规章制度 (7.0分)</w:t>
            </w:r>
            <w:r>
              <w:rPr/>
              <w:t>，（等次分值选择：</w:t>
            </w:r>
            <w:r>
              <w:rPr/>
              <w:t>0.0;</w:t>
            </w:r>
            <w:r>
              <w:rPr/>
              <w:t>1.0;</w:t>
            </w:r>
            <w:r>
              <w:rPr/>
              <w:t>2.0;</w:t>
            </w:r>
            <w:r>
              <w:rPr/>
              <w:t>4.0;</w:t>
            </w:r>
            <w:r>
              <w:rPr/>
              <w:t>7.0;</w:t>
            </w:r>
            <w:r>
              <w:rPr/>
              <w:t>）</w:t>
            </w:r>
          </w:p>
        </w:tc>
        <w:tc>
          <w:tcPr>
            <w:tcW w:type="dxa" w:w="5076"/>
          </w:tcPr>
          <w:p>
            <w:pPr>
              <w:jc w:val="left"/>
            </w:pPr>
            <w:r>
              <w:rPr/>
              <w:t>根据人员管理、岗位责任等各项制度的完整性、合理性进行综合评审： 制度具体详细，合理的，得7分； 制度较具体详细，较合理的，得4分； 制度基本完整，合理性一般的，得2分； 制度不完整，合理性差的，得1分； 无提供内部管理规章制度，得0分。</w:t>
            </w:r>
          </w:p>
        </w:tc>
      </w:tr>
      <w:tr>
        <w:tc>
          <w:tcPr>
            <w:tcW w:type="dxa" w:w="922"/>
            <w:gridSpan w:val="2"/>
            <w:vMerge w:val="restart"/>
          </w:tcPr>
          <w:p>
            <w:pPr>
              <w:jc w:val="center"/>
            </w:pPr>
            <w:r>
              <w:rPr/>
              <w:t>商务部分</w:t>
            </w:r>
          </w:p>
        </w:tc>
        <w:tc>
          <w:tcPr>
            <w:tcW w:type="dxa" w:w="2307"/>
          </w:tcPr>
          <w:p>
            <w:pPr>
              <w:jc w:val="left"/>
            </w:pPr>
            <w:r>
              <w:rPr/>
              <w:t>项目业绩 (15.0分)</w:t>
            </w:r>
          </w:p>
        </w:tc>
        <w:tc>
          <w:tcPr>
            <w:tcW w:type="dxa" w:w="5076"/>
          </w:tcPr>
          <w:p>
            <w:pPr>
              <w:jc w:val="left"/>
            </w:pPr>
            <w:r>
              <w:rPr/>
              <w:t>投标人具有医学检验（或检测）服务类项目的业绩的，每提供一个得3分，本项最高得15分。 注：须提供业绩合同复印件加盖投标人公章，否则不得分。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根据投标人提供的服务响应时间承诺进行评分。 （1）投标人承诺在接到采购人通知后1小时内到现场，得5分； （2）投标人承诺在接到采购人通知后2小时内到现场，得3分；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t>采购包3医学诊断基因、妇科肿瘤、内分泌、过敏原、唐氏、生长发育等检测项目外送服务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(8.0分)</w:t>
            </w:r>
            <w:r>
              <w:rPr/>
              <w:t>，（等次分值选择：</w:t>
            </w:r>
            <w:r>
              <w:rPr/>
              <w:t>0.0;</w:t>
            </w:r>
            <w:r>
              <w:rPr/>
              <w:t>1.0;</w:t>
            </w:r>
            <w:r>
              <w:rPr/>
              <w:t>4.0;</w:t>
            </w:r>
            <w:r>
              <w:rPr/>
              <w:t>8.0;</w:t>
            </w:r>
            <w:r>
              <w:rPr/>
              <w:t>）</w:t>
            </w:r>
          </w:p>
        </w:tc>
        <w:tc>
          <w:tcPr>
            <w:tcW w:type="dxa" w:w="5076"/>
          </w:tcPr>
          <w:p>
            <w:pPr>
              <w:jc w:val="left"/>
            </w:pPr>
            <w:r>
              <w:rPr/>
              <w:t>根据投标人对本项目现场的熟悉程度、理解及项目重点和难点的分析，以及项目重点和难点所采取的措施等进行综合评审： 对项目有充分的理解，能够对项目的重点难点提出具有针对性的措施，得8分。 对项目有基本的理解，能够对项目的重点难点提出相应的措施，得4分。 对项目的理解不够深刻，不能对项目的重点难点提出相应的措施，得1分。 无提供对项目的理解，得0分。</w:t>
            </w:r>
          </w:p>
        </w:tc>
      </w:tr>
      <w:tr>
        <w:tc>
          <w:tcPr>
            <w:tcW w:type="dxa" w:w="922"/>
            <w:gridSpan w:val="2"/>
            <w:vMerge/>
          </w:tcPr>
          <w:p/>
        </w:tc>
        <w:tc>
          <w:tcPr>
            <w:tcW w:type="dxa" w:w="2307"/>
          </w:tcPr>
          <w:p>
            <w:pPr>
              <w:jc w:val="left"/>
            </w:pPr>
            <w:r>
              <w:rPr/>
              <w:t>项目实施方案 (15.0分)</w:t>
            </w:r>
            <w:r>
              <w:rPr/>
              <w:t>，（等次分值选择：</w:t>
            </w:r>
            <w:r>
              <w:rPr/>
              <w:t>0.0;</w:t>
            </w:r>
            <w:r>
              <w:rPr/>
              <w:t>1.0;</w:t>
            </w:r>
            <w:r>
              <w:rPr/>
              <w:t>5.0;</w:t>
            </w:r>
            <w:r>
              <w:rPr/>
              <w:t>10.0;</w:t>
            </w:r>
            <w:r>
              <w:rPr/>
              <w:t>15.0;</w:t>
            </w:r>
            <w:r>
              <w:rPr/>
              <w:t>）</w:t>
            </w:r>
          </w:p>
        </w:tc>
        <w:tc>
          <w:tcPr>
            <w:tcW w:type="dxa" w:w="5076"/>
          </w:tcPr>
          <w:p>
            <w:pPr>
              <w:jc w:val="left"/>
            </w:pPr>
            <w:r>
              <w:rPr/>
              <w:t>对投标人提供的项目实施方案（包括但不限于每周上门服务次数、咨询服务方案、检验方案、出具检测报告具体时间长短方案等）进行综合评审： 方案详细完整，实施方法合理、可行的，得15分； 方案较详细完整，实施方法较合理、较可行的，得10分； 方案基本完整，实施方法基本合理、基本可行的，得5分； 方案不完整，实施方法不合理的，得1分； 未提供方案的，得0分。</w:t>
            </w:r>
          </w:p>
        </w:tc>
      </w:tr>
      <w:tr>
        <w:tc>
          <w:tcPr>
            <w:tcW w:type="dxa" w:w="922"/>
            <w:gridSpan w:val="2"/>
            <w:vMerge/>
          </w:tcPr>
          <w:p/>
        </w:tc>
        <w:tc>
          <w:tcPr>
            <w:tcW w:type="dxa" w:w="2307"/>
          </w:tcPr>
          <w:p>
            <w:pPr>
              <w:jc w:val="left"/>
            </w:pPr>
            <w:r>
              <w:rPr/>
              <w:t>标本运输保管方案 (15.0分)</w:t>
            </w:r>
            <w:r>
              <w:rPr/>
              <w:t>，（等次分值选择：</w:t>
            </w:r>
            <w:r>
              <w:rPr/>
              <w:t>0.0;</w:t>
            </w:r>
            <w:r>
              <w:rPr/>
              <w:t>1.0;</w:t>
            </w:r>
            <w:r>
              <w:rPr/>
              <w:t>5.0;</w:t>
            </w:r>
            <w:r>
              <w:rPr/>
              <w:t>10.0;</w:t>
            </w:r>
            <w:r>
              <w:rPr/>
              <w:t>15.0;</w:t>
            </w:r>
            <w:r>
              <w:rPr/>
              <w:t>）</w:t>
            </w:r>
          </w:p>
        </w:tc>
        <w:tc>
          <w:tcPr>
            <w:tcW w:type="dxa" w:w="5076"/>
          </w:tcPr>
          <w:p>
            <w:pPr>
              <w:jc w:val="left"/>
            </w:pPr>
            <w:r>
              <w:rPr/>
              <w:t>对标本运输保管方案及其保障措施、质量标准及保障措施、异常报告处理流程、采购人对检测报告提出异议后处理机制、提供检验前培训服务方案进行综合评审： 方案详细完整，实施方法合理、可行的，得15分； 方案较详细完整，实施方法较合理、较可行的，得10分； 方案基本完整，实施方法基本合理、基本可行的，得5分； 方案不完整，实施方法不合理的，得1分； 未提供方案的，得0分。</w:t>
            </w:r>
          </w:p>
        </w:tc>
      </w:tr>
      <w:tr>
        <w:tc>
          <w:tcPr>
            <w:tcW w:type="dxa" w:w="922"/>
            <w:gridSpan w:val="2"/>
            <w:vMerge/>
          </w:tcPr>
          <w:p/>
        </w:tc>
        <w:tc>
          <w:tcPr>
            <w:tcW w:type="dxa" w:w="2307"/>
          </w:tcPr>
          <w:p>
            <w:pPr>
              <w:jc w:val="left"/>
            </w:pPr>
            <w:r>
              <w:rPr/>
              <w:t>质控保障方案 (15.0分)</w:t>
            </w:r>
            <w:r>
              <w:rPr/>
              <w:t>，（等次分值选择：</w:t>
            </w:r>
            <w:r>
              <w:rPr/>
              <w:t>0.0;</w:t>
            </w:r>
            <w:r>
              <w:rPr/>
              <w:t>5.0;</w:t>
            </w:r>
            <w:r>
              <w:rPr/>
              <w:t>10.0;</w:t>
            </w:r>
            <w:r>
              <w:rPr/>
              <w:t>15.0;</w:t>
            </w:r>
            <w:r>
              <w:rPr/>
              <w:t>）</w:t>
            </w:r>
          </w:p>
        </w:tc>
        <w:tc>
          <w:tcPr>
            <w:tcW w:type="dxa" w:w="5076"/>
          </w:tcPr>
          <w:p>
            <w:pPr>
              <w:jc w:val="left"/>
            </w:pPr>
            <w:r>
              <w:rPr/>
              <w:t>对各投标人质控保障方案是否满足医院需求，完善可行、具体合理进行评审打分：  质控保障方案的整体质量方案清晰、完善，可行性高，且高度符合项目需求的，得15分； 质控保障方案的整体质量方案完善，可行性高，符合项目需求，但对比存在差距或改善空间的得10分； 质控保障方案的整体质量方案基本完整，具备一定可行性，对比存在较大差距的，得5分； 质控保障方案的整体质量方案差，不符合项目需求，得0分。</w:t>
            </w:r>
          </w:p>
        </w:tc>
      </w:tr>
      <w:tr>
        <w:tc>
          <w:tcPr>
            <w:tcW w:type="dxa" w:w="922"/>
            <w:gridSpan w:val="2"/>
            <w:vMerge/>
          </w:tcPr>
          <w:p/>
        </w:tc>
        <w:tc>
          <w:tcPr>
            <w:tcW w:type="dxa" w:w="2307"/>
          </w:tcPr>
          <w:p>
            <w:pPr>
              <w:jc w:val="left"/>
            </w:pPr>
            <w:r>
              <w:rPr/>
              <w:t>检验（或检测）平台设备 (5.0分)</w:t>
            </w:r>
          </w:p>
        </w:tc>
        <w:tc>
          <w:tcPr>
            <w:tcW w:type="dxa" w:w="5076"/>
          </w:tcPr>
          <w:p>
            <w:pPr>
              <w:jc w:val="left"/>
            </w:pPr>
            <w:r>
              <w:rPr/>
              <w:t>根据投标人拟投入本项目检验（或检测）平台设备配置情况进行评审： 提供20种或以上检验（或检测）设备，得5分； 提供10-19种检验（或检测）设备，得3分； 提供10(不含)种以下检验（或检测）设备，得1分； 未提供，得0分。 注：须同时提供检验（或检测）平台设备列表、实物图片和购置发票（或租赁合同）复印件加盖投标人公章，否则不得分。</w:t>
            </w:r>
          </w:p>
        </w:tc>
      </w:tr>
      <w:tr>
        <w:tc>
          <w:tcPr>
            <w:tcW w:type="dxa" w:w="922"/>
            <w:gridSpan w:val="2"/>
            <w:vMerge/>
          </w:tcPr>
          <w:p/>
        </w:tc>
        <w:tc>
          <w:tcPr>
            <w:tcW w:type="dxa" w:w="2307"/>
          </w:tcPr>
          <w:p>
            <w:pPr>
              <w:jc w:val="left"/>
            </w:pPr>
            <w:r>
              <w:rPr/>
              <w:t>技术人员情况 (5.0分)</w:t>
            </w:r>
          </w:p>
        </w:tc>
        <w:tc>
          <w:tcPr>
            <w:tcW w:type="dxa" w:w="5076"/>
          </w:tcPr>
          <w:p>
            <w:pPr>
              <w:jc w:val="left"/>
            </w:pPr>
            <w:r>
              <w:rPr/>
              <w:t>投标人拟投入本项目技术人员进行评审： 具有医学检验类副高（或以上）职称的，每提供一人得1分，本项最高得5分。 注：须提供人员证书复印件及投标人为其购买的距开标前 6个月内（不含当月）中任意1个月的社保记录复印件加盖投标人公章，否则不得分。</w:t>
            </w:r>
          </w:p>
        </w:tc>
      </w:tr>
      <w:tr>
        <w:tc>
          <w:tcPr>
            <w:tcW w:type="dxa" w:w="922"/>
            <w:gridSpan w:val="2"/>
            <w:vMerge/>
          </w:tcPr>
          <w:p/>
        </w:tc>
        <w:tc>
          <w:tcPr>
            <w:tcW w:type="dxa" w:w="2307"/>
          </w:tcPr>
          <w:p>
            <w:pPr>
              <w:jc w:val="left"/>
            </w:pPr>
            <w:r>
              <w:rPr/>
              <w:t>内部管理规章制度 (7.0分)</w:t>
            </w:r>
            <w:r>
              <w:rPr/>
              <w:t>，（等次分值选择：</w:t>
            </w:r>
            <w:r>
              <w:rPr/>
              <w:t>0.0;</w:t>
            </w:r>
            <w:r>
              <w:rPr/>
              <w:t>1.0;</w:t>
            </w:r>
            <w:r>
              <w:rPr/>
              <w:t>2.0;</w:t>
            </w:r>
            <w:r>
              <w:rPr/>
              <w:t>4.0;</w:t>
            </w:r>
            <w:r>
              <w:rPr/>
              <w:t>7.0;</w:t>
            </w:r>
            <w:r>
              <w:rPr/>
              <w:t>）</w:t>
            </w:r>
          </w:p>
        </w:tc>
        <w:tc>
          <w:tcPr>
            <w:tcW w:type="dxa" w:w="5076"/>
          </w:tcPr>
          <w:p>
            <w:pPr>
              <w:jc w:val="left"/>
            </w:pPr>
            <w:r>
              <w:rPr/>
              <w:t>根据人员管理、岗位责任等各项制度的完整性、合理性进行综合评审： 制度具体详细，合理的，得7分； 制度较具体详细，较合理的，得4分； 制度基本完整，合理性一般的，得2分； 制度不完整，合理性差的，得1分； 无提供内部管理规章制度，得0分。</w:t>
            </w:r>
          </w:p>
        </w:tc>
      </w:tr>
      <w:tr>
        <w:tc>
          <w:tcPr>
            <w:tcW w:type="dxa" w:w="922"/>
            <w:gridSpan w:val="2"/>
            <w:vMerge w:val="restart"/>
          </w:tcPr>
          <w:p>
            <w:pPr>
              <w:jc w:val="center"/>
            </w:pPr>
            <w:r>
              <w:rPr/>
              <w:t>商务部分</w:t>
            </w:r>
          </w:p>
        </w:tc>
        <w:tc>
          <w:tcPr>
            <w:tcW w:type="dxa" w:w="2307"/>
          </w:tcPr>
          <w:p>
            <w:pPr>
              <w:jc w:val="left"/>
            </w:pPr>
            <w:r>
              <w:rPr/>
              <w:t>项目业绩 (15.0分)</w:t>
            </w:r>
          </w:p>
        </w:tc>
        <w:tc>
          <w:tcPr>
            <w:tcW w:type="dxa" w:w="5076"/>
          </w:tcPr>
          <w:p>
            <w:pPr>
              <w:jc w:val="left"/>
            </w:pPr>
            <w:r>
              <w:rPr/>
              <w:t>投标人具有医学检验（或检测）服务类项目的业绩的，每提供一个得3分，满分15分。 注：须提供业绩合同复印件加盖供应商公章。</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根据投标人提供的服务响应时间承诺进行评分。 （1）投标人承诺在接到采购人通知后1小时内到现场，得5分； （2）投标人承诺在接到采购人通知后2小时内到现场，得3分；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t>采购包4基因检测等检测项目外送服务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技术响应 (33.0分)</w:t>
            </w:r>
          </w:p>
        </w:tc>
        <w:tc>
          <w:tcPr>
            <w:tcW w:type="dxa" w:w="5076"/>
          </w:tcPr>
          <w:p>
            <w:pPr>
              <w:jc w:val="left"/>
            </w:pPr>
            <w:r>
              <w:rPr/>
              <w:t>对用户需求书中带“▲”技术要求条款的技术指标进行响应，若全部响应为满足或优于的得33分，不满足或者不响应的每一个扣3分，扣完为止，本项最低得0分。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对项目的理解 (4.0分)</w:t>
            </w:r>
            <w:r>
              <w:rPr/>
              <w:t>，（等次分值选择：</w:t>
            </w:r>
            <w:r>
              <w:rPr/>
              <w:t>0.0;</w:t>
            </w:r>
            <w:r>
              <w:rPr/>
              <w:t>1.0;</w:t>
            </w:r>
            <w:r>
              <w:rPr/>
              <w:t>2.0;</w:t>
            </w:r>
            <w:r>
              <w:rPr/>
              <w:t>4.0;</w:t>
            </w:r>
            <w:r>
              <w:rPr/>
              <w:t>）</w:t>
            </w:r>
          </w:p>
        </w:tc>
        <w:tc>
          <w:tcPr>
            <w:tcW w:type="dxa" w:w="5076"/>
          </w:tcPr>
          <w:p>
            <w:pPr>
              <w:jc w:val="left"/>
            </w:pPr>
            <w:r>
              <w:rPr/>
              <w:t>根据投标人对本项目现场的熟悉程度、理解及项目重点和难点的分析，以及项目重点和难点所采取的措施等进行综合评审： 对项目有充分的理解，能够对项目的重点难点提出具有针对性的措施，得4分。 对项目有基本的理解，能够对项目的重点难点提出相应的措施，得2分。 对项目的理解不够深刻，不能对项目的重点难点提出相应的措施，得1分。 无提供对项目的理解，得0分。</w:t>
            </w:r>
          </w:p>
        </w:tc>
      </w:tr>
      <w:tr>
        <w:tc>
          <w:tcPr>
            <w:tcW w:type="dxa" w:w="922"/>
            <w:gridSpan w:val="2"/>
            <w:vMerge/>
          </w:tcPr>
          <w:p/>
        </w:tc>
        <w:tc>
          <w:tcPr>
            <w:tcW w:type="dxa" w:w="2307"/>
          </w:tcPr>
          <w:p>
            <w:pPr>
              <w:jc w:val="left"/>
            </w:pPr>
            <w:r>
              <w:rPr/>
              <w:t>项目实施方案 (8.0分)</w:t>
            </w:r>
            <w:r>
              <w:rPr/>
              <w:t>，（等次分值选择：</w:t>
            </w:r>
            <w:r>
              <w:rPr/>
              <w:t>0.0;</w:t>
            </w:r>
            <w:r>
              <w:rPr/>
              <w:t>1.0;</w:t>
            </w:r>
            <w:r>
              <w:rPr/>
              <w:t>3.0;</w:t>
            </w:r>
            <w:r>
              <w:rPr/>
              <w:t>5.0;</w:t>
            </w:r>
            <w:r>
              <w:rPr/>
              <w:t>8.0;</w:t>
            </w:r>
            <w:r>
              <w:rPr/>
              <w:t>）</w:t>
            </w:r>
          </w:p>
        </w:tc>
        <w:tc>
          <w:tcPr>
            <w:tcW w:type="dxa" w:w="5076"/>
          </w:tcPr>
          <w:p>
            <w:pPr>
              <w:jc w:val="left"/>
            </w:pPr>
            <w:r>
              <w:rPr/>
              <w:t>对投标人提供的项目实施方案（包括但不限于每周上门服务次数、咨询服务方案、检验方案、出具检测报告具体时间长短方案等）进行综合评审： 方案详细完整，实施方法合理、可行的，得8分； 方案较详细完整，实施方法较合理、较可行的，得5分； 方案基本完整，实施方法基本合理、基本可行的，得3分； 方案不完整，实施方法不合理的，得1分； 未提供方案的，得0分。</w:t>
            </w:r>
          </w:p>
        </w:tc>
      </w:tr>
      <w:tr>
        <w:tc>
          <w:tcPr>
            <w:tcW w:type="dxa" w:w="922"/>
            <w:gridSpan w:val="2"/>
            <w:vMerge/>
          </w:tcPr>
          <w:p/>
        </w:tc>
        <w:tc>
          <w:tcPr>
            <w:tcW w:type="dxa" w:w="2307"/>
          </w:tcPr>
          <w:p>
            <w:pPr>
              <w:jc w:val="left"/>
            </w:pPr>
            <w:r>
              <w:rPr/>
              <w:t>标本运输保管方案 (6.0分)</w:t>
            </w:r>
            <w:r>
              <w:rPr/>
              <w:t>，（等次分值选择：</w:t>
            </w:r>
            <w:r>
              <w:rPr/>
              <w:t>0.0;</w:t>
            </w:r>
            <w:r>
              <w:rPr/>
              <w:t>1.0;</w:t>
            </w:r>
            <w:r>
              <w:rPr/>
              <w:t>2.0;</w:t>
            </w:r>
            <w:r>
              <w:rPr/>
              <w:t>4.0;</w:t>
            </w:r>
            <w:r>
              <w:rPr/>
              <w:t>6.0;</w:t>
            </w:r>
            <w:r>
              <w:rPr/>
              <w:t>）</w:t>
            </w:r>
          </w:p>
        </w:tc>
        <w:tc>
          <w:tcPr>
            <w:tcW w:type="dxa" w:w="5076"/>
          </w:tcPr>
          <w:p>
            <w:pPr>
              <w:jc w:val="left"/>
            </w:pPr>
            <w:r>
              <w:rPr/>
              <w:t>对标本运输保管方案及其保障措施、质量标准及保障措施、异常报告处理流程、采购人对检测报告提出异议后处理机制、提供检验前培训服务方案进行综合评审： 方案详细完整，实施方法合理、可行的，得6分； 方案较详细完整，实施方法较合理、较可行的，得4分； 方案基本完整，实施方法基本合理、基本可行的，得2分； 方案不完整，实施方法不合理的，得1分； 未提供方案的，得0分。</w:t>
            </w:r>
          </w:p>
        </w:tc>
      </w:tr>
      <w:tr>
        <w:tc>
          <w:tcPr>
            <w:tcW w:type="dxa" w:w="922"/>
            <w:gridSpan w:val="2"/>
            <w:vMerge/>
          </w:tcPr>
          <w:p/>
        </w:tc>
        <w:tc>
          <w:tcPr>
            <w:tcW w:type="dxa" w:w="2307"/>
          </w:tcPr>
          <w:p>
            <w:pPr>
              <w:jc w:val="left"/>
            </w:pPr>
            <w:r>
              <w:rPr/>
              <w:t>检测能力1 (5.0分)</w:t>
            </w:r>
          </w:p>
        </w:tc>
        <w:tc>
          <w:tcPr>
            <w:tcW w:type="dxa" w:w="5076"/>
          </w:tcPr>
          <w:p>
            <w:pPr>
              <w:jc w:val="left"/>
            </w:pPr>
            <w:r>
              <w:rPr/>
              <w:t>1、投标人获得临检中心高通量实验技术审核合格证书的，每通过一个技术审核项目得1分，本项最高得5分。 注：须提供临检中心高通量实验技术审核合格证书，并加盖投标人公章，否则不得分。</w:t>
            </w:r>
          </w:p>
        </w:tc>
      </w:tr>
      <w:tr>
        <w:tc>
          <w:tcPr>
            <w:tcW w:type="dxa" w:w="922"/>
            <w:gridSpan w:val="2"/>
            <w:vMerge/>
          </w:tcPr>
          <w:p/>
        </w:tc>
        <w:tc>
          <w:tcPr>
            <w:tcW w:type="dxa" w:w="2307"/>
          </w:tcPr>
          <w:p>
            <w:pPr>
              <w:jc w:val="left"/>
            </w:pPr>
            <w:r>
              <w:rPr/>
              <w:t>检测能力2 (4.0分)</w:t>
            </w:r>
          </w:p>
        </w:tc>
        <w:tc>
          <w:tcPr>
            <w:tcW w:type="dxa" w:w="5076"/>
          </w:tcPr>
          <w:p>
            <w:pPr>
              <w:jc w:val="left"/>
            </w:pPr>
            <w:r>
              <w:rPr/>
              <w:t>2、投标的检测项目具有食品药品监督管理局批准的检测软件，每提供一个得2分，本项最高得4分. 注：须提供食品药品监督管理局颁发的医疗器械注册证复印件，未提供或提供不齐全的不得分。</w:t>
            </w:r>
          </w:p>
        </w:tc>
      </w:tr>
      <w:tr>
        <w:tc>
          <w:tcPr>
            <w:tcW w:type="dxa" w:w="922"/>
            <w:gridSpan w:val="2"/>
            <w:vMerge/>
          </w:tcPr>
          <w:p/>
        </w:tc>
        <w:tc>
          <w:tcPr>
            <w:tcW w:type="dxa" w:w="2307"/>
          </w:tcPr>
          <w:p>
            <w:pPr>
              <w:jc w:val="left"/>
            </w:pPr>
            <w:r>
              <w:rPr/>
              <w:t>专业技术服务团队1 (3.0分)</w:t>
            </w:r>
          </w:p>
        </w:tc>
        <w:tc>
          <w:tcPr>
            <w:tcW w:type="dxa" w:w="5076"/>
          </w:tcPr>
          <w:p>
            <w:pPr>
              <w:jc w:val="left"/>
            </w:pPr>
            <w:r>
              <w:rPr/>
              <w:t>根据投标人为本项目配备的医学检验专业技术人员情况进行评审： 1、本项目拟投入的检验师数量≥10名，得3分，本项最高得3分。 注：须提供人员清单、检验师资格证书及投标人为其购买的距开标前 6个月内（不含当月）任意1个月的社保记录复印件加盖投标人公章，否则不得分。</w:t>
            </w:r>
          </w:p>
        </w:tc>
      </w:tr>
      <w:tr>
        <w:tc>
          <w:tcPr>
            <w:tcW w:type="dxa" w:w="922"/>
            <w:gridSpan w:val="2"/>
            <w:vMerge/>
          </w:tcPr>
          <w:p/>
        </w:tc>
        <w:tc>
          <w:tcPr>
            <w:tcW w:type="dxa" w:w="2307"/>
          </w:tcPr>
          <w:p>
            <w:pPr>
              <w:jc w:val="left"/>
            </w:pPr>
            <w:r>
              <w:rPr/>
              <w:t>专业技术服务团队2 (2.0分)</w:t>
            </w:r>
          </w:p>
        </w:tc>
        <w:tc>
          <w:tcPr>
            <w:tcW w:type="dxa" w:w="5076"/>
          </w:tcPr>
          <w:p>
            <w:pPr>
              <w:jc w:val="left"/>
            </w:pPr>
            <w:r>
              <w:rPr/>
              <w:t>2、在满足基本检测人员要求的基础上，每具有一名中级职称检验技术人员得 0.5 分，每具有一名副高（或以上）职称的检验技术人员得1分，本项最高得2分。 注：须提供人员职称证书复印件及投标人为其购买的距开标前 6个月内（不含当月）任意1个月的社保记录复印件加盖投标人公章，否则不得分。</w:t>
            </w:r>
          </w:p>
        </w:tc>
      </w:tr>
      <w:tr>
        <w:tc>
          <w:tcPr>
            <w:tcW w:type="dxa" w:w="922"/>
            <w:gridSpan w:val="2"/>
            <w:vMerge/>
          </w:tcPr>
          <w:p/>
        </w:tc>
        <w:tc>
          <w:tcPr>
            <w:tcW w:type="dxa" w:w="2307"/>
          </w:tcPr>
          <w:p>
            <w:pPr>
              <w:jc w:val="left"/>
            </w:pPr>
            <w:r>
              <w:rPr/>
              <w:t>专业技术服务团队3 (2.0分)</w:t>
            </w:r>
          </w:p>
        </w:tc>
        <w:tc>
          <w:tcPr>
            <w:tcW w:type="dxa" w:w="5076"/>
          </w:tcPr>
          <w:p>
            <w:pPr>
              <w:jc w:val="left"/>
            </w:pPr>
            <w:r>
              <w:rPr/>
              <w:t>3、本项目拟投入的检验技术人员取得PCR技术培训合格证的，每提供1人得 0.5 分，本项最高得2分。 注：须提供人员证书复印件及投标人为其购买的距开标前 6个月内（不含当月）任意1个月的社保记录复印件加盖投标人公章，否则不得分。</w:t>
            </w:r>
          </w:p>
        </w:tc>
      </w:tr>
      <w:tr>
        <w:tc>
          <w:tcPr>
            <w:tcW w:type="dxa" w:w="922"/>
            <w:gridSpan w:val="2"/>
            <w:vMerge/>
          </w:tcPr>
          <w:p/>
        </w:tc>
        <w:tc>
          <w:tcPr>
            <w:tcW w:type="dxa" w:w="2307"/>
          </w:tcPr>
          <w:p>
            <w:pPr>
              <w:jc w:val="left"/>
            </w:pPr>
            <w:r>
              <w:rPr/>
              <w:t>专业技术服务团队4 (3.0分)</w:t>
            </w:r>
          </w:p>
        </w:tc>
        <w:tc>
          <w:tcPr>
            <w:tcW w:type="dxa" w:w="5076"/>
          </w:tcPr>
          <w:p>
            <w:pPr>
              <w:jc w:val="left"/>
            </w:pPr>
            <w:r>
              <w:rPr/>
              <w:t>4、拟投入为本项目报告解读或者遗传咨询配备遗传咨询人员进行评审，每配备1名遗传咨询人员得1分,本项最高得3分 注：须提供遗传咨询人员获得国家卫生计生委能力建设和健康教育中心的考核合格证书。</w:t>
            </w:r>
          </w:p>
        </w:tc>
      </w:tr>
      <w:tr>
        <w:tc>
          <w:tcPr>
            <w:tcW w:type="dxa" w:w="922"/>
            <w:gridSpan w:val="2"/>
            <w:vMerge w:val="restart"/>
          </w:tcPr>
          <w:p>
            <w:pPr>
              <w:jc w:val="center"/>
            </w:pPr>
            <w:r>
              <w:rPr/>
              <w:t>商务部分</w:t>
            </w:r>
          </w:p>
        </w:tc>
        <w:tc>
          <w:tcPr>
            <w:tcW w:type="dxa" w:w="2307"/>
          </w:tcPr>
          <w:p>
            <w:pPr>
              <w:jc w:val="left"/>
            </w:pPr>
            <w:r>
              <w:rPr/>
              <w:t>项目业绩 (15.0分)</w:t>
            </w:r>
          </w:p>
        </w:tc>
        <w:tc>
          <w:tcPr>
            <w:tcW w:type="dxa" w:w="5076"/>
          </w:tcPr>
          <w:p>
            <w:pPr>
              <w:jc w:val="left"/>
            </w:pPr>
            <w:r>
              <w:rPr/>
              <w:t>投标人具有医学检验（或检测）服务类项目的业绩的，每提供一个得3分，本项最高得15分。 注：须提供业绩合同复印件加盖投标人公章，否则不得分。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根据投标人提供的服务响应时间承诺进行评分。 （1）投标人承诺在接到采购人通知后1小时内到现场，得5分； （2）投标人承诺在接到采购人通知后2小时内到现场，得3分；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441900014-2022-00761</w:t>
      </w:r>
    </w:p>
    <w:p>
      <w:pPr>
        <w:jc w:val="center"/>
      </w:pPr>
      <w:r>
        <w:rPr>
          <w:b/>
          <w:sz w:val="24"/>
        </w:rPr>
        <w:t>采购项目编号：</w:t>
      </w:r>
      <w:r>
        <w:rPr>
          <w:b/>
          <w:sz w:val="24"/>
        </w:rPr>
        <w:t>441900014-2022-00761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东莞市横沥医院检验科、病理科相关检测项目外送检验服务项目</w:t>
      </w:r>
      <w:r>
        <w:rPr/>
        <w:t>项目的招标[采购项目编号为：</w:t>
      </w:r>
      <w:r>
        <w:rPr>
          <w:u w:val="single"/>
        </w:rPr>
        <w:t>441900014-2022-00761</w:t>
      </w:r>
      <w:r>
        <w:rPr/>
        <w:t>]，我方愿参与投标。</w:t>
      </w:r>
    </w:p>
    <w:p>
      <w:pPr>
        <w:ind w:firstLine="480"/>
      </w:pPr>
      <w:r>
        <w:rPr/>
        <w:t>我方确认收到贵方提供的</w:t>
      </w:r>
      <w:r>
        <w:rPr>
          <w:u w:val="single"/>
        </w:rPr>
        <w:t>东莞市横沥医院检验科、病理科相关检测项目外送检验服务项目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东莞市横沥医院检验科、病理科相关检测项目外送检验服务项目</w:t>
      </w:r>
      <w:r>
        <w:rPr/>
        <w:t>项目采购[采购项目编号为</w:t>
      </w:r>
      <w:r>
        <w:rPr/>
        <w:t>441900014-2022-00761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东莞市横沥医院检验科、病理科相关检测项目外送检验服务项目</w:t>
      </w:r>
      <w:r>
        <w:rPr/>
        <w:t>招标中获中标（采购项目编号：</w:t>
      </w:r>
      <w:r>
        <w:rPr/>
        <w:t>441900014-2022-00761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东莞市横沥医院检验科、病理科相关检测项目外送检验服务项目</w:t>
      </w:r>
      <w:r>
        <w:rPr/>
        <w:t>项目（采购项目编号：</w:t>
      </w:r>
      <w:r>
        <w:rPr/>
        <w:t>441900014-2022-00761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