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lang w:val="en-US" w:eastAsia="zh-CN"/>
        </w:rPr>
      </w:pPr>
    </w:p>
    <w:p>
      <w:pPr>
        <w:jc w:val="center"/>
        <w:rPr>
          <w:b/>
          <w:color w:val="auto"/>
          <w:sz w:val="72"/>
          <w:szCs w:val="32"/>
        </w:rPr>
      </w:pPr>
      <w:r>
        <w:rPr>
          <w:rFonts w:hint="eastAsia" w:ascii="黑体" w:eastAsia="黑体"/>
          <w:b/>
          <w:color w:val="auto"/>
          <w:sz w:val="72"/>
          <w:szCs w:val="32"/>
          <w:lang w:val="en-US" w:eastAsia="zh-CN"/>
        </w:rPr>
        <w:t>公开招标</w:t>
      </w:r>
      <w:r>
        <w:rPr>
          <w:rFonts w:hint="eastAsia" w:ascii="黑体" w:eastAsia="黑体"/>
          <w:b/>
          <w:color w:val="auto"/>
          <w:sz w:val="72"/>
          <w:szCs w:val="32"/>
        </w:rPr>
        <w:t>文件</w:t>
      </w:r>
    </w:p>
    <w:p>
      <w:pPr>
        <w:jc w:val="center"/>
        <w:rPr>
          <w:rFonts w:hint="eastAsia"/>
          <w:color w:val="auto"/>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9"/>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3"/>
        <w:rPr>
          <w:rFonts w:hint="eastAsia" w:ascii="黑体" w:eastAsia="黑体"/>
          <w:color w:val="auto"/>
          <w:szCs w:val="21"/>
          <w:lang w:eastAsia="zh-CN"/>
        </w:rPr>
      </w:pPr>
    </w:p>
    <w:p>
      <w:pPr>
        <w:pStyle w:val="23"/>
        <w:ind w:left="0" w:leftChars="0" w:firstLine="0" w:firstLineChars="0"/>
        <w:rPr>
          <w:rFonts w:hint="eastAsia" w:ascii="黑体" w:eastAsia="黑体"/>
          <w:color w:val="auto"/>
          <w:szCs w:val="21"/>
          <w:lang w:eastAsia="zh-CN"/>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lang w:val="en-US" w:eastAsia="zh-CN"/>
              </w:rPr>
              <w:t>项目编号</w:t>
            </w:r>
            <w:r>
              <w:rPr>
                <w:rFonts w:hint="eastAsia" w:ascii="黑体" w:hAnsi="黑体" w:eastAsia="黑体" w:cs="黑体"/>
                <w:bCs/>
                <w:color w:val="auto"/>
                <w:sz w:val="32"/>
                <w:szCs w:val="24"/>
              </w:rPr>
              <w:t>：</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GDZT2022143A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5716" w:type="dxa"/>
            <w:noWrap/>
            <w:vAlign w:val="center"/>
          </w:tcPr>
          <w:p>
            <w:pPr>
              <w:spacing w:before="200"/>
              <w:jc w:val="both"/>
              <w:rPr>
                <w:rFonts w:hint="eastAsia" w:ascii="黑体" w:hAnsi="黑体" w:eastAsia="黑体" w:cs="黑体"/>
                <w:bCs/>
                <w:color w:val="auto"/>
                <w:sz w:val="32"/>
                <w:szCs w:val="24"/>
                <w:lang w:val="en-US" w:eastAsia="zh-CN"/>
              </w:rPr>
            </w:pPr>
            <w:r>
              <w:rPr>
                <w:rFonts w:hint="eastAsia" w:ascii="黑体" w:hAnsi="黑体" w:eastAsia="黑体" w:cs="黑体"/>
                <w:bCs/>
                <w:color w:val="auto"/>
                <w:sz w:val="32"/>
                <w:szCs w:val="24"/>
                <w:lang w:eastAsia="zh-CN"/>
              </w:rPr>
              <w:t>东莞市横沥镇第二小学建设多功能报告厅项目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rPr>
            </w:pPr>
            <w:r>
              <w:rPr>
                <w:rFonts w:hint="eastAsia" w:ascii="黑体" w:hAnsi="黑体" w:eastAsia="黑体" w:cs="黑体"/>
                <w:bCs/>
                <w:color w:val="auto"/>
                <w:sz w:val="32"/>
                <w:szCs w:val="24"/>
              </w:rPr>
              <w:t>采购人</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lang w:val="en-US" w:eastAsia="zh-CN"/>
              </w:rPr>
              <w:t>盖章</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rPr>
              <w:t>：</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东莞市横沥镇第二小学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lang w:val="en-US" w:eastAsia="zh-CN"/>
              </w:rPr>
            </w:pPr>
            <w:r>
              <w:rPr>
                <w:rFonts w:hint="eastAsia" w:ascii="黑体" w:hAnsi="黑体" w:eastAsia="黑体" w:cs="黑体"/>
                <w:bCs/>
                <w:color w:val="auto"/>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广东政通招标有限公司</w:t>
            </w:r>
          </w:p>
        </w:tc>
      </w:tr>
    </w:tbl>
    <w:p>
      <w:pPr>
        <w:jc w:val="both"/>
        <w:rPr>
          <w:rFonts w:ascii="黑体" w:eastAsia="黑体"/>
          <w:color w:val="auto"/>
          <w:szCs w:val="21"/>
        </w:rPr>
      </w:pPr>
    </w:p>
    <w:p>
      <w:pPr>
        <w:pStyle w:val="21"/>
        <w:rPr>
          <w:color w:val="auto"/>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rPr>
        <w:t>（本提示内容非招标文件的组成部分，仅</w:t>
      </w:r>
      <w:r>
        <w:rPr>
          <w:rFonts w:hint="eastAsia" w:ascii="宋体" w:hAnsi="宋体" w:eastAsia="宋体" w:cs="宋体"/>
          <w:b/>
          <w:bCs w:val="0"/>
          <w:color w:val="auto"/>
          <w:sz w:val="21"/>
          <w:szCs w:val="21"/>
          <w:u w:val="none"/>
          <w:lang w:val="en-US" w:eastAsia="zh-CN"/>
        </w:rPr>
        <w:t>起</w:t>
      </w:r>
      <w:r>
        <w:rPr>
          <w:rFonts w:hint="eastAsia" w:ascii="宋体" w:hAnsi="宋体" w:eastAsia="宋体" w:cs="宋体"/>
          <w:b/>
          <w:bCs w:val="0"/>
          <w:color w:val="auto"/>
          <w:sz w:val="21"/>
          <w:szCs w:val="21"/>
          <w:u w:val="none"/>
        </w:rPr>
        <w:t>提醒</w:t>
      </w:r>
      <w:r>
        <w:rPr>
          <w:rFonts w:hint="eastAsia" w:ascii="宋体" w:hAnsi="宋体" w:eastAsia="宋体" w:cs="宋体"/>
          <w:b/>
          <w:bCs w:val="0"/>
          <w:color w:val="auto"/>
          <w:sz w:val="21"/>
          <w:szCs w:val="21"/>
          <w:u w:val="none"/>
          <w:lang w:val="en-US" w:eastAsia="zh-CN"/>
        </w:rPr>
        <w:t>作用</w:t>
      </w:r>
      <w:r>
        <w:rPr>
          <w:rFonts w:hint="eastAsia" w:ascii="宋体" w:hAnsi="宋体" w:eastAsia="宋体" w:cs="宋体"/>
          <w:b/>
          <w:bCs w:val="0"/>
          <w:color w:val="auto"/>
          <w:sz w:val="21"/>
          <w:szCs w:val="21"/>
          <w:u w:val="none"/>
        </w:rPr>
        <w:t>；如有不一致，以招标文件为准）</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1、</w:t>
      </w:r>
      <w:r>
        <w:rPr>
          <w:rFonts w:hint="eastAsia" w:ascii="宋体" w:hAnsi="宋体" w:eastAsia="宋体" w:cs="宋体"/>
          <w:b/>
          <w:bCs w:val="0"/>
          <w:color w:val="auto"/>
          <w:sz w:val="21"/>
          <w:szCs w:val="21"/>
          <w:u w:val="none"/>
        </w:rPr>
        <w:t>请各投标供应商在制作投标文件时认真阅读本招标文件的内容。</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2</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建议投标供应商将投标文件正本、副本、唱标信封分别密封包装，并按照招标文件“第</w:t>
      </w:r>
      <w:r>
        <w:rPr>
          <w:rFonts w:hint="eastAsia" w:ascii="宋体" w:hAnsi="宋体" w:cs="宋体"/>
          <w:b/>
          <w:bCs w:val="0"/>
          <w:color w:val="auto"/>
          <w:sz w:val="21"/>
          <w:szCs w:val="21"/>
          <w:u w:val="none"/>
          <w:lang w:val="en-US" w:eastAsia="zh-CN"/>
        </w:rPr>
        <w:t>四</w:t>
      </w:r>
      <w:r>
        <w:rPr>
          <w:rFonts w:hint="eastAsia" w:ascii="宋体" w:hAnsi="宋体" w:eastAsia="宋体" w:cs="宋体"/>
          <w:b/>
          <w:bCs w:val="0"/>
          <w:color w:val="auto"/>
          <w:sz w:val="21"/>
          <w:szCs w:val="21"/>
          <w:u w:val="none"/>
          <w:lang w:val="en-US" w:eastAsia="zh-CN"/>
        </w:rPr>
        <w:t>部分</w:t>
      </w:r>
      <w:r>
        <w:rPr>
          <w:rFonts w:hint="eastAsia" w:ascii="宋体" w:hAnsi="宋体" w:eastAsia="宋体" w:cs="宋体"/>
          <w:b/>
          <w:bCs w:val="0"/>
          <w:color w:val="auto"/>
          <w:sz w:val="21"/>
          <w:szCs w:val="21"/>
          <w:u w:val="none"/>
        </w:rPr>
        <w:t xml:space="preserve"> 投标人须知 </w:t>
      </w:r>
      <w:r>
        <w:rPr>
          <w:rFonts w:hint="eastAsia" w:ascii="宋体" w:hAnsi="宋体" w:eastAsia="宋体" w:cs="宋体"/>
          <w:b/>
          <w:bCs w:val="0"/>
          <w:color w:val="auto"/>
          <w:sz w:val="21"/>
          <w:szCs w:val="21"/>
          <w:u w:val="none"/>
          <w:lang w:val="en-US" w:eastAsia="zh-CN"/>
        </w:rPr>
        <w:t>第四章</w:t>
      </w:r>
      <w:r>
        <w:rPr>
          <w:rFonts w:hint="eastAsia" w:ascii="宋体" w:hAnsi="宋体" w:eastAsia="宋体" w:cs="宋体"/>
          <w:b/>
          <w:bCs w:val="0"/>
          <w:color w:val="auto"/>
          <w:sz w:val="21"/>
          <w:szCs w:val="21"/>
          <w:u w:val="none"/>
        </w:rPr>
        <w:t>投标文件的递交”中相关要求进行提交，避免因密封包装不符合要求而导致投标文件被退回。</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3</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请正确填写《</w:t>
      </w:r>
      <w:r>
        <w:rPr>
          <w:rFonts w:hint="eastAsia" w:ascii="宋体" w:hAnsi="宋体" w:eastAsia="宋体" w:cs="宋体"/>
          <w:b/>
          <w:bCs w:val="0"/>
          <w:color w:val="auto"/>
          <w:sz w:val="21"/>
          <w:szCs w:val="21"/>
          <w:u w:val="none"/>
          <w:lang w:val="en-US" w:eastAsia="zh-CN"/>
        </w:rPr>
        <w:t>唱标</w:t>
      </w:r>
      <w:r>
        <w:rPr>
          <w:rFonts w:hint="eastAsia" w:ascii="宋体" w:hAnsi="宋体" w:eastAsia="宋体" w:cs="宋体"/>
          <w:b/>
          <w:bCs w:val="0"/>
          <w:color w:val="auto"/>
          <w:sz w:val="21"/>
          <w:szCs w:val="21"/>
          <w:u w:val="none"/>
        </w:rPr>
        <w:t>一览表》。多包项目请仔细检查包组号，包组号跟包组名称必须一致。</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4</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投标文件应</w:t>
      </w:r>
      <w:r>
        <w:rPr>
          <w:rFonts w:hint="eastAsia" w:ascii="宋体" w:hAnsi="宋体" w:eastAsia="宋体" w:cs="宋体"/>
          <w:b/>
          <w:bCs w:val="0"/>
          <w:color w:val="auto"/>
          <w:sz w:val="21"/>
          <w:szCs w:val="21"/>
          <w:u w:val="none"/>
          <w:lang w:val="en-US" w:eastAsia="zh-CN"/>
        </w:rPr>
        <w:t>编制目录及</w:t>
      </w:r>
      <w:r>
        <w:rPr>
          <w:rFonts w:hint="eastAsia" w:ascii="宋体" w:hAnsi="宋体" w:eastAsia="宋体" w:cs="宋体"/>
          <w:b/>
          <w:bCs w:val="0"/>
          <w:color w:val="auto"/>
          <w:sz w:val="21"/>
          <w:szCs w:val="21"/>
          <w:u w:val="none"/>
        </w:rPr>
        <w:t>按顺序编制页码。</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5</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请仔细检查投标文件是否已按招标文件盖章、签名(或盖私章)、签署日期。</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6</w:t>
      </w:r>
      <w:r>
        <w:rPr>
          <w:rFonts w:hint="eastAsia" w:ascii="宋体" w:hAnsi="宋体" w:eastAsia="宋体" w:cs="宋体"/>
          <w:b/>
          <w:bCs w:val="0"/>
          <w:color w:val="auto"/>
          <w:sz w:val="21"/>
          <w:szCs w:val="21"/>
          <w:u w:val="none"/>
          <w:lang w:val="en-US" w:eastAsia="zh-CN"/>
        </w:rPr>
        <w:t>、加</w:t>
      </w:r>
      <w:r>
        <w:rPr>
          <w:rFonts w:hint="eastAsia" w:ascii="宋体" w:hAnsi="宋体" w:eastAsia="宋体" w:cs="宋体"/>
          <w:b/>
          <w:bCs w:val="0"/>
          <w:color w:val="auto"/>
          <w:sz w:val="21"/>
          <w:szCs w:val="21"/>
          <w:u w:val="none"/>
        </w:rPr>
        <w:t>★号</w:t>
      </w:r>
      <w:r>
        <w:rPr>
          <w:rFonts w:hint="eastAsia" w:ascii="宋体" w:hAnsi="宋体" w:eastAsia="宋体" w:cs="宋体"/>
          <w:b/>
          <w:bCs w:val="0"/>
          <w:color w:val="auto"/>
          <w:sz w:val="21"/>
          <w:szCs w:val="21"/>
          <w:u w:val="none"/>
          <w:lang w:val="en-US" w:eastAsia="zh-CN"/>
        </w:rPr>
        <w:t>条款</w:t>
      </w:r>
      <w:r>
        <w:rPr>
          <w:rFonts w:hint="eastAsia" w:ascii="宋体" w:hAnsi="宋体" w:eastAsia="宋体" w:cs="宋体"/>
          <w:b/>
          <w:bCs w:val="0"/>
          <w:color w:val="auto"/>
          <w:sz w:val="21"/>
          <w:szCs w:val="21"/>
          <w:u w:val="none"/>
        </w:rPr>
        <w:t>必须完全响应，不响应或负偏离将导致投标无效</w:t>
      </w:r>
      <w:r>
        <w:rPr>
          <w:rFonts w:hint="eastAsia" w:ascii="宋体" w:hAnsi="宋体" w:eastAsia="宋体" w:cs="宋体"/>
          <w:b/>
          <w:bCs w:val="0"/>
          <w:color w:val="auto"/>
          <w:sz w:val="21"/>
          <w:szCs w:val="21"/>
          <w:u w:val="none"/>
          <w:lang w:eastAsia="zh-CN"/>
        </w:rPr>
        <w:t>。</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lang w:val="en-US" w:eastAsia="zh-CN"/>
        </w:rPr>
      </w:pPr>
      <w:r>
        <w:rPr>
          <w:rFonts w:hint="eastAsia" w:ascii="宋体" w:hAnsi="宋体" w:cs="宋体"/>
          <w:b/>
          <w:bCs w:val="0"/>
          <w:color w:val="auto"/>
          <w:sz w:val="21"/>
          <w:szCs w:val="21"/>
          <w:u w:val="none"/>
          <w:lang w:val="en-US" w:eastAsia="zh-CN"/>
        </w:rPr>
        <w:t>7</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为避免因迟到而无法按时递交投标文件，投标供应商</w:t>
      </w:r>
      <w:r>
        <w:rPr>
          <w:rFonts w:hint="eastAsia" w:ascii="宋体" w:hAnsi="宋体" w:eastAsia="宋体" w:cs="宋体"/>
          <w:b/>
          <w:bCs w:val="0"/>
          <w:color w:val="auto"/>
          <w:sz w:val="21"/>
          <w:szCs w:val="21"/>
          <w:u w:val="none"/>
          <w:lang w:val="en-US" w:eastAsia="zh-CN"/>
        </w:rPr>
        <w:t>应自行计算路途可能出现塞车的时间，建议</w:t>
      </w:r>
      <w:r>
        <w:rPr>
          <w:rFonts w:hint="eastAsia" w:ascii="宋体" w:hAnsi="宋体" w:eastAsia="宋体" w:cs="宋体"/>
          <w:b/>
          <w:bCs w:val="0"/>
          <w:color w:val="auto"/>
          <w:sz w:val="21"/>
          <w:szCs w:val="21"/>
          <w:u w:val="none"/>
        </w:rPr>
        <w:t>在投标文件递交截止时间之前30分钟内到达开标地点</w:t>
      </w:r>
      <w:r>
        <w:rPr>
          <w:rFonts w:hint="eastAsia" w:ascii="宋体" w:hAnsi="宋体" w:eastAsia="宋体" w:cs="宋体"/>
          <w:b/>
          <w:bCs w:val="0"/>
          <w:color w:val="auto"/>
          <w:sz w:val="21"/>
          <w:szCs w:val="21"/>
          <w:u w:val="none"/>
          <w:lang w:eastAsia="zh-CN"/>
        </w:rPr>
        <w:t>，投标截止时间一到，本公司不接收任何投标文件。</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8</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u w:val="none"/>
          <w:lang w:val="en-US" w:eastAsia="zh-CN"/>
        </w:rPr>
        <w:t>2</w:t>
      </w:r>
      <w:r>
        <w:rPr>
          <w:rFonts w:hint="eastAsia" w:ascii="宋体" w:hAnsi="宋体" w:eastAsia="宋体" w:cs="宋体"/>
          <w:b/>
          <w:bCs w:val="0"/>
          <w:color w:val="auto"/>
          <w:sz w:val="21"/>
          <w:szCs w:val="21"/>
          <w:u w:val="none"/>
        </w:rPr>
        <w:t>日前，按《投标邀请函》中的联系方式，以书面形式告知采购代理机构。对您的支持与配合，谨此致谢。</w:t>
      </w:r>
    </w:p>
    <w:p>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u w:val="none"/>
          <w:lang w:val="en-US" w:eastAsia="zh-CN"/>
        </w:rPr>
      </w:pPr>
      <w:r>
        <w:rPr>
          <w:rFonts w:hint="eastAsia" w:ascii="宋体" w:hAnsi="宋体" w:eastAsia="宋体" w:cs="宋体"/>
          <w:b/>
          <w:bCs w:val="0"/>
          <w:color w:val="auto"/>
          <w:sz w:val="21"/>
          <w:szCs w:val="21"/>
          <w:u w:val="none"/>
          <w:lang w:val="en-US" w:eastAsia="zh-CN"/>
        </w:rPr>
        <w:t>9、公司位置：</w:t>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lang w:eastAsia="zh-CN"/>
        </w:rPr>
      </w:pPr>
      <w:r>
        <w:rPr>
          <w:rFonts w:hint="eastAsia" w:eastAsia="宋体"/>
          <w:color w:val="auto"/>
          <w:sz w:val="40"/>
          <w:szCs w:val="40"/>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83180"/>
                    </a:xfrm>
                    <a:prstGeom prst="rect">
                      <a:avLst/>
                    </a:prstGeom>
                  </pic:spPr>
                </pic:pic>
              </a:graphicData>
            </a:graphic>
          </wp:inline>
        </w:drawing>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rPr>
      </w:pPr>
      <w:r>
        <w:rPr>
          <w:rFonts w:hint="eastAsia"/>
          <w:color w:val="auto"/>
          <w:sz w:val="40"/>
          <w:szCs w:val="40"/>
        </w:rPr>
        <w:t>目录</w:t>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cs="宋体"/>
          <w:color w:val="auto"/>
          <w:szCs w:val="21"/>
        </w:rPr>
        <w:fldChar w:fldCharType="begin"/>
      </w:r>
      <w:r>
        <w:rPr>
          <w:rFonts w:cs="宋体"/>
          <w:color w:val="auto"/>
          <w:szCs w:val="21"/>
        </w:rPr>
        <w:instrText xml:space="preserve">TOC \o "1-4" \h \u </w:instrText>
      </w:r>
      <w:r>
        <w:rPr>
          <w:rFonts w:cs="宋体"/>
          <w:color w:val="auto"/>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第一部分 投标邀请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投标邀请书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第二部分 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第三部分 评分权重分配表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商务技术评分及价格权重细则表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部分 投标人须知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w:t>
      </w:r>
      <w:r>
        <w:rPr>
          <w:rFonts w:hint="eastAsia" w:ascii="宋体" w:hAnsi="宋体" w:eastAsia="宋体" w:cs="宋体"/>
          <w:color w:val="auto"/>
          <w:sz w:val="21"/>
          <w:szCs w:val="21"/>
        </w:rPr>
        <w:t>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3.货物和服务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4.投标费用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6.关于联合体投标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7.关于分支机构投标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w:t>
      </w:r>
      <w:r>
        <w:rPr>
          <w:rFonts w:hint="eastAsia" w:ascii="宋体" w:hAnsi="宋体" w:eastAsia="宋体" w:cs="宋体"/>
          <w:color w:val="auto"/>
          <w:sz w:val="21"/>
          <w:szCs w:val="21"/>
        </w:rPr>
        <w:t>招标文件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8.招标文件的组成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9.招标文件的澄清或修改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w:t>
      </w:r>
      <w:r>
        <w:rPr>
          <w:rFonts w:hint="eastAsia" w:ascii="宋体" w:hAnsi="宋体" w:eastAsia="宋体" w:cs="宋体"/>
          <w:color w:val="auto"/>
          <w:sz w:val="21"/>
          <w:szCs w:val="21"/>
        </w:rPr>
        <w:t>投标文件的编制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10.投标文件的语言及度量衡单位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11.投标文件的组成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12.投标文件编制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13.投标报价说明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14.投标人所提供的服务或货物的证明文件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15.投标有效期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16.投标保证金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w:t>
      </w:r>
      <w:r>
        <w:rPr>
          <w:rFonts w:hint="eastAsia" w:ascii="宋体" w:hAnsi="宋体" w:eastAsia="宋体" w:cs="宋体"/>
          <w:color w:val="auto"/>
          <w:sz w:val="21"/>
          <w:szCs w:val="21"/>
        </w:rPr>
        <w:t>投标文件的递交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17.投标文件的装订，签署，密封和标记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18.迟交的投标文件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19.投标样品（如需提交）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20.投标截止期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21.投标文件的补充、修改与撤回</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w:t>
      </w:r>
      <w:r>
        <w:rPr>
          <w:rFonts w:hint="eastAsia" w:ascii="宋体" w:hAnsi="宋体" w:eastAsia="宋体" w:cs="宋体"/>
          <w:color w:val="auto"/>
          <w:sz w:val="21"/>
          <w:szCs w:val="21"/>
        </w:rPr>
        <w:t>开标与评标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22.开标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23.评标委员会及评标方法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24.评审原则及评标过程的保密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25.投标文件的初审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26.商务、技术、价格评审（具体评审项目详见投标资料表）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27.优惠政策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28.纪律和保密事项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第六章</w:t>
      </w:r>
      <w:r>
        <w:rPr>
          <w:rFonts w:hint="eastAsia" w:ascii="宋体" w:hAnsi="宋体" w:eastAsia="宋体" w:cs="宋体"/>
          <w:color w:val="auto"/>
          <w:sz w:val="21"/>
          <w:szCs w:val="21"/>
        </w:rPr>
        <w:t>授予合同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29.合同授予标准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30.发布采购结果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31.合同的签订与履行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32.履约保证金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第七章</w:t>
      </w:r>
      <w:r>
        <w:rPr>
          <w:rFonts w:hint="eastAsia" w:ascii="宋体" w:hAnsi="宋体" w:eastAsia="宋体" w:cs="宋体"/>
          <w:color w:val="auto"/>
          <w:sz w:val="21"/>
          <w:szCs w:val="21"/>
        </w:rPr>
        <w:t>询问或质疑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33.询问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第八章</w:t>
      </w:r>
      <w:r>
        <w:rPr>
          <w:rFonts w:hint="eastAsia" w:ascii="宋体" w:hAnsi="宋体" w:eastAsia="宋体" w:cs="宋体"/>
          <w:color w:val="auto"/>
          <w:sz w:val="21"/>
          <w:szCs w:val="21"/>
        </w:rPr>
        <w:t>其他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35.招标文件的解释权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五</w:t>
      </w:r>
      <w:r>
        <w:rPr>
          <w:rFonts w:hint="eastAsia" w:ascii="宋体" w:hAnsi="宋体" w:eastAsia="宋体" w:cs="宋体"/>
          <w:color w:val="auto"/>
          <w:sz w:val="21"/>
          <w:szCs w:val="21"/>
        </w:rPr>
        <w:t>部分 用户需求书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 商务需求书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 技术需求书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六</w:t>
      </w:r>
      <w:r>
        <w:rPr>
          <w:rFonts w:hint="eastAsia" w:ascii="宋体" w:hAnsi="宋体" w:eastAsia="宋体" w:cs="宋体"/>
          <w:color w:val="auto"/>
          <w:sz w:val="21"/>
          <w:szCs w:val="21"/>
        </w:rPr>
        <w:t>部分 合同格式（仅供参考）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合同格式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部分  投标文件格式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投标文件目录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第一章价格文件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一、唱标一览表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二、报价明细表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_Toc23355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三、小型或微型企业（货物/服务/承担的工程）明细表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_Toc23355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四、节能产品或环境标志产品明细表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五、中小企业声明函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六、残疾人福利性单位声明函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第二章商务文件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一、投标函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二、资格申明函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三、在参与政府采购活动前三年未有重大违法记录、没有不良信用记录的声明函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四、法定代表人证明书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五、法定代表人授权书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六、投标人基本情况说明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w:t>
      </w:r>
      <w:r>
        <w:rPr>
          <w:rFonts w:hint="eastAsia" w:ascii="宋体" w:hAnsi="宋体" w:eastAsia="宋体" w:cs="宋体"/>
          <w:color w:val="auto"/>
          <w:sz w:val="21"/>
          <w:szCs w:val="21"/>
        </w:rPr>
        <w:t>特殊资格要求证明文件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w:t>
      </w:r>
      <w:r>
        <w:rPr>
          <w:rFonts w:hint="eastAsia" w:ascii="宋体" w:hAnsi="宋体" w:eastAsia="宋体" w:cs="宋体"/>
          <w:color w:val="auto"/>
          <w:sz w:val="21"/>
          <w:szCs w:val="21"/>
        </w:rPr>
        <w:t>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十、招标代理服务费承诺书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十一、</w:t>
      </w:r>
      <w:r>
        <w:rPr>
          <w:rFonts w:hint="eastAsia" w:ascii="宋体" w:hAnsi="宋体" w:eastAsia="宋体" w:cs="宋体"/>
          <w:color w:val="auto"/>
          <w:sz w:val="21"/>
          <w:szCs w:val="21"/>
        </w:rPr>
        <w:t>商务条款偏离表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十二、</w:t>
      </w:r>
      <w:r>
        <w:rPr>
          <w:rFonts w:hint="eastAsia" w:ascii="宋体" w:hAnsi="宋体" w:eastAsia="宋体" w:cs="宋体"/>
          <w:color w:val="auto"/>
          <w:sz w:val="21"/>
          <w:szCs w:val="21"/>
        </w:rPr>
        <w:t>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第三章技术文件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rPr>
        <w:t>技术规格偏离表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重要技术参数（▲）响应表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实质性条款（标记★）投标响应表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技术</w:t>
      </w:r>
      <w:r>
        <w:rPr>
          <w:rFonts w:hint="eastAsia" w:ascii="宋体" w:hAnsi="宋体" w:eastAsia="宋体" w:cs="宋体"/>
          <w:color w:val="auto"/>
          <w:sz w:val="21"/>
          <w:szCs w:val="21"/>
        </w:rPr>
        <w:t>方案</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五、项目负责人及团队成员资料表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六、投标货物明细一览表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_Toc6961 </w:instrText>
      </w:r>
      <w:r>
        <w:rPr>
          <w:rFonts w:hint="eastAsia" w:ascii="宋体" w:hAnsi="宋体" w:eastAsia="宋体" w:cs="宋体"/>
          <w:color w:val="auto"/>
          <w:sz w:val="21"/>
          <w:szCs w:val="21"/>
        </w:rPr>
        <w:fldChar w:fldCharType="separate"/>
      </w:r>
      <w:r>
        <w:rPr>
          <w:rFonts w:hint="eastAsia" w:ascii="宋体" w:hAnsi="宋体" w:cs="宋体"/>
          <w:color w:val="auto"/>
          <w:sz w:val="21"/>
          <w:szCs w:val="21"/>
          <w:lang w:val="en-US" w:eastAsia="zh-CN"/>
        </w:rPr>
        <w:t>七</w:t>
      </w:r>
      <w:r>
        <w:rPr>
          <w:rFonts w:hint="eastAsia" w:ascii="宋体" w:hAnsi="宋体" w:eastAsia="宋体" w:cs="宋体"/>
          <w:color w:val="auto"/>
          <w:sz w:val="21"/>
          <w:szCs w:val="21"/>
          <w:lang w:val="en-US" w:eastAsia="zh-CN"/>
        </w:rPr>
        <w:t>、政府采购履约担保函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第四章唱标信封（单独封装）</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第五章联合体共同投标协议书（如有需要）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tabs>
          <w:tab w:val="right" w:leader="dot" w:pos="8306"/>
          <w:tab w:val="clear" w:pos="8296"/>
        </w:tabs>
        <w:spacing w:after="0" w:line="360" w:lineRule="auto"/>
        <w:ind w:left="0" w:leftChars="0"/>
        <w:jc w:val="both"/>
        <w:rPr>
          <w:rFonts w:cs="宋体"/>
          <w:color w:val="auto"/>
          <w:szCs w:val="21"/>
        </w:rPr>
      </w:pPr>
      <w:r>
        <w:rPr>
          <w:rFonts w:cs="宋体"/>
          <w:color w:val="auto"/>
          <w:szCs w:val="21"/>
        </w:rPr>
        <w:fldChar w:fldCharType="end"/>
      </w:r>
    </w:p>
    <w:p>
      <w:pPr>
        <w:rPr>
          <w:rFonts w:ascii="宋体" w:hAnsi="宋体" w:eastAsia="宋体" w:cs="宋体"/>
          <w:color w:val="auto"/>
          <w:szCs w:val="21"/>
        </w:rPr>
      </w:pPr>
      <w:r>
        <w:rPr>
          <w:rFonts w:hint="eastAsia" w:ascii="宋体" w:hAnsi="宋体" w:eastAsia="宋体" w:cs="宋体"/>
          <w:color w:val="auto"/>
          <w:szCs w:val="21"/>
        </w:rPr>
        <w:br w:type="page"/>
      </w:r>
    </w:p>
    <w:p>
      <w:pPr>
        <w:pStyle w:val="4"/>
        <w:spacing w:before="0" w:after="0" w:line="240" w:lineRule="auto"/>
        <w:rPr>
          <w:color w:val="auto"/>
          <w:sz w:val="28"/>
          <w:szCs w:val="28"/>
        </w:rPr>
      </w:pPr>
      <w:bookmarkStart w:id="0" w:name="_Toc2456"/>
      <w:bookmarkStart w:id="1" w:name="_Toc17306"/>
      <w:r>
        <w:rPr>
          <w:rFonts w:hint="eastAsia"/>
          <w:color w:val="auto"/>
          <w:sz w:val="28"/>
          <w:szCs w:val="28"/>
        </w:rPr>
        <w:t>第一部分 投标邀请</w:t>
      </w:r>
      <w:bookmarkEnd w:id="0"/>
      <w:bookmarkEnd w:id="1"/>
    </w:p>
    <w:p>
      <w:pPr>
        <w:pStyle w:val="5"/>
        <w:spacing w:before="0" w:after="0" w:line="360" w:lineRule="auto"/>
        <w:jc w:val="center"/>
        <w:rPr>
          <w:rFonts w:ascii="宋体" w:hAnsi="宋体" w:eastAsia="宋体" w:cs="宋体"/>
          <w:color w:val="auto"/>
        </w:rPr>
      </w:pPr>
      <w:bookmarkStart w:id="2" w:name="_Toc1420"/>
      <w:bookmarkStart w:id="3" w:name="_Toc8850"/>
      <w:bookmarkStart w:id="4" w:name="_Toc7123"/>
      <w:r>
        <w:rPr>
          <w:rFonts w:hint="eastAsia" w:ascii="宋体" w:hAnsi="宋体" w:eastAsia="宋体" w:cs="宋体"/>
          <w:color w:val="auto"/>
        </w:rPr>
        <w:t>投标邀请书</w:t>
      </w:r>
      <w:bookmarkEnd w:id="2"/>
      <w:bookmarkEnd w:id="3"/>
      <w:bookmarkEnd w:id="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lang w:eastAsia="zh-CN"/>
        </w:rPr>
        <w:t>广东政通招标有限公司</w:t>
      </w:r>
      <w:r>
        <w:rPr>
          <w:rFonts w:ascii="宋体" w:hAnsi="宋体" w:eastAsia="宋体"/>
          <w:color w:val="auto"/>
          <w:sz w:val="21"/>
          <w:szCs w:val="21"/>
        </w:rPr>
        <w:t>（以下简称</w:t>
      </w:r>
      <w:r>
        <w:rPr>
          <w:rFonts w:hint="eastAsia" w:ascii="宋体" w:hAnsi="宋体" w:eastAsia="宋体"/>
          <w:color w:val="auto"/>
          <w:sz w:val="21"/>
          <w:szCs w:val="21"/>
        </w:rPr>
        <w:t>“采购代理机构”</w:t>
      </w:r>
      <w:r>
        <w:rPr>
          <w:rFonts w:ascii="宋体" w:hAnsi="宋体" w:eastAsia="宋体"/>
          <w:color w:val="auto"/>
          <w:sz w:val="21"/>
          <w:szCs w:val="21"/>
        </w:rPr>
        <w:t>）受</w:t>
      </w:r>
      <w:r>
        <w:rPr>
          <w:rFonts w:hint="eastAsia" w:ascii="宋体" w:hAnsi="宋体" w:eastAsia="宋体"/>
          <w:b/>
          <w:bCs/>
          <w:color w:val="auto"/>
          <w:sz w:val="21"/>
          <w:szCs w:val="21"/>
          <w:u w:val="single"/>
          <w:lang w:val="en-US" w:eastAsia="zh-CN"/>
        </w:rPr>
        <w:t>东莞市横沥镇第二小学</w:t>
      </w:r>
      <w:r>
        <w:rPr>
          <w:rFonts w:ascii="宋体" w:hAnsi="宋体" w:eastAsia="宋体"/>
          <w:color w:val="auto"/>
          <w:sz w:val="21"/>
          <w:szCs w:val="21"/>
        </w:rPr>
        <w:t>（以下简称</w:t>
      </w:r>
      <w:r>
        <w:rPr>
          <w:rFonts w:hint="eastAsia" w:ascii="宋体" w:hAnsi="宋体" w:eastAsia="宋体"/>
          <w:color w:val="auto"/>
          <w:sz w:val="21"/>
          <w:szCs w:val="21"/>
        </w:rPr>
        <w:t>“采购人”</w:t>
      </w:r>
      <w:r>
        <w:rPr>
          <w:rFonts w:ascii="宋体" w:hAnsi="宋体" w:eastAsia="宋体"/>
          <w:color w:val="auto"/>
          <w:sz w:val="21"/>
          <w:szCs w:val="21"/>
        </w:rPr>
        <w:t>）委托，</w:t>
      </w:r>
      <w:r>
        <w:rPr>
          <w:rFonts w:hint="eastAsia" w:ascii="宋体" w:hAnsi="宋体" w:eastAsia="宋体"/>
          <w:color w:val="auto"/>
          <w:sz w:val="21"/>
          <w:szCs w:val="21"/>
        </w:rPr>
        <w:t>现</w:t>
      </w:r>
      <w:r>
        <w:rPr>
          <w:rFonts w:ascii="宋体" w:hAnsi="宋体" w:eastAsia="宋体"/>
          <w:color w:val="auto"/>
          <w:sz w:val="21"/>
          <w:szCs w:val="21"/>
        </w:rPr>
        <w:t>就</w:t>
      </w:r>
      <w:r>
        <w:rPr>
          <w:rFonts w:hint="eastAsia" w:ascii="宋体" w:hAnsi="宋体"/>
          <w:b/>
          <w:bCs/>
          <w:color w:val="auto"/>
          <w:sz w:val="21"/>
          <w:szCs w:val="21"/>
          <w:u w:val="single"/>
          <w:lang w:eastAsia="zh-CN"/>
        </w:rPr>
        <w:t>东莞市横沥镇第二小学建设多功能报告厅项目</w:t>
      </w:r>
      <w:r>
        <w:rPr>
          <w:rFonts w:hint="eastAsia" w:ascii="宋体" w:hAnsi="宋体" w:eastAsia="宋体" w:cs="Times New Roman"/>
          <w:color w:val="auto"/>
          <w:sz w:val="21"/>
          <w:szCs w:val="21"/>
        </w:rPr>
        <w:t>进行国内公开招标采购</w:t>
      </w:r>
      <w:r>
        <w:rPr>
          <w:rFonts w:hint="eastAsia" w:ascii="宋体" w:hAnsi="宋体" w:eastAsia="宋体"/>
          <w:color w:val="auto"/>
          <w:sz w:val="21"/>
          <w:szCs w:val="21"/>
        </w:rPr>
        <w:t>，欢迎符合招标文件要求的国内投标人参加投标</w:t>
      </w:r>
      <w:r>
        <w:rPr>
          <w:rFonts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rPr>
      </w:pPr>
    </w:p>
    <w:p>
      <w:pPr>
        <w:numPr>
          <w:ilvl w:val="0"/>
          <w:numId w:val="1"/>
        </w:numPr>
        <w:spacing w:after="0" w:line="360" w:lineRule="auto"/>
        <w:ind w:firstLine="413" w:firstLineChars="196"/>
        <w:rPr>
          <w:rFonts w:hint="eastAsia" w:ascii="宋体" w:hAnsi="宋体" w:eastAsia="宋体"/>
          <w:b/>
          <w:color w:val="auto"/>
          <w:sz w:val="21"/>
          <w:szCs w:val="21"/>
          <w:lang w:val="en-US" w:eastAsia="zh-CN"/>
        </w:rPr>
      </w:pPr>
      <w:r>
        <w:rPr>
          <w:rFonts w:hint="eastAsia" w:ascii="宋体" w:hAnsi="宋体" w:eastAsia="宋体"/>
          <w:b/>
          <w:color w:val="auto"/>
          <w:sz w:val="21"/>
          <w:szCs w:val="21"/>
        </w:rPr>
        <w:t>招标项目</w:t>
      </w:r>
      <w:r>
        <w:rPr>
          <w:rFonts w:hint="eastAsia" w:ascii="宋体" w:hAnsi="宋体" w:eastAsia="宋体"/>
          <w:b/>
          <w:color w:val="auto"/>
          <w:sz w:val="21"/>
          <w:szCs w:val="21"/>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编号：GDZT2022143A；</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名称：</w:t>
      </w:r>
      <w:r>
        <w:rPr>
          <w:rFonts w:hint="eastAsia" w:ascii="宋体" w:hAnsi="宋体"/>
          <w:b/>
          <w:bCs/>
          <w:color w:val="auto"/>
          <w:sz w:val="21"/>
          <w:szCs w:val="21"/>
          <w:u w:val="single"/>
          <w:lang w:val="en-US" w:eastAsia="zh-CN"/>
        </w:rPr>
        <w:t>东莞市横沥镇第二小学建设多功能报告厅项目</w:t>
      </w:r>
      <w:r>
        <w:rPr>
          <w:rFonts w:hint="eastAsia" w:ascii="宋体" w:hAnsi="宋体" w:eastAsia="宋体"/>
          <w:color w:val="auto"/>
          <w:sz w:val="21"/>
          <w:szCs w:val="21"/>
          <w:lang w:val="en-US" w:eastAsia="zh-CN"/>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、项目内容：</w:t>
      </w:r>
    </w:p>
    <w:tbl>
      <w:tblPr>
        <w:tblStyle w:val="24"/>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7"/>
        <w:gridCol w:w="4247"/>
        <w:gridCol w:w="624"/>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序号</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包组内容</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数量</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67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bCs/>
                <w:color w:val="auto"/>
                <w:sz w:val="21"/>
                <w:szCs w:val="21"/>
                <w:u w:val="single"/>
                <w:lang w:val="en-US" w:eastAsia="zh-CN"/>
              </w:rPr>
              <w:t>东莞市横沥镇第二小学建设多功能报告厅项目</w:t>
            </w:r>
          </w:p>
        </w:tc>
        <w:tc>
          <w:tcPr>
            <w:tcW w:w="50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63"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977,642.00</w:t>
            </w:r>
            <w:r>
              <w:rPr>
                <w:rFonts w:hint="eastAsia" w:ascii="宋体" w:hAnsi="宋体" w:eastAsia="宋体"/>
                <w:color w:val="auto"/>
                <w:sz w:val="21"/>
                <w:szCs w:val="21"/>
              </w:rPr>
              <w:t>元</w:t>
            </w:r>
          </w:p>
        </w:tc>
      </w:tr>
    </w:tbl>
    <w:p>
      <w:pPr>
        <w:pStyle w:val="9"/>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二、投标人资格要求</w:t>
      </w: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1、一般要求：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（2）参加采购活动前三年内，在经营活动中没有重大违法记录（提供书面声明）；</w:t>
      </w:r>
      <w:r>
        <w:rPr>
          <w:rFonts w:hint="eastAsia" w:ascii="宋体" w:hAnsi="宋体" w:eastAsia="宋体"/>
          <w:color w:val="auto"/>
          <w:sz w:val="21"/>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（4）未被列入“信用中国”网站(www.creditchina.gov.cn )“记录失信被执行人或</w:t>
      </w:r>
      <w:r>
        <w:rPr>
          <w:rFonts w:hint="eastAsia" w:ascii="宋体" w:hAnsi="宋体"/>
          <w:color w:val="auto"/>
          <w:sz w:val="21"/>
          <w:szCs w:val="21"/>
          <w:lang w:eastAsia="zh-CN"/>
        </w:rPr>
        <w:t>税收违法黑名单</w:t>
      </w:r>
      <w:r>
        <w:rPr>
          <w:rFonts w:hint="eastAsia" w:ascii="宋体" w:hAnsi="宋体" w:eastAsia="宋体"/>
          <w:color w:val="auto"/>
          <w:sz w:val="21"/>
          <w:szCs w:val="21"/>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）本项目（是/否）接受联合体投标：否</w:t>
      </w:r>
    </w:p>
    <w:p>
      <w:pPr>
        <w:bidi w:val="0"/>
        <w:rPr>
          <w:rFonts w:hint="eastAsia"/>
          <w:color w:val="auto"/>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三、项目公示时间、招标文件领购时间、地点、方式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1、项目公示时间：202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9</w:t>
      </w:r>
      <w:r>
        <w:rPr>
          <w:rFonts w:hint="eastAsia" w:ascii="宋体" w:hAnsi="宋体" w:eastAsia="宋体"/>
          <w:color w:val="auto"/>
          <w:sz w:val="21"/>
          <w:szCs w:val="21"/>
        </w:rPr>
        <w:t>月</w:t>
      </w:r>
      <w:r>
        <w:rPr>
          <w:rFonts w:hint="eastAsia" w:ascii="宋体" w:hAnsi="宋体"/>
          <w:color w:val="auto"/>
          <w:sz w:val="21"/>
          <w:szCs w:val="21"/>
          <w:lang w:val="en-US" w:eastAsia="zh-CN"/>
        </w:rPr>
        <w:t>26</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10</w:t>
      </w:r>
      <w:r>
        <w:rPr>
          <w:rFonts w:hint="eastAsia" w:ascii="宋体" w:hAnsi="宋体" w:eastAsia="宋体"/>
          <w:color w:val="auto"/>
          <w:sz w:val="21"/>
          <w:szCs w:val="21"/>
        </w:rPr>
        <w:t>月</w:t>
      </w:r>
      <w:r>
        <w:rPr>
          <w:rFonts w:hint="eastAsia" w:ascii="宋体" w:hAnsi="宋体"/>
          <w:color w:val="auto"/>
          <w:sz w:val="21"/>
          <w:szCs w:val="21"/>
          <w:lang w:val="en-US" w:eastAsia="zh-CN"/>
        </w:rPr>
        <w:t>8</w:t>
      </w:r>
      <w:r>
        <w:rPr>
          <w:rFonts w:hint="eastAsia" w:ascii="宋体" w:hAnsi="宋体" w:eastAsia="宋体"/>
          <w:color w:val="auto"/>
          <w:sz w:val="21"/>
          <w:szCs w:val="21"/>
        </w:rPr>
        <w:t>日。</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2、招标文件领购</w:t>
      </w:r>
      <w:r>
        <w:rPr>
          <w:rFonts w:ascii="宋体" w:hAnsi="宋体" w:eastAsia="宋体"/>
          <w:color w:val="auto"/>
          <w:sz w:val="21"/>
          <w:szCs w:val="21"/>
        </w:rPr>
        <w:t>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9</w:t>
      </w:r>
      <w:r>
        <w:rPr>
          <w:rFonts w:hint="eastAsia" w:ascii="宋体" w:hAnsi="宋体" w:eastAsia="宋体"/>
          <w:color w:val="auto"/>
          <w:sz w:val="21"/>
          <w:szCs w:val="21"/>
        </w:rPr>
        <w:t>月</w:t>
      </w:r>
      <w:r>
        <w:rPr>
          <w:rFonts w:hint="eastAsia" w:ascii="宋体" w:hAnsi="宋体"/>
          <w:color w:val="auto"/>
          <w:sz w:val="21"/>
          <w:szCs w:val="21"/>
          <w:lang w:val="en-US" w:eastAsia="zh-CN"/>
        </w:rPr>
        <w:t>26</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10</w:t>
      </w:r>
      <w:r>
        <w:rPr>
          <w:rFonts w:hint="eastAsia" w:ascii="宋体" w:hAnsi="宋体" w:eastAsia="宋体"/>
          <w:color w:val="auto"/>
          <w:sz w:val="21"/>
          <w:szCs w:val="21"/>
        </w:rPr>
        <w:t>月</w:t>
      </w:r>
      <w:r>
        <w:rPr>
          <w:rFonts w:hint="eastAsia" w:ascii="宋体" w:hAnsi="宋体"/>
          <w:color w:val="auto"/>
          <w:sz w:val="21"/>
          <w:szCs w:val="21"/>
          <w:lang w:val="en-US" w:eastAsia="zh-CN"/>
        </w:rPr>
        <w:t>8</w:t>
      </w:r>
      <w:r>
        <w:rPr>
          <w:rFonts w:hint="eastAsia" w:ascii="宋体" w:hAnsi="宋体" w:eastAsia="宋体"/>
          <w:color w:val="auto"/>
          <w:sz w:val="21"/>
          <w:szCs w:val="21"/>
        </w:rPr>
        <w:t xml:space="preserve">日（节假日除外），上午9：00～12：00，下午14：30～17：30（北京时间）。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注：（1）投标人可自行打印招标文件</w:t>
      </w:r>
      <w:r>
        <w:rPr>
          <w:rFonts w:hint="eastAsia" w:ascii="宋体" w:hAnsi="宋体" w:eastAsia="宋体"/>
          <w:color w:val="auto"/>
          <w:sz w:val="21"/>
          <w:szCs w:val="21"/>
          <w:lang w:val="en-US" w:eastAsia="zh-CN"/>
        </w:rPr>
        <w:t>最后1页</w:t>
      </w:r>
      <w:r>
        <w:rPr>
          <w:rFonts w:hint="eastAsia" w:ascii="宋体" w:hAnsi="宋体" w:eastAsia="宋体"/>
          <w:color w:val="auto"/>
          <w:sz w:val="21"/>
          <w:szCs w:val="21"/>
        </w:rPr>
        <w:t>中的“获取招标文件登记表”进行填写并带到现场进行领购，并现场领取发票。（招标文件领购价：人民币</w:t>
      </w:r>
      <w:r>
        <w:rPr>
          <w:rFonts w:hint="eastAsia" w:ascii="宋体" w:hAnsi="宋体"/>
          <w:color w:val="auto"/>
          <w:sz w:val="21"/>
          <w:szCs w:val="21"/>
          <w:lang w:val="en-US" w:eastAsia="zh-CN"/>
        </w:rPr>
        <w:t>300</w:t>
      </w:r>
      <w:r>
        <w:rPr>
          <w:rFonts w:hint="eastAsia" w:ascii="宋体" w:hAnsi="宋体" w:eastAsia="宋体"/>
          <w:color w:val="auto"/>
          <w:sz w:val="21"/>
          <w:szCs w:val="21"/>
        </w:rPr>
        <w:t>元整）</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（3）招标文件电子版可在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3、招标文件领购地点：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4、招标文件领购方式：现场领购。</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lang w:eastAsia="zh-CN"/>
        </w:rPr>
        <w:t>。</w:t>
      </w:r>
    </w:p>
    <w:p>
      <w:pPr>
        <w:bidi w:val="0"/>
        <w:rPr>
          <w:rFonts w:hint="eastAsia"/>
          <w:color w:val="auto"/>
          <w:lang w:eastAsia="zh-CN"/>
        </w:rPr>
      </w:pPr>
    </w:p>
    <w:p>
      <w:pPr>
        <w:spacing w:after="0" w:line="360" w:lineRule="auto"/>
        <w:ind w:firstLine="413" w:firstLineChars="196"/>
        <w:rPr>
          <w:rFonts w:hint="default" w:ascii="宋体" w:hAnsi="宋体" w:eastAsia="宋体"/>
          <w:b/>
          <w:color w:val="auto"/>
          <w:sz w:val="21"/>
          <w:szCs w:val="21"/>
          <w:lang w:val="en-US" w:eastAsia="zh-CN"/>
        </w:rPr>
      </w:pPr>
      <w:r>
        <w:rPr>
          <w:rFonts w:hint="eastAsia" w:ascii="宋体" w:hAnsi="宋体" w:eastAsia="宋体"/>
          <w:b/>
          <w:color w:val="auto"/>
          <w:sz w:val="21"/>
          <w:szCs w:val="21"/>
          <w:lang w:val="en-US" w:eastAsia="zh-CN"/>
        </w:rPr>
        <w:t>四</w:t>
      </w:r>
      <w:r>
        <w:rPr>
          <w:rFonts w:hint="eastAsia" w:ascii="宋体" w:hAnsi="宋体" w:eastAsia="宋体"/>
          <w:b/>
          <w:color w:val="auto"/>
          <w:sz w:val="21"/>
          <w:szCs w:val="21"/>
        </w:rPr>
        <w:t>、</w:t>
      </w:r>
      <w:r>
        <w:rPr>
          <w:rFonts w:hint="eastAsia" w:ascii="宋体" w:hAnsi="宋体"/>
          <w:b/>
          <w:color w:val="auto"/>
          <w:sz w:val="21"/>
          <w:szCs w:val="21"/>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lang w:val="en-US" w:eastAsia="zh-CN"/>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lang w:val="en-US" w:eastAsia="zh-CN"/>
        </w:rPr>
        <w:t>五</w:t>
      </w:r>
      <w:r>
        <w:rPr>
          <w:rFonts w:hint="eastAsia" w:ascii="宋体" w:hAnsi="宋体" w:eastAsia="宋体"/>
          <w:b/>
          <w:color w:val="auto"/>
          <w:sz w:val="21"/>
          <w:szCs w:val="21"/>
        </w:rPr>
        <w:t>、投标截止时间、开标时间及地点</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1、递交投标文件时间：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10</w:t>
      </w:r>
      <w:r>
        <w:rPr>
          <w:rFonts w:hint="eastAsia" w:ascii="宋体" w:hAnsi="宋体" w:eastAsia="宋体"/>
          <w:bCs/>
          <w:color w:val="auto"/>
          <w:sz w:val="21"/>
          <w:szCs w:val="21"/>
        </w:rPr>
        <w:t>月</w:t>
      </w:r>
      <w:r>
        <w:rPr>
          <w:rFonts w:hint="eastAsia" w:ascii="宋体" w:hAnsi="宋体"/>
          <w:bCs/>
          <w:color w:val="auto"/>
          <w:sz w:val="21"/>
          <w:szCs w:val="21"/>
          <w:lang w:val="en-US" w:eastAsia="zh-CN"/>
        </w:rPr>
        <w:t>17</w:t>
      </w:r>
      <w:r>
        <w:rPr>
          <w:rFonts w:hint="eastAsia" w:ascii="宋体" w:hAnsi="宋体" w:eastAsia="宋体"/>
          <w:bCs/>
          <w:color w:val="auto"/>
          <w:sz w:val="21"/>
          <w:szCs w:val="21"/>
        </w:rPr>
        <w:t>日</w:t>
      </w:r>
      <w:r>
        <w:rPr>
          <w:rFonts w:hint="eastAsia" w:ascii="宋体" w:hAnsi="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bCs/>
          <w:color w:val="auto"/>
          <w:sz w:val="21"/>
          <w:szCs w:val="21"/>
          <w:lang w:val="en-US" w:eastAsia="zh-CN"/>
        </w:rPr>
        <w:t>14</w:t>
      </w:r>
      <w:r>
        <w:rPr>
          <w:rFonts w:hint="eastAsia" w:ascii="宋体" w:hAnsi="宋体" w:eastAsia="宋体"/>
          <w:bCs/>
          <w:color w:val="auto"/>
          <w:sz w:val="21"/>
          <w:szCs w:val="21"/>
        </w:rPr>
        <w:t>：0</w:t>
      </w:r>
      <w:bookmarkStart w:id="386" w:name="_GoBack"/>
      <w:bookmarkEnd w:id="386"/>
      <w:r>
        <w:rPr>
          <w:rFonts w:hint="eastAsia" w:ascii="宋体" w:hAnsi="宋体" w:eastAsia="宋体"/>
          <w:bCs/>
          <w:color w:val="auto"/>
          <w:sz w:val="21"/>
          <w:szCs w:val="21"/>
        </w:rPr>
        <w:t>0～</w:t>
      </w:r>
      <w:r>
        <w:rPr>
          <w:rFonts w:hint="eastAsia" w:ascii="宋体" w:hAnsi="宋体"/>
          <w:bCs/>
          <w:color w:val="auto"/>
          <w:sz w:val="21"/>
          <w:szCs w:val="21"/>
          <w:lang w:val="en-US" w:eastAsia="zh-CN"/>
        </w:rPr>
        <w:t>14</w:t>
      </w:r>
      <w:r>
        <w:rPr>
          <w:rFonts w:hint="eastAsia" w:ascii="宋体" w:hAnsi="宋体" w:eastAsia="宋体"/>
          <w:bCs/>
          <w:color w:val="auto"/>
          <w:sz w:val="21"/>
          <w:szCs w:val="21"/>
        </w:rPr>
        <w:t>：30。</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2、</w:t>
      </w:r>
      <w:r>
        <w:rPr>
          <w:rFonts w:ascii="宋体" w:hAnsi="宋体" w:eastAsia="宋体"/>
          <w:bCs/>
          <w:color w:val="auto"/>
          <w:sz w:val="21"/>
          <w:szCs w:val="21"/>
        </w:rPr>
        <w:t>投标截止</w:t>
      </w:r>
      <w:r>
        <w:rPr>
          <w:rFonts w:hint="eastAsia" w:ascii="宋体" w:hAnsi="宋体" w:eastAsia="宋体"/>
          <w:bCs/>
          <w:color w:val="auto"/>
          <w:sz w:val="21"/>
          <w:szCs w:val="21"/>
        </w:rPr>
        <w:t>及开标时间：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10</w:t>
      </w:r>
      <w:r>
        <w:rPr>
          <w:rFonts w:hint="eastAsia" w:ascii="宋体" w:hAnsi="宋体" w:eastAsia="宋体"/>
          <w:bCs/>
          <w:color w:val="auto"/>
          <w:sz w:val="21"/>
          <w:szCs w:val="21"/>
        </w:rPr>
        <w:t>月</w:t>
      </w:r>
      <w:r>
        <w:rPr>
          <w:rFonts w:hint="eastAsia" w:ascii="宋体" w:hAnsi="宋体"/>
          <w:bCs/>
          <w:color w:val="auto"/>
          <w:sz w:val="21"/>
          <w:szCs w:val="21"/>
          <w:lang w:val="en-US" w:eastAsia="zh-CN"/>
        </w:rPr>
        <w:t>17</w:t>
      </w:r>
      <w:r>
        <w:rPr>
          <w:rFonts w:hint="eastAsia" w:ascii="宋体" w:hAnsi="宋体" w:eastAsia="宋体"/>
          <w:bCs/>
          <w:color w:val="auto"/>
          <w:sz w:val="21"/>
          <w:szCs w:val="21"/>
        </w:rPr>
        <w:t>日</w:t>
      </w:r>
      <w:r>
        <w:rPr>
          <w:rFonts w:hint="eastAsia" w:ascii="宋体" w:hAnsi="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bCs/>
          <w:color w:val="auto"/>
          <w:sz w:val="21"/>
          <w:szCs w:val="21"/>
          <w:lang w:val="en-US" w:eastAsia="zh-CN"/>
        </w:rPr>
        <w:t>14</w:t>
      </w:r>
      <w:r>
        <w:rPr>
          <w:rFonts w:hint="eastAsia" w:ascii="宋体" w:hAnsi="宋体" w:eastAsia="宋体"/>
          <w:bCs/>
          <w:color w:val="auto"/>
          <w:sz w:val="21"/>
          <w:szCs w:val="21"/>
        </w:rPr>
        <w:t>时30分。</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3、</w:t>
      </w:r>
      <w:r>
        <w:rPr>
          <w:rFonts w:ascii="宋体" w:hAnsi="宋体" w:eastAsia="宋体"/>
          <w:bCs/>
          <w:color w:val="auto"/>
          <w:sz w:val="21"/>
          <w:szCs w:val="21"/>
        </w:rPr>
        <w:t>开标地点：</w:t>
      </w:r>
      <w:r>
        <w:rPr>
          <w:rFonts w:hint="eastAsia" w:ascii="宋体" w:hAnsi="宋体"/>
          <w:color w:val="auto"/>
          <w:sz w:val="21"/>
          <w:szCs w:val="21"/>
          <w:lang w:eastAsia="zh-CN"/>
        </w:rPr>
        <w:t>东莞市南城街道鸿福路199号（市民服务中心）411室</w:t>
      </w:r>
      <w:r>
        <w:rPr>
          <w:rFonts w:hint="eastAsia" w:ascii="宋体" w:hAnsi="宋体" w:eastAsia="宋体"/>
          <w:bCs/>
          <w:color w:val="auto"/>
          <w:sz w:val="21"/>
          <w:szCs w:val="21"/>
        </w:rPr>
        <w:t>。</w:t>
      </w:r>
    </w:p>
    <w:p>
      <w:pPr>
        <w:spacing w:after="0" w:line="360" w:lineRule="auto"/>
        <w:ind w:firstLine="411" w:firstLineChars="196"/>
        <w:rPr>
          <w:rFonts w:ascii="宋体" w:hAnsi="宋体" w:eastAsia="宋体"/>
          <w:bCs/>
          <w:color w:val="auto"/>
          <w:sz w:val="21"/>
          <w:szCs w:val="21"/>
        </w:rPr>
      </w:pPr>
    </w:p>
    <w:p>
      <w:pPr>
        <w:spacing w:after="0" w:line="360" w:lineRule="auto"/>
        <w:ind w:firstLine="413" w:firstLineChars="196"/>
        <w:rPr>
          <w:rFonts w:ascii="宋体" w:hAnsi="宋体" w:eastAsia="宋体"/>
          <w:bCs/>
          <w:color w:val="auto"/>
          <w:sz w:val="21"/>
          <w:szCs w:val="21"/>
        </w:rPr>
      </w:pPr>
      <w:r>
        <w:rPr>
          <w:rFonts w:hint="eastAsia" w:ascii="宋体" w:hAnsi="宋体" w:eastAsia="宋体"/>
          <w:b/>
          <w:color w:val="auto"/>
          <w:sz w:val="21"/>
          <w:szCs w:val="21"/>
          <w:lang w:val="en-US" w:eastAsia="zh-CN"/>
        </w:rPr>
        <w:t>六</w:t>
      </w:r>
      <w:r>
        <w:rPr>
          <w:rFonts w:hint="eastAsia" w:ascii="宋体" w:hAnsi="宋体" w:eastAsia="宋体"/>
          <w:b/>
          <w:color w:val="auto"/>
          <w:sz w:val="21"/>
          <w:szCs w:val="21"/>
        </w:rPr>
        <w:t>、采购人及采购代理机构的名称、地址和联系方法：</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采购人联系人：赵先生</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地址：</w:t>
      </w:r>
      <w:r>
        <w:rPr>
          <w:rFonts w:hint="eastAsia" w:ascii="宋体" w:hAnsi="宋体"/>
          <w:bCs/>
          <w:color w:val="auto"/>
          <w:sz w:val="21"/>
          <w:szCs w:val="21"/>
          <w:lang w:val="en-US" w:eastAsia="zh-CN"/>
        </w:rPr>
        <w:t>东莞市横沥镇</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联系电话：0769-83795088</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采购代理机构名称：</w:t>
      </w:r>
      <w:r>
        <w:rPr>
          <w:rFonts w:hint="eastAsia" w:ascii="宋体" w:hAnsi="宋体" w:eastAsia="宋体"/>
          <w:color w:val="auto"/>
          <w:sz w:val="21"/>
          <w:szCs w:val="21"/>
          <w:lang w:eastAsia="zh-CN"/>
        </w:rPr>
        <w:t>广东政通招标有限公司</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地址：</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default" w:ascii="宋体" w:hAnsi="宋体" w:eastAsia="宋体"/>
          <w:color w:val="auto"/>
          <w:sz w:val="21"/>
          <w:szCs w:val="21"/>
          <w:lang w:val="en-US" w:eastAsia="zh-CN"/>
        </w:rPr>
      </w:pPr>
      <w:r>
        <w:rPr>
          <w:rFonts w:hint="eastAsia" w:ascii="宋体" w:hAnsi="宋体" w:eastAsia="宋体"/>
          <w:color w:val="auto"/>
          <w:sz w:val="21"/>
          <w:szCs w:val="21"/>
        </w:rPr>
        <w:t>采购代理机构联系人：</w:t>
      </w:r>
      <w:r>
        <w:rPr>
          <w:rFonts w:hint="eastAsia" w:ascii="宋体" w:hAnsi="宋体" w:eastAsia="宋体"/>
          <w:color w:val="auto"/>
          <w:sz w:val="21"/>
          <w:szCs w:val="21"/>
          <w:lang w:val="en-US" w:eastAsia="zh-CN"/>
        </w:rPr>
        <w:t>杨</w:t>
      </w:r>
      <w:r>
        <w:rPr>
          <w:rFonts w:hint="eastAsia" w:ascii="宋体" w:hAnsi="宋体"/>
          <w:color w:val="auto"/>
          <w:sz w:val="21"/>
          <w:szCs w:val="21"/>
          <w:lang w:val="en-US" w:eastAsia="zh-CN"/>
        </w:rPr>
        <w:t>先生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color w:val="auto"/>
          <w:lang w:val="en-US" w:eastAsia="zh-CN"/>
        </w:rPr>
      </w:pPr>
      <w:r>
        <w:rPr>
          <w:rFonts w:hint="eastAsia" w:ascii="宋体" w:hAnsi="宋体" w:eastAsia="宋体"/>
          <w:color w:val="auto"/>
          <w:sz w:val="21"/>
          <w:szCs w:val="21"/>
        </w:rPr>
        <w:t>E－ mail：</w:t>
      </w:r>
      <w:r>
        <w:rPr>
          <w:rFonts w:hint="eastAsia" w:ascii="宋体" w:hAnsi="宋体" w:eastAsia="宋体"/>
          <w:color w:val="auto"/>
          <w:sz w:val="21"/>
          <w:szCs w:val="21"/>
          <w:highlight w:val="none"/>
          <w:lang w:val="en-US" w:eastAsia="zh-CN"/>
        </w:rPr>
        <w:t>471539976@qq.com</w:t>
      </w:r>
    </w:p>
    <w:p>
      <w:pPr>
        <w:rPr>
          <w:color w:val="auto"/>
        </w:rPr>
      </w:pPr>
    </w:p>
    <w:p>
      <w:pPr>
        <w:ind w:right="752" w:rightChars="358"/>
        <w:jc w:val="both"/>
        <w:rPr>
          <w:color w:val="auto"/>
        </w:rPr>
      </w:pPr>
    </w:p>
    <w:p>
      <w:pPr>
        <w:ind w:right="752" w:rightChars="358"/>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广东政通招标有限公司</w:t>
      </w:r>
    </w:p>
    <w:p>
      <w:pPr>
        <w:ind w:left="6205" w:leftChars="2755" w:hanging="420" w:hanging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9</w:t>
      </w:r>
      <w:r>
        <w:rPr>
          <w:rFonts w:hint="eastAsia" w:ascii="宋体" w:hAnsi="宋体" w:eastAsia="宋体" w:cs="宋体"/>
          <w:color w:val="auto"/>
          <w:sz w:val="21"/>
          <w:szCs w:val="21"/>
        </w:rPr>
        <w:t>月</w:t>
      </w:r>
    </w:p>
    <w:p>
      <w:pPr>
        <w:pStyle w:val="9"/>
        <w:rPr>
          <w:rFonts w:hint="eastAsia" w:ascii="宋体" w:hAnsi="宋体" w:eastAsia="宋体" w:cs="宋体"/>
          <w:color w:val="auto"/>
          <w:sz w:val="21"/>
          <w:szCs w:val="21"/>
        </w:rPr>
      </w:pPr>
    </w:p>
    <w:p>
      <w:pPr>
        <w:pStyle w:val="23"/>
        <w:rPr>
          <w:rFonts w:hint="eastAsia" w:ascii="宋体" w:hAnsi="宋体" w:eastAsia="宋体" w:cs="宋体"/>
          <w:color w:val="auto"/>
          <w:sz w:val="21"/>
          <w:szCs w:val="21"/>
        </w:rPr>
      </w:pPr>
    </w:p>
    <w:p>
      <w:pPr>
        <w:pStyle w:val="23"/>
        <w:rPr>
          <w:rFonts w:hint="eastAsia" w:ascii="宋体" w:hAnsi="宋体" w:eastAsia="宋体" w:cs="宋体"/>
          <w:color w:val="auto"/>
          <w:sz w:val="21"/>
          <w:szCs w:val="21"/>
        </w:rPr>
      </w:pPr>
    </w:p>
    <w:p>
      <w:pPr>
        <w:pStyle w:val="23"/>
        <w:rPr>
          <w:rFonts w:hint="eastAsia" w:ascii="宋体" w:hAnsi="宋体" w:eastAsia="宋体" w:cs="宋体"/>
          <w:color w:val="auto"/>
          <w:sz w:val="21"/>
          <w:szCs w:val="21"/>
        </w:rPr>
      </w:pPr>
    </w:p>
    <w:p>
      <w:pPr>
        <w:pStyle w:val="23"/>
        <w:rPr>
          <w:rFonts w:hint="eastAsia" w:ascii="宋体" w:hAnsi="宋体" w:eastAsia="宋体" w:cs="宋体"/>
          <w:color w:val="auto"/>
          <w:sz w:val="21"/>
          <w:szCs w:val="21"/>
        </w:rPr>
      </w:pPr>
    </w:p>
    <w:p>
      <w:pPr>
        <w:pStyle w:val="23"/>
        <w:rPr>
          <w:rFonts w:hint="eastAsia" w:ascii="宋体" w:hAnsi="宋体" w:eastAsia="宋体" w:cs="宋体"/>
          <w:color w:val="auto"/>
          <w:sz w:val="21"/>
          <w:szCs w:val="21"/>
        </w:rPr>
      </w:pPr>
    </w:p>
    <w:p>
      <w:pPr>
        <w:pStyle w:val="23"/>
        <w:rPr>
          <w:rFonts w:hint="eastAsia" w:ascii="宋体" w:hAnsi="宋体" w:eastAsia="宋体" w:cs="宋体"/>
          <w:color w:val="auto"/>
          <w:sz w:val="21"/>
          <w:szCs w:val="21"/>
        </w:rPr>
      </w:pPr>
    </w:p>
    <w:p>
      <w:pPr>
        <w:pStyle w:val="23"/>
        <w:rPr>
          <w:rFonts w:hint="eastAsia" w:ascii="宋体" w:hAnsi="宋体" w:eastAsia="宋体" w:cs="宋体"/>
          <w:color w:val="auto"/>
          <w:sz w:val="21"/>
          <w:szCs w:val="21"/>
        </w:rPr>
      </w:pPr>
    </w:p>
    <w:p>
      <w:pPr>
        <w:pStyle w:val="23"/>
        <w:rPr>
          <w:rFonts w:hint="eastAsia" w:ascii="宋体" w:hAnsi="宋体" w:eastAsia="宋体" w:cs="宋体"/>
          <w:color w:val="auto"/>
          <w:sz w:val="21"/>
          <w:szCs w:val="21"/>
        </w:rPr>
      </w:pPr>
    </w:p>
    <w:p>
      <w:pPr>
        <w:pStyle w:val="23"/>
        <w:ind w:left="0" w:leftChars="0" w:firstLine="0" w:firstLineChars="0"/>
        <w:rPr>
          <w:rFonts w:hint="eastAsia" w:ascii="宋体" w:hAnsi="宋体" w:eastAsia="宋体" w:cs="宋体"/>
          <w:color w:val="auto"/>
          <w:sz w:val="21"/>
          <w:szCs w:val="21"/>
        </w:rPr>
      </w:pPr>
    </w:p>
    <w:p>
      <w:pPr>
        <w:rPr>
          <w:rFonts w:hint="eastAsia"/>
          <w:color w:val="auto"/>
          <w:sz w:val="28"/>
          <w:szCs w:val="28"/>
          <w:lang w:val="en-US" w:eastAsia="zh-CN"/>
        </w:rPr>
      </w:pPr>
      <w:bookmarkStart w:id="5" w:name="_Toc24505"/>
      <w:bookmarkStart w:id="6" w:name="_Toc28550"/>
      <w:r>
        <w:rPr>
          <w:rFonts w:hint="eastAsia"/>
          <w:color w:val="auto"/>
          <w:sz w:val="28"/>
          <w:szCs w:val="28"/>
          <w:lang w:val="en-US" w:eastAsia="zh-CN"/>
        </w:rPr>
        <w:br w:type="page"/>
      </w:r>
    </w:p>
    <w:p>
      <w:pPr>
        <w:pStyle w:val="4"/>
        <w:spacing w:before="0" w:after="0" w:line="240" w:lineRule="auto"/>
        <w:rPr>
          <w:rFonts w:hint="eastAsia"/>
          <w:color w:val="auto"/>
          <w:sz w:val="28"/>
          <w:szCs w:val="28"/>
          <w:lang w:val="en-US" w:eastAsia="zh-CN"/>
        </w:rPr>
      </w:pPr>
      <w:r>
        <w:rPr>
          <w:rFonts w:hint="eastAsia"/>
          <w:color w:val="auto"/>
          <w:sz w:val="28"/>
          <w:szCs w:val="28"/>
          <w:lang w:val="en-US" w:eastAsia="zh-CN"/>
        </w:rPr>
        <w:t xml:space="preserve">第二部分 </w:t>
      </w:r>
      <w:bookmarkStart w:id="7" w:name="_Toc20683"/>
      <w:r>
        <w:rPr>
          <w:rFonts w:hint="eastAsia"/>
          <w:color w:val="auto"/>
          <w:sz w:val="28"/>
          <w:szCs w:val="28"/>
          <w:lang w:val="en-US" w:eastAsia="zh-CN"/>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1</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FE"/>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A8"/>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hint="default" w:ascii="宋体" w:hAnsi="宋体" w:eastAsia="宋体"/>
                <w:bCs/>
                <w:color w:val="auto"/>
                <w:sz w:val="21"/>
                <w:szCs w:val="21"/>
                <w:lang w:val="en-US"/>
              </w:rPr>
            </w:pPr>
            <w:r>
              <w:rPr>
                <w:rFonts w:hint="eastAsia" w:ascii="宋体" w:hAnsi="宋体" w:eastAsia="宋体"/>
                <w:bCs/>
                <w:color w:val="auto"/>
                <w:sz w:val="21"/>
                <w:szCs w:val="21"/>
                <w:lang w:val="en-US" w:eastAsia="zh-CN"/>
              </w:rPr>
              <w:t>所属行业：</w:t>
            </w:r>
            <w:r>
              <w:rPr>
                <w:rFonts w:hint="eastAsia" w:ascii="宋体" w:hAnsi="宋体"/>
                <w:bCs/>
                <w:color w:val="auto"/>
                <w:sz w:val="21"/>
                <w:szCs w:val="21"/>
                <w:lang w:val="en-US" w:eastAsia="zh-CN"/>
              </w:rPr>
              <w:t>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2</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color w:val="auto"/>
                <w:sz w:val="21"/>
                <w:szCs w:val="21"/>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是</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否</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3</w:t>
            </w:r>
          </w:p>
        </w:tc>
        <w:tc>
          <w:tcPr>
            <w:tcW w:w="7532" w:type="dxa"/>
            <w:gridSpan w:val="4"/>
            <w:vAlign w:val="center"/>
          </w:tcPr>
          <w:p>
            <w:pPr>
              <w:spacing w:after="0"/>
              <w:rPr>
                <w:rFonts w:hint="eastAsia" w:ascii="宋体" w:hAnsi="宋体" w:eastAsia="宋体"/>
                <w:b/>
                <w:color w:val="auto"/>
                <w:sz w:val="21"/>
                <w:szCs w:val="21"/>
                <w:lang w:eastAsia="zh-CN"/>
              </w:rPr>
            </w:pPr>
            <w:r>
              <w:rPr>
                <w:rFonts w:hint="eastAsia" w:ascii="宋体" w:hAnsi="宋体" w:eastAsia="宋体"/>
                <w:b/>
                <w:bCs/>
                <w:color w:val="auto"/>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default" w:ascii="宋体" w:hAnsi="宋体" w:eastAsia="宋体"/>
                <w:b/>
                <w:color w:val="auto"/>
                <w:sz w:val="21"/>
                <w:szCs w:val="21"/>
                <w:lang w:val="en-US" w:eastAsia="zh-CN"/>
              </w:rPr>
            </w:pPr>
            <w:r>
              <w:rPr>
                <w:rFonts w:hint="eastAsia" w:ascii="宋体" w:hAnsi="宋体" w:eastAsia="宋体"/>
                <w:color w:val="auto"/>
                <w:sz w:val="21"/>
                <w:szCs w:val="21"/>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4</w:t>
            </w:r>
          </w:p>
        </w:tc>
        <w:tc>
          <w:tcPr>
            <w:tcW w:w="7532" w:type="dxa"/>
            <w:gridSpan w:val="4"/>
            <w:vAlign w:val="center"/>
          </w:tcPr>
          <w:p>
            <w:pPr>
              <w:spacing w:after="0"/>
              <w:rPr>
                <w:rFonts w:hint="eastAsia" w:ascii="宋体" w:hAnsi="宋体" w:eastAsia="宋体"/>
                <w:color w:val="auto"/>
                <w:sz w:val="21"/>
                <w:szCs w:val="21"/>
              </w:rPr>
            </w:pPr>
            <w:r>
              <w:rPr>
                <w:rFonts w:hint="eastAsia" w:ascii="宋体" w:hAnsi="宋体" w:eastAsia="宋体"/>
                <w:b/>
                <w:bCs/>
                <w:color w:val="auto"/>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eastAsia" w:ascii="宋体" w:hAnsi="宋体" w:eastAsia="宋体"/>
                <w:color w:val="auto"/>
                <w:sz w:val="21"/>
                <w:szCs w:val="21"/>
              </w:rPr>
            </w:pPr>
            <w:r>
              <w:rPr>
                <w:rFonts w:hint="eastAsia" w:ascii="宋体" w:hAnsi="宋体" w:eastAsia="宋体"/>
                <w:bCs/>
                <w:color w:val="auto"/>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5</w:t>
            </w: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
                <w:color w:val="auto"/>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Cs/>
                <w:color w:val="auto"/>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6</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7</w:t>
            </w: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
                <w:color w:val="auto"/>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color w:val="auto"/>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9</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10</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11</w:t>
            </w:r>
          </w:p>
        </w:tc>
        <w:tc>
          <w:tcPr>
            <w:tcW w:w="7532" w:type="dxa"/>
            <w:gridSpan w:val="4"/>
            <w:vAlign w:val="center"/>
          </w:tcPr>
          <w:p>
            <w:pPr>
              <w:spacing w:after="0"/>
              <w:jc w:val="both"/>
              <w:rPr>
                <w:rFonts w:hint="eastAsia" w:ascii="宋体" w:hAnsi="宋体" w:eastAsia="宋体"/>
                <w:b/>
                <w:color w:val="auto"/>
                <w:sz w:val="21"/>
                <w:szCs w:val="21"/>
                <w:lang w:eastAsia="zh-CN"/>
              </w:rPr>
            </w:pPr>
            <w:r>
              <w:rPr>
                <w:rFonts w:hint="eastAsia" w:ascii="宋体" w:hAnsi="宋体" w:eastAsia="宋体"/>
                <w:b/>
                <w:color w:val="auto"/>
                <w:sz w:val="21"/>
                <w:szCs w:val="21"/>
              </w:rPr>
              <w:t>投标保证金</w:t>
            </w:r>
            <w:r>
              <w:rPr>
                <w:rFonts w:hint="eastAsia" w:ascii="宋体" w:hAnsi="宋体"/>
                <w:b/>
                <w:color w:val="auto"/>
                <w:sz w:val="21"/>
                <w:szCs w:val="21"/>
                <w:lang w:eastAsia="zh-CN"/>
              </w:rPr>
              <w:t>：</w:t>
            </w:r>
            <w:r>
              <w:rPr>
                <w:rFonts w:hint="eastAsia" w:ascii="宋体" w:hAnsi="宋体"/>
                <w:b/>
                <w:color w:val="auto"/>
                <w:sz w:val="21"/>
                <w:szCs w:val="21"/>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2</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w:t>
            </w:r>
            <w:r>
              <w:rPr>
                <w:rFonts w:hint="eastAsia" w:ascii="宋体" w:hAnsi="宋体" w:eastAsia="宋体"/>
                <w:b/>
                <w:color w:val="auto"/>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3</w:t>
            </w:r>
          </w:p>
        </w:tc>
        <w:tc>
          <w:tcPr>
            <w:tcW w:w="7532" w:type="dxa"/>
            <w:gridSpan w:val="4"/>
            <w:vAlign w:val="center"/>
          </w:tcPr>
          <w:p>
            <w:pPr>
              <w:spacing w:after="0"/>
              <w:jc w:val="center"/>
              <w:rPr>
                <w:rFonts w:ascii="宋体" w:hAnsi="宋体" w:eastAsia="宋体"/>
                <w:color w:val="auto"/>
                <w:sz w:val="21"/>
                <w:szCs w:val="21"/>
              </w:rPr>
            </w:pPr>
            <w:r>
              <w:rPr>
                <w:rFonts w:hint="eastAsia" w:ascii="宋体" w:hAnsi="宋体" w:eastAsia="宋体"/>
                <w:b/>
                <w:color w:val="auto"/>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信用中国</w:t>
            </w: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https://www.creditchina.gov.cn/</w:t>
            </w:r>
          </w:p>
        </w:tc>
        <w:tc>
          <w:tcPr>
            <w:tcW w:w="3766" w:type="dxa"/>
            <w:gridSpan w:val="2"/>
            <w:vAlign w:val="center"/>
          </w:tcPr>
          <w:p>
            <w:pPr>
              <w:spacing w:after="0"/>
              <w:jc w:val="center"/>
              <w:rPr>
                <w:rFonts w:ascii="宋体" w:hAnsi="宋体" w:eastAsia="宋体"/>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4</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投标文件类型</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hint="eastAsia" w:ascii="宋体" w:hAnsi="宋体" w:eastAsia="宋体"/>
                <w:b/>
                <w:color w:val="auto"/>
                <w:sz w:val="21"/>
                <w:szCs w:val="21"/>
                <w:lang w:eastAsia="zh-CN"/>
              </w:rPr>
            </w:pPr>
            <w:r>
              <w:rPr>
                <w:rFonts w:hint="eastAsia" w:ascii="宋体" w:hAnsi="宋体" w:eastAsia="宋体"/>
                <w:b/>
                <w:color w:val="auto"/>
                <w:sz w:val="21"/>
                <w:szCs w:val="21"/>
                <w:lang w:eastAsia="zh-CN"/>
              </w:rPr>
              <w:t>唱标文件</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投标文件正本</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投标文件副本</w:t>
            </w:r>
          </w:p>
        </w:tc>
        <w:tc>
          <w:tcPr>
            <w:tcW w:w="4924" w:type="dxa"/>
            <w:gridSpan w:val="3"/>
            <w:vAlign w:val="center"/>
          </w:tcPr>
          <w:p>
            <w:pPr>
              <w:spacing w:after="0"/>
              <w:jc w:val="center"/>
              <w:rPr>
                <w:rFonts w:hint="eastAsia" w:ascii="宋体" w:hAnsi="宋体" w:eastAsia="宋体"/>
                <w:b/>
                <w:color w:val="auto"/>
                <w:sz w:val="21"/>
                <w:szCs w:val="21"/>
                <w:lang w:eastAsia="zh-CN"/>
              </w:rPr>
            </w:pPr>
            <w:r>
              <w:rPr>
                <w:rFonts w:hint="eastAsia" w:ascii="宋体" w:hAnsi="宋体"/>
                <w:b/>
                <w:color w:val="auto"/>
                <w:sz w:val="21"/>
                <w:szCs w:val="21"/>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电子文档</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5</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6</w:t>
            </w:r>
            <w:r>
              <w:rPr>
                <w:rFonts w:hint="eastAsia" w:ascii="宋体" w:hAnsi="宋体" w:eastAsia="宋体"/>
                <w:color w:val="auto"/>
                <w:sz w:val="21"/>
                <w:szCs w:val="21"/>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s="宋体"/>
                <w:color w:val="auto"/>
                <w:kern w:val="2"/>
                <w:sz w:val="21"/>
                <w:szCs w:val="21"/>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对于联合协议或者分包意向协议约定小微企业的合同份额占到合同总金额30%以上的，报价给予</w:t>
            </w:r>
            <w:r>
              <w:rPr>
                <w:rFonts w:hint="default" w:ascii="宋体" w:hAnsi="宋体" w:eastAsia="宋体"/>
                <w:b/>
                <w:bCs/>
                <w:color w:val="auto"/>
                <w:sz w:val="21"/>
                <w:szCs w:val="21"/>
                <w:u w:val="single"/>
              </w:rPr>
              <w:t>2%</w:t>
            </w:r>
            <w:r>
              <w:rPr>
                <w:rFonts w:hint="eastAsia" w:ascii="宋体" w:hAnsi="宋体" w:eastAsia="宋体"/>
                <w:color w:val="auto"/>
                <w:sz w:val="21"/>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bCs/>
                <w:color w:val="auto"/>
                <w:sz w:val="21"/>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lang w:val="en-US" w:eastAsia="zh-CN"/>
              </w:rPr>
              <w:t>陆仟</w:t>
            </w:r>
            <w:r>
              <w:rPr>
                <w:rFonts w:hint="eastAsia" w:ascii="宋体" w:hAnsi="宋体" w:eastAsia="宋体"/>
                <w:color w:val="auto"/>
                <w:sz w:val="21"/>
                <w:szCs w:val="21"/>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rPr>
            </w:pPr>
            <w:r>
              <w:rPr>
                <w:rFonts w:hint="eastAsia" w:ascii="宋体" w:hAnsi="宋体" w:eastAsia="宋体"/>
                <w:color w:val="auto"/>
                <w:sz w:val="21"/>
                <w:szCs w:val="21"/>
              </w:rPr>
              <w:t>注：本表关于要采购项目的具体资料，是对投标人须知的具体补充和修改，如有矛盾，应以本资料表为准。</w:t>
            </w:r>
          </w:p>
        </w:tc>
      </w:tr>
    </w:tbl>
    <w:p>
      <w:pPr>
        <w:bidi w:val="0"/>
        <w:rPr>
          <w:rFonts w:hint="eastAsia"/>
          <w:color w:val="auto"/>
        </w:rPr>
      </w:pPr>
    </w:p>
    <w:p>
      <w:pPr>
        <w:pStyle w:val="23"/>
        <w:rPr>
          <w:rFonts w:hint="eastAsia" w:ascii="宋体" w:hAnsi="宋体" w:eastAsia="宋体" w:cs="宋体"/>
          <w:color w:val="auto"/>
          <w:sz w:val="21"/>
          <w:szCs w:val="21"/>
        </w:rPr>
      </w:pPr>
    </w:p>
    <w:p>
      <w:pPr>
        <w:pStyle w:val="23"/>
        <w:rPr>
          <w:rFonts w:hint="eastAsia" w:ascii="宋体" w:hAnsi="宋体" w:eastAsia="宋体" w:cs="宋体"/>
          <w:color w:val="auto"/>
          <w:sz w:val="21"/>
          <w:szCs w:val="21"/>
        </w:rPr>
      </w:pPr>
    </w:p>
    <w:p>
      <w:pPr>
        <w:pStyle w:val="23"/>
        <w:rPr>
          <w:rFonts w:hint="eastAsia" w:ascii="宋体" w:hAnsi="宋体" w:eastAsia="宋体" w:cs="宋体"/>
          <w:color w:val="auto"/>
          <w:sz w:val="21"/>
          <w:szCs w:val="21"/>
        </w:rPr>
      </w:pPr>
    </w:p>
    <w:p>
      <w:pPr>
        <w:pStyle w:val="23"/>
        <w:rPr>
          <w:rFonts w:hint="eastAsia" w:ascii="宋体" w:hAnsi="宋体" w:eastAsia="宋体" w:cs="宋体"/>
          <w:color w:val="auto"/>
          <w:sz w:val="21"/>
          <w:szCs w:val="21"/>
        </w:rPr>
      </w:pPr>
    </w:p>
    <w:p>
      <w:pPr>
        <w:pStyle w:val="23"/>
        <w:ind w:left="0" w:leftChars="0" w:firstLine="0" w:firstLineChars="0"/>
        <w:rPr>
          <w:rFonts w:hint="eastAsia" w:ascii="宋体" w:hAnsi="宋体" w:eastAsia="宋体" w:cs="宋体"/>
          <w:color w:val="auto"/>
          <w:sz w:val="21"/>
          <w:szCs w:val="21"/>
        </w:rPr>
      </w:pPr>
    </w:p>
    <w:p>
      <w:pPr>
        <w:rPr>
          <w:rFonts w:hint="eastAsia"/>
          <w:color w:val="auto"/>
          <w:sz w:val="28"/>
          <w:szCs w:val="28"/>
          <w:lang w:val="en-US" w:eastAsia="zh-CN"/>
        </w:rPr>
      </w:pPr>
      <w:bookmarkStart w:id="8" w:name="_Toc13473"/>
      <w:bookmarkStart w:id="9" w:name="_Hlk55300595"/>
      <w:bookmarkStart w:id="10" w:name="_Toc5749"/>
      <w:bookmarkStart w:id="11" w:name="_Toc9572"/>
      <w:r>
        <w:rPr>
          <w:rFonts w:hint="eastAsia"/>
          <w:color w:val="auto"/>
          <w:sz w:val="28"/>
          <w:szCs w:val="28"/>
          <w:lang w:val="en-US" w:eastAsia="zh-CN"/>
        </w:rPr>
        <w:br w:type="page"/>
      </w: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rPr>
      </w:pPr>
      <w:r>
        <w:rPr>
          <w:rFonts w:hint="eastAsia"/>
          <w:color w:val="auto"/>
          <w:sz w:val="28"/>
          <w:szCs w:val="28"/>
          <w:lang w:val="en-US" w:eastAsia="zh-CN"/>
        </w:rPr>
        <w:t xml:space="preserve">第三部分 </w:t>
      </w:r>
      <w:bookmarkStart w:id="12" w:name="_Hlk55300643"/>
      <w:bookmarkStart w:id="13" w:name="_Toc71133523"/>
      <w:r>
        <w:rPr>
          <w:rFonts w:hint="eastAsia"/>
          <w:color w:val="auto"/>
          <w:sz w:val="28"/>
          <w:szCs w:val="28"/>
          <w:lang w:val="en-US" w:eastAsia="zh-CN"/>
        </w:rPr>
        <w:t>评分</w:t>
      </w:r>
      <w:bookmarkStart w:id="14" w:name="_Hlk55209874"/>
      <w:r>
        <w:rPr>
          <w:rFonts w:hint="eastAsia"/>
          <w:color w:val="auto"/>
          <w:sz w:val="28"/>
          <w:szCs w:val="28"/>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color w:val="auto"/>
          <w:sz w:val="24"/>
          <w:szCs w:val="24"/>
        </w:rPr>
      </w:pPr>
      <w:bookmarkStart w:id="15" w:name="_Toc18413"/>
      <w:bookmarkStart w:id="16" w:name="_Toc21613"/>
      <w:r>
        <w:rPr>
          <w:rFonts w:hint="eastAsia" w:ascii="宋体" w:hAnsi="宋体" w:eastAsia="宋体" w:cs="宋体"/>
          <w:color w:val="auto"/>
          <w:sz w:val="24"/>
          <w:szCs w:val="24"/>
        </w:rPr>
        <w:t>价格</w:t>
      </w:r>
      <w:r>
        <w:rPr>
          <w:rFonts w:hint="eastAsia" w:ascii="宋体" w:hAnsi="宋体" w:cs="宋体"/>
          <w:color w:val="auto"/>
          <w:sz w:val="24"/>
          <w:szCs w:val="24"/>
          <w:lang w:val="en-US" w:eastAsia="zh-CN"/>
        </w:rPr>
        <w:t>及</w:t>
      </w:r>
      <w:r>
        <w:rPr>
          <w:rFonts w:hint="eastAsia" w:ascii="宋体" w:hAnsi="宋体" w:eastAsia="宋体" w:cs="宋体"/>
          <w:color w:val="auto"/>
          <w:sz w:val="24"/>
          <w:szCs w:val="24"/>
        </w:rPr>
        <w:t>商务技术评分权重细则表</w:t>
      </w:r>
      <w:bookmarkEnd w:id="11"/>
      <w:bookmarkEnd w:id="15"/>
      <w:bookmarkEnd w:id="16"/>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263"/>
        <w:gridCol w:w="5769"/>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序号</w:t>
            </w:r>
          </w:p>
        </w:tc>
        <w:tc>
          <w:tcPr>
            <w:tcW w:w="12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评审项目</w:t>
            </w:r>
          </w:p>
        </w:tc>
        <w:tc>
          <w:tcPr>
            <w:tcW w:w="5769"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评审细则</w:t>
            </w:r>
          </w:p>
        </w:tc>
        <w:tc>
          <w:tcPr>
            <w:tcW w:w="846"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rPr>
              <w:t>分值</w:t>
            </w:r>
            <w:r>
              <w:rPr>
                <w:rFonts w:hint="eastAsia" w:ascii="宋体" w:eastAsia="宋体" w:cs="宋体"/>
                <w:color w:val="auto"/>
                <w:sz w:val="21"/>
                <w:szCs w:val="21"/>
                <w:lang w:eastAsia="zh-CN"/>
              </w:rPr>
              <w:t>（</w:t>
            </w:r>
            <w:r>
              <w:rPr>
                <w:rFonts w:hint="eastAsia" w:ascii="宋体" w:eastAsia="宋体" w:cs="宋体"/>
                <w:color w:val="auto"/>
                <w:sz w:val="21"/>
                <w:szCs w:val="21"/>
                <w:lang w:val="en-US" w:eastAsia="zh-CN"/>
              </w:rPr>
              <w:t>分</w:t>
            </w:r>
            <w:r>
              <w:rPr>
                <w:rFonts w:hint="eastAsia" w:asci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eastAsia="宋体" w:cs="宋体"/>
                <w:bCs/>
                <w:color w:val="auto"/>
                <w:sz w:val="21"/>
                <w:szCs w:val="21"/>
                <w:lang w:val="zh-CN"/>
              </w:rPr>
            </w:pPr>
            <w:r>
              <w:rPr>
                <w:rFonts w:hint="eastAsia" w:ascii="宋体" w:eastAsia="宋体" w:cs="宋体"/>
                <w:color w:val="auto"/>
                <w:sz w:val="21"/>
                <w:szCs w:val="21"/>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44"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eastAsia" w:ascii="宋体" w:eastAsia="宋体" w:cs="宋体"/>
                <w:color w:val="auto"/>
                <w:sz w:val="21"/>
                <w:szCs w:val="21"/>
              </w:rPr>
            </w:pPr>
            <w:r>
              <w:rPr>
                <w:rFonts w:hint="eastAsia" w:ascii="宋体" w:eastAsia="宋体" w:cs="宋体"/>
                <w:color w:val="auto"/>
                <w:sz w:val="21"/>
                <w:szCs w:val="21"/>
                <w:lang w:val="en-US" w:eastAsia="zh-CN"/>
              </w:rPr>
              <w:t>1</w:t>
            </w:r>
          </w:p>
        </w:tc>
        <w:tc>
          <w:tcPr>
            <w:tcW w:w="7032"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rPr>
                <w:rFonts w:ascii="宋体" w:hAnsi="宋体" w:eastAsia="宋体"/>
                <w:color w:val="auto"/>
                <w:sz w:val="21"/>
                <w:szCs w:val="21"/>
              </w:rPr>
            </w:pPr>
            <w:r>
              <w:rPr>
                <w:rFonts w:hint="eastAsia" w:ascii="宋体" w:hAnsi="宋体" w:eastAsia="宋体"/>
                <w:color w:val="auto"/>
                <w:sz w:val="21"/>
                <w:szCs w:val="21"/>
              </w:rPr>
              <w:t>价格分计算方法：满足招标文件要求且投标价格最低的投标报价为评标基准价，其价格分为满分。其他投标人的价格分统一按照下列公式计算：</w:t>
            </w:r>
          </w:p>
          <w:p>
            <w:pPr>
              <w:pStyle w:val="37"/>
              <w:keepNext w:val="0"/>
              <w:keepLines w:val="0"/>
              <w:pageBreakBefore w:val="0"/>
              <w:kinsoku/>
              <w:wordWrap/>
              <w:overflowPunct/>
              <w:topLinePunct w:val="0"/>
              <w:autoSpaceDE/>
              <w:autoSpaceDN/>
              <w:bidi w:val="0"/>
              <w:spacing w:line="240" w:lineRule="auto"/>
              <w:ind w:firstLine="420" w:firstLineChars="200"/>
              <w:rPr>
                <w:rFonts w:hint="eastAsia" w:ascii="宋体" w:eastAsia="宋体" w:cs="宋体"/>
                <w:bCs/>
                <w:color w:val="auto"/>
                <w:sz w:val="21"/>
                <w:szCs w:val="21"/>
                <w:lang w:val="zh-CN"/>
              </w:rPr>
            </w:pPr>
            <w:r>
              <w:rPr>
                <w:rFonts w:hint="eastAsia" w:ascii="宋体" w:hAnsi="宋体" w:eastAsia="宋体"/>
                <w:color w:val="auto"/>
                <w:sz w:val="21"/>
                <w:szCs w:val="21"/>
              </w:rPr>
              <w:t>投标报价得分=(评标基准价／投标报价)×价格权值</w:t>
            </w:r>
          </w:p>
        </w:tc>
        <w:tc>
          <w:tcPr>
            <w:tcW w:w="846"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宋体" w:eastAsia="宋体" w:cs="宋体"/>
                <w:bCs/>
                <w:color w:val="auto"/>
                <w:sz w:val="21"/>
                <w:szCs w:val="21"/>
                <w:lang w:val="en-US" w:eastAsia="zh-CN"/>
              </w:rPr>
            </w:pPr>
            <w:r>
              <w:rPr>
                <w:rFonts w:hint="eastAsia" w:ascii="宋体" w:eastAsia="宋体" w:cs="宋体"/>
                <w:bCs/>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商务评分（15分）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644"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1</w:t>
            </w:r>
          </w:p>
        </w:tc>
        <w:tc>
          <w:tcPr>
            <w:tcW w:w="1263"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体系认证</w:t>
            </w:r>
          </w:p>
        </w:tc>
        <w:tc>
          <w:tcPr>
            <w:tcW w:w="5769"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both"/>
              <w:textAlignment w:val="auto"/>
              <w:rPr>
                <w:rFonts w:hint="eastAsia" w:ascii="宋体" w:eastAsia="宋体" w:cs="宋体"/>
                <w:color w:val="auto"/>
                <w:sz w:val="21"/>
                <w:szCs w:val="21"/>
                <w:lang w:val="zh-CN"/>
              </w:rPr>
            </w:pPr>
            <w:r>
              <w:rPr>
                <w:rFonts w:hint="eastAsia" w:ascii="宋体" w:eastAsia="宋体" w:cs="宋体"/>
                <w:color w:val="auto"/>
                <w:sz w:val="21"/>
                <w:szCs w:val="21"/>
                <w:lang w:val="zh-CN"/>
              </w:rPr>
              <w:t>投标人具有由国家认证认可监督管理委员会批准成立的认证机构颁发并在有效期内的：</w:t>
            </w:r>
          </w:p>
          <w:p>
            <w:pPr>
              <w:pStyle w:val="37"/>
              <w:keepNext w:val="0"/>
              <w:keepLines w:val="0"/>
              <w:pageBreakBefore w:val="0"/>
              <w:widowControl w:val="0"/>
              <w:numPr>
                <w:ilvl w:val="0"/>
                <w:numId w:val="3"/>
              </w:numPr>
              <w:kinsoku/>
              <w:wordWrap/>
              <w:overflowPunct/>
              <w:topLinePunct w:val="0"/>
              <w:autoSpaceDE/>
              <w:autoSpaceDN/>
              <w:bidi w:val="0"/>
              <w:adjustRightInd w:val="0"/>
              <w:snapToGrid/>
              <w:spacing w:line="240" w:lineRule="auto"/>
              <w:ind w:firstLine="420" w:firstLineChars="200"/>
              <w:jc w:val="both"/>
              <w:textAlignment w:val="auto"/>
              <w:rPr>
                <w:rFonts w:hint="eastAsia" w:ascii="宋体" w:eastAsia="宋体" w:cs="宋体"/>
                <w:color w:val="auto"/>
                <w:sz w:val="21"/>
                <w:szCs w:val="21"/>
                <w:lang w:val="zh-CN"/>
              </w:rPr>
            </w:pPr>
            <w:r>
              <w:rPr>
                <w:rFonts w:hint="eastAsia" w:ascii="宋体" w:eastAsia="宋体" w:cs="宋体"/>
                <w:color w:val="auto"/>
                <w:sz w:val="21"/>
                <w:szCs w:val="21"/>
                <w:lang w:val="zh-CN"/>
              </w:rPr>
              <w:t>质量管理体系认证；</w:t>
            </w:r>
          </w:p>
          <w:p>
            <w:pPr>
              <w:pStyle w:val="37"/>
              <w:keepNext w:val="0"/>
              <w:keepLines w:val="0"/>
              <w:pageBreakBefore w:val="0"/>
              <w:widowControl w:val="0"/>
              <w:numPr>
                <w:ilvl w:val="0"/>
                <w:numId w:val="3"/>
              </w:numPr>
              <w:kinsoku/>
              <w:wordWrap/>
              <w:overflowPunct/>
              <w:topLinePunct w:val="0"/>
              <w:autoSpaceDE/>
              <w:autoSpaceDN/>
              <w:bidi w:val="0"/>
              <w:adjustRightInd w:val="0"/>
              <w:snapToGrid/>
              <w:spacing w:line="240" w:lineRule="auto"/>
              <w:ind w:firstLine="420" w:firstLineChars="200"/>
              <w:jc w:val="both"/>
              <w:textAlignment w:val="auto"/>
              <w:rPr>
                <w:rFonts w:hint="eastAsia" w:ascii="宋体" w:eastAsia="宋体" w:cs="宋体"/>
                <w:color w:val="auto"/>
                <w:sz w:val="21"/>
                <w:szCs w:val="21"/>
                <w:lang w:val="zh-CN"/>
              </w:rPr>
            </w:pPr>
            <w:r>
              <w:rPr>
                <w:rFonts w:hint="eastAsia" w:ascii="宋体" w:eastAsia="宋体" w:cs="宋体"/>
                <w:color w:val="auto"/>
                <w:sz w:val="21"/>
                <w:szCs w:val="21"/>
                <w:lang w:val="zh-CN"/>
              </w:rPr>
              <w:t>环境管理体系认证；</w:t>
            </w:r>
          </w:p>
          <w:p>
            <w:pPr>
              <w:pStyle w:val="37"/>
              <w:keepNext w:val="0"/>
              <w:keepLines w:val="0"/>
              <w:pageBreakBefore w:val="0"/>
              <w:widowControl w:val="0"/>
              <w:numPr>
                <w:ilvl w:val="0"/>
                <w:numId w:val="3"/>
              </w:numPr>
              <w:kinsoku/>
              <w:wordWrap/>
              <w:overflowPunct/>
              <w:topLinePunct w:val="0"/>
              <w:autoSpaceDE/>
              <w:autoSpaceDN/>
              <w:bidi w:val="0"/>
              <w:adjustRightInd w:val="0"/>
              <w:snapToGrid/>
              <w:spacing w:line="240" w:lineRule="auto"/>
              <w:ind w:firstLine="420" w:firstLineChars="200"/>
              <w:jc w:val="both"/>
              <w:textAlignment w:val="auto"/>
              <w:rPr>
                <w:rFonts w:hint="eastAsia" w:ascii="宋体" w:eastAsia="宋体" w:cs="宋体"/>
                <w:color w:val="auto"/>
                <w:sz w:val="21"/>
                <w:szCs w:val="21"/>
                <w:lang w:val="zh-CN"/>
              </w:rPr>
            </w:pPr>
            <w:r>
              <w:rPr>
                <w:rFonts w:hint="eastAsia" w:ascii="宋体" w:eastAsia="宋体" w:cs="宋体"/>
                <w:color w:val="auto"/>
                <w:sz w:val="21"/>
                <w:szCs w:val="21"/>
                <w:lang w:val="zh-CN"/>
              </w:rPr>
              <w:t>职业健康安全管理体系认证。</w:t>
            </w:r>
          </w:p>
          <w:p>
            <w:pPr>
              <w:pStyle w:val="37"/>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both"/>
              <w:textAlignment w:val="auto"/>
              <w:rPr>
                <w:rFonts w:hint="eastAsia" w:ascii="宋体" w:eastAsia="宋体" w:cs="宋体"/>
                <w:color w:val="auto"/>
                <w:sz w:val="21"/>
                <w:szCs w:val="21"/>
                <w:lang w:val="zh-CN"/>
              </w:rPr>
            </w:pPr>
            <w:r>
              <w:rPr>
                <w:rFonts w:hint="eastAsia" w:ascii="宋体" w:eastAsia="宋体" w:cs="宋体"/>
                <w:color w:val="auto"/>
                <w:sz w:val="21"/>
                <w:szCs w:val="21"/>
                <w:lang w:val="zh-CN"/>
              </w:rPr>
              <w:t>每提供一个证书得</w:t>
            </w:r>
            <w:r>
              <w:rPr>
                <w:rFonts w:hint="eastAsia" w:ascii="宋体" w:eastAsia="宋体" w:cs="宋体"/>
                <w:color w:val="auto"/>
                <w:sz w:val="21"/>
                <w:szCs w:val="21"/>
                <w:lang w:val="en-US" w:eastAsia="zh-CN"/>
              </w:rPr>
              <w:t>1</w:t>
            </w:r>
            <w:r>
              <w:rPr>
                <w:rFonts w:hint="eastAsia" w:ascii="宋体" w:eastAsia="宋体" w:cs="宋体"/>
                <w:color w:val="auto"/>
                <w:sz w:val="21"/>
                <w:szCs w:val="21"/>
                <w:lang w:val="zh-CN"/>
              </w:rPr>
              <w:t>分，本项最高得</w:t>
            </w:r>
            <w:r>
              <w:rPr>
                <w:rFonts w:hint="eastAsia" w:ascii="宋体" w:eastAsia="宋体" w:cs="宋体"/>
                <w:color w:val="auto"/>
                <w:sz w:val="21"/>
                <w:szCs w:val="21"/>
                <w:lang w:val="en-US" w:eastAsia="zh-CN"/>
              </w:rPr>
              <w:t>3</w:t>
            </w:r>
            <w:r>
              <w:rPr>
                <w:rFonts w:hint="eastAsia" w:ascii="宋体" w:eastAsia="宋体" w:cs="宋体"/>
                <w:color w:val="auto"/>
                <w:sz w:val="21"/>
                <w:szCs w:val="21"/>
                <w:lang w:val="zh-CN"/>
              </w:rPr>
              <w:t>分。</w:t>
            </w:r>
          </w:p>
          <w:p>
            <w:pPr>
              <w:pStyle w:val="37"/>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both"/>
              <w:textAlignment w:val="auto"/>
              <w:rPr>
                <w:rFonts w:ascii="宋体" w:eastAsia="宋体" w:cs="宋体"/>
                <w:color w:val="auto"/>
                <w:sz w:val="21"/>
                <w:szCs w:val="21"/>
                <w:lang w:val="zh-CN"/>
              </w:rPr>
            </w:pPr>
            <w:r>
              <w:rPr>
                <w:rFonts w:hint="eastAsia" w:ascii="宋体" w:eastAsia="宋体" w:cs="宋体"/>
                <w:color w:val="auto"/>
                <w:sz w:val="21"/>
                <w:szCs w:val="21"/>
                <w:lang w:val="en-US" w:eastAsia="zh-CN"/>
              </w:rPr>
              <w:t>注：</w:t>
            </w:r>
            <w:r>
              <w:rPr>
                <w:rFonts w:hint="eastAsia" w:ascii="宋体" w:eastAsia="宋体" w:cs="宋体"/>
                <w:color w:val="auto"/>
                <w:sz w:val="21"/>
                <w:szCs w:val="21"/>
                <w:lang w:val="zh-CN"/>
              </w:rPr>
              <w:t>须提供</w:t>
            </w:r>
            <w:r>
              <w:rPr>
                <w:rFonts w:hint="eastAsia" w:ascii="宋体" w:eastAsia="宋体" w:cs="宋体"/>
                <w:color w:val="auto"/>
                <w:sz w:val="21"/>
                <w:szCs w:val="21"/>
                <w:lang w:val="en-US" w:eastAsia="zh-CN"/>
              </w:rPr>
              <w:t>在</w:t>
            </w:r>
            <w:r>
              <w:rPr>
                <w:rFonts w:hint="eastAsia" w:ascii="宋体" w:eastAsia="宋体" w:cs="宋体"/>
                <w:color w:val="auto"/>
                <w:sz w:val="21"/>
                <w:szCs w:val="21"/>
                <w:lang w:val="zh-CN"/>
              </w:rPr>
              <w:t>有效期内的证书复印件并加盖投标人公章，</w:t>
            </w:r>
            <w:r>
              <w:rPr>
                <w:rFonts w:hint="eastAsia" w:ascii="宋体" w:eastAsia="宋体" w:cs="宋体"/>
                <w:color w:val="auto"/>
                <w:sz w:val="21"/>
                <w:szCs w:val="21"/>
                <w:lang w:val="en-US" w:eastAsia="zh-CN"/>
              </w:rPr>
              <w:t>否则不得分。</w:t>
            </w:r>
          </w:p>
        </w:tc>
        <w:tc>
          <w:tcPr>
            <w:tcW w:w="846"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644" w:type="dxa"/>
            <w:tcBorders>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2</w:t>
            </w:r>
          </w:p>
        </w:tc>
        <w:tc>
          <w:tcPr>
            <w:tcW w:w="1263" w:type="dxa"/>
            <w:tcBorders>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eastAsia" w:ascii="宋体" w:eastAsia="宋体" w:cs="宋体"/>
                <w:color w:val="auto"/>
                <w:sz w:val="21"/>
                <w:szCs w:val="21"/>
              </w:rPr>
            </w:pPr>
            <w:r>
              <w:rPr>
                <w:rFonts w:hint="eastAsia" w:ascii="宋体" w:eastAsia="宋体" w:cs="宋体"/>
                <w:color w:val="auto"/>
                <w:sz w:val="21"/>
                <w:szCs w:val="21"/>
              </w:rPr>
              <w:t>业绩</w:t>
            </w:r>
          </w:p>
        </w:tc>
        <w:tc>
          <w:tcPr>
            <w:tcW w:w="5769"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both"/>
              <w:textAlignment w:val="auto"/>
              <w:rPr>
                <w:rFonts w:hint="eastAsia" w:ascii="宋体" w:eastAsia="宋体" w:cs="宋体"/>
                <w:color w:val="auto"/>
                <w:sz w:val="21"/>
                <w:szCs w:val="21"/>
                <w:lang w:val="zh-CN"/>
              </w:rPr>
            </w:pPr>
            <w:r>
              <w:rPr>
                <w:rFonts w:hint="eastAsia" w:ascii="宋体" w:eastAsia="宋体" w:cs="宋体"/>
                <w:color w:val="auto"/>
                <w:sz w:val="21"/>
                <w:szCs w:val="21"/>
                <w:lang w:val="zh-CN"/>
              </w:rPr>
              <w:t>投标人</w:t>
            </w:r>
            <w:r>
              <w:rPr>
                <w:rFonts w:hint="eastAsia" w:ascii="宋体" w:eastAsia="宋体" w:cs="宋体"/>
                <w:color w:val="auto"/>
                <w:sz w:val="21"/>
                <w:szCs w:val="21"/>
                <w:lang w:val="en-US" w:eastAsia="zh-CN"/>
              </w:rPr>
              <w:t>具有信息化</w:t>
            </w:r>
            <w:r>
              <w:rPr>
                <w:rFonts w:hint="eastAsia" w:ascii="宋体" w:eastAsia="宋体" w:cs="宋体"/>
                <w:color w:val="auto"/>
                <w:sz w:val="21"/>
                <w:szCs w:val="21"/>
                <w:lang w:val="zh-CN"/>
              </w:rPr>
              <w:t>类</w:t>
            </w:r>
            <w:r>
              <w:rPr>
                <w:rFonts w:hint="eastAsia" w:ascii="宋体" w:eastAsia="宋体" w:cs="宋体"/>
                <w:color w:val="auto"/>
                <w:sz w:val="21"/>
                <w:szCs w:val="21"/>
                <w:lang w:val="en-US" w:eastAsia="zh-CN"/>
              </w:rPr>
              <w:t>设备</w:t>
            </w:r>
            <w:r>
              <w:rPr>
                <w:rFonts w:hint="eastAsia" w:ascii="宋体" w:eastAsia="宋体" w:cs="宋体"/>
                <w:color w:val="auto"/>
                <w:sz w:val="21"/>
                <w:szCs w:val="21"/>
                <w:lang w:val="zh-CN"/>
              </w:rPr>
              <w:t>项目业绩</w:t>
            </w:r>
            <w:r>
              <w:rPr>
                <w:rFonts w:hint="eastAsia" w:ascii="宋体" w:eastAsia="宋体" w:cs="宋体"/>
                <w:color w:val="auto"/>
                <w:sz w:val="21"/>
                <w:szCs w:val="21"/>
                <w:lang w:val="en-US" w:eastAsia="zh-CN"/>
              </w:rPr>
              <w:t>的</w:t>
            </w:r>
            <w:r>
              <w:rPr>
                <w:rFonts w:hint="eastAsia" w:ascii="宋体" w:eastAsia="宋体" w:cs="宋体"/>
                <w:color w:val="auto"/>
                <w:sz w:val="21"/>
                <w:szCs w:val="21"/>
                <w:lang w:val="zh-CN"/>
              </w:rPr>
              <w:t>，每</w:t>
            </w:r>
            <w:r>
              <w:rPr>
                <w:rFonts w:hint="eastAsia" w:ascii="宋体" w:eastAsia="宋体" w:cs="宋体"/>
                <w:color w:val="auto"/>
                <w:sz w:val="21"/>
                <w:szCs w:val="21"/>
                <w:lang w:val="en-US" w:eastAsia="zh-CN"/>
              </w:rPr>
              <w:t>提供一个</w:t>
            </w:r>
            <w:r>
              <w:rPr>
                <w:rFonts w:hint="eastAsia" w:ascii="宋体" w:eastAsia="宋体" w:cs="宋体"/>
                <w:color w:val="auto"/>
                <w:sz w:val="21"/>
                <w:szCs w:val="21"/>
                <w:lang w:val="zh-CN"/>
              </w:rPr>
              <w:t>得</w:t>
            </w:r>
            <w:r>
              <w:rPr>
                <w:rFonts w:hint="eastAsia" w:ascii="宋体" w:eastAsia="宋体" w:cs="宋体"/>
                <w:color w:val="auto"/>
                <w:sz w:val="21"/>
                <w:szCs w:val="21"/>
                <w:lang w:val="en-US" w:eastAsia="zh-CN"/>
              </w:rPr>
              <w:t>2</w:t>
            </w:r>
            <w:r>
              <w:rPr>
                <w:rFonts w:hint="eastAsia" w:ascii="宋体" w:eastAsia="宋体" w:cs="宋体"/>
                <w:color w:val="auto"/>
                <w:sz w:val="21"/>
                <w:szCs w:val="21"/>
                <w:lang w:val="zh-CN"/>
              </w:rPr>
              <w:t>分，</w:t>
            </w:r>
            <w:r>
              <w:rPr>
                <w:rFonts w:hint="eastAsia" w:ascii="宋体" w:eastAsia="宋体" w:cs="宋体"/>
                <w:color w:val="auto"/>
                <w:sz w:val="21"/>
                <w:szCs w:val="21"/>
                <w:lang w:val="en-US" w:eastAsia="zh-CN"/>
              </w:rPr>
              <w:t>本项</w:t>
            </w:r>
            <w:r>
              <w:rPr>
                <w:rFonts w:hint="eastAsia" w:ascii="宋体" w:eastAsia="宋体" w:cs="宋体"/>
                <w:color w:val="auto"/>
                <w:sz w:val="21"/>
                <w:szCs w:val="21"/>
                <w:lang w:val="zh-CN"/>
              </w:rPr>
              <w:t>最高得</w:t>
            </w:r>
            <w:r>
              <w:rPr>
                <w:rFonts w:hint="eastAsia" w:ascii="宋体" w:eastAsia="宋体" w:cs="宋体"/>
                <w:color w:val="auto"/>
                <w:sz w:val="21"/>
                <w:szCs w:val="21"/>
                <w:lang w:val="en-US" w:eastAsia="zh-CN"/>
              </w:rPr>
              <w:t>10</w:t>
            </w:r>
            <w:r>
              <w:rPr>
                <w:rFonts w:hint="eastAsia" w:ascii="宋体" w:eastAsia="宋体" w:cs="宋体"/>
                <w:color w:val="auto"/>
                <w:sz w:val="21"/>
                <w:szCs w:val="21"/>
                <w:lang w:val="zh-CN"/>
              </w:rPr>
              <w:t>分。</w:t>
            </w:r>
          </w:p>
          <w:p>
            <w:pPr>
              <w:pStyle w:val="37"/>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both"/>
              <w:textAlignment w:val="auto"/>
              <w:rPr>
                <w:rFonts w:hint="eastAsia" w:ascii="宋体" w:eastAsia="宋体" w:cs="宋体"/>
                <w:color w:val="auto"/>
                <w:sz w:val="21"/>
                <w:szCs w:val="21"/>
                <w:lang w:val="pt-BR"/>
              </w:rPr>
            </w:pPr>
            <w:r>
              <w:rPr>
                <w:rFonts w:hint="eastAsia" w:ascii="宋体" w:eastAsia="宋体" w:cs="宋体"/>
                <w:color w:val="auto"/>
                <w:sz w:val="21"/>
                <w:szCs w:val="21"/>
                <w:lang w:val="zh-CN"/>
              </w:rPr>
              <w:t>注：须提供</w:t>
            </w:r>
            <w:r>
              <w:rPr>
                <w:rFonts w:hint="eastAsia" w:ascii="宋体" w:eastAsia="宋体" w:cs="宋体"/>
                <w:color w:val="auto"/>
                <w:sz w:val="21"/>
                <w:szCs w:val="21"/>
                <w:lang w:val="zh-CN" w:eastAsia="zh-CN"/>
              </w:rPr>
              <w:t>合同</w:t>
            </w:r>
            <w:r>
              <w:rPr>
                <w:rFonts w:hint="eastAsia" w:ascii="宋体" w:eastAsia="宋体" w:cs="宋体"/>
                <w:color w:val="auto"/>
                <w:sz w:val="21"/>
                <w:szCs w:val="21"/>
                <w:lang w:val="en-US" w:eastAsia="zh-CN"/>
              </w:rPr>
              <w:t>复印件并</w:t>
            </w:r>
            <w:r>
              <w:rPr>
                <w:rFonts w:hint="eastAsia" w:ascii="宋体" w:eastAsia="宋体" w:cs="宋体"/>
                <w:color w:val="auto"/>
                <w:sz w:val="21"/>
                <w:szCs w:val="21"/>
                <w:lang w:val="zh-CN"/>
              </w:rPr>
              <w:t>加盖投标人公章，</w:t>
            </w:r>
            <w:r>
              <w:rPr>
                <w:rFonts w:hint="eastAsia" w:ascii="宋体" w:eastAsia="宋体" w:cs="宋体"/>
                <w:color w:val="auto"/>
                <w:sz w:val="21"/>
                <w:szCs w:val="21"/>
                <w:lang w:val="en-US" w:eastAsia="zh-CN"/>
              </w:rPr>
              <w:t>否则不得分</w:t>
            </w:r>
            <w:r>
              <w:rPr>
                <w:rFonts w:hint="eastAsia" w:ascii="宋体" w:eastAsia="宋体" w:cs="宋体"/>
                <w:color w:val="auto"/>
                <w:sz w:val="21"/>
                <w:szCs w:val="21"/>
                <w:lang w:val="zh-CN"/>
              </w:rPr>
              <w:t>。</w:t>
            </w:r>
          </w:p>
        </w:tc>
        <w:tc>
          <w:tcPr>
            <w:tcW w:w="846"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jc w:val="center"/>
        </w:trPr>
        <w:tc>
          <w:tcPr>
            <w:tcW w:w="644" w:type="dxa"/>
            <w:tcBorders>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2</w:t>
            </w:r>
          </w:p>
        </w:tc>
        <w:tc>
          <w:tcPr>
            <w:tcW w:w="1263" w:type="dxa"/>
            <w:tcBorders>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ascii="宋体" w:eastAsia="宋体" w:cs="宋体"/>
                <w:color w:val="auto"/>
                <w:sz w:val="21"/>
                <w:szCs w:val="21"/>
              </w:rPr>
            </w:pPr>
            <w:r>
              <w:rPr>
                <w:rFonts w:hint="eastAsia" w:ascii="宋体" w:eastAsia="宋体" w:cs="宋体"/>
                <w:color w:val="auto"/>
                <w:sz w:val="21"/>
                <w:szCs w:val="21"/>
              </w:rPr>
              <w:t>服务便利性</w:t>
            </w:r>
          </w:p>
        </w:tc>
        <w:tc>
          <w:tcPr>
            <w:tcW w:w="5769"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both"/>
              <w:textAlignment w:val="auto"/>
              <w:rPr>
                <w:rFonts w:hint="eastAsia" w:ascii="宋体" w:eastAsia="宋体" w:cs="宋体"/>
                <w:color w:val="auto"/>
                <w:sz w:val="21"/>
                <w:szCs w:val="21"/>
                <w:lang w:val="zh-CN"/>
              </w:rPr>
            </w:pPr>
            <w:r>
              <w:rPr>
                <w:rFonts w:hint="eastAsia" w:ascii="宋体" w:eastAsia="宋体" w:cs="宋体"/>
                <w:color w:val="auto"/>
                <w:sz w:val="21"/>
                <w:szCs w:val="21"/>
                <w:lang w:val="zh-CN"/>
              </w:rPr>
              <w:t>根据</w:t>
            </w:r>
            <w:r>
              <w:rPr>
                <w:rFonts w:hint="eastAsia" w:ascii="宋体" w:eastAsia="宋体" w:cs="宋体"/>
                <w:color w:val="auto"/>
                <w:sz w:val="21"/>
                <w:szCs w:val="21"/>
                <w:lang w:val="en-US" w:eastAsia="zh-CN"/>
              </w:rPr>
              <w:t>投标人提供</w:t>
            </w:r>
            <w:r>
              <w:rPr>
                <w:rFonts w:hint="eastAsia" w:ascii="宋体" w:eastAsia="宋体" w:cs="宋体"/>
                <w:color w:val="auto"/>
                <w:sz w:val="21"/>
                <w:szCs w:val="21"/>
                <w:lang w:val="zh-CN"/>
              </w:rPr>
              <w:t>的服务响应</w:t>
            </w:r>
            <w:r>
              <w:rPr>
                <w:rFonts w:hint="eastAsia" w:ascii="宋体" w:eastAsia="宋体" w:cs="宋体"/>
                <w:color w:val="auto"/>
                <w:sz w:val="21"/>
                <w:szCs w:val="21"/>
                <w:lang w:val="en-US" w:eastAsia="zh-CN"/>
              </w:rPr>
              <w:t>时间承诺</w:t>
            </w:r>
            <w:r>
              <w:rPr>
                <w:rFonts w:hint="eastAsia" w:ascii="宋体" w:eastAsia="宋体" w:cs="宋体"/>
                <w:color w:val="auto"/>
                <w:sz w:val="21"/>
                <w:szCs w:val="21"/>
                <w:lang w:val="zh-CN"/>
              </w:rPr>
              <w:t>进行综合评审：</w:t>
            </w:r>
          </w:p>
          <w:p>
            <w:pPr>
              <w:pStyle w:val="37"/>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both"/>
              <w:textAlignment w:val="auto"/>
              <w:rPr>
                <w:rFonts w:hint="eastAsia" w:ascii="宋体" w:eastAsia="宋体" w:cs="宋体"/>
                <w:color w:val="auto"/>
                <w:sz w:val="21"/>
                <w:szCs w:val="21"/>
                <w:lang w:val="zh-CN"/>
              </w:rPr>
            </w:pPr>
            <w:r>
              <w:rPr>
                <w:rFonts w:hint="eastAsia" w:ascii="宋体" w:eastAsia="宋体" w:cs="宋体"/>
                <w:color w:val="auto"/>
                <w:sz w:val="21"/>
                <w:szCs w:val="21"/>
                <w:lang w:val="zh-CN" w:eastAsia="zh-CN"/>
              </w:rPr>
              <w:t>承诺在接到采购人通知后4小时内到现场，</w:t>
            </w:r>
            <w:r>
              <w:rPr>
                <w:rFonts w:hint="eastAsia" w:ascii="宋体" w:eastAsia="宋体" w:cs="宋体"/>
                <w:color w:val="auto"/>
                <w:sz w:val="21"/>
                <w:szCs w:val="21"/>
                <w:lang w:val="zh-CN"/>
              </w:rPr>
              <w:t>得</w:t>
            </w:r>
            <w:r>
              <w:rPr>
                <w:rFonts w:hint="eastAsia" w:ascii="宋体" w:eastAsia="宋体" w:cs="宋体"/>
                <w:color w:val="auto"/>
                <w:sz w:val="21"/>
                <w:szCs w:val="21"/>
                <w:lang w:val="zh-CN" w:eastAsia="zh-CN"/>
              </w:rPr>
              <w:t>2</w:t>
            </w:r>
            <w:r>
              <w:rPr>
                <w:rFonts w:hint="eastAsia" w:ascii="宋体" w:eastAsia="宋体" w:cs="宋体"/>
                <w:color w:val="auto"/>
                <w:sz w:val="21"/>
                <w:szCs w:val="21"/>
                <w:lang w:val="zh-CN"/>
              </w:rPr>
              <w:t>分；</w:t>
            </w:r>
          </w:p>
          <w:p>
            <w:pPr>
              <w:pStyle w:val="37"/>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both"/>
              <w:textAlignment w:val="auto"/>
              <w:rPr>
                <w:rFonts w:hint="eastAsia" w:ascii="宋体" w:eastAsia="宋体" w:cs="宋体"/>
                <w:color w:val="auto"/>
                <w:sz w:val="21"/>
                <w:szCs w:val="21"/>
                <w:lang w:val="zh-CN"/>
              </w:rPr>
            </w:pPr>
            <w:r>
              <w:rPr>
                <w:rFonts w:hint="eastAsia" w:ascii="宋体" w:eastAsia="宋体" w:cs="宋体"/>
                <w:color w:val="auto"/>
                <w:sz w:val="21"/>
                <w:szCs w:val="21"/>
                <w:lang w:val="zh-CN" w:eastAsia="zh-CN"/>
              </w:rPr>
              <w:t>承诺在接到采购人通知后8小时内到现场，</w:t>
            </w:r>
            <w:r>
              <w:rPr>
                <w:rFonts w:hint="eastAsia" w:ascii="宋体" w:eastAsia="宋体" w:cs="宋体"/>
                <w:color w:val="auto"/>
                <w:sz w:val="21"/>
                <w:szCs w:val="21"/>
                <w:lang w:val="zh-CN"/>
              </w:rPr>
              <w:t>得</w:t>
            </w:r>
            <w:r>
              <w:rPr>
                <w:rFonts w:hint="eastAsia" w:ascii="宋体" w:eastAsia="宋体" w:cs="宋体"/>
                <w:color w:val="auto"/>
                <w:sz w:val="21"/>
                <w:szCs w:val="21"/>
                <w:lang w:val="zh-CN" w:eastAsia="zh-CN"/>
              </w:rPr>
              <w:t>1</w:t>
            </w:r>
            <w:r>
              <w:rPr>
                <w:rFonts w:hint="eastAsia" w:ascii="宋体" w:eastAsia="宋体" w:cs="宋体"/>
                <w:color w:val="auto"/>
                <w:sz w:val="21"/>
                <w:szCs w:val="21"/>
                <w:lang w:val="zh-CN"/>
              </w:rPr>
              <w:t>分；</w:t>
            </w:r>
          </w:p>
          <w:p>
            <w:pPr>
              <w:pStyle w:val="37"/>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both"/>
              <w:textAlignment w:val="auto"/>
              <w:rPr>
                <w:rFonts w:hint="eastAsia" w:ascii="宋体" w:eastAsia="宋体" w:cs="宋体"/>
                <w:color w:val="auto"/>
                <w:sz w:val="21"/>
                <w:szCs w:val="21"/>
                <w:lang w:val="zh-CN"/>
              </w:rPr>
            </w:pPr>
            <w:r>
              <w:rPr>
                <w:rFonts w:hint="eastAsia" w:ascii="宋体" w:eastAsia="宋体" w:cs="宋体"/>
                <w:color w:val="auto"/>
                <w:sz w:val="21"/>
                <w:szCs w:val="21"/>
                <w:lang w:val="zh-CN" w:eastAsia="zh-CN"/>
              </w:rPr>
              <w:t>承诺在接到采购人通知后12小时内到现场，</w:t>
            </w:r>
            <w:r>
              <w:rPr>
                <w:rFonts w:hint="eastAsia" w:ascii="宋体" w:eastAsia="宋体" w:cs="宋体"/>
                <w:color w:val="auto"/>
                <w:sz w:val="21"/>
                <w:szCs w:val="21"/>
                <w:lang w:val="zh-CN"/>
              </w:rPr>
              <w:t>得</w:t>
            </w:r>
            <w:r>
              <w:rPr>
                <w:rFonts w:hint="eastAsia" w:ascii="宋体" w:eastAsia="宋体" w:cs="宋体"/>
                <w:color w:val="auto"/>
                <w:sz w:val="21"/>
                <w:szCs w:val="21"/>
                <w:lang w:val="zh-CN" w:eastAsia="zh-CN"/>
              </w:rPr>
              <w:t>0.5</w:t>
            </w:r>
            <w:r>
              <w:rPr>
                <w:rFonts w:hint="eastAsia" w:ascii="宋体" w:eastAsia="宋体" w:cs="宋体"/>
                <w:color w:val="auto"/>
                <w:sz w:val="21"/>
                <w:szCs w:val="21"/>
                <w:lang w:val="zh-CN"/>
              </w:rPr>
              <w:t>分；</w:t>
            </w:r>
          </w:p>
          <w:p>
            <w:pPr>
              <w:pStyle w:val="37"/>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both"/>
              <w:textAlignment w:val="auto"/>
              <w:rPr>
                <w:rFonts w:hint="eastAsia" w:ascii="宋体" w:eastAsia="宋体" w:cs="宋体"/>
                <w:color w:val="auto"/>
                <w:sz w:val="21"/>
                <w:szCs w:val="21"/>
                <w:lang w:val="zh-CN"/>
              </w:rPr>
            </w:pPr>
            <w:r>
              <w:rPr>
                <w:rFonts w:hint="eastAsia" w:ascii="宋体" w:eastAsia="宋体" w:cs="宋体"/>
                <w:color w:val="auto"/>
                <w:sz w:val="21"/>
                <w:szCs w:val="21"/>
                <w:lang w:val="zh-CN" w:eastAsia="zh-CN"/>
              </w:rPr>
              <w:t>承诺在接到采购人通知后超过</w:t>
            </w:r>
            <w:r>
              <w:rPr>
                <w:rFonts w:hint="eastAsia" w:ascii="宋体" w:eastAsia="宋体" w:cs="宋体"/>
                <w:color w:val="auto"/>
                <w:sz w:val="21"/>
                <w:szCs w:val="21"/>
                <w:lang w:val="en-US" w:eastAsia="zh-CN"/>
              </w:rPr>
              <w:t>12</w:t>
            </w:r>
            <w:r>
              <w:rPr>
                <w:rFonts w:hint="eastAsia" w:ascii="宋体" w:eastAsia="宋体" w:cs="宋体"/>
                <w:color w:val="auto"/>
                <w:sz w:val="21"/>
                <w:szCs w:val="21"/>
                <w:lang w:val="zh-CN" w:eastAsia="zh-CN"/>
              </w:rPr>
              <w:t>小时到现场</w:t>
            </w:r>
            <w:r>
              <w:rPr>
                <w:rFonts w:hint="eastAsia" w:ascii="宋体" w:eastAsia="宋体" w:cs="宋体"/>
                <w:color w:val="auto"/>
                <w:sz w:val="21"/>
                <w:szCs w:val="21"/>
                <w:lang w:val="en-US" w:eastAsia="zh-CN"/>
              </w:rPr>
              <w:t>或其他情况不得</w:t>
            </w:r>
            <w:r>
              <w:rPr>
                <w:rFonts w:hint="eastAsia" w:ascii="宋体" w:eastAsia="宋体" w:cs="宋体"/>
                <w:color w:val="auto"/>
                <w:sz w:val="21"/>
                <w:szCs w:val="21"/>
                <w:lang w:val="zh-CN"/>
              </w:rPr>
              <w:t>分。</w:t>
            </w:r>
          </w:p>
          <w:p>
            <w:pPr>
              <w:pStyle w:val="37"/>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both"/>
              <w:textAlignment w:val="auto"/>
              <w:rPr>
                <w:rFonts w:ascii="宋体" w:eastAsia="宋体" w:cs="宋体"/>
                <w:color w:val="auto"/>
                <w:sz w:val="21"/>
                <w:szCs w:val="21"/>
                <w:lang w:val="pt-BR"/>
              </w:rPr>
            </w:pPr>
            <w:r>
              <w:rPr>
                <w:rFonts w:hint="eastAsia" w:ascii="宋体" w:eastAsia="宋体" w:cs="宋体"/>
                <w:color w:val="auto"/>
                <w:sz w:val="21"/>
                <w:szCs w:val="21"/>
                <w:lang w:val="en-US" w:eastAsia="zh-CN"/>
              </w:rPr>
              <w:t>注：</w:t>
            </w:r>
            <w:r>
              <w:rPr>
                <w:rFonts w:hint="eastAsia" w:ascii="宋体" w:eastAsia="宋体" w:cs="宋体"/>
                <w:color w:val="auto"/>
                <w:sz w:val="21"/>
                <w:szCs w:val="21"/>
                <w:lang w:val="zh-CN"/>
              </w:rPr>
              <w:t>须提供承诺函加盖投标人公章，</w:t>
            </w:r>
            <w:r>
              <w:rPr>
                <w:rFonts w:hint="eastAsia" w:ascii="宋体" w:eastAsia="宋体" w:cs="宋体"/>
                <w:color w:val="auto"/>
                <w:sz w:val="21"/>
                <w:szCs w:val="21"/>
                <w:lang w:val="en-US" w:eastAsia="zh-CN"/>
              </w:rPr>
              <w:t>否则不得分。</w:t>
            </w:r>
          </w:p>
        </w:tc>
        <w:tc>
          <w:tcPr>
            <w:tcW w:w="846"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技术评分（</w:t>
            </w:r>
            <w:r>
              <w:rPr>
                <w:rFonts w:hint="eastAsia" w:ascii="宋体" w:hAnsi="宋体" w:cs="宋体"/>
                <w:bCs/>
                <w:color w:val="auto"/>
                <w:sz w:val="21"/>
                <w:szCs w:val="21"/>
                <w:lang w:val="en-US" w:eastAsia="zh-CN"/>
              </w:rPr>
              <w:t>55</w:t>
            </w:r>
            <w:r>
              <w:rPr>
                <w:rFonts w:hint="eastAsia" w:ascii="宋体" w:hAnsi="宋体" w:eastAsia="宋体" w:cs="宋体"/>
                <w:bCs/>
                <w:color w:val="auto"/>
                <w:sz w:val="21"/>
                <w:szCs w:val="21"/>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eastAsia" w:ascii="宋体" w:eastAsia="宋体" w:cs="宋体"/>
                <w:color w:val="auto"/>
                <w:sz w:val="21"/>
                <w:szCs w:val="21"/>
                <w:lang w:eastAsia="zh-CN"/>
              </w:rPr>
            </w:pPr>
            <w:r>
              <w:rPr>
                <w:rFonts w:hint="eastAsia" w:ascii="宋体" w:eastAsia="宋体" w:cs="宋体"/>
                <w:color w:val="auto"/>
                <w:sz w:val="21"/>
                <w:szCs w:val="21"/>
                <w:lang w:val="en-US" w:eastAsia="zh-CN"/>
              </w:rPr>
              <w:t>1</w:t>
            </w:r>
          </w:p>
        </w:tc>
        <w:tc>
          <w:tcPr>
            <w:tcW w:w="12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eastAsia" w:ascii="宋体" w:eastAsia="宋体" w:cs="宋体"/>
                <w:color w:val="auto"/>
                <w:sz w:val="21"/>
                <w:szCs w:val="21"/>
                <w:lang w:val="en-US" w:eastAsia="zh-CN"/>
              </w:rPr>
            </w:pPr>
            <w:r>
              <w:rPr>
                <w:rFonts w:hint="eastAsia" w:ascii="宋体" w:eastAsia="宋体" w:cs="宋体"/>
                <w:color w:val="auto"/>
                <w:sz w:val="21"/>
                <w:szCs w:val="21"/>
              </w:rPr>
              <w:t>产品技术参数响应情况</w:t>
            </w:r>
          </w:p>
        </w:tc>
        <w:tc>
          <w:tcPr>
            <w:tcW w:w="5769" w:type="dxa"/>
            <w:tcBorders>
              <w:top w:val="single" w:color="auto" w:sz="4" w:space="0"/>
              <w:left w:val="single" w:color="auto" w:sz="4" w:space="0"/>
              <w:bottom w:val="single" w:color="auto" w:sz="4" w:space="0"/>
              <w:right w:val="single" w:color="auto" w:sz="4" w:space="0"/>
            </w:tcBorders>
            <w:vAlign w:val="center"/>
          </w:tcPr>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对用户需求书中带“▲”技术要求条款的技术指标进行响应，若全部响应为满足或优于的得</w:t>
            </w:r>
            <w:r>
              <w:rPr>
                <w:rStyle w:val="65"/>
                <w:rFonts w:hint="eastAsia" w:ascii="宋体" w:hAnsi="宋体" w:cs="宋体"/>
                <w:color w:val="auto"/>
                <w:sz w:val="21"/>
                <w:szCs w:val="21"/>
                <w:highlight w:val="none"/>
                <w:lang w:val="en-US"/>
              </w:rPr>
              <w:t>30</w:t>
            </w:r>
            <w:r>
              <w:rPr>
                <w:rStyle w:val="65"/>
                <w:rFonts w:hint="eastAsia" w:ascii="宋体" w:hAnsi="宋体" w:eastAsia="宋体" w:cs="宋体"/>
                <w:color w:val="auto"/>
                <w:sz w:val="21"/>
                <w:szCs w:val="21"/>
                <w:highlight w:val="none"/>
                <w:lang w:val="zh-CN"/>
              </w:rPr>
              <w:t>分，不满足或者不响应的每一个扣</w:t>
            </w:r>
            <w:r>
              <w:rPr>
                <w:rStyle w:val="65"/>
                <w:rFonts w:hint="eastAsia" w:ascii="宋体" w:hAnsi="宋体" w:cs="宋体"/>
                <w:color w:val="auto"/>
                <w:sz w:val="21"/>
                <w:szCs w:val="21"/>
                <w:highlight w:val="none"/>
                <w:lang w:val="en-US"/>
              </w:rPr>
              <w:t>1</w:t>
            </w:r>
            <w:r>
              <w:rPr>
                <w:rStyle w:val="65"/>
                <w:rFonts w:hint="eastAsia" w:ascii="宋体" w:hAnsi="宋体" w:eastAsia="宋体" w:cs="宋体"/>
                <w:color w:val="auto"/>
                <w:sz w:val="21"/>
                <w:szCs w:val="21"/>
                <w:highlight w:val="none"/>
                <w:lang w:val="zh-CN"/>
              </w:rPr>
              <w:t>分，扣完为止，本项最低得0分。</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①对用户需求中的带“▲”技术指标条款，用户需求书要求提供证明资料的，则投标文件中须提供对应产品参数的证明资料并加盖投标人公章；</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Fonts w:hint="eastAsia" w:ascii="宋体" w:hAnsi="宋体" w:eastAsia="宋体" w:cs="宋体"/>
                <w:color w:val="auto"/>
                <w:kern w:val="2"/>
                <w:sz w:val="21"/>
                <w:szCs w:val="21"/>
                <w:highlight w:val="none"/>
                <w:lang w:val="zh-CN" w:eastAsia="zh-CN" w:bidi="ar-SA"/>
              </w:rPr>
            </w:pPr>
            <w:r>
              <w:rPr>
                <w:rStyle w:val="65"/>
                <w:rFonts w:hint="eastAsia" w:ascii="宋体" w:hAnsi="宋体" w:eastAsia="宋体" w:cs="宋体"/>
                <w:color w:val="auto"/>
                <w:sz w:val="21"/>
                <w:szCs w:val="21"/>
                <w:highlight w:val="none"/>
                <w:lang w:val="zh-CN"/>
              </w:rPr>
              <w:t>②对用户需求书中带“▲”技术指标条款，用户需求书未要求提供证明资料的，则投标文件中须提供所投产品彩页原件或技术白皮书或技术参数说明等详细技术资料并加盖投标人公章。（投标人必须按所投产品实际参数进行响应，否则视为提供虚假材料谋取中标资格。）</w:t>
            </w:r>
          </w:p>
        </w:tc>
        <w:tc>
          <w:tcPr>
            <w:tcW w:w="846"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eastAsia" w:ascii="宋体" w:eastAsia="宋体" w:cs="宋体"/>
                <w:color w:val="auto"/>
                <w:sz w:val="21"/>
                <w:szCs w:val="21"/>
                <w:lang w:eastAsia="zh-CN"/>
              </w:rPr>
            </w:pPr>
            <w:r>
              <w:rPr>
                <w:rFonts w:hint="eastAsia" w:ascii="宋体" w:eastAsia="宋体" w:cs="宋体"/>
                <w:color w:val="auto"/>
                <w:sz w:val="21"/>
                <w:szCs w:val="21"/>
                <w:lang w:val="en-US" w:eastAsia="zh-CN"/>
              </w:rPr>
              <w:t>2</w:t>
            </w:r>
          </w:p>
        </w:tc>
        <w:tc>
          <w:tcPr>
            <w:tcW w:w="12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总体</w:t>
            </w:r>
            <w:r>
              <w:rPr>
                <w:rFonts w:hint="eastAsia" w:ascii="宋体" w:eastAsia="宋体" w:cs="宋体"/>
                <w:color w:val="auto"/>
                <w:sz w:val="21"/>
                <w:szCs w:val="21"/>
              </w:rPr>
              <w:t>技术方案</w:t>
            </w:r>
          </w:p>
        </w:tc>
        <w:tc>
          <w:tcPr>
            <w:tcW w:w="5769" w:type="dxa"/>
            <w:tcBorders>
              <w:top w:val="single" w:color="auto" w:sz="4" w:space="0"/>
              <w:left w:val="single" w:color="auto" w:sz="4" w:space="0"/>
              <w:bottom w:val="single" w:color="auto" w:sz="4" w:space="0"/>
              <w:right w:val="single" w:color="auto" w:sz="4" w:space="0"/>
            </w:tcBorders>
            <w:vAlign w:val="center"/>
          </w:tcPr>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en-US" w:eastAsia="zh-CN"/>
              </w:rPr>
              <w:t>根据</w:t>
            </w:r>
            <w:r>
              <w:rPr>
                <w:rStyle w:val="65"/>
                <w:rFonts w:hint="eastAsia" w:ascii="宋体" w:hAnsi="宋体" w:eastAsia="宋体" w:cs="宋体"/>
                <w:color w:val="auto"/>
                <w:sz w:val="21"/>
                <w:szCs w:val="21"/>
                <w:highlight w:val="none"/>
                <w:lang w:val="zh-CN"/>
              </w:rPr>
              <w:t>投标人提供</w:t>
            </w:r>
            <w:r>
              <w:rPr>
                <w:rStyle w:val="65"/>
                <w:rFonts w:hint="eastAsia" w:ascii="宋体" w:hAnsi="宋体" w:eastAsia="宋体" w:cs="宋体"/>
                <w:color w:val="auto"/>
                <w:sz w:val="21"/>
                <w:szCs w:val="21"/>
                <w:highlight w:val="none"/>
                <w:lang w:val="en-US" w:eastAsia="zh-CN"/>
              </w:rPr>
              <w:t>的</w:t>
            </w:r>
            <w:r>
              <w:rPr>
                <w:rStyle w:val="65"/>
                <w:rFonts w:hint="eastAsia" w:ascii="宋体" w:hAnsi="宋体" w:eastAsia="宋体" w:cs="宋体"/>
                <w:color w:val="auto"/>
                <w:sz w:val="21"/>
                <w:szCs w:val="21"/>
                <w:highlight w:val="none"/>
                <w:lang w:val="zh-CN"/>
              </w:rPr>
              <w:t>总体技术方案（</w:t>
            </w:r>
            <w:r>
              <w:rPr>
                <w:rStyle w:val="65"/>
                <w:rFonts w:hint="eastAsia" w:ascii="宋体" w:hAnsi="宋体" w:eastAsia="宋体" w:cs="宋体"/>
                <w:color w:val="auto"/>
                <w:sz w:val="21"/>
                <w:szCs w:val="21"/>
                <w:highlight w:val="none"/>
                <w:lang w:val="en-US" w:eastAsia="zh-CN"/>
              </w:rPr>
              <w:t>包括但不限于对</w:t>
            </w:r>
            <w:r>
              <w:rPr>
                <w:rStyle w:val="65"/>
                <w:rFonts w:hint="eastAsia" w:ascii="宋体" w:hAnsi="宋体" w:eastAsia="宋体" w:cs="宋体"/>
                <w:color w:val="auto"/>
                <w:sz w:val="21"/>
                <w:szCs w:val="21"/>
                <w:highlight w:val="none"/>
                <w:lang w:val="zh-CN"/>
              </w:rPr>
              <w:t>对招标需求的整体理解</w:t>
            </w:r>
            <w:r>
              <w:rPr>
                <w:rStyle w:val="65"/>
                <w:rFonts w:hint="eastAsia" w:ascii="宋体" w:hAnsi="宋体" w:eastAsia="宋体" w:cs="宋体"/>
                <w:color w:val="auto"/>
                <w:sz w:val="21"/>
                <w:szCs w:val="21"/>
                <w:highlight w:val="none"/>
                <w:lang w:val="en-US" w:eastAsia="zh-CN"/>
              </w:rPr>
              <w:t>及响应程度、技术人员配置、安装技术及工艺等</w:t>
            </w:r>
            <w:r>
              <w:rPr>
                <w:rStyle w:val="65"/>
                <w:rFonts w:hint="eastAsia" w:ascii="宋体" w:hAnsi="宋体" w:eastAsia="宋体" w:cs="宋体"/>
                <w:color w:val="auto"/>
                <w:sz w:val="21"/>
                <w:szCs w:val="21"/>
                <w:highlight w:val="none"/>
                <w:lang w:val="zh-CN"/>
              </w:rPr>
              <w:t>）</w:t>
            </w:r>
            <w:r>
              <w:rPr>
                <w:rStyle w:val="65"/>
                <w:rFonts w:hint="eastAsia" w:ascii="宋体" w:hAnsi="宋体" w:eastAsia="宋体" w:cs="宋体"/>
                <w:color w:val="auto"/>
                <w:sz w:val="21"/>
                <w:szCs w:val="21"/>
                <w:highlight w:val="none"/>
                <w:lang w:val="en-US" w:eastAsia="zh-CN"/>
              </w:rPr>
              <w:t>进行综合评审</w:t>
            </w:r>
            <w:r>
              <w:rPr>
                <w:rStyle w:val="65"/>
                <w:rFonts w:hint="eastAsia" w:ascii="宋体" w:hAnsi="宋体" w:eastAsia="宋体" w:cs="宋体"/>
                <w:color w:val="auto"/>
                <w:sz w:val="21"/>
                <w:szCs w:val="21"/>
                <w:highlight w:val="none"/>
                <w:lang w:val="zh-CN"/>
              </w:rPr>
              <w:t>：</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投标人对招标需求的整体理解科学准确、</w:t>
            </w:r>
            <w:r>
              <w:rPr>
                <w:rStyle w:val="65"/>
                <w:rFonts w:hint="eastAsia" w:ascii="宋体" w:hAnsi="宋体" w:eastAsia="宋体" w:cs="宋体"/>
                <w:color w:val="auto"/>
                <w:sz w:val="21"/>
                <w:szCs w:val="21"/>
                <w:highlight w:val="none"/>
                <w:lang w:val="en-US" w:eastAsia="zh-CN"/>
              </w:rPr>
              <w:t>技术</w:t>
            </w:r>
            <w:r>
              <w:rPr>
                <w:rStyle w:val="65"/>
                <w:rFonts w:hint="eastAsia" w:ascii="宋体" w:hAnsi="宋体" w:eastAsia="宋体" w:cs="宋体"/>
                <w:color w:val="auto"/>
                <w:sz w:val="21"/>
                <w:szCs w:val="21"/>
                <w:highlight w:val="none"/>
                <w:lang w:val="zh-CN"/>
              </w:rPr>
              <w:t>方案</w:t>
            </w:r>
            <w:r>
              <w:rPr>
                <w:rStyle w:val="65"/>
                <w:rFonts w:hint="eastAsia" w:ascii="宋体" w:hAnsi="宋体" w:eastAsia="宋体" w:cs="宋体"/>
                <w:color w:val="auto"/>
                <w:sz w:val="21"/>
                <w:szCs w:val="21"/>
                <w:highlight w:val="none"/>
                <w:lang w:val="en-US" w:eastAsia="zh-CN"/>
              </w:rPr>
              <w:t>具体详细，</w:t>
            </w:r>
            <w:r>
              <w:rPr>
                <w:rStyle w:val="65"/>
                <w:rFonts w:hint="eastAsia" w:ascii="宋体" w:hAnsi="宋体" w:eastAsia="宋体" w:cs="宋体"/>
                <w:color w:val="auto"/>
                <w:sz w:val="21"/>
                <w:szCs w:val="21"/>
                <w:highlight w:val="none"/>
                <w:lang w:val="zh-CN"/>
              </w:rPr>
              <w:t>响应程度高，得</w:t>
            </w:r>
            <w:r>
              <w:rPr>
                <w:rStyle w:val="65"/>
                <w:rFonts w:hint="eastAsia" w:ascii="宋体" w:hAnsi="宋体" w:eastAsia="宋体" w:cs="宋体"/>
                <w:color w:val="auto"/>
                <w:sz w:val="21"/>
                <w:szCs w:val="21"/>
                <w:highlight w:val="none"/>
                <w:lang w:val="en-US" w:eastAsia="zh-CN"/>
              </w:rPr>
              <w:t>8</w:t>
            </w:r>
            <w:r>
              <w:rPr>
                <w:rStyle w:val="65"/>
                <w:rFonts w:hint="eastAsia" w:ascii="宋体" w:hAnsi="宋体" w:eastAsia="宋体" w:cs="宋体"/>
                <w:color w:val="auto"/>
                <w:sz w:val="21"/>
                <w:szCs w:val="21"/>
                <w:highlight w:val="none"/>
                <w:lang w:val="zh-CN"/>
              </w:rPr>
              <w:t>分；</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投标人对招标需求的整体理解基本准确、</w:t>
            </w:r>
            <w:r>
              <w:rPr>
                <w:rStyle w:val="65"/>
                <w:rFonts w:hint="eastAsia" w:ascii="宋体" w:hAnsi="宋体" w:eastAsia="宋体" w:cs="宋体"/>
                <w:color w:val="auto"/>
                <w:sz w:val="21"/>
                <w:szCs w:val="21"/>
                <w:highlight w:val="none"/>
                <w:lang w:val="en-US" w:eastAsia="zh-CN"/>
              </w:rPr>
              <w:t>技术</w:t>
            </w:r>
            <w:r>
              <w:rPr>
                <w:rStyle w:val="65"/>
                <w:rFonts w:hint="eastAsia" w:ascii="宋体" w:hAnsi="宋体" w:eastAsia="宋体" w:cs="宋体"/>
                <w:color w:val="auto"/>
                <w:sz w:val="21"/>
                <w:szCs w:val="21"/>
                <w:highlight w:val="none"/>
                <w:lang w:val="zh-CN"/>
              </w:rPr>
              <w:t>方案</w:t>
            </w:r>
            <w:r>
              <w:rPr>
                <w:rStyle w:val="65"/>
                <w:rFonts w:hint="eastAsia" w:ascii="宋体" w:hAnsi="宋体" w:eastAsia="宋体" w:cs="宋体"/>
                <w:color w:val="auto"/>
                <w:sz w:val="21"/>
                <w:szCs w:val="21"/>
                <w:highlight w:val="none"/>
                <w:lang w:val="en-US" w:eastAsia="zh-CN"/>
              </w:rPr>
              <w:t>较具体详细，</w:t>
            </w:r>
            <w:r>
              <w:rPr>
                <w:rStyle w:val="65"/>
                <w:rFonts w:hint="eastAsia" w:ascii="宋体" w:hAnsi="宋体" w:eastAsia="宋体" w:cs="宋体"/>
                <w:color w:val="auto"/>
                <w:sz w:val="21"/>
                <w:szCs w:val="21"/>
                <w:highlight w:val="none"/>
                <w:lang w:val="zh-CN"/>
              </w:rPr>
              <w:t>响应程度较高，得</w:t>
            </w:r>
            <w:r>
              <w:rPr>
                <w:rStyle w:val="65"/>
                <w:rFonts w:hint="eastAsia" w:ascii="宋体" w:hAnsi="宋体" w:eastAsia="宋体" w:cs="宋体"/>
                <w:color w:val="auto"/>
                <w:sz w:val="21"/>
                <w:szCs w:val="21"/>
                <w:highlight w:val="none"/>
                <w:lang w:val="en-US" w:eastAsia="zh-CN"/>
              </w:rPr>
              <w:t>5</w:t>
            </w:r>
            <w:r>
              <w:rPr>
                <w:rStyle w:val="65"/>
                <w:rFonts w:hint="eastAsia" w:ascii="宋体" w:hAnsi="宋体" w:eastAsia="宋体" w:cs="宋体"/>
                <w:color w:val="auto"/>
                <w:sz w:val="21"/>
                <w:szCs w:val="21"/>
                <w:highlight w:val="none"/>
                <w:lang w:val="zh-CN"/>
              </w:rPr>
              <w:t>分；</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投标人对招标需求的整体理解一般、</w:t>
            </w:r>
            <w:r>
              <w:rPr>
                <w:rStyle w:val="65"/>
                <w:rFonts w:hint="eastAsia" w:ascii="宋体" w:hAnsi="宋体" w:eastAsia="宋体" w:cs="宋体"/>
                <w:color w:val="auto"/>
                <w:sz w:val="21"/>
                <w:szCs w:val="21"/>
                <w:highlight w:val="none"/>
                <w:lang w:val="en-US" w:eastAsia="zh-CN"/>
              </w:rPr>
              <w:t>技术</w:t>
            </w:r>
            <w:r>
              <w:rPr>
                <w:rStyle w:val="65"/>
                <w:rFonts w:hint="eastAsia" w:ascii="宋体" w:hAnsi="宋体" w:eastAsia="宋体" w:cs="宋体"/>
                <w:color w:val="auto"/>
                <w:sz w:val="21"/>
                <w:szCs w:val="21"/>
                <w:highlight w:val="none"/>
                <w:lang w:val="zh-CN"/>
              </w:rPr>
              <w:t>方案</w:t>
            </w:r>
            <w:r>
              <w:rPr>
                <w:rStyle w:val="65"/>
                <w:rFonts w:hint="eastAsia" w:ascii="宋体" w:hAnsi="宋体" w:eastAsia="宋体" w:cs="宋体"/>
                <w:color w:val="auto"/>
                <w:sz w:val="21"/>
                <w:szCs w:val="21"/>
                <w:highlight w:val="none"/>
                <w:lang w:val="en-US" w:eastAsia="zh-CN"/>
              </w:rPr>
              <w:t>一般详细，</w:t>
            </w:r>
            <w:r>
              <w:rPr>
                <w:rStyle w:val="65"/>
                <w:rFonts w:hint="eastAsia" w:ascii="宋体" w:hAnsi="宋体" w:eastAsia="宋体" w:cs="宋体"/>
                <w:color w:val="auto"/>
                <w:sz w:val="21"/>
                <w:szCs w:val="21"/>
                <w:highlight w:val="none"/>
                <w:lang w:val="zh-CN"/>
              </w:rPr>
              <w:t>响应程度一般，得</w:t>
            </w:r>
            <w:r>
              <w:rPr>
                <w:rStyle w:val="65"/>
                <w:rFonts w:hint="eastAsia" w:ascii="宋体" w:hAnsi="宋体" w:eastAsia="宋体" w:cs="宋体"/>
                <w:color w:val="auto"/>
                <w:sz w:val="21"/>
                <w:szCs w:val="21"/>
                <w:highlight w:val="none"/>
                <w:lang w:val="en-US" w:eastAsia="zh-CN"/>
              </w:rPr>
              <w:t>3</w:t>
            </w:r>
            <w:r>
              <w:rPr>
                <w:rStyle w:val="65"/>
                <w:rFonts w:hint="eastAsia" w:ascii="宋体" w:hAnsi="宋体" w:eastAsia="宋体" w:cs="宋体"/>
                <w:color w:val="auto"/>
                <w:sz w:val="21"/>
                <w:szCs w:val="21"/>
                <w:highlight w:val="none"/>
                <w:lang w:val="zh-CN"/>
              </w:rPr>
              <w:t>分；</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投标人对招标需求的整体理解差、</w:t>
            </w:r>
            <w:r>
              <w:rPr>
                <w:rStyle w:val="65"/>
                <w:rFonts w:hint="eastAsia" w:ascii="宋体" w:hAnsi="宋体" w:eastAsia="宋体" w:cs="宋体"/>
                <w:color w:val="auto"/>
                <w:sz w:val="21"/>
                <w:szCs w:val="21"/>
                <w:highlight w:val="none"/>
                <w:lang w:val="en-US" w:eastAsia="zh-CN"/>
              </w:rPr>
              <w:t>技术</w:t>
            </w:r>
            <w:r>
              <w:rPr>
                <w:rStyle w:val="65"/>
                <w:rFonts w:hint="eastAsia" w:ascii="宋体" w:hAnsi="宋体" w:eastAsia="宋体" w:cs="宋体"/>
                <w:color w:val="auto"/>
                <w:sz w:val="21"/>
                <w:szCs w:val="21"/>
                <w:highlight w:val="none"/>
                <w:lang w:val="zh-CN"/>
              </w:rPr>
              <w:t>方案</w:t>
            </w:r>
            <w:r>
              <w:rPr>
                <w:rStyle w:val="65"/>
                <w:rFonts w:hint="eastAsia" w:ascii="宋体" w:hAnsi="宋体" w:eastAsia="宋体" w:cs="宋体"/>
                <w:color w:val="auto"/>
                <w:sz w:val="21"/>
                <w:szCs w:val="21"/>
                <w:highlight w:val="none"/>
                <w:lang w:val="en-US" w:eastAsia="zh-CN"/>
              </w:rPr>
              <w:t>不够具体完整</w:t>
            </w:r>
            <w:r>
              <w:rPr>
                <w:rStyle w:val="65"/>
                <w:rFonts w:hint="eastAsia" w:ascii="宋体" w:hAnsi="宋体" w:eastAsia="宋体" w:cs="宋体"/>
                <w:color w:val="auto"/>
                <w:sz w:val="21"/>
                <w:szCs w:val="21"/>
                <w:highlight w:val="none"/>
                <w:lang w:val="zh-CN"/>
              </w:rPr>
              <w:t>，响应程度</w:t>
            </w:r>
            <w:r>
              <w:rPr>
                <w:rStyle w:val="65"/>
                <w:rFonts w:hint="eastAsia" w:ascii="宋体" w:hAnsi="宋体" w:eastAsia="宋体" w:cs="宋体"/>
                <w:color w:val="auto"/>
                <w:sz w:val="21"/>
                <w:szCs w:val="21"/>
                <w:highlight w:val="none"/>
                <w:lang w:val="en-US" w:eastAsia="zh-CN"/>
              </w:rPr>
              <w:t>差</w:t>
            </w:r>
            <w:r>
              <w:rPr>
                <w:rStyle w:val="65"/>
                <w:rFonts w:hint="eastAsia" w:ascii="宋体" w:hAnsi="宋体" w:eastAsia="宋体" w:cs="宋体"/>
                <w:color w:val="auto"/>
                <w:sz w:val="21"/>
                <w:szCs w:val="21"/>
                <w:highlight w:val="none"/>
                <w:lang w:val="zh-CN"/>
              </w:rPr>
              <w:t>，得1分；</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eastAsia="zh-CN"/>
              </w:rPr>
            </w:pPr>
            <w:r>
              <w:rPr>
                <w:rStyle w:val="65"/>
                <w:rFonts w:hint="eastAsia" w:ascii="宋体" w:hAnsi="宋体" w:eastAsia="宋体" w:cs="宋体"/>
                <w:color w:val="auto"/>
                <w:sz w:val="21"/>
                <w:szCs w:val="21"/>
                <w:highlight w:val="none"/>
                <w:lang w:val="en-US" w:eastAsia="zh-CN"/>
              </w:rPr>
              <w:t>未提供总体</w:t>
            </w:r>
            <w:r>
              <w:rPr>
                <w:rStyle w:val="65"/>
                <w:rFonts w:hint="eastAsia" w:ascii="宋体" w:hAnsi="宋体" w:eastAsia="宋体" w:cs="宋体"/>
                <w:color w:val="auto"/>
                <w:sz w:val="21"/>
                <w:szCs w:val="21"/>
                <w:highlight w:val="none"/>
                <w:lang w:val="zh-CN"/>
              </w:rPr>
              <w:t>技术方案不得分。</w:t>
            </w:r>
          </w:p>
        </w:tc>
        <w:tc>
          <w:tcPr>
            <w:tcW w:w="846"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eastAsia" w:ascii="宋体" w:eastAsia="宋体" w:cs="宋体"/>
                <w:color w:val="auto"/>
                <w:sz w:val="21"/>
                <w:szCs w:val="21"/>
                <w:lang w:eastAsia="zh-CN"/>
              </w:rPr>
            </w:pPr>
            <w:r>
              <w:rPr>
                <w:rFonts w:hint="eastAsia" w:ascii="宋体" w:eastAsia="宋体" w:cs="宋体"/>
                <w:color w:val="auto"/>
                <w:sz w:val="21"/>
                <w:szCs w:val="21"/>
                <w:lang w:val="en-US" w:eastAsia="zh-CN"/>
              </w:rPr>
              <w:t>3</w:t>
            </w:r>
          </w:p>
        </w:tc>
        <w:tc>
          <w:tcPr>
            <w:tcW w:w="12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供货方案</w:t>
            </w:r>
          </w:p>
        </w:tc>
        <w:tc>
          <w:tcPr>
            <w:tcW w:w="5769" w:type="dxa"/>
            <w:tcBorders>
              <w:top w:val="single" w:color="auto" w:sz="4" w:space="0"/>
              <w:left w:val="single" w:color="auto" w:sz="4" w:space="0"/>
              <w:bottom w:val="single" w:color="auto" w:sz="4" w:space="0"/>
              <w:right w:val="single" w:color="auto" w:sz="4" w:space="0"/>
            </w:tcBorders>
            <w:vAlign w:val="center"/>
          </w:tcPr>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根据投标人拟定供货方案（包括但不限于供货期，供货流程，包装运输方案，验收方案等）的</w:t>
            </w:r>
            <w:r>
              <w:rPr>
                <w:rStyle w:val="65"/>
                <w:rFonts w:hint="eastAsia" w:ascii="宋体" w:hAnsi="宋体" w:eastAsia="宋体" w:cs="宋体"/>
                <w:color w:val="auto"/>
                <w:sz w:val="21"/>
                <w:szCs w:val="21"/>
                <w:highlight w:val="none"/>
                <w:lang w:val="en-US" w:eastAsia="zh-CN"/>
              </w:rPr>
              <w:t>完整</w:t>
            </w:r>
            <w:r>
              <w:rPr>
                <w:rStyle w:val="65"/>
                <w:rFonts w:hint="eastAsia" w:ascii="宋体" w:hAnsi="宋体" w:eastAsia="宋体" w:cs="宋体"/>
                <w:color w:val="auto"/>
                <w:sz w:val="21"/>
                <w:szCs w:val="21"/>
                <w:highlight w:val="none"/>
                <w:lang w:val="zh-CN"/>
              </w:rPr>
              <w:t>性、可行性、</w:t>
            </w:r>
            <w:r>
              <w:rPr>
                <w:rStyle w:val="65"/>
                <w:rFonts w:hint="eastAsia" w:ascii="宋体" w:hAnsi="宋体" w:eastAsia="宋体" w:cs="宋体"/>
                <w:color w:val="auto"/>
                <w:sz w:val="21"/>
                <w:szCs w:val="21"/>
                <w:highlight w:val="none"/>
                <w:lang w:val="en-US" w:eastAsia="zh-CN"/>
              </w:rPr>
              <w:t>合理</w:t>
            </w:r>
            <w:r>
              <w:rPr>
                <w:rStyle w:val="65"/>
                <w:rFonts w:hint="eastAsia" w:ascii="宋体" w:hAnsi="宋体" w:eastAsia="宋体" w:cs="宋体"/>
                <w:color w:val="auto"/>
                <w:sz w:val="21"/>
                <w:szCs w:val="21"/>
                <w:highlight w:val="none"/>
                <w:lang w:val="zh-CN"/>
              </w:rPr>
              <w:t>性进行综合评审：</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供货方案详细具体，可行性、合理性强，得</w:t>
            </w:r>
            <w:r>
              <w:rPr>
                <w:rStyle w:val="65"/>
                <w:rFonts w:hint="eastAsia" w:ascii="宋体" w:hAnsi="宋体" w:eastAsia="宋体" w:cs="宋体"/>
                <w:color w:val="auto"/>
                <w:sz w:val="21"/>
                <w:szCs w:val="21"/>
                <w:highlight w:val="none"/>
                <w:lang w:val="en-US" w:eastAsia="zh-CN"/>
              </w:rPr>
              <w:t>5</w:t>
            </w:r>
            <w:r>
              <w:rPr>
                <w:rStyle w:val="65"/>
                <w:rFonts w:hint="eastAsia" w:ascii="宋体" w:hAnsi="宋体" w:eastAsia="宋体" w:cs="宋体"/>
                <w:color w:val="auto"/>
                <w:sz w:val="21"/>
                <w:szCs w:val="21"/>
                <w:highlight w:val="none"/>
                <w:lang w:val="zh-CN"/>
              </w:rPr>
              <w:t>分；</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供货方案一般完整，可行性、合理性一般，得3分；</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供货方案不具体，可行性、合理性差，得1分。</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eastAsia="zh-CN"/>
              </w:rPr>
            </w:pPr>
            <w:r>
              <w:rPr>
                <w:rStyle w:val="65"/>
                <w:rFonts w:hint="eastAsia" w:ascii="宋体" w:hAnsi="宋体" w:eastAsia="宋体" w:cs="宋体"/>
                <w:color w:val="auto"/>
                <w:sz w:val="21"/>
                <w:szCs w:val="21"/>
                <w:highlight w:val="none"/>
                <w:lang w:val="zh-CN"/>
              </w:rPr>
              <w:t>未提供</w:t>
            </w:r>
            <w:r>
              <w:rPr>
                <w:rStyle w:val="65"/>
                <w:rFonts w:hint="eastAsia" w:ascii="宋体" w:hAnsi="宋体" w:eastAsia="宋体" w:cs="宋体"/>
                <w:color w:val="auto"/>
                <w:sz w:val="21"/>
                <w:szCs w:val="21"/>
                <w:highlight w:val="none"/>
                <w:lang w:val="en-US" w:eastAsia="zh-CN"/>
              </w:rPr>
              <w:t>供货方案</w:t>
            </w:r>
            <w:r>
              <w:rPr>
                <w:rStyle w:val="65"/>
                <w:rFonts w:hint="eastAsia" w:ascii="宋体" w:hAnsi="宋体" w:eastAsia="宋体" w:cs="宋体"/>
                <w:color w:val="auto"/>
                <w:sz w:val="21"/>
                <w:szCs w:val="21"/>
                <w:highlight w:val="none"/>
                <w:lang w:val="zh-CN"/>
              </w:rPr>
              <w:t>不得分。</w:t>
            </w:r>
          </w:p>
        </w:tc>
        <w:tc>
          <w:tcPr>
            <w:tcW w:w="846"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4</w:t>
            </w:r>
          </w:p>
        </w:tc>
        <w:tc>
          <w:tcPr>
            <w:tcW w:w="12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eastAsia" w:ascii="宋体" w:eastAsia="宋体" w:cs="宋体"/>
                <w:color w:val="auto"/>
                <w:sz w:val="21"/>
                <w:szCs w:val="21"/>
              </w:rPr>
            </w:pPr>
            <w:r>
              <w:rPr>
                <w:rFonts w:hint="eastAsia" w:ascii="宋体" w:eastAsia="宋体" w:cs="宋体"/>
                <w:color w:val="auto"/>
                <w:sz w:val="21"/>
                <w:szCs w:val="21"/>
              </w:rPr>
              <w:t>质量保证措施</w:t>
            </w:r>
          </w:p>
        </w:tc>
        <w:tc>
          <w:tcPr>
            <w:tcW w:w="5769" w:type="dxa"/>
            <w:tcBorders>
              <w:top w:val="single" w:color="auto" w:sz="4" w:space="0"/>
              <w:left w:val="single" w:color="auto" w:sz="4" w:space="0"/>
              <w:bottom w:val="single" w:color="auto" w:sz="4" w:space="0"/>
              <w:right w:val="single" w:color="auto" w:sz="4" w:space="0"/>
            </w:tcBorders>
            <w:vAlign w:val="center"/>
          </w:tcPr>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根据投标人所拟定的质量保障措施方案（包括但不限于质量目标、质量控制及检验措施等）进行</w:t>
            </w:r>
            <w:r>
              <w:rPr>
                <w:rStyle w:val="65"/>
                <w:rFonts w:hint="eastAsia" w:ascii="宋体" w:hAnsi="宋体" w:eastAsia="宋体" w:cs="宋体"/>
                <w:color w:val="auto"/>
                <w:sz w:val="21"/>
                <w:szCs w:val="21"/>
                <w:highlight w:val="none"/>
                <w:lang w:val="en-US" w:eastAsia="zh-CN"/>
              </w:rPr>
              <w:t>综合</w:t>
            </w:r>
            <w:r>
              <w:rPr>
                <w:rStyle w:val="65"/>
                <w:rFonts w:hint="eastAsia" w:ascii="宋体" w:hAnsi="宋体" w:eastAsia="宋体" w:cs="宋体"/>
                <w:color w:val="auto"/>
                <w:sz w:val="21"/>
                <w:szCs w:val="21"/>
                <w:highlight w:val="none"/>
                <w:lang w:val="zh-CN"/>
              </w:rPr>
              <w:t>评审：</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质量目标非常明确科学合理，施工质量的控制非常详细，检验措施非常可行，得</w:t>
            </w:r>
            <w:r>
              <w:rPr>
                <w:rStyle w:val="65"/>
                <w:rFonts w:hint="eastAsia" w:ascii="宋体" w:hAnsi="宋体" w:eastAsia="宋体" w:cs="宋体"/>
                <w:color w:val="auto"/>
                <w:sz w:val="21"/>
                <w:szCs w:val="21"/>
                <w:highlight w:val="none"/>
                <w:lang w:val="en-US" w:eastAsia="zh-CN"/>
              </w:rPr>
              <w:t>6</w:t>
            </w:r>
            <w:r>
              <w:rPr>
                <w:rStyle w:val="65"/>
                <w:rFonts w:hint="eastAsia" w:ascii="宋体" w:hAnsi="宋体" w:eastAsia="宋体" w:cs="宋体"/>
                <w:color w:val="auto"/>
                <w:sz w:val="21"/>
                <w:szCs w:val="21"/>
                <w:highlight w:val="none"/>
                <w:lang w:val="zh-CN"/>
              </w:rPr>
              <w:t>分；</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质量目标基本明确合理，施工质量的控制措施基本符合要求，检验措施基本可行的，得</w:t>
            </w:r>
            <w:r>
              <w:rPr>
                <w:rStyle w:val="65"/>
                <w:rFonts w:hint="eastAsia" w:ascii="宋体" w:hAnsi="宋体" w:eastAsia="宋体" w:cs="宋体"/>
                <w:color w:val="auto"/>
                <w:sz w:val="21"/>
                <w:szCs w:val="21"/>
                <w:highlight w:val="none"/>
                <w:lang w:val="en-US" w:eastAsia="zh-CN"/>
              </w:rPr>
              <w:t>3</w:t>
            </w:r>
            <w:r>
              <w:rPr>
                <w:rStyle w:val="65"/>
                <w:rFonts w:hint="eastAsia" w:ascii="宋体" w:hAnsi="宋体" w:eastAsia="宋体" w:cs="宋体"/>
                <w:color w:val="auto"/>
                <w:sz w:val="21"/>
                <w:szCs w:val="21"/>
                <w:highlight w:val="none"/>
                <w:lang w:val="zh-CN"/>
              </w:rPr>
              <w:t>分；</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质量目标不够明确，施工质量的控制不够详细，检验措施可行度不高的，得1分；</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en-US" w:eastAsia="zh-CN"/>
              </w:rPr>
            </w:pPr>
            <w:r>
              <w:rPr>
                <w:rStyle w:val="65"/>
                <w:rFonts w:hint="eastAsia" w:ascii="宋体" w:hAnsi="宋体" w:eastAsia="宋体" w:cs="宋体"/>
                <w:color w:val="auto"/>
                <w:sz w:val="21"/>
                <w:szCs w:val="21"/>
                <w:highlight w:val="none"/>
                <w:lang w:val="en-US" w:eastAsia="zh-CN"/>
              </w:rPr>
              <w:t>未提供</w:t>
            </w:r>
            <w:r>
              <w:rPr>
                <w:rStyle w:val="65"/>
                <w:rFonts w:hint="eastAsia" w:ascii="宋体" w:hAnsi="宋体" w:eastAsia="宋体" w:cs="宋体"/>
                <w:color w:val="auto"/>
                <w:sz w:val="21"/>
                <w:szCs w:val="21"/>
                <w:highlight w:val="none"/>
                <w:lang w:val="zh-CN"/>
              </w:rPr>
              <w:t>质量保证措施</w:t>
            </w:r>
            <w:r>
              <w:rPr>
                <w:rStyle w:val="65"/>
                <w:rFonts w:hint="eastAsia" w:ascii="宋体" w:hAnsi="宋体" w:eastAsia="宋体" w:cs="宋体"/>
                <w:color w:val="auto"/>
                <w:sz w:val="21"/>
                <w:szCs w:val="21"/>
                <w:highlight w:val="none"/>
                <w:lang w:val="en-US" w:eastAsia="zh-CN"/>
              </w:rPr>
              <w:t>不得分</w:t>
            </w:r>
            <w:r>
              <w:rPr>
                <w:rStyle w:val="65"/>
                <w:rFonts w:hint="eastAsia" w:ascii="宋体" w:hAnsi="宋体" w:eastAsia="宋体" w:cs="宋体"/>
                <w:color w:val="auto"/>
                <w:sz w:val="21"/>
                <w:szCs w:val="21"/>
                <w:highlight w:val="none"/>
                <w:lang w:val="zh-CN"/>
              </w:rPr>
              <w:t>。</w:t>
            </w:r>
          </w:p>
        </w:tc>
        <w:tc>
          <w:tcPr>
            <w:tcW w:w="846"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eastAsia" w:ascii="宋体" w:eastAsia="宋体" w:cs="宋体"/>
                <w:color w:val="auto"/>
                <w:sz w:val="21"/>
                <w:szCs w:val="21"/>
                <w:lang w:eastAsia="zh-CN"/>
              </w:rPr>
            </w:pPr>
            <w:r>
              <w:rPr>
                <w:rFonts w:hint="eastAsia" w:ascii="宋体" w:eastAsia="宋体" w:cs="宋体"/>
                <w:color w:val="auto"/>
                <w:sz w:val="21"/>
                <w:szCs w:val="21"/>
                <w:lang w:val="en-US" w:eastAsia="zh-CN"/>
              </w:rPr>
              <w:t>5</w:t>
            </w:r>
          </w:p>
        </w:tc>
        <w:tc>
          <w:tcPr>
            <w:tcW w:w="12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eastAsia" w:ascii="宋体" w:eastAsia="宋体" w:cs="宋体"/>
                <w:color w:val="auto"/>
                <w:sz w:val="21"/>
                <w:szCs w:val="21"/>
                <w:lang w:val="en-US" w:eastAsia="zh-CN"/>
              </w:rPr>
            </w:pPr>
            <w:r>
              <w:rPr>
                <w:rFonts w:hint="eastAsia" w:ascii="宋体" w:eastAsia="宋体" w:cs="宋体"/>
                <w:color w:val="auto"/>
                <w:sz w:val="21"/>
                <w:szCs w:val="21"/>
              </w:rPr>
              <w:t>售后服务方案</w:t>
            </w:r>
          </w:p>
        </w:tc>
        <w:tc>
          <w:tcPr>
            <w:tcW w:w="5769" w:type="dxa"/>
            <w:tcBorders>
              <w:top w:val="single" w:color="auto" w:sz="4" w:space="0"/>
              <w:left w:val="single" w:color="auto" w:sz="4" w:space="0"/>
              <w:bottom w:val="single" w:color="auto" w:sz="4" w:space="0"/>
              <w:right w:val="single" w:color="auto" w:sz="4" w:space="0"/>
            </w:tcBorders>
            <w:vAlign w:val="center"/>
          </w:tcPr>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根据投标人所拟定的售后服务承诺方案进行</w:t>
            </w:r>
            <w:r>
              <w:rPr>
                <w:rStyle w:val="65"/>
                <w:rFonts w:hint="eastAsia" w:ascii="宋体" w:hAnsi="宋体" w:eastAsia="宋体" w:cs="宋体"/>
                <w:color w:val="auto"/>
                <w:sz w:val="21"/>
                <w:szCs w:val="21"/>
                <w:highlight w:val="none"/>
                <w:lang w:val="en-US" w:eastAsia="zh-CN"/>
              </w:rPr>
              <w:t>综合</w:t>
            </w:r>
            <w:r>
              <w:rPr>
                <w:rStyle w:val="65"/>
                <w:rFonts w:hint="eastAsia" w:ascii="宋体" w:hAnsi="宋体" w:eastAsia="宋体" w:cs="宋体"/>
                <w:color w:val="auto"/>
                <w:sz w:val="21"/>
                <w:szCs w:val="21"/>
                <w:highlight w:val="none"/>
                <w:lang w:val="zh-CN"/>
              </w:rPr>
              <w:t>评审：</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售后服务方案详细合理，可行性强的，得</w:t>
            </w:r>
            <w:r>
              <w:rPr>
                <w:rStyle w:val="65"/>
                <w:rFonts w:hint="eastAsia" w:ascii="宋体" w:hAnsi="宋体" w:eastAsia="宋体" w:cs="宋体"/>
                <w:color w:val="auto"/>
                <w:sz w:val="21"/>
                <w:szCs w:val="21"/>
                <w:highlight w:val="none"/>
                <w:lang w:val="en-US" w:eastAsia="zh-CN"/>
              </w:rPr>
              <w:t>6</w:t>
            </w:r>
            <w:r>
              <w:rPr>
                <w:rStyle w:val="65"/>
                <w:rFonts w:hint="eastAsia" w:ascii="宋体" w:hAnsi="宋体" w:eastAsia="宋体" w:cs="宋体"/>
                <w:color w:val="auto"/>
                <w:sz w:val="21"/>
                <w:szCs w:val="21"/>
                <w:highlight w:val="none"/>
                <w:lang w:val="zh-CN"/>
              </w:rPr>
              <w:t>分；</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售后服务方案</w:t>
            </w:r>
            <w:r>
              <w:rPr>
                <w:rStyle w:val="65"/>
                <w:rFonts w:hint="eastAsia" w:ascii="宋体" w:hAnsi="宋体" w:eastAsia="宋体" w:cs="宋体"/>
                <w:color w:val="auto"/>
                <w:sz w:val="21"/>
                <w:szCs w:val="21"/>
                <w:highlight w:val="none"/>
                <w:lang w:val="en-US" w:eastAsia="zh-CN"/>
              </w:rPr>
              <w:t>不够</w:t>
            </w:r>
            <w:r>
              <w:rPr>
                <w:rStyle w:val="65"/>
                <w:rFonts w:hint="eastAsia" w:ascii="宋体" w:hAnsi="宋体" w:eastAsia="宋体" w:cs="宋体"/>
                <w:color w:val="auto"/>
                <w:sz w:val="21"/>
                <w:szCs w:val="21"/>
                <w:highlight w:val="none"/>
                <w:lang w:val="zh-CN"/>
              </w:rPr>
              <w:t>详细，可行性、合理性</w:t>
            </w:r>
            <w:r>
              <w:rPr>
                <w:rStyle w:val="65"/>
                <w:rFonts w:hint="eastAsia" w:ascii="宋体" w:hAnsi="宋体" w:eastAsia="宋体" w:cs="宋体"/>
                <w:color w:val="auto"/>
                <w:sz w:val="21"/>
                <w:szCs w:val="21"/>
                <w:highlight w:val="none"/>
                <w:lang w:val="en-US" w:eastAsia="zh-CN"/>
              </w:rPr>
              <w:t>一般</w:t>
            </w:r>
            <w:r>
              <w:rPr>
                <w:rStyle w:val="65"/>
                <w:rFonts w:hint="eastAsia" w:ascii="宋体" w:hAnsi="宋体" w:eastAsia="宋体" w:cs="宋体"/>
                <w:color w:val="auto"/>
                <w:sz w:val="21"/>
                <w:szCs w:val="21"/>
                <w:highlight w:val="none"/>
                <w:lang w:val="zh-CN"/>
              </w:rPr>
              <w:t>的，得</w:t>
            </w:r>
            <w:r>
              <w:rPr>
                <w:rStyle w:val="65"/>
                <w:rFonts w:hint="eastAsia" w:ascii="宋体" w:hAnsi="宋体" w:eastAsia="宋体" w:cs="宋体"/>
                <w:color w:val="auto"/>
                <w:sz w:val="21"/>
                <w:szCs w:val="21"/>
                <w:highlight w:val="none"/>
                <w:lang w:val="en-US" w:eastAsia="zh-CN"/>
              </w:rPr>
              <w:t>3</w:t>
            </w:r>
            <w:r>
              <w:rPr>
                <w:rStyle w:val="65"/>
                <w:rFonts w:hint="eastAsia" w:ascii="宋体" w:hAnsi="宋体" w:eastAsia="宋体" w:cs="宋体"/>
                <w:color w:val="auto"/>
                <w:sz w:val="21"/>
                <w:szCs w:val="21"/>
                <w:highlight w:val="none"/>
                <w:lang w:val="zh-CN"/>
              </w:rPr>
              <w:t>分；</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rPr>
            </w:pPr>
            <w:r>
              <w:rPr>
                <w:rStyle w:val="65"/>
                <w:rFonts w:hint="eastAsia" w:ascii="宋体" w:hAnsi="宋体" w:eastAsia="宋体" w:cs="宋体"/>
                <w:color w:val="auto"/>
                <w:sz w:val="21"/>
                <w:szCs w:val="21"/>
                <w:highlight w:val="none"/>
                <w:lang w:val="zh-CN"/>
              </w:rPr>
              <w:t>售后服务方案不完整，可行性、合理性较差的，得</w:t>
            </w:r>
            <w:r>
              <w:rPr>
                <w:rStyle w:val="65"/>
                <w:rFonts w:hint="eastAsia" w:ascii="宋体" w:hAnsi="宋体" w:eastAsia="宋体" w:cs="宋体"/>
                <w:color w:val="auto"/>
                <w:sz w:val="21"/>
                <w:szCs w:val="21"/>
                <w:highlight w:val="none"/>
                <w:lang w:val="en-US" w:eastAsia="zh-CN"/>
              </w:rPr>
              <w:t>1</w:t>
            </w:r>
            <w:r>
              <w:rPr>
                <w:rStyle w:val="65"/>
                <w:rFonts w:hint="eastAsia" w:ascii="宋体" w:hAnsi="宋体" w:eastAsia="宋体" w:cs="宋体"/>
                <w:color w:val="auto"/>
                <w:sz w:val="21"/>
                <w:szCs w:val="21"/>
                <w:highlight w:val="none"/>
                <w:lang w:val="zh-CN"/>
              </w:rPr>
              <w:t>分；</w:t>
            </w:r>
          </w:p>
          <w:p>
            <w:pPr>
              <w:pStyle w:val="66"/>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contextualSpacing/>
              <w:jc w:val="left"/>
              <w:textAlignment w:val="baseline"/>
              <w:rPr>
                <w:rStyle w:val="65"/>
                <w:rFonts w:hint="eastAsia" w:ascii="宋体" w:hAnsi="宋体" w:eastAsia="宋体" w:cs="宋体"/>
                <w:color w:val="auto"/>
                <w:sz w:val="21"/>
                <w:szCs w:val="21"/>
                <w:highlight w:val="none"/>
                <w:lang w:val="zh-CN" w:eastAsia="zh-CN"/>
              </w:rPr>
            </w:pPr>
            <w:r>
              <w:rPr>
                <w:rStyle w:val="65"/>
                <w:rFonts w:hint="eastAsia" w:ascii="宋体" w:hAnsi="宋体" w:eastAsia="宋体" w:cs="宋体"/>
                <w:color w:val="auto"/>
                <w:sz w:val="21"/>
                <w:szCs w:val="21"/>
                <w:highlight w:val="none"/>
                <w:lang w:val="en-US" w:eastAsia="zh-CN"/>
              </w:rPr>
              <w:t>未提供</w:t>
            </w:r>
            <w:r>
              <w:rPr>
                <w:rStyle w:val="65"/>
                <w:rFonts w:hint="eastAsia" w:ascii="宋体" w:hAnsi="宋体" w:eastAsia="宋体" w:cs="宋体"/>
                <w:color w:val="auto"/>
                <w:sz w:val="21"/>
                <w:szCs w:val="21"/>
                <w:highlight w:val="none"/>
                <w:lang w:val="zh-CN"/>
              </w:rPr>
              <w:t>售后服务方案不得分。</w:t>
            </w:r>
          </w:p>
        </w:tc>
        <w:tc>
          <w:tcPr>
            <w:tcW w:w="846"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7"/>
              <w:keepNext w:val="0"/>
              <w:keepLines w:val="0"/>
              <w:pageBreakBefore w:val="0"/>
              <w:kinsoku/>
              <w:wordWrap/>
              <w:overflowPunct/>
              <w:topLinePunct w:val="0"/>
              <w:autoSpaceDE/>
              <w:autoSpaceDN/>
              <w:bidi w:val="0"/>
              <w:spacing w:line="240" w:lineRule="auto"/>
              <w:ind w:left="0" w:leftChars="0" w:firstLine="0" w:firstLineChars="0"/>
              <w:jc w:val="left"/>
              <w:rPr>
                <w:rFonts w:hint="eastAsia" w:ascii="宋体" w:eastAsia="宋体" w:cs="宋体"/>
                <w:bCs/>
                <w:color w:val="auto"/>
                <w:sz w:val="21"/>
                <w:szCs w:val="21"/>
                <w:lang w:val="en-US" w:eastAsia="zh-CN"/>
              </w:rPr>
            </w:pPr>
            <w:r>
              <w:rPr>
                <w:rFonts w:hint="eastAsia" w:ascii="宋体" w:cs="宋体"/>
                <w:b/>
                <w:color w:val="auto"/>
                <w:sz w:val="21"/>
                <w:szCs w:val="21"/>
                <w:highlight w:val="none"/>
                <w:lang w:val="en-US" w:eastAsia="zh-CN"/>
              </w:rPr>
              <w:t xml:space="preserve">   </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lang w:val="en-US" w:eastAsia="zh-CN"/>
              </w:rPr>
              <w:t>3</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bidi w:val="0"/>
        <w:rPr>
          <w:rFonts w:hint="eastAsia"/>
          <w:color w:val="auto"/>
        </w:rPr>
      </w:pPr>
      <w:r>
        <w:rPr>
          <w:rFonts w:hint="eastAsia"/>
          <w:color w:val="auto"/>
        </w:rPr>
        <w:br w:type="page"/>
      </w:r>
    </w:p>
    <w:p>
      <w:pPr>
        <w:pStyle w:val="4"/>
        <w:spacing w:before="0" w:after="0" w:line="240" w:lineRule="auto"/>
        <w:rPr>
          <w:color w:val="auto"/>
          <w:sz w:val="24"/>
          <w:szCs w:val="24"/>
        </w:rPr>
      </w:pPr>
      <w:bookmarkStart w:id="17" w:name="_Toc2479"/>
      <w:bookmarkStart w:id="18" w:name="_Toc30638"/>
      <w:bookmarkStart w:id="19" w:name="_Toc29685"/>
      <w:bookmarkStart w:id="20" w:name="_Toc14146"/>
      <w:r>
        <w:rPr>
          <w:rFonts w:hint="eastAsia"/>
          <w:color w:val="auto"/>
          <w:sz w:val="28"/>
          <w:szCs w:val="28"/>
        </w:rPr>
        <w:t>第</w:t>
      </w:r>
      <w:r>
        <w:rPr>
          <w:rFonts w:hint="eastAsia"/>
          <w:color w:val="auto"/>
          <w:sz w:val="28"/>
          <w:szCs w:val="28"/>
          <w:lang w:val="en-US" w:eastAsia="zh-CN"/>
        </w:rPr>
        <w:t>四</w:t>
      </w:r>
      <w:r>
        <w:rPr>
          <w:rFonts w:hint="eastAsia"/>
          <w:color w:val="auto"/>
          <w:sz w:val="28"/>
          <w:szCs w:val="28"/>
        </w:rPr>
        <w:t>部分 投标人须知</w:t>
      </w:r>
      <w:bookmarkEnd w:id="17"/>
      <w:bookmarkEnd w:id="18"/>
      <w:bookmarkEnd w:id="19"/>
    </w:p>
    <w:p>
      <w:pPr>
        <w:pStyle w:val="5"/>
        <w:numPr>
          <w:ilvl w:val="0"/>
          <w:numId w:val="0"/>
        </w:numPr>
        <w:spacing w:before="0" w:after="0" w:line="480" w:lineRule="auto"/>
        <w:ind w:leftChars="0"/>
        <w:jc w:val="center"/>
        <w:rPr>
          <w:rFonts w:ascii="宋体" w:hAnsi="宋体" w:eastAsia="宋体"/>
          <w:color w:val="auto"/>
        </w:rPr>
      </w:pPr>
      <w:bookmarkStart w:id="21" w:name="_Toc3095"/>
      <w:bookmarkStart w:id="22" w:name="_Toc11105"/>
      <w:bookmarkStart w:id="23" w:name="_Toc19746"/>
      <w:r>
        <w:rPr>
          <w:rFonts w:hint="eastAsia" w:ascii="宋体" w:hAnsi="宋体"/>
          <w:color w:val="auto"/>
          <w:lang w:val="en-US" w:eastAsia="zh-CN"/>
        </w:rPr>
        <w:t>第一章</w:t>
      </w:r>
      <w:r>
        <w:rPr>
          <w:rFonts w:hint="eastAsia" w:ascii="宋体" w:hAnsi="宋体" w:eastAsia="宋体"/>
          <w:color w:val="auto"/>
        </w:rPr>
        <w:t>说明</w:t>
      </w:r>
      <w:bookmarkEnd w:id="21"/>
      <w:bookmarkEnd w:id="22"/>
      <w:bookmarkEnd w:id="23"/>
    </w:p>
    <w:p>
      <w:pPr>
        <w:pStyle w:val="6"/>
        <w:widowControl w:val="0"/>
        <w:overflowPunct w:val="0"/>
        <w:spacing w:before="0" w:after="0" w:line="240" w:lineRule="auto"/>
        <w:rPr>
          <w:rFonts w:ascii="宋体" w:hAnsi="宋体" w:eastAsia="宋体"/>
          <w:color w:val="auto"/>
          <w:sz w:val="21"/>
          <w:szCs w:val="21"/>
        </w:rPr>
      </w:pPr>
      <w:bookmarkStart w:id="24" w:name="_Toc18488"/>
      <w:bookmarkStart w:id="25" w:name="_Toc22803"/>
      <w:bookmarkStart w:id="26" w:name="_Toc22847"/>
      <w:r>
        <w:rPr>
          <w:rFonts w:hint="eastAsia" w:ascii="宋体" w:hAnsi="宋体" w:eastAsia="宋体"/>
          <w:color w:val="auto"/>
          <w:sz w:val="21"/>
          <w:szCs w:val="21"/>
        </w:rPr>
        <w:t>1.适用范围</w:t>
      </w:r>
      <w:bookmarkEnd w:id="24"/>
      <w:bookmarkEnd w:id="25"/>
      <w:bookmarkEnd w:id="26"/>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招标范围：见本文件《用户需求书》</w:t>
      </w:r>
    </w:p>
    <w:p>
      <w:pPr>
        <w:rPr>
          <w:color w:val="auto"/>
        </w:rPr>
      </w:pPr>
    </w:p>
    <w:p>
      <w:pPr>
        <w:pStyle w:val="6"/>
        <w:widowControl w:val="0"/>
        <w:overflowPunct w:val="0"/>
        <w:spacing w:before="0" w:after="0" w:line="240" w:lineRule="auto"/>
        <w:rPr>
          <w:rFonts w:ascii="宋体" w:hAnsi="宋体" w:eastAsia="宋体"/>
          <w:color w:val="auto"/>
          <w:sz w:val="21"/>
          <w:szCs w:val="21"/>
        </w:rPr>
      </w:pPr>
      <w:bookmarkStart w:id="27" w:name="_Toc13400"/>
      <w:bookmarkStart w:id="28" w:name="_Toc21002"/>
      <w:bookmarkStart w:id="29" w:name="_Toc16848"/>
      <w:r>
        <w:rPr>
          <w:rFonts w:hint="eastAsia" w:ascii="宋体" w:hAnsi="宋体" w:eastAsia="宋体"/>
          <w:color w:val="auto"/>
          <w:sz w:val="21"/>
          <w:szCs w:val="21"/>
        </w:rPr>
        <w:t>2.</w:t>
      </w:r>
      <w:bookmarkStart w:id="30" w:name="_Toc1530"/>
      <w:bookmarkStart w:id="31" w:name="_Toc298847174"/>
      <w:bookmarkStart w:id="32" w:name="_Toc382049092"/>
      <w:bookmarkStart w:id="33" w:name="_Toc303084246"/>
      <w:r>
        <w:rPr>
          <w:rFonts w:hint="eastAsia" w:ascii="宋体" w:hAnsi="宋体" w:eastAsia="宋体"/>
          <w:color w:val="auto"/>
          <w:sz w:val="21"/>
          <w:szCs w:val="21"/>
        </w:rPr>
        <w:t>定义</w:t>
      </w:r>
      <w:bookmarkEnd w:id="27"/>
      <w:bookmarkEnd w:id="28"/>
      <w:bookmarkEnd w:id="29"/>
      <w:bookmarkEnd w:id="30"/>
      <w:bookmarkEnd w:id="31"/>
      <w:bookmarkEnd w:id="32"/>
      <w:bookmarkEnd w:id="33"/>
    </w:p>
    <w:p>
      <w:pPr>
        <w:pStyle w:val="34"/>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w:t>
      </w:r>
      <w:r>
        <w:rPr>
          <w:rFonts w:ascii="宋体" w:hAnsi="宋体" w:eastAsia="宋体"/>
          <w:color w:val="auto"/>
          <w:sz w:val="21"/>
          <w:szCs w:val="21"/>
        </w:rPr>
        <w:t>是指依法进行政府采购的国家机关、事业单位</w:t>
      </w:r>
      <w:r>
        <w:rPr>
          <w:rFonts w:hint="eastAsia" w:ascii="宋体" w:hAnsi="宋体" w:eastAsia="宋体"/>
          <w:color w:val="auto"/>
          <w:sz w:val="21"/>
          <w:szCs w:val="21"/>
        </w:rPr>
        <w:t>等</w:t>
      </w:r>
      <w:r>
        <w:rPr>
          <w:rFonts w:ascii="宋体" w:hAnsi="宋体" w:eastAsia="宋体"/>
          <w:color w:val="auto"/>
          <w:sz w:val="21"/>
          <w:szCs w:val="21"/>
        </w:rPr>
        <w:t>团体组织</w:t>
      </w:r>
      <w:r>
        <w:rPr>
          <w:rFonts w:hint="eastAsia" w:ascii="宋体" w:hAnsi="宋体" w:eastAsia="宋体"/>
          <w:color w:val="auto"/>
          <w:sz w:val="21"/>
          <w:szCs w:val="21"/>
        </w:rPr>
        <w:t>。</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投标人：响应招标并且符合招标文件规定资格条件和参加投标竞争的法人、其他组织或者自然人。</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法人：法人是依法在国内进行注册并具有民事权利能力和民事行为能力，依法独立享有民事权利和承担民事义务的组织。</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中标人：指经评标委员会评审推荐、采购人确认的获得本项目中标资格的投标人。</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采购代理机构：</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合同：指由本次招标所产生的合同或合约文件。</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公章：</w:t>
      </w:r>
      <w:r>
        <w:rPr>
          <w:rFonts w:ascii="宋体" w:hAnsi="宋体" w:eastAsia="宋体"/>
          <w:color w:val="auto"/>
          <w:sz w:val="21"/>
          <w:szCs w:val="21"/>
        </w:rPr>
        <w:t>公章是</w:t>
      </w:r>
      <w:r>
        <w:rPr>
          <w:rFonts w:ascii="宋体" w:hAnsi="宋体" w:eastAsia="宋体"/>
          <w:iCs/>
          <w:color w:val="auto"/>
          <w:sz w:val="21"/>
          <w:szCs w:val="21"/>
        </w:rPr>
        <w:t>指</w:t>
      </w:r>
      <w:r>
        <w:rPr>
          <w:rFonts w:hint="eastAsia" w:ascii="宋体" w:hAnsi="宋体" w:eastAsia="宋体"/>
          <w:iCs/>
          <w:color w:val="auto"/>
          <w:sz w:val="21"/>
          <w:szCs w:val="21"/>
        </w:rPr>
        <w:t>经过正规的法定程序并备案的法人公章</w:t>
      </w:r>
      <w:r>
        <w:rPr>
          <w:rFonts w:hint="eastAsia" w:ascii="宋体" w:hAnsi="宋体" w:eastAsia="宋体"/>
          <w:iCs/>
          <w:color w:val="auto"/>
          <w:sz w:val="21"/>
          <w:szCs w:val="21"/>
          <w:lang w:val="en-US" w:eastAsia="zh-CN"/>
        </w:rPr>
        <w:t>或</w:t>
      </w:r>
      <w:r>
        <w:rPr>
          <w:rFonts w:hint="eastAsia" w:ascii="宋体" w:hAnsi="宋体" w:eastAsia="宋体"/>
          <w:iCs/>
          <w:color w:val="auto"/>
          <w:sz w:val="21"/>
          <w:szCs w:val="21"/>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rPr>
        <w:t>）</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时间</w:t>
      </w:r>
      <w:r>
        <w:rPr>
          <w:rFonts w:hint="eastAsia" w:ascii="宋体" w:hAnsi="宋体" w:eastAsia="宋体"/>
          <w:iCs/>
          <w:color w:val="auto"/>
          <w:sz w:val="21"/>
          <w:szCs w:val="21"/>
        </w:rPr>
        <w:t>：本文件规定按日计算期间的，开始当天不计入，从次日开始计算。期限的最后一日是国家法定节假日的，顺延到节假日后的次日为期限的最后一日。</w:t>
      </w:r>
    </w:p>
    <w:p>
      <w:pPr>
        <w:rPr>
          <w:color w:val="auto"/>
        </w:rPr>
      </w:pPr>
    </w:p>
    <w:p>
      <w:pPr>
        <w:pStyle w:val="6"/>
        <w:widowControl w:val="0"/>
        <w:overflowPunct w:val="0"/>
        <w:spacing w:before="0" w:after="0" w:line="240" w:lineRule="auto"/>
        <w:rPr>
          <w:rFonts w:ascii="宋体" w:hAnsi="宋体" w:eastAsia="宋体"/>
          <w:color w:val="auto"/>
          <w:sz w:val="21"/>
          <w:szCs w:val="21"/>
        </w:rPr>
      </w:pPr>
      <w:bookmarkStart w:id="34" w:name="_Toc3780"/>
      <w:bookmarkStart w:id="35" w:name="_Toc2996"/>
      <w:bookmarkStart w:id="36" w:name="_Toc9710"/>
      <w:r>
        <w:rPr>
          <w:rFonts w:hint="eastAsia" w:ascii="宋体" w:hAnsi="宋体" w:eastAsia="宋体"/>
          <w:color w:val="auto"/>
          <w:sz w:val="21"/>
          <w:szCs w:val="21"/>
        </w:rPr>
        <w:t>3.货物和服务</w:t>
      </w:r>
      <w:bookmarkEnd w:id="34"/>
      <w:bookmarkEnd w:id="35"/>
      <w:bookmarkEnd w:id="36"/>
    </w:p>
    <w:p>
      <w:pPr>
        <w:pStyle w:val="34"/>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货物</w:t>
      </w:r>
      <w:r>
        <w:rPr>
          <w:rFonts w:ascii="宋体" w:hAnsi="宋体" w:eastAsia="宋体"/>
          <w:color w:val="auto"/>
          <w:sz w:val="21"/>
          <w:szCs w:val="21"/>
        </w:rPr>
        <w:t>是指各种形态和种类的物品，包括原材料、燃料、设备、产品等</w:t>
      </w:r>
      <w:r>
        <w:rPr>
          <w:rFonts w:hint="eastAsia" w:ascii="宋体" w:hAnsi="宋体" w:eastAsia="宋体"/>
          <w:color w:val="auto"/>
          <w:sz w:val="21"/>
          <w:szCs w:val="21"/>
        </w:rPr>
        <w:t>。</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服务是指</w:t>
      </w:r>
      <w:r>
        <w:rPr>
          <w:rFonts w:ascii="宋体" w:hAnsi="宋体" w:eastAsia="宋体"/>
          <w:color w:val="auto"/>
          <w:sz w:val="21"/>
          <w:szCs w:val="21"/>
        </w:rPr>
        <w:t>除货物和工程以外的其他政府采购对象</w:t>
      </w:r>
      <w:r>
        <w:rPr>
          <w:rFonts w:hint="eastAsia" w:ascii="宋体" w:hAnsi="宋体" w:eastAsia="宋体"/>
          <w:color w:val="auto"/>
          <w:sz w:val="21"/>
          <w:szCs w:val="21"/>
        </w:rPr>
        <w:t>。</w:t>
      </w:r>
    </w:p>
    <w:p>
      <w:pPr>
        <w:rPr>
          <w:color w:val="auto"/>
        </w:rPr>
      </w:pPr>
    </w:p>
    <w:p>
      <w:pPr>
        <w:pStyle w:val="6"/>
        <w:widowControl w:val="0"/>
        <w:overflowPunct w:val="0"/>
        <w:spacing w:before="0" w:after="0" w:line="240" w:lineRule="auto"/>
        <w:rPr>
          <w:rFonts w:ascii="宋体" w:hAnsi="宋体" w:eastAsia="宋体"/>
          <w:color w:val="auto"/>
          <w:sz w:val="21"/>
          <w:szCs w:val="21"/>
        </w:rPr>
      </w:pPr>
      <w:bookmarkStart w:id="37" w:name="_Toc13909"/>
      <w:bookmarkStart w:id="38" w:name="_Toc12536"/>
      <w:bookmarkStart w:id="39" w:name="_Toc15945"/>
      <w:r>
        <w:rPr>
          <w:rFonts w:hint="eastAsia" w:ascii="宋体" w:hAnsi="宋体" w:eastAsia="宋体"/>
          <w:color w:val="auto"/>
          <w:sz w:val="21"/>
          <w:szCs w:val="21"/>
        </w:rPr>
        <w:t>4.投标费用</w:t>
      </w:r>
      <w:bookmarkEnd w:id="37"/>
      <w:bookmarkEnd w:id="38"/>
      <w:bookmarkEnd w:id="39"/>
    </w:p>
    <w:p>
      <w:pPr>
        <w:pStyle w:val="34"/>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rPr>
      </w:pPr>
    </w:p>
    <w:p>
      <w:pPr>
        <w:pStyle w:val="6"/>
        <w:widowControl w:val="0"/>
        <w:overflowPunct w:val="0"/>
        <w:spacing w:before="0" w:after="0" w:line="240" w:lineRule="auto"/>
        <w:rPr>
          <w:rFonts w:ascii="宋体" w:hAnsi="宋体" w:eastAsia="宋体"/>
          <w:color w:val="auto"/>
          <w:sz w:val="21"/>
          <w:szCs w:val="21"/>
        </w:rPr>
      </w:pPr>
      <w:bookmarkStart w:id="40" w:name="_Toc25040"/>
      <w:bookmarkStart w:id="41" w:name="_Toc19532"/>
      <w:bookmarkStart w:id="42" w:name="_Toc19094"/>
      <w:r>
        <w:rPr>
          <w:rFonts w:hint="eastAsia" w:ascii="宋体" w:hAnsi="宋体" w:eastAsia="宋体"/>
          <w:color w:val="auto"/>
          <w:sz w:val="21"/>
          <w:szCs w:val="21"/>
        </w:rPr>
        <w:t>5.知识产权</w:t>
      </w:r>
      <w:bookmarkEnd w:id="40"/>
      <w:bookmarkEnd w:id="41"/>
      <w:bookmarkEnd w:id="42"/>
    </w:p>
    <w:p>
      <w:pPr>
        <w:pStyle w:val="34"/>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采购人享有本项目实施过程中产生的知识成果及知识产权。</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采购货物为计算机办公设备时，投标人提供的产品必须是预装正版操作系统软件的计算机产品</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rPr>
        <w:t>。</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rPr>
      </w:pPr>
    </w:p>
    <w:p>
      <w:pPr>
        <w:pStyle w:val="6"/>
        <w:widowControl w:val="0"/>
        <w:overflowPunct w:val="0"/>
        <w:spacing w:before="0" w:after="0" w:line="240" w:lineRule="auto"/>
        <w:rPr>
          <w:rFonts w:ascii="宋体" w:hAnsi="宋体" w:eastAsia="宋体"/>
          <w:color w:val="auto"/>
          <w:sz w:val="21"/>
          <w:szCs w:val="21"/>
        </w:rPr>
      </w:pPr>
      <w:bookmarkStart w:id="43" w:name="_Toc21930"/>
      <w:bookmarkStart w:id="44" w:name="_Toc8432"/>
      <w:bookmarkStart w:id="45" w:name="_Toc31885"/>
      <w:r>
        <w:rPr>
          <w:rFonts w:hint="eastAsia" w:ascii="宋体" w:hAnsi="宋体" w:eastAsia="宋体"/>
          <w:color w:val="auto"/>
          <w:sz w:val="21"/>
          <w:szCs w:val="21"/>
        </w:rPr>
        <w:t>6.关于联合体投标</w:t>
      </w:r>
      <w:bookmarkEnd w:id="43"/>
      <w:bookmarkEnd w:id="44"/>
      <w:bookmarkEnd w:id="45"/>
    </w:p>
    <w:p>
      <w:pPr>
        <w:pStyle w:val="34"/>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对接受联合体投标的项目：两个以上的自然人、法人或者其他组织可以组成一个联合体，以一个投标人的身份共同参加政府采购。</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以联合体形式参与项目的供应商在领购招标文件时，应提供所有联合体组成成员的营业执照复印件，并加盖各联合体组成成员的公章。</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联合体各方均应当符合《政府采购法》第二十二条规定的条件。</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采购人根据采购项目的特殊要求规定投标人特定条件的，联合体各方中至少应当有一方符合采购人规定的特定条件。</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联合体各方之间应当签订共同投标协议并</w:t>
      </w:r>
      <w:r>
        <w:rPr>
          <w:rFonts w:ascii="宋体" w:hAnsi="宋体" w:eastAsia="宋体"/>
          <w:color w:val="auto"/>
          <w:sz w:val="21"/>
          <w:szCs w:val="21"/>
        </w:rPr>
        <w:t>在投标文件内提交</w:t>
      </w:r>
      <w:r>
        <w:rPr>
          <w:rFonts w:hint="eastAsia" w:ascii="宋体" w:hAnsi="宋体" w:eastAsia="宋体"/>
          <w:color w:val="auto"/>
          <w:sz w:val="21"/>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供应商为联合体的，可以由联合体中的任意一方交纳保证金，其交纳的保证金对联合体各方均具有约束力。</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联合体中有同类资质的投标人按照联合体分工承担相同工作的，应当按照资质等级较低的供应商确定资质等级。</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lang w:eastAsia="zh-CN"/>
        </w:rPr>
        <w:t>双方均应提供《中小企业声明函》。</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除联合体协议明确授权盖章单位外，联合体投标时投标文件中所有要求盖章的地方均须加盖联合体所有组成成员的公章，否则该处盖章无效。</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牵头单位）</w:t>
      </w:r>
      <w:r>
        <w:rPr>
          <w:rFonts w:hint="eastAsia" w:ascii="宋体" w:hAnsi="宋体" w:eastAsia="宋体"/>
          <w:color w:val="auto"/>
          <w:sz w:val="21"/>
          <w:szCs w:val="21"/>
        </w:rPr>
        <w:t>情况评分。</w:t>
      </w:r>
    </w:p>
    <w:p>
      <w:pPr>
        <w:widowControl w:val="0"/>
        <w:adjustRightInd/>
        <w:snapToGrid/>
        <w:spacing w:after="0" w:line="360" w:lineRule="exact"/>
        <w:ind w:left="567"/>
        <w:jc w:val="both"/>
        <w:rPr>
          <w:rFonts w:ascii="宋体" w:hAnsi="宋体" w:eastAsia="宋体"/>
          <w:color w:val="auto"/>
          <w:sz w:val="21"/>
          <w:szCs w:val="21"/>
        </w:rPr>
      </w:pPr>
    </w:p>
    <w:p>
      <w:pPr>
        <w:pStyle w:val="6"/>
        <w:widowControl w:val="0"/>
        <w:overflowPunct w:val="0"/>
        <w:spacing w:before="0" w:after="0" w:line="240" w:lineRule="auto"/>
        <w:rPr>
          <w:rFonts w:ascii="宋体" w:hAnsi="宋体" w:eastAsia="宋体"/>
          <w:color w:val="auto"/>
          <w:sz w:val="21"/>
          <w:szCs w:val="21"/>
        </w:rPr>
      </w:pPr>
      <w:bookmarkStart w:id="46" w:name="_Toc32331"/>
      <w:bookmarkStart w:id="47" w:name="_Toc16571"/>
      <w:bookmarkStart w:id="48" w:name="_Toc13811"/>
      <w:bookmarkStart w:id="49" w:name="_Toc17879"/>
      <w:r>
        <w:rPr>
          <w:rFonts w:hint="eastAsia" w:ascii="宋体" w:hAnsi="宋体" w:eastAsia="宋体"/>
          <w:color w:val="auto"/>
          <w:sz w:val="21"/>
          <w:szCs w:val="21"/>
        </w:rPr>
        <w:t>7.关于分支机构投标</w:t>
      </w:r>
      <w:bookmarkEnd w:id="46"/>
      <w:bookmarkEnd w:id="47"/>
      <w:bookmarkEnd w:id="48"/>
    </w:p>
    <w:p>
      <w:pPr>
        <w:pStyle w:val="34"/>
        <w:widowControl w:val="0"/>
        <w:numPr>
          <w:ilvl w:val="0"/>
          <w:numId w:val="4"/>
        </w:numPr>
        <w:adjustRightInd/>
        <w:snapToGrid/>
        <w:spacing w:after="0" w:line="360" w:lineRule="exact"/>
        <w:ind w:firstLineChars="0"/>
        <w:jc w:val="both"/>
        <w:rPr>
          <w:rFonts w:ascii="宋体" w:hAnsi="宋体" w:eastAsia="宋体"/>
          <w:vanish/>
          <w:color w:val="auto"/>
          <w:sz w:val="21"/>
          <w:szCs w:val="21"/>
        </w:rPr>
      </w:pPr>
      <w:bookmarkStart w:id="50" w:name="EB389f116341dd4693875bc7987e7327f3"/>
    </w:p>
    <w:p>
      <w:pPr>
        <w:widowControl w:val="0"/>
        <w:numPr>
          <w:ilvl w:val="1"/>
          <w:numId w:val="4"/>
        </w:numPr>
        <w:adjustRightInd/>
        <w:snapToGrid/>
        <w:spacing w:after="0"/>
        <w:jc w:val="both"/>
        <w:rPr>
          <w:rFonts w:ascii="宋体" w:hAnsi="宋体" w:eastAsia="宋体"/>
          <w:color w:val="auto"/>
          <w:sz w:val="21"/>
          <w:szCs w:val="21"/>
        </w:rPr>
      </w:pPr>
      <w:r>
        <w:rPr>
          <w:rFonts w:ascii="宋体" w:hAnsi="宋体" w:eastAsia="宋体"/>
          <w:color w:val="auto"/>
          <w:sz w:val="21"/>
          <w:szCs w:val="21"/>
        </w:rPr>
        <w:t>对可接受</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投标的项目，</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rPr>
      </w:pPr>
    </w:p>
    <w:p>
      <w:pPr>
        <w:pStyle w:val="5"/>
        <w:numPr>
          <w:ilvl w:val="0"/>
          <w:numId w:val="0"/>
        </w:numPr>
        <w:spacing w:before="0" w:after="0" w:line="480" w:lineRule="auto"/>
        <w:ind w:leftChars="0"/>
        <w:jc w:val="center"/>
        <w:rPr>
          <w:rFonts w:ascii="宋体" w:hAnsi="宋体" w:eastAsia="宋体"/>
          <w:color w:val="auto"/>
        </w:rPr>
      </w:pPr>
      <w:bookmarkStart w:id="51" w:name="_Toc18115"/>
      <w:bookmarkStart w:id="52" w:name="_Toc27045"/>
      <w:r>
        <w:rPr>
          <w:rFonts w:hint="eastAsia" w:ascii="宋体" w:hAnsi="宋体"/>
          <w:color w:val="auto"/>
          <w:lang w:val="en-US" w:eastAsia="zh-CN"/>
        </w:rPr>
        <w:t>第二章</w:t>
      </w:r>
      <w:r>
        <w:rPr>
          <w:rFonts w:hint="eastAsia" w:ascii="宋体" w:hAnsi="宋体" w:eastAsia="宋体"/>
          <w:color w:val="auto"/>
        </w:rPr>
        <w:t>招标文件</w:t>
      </w:r>
      <w:bookmarkEnd w:id="49"/>
      <w:bookmarkEnd w:id="51"/>
      <w:bookmarkEnd w:id="52"/>
    </w:p>
    <w:p>
      <w:pPr>
        <w:pStyle w:val="6"/>
        <w:widowControl w:val="0"/>
        <w:overflowPunct w:val="0"/>
        <w:spacing w:before="0" w:after="0" w:line="240" w:lineRule="auto"/>
        <w:rPr>
          <w:rFonts w:ascii="宋体" w:hAnsi="宋体" w:eastAsia="宋体"/>
          <w:color w:val="auto"/>
          <w:sz w:val="21"/>
          <w:szCs w:val="21"/>
        </w:rPr>
      </w:pPr>
      <w:bookmarkStart w:id="53" w:name="_Toc13494"/>
      <w:bookmarkStart w:id="54" w:name="_Toc21771"/>
      <w:bookmarkStart w:id="55" w:name="_Toc1423"/>
      <w:r>
        <w:rPr>
          <w:rFonts w:hint="eastAsia" w:ascii="宋体" w:hAnsi="宋体" w:eastAsia="宋体"/>
          <w:color w:val="auto"/>
          <w:sz w:val="21"/>
          <w:szCs w:val="21"/>
        </w:rPr>
        <w:t>8.招标文件的组成</w:t>
      </w:r>
      <w:bookmarkEnd w:id="53"/>
      <w:bookmarkEnd w:id="54"/>
      <w:bookmarkEnd w:id="55"/>
    </w:p>
    <w:p>
      <w:pPr>
        <w:pStyle w:val="34"/>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（7）在招标过程中由采购代理机构发出的澄清更正文件等。</w:t>
      </w:r>
    </w:p>
    <w:p>
      <w:pPr>
        <w:spacing w:after="0"/>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56" w:name="_Toc7997"/>
      <w:bookmarkStart w:id="57" w:name="_Toc14217"/>
      <w:bookmarkStart w:id="58" w:name="_Toc17274"/>
      <w:r>
        <w:rPr>
          <w:rFonts w:hint="eastAsia" w:ascii="宋体" w:hAnsi="宋体" w:eastAsia="宋体"/>
          <w:color w:val="auto"/>
          <w:sz w:val="21"/>
          <w:szCs w:val="21"/>
        </w:rPr>
        <w:t>9.招标文件的澄清或修改</w:t>
      </w:r>
      <w:bookmarkEnd w:id="56"/>
      <w:bookmarkEnd w:id="57"/>
      <w:bookmarkEnd w:id="58"/>
    </w:p>
    <w:p>
      <w:pPr>
        <w:pStyle w:val="34"/>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rPr>
        <w:t>具有约束作用</w:t>
      </w:r>
      <w:r>
        <w:rPr>
          <w:rFonts w:hint="eastAsia" w:ascii="宋体" w:hAnsi="宋体" w:eastAsia="宋体"/>
          <w:color w:val="auto"/>
          <w:sz w:val="21"/>
          <w:szCs w:val="21"/>
        </w:rPr>
        <w:t>。</w:t>
      </w:r>
      <w:r>
        <w:rPr>
          <w:rFonts w:ascii="宋体" w:hAnsi="宋体" w:eastAsia="宋体"/>
          <w:color w:val="auto"/>
          <w:sz w:val="21"/>
          <w:szCs w:val="21"/>
        </w:rPr>
        <w:t>当招标文件、招标文件的澄清</w:t>
      </w:r>
      <w:r>
        <w:rPr>
          <w:rFonts w:hint="eastAsia" w:ascii="宋体" w:hAnsi="宋体" w:eastAsia="宋体"/>
          <w:color w:val="auto"/>
          <w:sz w:val="21"/>
          <w:szCs w:val="21"/>
        </w:rPr>
        <w:t>或</w:t>
      </w:r>
      <w:r>
        <w:rPr>
          <w:rFonts w:ascii="宋体" w:hAnsi="宋体" w:eastAsia="宋体"/>
          <w:color w:val="auto"/>
          <w:sz w:val="21"/>
          <w:szCs w:val="21"/>
        </w:rPr>
        <w:t>修改等在同一内容的表述上不一致时，以最后发出的书面文件</w:t>
      </w:r>
      <w:r>
        <w:rPr>
          <w:rFonts w:hint="eastAsia" w:ascii="宋体" w:hAnsi="宋体" w:eastAsia="宋体"/>
          <w:color w:val="auto"/>
          <w:sz w:val="21"/>
          <w:szCs w:val="21"/>
        </w:rPr>
        <w:t>及公告</w:t>
      </w:r>
      <w:r>
        <w:rPr>
          <w:rFonts w:ascii="宋体" w:hAnsi="宋体" w:eastAsia="宋体"/>
          <w:color w:val="auto"/>
          <w:sz w:val="21"/>
          <w:szCs w:val="21"/>
        </w:rPr>
        <w:t>为准。</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rPr>
      </w:pPr>
    </w:p>
    <w:p>
      <w:pPr>
        <w:pStyle w:val="5"/>
        <w:numPr>
          <w:ilvl w:val="0"/>
          <w:numId w:val="0"/>
        </w:numPr>
        <w:spacing w:before="0" w:after="0" w:line="480" w:lineRule="auto"/>
        <w:ind w:leftChars="0"/>
        <w:jc w:val="center"/>
        <w:rPr>
          <w:rFonts w:ascii="宋体" w:hAnsi="宋体" w:eastAsia="宋体"/>
          <w:color w:val="auto"/>
        </w:rPr>
      </w:pPr>
      <w:bookmarkStart w:id="59" w:name="_Toc4773"/>
      <w:bookmarkStart w:id="60" w:name="_Toc23726"/>
      <w:bookmarkStart w:id="61" w:name="_Toc16712"/>
      <w:r>
        <w:rPr>
          <w:rFonts w:hint="eastAsia" w:ascii="宋体" w:hAnsi="宋体"/>
          <w:color w:val="auto"/>
          <w:lang w:val="en-US" w:eastAsia="zh-CN"/>
        </w:rPr>
        <w:t>第三章</w:t>
      </w:r>
      <w:r>
        <w:rPr>
          <w:rFonts w:hint="eastAsia" w:ascii="宋体" w:hAnsi="宋体" w:eastAsia="宋体"/>
          <w:color w:val="auto"/>
        </w:rPr>
        <w:t>投标文件的编制</w:t>
      </w:r>
      <w:bookmarkEnd w:id="59"/>
      <w:bookmarkEnd w:id="60"/>
      <w:bookmarkEnd w:id="6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2" w:name="_Toc20623"/>
      <w:bookmarkStart w:id="63" w:name="_Toc28092"/>
      <w:bookmarkStart w:id="64" w:name="_Toc7434"/>
      <w:r>
        <w:rPr>
          <w:rFonts w:hint="eastAsia" w:ascii="宋体" w:hAnsi="宋体" w:eastAsia="宋体"/>
          <w:color w:val="auto"/>
          <w:sz w:val="21"/>
          <w:szCs w:val="21"/>
        </w:rPr>
        <w:t>10.投标文件的语言及度量衡单位</w:t>
      </w:r>
      <w:bookmarkEnd w:id="62"/>
      <w:bookmarkEnd w:id="63"/>
      <w:bookmarkEnd w:id="64"/>
    </w:p>
    <w:p>
      <w:pPr>
        <w:pStyle w:val="34"/>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除非招标文件在技术规格中另有规定，投标人在投标文件中及其与采购代理机构和采购人所有往来文件中的所有</w:t>
      </w:r>
      <w:r>
        <w:rPr>
          <w:rFonts w:ascii="宋体" w:hAnsi="宋体" w:eastAsia="宋体"/>
          <w:color w:val="auto"/>
          <w:sz w:val="21"/>
          <w:szCs w:val="21"/>
        </w:rPr>
        <w:t>计量单位</w:t>
      </w:r>
      <w:r>
        <w:rPr>
          <w:rFonts w:hint="eastAsia" w:ascii="宋体" w:hAnsi="宋体" w:eastAsia="宋体"/>
          <w:color w:val="auto"/>
          <w:sz w:val="21"/>
          <w:szCs w:val="21"/>
        </w:rPr>
        <w:t>均应采用中华人民共和国法定计量单位</w:t>
      </w:r>
      <w:r>
        <w:rPr>
          <w:rFonts w:ascii="宋体" w:hAnsi="宋体" w:eastAsia="宋体"/>
          <w:color w:val="auto"/>
          <w:sz w:val="21"/>
          <w:szCs w:val="21"/>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5" w:name="_Toc28866"/>
      <w:bookmarkStart w:id="66" w:name="_Toc307934854"/>
      <w:bookmarkStart w:id="67" w:name="_Toc382049103"/>
      <w:bookmarkStart w:id="68" w:name="_Toc7728"/>
      <w:bookmarkStart w:id="69" w:name="_Toc18999"/>
      <w:bookmarkStart w:id="70" w:name="_Toc12145"/>
      <w:bookmarkStart w:id="71" w:name="_Toc303084256"/>
      <w:r>
        <w:rPr>
          <w:rFonts w:hint="eastAsia" w:ascii="宋体" w:hAnsi="宋体" w:eastAsia="宋体"/>
          <w:color w:val="auto"/>
          <w:sz w:val="21"/>
          <w:szCs w:val="21"/>
        </w:rPr>
        <w:t>11.</w:t>
      </w:r>
      <w:r>
        <w:rPr>
          <w:rFonts w:ascii="宋体" w:hAnsi="宋体" w:eastAsia="宋体"/>
          <w:color w:val="auto"/>
          <w:sz w:val="21"/>
          <w:szCs w:val="21"/>
        </w:rPr>
        <w:t>投标文件的组成</w:t>
      </w:r>
      <w:bookmarkEnd w:id="65"/>
      <w:bookmarkEnd w:id="66"/>
      <w:bookmarkEnd w:id="67"/>
      <w:bookmarkEnd w:id="68"/>
      <w:bookmarkEnd w:id="69"/>
      <w:bookmarkEnd w:id="70"/>
      <w:bookmarkEnd w:id="71"/>
    </w:p>
    <w:p>
      <w:pPr>
        <w:pStyle w:val="34"/>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包括但不限于招标文件附件格式中要求提供的表格。</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lang w:val="en-US" w:eastAsia="zh-CN"/>
        </w:rPr>
        <w:t>投标</w:t>
      </w:r>
      <w:r>
        <w:rPr>
          <w:rFonts w:hint="eastAsia" w:ascii="宋体" w:hAnsi="宋体" w:eastAsia="宋体"/>
          <w:color w:val="auto"/>
          <w:sz w:val="21"/>
          <w:szCs w:val="21"/>
        </w:rPr>
        <w:t>文件须按顺序装订成册，并编制投标文件目录。除上述文件资料外投标人还须按投标人须知的要求制作“</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”作为投标文件的一部分，单独密封</w:t>
      </w:r>
      <w:r>
        <w:rPr>
          <w:rFonts w:hint="eastAsia" w:ascii="宋体" w:hAnsi="宋体" w:eastAsia="宋体"/>
          <w:color w:val="auto"/>
          <w:sz w:val="21"/>
          <w:szCs w:val="21"/>
          <w:lang w:val="en-US" w:eastAsia="zh-CN"/>
        </w:rPr>
        <w:t>提交</w:t>
      </w:r>
      <w:r>
        <w:rPr>
          <w:rFonts w:hint="eastAsia"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2" w:name="_Toc30189"/>
      <w:bookmarkStart w:id="73" w:name="_Toc21747"/>
      <w:bookmarkStart w:id="74" w:name="_Toc3882"/>
      <w:r>
        <w:rPr>
          <w:rFonts w:hint="eastAsia" w:ascii="宋体" w:hAnsi="宋体" w:eastAsia="宋体"/>
          <w:color w:val="auto"/>
          <w:sz w:val="21"/>
          <w:szCs w:val="21"/>
        </w:rPr>
        <w:t>12.投标文件编制</w:t>
      </w:r>
      <w:bookmarkEnd w:id="72"/>
      <w:bookmarkEnd w:id="73"/>
      <w:bookmarkEnd w:id="74"/>
    </w:p>
    <w:p>
      <w:pPr>
        <w:pStyle w:val="34"/>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75" w:name="_Toc303084258"/>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投标人应按招标文件的规定以及附件要求的内容和格式完整地填写</w:t>
      </w:r>
      <w:r>
        <w:rPr>
          <w:rFonts w:ascii="宋体" w:hAnsi="宋体" w:eastAsia="宋体"/>
          <w:color w:val="auto"/>
          <w:sz w:val="21"/>
          <w:szCs w:val="21"/>
        </w:rPr>
        <w:t>（表格可以按同样格式扩展）</w:t>
      </w:r>
      <w:r>
        <w:rPr>
          <w:rFonts w:hint="eastAsia" w:ascii="宋体" w:hAnsi="宋体" w:eastAsia="宋体"/>
          <w:color w:val="auto"/>
          <w:sz w:val="21"/>
          <w:szCs w:val="21"/>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因投标文件编制存在歧义对投标人产生负面影响的，投标人自行承担后果。</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投标单位名称与投标人公章不一致，若投标单位名称已进行变更，应在投标文件中提供相应的证明材料并加盖公章，否则投标文件无效。</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投标文件密封、标记及内容与本项目采购信息不符，导致无法分辨所投项目为本项目的，投标文件无效。</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投标文件若出现以下内容，经评标委员会认定有可能间接影响评审秩序</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评审公正性的</w:t>
      </w:r>
      <w:r>
        <w:rPr>
          <w:rFonts w:hint="eastAsia" w:ascii="宋体" w:hAnsi="宋体" w:eastAsia="宋体"/>
          <w:color w:val="auto"/>
          <w:sz w:val="21"/>
          <w:szCs w:val="21"/>
        </w:rPr>
        <w:t>，其投标无效：</w:t>
      </w:r>
    </w:p>
    <w:p>
      <w:pPr>
        <w:pStyle w:val="34"/>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（1）投标文件内出现无官方证明文件的行业地域排名或</w:t>
      </w:r>
      <w:r>
        <w:rPr>
          <w:rFonts w:ascii="宋体" w:hAnsi="宋体" w:eastAsia="宋体"/>
          <w:color w:val="auto"/>
          <w:sz w:val="21"/>
          <w:szCs w:val="21"/>
        </w:rPr>
        <w:t>使用“国家级”、“最高级”、“最佳”等用语</w:t>
      </w:r>
      <w:r>
        <w:rPr>
          <w:rFonts w:hint="eastAsia" w:ascii="宋体" w:hAnsi="宋体" w:eastAsia="宋体"/>
          <w:color w:val="auto"/>
          <w:sz w:val="21"/>
          <w:szCs w:val="21"/>
        </w:rPr>
        <w:t>字眼的。</w:t>
      </w:r>
    </w:p>
    <w:p>
      <w:pPr>
        <w:pStyle w:val="34"/>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（2）投标文件内出现恶意诋毁、</w:t>
      </w:r>
      <w:r>
        <w:rPr>
          <w:rFonts w:ascii="宋体" w:hAnsi="宋体" w:eastAsia="宋体"/>
          <w:color w:val="auto"/>
          <w:sz w:val="21"/>
          <w:szCs w:val="21"/>
        </w:rPr>
        <w:t>贬低其他生产经营者的商品或者服务</w:t>
      </w:r>
      <w:r>
        <w:rPr>
          <w:rFonts w:hint="eastAsia" w:ascii="宋体" w:hAnsi="宋体" w:eastAsia="宋体"/>
          <w:color w:val="auto"/>
          <w:sz w:val="21"/>
          <w:szCs w:val="21"/>
        </w:rPr>
        <w:t>的内容。</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有下列情形之一的，视为投标人串通投标，其投标无效：</w:t>
      </w:r>
      <w:bookmarkEnd w:id="75"/>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（六）不同投标人的投标保证金从同一单位或者个人的账户转出。</w:t>
      </w:r>
    </w:p>
    <w:p>
      <w:pPr>
        <w:widowControl w:val="0"/>
        <w:adjustRightInd/>
        <w:snapToGrid/>
        <w:spacing w:after="0" w:line="360" w:lineRule="exact"/>
        <w:jc w:val="both"/>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6" w:name="_Toc7847"/>
      <w:bookmarkStart w:id="77" w:name="_Toc259"/>
      <w:bookmarkStart w:id="78" w:name="_Toc17188"/>
      <w:r>
        <w:rPr>
          <w:rFonts w:hint="eastAsia" w:ascii="宋体" w:hAnsi="宋体" w:eastAsia="宋体"/>
          <w:color w:val="auto"/>
          <w:sz w:val="21"/>
          <w:szCs w:val="21"/>
        </w:rPr>
        <w:t>13.投标报价说明</w:t>
      </w:r>
      <w:bookmarkEnd w:id="76"/>
      <w:bookmarkEnd w:id="77"/>
      <w:bookmarkEnd w:id="78"/>
    </w:p>
    <w:p>
      <w:pPr>
        <w:pStyle w:val="34"/>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本次招标，投标人应按用户需求中的要求进行投标报价，少报无效。</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投标人所提供的货物或服务均以人民币（或相关费率）报价。</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投标报价应包含完成本次招标所有服务内容的费用，包含各种税务费及合同实施过程中的全部费用和售后服务费等。</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中标后开出的所有发票必须与中标人的名称一致。</w:t>
      </w:r>
    </w:p>
    <w:p>
      <w:pPr>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9" w:name="_Toc27724"/>
      <w:bookmarkStart w:id="80" w:name="_Toc18911"/>
      <w:bookmarkStart w:id="81" w:name="_Toc16535"/>
      <w:r>
        <w:rPr>
          <w:rFonts w:hint="eastAsia" w:ascii="宋体" w:hAnsi="宋体" w:eastAsia="宋体"/>
          <w:color w:val="auto"/>
          <w:sz w:val="21"/>
          <w:szCs w:val="21"/>
        </w:rPr>
        <w:t>14.投标人所提供的服务或货物的证明文件</w:t>
      </w:r>
      <w:bookmarkEnd w:id="79"/>
      <w:bookmarkEnd w:id="80"/>
      <w:bookmarkEnd w:id="81"/>
    </w:p>
    <w:p>
      <w:pPr>
        <w:pStyle w:val="34"/>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bookmarkStart w:id="82" w:name="_Hlt107925638"/>
      <w:bookmarkEnd w:id="82"/>
      <w:bookmarkStart w:id="83" w:name="_Hlt107925668"/>
      <w:bookmarkEnd w:id="83"/>
      <w:r>
        <w:rPr>
          <w:rFonts w:hint="eastAsia" w:ascii="宋体" w:hAnsi="宋体" w:eastAsia="宋体"/>
          <w:color w:val="auto"/>
          <w:sz w:val="21"/>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84" w:name="_Toc19520"/>
      <w:bookmarkStart w:id="85" w:name="_Toc30815"/>
      <w:bookmarkStart w:id="86" w:name="_Toc22169"/>
      <w:r>
        <w:rPr>
          <w:rFonts w:hint="eastAsia" w:ascii="宋体" w:hAnsi="宋体" w:eastAsia="宋体"/>
          <w:color w:val="auto"/>
          <w:sz w:val="21"/>
          <w:szCs w:val="21"/>
        </w:rPr>
        <w:t>15.★投标有效期</w:t>
      </w:r>
      <w:bookmarkEnd w:id="84"/>
      <w:bookmarkEnd w:id="85"/>
      <w:bookmarkEnd w:id="86"/>
    </w:p>
    <w:p>
      <w:pPr>
        <w:pStyle w:val="34"/>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color w:val="auto"/>
          <w:sz w:val="21"/>
          <w:szCs w:val="21"/>
          <w:lang w:eastAsia="zh-CN"/>
        </w:rPr>
      </w:pPr>
      <w:bookmarkStart w:id="87" w:name="_Toc12456"/>
      <w:bookmarkStart w:id="88" w:name="_Toc25817"/>
      <w:bookmarkStart w:id="89" w:name="_Toc30257"/>
      <w:r>
        <w:rPr>
          <w:rFonts w:hint="eastAsia" w:ascii="宋体" w:hAnsi="宋体" w:eastAsia="宋体"/>
          <w:color w:val="auto"/>
          <w:sz w:val="21"/>
          <w:szCs w:val="21"/>
        </w:rPr>
        <w:t>16.投标保证金</w:t>
      </w:r>
      <w:bookmarkEnd w:id="87"/>
      <w:bookmarkEnd w:id="88"/>
      <w:bookmarkEnd w:id="89"/>
      <w:r>
        <w:rPr>
          <w:rFonts w:hint="eastAsia" w:ascii="宋体" w:hAnsi="宋体" w:eastAsia="宋体"/>
          <w:color w:val="auto"/>
          <w:sz w:val="21"/>
          <w:szCs w:val="21"/>
          <w:lang w:eastAsia="zh-CN"/>
        </w:rPr>
        <w:t>（</w:t>
      </w:r>
      <w:r>
        <w:rPr>
          <w:rFonts w:hint="eastAsia" w:ascii="宋体" w:hAnsi="宋体"/>
          <w:b/>
          <w:color w:val="auto"/>
          <w:sz w:val="21"/>
          <w:szCs w:val="21"/>
          <w:lang w:val="en-US" w:eastAsia="zh-CN"/>
        </w:rPr>
        <w:t>本项目不需提供投标保证金</w:t>
      </w:r>
      <w:r>
        <w:rPr>
          <w:rFonts w:hint="eastAsia" w:ascii="宋体" w:hAnsi="宋体" w:eastAsia="宋体"/>
          <w:color w:val="auto"/>
          <w:sz w:val="21"/>
          <w:szCs w:val="21"/>
          <w:lang w:eastAsia="zh-CN"/>
        </w:rPr>
        <w:t>）</w:t>
      </w:r>
    </w:p>
    <w:p>
      <w:pPr>
        <w:pStyle w:val="34"/>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90" w:name="_Ref179619405"/>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投标保证金金额与招标文件要求金额保持一致（详见投标资料表）。</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投标保证金有效期与投标有效期保持一致。</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投标人应一次性缴交招标文件规定数额的投标保证金，投标人与交款人名称必须一致，非投标人缴纳的投标保证金无效。</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采用银行转账、电汇方式提交的,付至采购代理机构指定账户上。 (详见投标人资料表)</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②投标担保金额应与本项目的投标保证金一致；</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保证金不接受现金方式（包括以存现方式）提交，未按要求提交投标保证金的将导致</w:t>
      </w:r>
      <w:r>
        <w:rPr>
          <w:rFonts w:hint="eastAsia" w:ascii="宋体" w:hAnsi="宋体"/>
          <w:color w:val="auto"/>
          <w:sz w:val="21"/>
          <w:szCs w:val="21"/>
          <w:lang w:val="en-US" w:eastAsia="zh-CN"/>
        </w:rPr>
        <w:t>投标文件无效</w:t>
      </w:r>
      <w:r>
        <w:rPr>
          <w:rFonts w:hint="eastAsia" w:ascii="宋体" w:hAnsi="宋体" w:eastAsia="宋体"/>
          <w:color w:val="auto"/>
          <w:sz w:val="21"/>
          <w:szCs w:val="21"/>
        </w:rPr>
        <w:t>。</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未中标的投标人的保证金在采购结果公示发出后5个工作日内退还，中标</w:t>
      </w:r>
      <w:r>
        <w:rPr>
          <w:rFonts w:hint="eastAsia" w:ascii="宋体" w:hAnsi="宋体"/>
          <w:color w:val="auto"/>
          <w:sz w:val="21"/>
          <w:szCs w:val="21"/>
          <w:lang w:val="en-US" w:eastAsia="zh-CN"/>
        </w:rPr>
        <w:t>的</w:t>
      </w:r>
      <w:r>
        <w:rPr>
          <w:rFonts w:hint="eastAsia" w:ascii="宋体" w:hAnsi="宋体" w:eastAsia="宋体"/>
          <w:color w:val="auto"/>
          <w:sz w:val="21"/>
          <w:szCs w:val="21"/>
        </w:rPr>
        <w:t>投标人的保证金在采购合同签订后5个工作日内退还。</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为方便退还未中标的投保人的保证金，投标人应制作《投标保证金汇入情况说明》随</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一并递交。</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（5）招标文件规定的其他情形。</w:t>
      </w:r>
    </w:p>
    <w:p>
      <w:pPr>
        <w:pageBreakBefore w:val="0"/>
        <w:kinsoku/>
        <w:wordWrap/>
        <w:topLinePunct w:val="0"/>
        <w:autoSpaceDE/>
        <w:autoSpaceDN/>
        <w:bidi w:val="0"/>
        <w:spacing w:line="360" w:lineRule="auto"/>
        <w:textAlignment w:val="auto"/>
        <w:rPr>
          <w:color w:val="auto"/>
        </w:rPr>
      </w:pPr>
    </w:p>
    <w:p>
      <w:pPr>
        <w:pStyle w:val="5"/>
        <w:numPr>
          <w:ilvl w:val="0"/>
          <w:numId w:val="0"/>
        </w:numPr>
        <w:spacing w:before="0" w:after="0" w:line="480" w:lineRule="auto"/>
        <w:ind w:leftChars="0"/>
        <w:jc w:val="center"/>
        <w:rPr>
          <w:rFonts w:ascii="宋体" w:hAnsi="宋体" w:eastAsia="宋体"/>
          <w:color w:val="auto"/>
        </w:rPr>
      </w:pPr>
      <w:bookmarkStart w:id="91" w:name="_Toc31124"/>
      <w:bookmarkStart w:id="92" w:name="_Toc3200"/>
      <w:bookmarkStart w:id="93" w:name="_Toc24109"/>
      <w:r>
        <w:rPr>
          <w:rFonts w:hint="eastAsia" w:ascii="宋体" w:hAnsi="宋体"/>
          <w:color w:val="auto"/>
          <w:lang w:val="en-US" w:eastAsia="zh-CN"/>
        </w:rPr>
        <w:t>第四章</w:t>
      </w:r>
      <w:r>
        <w:rPr>
          <w:rFonts w:hint="eastAsia" w:ascii="宋体" w:hAnsi="宋体" w:eastAsia="宋体"/>
          <w:color w:val="auto"/>
        </w:rPr>
        <w:t>投标文件的递交</w:t>
      </w:r>
      <w:bookmarkEnd w:id="91"/>
      <w:bookmarkEnd w:id="92"/>
      <w:bookmarkEnd w:id="9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94" w:name="_Toc382049111"/>
      <w:bookmarkStart w:id="95" w:name="_Toc473"/>
      <w:bookmarkStart w:id="96" w:name="_Toc303084264"/>
      <w:bookmarkStart w:id="97" w:name="_Toc29590"/>
      <w:bookmarkStart w:id="98" w:name="_Toc23678"/>
      <w:bookmarkStart w:id="99" w:name="_Toc24997"/>
      <w:r>
        <w:rPr>
          <w:rFonts w:hint="eastAsia" w:ascii="宋体" w:hAnsi="宋体" w:eastAsia="宋体"/>
          <w:color w:val="auto"/>
          <w:sz w:val="21"/>
          <w:szCs w:val="21"/>
        </w:rPr>
        <w:t>17.</w:t>
      </w:r>
      <w:r>
        <w:rPr>
          <w:rFonts w:ascii="宋体" w:hAnsi="宋体" w:eastAsia="宋体"/>
          <w:color w:val="auto"/>
          <w:sz w:val="21"/>
          <w:szCs w:val="21"/>
        </w:rPr>
        <w:t>投标文件的</w:t>
      </w:r>
      <w:r>
        <w:rPr>
          <w:rFonts w:hint="eastAsia" w:ascii="宋体" w:hAnsi="宋体" w:eastAsia="宋体"/>
          <w:color w:val="auto"/>
          <w:sz w:val="21"/>
          <w:szCs w:val="21"/>
        </w:rPr>
        <w:t>装订，签署，</w:t>
      </w:r>
      <w:r>
        <w:rPr>
          <w:rFonts w:ascii="宋体" w:hAnsi="宋体" w:eastAsia="宋体"/>
          <w:color w:val="auto"/>
          <w:sz w:val="21"/>
          <w:szCs w:val="21"/>
        </w:rPr>
        <w:t>密封和标记</w:t>
      </w:r>
      <w:bookmarkEnd w:id="94"/>
      <w:bookmarkEnd w:id="95"/>
      <w:bookmarkEnd w:id="96"/>
      <w:bookmarkEnd w:id="97"/>
      <w:bookmarkEnd w:id="98"/>
      <w:bookmarkEnd w:id="99"/>
    </w:p>
    <w:p>
      <w:pPr>
        <w:pStyle w:val="34"/>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为方便评标委员会对投标文件进行评审</w:t>
      </w:r>
      <w:r>
        <w:rPr>
          <w:rFonts w:ascii="宋体" w:hAnsi="宋体" w:eastAsia="宋体"/>
          <w:color w:val="auto"/>
          <w:sz w:val="21"/>
          <w:szCs w:val="21"/>
        </w:rPr>
        <w:t>，</w:t>
      </w:r>
      <w:r>
        <w:rPr>
          <w:rFonts w:hint="eastAsia" w:ascii="宋体" w:hAnsi="宋体" w:eastAsia="宋体"/>
          <w:color w:val="auto"/>
          <w:sz w:val="21"/>
          <w:szCs w:val="21"/>
        </w:rPr>
        <w:t>建议投标人对投标文件进行装订，价格文件、商务文件、技术文件可</w:t>
      </w:r>
      <w:r>
        <w:rPr>
          <w:rFonts w:hint="eastAsia" w:ascii="宋体" w:hAnsi="宋体" w:eastAsia="宋体"/>
          <w:color w:val="auto"/>
          <w:sz w:val="21"/>
          <w:szCs w:val="21"/>
          <w:lang w:val="en-US" w:eastAsia="zh-CN"/>
        </w:rPr>
        <w:t>合装订</w:t>
      </w:r>
      <w:r>
        <w:rPr>
          <w:rFonts w:hint="eastAsia" w:ascii="宋体" w:hAnsi="宋体" w:eastAsia="宋体"/>
          <w:color w:val="auto"/>
          <w:sz w:val="21"/>
          <w:szCs w:val="21"/>
        </w:rPr>
        <w:t>为一册，也可根据自身需要分册</w:t>
      </w:r>
      <w:r>
        <w:rPr>
          <w:rFonts w:hint="eastAsia" w:ascii="宋体" w:hAnsi="宋体" w:eastAsia="宋体"/>
          <w:color w:val="auto"/>
          <w:sz w:val="21"/>
          <w:szCs w:val="21"/>
          <w:lang w:val="en-US" w:eastAsia="zh-CN"/>
        </w:rPr>
        <w:t>装订，</w:t>
      </w:r>
      <w:r>
        <w:rPr>
          <w:rFonts w:ascii="宋体" w:hAnsi="宋体" w:eastAsia="宋体"/>
          <w:color w:val="auto"/>
          <w:sz w:val="21"/>
          <w:szCs w:val="21"/>
        </w:rPr>
        <w:t>对未经装订的投标文件可能发生的文件缺</w:t>
      </w:r>
      <w:r>
        <w:rPr>
          <w:rFonts w:hint="eastAsia" w:ascii="宋体" w:hAnsi="宋体" w:eastAsia="宋体"/>
          <w:color w:val="auto"/>
          <w:sz w:val="21"/>
          <w:szCs w:val="21"/>
        </w:rPr>
        <w:t>损</w:t>
      </w:r>
      <w:r>
        <w:rPr>
          <w:rFonts w:ascii="宋体" w:hAnsi="宋体" w:eastAsia="宋体"/>
          <w:color w:val="auto"/>
          <w:sz w:val="21"/>
          <w:szCs w:val="21"/>
        </w:rPr>
        <w:t>，由此产生的后果由投标人承担。</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投标文件</w:t>
      </w:r>
      <w:r>
        <w:rPr>
          <w:rFonts w:hint="eastAsia" w:ascii="宋体" w:hAnsi="宋体" w:eastAsia="宋体"/>
          <w:color w:val="auto"/>
          <w:sz w:val="21"/>
          <w:szCs w:val="21"/>
        </w:rPr>
        <w:t>正本均须用不褪色墨水书写或打印。投标文件的副本可采用投标文件的正本复印件，每套</w:t>
      </w:r>
      <w:r>
        <w:rPr>
          <w:rFonts w:ascii="宋体" w:hAnsi="宋体" w:eastAsia="宋体"/>
          <w:color w:val="auto"/>
          <w:sz w:val="21"/>
          <w:szCs w:val="21"/>
        </w:rPr>
        <w:t>投标文件</w:t>
      </w:r>
      <w:r>
        <w:rPr>
          <w:rFonts w:hint="eastAsia" w:ascii="宋体" w:hAnsi="宋体" w:eastAsia="宋体"/>
          <w:color w:val="auto"/>
          <w:sz w:val="21"/>
          <w:szCs w:val="21"/>
        </w:rPr>
        <w:t>应当标</w:t>
      </w:r>
      <w:r>
        <w:rPr>
          <w:rFonts w:ascii="宋体" w:hAnsi="宋体" w:eastAsia="宋体"/>
          <w:color w:val="auto"/>
          <w:sz w:val="21"/>
          <w:szCs w:val="21"/>
        </w:rPr>
        <w:t>明“正本”</w:t>
      </w:r>
      <w:r>
        <w:rPr>
          <w:rFonts w:hint="eastAsia" w:ascii="宋体" w:hAnsi="宋体" w:eastAsia="宋体"/>
          <w:color w:val="auto"/>
          <w:sz w:val="21"/>
          <w:szCs w:val="21"/>
        </w:rPr>
        <w:t>、</w:t>
      </w:r>
      <w:r>
        <w:rPr>
          <w:rFonts w:ascii="宋体" w:hAnsi="宋体" w:eastAsia="宋体"/>
          <w:color w:val="auto"/>
          <w:sz w:val="21"/>
          <w:szCs w:val="21"/>
        </w:rPr>
        <w:t>“副本”</w:t>
      </w:r>
      <w:r>
        <w:rPr>
          <w:rFonts w:hint="eastAsia" w:ascii="宋体" w:hAnsi="宋体" w:eastAsia="宋体"/>
          <w:color w:val="auto"/>
          <w:sz w:val="21"/>
          <w:szCs w:val="21"/>
        </w:rPr>
        <w:t>的字样</w:t>
      </w:r>
      <w:r>
        <w:rPr>
          <w:rFonts w:ascii="宋体" w:hAnsi="宋体" w:eastAsia="宋体"/>
          <w:color w:val="auto"/>
          <w:sz w:val="21"/>
          <w:szCs w:val="21"/>
        </w:rPr>
        <w:t>。</w:t>
      </w:r>
      <w:r>
        <w:rPr>
          <w:rFonts w:hint="eastAsia" w:ascii="宋体" w:hAnsi="宋体" w:eastAsia="宋体"/>
          <w:color w:val="auto"/>
          <w:sz w:val="21"/>
          <w:szCs w:val="21"/>
        </w:rPr>
        <w:t>投标文件的【正本】及所有【副本】的封面及骑缝均须加盖投标人公章（文件每页盖章等同于盖骑缝章）。若</w:t>
      </w:r>
      <w:r>
        <w:rPr>
          <w:rFonts w:ascii="宋体" w:hAnsi="宋体" w:eastAsia="宋体"/>
          <w:color w:val="auto"/>
          <w:sz w:val="21"/>
          <w:szCs w:val="21"/>
        </w:rPr>
        <w:t>正本</w:t>
      </w:r>
      <w:r>
        <w:rPr>
          <w:rFonts w:hint="eastAsia" w:ascii="宋体" w:hAnsi="宋体" w:eastAsia="宋体"/>
          <w:color w:val="auto"/>
          <w:sz w:val="21"/>
          <w:szCs w:val="21"/>
        </w:rPr>
        <w:t>与</w:t>
      </w:r>
      <w:r>
        <w:rPr>
          <w:rFonts w:ascii="宋体" w:hAnsi="宋体" w:eastAsia="宋体"/>
          <w:color w:val="auto"/>
          <w:sz w:val="21"/>
          <w:szCs w:val="21"/>
        </w:rPr>
        <w:t>副本</w:t>
      </w:r>
      <w:r>
        <w:rPr>
          <w:rFonts w:hint="eastAsia" w:ascii="宋体" w:hAnsi="宋体" w:eastAsia="宋体"/>
          <w:color w:val="auto"/>
          <w:sz w:val="21"/>
          <w:szCs w:val="21"/>
        </w:rPr>
        <w:t>不符，以</w:t>
      </w:r>
      <w:r>
        <w:rPr>
          <w:rFonts w:ascii="宋体" w:hAnsi="宋体" w:eastAsia="宋体"/>
          <w:color w:val="auto"/>
          <w:sz w:val="21"/>
          <w:szCs w:val="21"/>
        </w:rPr>
        <w:t>正本为准。</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联合体投标文件的【正本】及【副本】的封面及骑缝均须加盖所有联合体组成成员的公章。（文件每页盖章等同于盖骑缝章）</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电子文件内容包括：由投标人自行制作的与正本文件一致的所有文件。电子文件</w:t>
      </w:r>
      <w:r>
        <w:rPr>
          <w:rFonts w:hint="eastAsia" w:ascii="宋体" w:hAnsi="宋体" w:eastAsia="宋体"/>
          <w:color w:val="auto"/>
          <w:sz w:val="21"/>
          <w:szCs w:val="21"/>
        </w:rPr>
        <w:t>由</w:t>
      </w:r>
      <w:r>
        <w:rPr>
          <w:rFonts w:ascii="宋体" w:hAnsi="宋体" w:eastAsia="宋体"/>
          <w:color w:val="auto"/>
          <w:sz w:val="21"/>
          <w:szCs w:val="21"/>
        </w:rPr>
        <w:t>光盘</w:t>
      </w:r>
      <w:r>
        <w:rPr>
          <w:rFonts w:hint="eastAsia" w:ascii="宋体" w:hAnsi="宋体" w:eastAsia="宋体"/>
          <w:color w:val="auto"/>
          <w:sz w:val="21"/>
          <w:szCs w:val="21"/>
        </w:rPr>
        <w:t>或U盘</w:t>
      </w:r>
      <w:r>
        <w:rPr>
          <w:rFonts w:ascii="宋体" w:hAnsi="宋体" w:eastAsia="宋体"/>
          <w:color w:val="auto"/>
          <w:sz w:val="21"/>
          <w:szCs w:val="21"/>
        </w:rPr>
        <w:t>储存</w:t>
      </w:r>
      <w:r>
        <w:rPr>
          <w:rFonts w:hint="eastAsia" w:ascii="宋体" w:hAnsi="宋体" w:eastAsia="宋体"/>
          <w:color w:val="auto"/>
          <w:sz w:val="21"/>
          <w:szCs w:val="21"/>
        </w:rPr>
        <w:t>，并注明投标人名称及项目名称、采购项目编号，随投标文件一同密封提交。</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除投标人对错误处修改外，全套投标文件应无涂改或行间插字和增删。如有修改，修改处</w:t>
      </w:r>
      <w:r>
        <w:rPr>
          <w:rFonts w:hint="eastAsia" w:ascii="宋体" w:hAnsi="宋体" w:eastAsia="宋体"/>
          <w:color w:val="auto"/>
          <w:sz w:val="21"/>
          <w:szCs w:val="21"/>
        </w:rPr>
        <w:t>须由法定代表人或其正式授权代表在旁边签字及盖章</w:t>
      </w:r>
      <w:r>
        <w:rPr>
          <w:rFonts w:ascii="宋体" w:hAnsi="宋体" w:eastAsia="宋体"/>
          <w:color w:val="auto"/>
          <w:sz w:val="21"/>
          <w:szCs w:val="21"/>
        </w:rPr>
        <w:t>。</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为方便开标唱标，投标人应将</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和授权委托书单独密封提交，并在信封上标明“</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”字样。投标人的法定代表人参加投标时，须开具法定代表人证明书，按上述要求与</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一并密封提交。“</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”份数及签章等要求与投标文件正本相同（1份）。</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所有的信封均应注明： </w:t>
      </w:r>
    </w:p>
    <w:p>
      <w:pPr>
        <w:pageBreakBefore w:val="0"/>
        <w:widowControl w:val="0"/>
        <w:numPr>
          <w:ilvl w:val="0"/>
          <w:numId w:val="5"/>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收件人：</w:t>
      </w:r>
      <w:r>
        <w:rPr>
          <w:rFonts w:hint="eastAsia" w:ascii="宋体" w:hAnsi="宋体" w:eastAsia="宋体"/>
          <w:color w:val="auto"/>
          <w:sz w:val="21"/>
          <w:szCs w:val="21"/>
          <w:lang w:eastAsia="zh-CN"/>
        </w:rPr>
        <w:t>广东政通招标有限公司</w:t>
      </w:r>
    </w:p>
    <w:p>
      <w:pPr>
        <w:pageBreakBefore w:val="0"/>
        <w:widowControl w:val="0"/>
        <w:numPr>
          <w:ilvl w:val="0"/>
          <w:numId w:val="5"/>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w:t>
      </w:r>
    </w:p>
    <w:p>
      <w:pPr>
        <w:pageBreakBefore w:val="0"/>
        <w:widowControl w:val="0"/>
        <w:numPr>
          <w:ilvl w:val="0"/>
          <w:numId w:val="5"/>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项目名称：</w:t>
      </w:r>
    </w:p>
    <w:p>
      <w:pPr>
        <w:pageBreakBefore w:val="0"/>
        <w:widowControl w:val="0"/>
        <w:numPr>
          <w:ilvl w:val="0"/>
          <w:numId w:val="5"/>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采购项目编号：</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采购代理机构将拒绝接收出现以下情况的投标文件：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采用透明包装进行密封或未进行密封的投标文件；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密封破损导致投标文件内容直接或间接泄露的投标文件；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密封信封上项目编号错误的投标文件；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未在规定时间内领购文件的投标人的投标文件；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项目名称出现严重歧义或未标注所投项目信息导致无法分辨所投项目为本项目的投标文件；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采用传真、电传的投标文件；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招标文件规定的其他情形。</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采购代理机构对所有投标文件的误投或提前启封概不负责。</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投标人同时参加几个包投标时必须按招标文件要求按包号分别制作投标文件，分别密封递交。</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0" w:name="_Toc17417"/>
      <w:bookmarkStart w:id="101" w:name="_Toc8628"/>
      <w:bookmarkStart w:id="102" w:name="_Toc7473"/>
      <w:r>
        <w:rPr>
          <w:rFonts w:hint="eastAsia" w:ascii="宋体" w:hAnsi="宋体" w:eastAsia="宋体"/>
          <w:color w:val="auto"/>
          <w:sz w:val="21"/>
          <w:szCs w:val="21"/>
        </w:rPr>
        <w:t>18.迟交的投标文件</w:t>
      </w:r>
      <w:bookmarkEnd w:id="100"/>
      <w:bookmarkEnd w:id="101"/>
      <w:bookmarkEnd w:id="102"/>
    </w:p>
    <w:p>
      <w:pPr>
        <w:pStyle w:val="34"/>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投标人在投标截止时间之后提交的投标文件，采购代理机构将拒绝接收</w:t>
      </w:r>
      <w:r>
        <w:rPr>
          <w:rFonts w:ascii="宋体" w:hAnsi="宋体" w:eastAsia="宋体"/>
          <w:color w:val="auto"/>
          <w:sz w:val="21"/>
          <w:szCs w:val="21"/>
        </w:rPr>
        <w:t>。</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有违反其他法律规定情形的，采购代理机构将拒绝接收。</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3" w:name="_Toc13212"/>
      <w:bookmarkStart w:id="104" w:name="_Toc19649"/>
      <w:bookmarkStart w:id="105" w:name="_Toc8526"/>
      <w:r>
        <w:rPr>
          <w:rFonts w:hint="eastAsia" w:ascii="宋体" w:hAnsi="宋体" w:eastAsia="宋体"/>
          <w:color w:val="auto"/>
          <w:sz w:val="21"/>
          <w:szCs w:val="21"/>
        </w:rPr>
        <w:t>19.投标样品（如需提交）</w:t>
      </w:r>
      <w:bookmarkEnd w:id="103"/>
      <w:bookmarkEnd w:id="104"/>
      <w:bookmarkEnd w:id="105"/>
    </w:p>
    <w:p>
      <w:pPr>
        <w:pStyle w:val="34"/>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如有必要，采购代理机构可以要求投标人提供本服务项目涉及的部分设备或产品样品，投标人在投标时应提交《样品清单》。</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为方便评标，投标人在提供样品时，应在所提供的样品表面显著位置标注投标人的名称、包号、样品名称、招标文件规定的服务或货物编号。</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6" w:name="_Toc9777"/>
      <w:bookmarkStart w:id="107" w:name="_Toc5900"/>
      <w:bookmarkStart w:id="108" w:name="_Toc382049112"/>
      <w:bookmarkStart w:id="109" w:name="_Toc303084265"/>
      <w:bookmarkStart w:id="110" w:name="_Toc23477"/>
      <w:bookmarkStart w:id="111" w:name="_Toc7689"/>
      <w:r>
        <w:rPr>
          <w:rFonts w:hint="eastAsia" w:ascii="宋体" w:hAnsi="宋体" w:eastAsia="宋体"/>
          <w:color w:val="auto"/>
          <w:sz w:val="21"/>
          <w:szCs w:val="21"/>
        </w:rPr>
        <w:t>20.投标截止期</w:t>
      </w:r>
      <w:bookmarkEnd w:id="106"/>
      <w:bookmarkEnd w:id="107"/>
      <w:bookmarkEnd w:id="108"/>
      <w:bookmarkEnd w:id="109"/>
      <w:bookmarkEnd w:id="110"/>
      <w:bookmarkEnd w:id="111"/>
    </w:p>
    <w:p>
      <w:pPr>
        <w:pStyle w:val="34"/>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投标人应在招标文件规定的截止日期和时间内，将投标文件送达到指定地点。</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w:t>
      </w:r>
      <w:r>
        <w:rPr>
          <w:rFonts w:ascii="宋体" w:hAnsi="宋体" w:eastAsia="宋体"/>
          <w:color w:val="auto"/>
          <w:sz w:val="21"/>
          <w:szCs w:val="21"/>
        </w:rPr>
        <w:t>可按本须知规定以</w:t>
      </w:r>
      <w:r>
        <w:rPr>
          <w:rFonts w:hint="eastAsia" w:ascii="宋体" w:hAnsi="宋体" w:eastAsia="宋体"/>
          <w:color w:val="auto"/>
          <w:sz w:val="21"/>
          <w:szCs w:val="21"/>
        </w:rPr>
        <w:t>澄清或</w:t>
      </w:r>
      <w:r>
        <w:rPr>
          <w:rFonts w:ascii="宋体" w:hAnsi="宋体" w:eastAsia="宋体"/>
          <w:color w:val="auto"/>
          <w:sz w:val="21"/>
          <w:szCs w:val="21"/>
        </w:rPr>
        <w:t>修改通知的方式，酌情延长</w:t>
      </w:r>
      <w:r>
        <w:rPr>
          <w:rFonts w:hint="eastAsia" w:ascii="宋体" w:hAnsi="宋体" w:eastAsia="宋体"/>
          <w:color w:val="auto"/>
          <w:sz w:val="21"/>
          <w:szCs w:val="21"/>
        </w:rPr>
        <w:t>递</w:t>
      </w:r>
      <w:r>
        <w:rPr>
          <w:rFonts w:ascii="宋体" w:hAnsi="宋体" w:eastAsia="宋体"/>
          <w:color w:val="auto"/>
          <w:sz w:val="21"/>
          <w:szCs w:val="21"/>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2" w:name="_Toc11133"/>
      <w:bookmarkStart w:id="113" w:name="_Toc15569"/>
      <w:bookmarkStart w:id="114" w:name="_Toc6003"/>
      <w:r>
        <w:rPr>
          <w:rFonts w:hint="eastAsia" w:ascii="宋体" w:hAnsi="宋体" w:eastAsia="宋体"/>
          <w:color w:val="auto"/>
          <w:sz w:val="21"/>
          <w:szCs w:val="21"/>
        </w:rPr>
        <w:t>21.投标文件的补充、修改与撤回</w:t>
      </w:r>
      <w:bookmarkEnd w:id="112"/>
      <w:bookmarkEnd w:id="113"/>
      <w:bookmarkEnd w:id="114"/>
    </w:p>
    <w:p>
      <w:pPr>
        <w:pStyle w:val="34"/>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投标文件一经递交不予退还。</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在提交投标文件截止时间至投标有效期满之前，投标人不得撤回其投标，否则其投标保证金将不予退还。</w:t>
      </w:r>
    </w:p>
    <w:p>
      <w:pPr>
        <w:pStyle w:val="9"/>
        <w:rPr>
          <w:color w:val="auto"/>
        </w:rPr>
      </w:pPr>
    </w:p>
    <w:p>
      <w:pPr>
        <w:pStyle w:val="5"/>
        <w:numPr>
          <w:ilvl w:val="0"/>
          <w:numId w:val="0"/>
        </w:numPr>
        <w:spacing w:before="0" w:after="0" w:line="480" w:lineRule="auto"/>
        <w:ind w:leftChars="0"/>
        <w:jc w:val="center"/>
        <w:rPr>
          <w:rFonts w:ascii="宋体" w:hAnsi="宋体" w:eastAsia="宋体"/>
          <w:color w:val="auto"/>
        </w:rPr>
      </w:pPr>
      <w:bookmarkStart w:id="115" w:name="_Toc23466"/>
      <w:bookmarkStart w:id="116" w:name="_Toc5049"/>
      <w:bookmarkStart w:id="117" w:name="_Toc29574"/>
      <w:r>
        <w:rPr>
          <w:rFonts w:hint="eastAsia" w:ascii="宋体" w:hAnsi="宋体"/>
          <w:color w:val="auto"/>
          <w:lang w:val="en-US" w:eastAsia="zh-CN"/>
        </w:rPr>
        <w:t>第五章</w:t>
      </w:r>
      <w:r>
        <w:rPr>
          <w:rFonts w:hint="eastAsia" w:ascii="宋体" w:hAnsi="宋体" w:eastAsia="宋体"/>
          <w:color w:val="auto"/>
        </w:rPr>
        <w:t>开标与评标</w:t>
      </w:r>
      <w:bookmarkEnd w:id="115"/>
      <w:bookmarkEnd w:id="116"/>
      <w:bookmarkEnd w:id="117"/>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8" w:name="_Toc28458"/>
      <w:bookmarkStart w:id="119" w:name="_Toc24251"/>
      <w:bookmarkStart w:id="120" w:name="_Toc27700"/>
      <w:r>
        <w:rPr>
          <w:rFonts w:hint="eastAsia" w:ascii="宋体" w:hAnsi="宋体" w:eastAsia="宋体"/>
          <w:color w:val="auto"/>
          <w:sz w:val="21"/>
          <w:szCs w:val="21"/>
        </w:rPr>
        <w:t>22.开标</w:t>
      </w:r>
      <w:bookmarkEnd w:id="118"/>
      <w:bookmarkEnd w:id="119"/>
      <w:bookmarkEnd w:id="120"/>
    </w:p>
    <w:p>
      <w:pPr>
        <w:pStyle w:val="34"/>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采购代理机构按</w:t>
      </w:r>
      <w:r>
        <w:rPr>
          <w:rFonts w:ascii="宋体" w:hAnsi="宋体" w:eastAsia="宋体"/>
          <w:color w:val="auto"/>
          <w:sz w:val="21"/>
          <w:szCs w:val="21"/>
        </w:rPr>
        <w:t>本</w:t>
      </w:r>
      <w:r>
        <w:rPr>
          <w:rFonts w:hint="eastAsia" w:ascii="宋体" w:hAnsi="宋体" w:eastAsia="宋体"/>
          <w:color w:val="auto"/>
          <w:sz w:val="21"/>
          <w:szCs w:val="21"/>
        </w:rPr>
        <w:t>招标文件</w:t>
      </w:r>
      <w:r>
        <w:rPr>
          <w:rFonts w:ascii="宋体" w:hAnsi="宋体" w:eastAsia="宋体"/>
          <w:color w:val="auto"/>
          <w:sz w:val="21"/>
          <w:szCs w:val="21"/>
        </w:rPr>
        <w:t>所规定的时间和地点公开开标，并邀请所有投标人</w:t>
      </w:r>
      <w:r>
        <w:rPr>
          <w:rFonts w:hint="eastAsia" w:ascii="宋体" w:hAnsi="宋体" w:eastAsia="宋体"/>
          <w:color w:val="auto"/>
          <w:sz w:val="21"/>
          <w:szCs w:val="21"/>
        </w:rPr>
        <w:t>代表</w:t>
      </w:r>
      <w:r>
        <w:rPr>
          <w:rFonts w:ascii="宋体" w:hAnsi="宋体" w:eastAsia="宋体"/>
          <w:color w:val="auto"/>
          <w:sz w:val="21"/>
          <w:szCs w:val="21"/>
        </w:rPr>
        <w:t>参加。</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开标程序：</w:t>
      </w:r>
    </w:p>
    <w:p>
      <w:pPr>
        <w:pageBreakBefore w:val="0"/>
        <w:widowControl w:val="0"/>
        <w:numPr>
          <w:ilvl w:val="2"/>
          <w:numId w:val="4"/>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w:t>
      </w:r>
      <w:r>
        <w:rPr>
          <w:rFonts w:hint="eastAsia" w:ascii="宋体" w:hAnsi="宋体" w:eastAsia="宋体"/>
          <w:color w:val="auto"/>
          <w:sz w:val="21"/>
          <w:szCs w:val="21"/>
        </w:rPr>
        <w:t>会</w:t>
      </w:r>
      <w:r>
        <w:rPr>
          <w:rFonts w:ascii="宋体" w:hAnsi="宋体" w:eastAsia="宋体"/>
          <w:color w:val="auto"/>
          <w:sz w:val="21"/>
          <w:szCs w:val="21"/>
        </w:rPr>
        <w:t>由</w:t>
      </w:r>
      <w:r>
        <w:rPr>
          <w:rFonts w:hint="eastAsia" w:ascii="宋体" w:hAnsi="宋体" w:eastAsia="宋体"/>
          <w:color w:val="auto"/>
          <w:sz w:val="21"/>
          <w:szCs w:val="21"/>
        </w:rPr>
        <w:t>采购代理机构</w:t>
      </w:r>
      <w:r>
        <w:rPr>
          <w:rFonts w:ascii="宋体" w:hAnsi="宋体" w:eastAsia="宋体"/>
          <w:color w:val="auto"/>
          <w:sz w:val="21"/>
          <w:szCs w:val="21"/>
        </w:rPr>
        <w:t>主持</w:t>
      </w:r>
      <w:r>
        <w:rPr>
          <w:rFonts w:hint="eastAsia" w:ascii="宋体" w:hAnsi="宋体" w:eastAsia="宋体"/>
          <w:color w:val="auto"/>
          <w:sz w:val="21"/>
          <w:szCs w:val="21"/>
        </w:rPr>
        <w:t>，投标人的法定代表人或其授权代表携带有效身份证明准时参加开标会并签名报到。</w:t>
      </w:r>
    </w:p>
    <w:p>
      <w:pPr>
        <w:pageBreakBefore w:val="0"/>
        <w:widowControl w:val="0"/>
        <w:numPr>
          <w:ilvl w:val="2"/>
          <w:numId w:val="4"/>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4"/>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投标人未参加开标的，视同认可开标结果。</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color w:val="auto"/>
          <w:sz w:val="21"/>
          <w:szCs w:val="21"/>
          <w:lang w:val="en-US" w:eastAsia="zh-CN"/>
        </w:rPr>
        <w:t>现场参与的</w:t>
      </w:r>
      <w:r>
        <w:rPr>
          <w:rFonts w:hint="eastAsia" w:ascii="宋体" w:hAnsi="宋体" w:eastAsia="宋体"/>
          <w:color w:val="auto"/>
          <w:sz w:val="21"/>
          <w:szCs w:val="21"/>
        </w:rPr>
        <w:t>投标人不足3家的，不得开标；</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1" w:name="_Toc5524"/>
      <w:bookmarkStart w:id="122" w:name="_Toc4921"/>
      <w:bookmarkStart w:id="123" w:name="_Toc5974"/>
      <w:r>
        <w:rPr>
          <w:rFonts w:hint="eastAsia" w:ascii="宋体" w:hAnsi="宋体" w:eastAsia="宋体"/>
          <w:color w:val="auto"/>
          <w:sz w:val="21"/>
          <w:szCs w:val="21"/>
        </w:rPr>
        <w:t>23.评标委员会及评标方法</w:t>
      </w:r>
      <w:bookmarkEnd w:id="121"/>
      <w:bookmarkEnd w:id="122"/>
      <w:bookmarkEnd w:id="123"/>
    </w:p>
    <w:p>
      <w:pPr>
        <w:pStyle w:val="34"/>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评标委员会根据招标项目的特点进行组建，并负责评标工作。</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评审方法：本次招标的评审方法采用综合评分法。</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定标原则：在最大限度</w:t>
      </w:r>
      <w:r>
        <w:rPr>
          <w:rFonts w:ascii="宋体" w:hAnsi="宋体" w:eastAsia="宋体"/>
          <w:color w:val="auto"/>
          <w:sz w:val="21"/>
          <w:szCs w:val="21"/>
        </w:rPr>
        <w:t>满足招标文件</w:t>
      </w:r>
      <w:r>
        <w:rPr>
          <w:rFonts w:hint="eastAsia" w:ascii="宋体" w:hAnsi="宋体" w:eastAsia="宋体"/>
          <w:color w:val="auto"/>
          <w:sz w:val="21"/>
          <w:szCs w:val="21"/>
        </w:rPr>
        <w:t>实质性要求前提下，按照招标文件规定的各项评价因素进行量化打分，以评标总得分最高的投标人作为中标候选人或中标人。</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通过资格性和符合性审查的有效</w:t>
      </w:r>
      <w:r>
        <w:rPr>
          <w:rFonts w:hint="eastAsia" w:ascii="宋体" w:hAnsi="宋体"/>
          <w:color w:val="auto"/>
          <w:sz w:val="21"/>
          <w:szCs w:val="21"/>
          <w:lang w:val="en-US" w:eastAsia="zh-CN"/>
        </w:rPr>
        <w:t>投标人</w:t>
      </w:r>
      <w:r>
        <w:rPr>
          <w:rFonts w:hint="eastAsia" w:ascii="宋体" w:hAnsi="宋体" w:eastAsia="宋体"/>
          <w:color w:val="auto"/>
          <w:sz w:val="21"/>
          <w:szCs w:val="21"/>
        </w:rPr>
        <w:t>方有资格提交最终报价及进入综合评审。</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4" w:name="_Toc15231"/>
      <w:bookmarkStart w:id="125" w:name="_Toc26402"/>
      <w:bookmarkStart w:id="126" w:name="_Toc32730"/>
      <w:r>
        <w:rPr>
          <w:rFonts w:hint="eastAsia" w:ascii="宋体" w:hAnsi="宋体" w:eastAsia="宋体"/>
          <w:color w:val="auto"/>
          <w:sz w:val="21"/>
          <w:szCs w:val="21"/>
        </w:rPr>
        <w:t>24.评审原则及评标过程的保密</w:t>
      </w:r>
      <w:bookmarkEnd w:id="124"/>
      <w:bookmarkEnd w:id="125"/>
      <w:bookmarkEnd w:id="126"/>
    </w:p>
    <w:p>
      <w:pPr>
        <w:pStyle w:val="34"/>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评审的基本原则：评标委员会将依据《中华人民共和国政府采购法》及国家和地方政府有关法规的规定，遵循“客观、公正、审慎”的原则进行评审工作。</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lang w:val="en-US" w:eastAsia="zh-CN"/>
        </w:rPr>
        <w:t>招标</w:t>
      </w:r>
      <w:r>
        <w:rPr>
          <w:rFonts w:hint="eastAsia" w:ascii="宋体" w:hAnsi="宋体" w:eastAsia="宋体"/>
          <w:color w:val="auto"/>
          <w:sz w:val="21"/>
          <w:szCs w:val="21"/>
        </w:rPr>
        <w:t>文件中要求</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提供的相关资质证书证明材料因国家政策变动导致新旧证书名称不一致</w:t>
      </w:r>
      <w:r>
        <w:rPr>
          <w:rFonts w:hint="eastAsia" w:ascii="宋体" w:hAnsi="宋体" w:eastAsia="宋体"/>
          <w:color w:val="auto"/>
          <w:sz w:val="21"/>
          <w:szCs w:val="21"/>
          <w:lang w:val="en-US" w:eastAsia="zh-CN"/>
        </w:rPr>
        <w:t>的</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提供新证书</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提供在有效期内的旧证书</w:t>
      </w:r>
      <w:r>
        <w:rPr>
          <w:rFonts w:hint="eastAsia" w:ascii="宋体" w:hAnsi="宋体" w:eastAsia="宋体"/>
          <w:color w:val="auto"/>
          <w:sz w:val="21"/>
          <w:szCs w:val="21"/>
          <w:lang w:val="en-US" w:eastAsia="zh-CN"/>
        </w:rPr>
        <w:t>经评审委员会认定后，均具有同等效力，</w:t>
      </w:r>
      <w:r>
        <w:rPr>
          <w:rFonts w:hint="eastAsia" w:ascii="宋体" w:hAnsi="宋体" w:eastAsia="宋体"/>
          <w:color w:val="auto"/>
          <w:sz w:val="21"/>
          <w:szCs w:val="21"/>
        </w:rPr>
        <w:t>给予同等认可。</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从公开开标到签订合同，凡与审查、澄清、评审和投标有关的资料以及定标意见相关的事项，均不得向投标人及与评标无关的其他人透露。</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任何单位和个人不得非法干预、影响评标的过程和结果。</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7" w:name="_Toc16745"/>
      <w:bookmarkStart w:id="128" w:name="_Toc3762"/>
      <w:bookmarkStart w:id="129" w:name="_Toc18436"/>
      <w:r>
        <w:rPr>
          <w:rFonts w:hint="eastAsia" w:ascii="宋体" w:hAnsi="宋体" w:eastAsia="宋体"/>
          <w:color w:val="auto"/>
          <w:sz w:val="21"/>
          <w:szCs w:val="21"/>
        </w:rPr>
        <w:t>25.投标文件的初审</w:t>
      </w:r>
      <w:bookmarkEnd w:id="127"/>
      <w:bookmarkEnd w:id="128"/>
      <w:bookmarkEnd w:id="129"/>
    </w:p>
    <w:p>
      <w:pPr>
        <w:pStyle w:val="34"/>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rPr>
        <w:t>发现下列情况之一的，其投标将作无效处理</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b/>
          <w:color w:val="auto"/>
          <w:sz w:val="21"/>
          <w:szCs w:val="21"/>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lang w:eastAsia="zh-CN"/>
        </w:rPr>
        <w:t>《</w:t>
      </w:r>
      <w:r>
        <w:rPr>
          <w:rFonts w:hint="eastAsia" w:ascii="宋体" w:hAnsi="宋体" w:eastAsia="宋体"/>
          <w:color w:val="auto"/>
          <w:sz w:val="21"/>
          <w:szCs w:val="21"/>
        </w:rPr>
        <w:t>实质性条款（标记★）投标响应表</w:t>
      </w:r>
      <w:r>
        <w:rPr>
          <w:rFonts w:hint="eastAsia" w:ascii="宋体" w:hAnsi="宋体"/>
          <w:color w:val="auto"/>
          <w:sz w:val="21"/>
          <w:szCs w:val="21"/>
          <w:lang w:eastAsia="zh-CN"/>
        </w:rPr>
        <w:t>》</w:t>
      </w:r>
      <w:r>
        <w:rPr>
          <w:rFonts w:hint="eastAsia" w:ascii="宋体" w:hAnsi="宋体"/>
          <w:color w:val="auto"/>
          <w:sz w:val="21"/>
          <w:szCs w:val="21"/>
          <w:lang w:val="en-US" w:eastAsia="zh-CN"/>
        </w:rPr>
        <w:t>未提供的</w:t>
      </w:r>
      <w:r>
        <w:rPr>
          <w:rFonts w:hint="eastAsia" w:ascii="宋体" w:hAnsi="宋体"/>
          <w:color w:val="auto"/>
          <w:sz w:val="21"/>
          <w:szCs w:val="21"/>
          <w:lang w:eastAsia="zh-CN"/>
        </w:rPr>
        <w:t>；</w:t>
      </w:r>
      <w:r>
        <w:rPr>
          <w:rFonts w:hint="eastAsia" w:ascii="宋体" w:hAnsi="宋体" w:eastAsia="宋体"/>
          <w:color w:val="auto"/>
          <w:sz w:val="21"/>
          <w:szCs w:val="21"/>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对于投标文件中不构成实质性偏差的不正规、不一致或不规则，评标委员会可以接受，但这种接受不能损害或影响任何投标人的相对排序。</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0" w:name="_Toc27673"/>
      <w:bookmarkStart w:id="131" w:name="_Toc21742"/>
      <w:bookmarkStart w:id="132" w:name="_Toc29184"/>
      <w:r>
        <w:rPr>
          <w:rFonts w:hint="eastAsia" w:ascii="宋体" w:hAnsi="宋体" w:eastAsia="宋体"/>
          <w:color w:val="auto"/>
          <w:sz w:val="21"/>
          <w:szCs w:val="21"/>
        </w:rPr>
        <w:t>26.商务、技术、价格评审（具体评审项目详见投标资料表）</w:t>
      </w:r>
      <w:bookmarkEnd w:id="130"/>
      <w:bookmarkEnd w:id="131"/>
      <w:bookmarkEnd w:id="132"/>
    </w:p>
    <w:p>
      <w:pPr>
        <w:pStyle w:val="34"/>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rPr>
        <w:t xml:space="preserve">。 </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投标文件报价出现前后不一致的，评标委员会按照下列规定修正：</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投标文件中</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（报价表）内容与投标文件中相应内容不一致的，以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（报价表）为准；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大写金额和小写金额不一致的，以大写金额为准；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单价金额小数点或者百分比有明显错位的，以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的总价为准，并修改单价；</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总价金额与按单价汇总金额不一致的，以单价金额计算结果为准。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同时出现两种以上不一致的，按照前款规定的顺序修正。修正后的报价按照经投标人确认后产生约束力，投标人不确认的，其投标无效。</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3" w:name="_Toc17683"/>
      <w:bookmarkStart w:id="134" w:name="_Toc22192"/>
      <w:bookmarkStart w:id="135" w:name="_Toc7593"/>
      <w:r>
        <w:rPr>
          <w:rFonts w:hint="eastAsia" w:ascii="宋体" w:hAnsi="宋体" w:eastAsia="宋体"/>
          <w:color w:val="auto"/>
          <w:sz w:val="21"/>
          <w:szCs w:val="21"/>
        </w:rPr>
        <w:t>27.优惠政策</w:t>
      </w:r>
      <w:bookmarkEnd w:id="133"/>
      <w:bookmarkEnd w:id="134"/>
      <w:bookmarkEnd w:id="135"/>
    </w:p>
    <w:p>
      <w:pPr>
        <w:pStyle w:val="34"/>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根据财政部、工业和信息化部制定了《</w:t>
      </w:r>
      <w:r>
        <w:rPr>
          <w:rFonts w:hint="eastAsia" w:ascii="宋体" w:hAnsi="宋体" w:eastAsia="宋体"/>
          <w:color w:val="auto"/>
          <w:sz w:val="21"/>
          <w:szCs w:val="21"/>
          <w:lang w:eastAsia="zh-CN"/>
        </w:rPr>
        <w:t>政府采购促进中小企业发展管理办法</w:t>
      </w:r>
      <w:r>
        <w:rPr>
          <w:rFonts w:hint="eastAsia" w:ascii="宋体" w:hAnsi="宋体" w:eastAsia="宋体"/>
          <w:color w:val="auto"/>
          <w:sz w:val="21"/>
          <w:szCs w:val="21"/>
        </w:rPr>
        <w:t>》</w:t>
      </w:r>
      <w:r>
        <w:rPr>
          <w:rFonts w:hint="eastAsia" w:ascii="宋体" w:hAnsi="宋体" w:eastAsia="宋体"/>
          <w:color w:val="auto"/>
          <w:sz w:val="21"/>
          <w:szCs w:val="21"/>
          <w:lang w:eastAsia="zh-CN"/>
        </w:rPr>
        <w:t>（财库〔2020〕46号）</w:t>
      </w:r>
      <w:r>
        <w:rPr>
          <w:rFonts w:hint="eastAsia" w:ascii="宋体" w:hAnsi="宋体" w:eastAsia="宋体"/>
          <w:color w:val="auto"/>
          <w:sz w:val="21"/>
          <w:szCs w:val="21"/>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投标人为小型或微型企业且投标产品含小型或微型企业产品时，其对应产品价格的扣除详见投标资料表。</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在货物采购项目中，供应商提供的货物既有中小企业制造货物，也有大型企业制造货物的，不享受</w:t>
      </w:r>
      <w:r>
        <w:rPr>
          <w:rFonts w:hint="eastAsia" w:ascii="宋体" w:hAnsi="宋体" w:eastAsia="宋体"/>
          <w:color w:val="auto"/>
          <w:sz w:val="21"/>
          <w:szCs w:val="21"/>
          <w:lang w:eastAsia="zh-CN"/>
        </w:rPr>
        <w:t>“财政部 工业和信息化部关于印发《政府采购促进中小企业发展管理办法》的通知（财库〔2020〕46号）”</w:t>
      </w:r>
      <w:r>
        <w:rPr>
          <w:rFonts w:hint="eastAsia" w:ascii="宋体" w:hAnsi="宋体" w:eastAsia="宋体"/>
          <w:color w:val="auto"/>
          <w:sz w:val="21"/>
          <w:szCs w:val="21"/>
        </w:rPr>
        <w:t>规定的中小企业扶持政策。</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投标人同时为小型、微型企业、监狱企业、残疾人福利性单位任两种或以上情况的，评审中只享受一次价格扣除，不重复进行价格扣除。</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u w:val="single"/>
        </w:rPr>
      </w:pPr>
      <w:r>
        <w:rPr>
          <w:rFonts w:hint="eastAsia" w:ascii="宋体" w:hAnsi="宋体" w:eastAsia="宋体"/>
          <w:b/>
          <w:bCs/>
          <w:color w:val="auto"/>
          <w:sz w:val="21"/>
          <w:szCs w:val="21"/>
          <w:u w:val="single"/>
        </w:rPr>
        <w:t>中标、成交供应商享受本办法（财库〔2020〕46号）规定的中小企业扶持政策的，采购代理机构</w:t>
      </w:r>
      <w:r>
        <w:rPr>
          <w:rFonts w:hint="eastAsia" w:ascii="宋体" w:hAnsi="宋体" w:eastAsia="宋体"/>
          <w:b/>
          <w:bCs/>
          <w:color w:val="auto"/>
          <w:sz w:val="21"/>
          <w:szCs w:val="21"/>
          <w:u w:val="single"/>
          <w:lang w:eastAsia="zh-CN"/>
        </w:rPr>
        <w:t>将</w:t>
      </w:r>
      <w:r>
        <w:rPr>
          <w:rFonts w:hint="eastAsia" w:ascii="宋体" w:hAnsi="宋体" w:eastAsia="宋体"/>
          <w:b/>
          <w:bCs/>
          <w:color w:val="auto"/>
          <w:sz w:val="21"/>
          <w:szCs w:val="21"/>
          <w:u w:val="single"/>
        </w:rPr>
        <w:t>随中标、成交结果公开中标、成交供应商的《中小企业声明函》。</w:t>
      </w:r>
      <w:r>
        <w:rPr>
          <w:rFonts w:hint="eastAsia" w:ascii="宋体" w:hAnsi="宋体" w:eastAsia="宋体"/>
          <w:b/>
          <w:bCs/>
          <w:color w:val="auto"/>
          <w:sz w:val="21"/>
          <w:szCs w:val="21"/>
          <w:u w:val="single"/>
          <w:lang w:eastAsia="zh-CN"/>
        </w:rPr>
        <w:t>各供应商不得提供虚假声明，提供虚假声明取消中标、成交资格，并追究其法律责任。</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提供节能产品或环境标志产品的投标人其产品应符合以下规定：</w:t>
      </w:r>
    </w:p>
    <w:p>
      <w:pPr>
        <w:pageBreakBefore w:val="0"/>
        <w:widowControl w:val="0"/>
        <w:numPr>
          <w:ilvl w:val="0"/>
          <w:numId w:val="7"/>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7"/>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7"/>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6" w:name="_Toc316375620"/>
      <w:bookmarkStart w:id="137" w:name="_Toc22591"/>
      <w:bookmarkStart w:id="138" w:name="_Toc12115"/>
      <w:bookmarkStart w:id="139" w:name="_Toc31141"/>
      <w:bookmarkStart w:id="140" w:name="_Toc20328"/>
      <w:bookmarkStart w:id="141" w:name="_Toc382049120"/>
      <w:r>
        <w:rPr>
          <w:rFonts w:hint="eastAsia" w:ascii="宋体" w:hAnsi="宋体" w:eastAsia="宋体"/>
          <w:color w:val="auto"/>
          <w:sz w:val="21"/>
          <w:szCs w:val="21"/>
        </w:rPr>
        <w:t>28.纪律和</w:t>
      </w:r>
      <w:r>
        <w:rPr>
          <w:rFonts w:ascii="宋体" w:hAnsi="宋体" w:eastAsia="宋体"/>
          <w:color w:val="auto"/>
          <w:sz w:val="21"/>
          <w:szCs w:val="21"/>
        </w:rPr>
        <w:t>保密</w:t>
      </w:r>
      <w:bookmarkEnd w:id="136"/>
      <w:r>
        <w:rPr>
          <w:rFonts w:hint="eastAsia" w:ascii="宋体" w:hAnsi="宋体" w:eastAsia="宋体"/>
          <w:color w:val="auto"/>
          <w:sz w:val="21"/>
          <w:szCs w:val="21"/>
        </w:rPr>
        <w:t>事项</w:t>
      </w:r>
      <w:bookmarkEnd w:id="137"/>
      <w:bookmarkEnd w:id="138"/>
      <w:bookmarkEnd w:id="139"/>
      <w:bookmarkEnd w:id="140"/>
      <w:bookmarkEnd w:id="141"/>
    </w:p>
    <w:p>
      <w:pPr>
        <w:pStyle w:val="34"/>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投标人不得串通作弊，以不正当的手段妨碍、排挤其他投标人，扰乱招标市场，破坏公平竞争原则。否则将按相关法律规定严肃处理。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获得本招标文件的投标人，应对文件进行保密，不得用作本次投标以外的任何用途。开标后，投标人应归还招标文件中要求保密的文件和资料。</w:t>
      </w:r>
    </w:p>
    <w:p>
      <w:pPr>
        <w:rPr>
          <w:color w:val="auto"/>
        </w:rPr>
      </w:pPr>
    </w:p>
    <w:p>
      <w:pPr>
        <w:pStyle w:val="5"/>
        <w:numPr>
          <w:ilvl w:val="0"/>
          <w:numId w:val="0"/>
        </w:numPr>
        <w:spacing w:before="0" w:after="0" w:line="480" w:lineRule="auto"/>
        <w:ind w:leftChars="0"/>
        <w:jc w:val="center"/>
        <w:rPr>
          <w:rFonts w:ascii="宋体" w:hAnsi="宋体" w:eastAsia="宋体"/>
          <w:color w:val="auto"/>
        </w:rPr>
      </w:pPr>
      <w:bookmarkStart w:id="142" w:name="_Toc5528"/>
      <w:bookmarkStart w:id="143" w:name="_Toc29310"/>
      <w:bookmarkStart w:id="144" w:name="_Toc12251"/>
      <w:r>
        <w:rPr>
          <w:rFonts w:hint="eastAsia" w:ascii="宋体" w:hAnsi="宋体"/>
          <w:color w:val="auto"/>
          <w:lang w:val="en-US" w:eastAsia="zh-CN"/>
        </w:rPr>
        <w:t>第六章</w:t>
      </w:r>
      <w:r>
        <w:rPr>
          <w:rFonts w:hint="eastAsia" w:ascii="宋体" w:hAnsi="宋体" w:eastAsia="宋体"/>
          <w:color w:val="auto"/>
        </w:rPr>
        <w:t>授予合同</w:t>
      </w:r>
      <w:bookmarkEnd w:id="142"/>
      <w:bookmarkEnd w:id="143"/>
      <w:bookmarkEnd w:id="14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5" w:name="_Toc6696"/>
      <w:bookmarkStart w:id="146" w:name="_Toc27817"/>
      <w:bookmarkStart w:id="147" w:name="_Toc17778"/>
      <w:bookmarkStart w:id="148" w:name="_Toc508284011"/>
      <w:r>
        <w:rPr>
          <w:rFonts w:hint="eastAsia" w:ascii="宋体" w:hAnsi="宋体" w:eastAsia="宋体"/>
          <w:color w:val="auto"/>
          <w:sz w:val="21"/>
          <w:szCs w:val="21"/>
        </w:rPr>
        <w:t>29.</w:t>
      </w:r>
      <w:r>
        <w:rPr>
          <w:rFonts w:ascii="宋体" w:hAnsi="宋体" w:eastAsia="宋体"/>
          <w:color w:val="auto"/>
          <w:sz w:val="21"/>
          <w:szCs w:val="21"/>
        </w:rPr>
        <w:t>合同授予标准</w:t>
      </w:r>
      <w:bookmarkEnd w:id="145"/>
      <w:bookmarkEnd w:id="146"/>
      <w:bookmarkEnd w:id="147"/>
      <w:bookmarkEnd w:id="148"/>
    </w:p>
    <w:p>
      <w:pPr>
        <w:pStyle w:val="34"/>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根据评标委员会的评审结果，采购人按照评审报告推荐的中标候选人中按顺序依法确定中标人</w:t>
      </w:r>
      <w:r>
        <w:rPr>
          <w:rFonts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9" w:name="_Toc12440"/>
      <w:bookmarkStart w:id="150" w:name="_Toc29283"/>
      <w:bookmarkStart w:id="151" w:name="_Toc23136"/>
      <w:bookmarkStart w:id="152" w:name="_Toc508284013"/>
      <w:r>
        <w:rPr>
          <w:rFonts w:hint="eastAsia" w:ascii="宋体" w:hAnsi="宋体" w:eastAsia="宋体"/>
          <w:color w:val="auto"/>
          <w:sz w:val="21"/>
          <w:szCs w:val="21"/>
        </w:rPr>
        <w:t>30.发布采购结果</w:t>
      </w:r>
      <w:bookmarkEnd w:id="149"/>
      <w:bookmarkEnd w:id="150"/>
      <w:bookmarkEnd w:id="151"/>
      <w:bookmarkEnd w:id="152"/>
    </w:p>
    <w:p>
      <w:pPr>
        <w:pStyle w:val="34"/>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评标委员会提出评标书面报告和推荐中标意见报采购人确认后，采购代理机构将在指定的信息发布媒体上发布公告。</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中标公告期限为1个工作日。</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结果公示发布后，中标单位应及时领取中标通知书。《中标通知书》是合同的一个组成部分，《中标通知书》对采购人和中标人均具有同等法律效力。</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中标人无正当理由不得放弃中标，因中标人放弃中标而对采购人造成的损失由放弃中标的中标人承担。</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中标人为残疾人福利性单位的，采购人或者其委托的采购代理机构应当随中标、成交结果同时公告其《残疾人福利性单位声明函》，接受社会监督。</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原件核查</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中标单位有下列情形之一的，取消中标资格：</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在规定时间内递交的原件数量、内容与采购人、采购代理机构要求不一致的；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投标人有下列情形之一的，投标文件作无效处理，其投标无效：</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在规定时间内递交的原件数量、内容不符合采购人、采购代理机构要求的；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若投标人出现虚假应标情况，投标文件作无效处理，其投标、中标无效。并根据相关法律上报相关监管部门。</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3" w:name="_Toc22262"/>
      <w:bookmarkStart w:id="154" w:name="_Toc22451"/>
      <w:bookmarkStart w:id="155" w:name="_Toc27279"/>
      <w:r>
        <w:rPr>
          <w:rFonts w:hint="eastAsia" w:ascii="宋体" w:hAnsi="宋体" w:eastAsia="宋体"/>
          <w:color w:val="auto"/>
          <w:sz w:val="21"/>
          <w:szCs w:val="21"/>
        </w:rPr>
        <w:t>31.合同的签订与履行</w:t>
      </w:r>
      <w:bookmarkEnd w:id="153"/>
      <w:bookmarkEnd w:id="154"/>
      <w:bookmarkEnd w:id="155"/>
    </w:p>
    <w:p>
      <w:pPr>
        <w:pStyle w:val="34"/>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采购人与中标人应当根据合同的约定依法履行合同义务。</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政府采购合同的履行、违约责任和解决争议的方法等适用《中华人民共和国</w:t>
      </w:r>
      <w:r>
        <w:rPr>
          <w:rFonts w:hint="eastAsia" w:ascii="宋体" w:hAnsi="宋体" w:eastAsia="宋体"/>
          <w:color w:val="auto"/>
          <w:sz w:val="21"/>
          <w:szCs w:val="21"/>
          <w:lang w:eastAsia="zh-CN"/>
        </w:rPr>
        <w:t>民法典</w:t>
      </w:r>
      <w:r>
        <w:rPr>
          <w:rFonts w:hint="eastAsia" w:ascii="宋体" w:hAnsi="宋体" w:eastAsia="宋体"/>
          <w:color w:val="auto"/>
          <w:sz w:val="21"/>
          <w:szCs w:val="21"/>
        </w:rPr>
        <w:t>》。</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合同签订之日起2个工作日内，中标人应将所签订的合同副本（加盖公章）交至</w:t>
      </w:r>
      <w:r>
        <w:rPr>
          <w:rFonts w:hint="eastAsia" w:ascii="宋体" w:hAnsi="宋体" w:eastAsia="宋体"/>
          <w:b/>
          <w:color w:val="auto"/>
          <w:sz w:val="21"/>
          <w:szCs w:val="21"/>
          <w:lang w:eastAsia="zh-CN"/>
        </w:rPr>
        <w:t>广东政通招标有限公司</w:t>
      </w:r>
      <w:r>
        <w:rPr>
          <w:rFonts w:hint="eastAsia" w:ascii="宋体" w:hAnsi="宋体" w:eastAsia="宋体"/>
          <w:b/>
          <w:color w:val="auto"/>
          <w:sz w:val="21"/>
          <w:szCs w:val="21"/>
        </w:rPr>
        <w:t>归档。</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6" w:name="_Toc29009"/>
      <w:bookmarkStart w:id="157" w:name="_Toc2744"/>
      <w:bookmarkStart w:id="158" w:name="_Toc7405"/>
      <w:bookmarkStart w:id="159" w:name="_Toc25756"/>
      <w:bookmarkStart w:id="160" w:name="_Toc303084277"/>
      <w:bookmarkStart w:id="161" w:name="_Toc382049124"/>
      <w:r>
        <w:rPr>
          <w:rFonts w:hint="eastAsia" w:ascii="宋体" w:hAnsi="宋体" w:eastAsia="宋体"/>
          <w:color w:val="auto"/>
          <w:sz w:val="21"/>
          <w:szCs w:val="21"/>
        </w:rPr>
        <w:t>32.</w:t>
      </w:r>
      <w:r>
        <w:rPr>
          <w:rFonts w:ascii="宋体" w:hAnsi="宋体" w:eastAsia="宋体"/>
          <w:color w:val="auto"/>
          <w:sz w:val="21"/>
          <w:szCs w:val="21"/>
        </w:rPr>
        <w:t>履约</w:t>
      </w:r>
      <w:r>
        <w:rPr>
          <w:rFonts w:hint="eastAsia" w:ascii="宋体" w:hAnsi="宋体" w:eastAsia="宋体"/>
          <w:color w:val="auto"/>
          <w:sz w:val="21"/>
          <w:szCs w:val="21"/>
        </w:rPr>
        <w:t>保证金</w:t>
      </w:r>
      <w:bookmarkEnd w:id="156"/>
      <w:bookmarkEnd w:id="157"/>
      <w:bookmarkEnd w:id="158"/>
      <w:bookmarkEnd w:id="159"/>
      <w:bookmarkEnd w:id="160"/>
      <w:bookmarkEnd w:id="161"/>
    </w:p>
    <w:p>
      <w:pPr>
        <w:pStyle w:val="34"/>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采用保证金（银行转帐、电汇）方式：中标人必须保证资金在签订合同前到帐。履约保证金账户采购人另行通知，到期后无息退还。</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rPr>
      </w:pPr>
    </w:p>
    <w:p>
      <w:pPr>
        <w:pStyle w:val="5"/>
        <w:numPr>
          <w:ilvl w:val="0"/>
          <w:numId w:val="0"/>
        </w:numPr>
        <w:spacing w:before="0" w:after="0" w:line="480" w:lineRule="auto"/>
        <w:ind w:leftChars="0"/>
        <w:jc w:val="center"/>
        <w:rPr>
          <w:rFonts w:ascii="宋体" w:hAnsi="宋体" w:eastAsia="宋体"/>
          <w:color w:val="auto"/>
        </w:rPr>
      </w:pPr>
      <w:bookmarkStart w:id="162" w:name="_Toc13694"/>
      <w:bookmarkStart w:id="163" w:name="_Toc7360"/>
      <w:bookmarkStart w:id="164" w:name="_Toc20699"/>
      <w:r>
        <w:rPr>
          <w:rFonts w:hint="eastAsia" w:ascii="宋体" w:hAnsi="宋体"/>
          <w:color w:val="auto"/>
          <w:lang w:val="en-US" w:eastAsia="zh-CN"/>
        </w:rPr>
        <w:t>第七章</w:t>
      </w:r>
      <w:r>
        <w:rPr>
          <w:rFonts w:hint="eastAsia" w:ascii="宋体" w:hAnsi="宋体" w:eastAsia="宋体"/>
          <w:color w:val="auto"/>
        </w:rPr>
        <w:t>询问或质疑</w:t>
      </w:r>
      <w:bookmarkEnd w:id="162"/>
      <w:bookmarkEnd w:id="163"/>
      <w:bookmarkEnd w:id="164"/>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5" w:name="_Toc17974"/>
      <w:bookmarkStart w:id="166" w:name="_Toc25498"/>
      <w:bookmarkStart w:id="167" w:name="_Toc22900"/>
      <w:r>
        <w:rPr>
          <w:rFonts w:hint="eastAsia" w:ascii="宋体" w:hAnsi="宋体" w:eastAsia="宋体"/>
          <w:color w:val="auto"/>
          <w:sz w:val="21"/>
          <w:szCs w:val="21"/>
        </w:rPr>
        <w:t>33.询问</w:t>
      </w:r>
      <w:bookmarkEnd w:id="165"/>
      <w:bookmarkEnd w:id="166"/>
      <w:bookmarkEnd w:id="167"/>
    </w:p>
    <w:p>
      <w:pPr>
        <w:pStyle w:val="34"/>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8" w:name="_Toc11264"/>
      <w:bookmarkStart w:id="169" w:name="_Toc8234"/>
      <w:bookmarkStart w:id="170" w:name="_Toc2767"/>
      <w:r>
        <w:rPr>
          <w:rFonts w:hint="eastAsia" w:ascii="宋体" w:hAnsi="宋体" w:eastAsia="宋体"/>
          <w:color w:val="auto"/>
          <w:sz w:val="21"/>
          <w:szCs w:val="21"/>
        </w:rPr>
        <w:t>34.质疑</w:t>
      </w:r>
      <w:bookmarkEnd w:id="168"/>
      <w:bookmarkEnd w:id="169"/>
      <w:bookmarkEnd w:id="170"/>
    </w:p>
    <w:p>
      <w:pPr>
        <w:pStyle w:val="34"/>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提出质疑的投标人应当是参与所质疑项目采购活动的供应商或是在规定的时间内已依法获取其可质疑的招标文件的潜在供应商。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投标人在法定质疑期内须一次性提出针对同一采购程序环节的质疑，对同一采购程序环节的二次质疑采购代理机构不予受理。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授权委托书应当载明代理人的姓名或者名称、代理事项、具体权限、期限和相关事项。</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不涉及对投标人利益造成损害的相关内容，不能作为质疑内容提交。</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投诉人在全国范围12个月内三次以上投诉查无实据的，由财政部门列入不良行为记录名单。</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（三）以非法手段取得证明材料。证据来源的合法性存在明显疑问，投诉人无法证明其取得方式合法的，视为以非法手段取得证明材料。</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以联合体形式参加政府采购活动的，其质疑应当由组成联合体的所有投标人共同提出。</w:t>
      </w:r>
    </w:p>
    <w:p>
      <w:pPr>
        <w:rPr>
          <w:color w:val="auto"/>
        </w:rPr>
      </w:pPr>
    </w:p>
    <w:p>
      <w:pPr>
        <w:pStyle w:val="5"/>
        <w:numPr>
          <w:ilvl w:val="0"/>
          <w:numId w:val="0"/>
        </w:numPr>
        <w:spacing w:before="0" w:after="0" w:line="480" w:lineRule="auto"/>
        <w:ind w:leftChars="0"/>
        <w:jc w:val="center"/>
        <w:rPr>
          <w:rFonts w:ascii="宋体" w:hAnsi="宋体" w:eastAsia="宋体"/>
          <w:color w:val="auto"/>
        </w:rPr>
      </w:pPr>
      <w:bookmarkStart w:id="171" w:name="_Toc8919"/>
      <w:bookmarkStart w:id="172" w:name="_Toc5690"/>
      <w:bookmarkStart w:id="173" w:name="_Toc24383"/>
      <w:r>
        <w:rPr>
          <w:rFonts w:hint="eastAsia" w:ascii="宋体" w:hAnsi="宋体"/>
          <w:color w:val="auto"/>
          <w:lang w:val="en-US" w:eastAsia="zh-CN"/>
        </w:rPr>
        <w:t>第八章</w:t>
      </w:r>
      <w:r>
        <w:rPr>
          <w:rFonts w:hint="eastAsia" w:ascii="宋体" w:hAnsi="宋体" w:eastAsia="宋体"/>
          <w:color w:val="auto"/>
        </w:rPr>
        <w:t>其他</w:t>
      </w:r>
      <w:bookmarkEnd w:id="171"/>
      <w:bookmarkEnd w:id="172"/>
      <w:bookmarkEnd w:id="17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74" w:name="_Toc6548"/>
      <w:bookmarkStart w:id="175" w:name="_Toc21187"/>
      <w:bookmarkStart w:id="176" w:name="_Toc10082"/>
      <w:r>
        <w:rPr>
          <w:rFonts w:hint="eastAsia" w:ascii="宋体" w:hAnsi="宋体" w:eastAsia="宋体"/>
          <w:color w:val="auto"/>
          <w:sz w:val="21"/>
          <w:szCs w:val="21"/>
        </w:rPr>
        <w:t>35.招标文件的解释权</w:t>
      </w:r>
      <w:bookmarkEnd w:id="174"/>
      <w:bookmarkEnd w:id="175"/>
      <w:bookmarkEnd w:id="176"/>
    </w:p>
    <w:p>
      <w:pPr>
        <w:pStyle w:val="34"/>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招标文件版本号：</w:t>
      </w:r>
      <w:r>
        <w:rPr>
          <w:rFonts w:hint="eastAsia" w:ascii="宋体" w:hAnsi="宋体" w:eastAsia="宋体"/>
          <w:color w:val="auto"/>
          <w:sz w:val="21"/>
          <w:szCs w:val="21"/>
          <w:lang w:val="en-US" w:eastAsia="zh-CN"/>
        </w:rPr>
        <w:t>广东政通</w:t>
      </w:r>
      <w:r>
        <w:rPr>
          <w:rFonts w:hint="eastAsia" w:ascii="宋体" w:hAnsi="宋体" w:eastAsia="宋体"/>
          <w:color w:val="auto"/>
          <w:sz w:val="21"/>
          <w:szCs w:val="21"/>
        </w:rPr>
        <w:t>202</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0</w:t>
      </w:r>
      <w:r>
        <w:rPr>
          <w:rFonts w:hint="eastAsia" w:ascii="宋体" w:hAnsi="宋体" w:eastAsia="宋体"/>
          <w:color w:val="auto"/>
          <w:sz w:val="21"/>
          <w:szCs w:val="21"/>
          <w:lang w:val="en-US" w:eastAsia="zh-CN"/>
        </w:rPr>
        <w:t>6</w:t>
      </w:r>
      <w:r>
        <w:rPr>
          <w:rFonts w:hint="eastAsia" w:ascii="宋体" w:hAnsi="宋体"/>
          <w:color w:val="auto"/>
          <w:sz w:val="21"/>
          <w:szCs w:val="21"/>
          <w:lang w:val="en-US" w:eastAsia="zh-CN"/>
        </w:rPr>
        <w:t>11</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rPr>
        <w:t>本招标文件是根据国家有关法律、法规以及政府采购管理有关规定和参照国际惯例编制，解释权属本采购代理机构。</w:t>
      </w:r>
      <w:bookmarkEnd w:id="20"/>
    </w:p>
    <w:p>
      <w:pPr>
        <w:bidi w:val="0"/>
        <w:rPr>
          <w:rFonts w:hint="eastAsia"/>
          <w:color w:val="auto"/>
        </w:rPr>
      </w:pPr>
    </w:p>
    <w:p>
      <w:pPr>
        <w:jc w:val="center"/>
        <w:rPr>
          <w:color w:val="auto"/>
        </w:rPr>
      </w:pPr>
      <w:r>
        <w:rPr>
          <w:rFonts w:hint="eastAsia"/>
          <w:color w:val="auto"/>
        </w:rPr>
        <w:br w:type="page"/>
      </w:r>
    </w:p>
    <w:p>
      <w:pPr>
        <w:pStyle w:val="4"/>
        <w:spacing w:before="0" w:after="0" w:line="240" w:lineRule="auto"/>
        <w:rPr>
          <w:rFonts w:hint="eastAsia"/>
          <w:color w:val="auto"/>
          <w:sz w:val="28"/>
          <w:szCs w:val="28"/>
        </w:rPr>
      </w:pPr>
      <w:bookmarkStart w:id="177" w:name="_Toc382"/>
      <w:bookmarkStart w:id="178" w:name="_Toc7011"/>
      <w:bookmarkStart w:id="179" w:name="_Toc31854"/>
      <w:r>
        <w:rPr>
          <w:rFonts w:hint="eastAsia"/>
          <w:color w:val="auto"/>
          <w:sz w:val="28"/>
          <w:szCs w:val="28"/>
        </w:rPr>
        <w:t>第</w:t>
      </w:r>
      <w:r>
        <w:rPr>
          <w:rFonts w:hint="eastAsia"/>
          <w:color w:val="auto"/>
          <w:sz w:val="28"/>
          <w:szCs w:val="28"/>
          <w:lang w:val="en-US" w:eastAsia="zh-CN"/>
        </w:rPr>
        <w:t>五</w:t>
      </w:r>
      <w:r>
        <w:rPr>
          <w:rFonts w:hint="eastAsia"/>
          <w:color w:val="auto"/>
          <w:sz w:val="28"/>
          <w:szCs w:val="28"/>
        </w:rPr>
        <w:t>部分 用户需求书</w:t>
      </w:r>
      <w:bookmarkEnd w:id="177"/>
      <w:bookmarkEnd w:id="178"/>
      <w:bookmarkEnd w:id="179"/>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lang w:val="en-US" w:eastAsia="zh-CN"/>
        </w:rPr>
      </w:pPr>
      <w:bookmarkStart w:id="180" w:name="_Toc1593"/>
      <w:r>
        <w:rPr>
          <w:rFonts w:hint="eastAsia" w:ascii="宋体" w:hAnsi="宋体"/>
          <w:color w:val="auto"/>
          <w:lang w:val="en-US" w:eastAsia="zh-CN"/>
        </w:rPr>
        <w:t>第一章 商务需求书</w:t>
      </w:r>
      <w:bookmarkEnd w:id="180"/>
    </w:p>
    <w:tbl>
      <w:tblPr>
        <w:tblStyle w:val="24"/>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4"/>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44"/>
                <w:sz w:val="21"/>
                <w:szCs w:val="21"/>
                <w:highlight w:val="none"/>
              </w:rPr>
              <w:t>自合同签订之日起</w:t>
            </w:r>
            <w:r>
              <w:rPr>
                <w:rFonts w:hint="eastAsia" w:ascii="宋体" w:hAnsi="宋体" w:cs="宋体"/>
                <w:bCs/>
                <w:color w:val="auto"/>
                <w:kern w:val="44"/>
                <w:sz w:val="21"/>
                <w:szCs w:val="21"/>
                <w:highlight w:val="none"/>
                <w:lang w:val="en-US" w:eastAsia="zh-CN"/>
              </w:rPr>
              <w:t>45</w:t>
            </w:r>
            <w:r>
              <w:rPr>
                <w:rFonts w:hint="eastAsia" w:ascii="宋体" w:hAnsi="宋体" w:eastAsia="宋体" w:cs="宋体"/>
                <w:bCs/>
                <w:color w:val="auto"/>
                <w:kern w:val="44"/>
                <w:sz w:val="21"/>
                <w:szCs w:val="21"/>
                <w:highlight w:val="none"/>
              </w:rPr>
              <w:t>天</w:t>
            </w:r>
            <w:r>
              <w:rPr>
                <w:rFonts w:hint="eastAsia" w:ascii="宋体" w:hAnsi="宋体" w:eastAsia="宋体" w:cs="宋体"/>
                <w:bCs/>
                <w:color w:val="auto"/>
                <w:kern w:val="44"/>
                <w:sz w:val="21"/>
                <w:szCs w:val="21"/>
                <w:highlight w:val="none"/>
                <w:lang w:val="en-US" w:eastAsia="zh-CN"/>
              </w:rPr>
              <w:t>内完成供货、安装、调试及验收</w:t>
            </w:r>
            <w:r>
              <w:rPr>
                <w:rFonts w:hint="eastAsia" w:ascii="宋体" w:hAnsi="宋体" w:eastAsia="宋体" w:cs="宋体"/>
                <w:bCs/>
                <w:color w:val="auto"/>
                <w:kern w:val="44"/>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（1）签订合同后,支付合同总价的</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供货安装及调试结束，提交全部报告材料,并验收合格后,支付合同总价的</w:t>
            </w:r>
            <w:r>
              <w:rPr>
                <w:rFonts w:hint="eastAsia" w:ascii="宋体" w:hAnsi="宋体" w:cs="宋体"/>
                <w:color w:val="auto"/>
                <w:sz w:val="21"/>
                <w:szCs w:val="21"/>
                <w:highlight w:val="none"/>
                <w:lang w:val="en-US" w:eastAsia="zh-CN"/>
              </w:rPr>
              <w:t>70</w:t>
            </w:r>
            <w:r>
              <w:rPr>
                <w:rFonts w:hint="eastAsia" w:ascii="宋体" w:hAnsi="宋体" w:eastAsia="宋体" w:cs="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color w:val="auto"/>
          <w:lang w:val="en-US" w:eastAsia="zh-CN"/>
        </w:rPr>
      </w:pPr>
    </w:p>
    <w:p>
      <w:pPr>
        <w:pStyle w:val="9"/>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rPr>
          <w:rFonts w:hint="eastAsia" w:ascii="宋体" w:hAnsi="宋体"/>
          <w:color w:val="auto"/>
          <w:lang w:val="en-US" w:eastAsia="zh-CN"/>
        </w:rPr>
      </w:pPr>
      <w:bookmarkStart w:id="181" w:name="_Toc19316"/>
      <w:r>
        <w:rPr>
          <w:rFonts w:hint="eastAsia" w:ascii="宋体" w:hAnsi="宋体"/>
          <w:color w:val="auto"/>
          <w:lang w:val="en-US" w:eastAsia="zh-CN"/>
        </w:rPr>
        <w:br w:type="page"/>
      </w: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rPr>
      </w:pPr>
      <w:r>
        <w:rPr>
          <w:rFonts w:hint="eastAsia" w:ascii="宋体" w:hAnsi="宋体"/>
          <w:color w:val="auto"/>
          <w:lang w:val="en-US" w:eastAsia="zh-CN"/>
        </w:rPr>
        <w:t>第二章 技术需求书</w:t>
      </w:r>
      <w:bookmarkEnd w:id="181"/>
    </w:p>
    <w:p>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left="0" w:leftChars="0" w:firstLine="0" w:firstLineChars="0"/>
        <w:textAlignment w:val="auto"/>
        <w:outlineLvl w:val="3"/>
        <w:rPr>
          <w:rFonts w:hint="eastAsia" w:ascii="宋体" w:hAnsi="宋体" w:eastAsia="宋体" w:cs="宋体"/>
          <w:b/>
          <w:bCs/>
          <w:color w:val="auto"/>
          <w:lang w:val="en-US" w:eastAsia="zh-Hans"/>
        </w:rPr>
      </w:pPr>
      <w:bookmarkStart w:id="182" w:name="_Toc530888618_WPSOffice_Level1"/>
      <w:bookmarkStart w:id="183" w:name="_Toc31278"/>
      <w:bookmarkStart w:id="184" w:name="_Toc24679"/>
      <w:bookmarkStart w:id="185" w:name="_Toc14462"/>
      <w:bookmarkStart w:id="186" w:name="_Toc13112"/>
      <w:r>
        <w:rPr>
          <w:rFonts w:hint="eastAsia" w:ascii="宋体" w:hAnsi="宋体" w:eastAsia="宋体" w:cs="宋体"/>
          <w:b/>
          <w:bCs/>
          <w:color w:val="auto"/>
          <w:lang w:val="en-US" w:eastAsia="zh-CN"/>
        </w:rPr>
        <w:t>项目</w:t>
      </w:r>
      <w:r>
        <w:rPr>
          <w:rFonts w:hint="eastAsia" w:ascii="宋体" w:hAnsi="宋体" w:eastAsia="宋体" w:cs="宋体"/>
          <w:b/>
          <w:bCs/>
          <w:color w:val="auto"/>
          <w:lang w:val="en-US" w:eastAsia="zh-Hans"/>
        </w:rPr>
        <w:t>清单</w:t>
      </w:r>
      <w:bookmarkEnd w:id="182"/>
    </w:p>
    <w:tbl>
      <w:tblPr>
        <w:tblStyle w:val="24"/>
        <w:tblW w:w="8010" w:type="dxa"/>
        <w:tblInd w:w="16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95"/>
        <w:gridCol w:w="1245"/>
        <w:gridCol w:w="5115"/>
        <w:gridCol w:w="675"/>
        <w:gridCol w:w="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9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color w:val="auto"/>
                <w:lang w:val="en-US" w:eastAsia="zh-CN"/>
              </w:rPr>
            </w:pPr>
            <w:r>
              <w:rPr>
                <w:rFonts w:hint="eastAsia" w:ascii="宋体" w:hAnsi="宋体" w:eastAsia="宋体" w:cs="宋体"/>
                <w:i w:val="0"/>
                <w:iCs w:val="0"/>
                <w:color w:val="auto"/>
                <w:kern w:val="0"/>
                <w:sz w:val="21"/>
                <w:szCs w:val="21"/>
                <w:u w:val="none"/>
                <w:lang w:val="en-US" w:eastAsia="zh-CN" w:bidi="ar"/>
              </w:rPr>
              <w:t>序号</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olor w:val="auto"/>
                <w:sz w:val="21"/>
                <w:szCs w:val="21"/>
              </w:rPr>
            </w:pPr>
            <w:r>
              <w:rPr>
                <w:rFonts w:hint="eastAsia" w:ascii="宋体" w:hAnsi="宋体" w:eastAsia="宋体" w:cs="宋体"/>
                <w:i w:val="0"/>
                <w:iCs w:val="0"/>
                <w:color w:val="auto"/>
                <w:kern w:val="0"/>
                <w:sz w:val="21"/>
                <w:szCs w:val="21"/>
                <w:u w:val="none"/>
                <w:lang w:val="en-US" w:eastAsia="zh-CN" w:bidi="ar"/>
              </w:rPr>
              <w:t>设备名称</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color w:val="auto"/>
                <w:lang w:val="en-US" w:eastAsia="zh-CN"/>
              </w:rPr>
            </w:pPr>
            <w:r>
              <w:rPr>
                <w:rFonts w:hint="eastAsia" w:ascii="宋体" w:hAnsi="宋体" w:eastAsia="宋体" w:cs="宋体"/>
                <w:i w:val="0"/>
                <w:iCs w:val="0"/>
                <w:color w:val="auto"/>
                <w:kern w:val="0"/>
                <w:sz w:val="21"/>
                <w:szCs w:val="21"/>
                <w:u w:val="none"/>
                <w:lang w:val="en-US" w:eastAsia="zh-CN" w:bidi="ar"/>
              </w:rPr>
              <w:t>技术规格</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color w:val="auto"/>
                <w:lang w:val="en-US" w:eastAsia="zh-CN"/>
              </w:rPr>
            </w:pPr>
            <w:r>
              <w:rPr>
                <w:rFonts w:hint="eastAsia" w:ascii="宋体" w:hAnsi="宋体" w:eastAsia="宋体" w:cs="宋体"/>
                <w:i w:val="0"/>
                <w:iCs w:val="0"/>
                <w:color w:val="auto"/>
                <w:kern w:val="0"/>
                <w:sz w:val="21"/>
                <w:szCs w:val="21"/>
                <w:u w:val="none"/>
                <w:lang w:val="en-US" w:eastAsia="zh-CN" w:bidi="ar"/>
              </w:rPr>
              <w:t>数量</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360" w:lineRule="auto"/>
              <w:jc w:val="center"/>
              <w:textAlignment w:val="center"/>
              <w:rPr>
                <w:rFonts w:hint="eastAsia"/>
                <w:color w:val="auto"/>
                <w:lang w:val="en-US" w:eastAsia="zh-CN"/>
              </w:rPr>
            </w:pPr>
            <w:r>
              <w:rPr>
                <w:rFonts w:hint="eastAsia" w:ascii="宋体" w:hAnsi="宋体" w:eastAsia="宋体" w:cs="宋体"/>
                <w:i w:val="0"/>
                <w:iCs w:val="0"/>
                <w:color w:val="auto"/>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9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ascii="宋体" w:hAnsi="宋体" w:eastAsia="宋体"/>
                <w:color w:val="auto"/>
                <w:sz w:val="21"/>
                <w:szCs w:val="21"/>
              </w:rPr>
              <w:t>●</w:t>
            </w:r>
            <w:r>
              <w:rPr>
                <w:rFonts w:hint="eastAsia"/>
                <w:color w:val="auto"/>
                <w:lang w:val="en-US" w:eastAsia="zh-CN"/>
              </w:rPr>
              <w:t>高清录播主机</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整体设计：标准1U机架式外观设计，便于机架式安装。考虑设备稳定性，要求采用嵌入式ARM架构设计，Linux操作系统，高度集成多种功能应用，包括导播、录制、跟踪、直播、点播、互动等。</w:t>
            </w:r>
          </w:p>
          <w:p>
            <w:pPr>
              <w:bidi w:val="0"/>
              <w:rPr>
                <w:rFonts w:hint="eastAsia"/>
                <w:color w:val="auto"/>
                <w:lang w:val="en-US" w:eastAsia="zh-CN"/>
              </w:rPr>
            </w:pPr>
            <w:r>
              <w:rPr>
                <w:rFonts w:hint="eastAsia"/>
                <w:color w:val="auto"/>
                <w:lang w:val="en-US" w:eastAsia="zh-CN"/>
              </w:rPr>
              <w:t>2.视频接口：3G-SDI≥5、HDMI in≥3、HDMI out≥3，采集和输出分辨率支持1080P@30fps。</w:t>
            </w:r>
          </w:p>
          <w:p>
            <w:pPr>
              <w:bidi w:val="0"/>
              <w:rPr>
                <w:rFonts w:hint="eastAsia"/>
                <w:color w:val="auto"/>
                <w:lang w:val="en-US" w:eastAsia="zh-CN"/>
              </w:rPr>
            </w:pPr>
            <w:r>
              <w:rPr>
                <w:rFonts w:hint="eastAsia"/>
                <w:color w:val="auto"/>
                <w:lang w:val="en-US" w:eastAsia="zh-CN"/>
              </w:rPr>
              <w:t>3.音频接口：Digital MIC接口≥2、Line in≥2、Line out≥1、耳机监听接口≥1。</w:t>
            </w:r>
          </w:p>
          <w:p>
            <w:pPr>
              <w:bidi w:val="0"/>
              <w:rPr>
                <w:rFonts w:hint="eastAsia"/>
                <w:color w:val="auto"/>
                <w:lang w:val="en-US" w:eastAsia="zh-CN"/>
              </w:rPr>
            </w:pPr>
            <w:r>
              <w:rPr>
                <w:rFonts w:hint="eastAsia"/>
                <w:color w:val="auto"/>
                <w:lang w:val="en-US" w:eastAsia="zh-CN"/>
              </w:rPr>
              <w:t>4.网络接口：RJ-45≥1，支持1000/100Mbps自适应，支持IPv4、IPv6双协议栈，适应互联网通信发展需求。</w:t>
            </w:r>
          </w:p>
          <w:p>
            <w:pPr>
              <w:bidi w:val="0"/>
              <w:rPr>
                <w:rFonts w:hint="eastAsia"/>
                <w:color w:val="auto"/>
                <w:lang w:val="en-US" w:eastAsia="zh-CN"/>
              </w:rPr>
            </w:pPr>
            <w:r>
              <w:rPr>
                <w:rFonts w:hint="eastAsia"/>
                <w:color w:val="auto"/>
                <w:lang w:val="en-US" w:eastAsia="zh-CN"/>
              </w:rPr>
              <w:t>5.其他接口：Console≥2、USB3.0≥2。</w:t>
            </w:r>
          </w:p>
          <w:p>
            <w:pPr>
              <w:bidi w:val="0"/>
              <w:rPr>
                <w:rFonts w:hint="eastAsia"/>
                <w:color w:val="auto"/>
                <w:lang w:val="en-US" w:eastAsia="zh-CN"/>
              </w:rPr>
            </w:pPr>
            <w:r>
              <w:rPr>
                <w:rFonts w:hint="eastAsia"/>
                <w:color w:val="auto"/>
                <w:lang w:val="en-US" w:eastAsia="zh-CN"/>
              </w:rPr>
              <w:t>6.存储容量：2TB 机械硬盘。</w:t>
            </w:r>
          </w:p>
          <w:p>
            <w:pPr>
              <w:bidi w:val="0"/>
              <w:rPr>
                <w:rFonts w:hint="eastAsia"/>
                <w:color w:val="auto"/>
                <w:lang w:val="en-US" w:eastAsia="zh-CN"/>
              </w:rPr>
            </w:pPr>
            <w:r>
              <w:rPr>
                <w:rFonts w:hint="eastAsia"/>
                <w:color w:val="auto"/>
                <w:lang w:val="en-US" w:eastAsia="zh-CN"/>
              </w:rPr>
              <w:t>7.▲视频采集：为保证视频质量，要求采用3G-SDI接口进行高清摄像机视频采集，接口支持对接入摄像机的POC供电信号、视频信号、控制信号同步传输。</w:t>
            </w:r>
            <w:r>
              <w:rPr>
                <w:rFonts w:hint="eastAsia"/>
                <w:color w:val="auto"/>
                <w:lang w:val="en-US" w:eastAsia="zh-Hans"/>
              </w:rPr>
              <w:t>提供第三方检测报告复印件并加盖投标人公章进行佐证</w:t>
            </w:r>
            <w:r>
              <w:rPr>
                <w:rFonts w:hint="eastAsia"/>
                <w:color w:val="auto"/>
                <w:lang w:val="en-US" w:eastAsia="zh-CN"/>
              </w:rPr>
              <w:t>。为避免信号干扰，不接受多条不同接口线缆绞合成一条线缆铺设或者增加额外转换设备的方式。</w:t>
            </w:r>
          </w:p>
          <w:p>
            <w:pPr>
              <w:bidi w:val="0"/>
              <w:rPr>
                <w:rFonts w:hint="eastAsia"/>
                <w:color w:val="auto"/>
                <w:lang w:val="en-US" w:eastAsia="zh-CN"/>
              </w:rPr>
            </w:pPr>
            <w:r>
              <w:rPr>
                <w:rFonts w:hint="eastAsia"/>
                <w:color w:val="auto"/>
                <w:lang w:val="en-US" w:eastAsia="zh-CN"/>
              </w:rPr>
              <w:t>8.视频录制：支持电影模式与资源模式同步录制，录制分辨率支持1080P@30fps、720P@30fps，视频编码协议支持H.265、H.264，支持MP4视频封装格式。</w:t>
            </w:r>
          </w:p>
          <w:p>
            <w:pPr>
              <w:bidi w:val="0"/>
              <w:rPr>
                <w:rFonts w:hint="eastAsia"/>
                <w:color w:val="auto"/>
                <w:lang w:val="en-US" w:eastAsia="zh-CN"/>
              </w:rPr>
            </w:pPr>
            <w:r>
              <w:rPr>
                <w:rFonts w:hint="eastAsia"/>
                <w:color w:val="auto"/>
                <w:lang w:val="en-US" w:eastAsia="zh-CN"/>
              </w:rPr>
              <w:t>9.协议支持：支持HTTP、RTMP、RTSP视频传输协议，支持FTP文件传输协议，支持VISCA云台控制协议。</w:t>
            </w:r>
          </w:p>
          <w:p>
            <w:pPr>
              <w:bidi w:val="0"/>
              <w:rPr>
                <w:rFonts w:hint="eastAsia"/>
                <w:color w:val="auto"/>
                <w:lang w:val="en-US" w:eastAsia="zh-CN"/>
              </w:rPr>
            </w:pPr>
            <w:r>
              <w:rPr>
                <w:rFonts w:hint="eastAsia"/>
                <w:color w:val="auto"/>
                <w:lang w:val="en-US" w:eastAsia="zh-CN"/>
              </w:rPr>
              <w:t>10.互动功能：支持H.323、SIP等主流互动通讯协议，同时支持查询互动系统内的通讯录数据，包括设备账号、昵称等，并可通过通讯录选择呼叫以及通过系统分配的录播数字短号直呼等方式快捷创建互动，实现远程互动教学。</w:t>
            </w:r>
          </w:p>
          <w:p>
            <w:pPr>
              <w:bidi w:val="0"/>
              <w:rPr>
                <w:rFonts w:hint="eastAsia"/>
                <w:color w:val="auto"/>
                <w:lang w:val="en-US" w:eastAsia="zh-CN"/>
              </w:rPr>
            </w:pPr>
            <w:r>
              <w:rPr>
                <w:rFonts w:hint="eastAsia"/>
                <w:color w:val="auto"/>
                <w:lang w:val="en-US" w:eastAsia="zh-CN"/>
              </w:rPr>
              <w:t>11.双流互动：为便捷进行远程互动教学应用，支持BFCP和H.239双流互动协议。</w:t>
            </w:r>
          </w:p>
          <w:p>
            <w:pPr>
              <w:bidi w:val="0"/>
              <w:rPr>
                <w:rFonts w:hint="eastAsia"/>
                <w:color w:val="auto"/>
                <w:lang w:val="en-US" w:eastAsia="zh-CN"/>
              </w:rPr>
            </w:pPr>
            <w:r>
              <w:rPr>
                <w:rFonts w:hint="eastAsia"/>
                <w:color w:val="auto"/>
                <w:lang w:val="en-US" w:eastAsia="zh-CN"/>
              </w:rPr>
              <w:t>12.▲应具有嵌入式低功耗环保特性，需采用不高于DC36V安全电压供电，整机正常工作状态下功耗不超过40W。提供第三方检测机构出具的关于所投录播主机供电、功耗的检测报告复印件并加盖投标人公章进行佐证。</w:t>
            </w:r>
          </w:p>
          <w:p>
            <w:pPr>
              <w:bidi w:val="0"/>
              <w:rPr>
                <w:rFonts w:hint="eastAsia"/>
                <w:color w:val="auto"/>
                <w:lang w:val="en-US" w:eastAsia="zh-CN"/>
              </w:rPr>
            </w:pPr>
            <w:r>
              <w:rPr>
                <w:rFonts w:hint="eastAsia"/>
                <w:lang w:val="en-US" w:eastAsia="zh-CN"/>
              </w:rPr>
              <w:t>13.▲所投录播主机产生噪声最大值≤28dB(A)。提供第三方检测机构出具的关于所投录播主机噪声≤28dB(A)的检测报告复印件并加盖</w:t>
            </w:r>
            <w:r>
              <w:rPr>
                <w:rFonts w:hint="eastAsia"/>
                <w:lang w:val="en-US" w:eastAsia="zh-Hans"/>
              </w:rPr>
              <w:t>投标人</w:t>
            </w:r>
            <w:r>
              <w:rPr>
                <w:rFonts w:hint="eastAsia"/>
                <w:lang w:val="en-US" w:eastAsia="zh-CN"/>
              </w:rPr>
              <w:t>公章</w:t>
            </w:r>
            <w:r>
              <w:rPr>
                <w:rFonts w:hint="eastAsia"/>
                <w:lang w:val="en-US" w:eastAsia="zh-Hans"/>
              </w:rPr>
              <w:t>佐证</w:t>
            </w:r>
            <w:r>
              <w:rPr>
                <w:rFonts w:hint="eastAsia"/>
                <w:lang w:val="en-US" w:eastAsia="zh-CN"/>
              </w:rPr>
              <w:t>。</w:t>
            </w:r>
          </w:p>
          <w:p>
            <w:pPr>
              <w:bidi w:val="0"/>
              <w:rPr>
                <w:rFonts w:hint="eastAsia" w:eastAsia="宋体"/>
                <w:color w:val="auto"/>
                <w:lang w:val="en-US" w:eastAsia="zh-CN"/>
              </w:rPr>
            </w:pPr>
            <w:r>
              <w:rPr>
                <w:rFonts w:hint="eastAsia"/>
                <w:color w:val="auto"/>
                <w:lang w:val="en-US" w:eastAsia="zh-CN"/>
              </w:rPr>
              <w:t>14.▲整机使用平均无故障运行时间(MTBF)应≥200000小时,提供第三方检测机构出具的检测报告复印件并加盖</w:t>
            </w:r>
            <w:r>
              <w:rPr>
                <w:rFonts w:hint="eastAsia"/>
                <w:color w:val="auto"/>
                <w:lang w:val="en-US" w:eastAsia="zh-Hans"/>
              </w:rPr>
              <w:t>投标人公章进行佐证</w:t>
            </w:r>
            <w:r>
              <w:rPr>
                <w:rFonts w:hint="eastAsia"/>
                <w:color w:val="auto"/>
                <w:lang w:val="en-US" w:eastAsia="zh-CN"/>
              </w:rPr>
              <w:t>。</w:t>
            </w:r>
          </w:p>
          <w:p>
            <w:pPr>
              <w:bidi w:val="0"/>
              <w:rPr>
                <w:rFonts w:hint="eastAsia" w:eastAsia="宋体"/>
                <w:color w:val="auto"/>
                <w:lang w:eastAsia="zh-CN"/>
              </w:rPr>
            </w:pPr>
            <w:r>
              <w:rPr>
                <w:rFonts w:hint="eastAsia"/>
                <w:color w:val="auto"/>
                <w:lang w:val="en-US" w:eastAsia="zh-CN"/>
              </w:rPr>
              <w:t>15.▲为保证能与东莞市教育视频网对接，要求录播系统能实时上传视频信息号到东莞市教育视频网（video.dgjy.net），提供直播界面截图并加盖</w:t>
            </w:r>
            <w:r>
              <w:rPr>
                <w:rFonts w:hint="eastAsia"/>
                <w:color w:val="auto"/>
                <w:lang w:val="en-US" w:eastAsia="zh-Hans"/>
              </w:rPr>
              <w:t>投标人公章进行佐证</w:t>
            </w:r>
            <w:r>
              <w:rPr>
                <w:rFonts w:hint="eastAsia"/>
                <w:color w:val="auto"/>
                <w:lang w:val="en-US" w:eastAsia="zh-CN"/>
              </w:rPr>
              <w:t>。</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2</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录播管理软件</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软件架构：支持B/S架构设计，能够方便教师使用IE、360等主流浏览器通过网络直接访问录播主机进行导播和管理。</w:t>
            </w:r>
          </w:p>
          <w:p>
            <w:pPr>
              <w:bidi w:val="0"/>
              <w:rPr>
                <w:rFonts w:hint="eastAsia"/>
                <w:color w:val="auto"/>
                <w:lang w:val="en-US" w:eastAsia="zh-CN"/>
              </w:rPr>
            </w:pPr>
            <w:r>
              <w:rPr>
                <w:rFonts w:hint="eastAsia"/>
                <w:color w:val="auto"/>
                <w:lang w:val="en-US" w:eastAsia="zh-CN"/>
              </w:rPr>
              <w:t>2.录制控制：支持录制、暂停、停止等基本功能操作，实现全自动、手动两种录制模式，支持录制过程中实时切换录制模式。</w:t>
            </w:r>
          </w:p>
          <w:p>
            <w:pPr>
              <w:bidi w:val="0"/>
              <w:rPr>
                <w:rFonts w:hint="eastAsia"/>
                <w:color w:val="auto"/>
                <w:lang w:val="en-US" w:eastAsia="zh-CN"/>
              </w:rPr>
            </w:pPr>
            <w:r>
              <w:rPr>
                <w:rFonts w:hint="eastAsia"/>
                <w:color w:val="auto"/>
                <w:lang w:val="en-US" w:eastAsia="zh-CN"/>
              </w:rPr>
              <w:t>3.录制管理：支持高低码流同步录制，支持电影模式和资源模式录制，实现复合画面、每个摄像机画面及电脑课件画面的独立封装和点播。支持自定义录制分辨率、帧率和码率，最高支持1080P@30fps，码率支持512kbps到40Mbps可设。</w:t>
            </w:r>
          </w:p>
          <w:p>
            <w:pPr>
              <w:bidi w:val="0"/>
              <w:rPr>
                <w:rFonts w:hint="eastAsia" w:eastAsia="宋体"/>
                <w:color w:val="auto"/>
                <w:lang w:val="en-US" w:eastAsia="zh-CN"/>
              </w:rPr>
            </w:pPr>
            <w:r>
              <w:rPr>
                <w:rFonts w:hint="eastAsia"/>
                <w:color w:val="auto"/>
                <w:lang w:val="en-US" w:eastAsia="zh-CN"/>
              </w:rPr>
              <w:t>4.▲分段录制：支持分段录制技术，当录制的课程时间较长时，可按照用户设定的文件时长自动分割录制成多个视频文件，提供不分段、30分钟分段、60分钟分段三种方式可选。提供软件功能界面截图</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同步录制：支持USB接口插入U盘，实现本机和U盘同步录制功能，录制完毕后同时另存为一份录像文件到U盘中。</w:t>
            </w:r>
          </w:p>
          <w:p>
            <w:pPr>
              <w:bidi w:val="0"/>
              <w:rPr>
                <w:rFonts w:hint="eastAsia"/>
                <w:color w:val="auto"/>
                <w:lang w:val="en-US" w:eastAsia="zh-CN"/>
              </w:rPr>
            </w:pPr>
            <w:r>
              <w:rPr>
                <w:rFonts w:hint="eastAsia"/>
                <w:color w:val="auto"/>
                <w:lang w:val="en-US" w:eastAsia="zh-CN"/>
              </w:rPr>
              <w:t>6.面板管控：Console接口支持接入控制面板，对录播设备进行唤醒、录制管理。</w:t>
            </w:r>
          </w:p>
          <w:p>
            <w:pPr>
              <w:bidi w:val="0"/>
              <w:rPr>
                <w:rFonts w:hint="eastAsia"/>
                <w:color w:val="auto"/>
                <w:lang w:val="en-US" w:eastAsia="zh-CN"/>
              </w:rPr>
            </w:pPr>
            <w:r>
              <w:rPr>
                <w:rFonts w:hint="eastAsia"/>
                <w:color w:val="auto"/>
                <w:lang w:val="en-US" w:eastAsia="zh-CN"/>
              </w:rPr>
              <w:t>7.视频环出：2路以上HDMI信号同步输出，录课模式下实时环出录课画面，双流互动模式下支持双HDMI输出分别实时环出互动主、辅流画面。</w:t>
            </w:r>
          </w:p>
          <w:p>
            <w:pPr>
              <w:bidi w:val="0"/>
              <w:rPr>
                <w:rFonts w:hint="eastAsia"/>
                <w:color w:val="auto"/>
                <w:lang w:val="en-US" w:eastAsia="zh-CN"/>
              </w:rPr>
            </w:pPr>
            <w:r>
              <w:rPr>
                <w:rFonts w:hint="eastAsia"/>
                <w:color w:val="auto"/>
                <w:lang w:val="en-US" w:eastAsia="zh-CN"/>
              </w:rPr>
              <w:t>8.音频处理：内置音频处理功能，包括混音、EQ均衡、回声抑制等。</w:t>
            </w:r>
          </w:p>
          <w:p>
            <w:pPr>
              <w:bidi w:val="0"/>
              <w:rPr>
                <w:rFonts w:hint="eastAsia"/>
                <w:color w:val="auto"/>
                <w:lang w:val="en-US" w:eastAsia="zh-CN"/>
              </w:rPr>
            </w:pPr>
            <w:r>
              <w:rPr>
                <w:rFonts w:hint="eastAsia"/>
                <w:color w:val="auto"/>
                <w:lang w:val="en-US" w:eastAsia="zh-CN"/>
              </w:rPr>
              <w:t>9.跟踪功能：基于图像识别分析技术，结合定位分析装置实现课堂教师、学生行为的全自动跟踪功能。包括教师走动、授课特写、课件跟踪、学生起立等场景。课件电脑跟踪支持“鼠键触发检测”和“图像变化检测”两种自动跟踪方式，可自定义电脑信号呈现保留时间。</w:t>
            </w:r>
          </w:p>
          <w:p>
            <w:pPr>
              <w:bidi w:val="0"/>
              <w:rPr>
                <w:rFonts w:hint="eastAsia" w:eastAsia="宋体"/>
                <w:color w:val="auto"/>
                <w:lang w:val="en-US" w:eastAsia="zh-CN"/>
              </w:rPr>
            </w:pPr>
            <w:r>
              <w:rPr>
                <w:rFonts w:hint="eastAsia"/>
                <w:color w:val="auto"/>
                <w:lang w:val="en-US" w:eastAsia="zh-CN"/>
              </w:rPr>
              <w:t>10▲.跟踪屏蔽：支持设置跟踪屏蔽区域，如主动屏蔽掉教师观摩区、窗户窗帘、教室门口、大屏液晶电视等易干扰跟踪效果的地方，所屏蔽的地方系统将不对其进行图像分析跟踪运算，以避免这些地方干扰整体的跟踪效果。提供教师跟踪场景、学生跟踪场景的屏蔽区域功能设置界面截图</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p>
            <w:pPr>
              <w:bidi w:val="0"/>
              <w:rPr>
                <w:rFonts w:hint="eastAsia" w:eastAsia="宋体"/>
                <w:color w:val="auto"/>
                <w:lang w:val="en-US" w:eastAsia="zh-CN"/>
              </w:rPr>
            </w:pPr>
            <w:r>
              <w:rPr>
                <w:rFonts w:hint="default"/>
                <w:color w:val="auto"/>
                <w:lang w:eastAsia="zh-CN"/>
              </w:rPr>
              <w:t>11</w:t>
            </w:r>
            <w:r>
              <w:rPr>
                <w:rFonts w:hint="eastAsia"/>
                <w:color w:val="auto"/>
                <w:lang w:val="en-US" w:eastAsia="zh-CN"/>
              </w:rPr>
              <w:t>▲互动通讯录管理：支持查询互动云系统的通讯录数据，查询内容包括所有已在互动云系统注册的录播账号、录播昵称。支持通过通讯录选择互动对象直接呼叫，或手动输入录播账号进行呼叫。提供上述功能软件界面截图并加盖投标</w:t>
            </w:r>
            <w:r>
              <w:rPr>
                <w:rFonts w:hint="eastAsia"/>
                <w:color w:val="auto"/>
                <w:lang w:val="en-US" w:eastAsia="zh-Hans"/>
              </w:rPr>
              <w:t>人</w:t>
            </w:r>
            <w:r>
              <w:rPr>
                <w:rFonts w:hint="eastAsia"/>
                <w:color w:val="auto"/>
                <w:lang w:val="en-US" w:eastAsia="zh-CN"/>
              </w:rPr>
              <w:t>公章</w:t>
            </w:r>
            <w:r>
              <w:rPr>
                <w:rFonts w:hint="eastAsia"/>
                <w:color w:val="auto"/>
                <w:lang w:val="en-US" w:eastAsia="zh-Hans"/>
              </w:rPr>
              <w:t>进行佐证</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12.互动创建：支持通过通讯录选择互动录播并“一键式”呼叫创建互动房间，支持通过会议号和会议密码直接加入已创建的互动房间。支持对每台录播设备自动分配纯数字短号，可以通过短号直接呼叫录播设备创建互动。</w:t>
            </w:r>
          </w:p>
          <w:p>
            <w:pPr>
              <w:bidi w:val="0"/>
              <w:rPr>
                <w:rFonts w:hint="eastAsia"/>
                <w:color w:val="auto"/>
                <w:lang w:val="en-US" w:eastAsia="zh-CN"/>
              </w:rPr>
            </w:pPr>
            <w:r>
              <w:rPr>
                <w:rFonts w:hint="eastAsia"/>
                <w:color w:val="auto"/>
                <w:lang w:val="en-US" w:eastAsia="zh-CN"/>
              </w:rPr>
              <w:t>13.互动方式：提供“授课”和“会议”两种互动模式，其中“授课”模式贴近实际同步课堂教学场景，听课端观看的互动画面有主讲端控制。支持将主讲老师和课件信号双分屏或画中画模式共享给听课端观看。</w:t>
            </w:r>
          </w:p>
          <w:p>
            <w:pPr>
              <w:bidi w:val="0"/>
              <w:rPr>
                <w:rFonts w:hint="eastAsia"/>
                <w:color w:val="auto"/>
                <w:lang w:val="en-US" w:eastAsia="zh-CN"/>
              </w:rPr>
            </w:pPr>
            <w:r>
              <w:rPr>
                <w:rFonts w:hint="eastAsia"/>
                <w:color w:val="auto"/>
                <w:lang w:val="en-US" w:eastAsia="zh-CN"/>
              </w:rPr>
              <w:t>14.互动画质：录播主机双向互动过程中，在4Mbps带宽下可实现1080P@30FPS画质，支持网络自适应功能。</w:t>
            </w:r>
          </w:p>
          <w:p>
            <w:pPr>
              <w:bidi w:val="0"/>
              <w:rPr>
                <w:rFonts w:hint="eastAsia"/>
                <w:color w:val="auto"/>
                <w:lang w:val="en-US" w:eastAsia="zh-Hans"/>
              </w:rPr>
            </w:pPr>
            <w:r>
              <w:rPr>
                <w:rFonts w:hint="eastAsia"/>
                <w:color w:val="auto"/>
                <w:lang w:val="en-US" w:eastAsia="zh-CN"/>
              </w:rPr>
              <w:t>15.互动网络管理：支持网络检测功能，测试录播设备与互动服务器之前的网络通讯情况，包括上下行丢包率数据、带宽数据。互动画面中可叠加显示各互动点的视频码流和丢包率</w:t>
            </w:r>
          </w:p>
          <w:p>
            <w:pPr>
              <w:bidi w:val="0"/>
              <w:rPr>
                <w:rFonts w:hint="eastAsia"/>
                <w:color w:val="auto"/>
                <w:lang w:val="en-US" w:eastAsia="zh-CN"/>
              </w:rPr>
            </w:pPr>
            <w:r>
              <w:rPr>
                <w:rFonts w:hint="eastAsia"/>
                <w:color w:val="auto"/>
                <w:lang w:val="en-US" w:eastAsia="zh-CN"/>
              </w:rPr>
              <w:t>16.双流互动功能：互动时听课端设备支持将教学场景及教学课件画面以两路独立HDMI信号分别同时环出显示到两个显示设备中。</w:t>
            </w:r>
          </w:p>
          <w:p>
            <w:pPr>
              <w:bidi w:val="0"/>
              <w:rPr>
                <w:rFonts w:hint="eastAsia" w:eastAsia="宋体"/>
                <w:color w:val="auto"/>
                <w:lang w:val="en-US" w:eastAsia="zh-CN"/>
              </w:rPr>
            </w:pPr>
            <w:r>
              <w:rPr>
                <w:rFonts w:hint="eastAsia"/>
                <w:color w:val="auto"/>
                <w:lang w:val="en-US" w:eastAsia="zh-CN"/>
              </w:rPr>
              <w:t>17.▲直播管理：支持自定义直播分辨率和码率，最高支持1080P@30fps，以适应不同网络环境下保持直播的流畅性。支持RTMP视频传输协议，支持≥3路RTMP同步推流，可从接入的摄像机信号和电脑信号中选择自定义每路推流信号源，实现多流直播。提供软件功能界面截图</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18.录像管理：支持对录制视频按标题、主持人、时间、时长进行排序，便于快速检索所需视频。支持对录像文件进行回放和下载。</w:t>
            </w:r>
          </w:p>
          <w:p>
            <w:pPr>
              <w:bidi w:val="0"/>
              <w:rPr>
                <w:rFonts w:hint="eastAsia" w:eastAsia="宋体"/>
                <w:color w:val="auto"/>
                <w:lang w:val="en-US" w:eastAsia="zh-CN"/>
              </w:rPr>
            </w:pPr>
            <w:r>
              <w:rPr>
                <w:rFonts w:hint="eastAsia"/>
                <w:color w:val="auto"/>
                <w:lang w:val="en-US" w:eastAsia="zh-CN"/>
              </w:rPr>
              <w:t>19.▲视频修复：支持硬盘格式化功能，支持对设备异常断电、宕机造成的损坏视频文件进行修复。提供上述功能软件界面截图</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20.文件上传：支持与资源平台无缝对接，录播设备通过FTP传输协议将录制视频文件自动上传至平台。</w:t>
            </w:r>
          </w:p>
          <w:p>
            <w:pPr>
              <w:bidi w:val="0"/>
              <w:rPr>
                <w:rFonts w:hint="eastAsia" w:eastAsia="宋体"/>
                <w:color w:val="auto"/>
                <w:lang w:val="en-US" w:eastAsia="zh-CN"/>
              </w:rPr>
            </w:pPr>
            <w:r>
              <w:rPr>
                <w:rFonts w:hint="eastAsia"/>
                <w:color w:val="auto"/>
                <w:lang w:val="en-US" w:eastAsia="zh-CN"/>
              </w:rPr>
              <w:t>21▲.提供流媒体管理相关功能的软件著作权登记证书复印件</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p>
            <w:pPr>
              <w:bidi w:val="0"/>
              <w:rPr>
                <w:rFonts w:hint="eastAsia"/>
                <w:color w:val="auto"/>
              </w:rPr>
            </w:pPr>
            <w:r>
              <w:rPr>
                <w:rFonts w:hint="eastAsia"/>
                <w:color w:val="auto"/>
                <w:lang w:val="en-US" w:eastAsia="zh-CN"/>
              </w:rPr>
              <w:t>22.支持中英文双语版本切换，适合不同用户的应用需求。</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3</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录播导播软件</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1.导播方式：提供本地导播和网页导播多种导播方式，支持外接导播摇杆控制台进行导播操作。</w:t>
            </w:r>
          </w:p>
          <w:p>
            <w:pPr>
              <w:bidi w:val="0"/>
              <w:rPr>
                <w:rFonts w:hint="eastAsia"/>
                <w:color w:val="auto"/>
                <w:lang w:val="en-US" w:eastAsia="zh-CN"/>
              </w:rPr>
            </w:pPr>
            <w:r>
              <w:rPr>
                <w:rFonts w:hint="eastAsia"/>
                <w:color w:val="auto"/>
                <w:lang w:val="en-US" w:eastAsia="zh-CN"/>
              </w:rPr>
              <w:t>2.导播功能：支持布局切换、转场特效、字幕、LOGO、摄像机控制等基本导播功能。</w:t>
            </w:r>
          </w:p>
          <w:p>
            <w:pPr>
              <w:bidi w:val="0"/>
              <w:rPr>
                <w:rFonts w:hint="eastAsia"/>
                <w:color w:val="auto"/>
                <w:lang w:val="en-US" w:eastAsia="zh-CN"/>
              </w:rPr>
            </w:pPr>
            <w:r>
              <w:rPr>
                <w:rFonts w:hint="eastAsia"/>
                <w:color w:val="auto"/>
                <w:lang w:val="en-US" w:eastAsia="zh-CN"/>
              </w:rPr>
              <w:t>3.跟踪方式：支持手动、全自动、半自动三种跟踪导播方式，可“一键式”开启全自动图像跟踪拍摄录制。</w:t>
            </w:r>
          </w:p>
          <w:p>
            <w:pPr>
              <w:bidi w:val="0"/>
              <w:rPr>
                <w:rFonts w:hint="eastAsia"/>
                <w:color w:val="auto"/>
                <w:lang w:val="en-US" w:eastAsia="zh-CN"/>
              </w:rPr>
            </w:pPr>
            <w:r>
              <w:rPr>
                <w:rFonts w:hint="eastAsia"/>
                <w:color w:val="auto"/>
                <w:lang w:val="en-US" w:eastAsia="zh-CN"/>
              </w:rPr>
              <w:t>4.信号切换：支持摄像机和HDMI信号的实时预览，支持点击切换录制画面。</w:t>
            </w:r>
          </w:p>
          <w:p>
            <w:pPr>
              <w:bidi w:val="0"/>
              <w:rPr>
                <w:rFonts w:hint="eastAsia"/>
                <w:color w:val="auto"/>
                <w:lang w:val="en-US" w:eastAsia="zh-CN"/>
              </w:rPr>
            </w:pPr>
            <w:r>
              <w:rPr>
                <w:rFonts w:hint="eastAsia"/>
                <w:color w:val="auto"/>
                <w:lang w:val="en-US" w:eastAsia="zh-CN"/>
              </w:rPr>
              <w:t>5.鼠标定位：支持鼠标快速定位功能，通过鼠标点击快速居中画面区域，通过鼠标滚轮可以调节云台摄像机的焦距。</w:t>
            </w:r>
          </w:p>
          <w:p>
            <w:pPr>
              <w:bidi w:val="0"/>
              <w:rPr>
                <w:rFonts w:hint="eastAsia"/>
                <w:color w:val="auto"/>
                <w:lang w:val="en-US" w:eastAsia="zh-CN"/>
              </w:rPr>
            </w:pPr>
            <w:r>
              <w:rPr>
                <w:rFonts w:hint="eastAsia"/>
                <w:color w:val="auto"/>
                <w:lang w:val="en-US" w:eastAsia="zh-CN"/>
              </w:rPr>
              <w:t>6.云台预置位：支持云台摄像机预置位的预设和调用功能，每个云台摄像机至少支持8个以上预置位功能。</w:t>
            </w:r>
          </w:p>
          <w:p>
            <w:pPr>
              <w:bidi w:val="0"/>
              <w:rPr>
                <w:rFonts w:hint="eastAsia"/>
                <w:color w:val="auto"/>
                <w:lang w:val="en-US" w:eastAsia="zh-CN"/>
              </w:rPr>
            </w:pPr>
            <w:r>
              <w:rPr>
                <w:rFonts w:hint="eastAsia"/>
                <w:color w:val="auto"/>
                <w:lang w:val="en-US" w:eastAsia="zh-CN"/>
              </w:rPr>
              <w:t>7.布局设置：支持自定义布局设置，支持多个视频图层自由叠加组合，自定义布局时可随意拖拉画面窗口。</w:t>
            </w:r>
          </w:p>
          <w:p>
            <w:pPr>
              <w:bidi w:val="0"/>
              <w:rPr>
                <w:rFonts w:hint="eastAsia"/>
                <w:color w:val="auto"/>
                <w:lang w:val="en-US" w:eastAsia="zh-CN"/>
              </w:rPr>
            </w:pPr>
            <w:r>
              <w:rPr>
                <w:rFonts w:hint="eastAsia"/>
                <w:color w:val="auto"/>
                <w:lang w:val="en-US" w:eastAsia="zh-CN"/>
              </w:rPr>
              <w:t>8.字幕台标：支持字幕和字幕背景的透明度设置功能，支持字幕滚动和固定位置两种显示方式；支持上传台标，自定义台标位置。</w:t>
            </w:r>
          </w:p>
          <w:p>
            <w:pPr>
              <w:bidi w:val="0"/>
              <w:rPr>
                <w:rFonts w:hint="eastAsia" w:eastAsia="宋体"/>
                <w:color w:val="auto"/>
                <w:lang w:eastAsia="zh-CN"/>
              </w:rPr>
            </w:pPr>
            <w:r>
              <w:rPr>
                <w:rFonts w:hint="eastAsia"/>
                <w:color w:val="auto"/>
                <w:lang w:val="en-US" w:eastAsia="zh-CN"/>
              </w:rPr>
              <w:t>9.▲提供流媒体导播功能的计算机软件著作权登记证书复印件</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4</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教学视频资源管理系统</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信息管理系统</w:t>
            </w:r>
          </w:p>
          <w:p>
            <w:pPr>
              <w:bidi w:val="0"/>
              <w:rPr>
                <w:rFonts w:hint="eastAsia"/>
                <w:color w:val="auto"/>
                <w:lang w:val="en-US" w:eastAsia="zh-CN"/>
              </w:rPr>
            </w:pPr>
            <w:r>
              <w:rPr>
                <w:rFonts w:hint="eastAsia"/>
                <w:color w:val="auto"/>
                <w:lang w:val="en-US" w:eastAsia="zh-CN"/>
              </w:rPr>
              <w:t>（1）录播管理：支持把录播设备接入平台，实现自动转码、无缝直播点播，并具备直播和点播功能。支持对录播进行远程关机、休眠唤醒、启动录制等操作。</w:t>
            </w:r>
          </w:p>
          <w:p>
            <w:pPr>
              <w:bidi w:val="0"/>
              <w:rPr>
                <w:rFonts w:hint="eastAsia"/>
                <w:color w:val="auto"/>
                <w:lang w:val="en-US" w:eastAsia="zh-CN"/>
              </w:rPr>
            </w:pPr>
            <w:r>
              <w:rPr>
                <w:rFonts w:hint="eastAsia"/>
                <w:color w:val="auto"/>
                <w:lang w:val="en-US" w:eastAsia="zh-CN"/>
              </w:rPr>
              <w:t>（2）多级平台对接：支持校平台与上级区平台进行对接，校平台资源可像区平台提交，并能参加区平台组织的活动。</w:t>
            </w:r>
          </w:p>
          <w:p>
            <w:pPr>
              <w:bidi w:val="0"/>
              <w:rPr>
                <w:rFonts w:hint="eastAsia"/>
                <w:color w:val="auto"/>
                <w:lang w:val="en-US" w:eastAsia="zh-CN"/>
              </w:rPr>
            </w:pPr>
            <w:r>
              <w:rPr>
                <w:rFonts w:hint="eastAsia"/>
                <w:color w:val="auto"/>
                <w:lang w:val="en-US" w:eastAsia="zh-CN"/>
              </w:rPr>
              <w:t>（3）录制预约：平台支持用户远程进行在线录课预约，可实现单个或批量预约；可直接导入课表实现预约；支持预约信息的申请和审核管理。</w:t>
            </w:r>
          </w:p>
          <w:p>
            <w:pPr>
              <w:bidi w:val="0"/>
              <w:rPr>
                <w:rFonts w:hint="eastAsia"/>
                <w:color w:val="auto"/>
                <w:lang w:val="en-US" w:eastAsia="zh-CN"/>
              </w:rPr>
            </w:pPr>
            <w:r>
              <w:rPr>
                <w:rFonts w:hint="eastAsia"/>
                <w:color w:val="auto"/>
                <w:lang w:val="en-US" w:eastAsia="zh-CN"/>
              </w:rPr>
              <w:t>（4）资源颗粒度管理：支持视频资源多维度分类，如按年级、学科等分类管理，支持用户自定义分类类型。并支持根据关注度、用户推荐度和点击热度的不同维度在平台呈现。</w:t>
            </w:r>
          </w:p>
          <w:p>
            <w:pPr>
              <w:bidi w:val="0"/>
              <w:rPr>
                <w:rFonts w:hint="eastAsia"/>
                <w:color w:val="auto"/>
                <w:lang w:val="en-US" w:eastAsia="zh-CN"/>
              </w:rPr>
            </w:pPr>
            <w:r>
              <w:rPr>
                <w:rFonts w:hint="eastAsia"/>
                <w:color w:val="auto"/>
                <w:lang w:val="en-US" w:eastAsia="zh-CN"/>
              </w:rPr>
              <w:t>（5）视频专辑：支持用户可灵活创建各种视频专辑，并自定义专辑类型，可将一同类型的视频进行归类，便于视频的归整和便捷查询。</w:t>
            </w:r>
          </w:p>
          <w:p>
            <w:pPr>
              <w:bidi w:val="0"/>
              <w:rPr>
                <w:rFonts w:hint="eastAsia"/>
                <w:color w:val="auto"/>
                <w:lang w:val="en-US" w:eastAsia="zh-CN"/>
              </w:rPr>
            </w:pPr>
            <w:r>
              <w:rPr>
                <w:rFonts w:hint="eastAsia"/>
                <w:color w:val="auto"/>
                <w:lang w:val="en-US" w:eastAsia="zh-CN"/>
              </w:rPr>
              <w:t>（6）公告发布：平台首页提供公告模块，支持通过平台发布校务公告、活动通知、行政公告、直播通知、紧急通告等多种类型公告。公告支持按定义的类型进行归类查询，支持用户自定义公告类型。</w:t>
            </w:r>
          </w:p>
          <w:p>
            <w:pPr>
              <w:bidi w:val="0"/>
              <w:rPr>
                <w:rFonts w:hint="eastAsia"/>
                <w:color w:val="auto"/>
                <w:lang w:val="en-US" w:eastAsia="zh-CN"/>
              </w:rPr>
            </w:pPr>
            <w:r>
              <w:rPr>
                <w:rFonts w:hint="eastAsia"/>
                <w:color w:val="auto"/>
                <w:lang w:val="en-US" w:eastAsia="zh-CN"/>
              </w:rPr>
              <w:t>自动转码功能：支持视频下载、上传、编辑、管理。可实现所有主流视频文件格式自动转码，包括asf、mpg、rmvb、mov、rm、avi、3gp、wmv、flv、mp4等，可设置下载及观看权限。</w:t>
            </w:r>
          </w:p>
          <w:p>
            <w:pPr>
              <w:bidi w:val="0"/>
              <w:rPr>
                <w:rFonts w:hint="eastAsia"/>
                <w:color w:val="auto"/>
                <w:lang w:val="en-US" w:eastAsia="zh-CN"/>
              </w:rPr>
            </w:pPr>
            <w:r>
              <w:rPr>
                <w:rFonts w:hint="eastAsia"/>
                <w:color w:val="auto"/>
                <w:lang w:val="en-US" w:eastAsia="zh-CN"/>
              </w:rPr>
              <w:t>（8）虚拟切片：支持视频自动划分知识点和教学环节片段，且不破坏视频原来的完整性。知识点与教学环节目录支持在全屏状态下呈现，支持快速点击跳转到相应节点播放，支持片段循环播放。支持对上传的视频添加和修改“知识点”和“教学环节”。</w:t>
            </w:r>
          </w:p>
          <w:p>
            <w:pPr>
              <w:bidi w:val="0"/>
              <w:rPr>
                <w:rFonts w:hint="eastAsia"/>
                <w:color w:val="auto"/>
                <w:lang w:val="en-US" w:eastAsia="zh-CN"/>
              </w:rPr>
            </w:pPr>
            <w:r>
              <w:rPr>
                <w:rFonts w:hint="eastAsia"/>
                <w:color w:val="auto"/>
                <w:lang w:val="en-US" w:eastAsia="zh-CN"/>
              </w:rPr>
              <w:t>（9）教学行为分析：支持弗兰德斯教学行为分析法（S-T），平台根据跟踪数据生成S-T曲线图，帮助用户进行教学技能提升和评估。S-T行为数据支持后期在线编辑修改，便于教师进行错误修正。</w:t>
            </w:r>
          </w:p>
          <w:p>
            <w:pPr>
              <w:bidi w:val="0"/>
              <w:rPr>
                <w:rFonts w:hint="eastAsia"/>
                <w:color w:val="auto"/>
                <w:lang w:val="en-US" w:eastAsia="zh-CN"/>
              </w:rPr>
            </w:pPr>
            <w:r>
              <w:rPr>
                <w:rFonts w:hint="eastAsia"/>
                <w:color w:val="auto"/>
                <w:lang w:val="en-US" w:eastAsia="zh-CN"/>
              </w:rPr>
              <w:t>（10）文件检索：支持关键字搜索功能，用户可直接在资源管理平台的页面搜索框输入关键字，对某个视频标题、知识点和教学环节进行搜索。</w:t>
            </w:r>
          </w:p>
          <w:p>
            <w:pPr>
              <w:bidi w:val="0"/>
              <w:rPr>
                <w:rFonts w:hint="eastAsia"/>
                <w:color w:val="auto"/>
                <w:lang w:val="en-US" w:eastAsia="zh-CN"/>
              </w:rPr>
            </w:pPr>
            <w:r>
              <w:rPr>
                <w:rFonts w:hint="eastAsia"/>
                <w:color w:val="auto"/>
                <w:lang w:val="en-US" w:eastAsia="zh-CN"/>
              </w:rPr>
              <w:t>（11）一键置灰：支持平台肤色一键置灰功能，切合特殊纪念日氛围。</w:t>
            </w:r>
          </w:p>
          <w:p>
            <w:pPr>
              <w:bidi w:val="0"/>
              <w:rPr>
                <w:rFonts w:hint="eastAsia"/>
                <w:color w:val="auto"/>
                <w:lang w:val="en-US" w:eastAsia="zh-CN"/>
              </w:rPr>
            </w:pPr>
            <w:r>
              <w:rPr>
                <w:rFonts w:hint="eastAsia"/>
                <w:color w:val="auto"/>
                <w:lang w:val="en-US" w:eastAsia="zh-CN"/>
              </w:rPr>
              <w:t>（12）强制播放：支持强制设置播放源，用户点击任意视频均强制播放指定视频源，便于学校进行统一播放和管理。</w:t>
            </w:r>
          </w:p>
          <w:p>
            <w:pPr>
              <w:bidi w:val="0"/>
              <w:rPr>
                <w:rFonts w:hint="eastAsia"/>
                <w:color w:val="auto"/>
                <w:lang w:val="en-US" w:eastAsia="zh-CN"/>
              </w:rPr>
            </w:pPr>
            <w:r>
              <w:rPr>
                <w:rFonts w:hint="eastAsia"/>
                <w:color w:val="auto"/>
                <w:lang w:val="en-US" w:eastAsia="zh-CN"/>
              </w:rPr>
              <w:t>（13）▲流量统计：支持平台对用户访问数、页面访问数进行数量统计，用户流量可按日、周、月、年、总浏览数进行分类统计。支持对视频直播流量、点播流量统计，并以曲线图形式展现10天内的访问流量变化趋势。提供功能界面截图</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p>
            <w:pPr>
              <w:bidi w:val="0"/>
              <w:rPr>
                <w:rFonts w:hint="eastAsia"/>
                <w:color w:val="auto"/>
                <w:lang w:val="en-US" w:eastAsia="zh-Hans"/>
              </w:rPr>
            </w:pPr>
            <w:r>
              <w:rPr>
                <w:rFonts w:hint="eastAsia"/>
                <w:color w:val="auto"/>
                <w:lang w:val="en-US" w:eastAsia="zh-CN"/>
              </w:rPr>
              <w:t>（14）存储管理：平台支持自定义视频的保存期限，支持永久保存，支持自定义视频保存天数期限，到达期限后自动删除；同时支持平台对录播内的视频保存期限进行管理，支持永久保存和自定义期限并在到达期限后录播自动删除视频文件。</w:t>
            </w:r>
          </w:p>
          <w:p>
            <w:pPr>
              <w:bidi w:val="0"/>
              <w:rPr>
                <w:rFonts w:hint="eastAsia" w:eastAsia="宋体"/>
                <w:color w:val="auto"/>
                <w:lang w:val="en-US" w:eastAsia="zh-CN"/>
              </w:rPr>
            </w:pPr>
            <w:r>
              <w:rPr>
                <w:rFonts w:hint="eastAsia"/>
                <w:color w:val="auto"/>
                <w:lang w:val="en-US" w:eastAsia="zh-CN"/>
              </w:rPr>
              <w:t>（15）▲提供基于录播设备的智能教学信息处理系统相关知识产权证明文件复印件</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2.直播点播系统</w:t>
            </w:r>
          </w:p>
          <w:p>
            <w:pPr>
              <w:bidi w:val="0"/>
              <w:rPr>
                <w:rFonts w:hint="eastAsia"/>
                <w:color w:val="auto"/>
                <w:lang w:val="en-US" w:eastAsia="zh-CN"/>
              </w:rPr>
            </w:pPr>
            <w:r>
              <w:rPr>
                <w:rFonts w:hint="eastAsia"/>
                <w:color w:val="auto"/>
                <w:lang w:val="en-US" w:eastAsia="zh-CN"/>
              </w:rPr>
              <w:t>（1）基于flash+html5技术，无需安装插件即可进行跨平台（Windows、Linux、IOS）视频点播观看。</w:t>
            </w:r>
          </w:p>
          <w:p>
            <w:pPr>
              <w:bidi w:val="0"/>
              <w:rPr>
                <w:rFonts w:hint="eastAsia"/>
                <w:color w:val="auto"/>
                <w:lang w:val="en-US" w:eastAsia="zh-CN"/>
              </w:rPr>
            </w:pPr>
            <w:r>
              <w:rPr>
                <w:rFonts w:hint="eastAsia"/>
                <w:color w:val="auto"/>
                <w:lang w:val="en-US" w:eastAsia="zh-CN"/>
              </w:rPr>
              <w:t>（2）支持流媒体转发服务，平台支持不少于200点以上高清直播功能。</w:t>
            </w:r>
          </w:p>
          <w:p>
            <w:pPr>
              <w:bidi w:val="0"/>
              <w:rPr>
                <w:rFonts w:hint="eastAsia"/>
                <w:color w:val="auto"/>
                <w:lang w:val="en-US" w:eastAsia="zh-CN"/>
              </w:rPr>
            </w:pPr>
            <w:r>
              <w:rPr>
                <w:rFonts w:hint="eastAsia"/>
                <w:color w:val="auto"/>
                <w:lang w:val="en-US" w:eastAsia="zh-CN"/>
              </w:rPr>
              <w:t>（3）集群技术：支持直播集群技术，以支持系统的横向拓展，随系统应用规模的拓展逐渐增加转发服务器以支持更大规模直播。</w:t>
            </w:r>
          </w:p>
          <w:p>
            <w:pPr>
              <w:bidi w:val="0"/>
              <w:rPr>
                <w:rFonts w:hint="eastAsia"/>
                <w:color w:val="auto"/>
                <w:lang w:val="en-US" w:eastAsia="zh-Hans"/>
              </w:rPr>
            </w:pPr>
            <w:r>
              <w:rPr>
                <w:rFonts w:hint="eastAsia"/>
                <w:color w:val="auto"/>
                <w:lang w:val="en-US" w:eastAsia="zh-CN"/>
              </w:rPr>
              <w:t>（4）▲多码率支持：要求转发时支持标清、高清两种清晰度设置，点播视频时可根据网络情况在播放器窗口进行高标清切换观看</w:t>
            </w:r>
            <w:r>
              <w:rPr>
                <w:rFonts w:hint="eastAsia"/>
                <w:color w:val="auto"/>
                <w:lang w:val="en-US" w:eastAsia="zh-Hans"/>
              </w:rPr>
              <w:t>，提供转发高标清设置功能界面截图并加盖投标人公章进行佐证。</w:t>
            </w:r>
          </w:p>
          <w:p>
            <w:pPr>
              <w:bidi w:val="0"/>
              <w:rPr>
                <w:rFonts w:hint="eastAsia"/>
                <w:color w:val="auto"/>
                <w:lang w:val="en-US" w:eastAsia="zh-CN"/>
              </w:rPr>
            </w:pPr>
            <w:r>
              <w:rPr>
                <w:rFonts w:hint="eastAsia"/>
                <w:color w:val="auto"/>
                <w:lang w:val="en-US" w:eastAsia="zh-CN"/>
              </w:rPr>
              <w:t>（5）支持直播权限及密码设置，让直播信息更加安全。</w:t>
            </w:r>
          </w:p>
          <w:p>
            <w:pPr>
              <w:bidi w:val="0"/>
              <w:rPr>
                <w:rFonts w:hint="eastAsia"/>
                <w:color w:val="auto"/>
                <w:lang w:val="en-US" w:eastAsia="zh-CN"/>
              </w:rPr>
            </w:pPr>
            <w:r>
              <w:rPr>
                <w:rFonts w:hint="eastAsia"/>
                <w:color w:val="auto"/>
                <w:lang w:val="en-US" w:eastAsia="zh-CN"/>
              </w:rPr>
              <w:t>（6）支持上传教案、课件等视频附件，附件可与视频进行绑定。支持word、excel、ppt、PDF、jpeg等格式。用户在点播视频时下载附件。</w:t>
            </w:r>
          </w:p>
          <w:p>
            <w:pPr>
              <w:bidi w:val="0"/>
              <w:rPr>
                <w:rFonts w:hint="eastAsia"/>
                <w:color w:val="auto"/>
                <w:lang w:val="en-US" w:eastAsia="zh-CN"/>
              </w:rPr>
            </w:pPr>
            <w:r>
              <w:rPr>
                <w:rFonts w:hint="eastAsia"/>
                <w:color w:val="auto"/>
                <w:lang w:val="en-US" w:eastAsia="zh-CN"/>
              </w:rPr>
              <w:t>（7）提供视频转发分享功能，支持二维码分享和一键转发分享至新浪微博、QQ、微信等社交平台中。</w:t>
            </w:r>
          </w:p>
          <w:p>
            <w:pPr>
              <w:bidi w:val="0"/>
              <w:rPr>
                <w:rFonts w:hint="eastAsia"/>
                <w:color w:val="auto"/>
                <w:lang w:val="en-US" w:eastAsia="zh-CN"/>
              </w:rPr>
            </w:pPr>
            <w:r>
              <w:rPr>
                <w:rFonts w:hint="eastAsia"/>
                <w:color w:val="auto"/>
                <w:lang w:val="en-US" w:eastAsia="zh-CN"/>
              </w:rPr>
              <w:t>3.微课管理系统</w:t>
            </w:r>
          </w:p>
          <w:p>
            <w:pPr>
              <w:bidi w:val="0"/>
              <w:rPr>
                <w:rFonts w:hint="eastAsia"/>
                <w:color w:val="auto"/>
                <w:lang w:val="en-US" w:eastAsia="zh-CN"/>
              </w:rPr>
            </w:pPr>
            <w:r>
              <w:rPr>
                <w:rFonts w:hint="eastAsia"/>
                <w:color w:val="auto"/>
                <w:lang w:val="en-US" w:eastAsia="zh-CN"/>
              </w:rPr>
              <w:t>（1）提供微课管理模块，支持自定义微课时长限制，在规定时长内的视频上传平台后自动归类到微课模块当中，并支持按学段、学科进行自动归类整理。</w:t>
            </w:r>
          </w:p>
          <w:p>
            <w:pPr>
              <w:bidi w:val="0"/>
              <w:rPr>
                <w:rFonts w:hint="eastAsia"/>
                <w:color w:val="auto"/>
                <w:lang w:val="en-US" w:eastAsia="zh-CN"/>
              </w:rPr>
            </w:pPr>
            <w:r>
              <w:rPr>
                <w:rFonts w:hint="eastAsia"/>
                <w:color w:val="auto"/>
                <w:lang w:val="en-US" w:eastAsia="zh-CN"/>
              </w:rPr>
              <w:t>（2）提供专业微课录制软件，支持直接从平台下载微课录制软件并安装于笔记本电脑中。微课视频录制完毕后支持一键上传到平台，或下载到本地电脑保存。</w:t>
            </w:r>
          </w:p>
          <w:p>
            <w:pPr>
              <w:bidi w:val="0"/>
              <w:rPr>
                <w:rFonts w:hint="eastAsia"/>
                <w:color w:val="auto"/>
                <w:lang w:val="en-US" w:eastAsia="zh-CN"/>
              </w:rPr>
            </w:pPr>
            <w:r>
              <w:rPr>
                <w:rFonts w:hint="eastAsia"/>
                <w:color w:val="auto"/>
                <w:lang w:val="en-US" w:eastAsia="zh-CN"/>
              </w:rPr>
              <w:t>微课录制软件需满足包括教师头像、实物展台、课件PPT在内的三路视频源切换及组合布局录制，支持课件与老师画中画模式。</w:t>
            </w:r>
          </w:p>
          <w:p>
            <w:pPr>
              <w:bidi w:val="0"/>
              <w:rPr>
                <w:rFonts w:hint="eastAsia"/>
                <w:color w:val="auto"/>
                <w:lang w:val="en-US" w:eastAsia="zh-CN"/>
              </w:rPr>
            </w:pPr>
            <w:r>
              <w:rPr>
                <w:rFonts w:hint="eastAsia"/>
                <w:color w:val="auto"/>
                <w:lang w:val="en-US" w:eastAsia="zh-CN"/>
              </w:rPr>
              <w:t>（4）支持PPT课件导入、课件批注，在微课录制的同时支持PPT分页预览，并进行切换录制。</w:t>
            </w:r>
          </w:p>
          <w:p>
            <w:pPr>
              <w:bidi w:val="0"/>
              <w:rPr>
                <w:rFonts w:hint="eastAsia" w:eastAsia="宋体"/>
                <w:color w:val="auto"/>
                <w:lang w:val="en-US" w:eastAsia="zh-CN"/>
              </w:rPr>
            </w:pPr>
            <w:r>
              <w:rPr>
                <w:rFonts w:hint="eastAsia"/>
                <w:color w:val="auto"/>
                <w:lang w:val="en-US" w:eastAsia="zh-CN"/>
              </w:rPr>
              <w:t>（5）▲提供微课制作软件相关软件著作权证书复印件</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4.移动APP应用服务</w:t>
            </w:r>
          </w:p>
          <w:p>
            <w:pPr>
              <w:bidi w:val="0"/>
              <w:rPr>
                <w:rFonts w:hint="eastAsia"/>
                <w:color w:val="auto"/>
                <w:lang w:val="en-US" w:eastAsia="zh-CN"/>
              </w:rPr>
            </w:pPr>
            <w:r>
              <w:rPr>
                <w:rFonts w:hint="eastAsia"/>
                <w:color w:val="auto"/>
                <w:lang w:val="en-US" w:eastAsia="zh-CN"/>
              </w:rPr>
              <w:t>（1）提供自主研发的平台移动端APP，支持与视频资源管理平台对接。</w:t>
            </w:r>
          </w:p>
          <w:p>
            <w:pPr>
              <w:bidi w:val="0"/>
              <w:rPr>
                <w:rFonts w:hint="eastAsia"/>
                <w:color w:val="auto"/>
                <w:lang w:val="en-US" w:eastAsia="zh-CN"/>
              </w:rPr>
            </w:pPr>
            <w:r>
              <w:rPr>
                <w:rFonts w:hint="eastAsia"/>
                <w:color w:val="auto"/>
                <w:lang w:val="en-US" w:eastAsia="zh-CN"/>
              </w:rPr>
              <w:t>（2）移动端APP应提供视频在线直播、视频点播、专辑点播等功能。</w:t>
            </w:r>
          </w:p>
          <w:p>
            <w:pPr>
              <w:bidi w:val="0"/>
              <w:rPr>
                <w:rFonts w:hint="eastAsia"/>
                <w:color w:val="auto"/>
                <w:lang w:val="en-US" w:eastAsia="zh-CN"/>
              </w:rPr>
            </w:pPr>
            <w:r>
              <w:rPr>
                <w:rFonts w:hint="eastAsia"/>
                <w:color w:val="auto"/>
                <w:lang w:val="en-US" w:eastAsia="zh-CN"/>
              </w:rPr>
              <w:t>（3）移动端同步支持虚拟切片功能，实现知识点的快速跳转观看、学习，提高学生的学习效率。</w:t>
            </w:r>
          </w:p>
          <w:p>
            <w:pPr>
              <w:bidi w:val="0"/>
              <w:rPr>
                <w:rFonts w:hint="eastAsia"/>
                <w:color w:val="auto"/>
                <w:lang w:val="en-US" w:eastAsia="zh-CN"/>
              </w:rPr>
            </w:pPr>
            <w:r>
              <w:rPr>
                <w:rFonts w:hint="eastAsia"/>
                <w:color w:val="auto"/>
                <w:lang w:val="en-US" w:eastAsia="zh-CN"/>
              </w:rPr>
              <w:t>（4）移动端APP支持直接播放视频，无需调用其它播放器直播。</w:t>
            </w:r>
          </w:p>
          <w:p>
            <w:pPr>
              <w:bidi w:val="0"/>
              <w:rPr>
                <w:rFonts w:hint="eastAsia"/>
                <w:color w:val="auto"/>
              </w:rPr>
            </w:pPr>
            <w:r>
              <w:rPr>
                <w:rFonts w:hint="eastAsia"/>
                <w:color w:val="auto"/>
                <w:lang w:val="en-US" w:eastAsia="zh-CN"/>
              </w:rPr>
              <w:t>（5）支持移动端APP点播视频时查看视频信息、视频附件。</w:t>
            </w:r>
          </w:p>
          <w:p>
            <w:pPr>
              <w:bidi w:val="0"/>
              <w:rPr>
                <w:rFonts w:hint="eastAsia" w:eastAsia="宋体"/>
                <w:color w:val="auto"/>
                <w:lang w:eastAsia="zh-CN"/>
              </w:rPr>
            </w:pPr>
            <w:r>
              <w:rPr>
                <w:rFonts w:hint="eastAsia"/>
                <w:color w:val="auto"/>
                <w:lang w:val="en-US" w:eastAsia="zh-CN"/>
              </w:rPr>
              <w:t>（6）▲提供移动学习软件相关软件著作权证书复印件</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5.其他要求</w:t>
            </w:r>
          </w:p>
          <w:p>
            <w:pPr>
              <w:bidi w:val="0"/>
              <w:rPr>
                <w:rFonts w:hint="eastAsia" w:eastAsia="宋体"/>
                <w:color w:val="auto"/>
                <w:lang w:eastAsia="zh-CN"/>
              </w:rPr>
            </w:pPr>
            <w:r>
              <w:rPr>
                <w:rFonts w:hint="eastAsia"/>
                <w:color w:val="auto"/>
                <w:lang w:val="en-US" w:eastAsia="zh-CN"/>
              </w:rPr>
              <w:t>（1）▲为了保证系统兼容性，要求平台与录播主机为同一品牌，提供教学视频资源管理系统相关软件著作权证书复印件</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5</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资源平台主机</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（1）设备高度：≤1U</w:t>
            </w:r>
          </w:p>
          <w:p>
            <w:pPr>
              <w:bidi w:val="0"/>
              <w:rPr>
                <w:rFonts w:hint="eastAsia"/>
                <w:color w:val="auto"/>
                <w:lang w:val="en-US" w:eastAsia="zh-CN"/>
              </w:rPr>
            </w:pPr>
            <w:r>
              <w:rPr>
                <w:rFonts w:hint="eastAsia"/>
                <w:color w:val="auto"/>
                <w:lang w:val="en-US" w:eastAsia="zh-CN"/>
              </w:rPr>
              <w:t>（2）硬件架构：嵌入式ARM架构设计，主机出厂内置视频资源管理平台，无需进行复杂的系统环境、软件安装操作。</w:t>
            </w:r>
          </w:p>
          <w:p>
            <w:pPr>
              <w:bidi w:val="0"/>
              <w:rPr>
                <w:rFonts w:hint="eastAsia"/>
                <w:color w:val="auto"/>
                <w:lang w:val="en-US" w:eastAsia="zh-CN"/>
              </w:rPr>
            </w:pPr>
            <w:r>
              <w:rPr>
                <w:rFonts w:hint="eastAsia"/>
                <w:color w:val="auto"/>
                <w:lang w:val="en-US" w:eastAsia="zh-CN"/>
              </w:rPr>
              <w:t>（3）系统支持：Linux系统</w:t>
            </w:r>
          </w:p>
          <w:p>
            <w:pPr>
              <w:bidi w:val="0"/>
              <w:rPr>
                <w:rFonts w:hint="eastAsia"/>
                <w:color w:val="auto"/>
                <w:lang w:val="en-US" w:eastAsia="zh-CN"/>
              </w:rPr>
            </w:pPr>
            <w:r>
              <w:rPr>
                <w:rFonts w:hint="eastAsia"/>
                <w:color w:val="auto"/>
                <w:lang w:val="en-US" w:eastAsia="zh-CN"/>
              </w:rPr>
              <w:t>（4）数据库支持：MYSQL</w:t>
            </w:r>
          </w:p>
          <w:p>
            <w:pPr>
              <w:bidi w:val="0"/>
              <w:rPr>
                <w:rFonts w:hint="eastAsia"/>
                <w:color w:val="auto"/>
                <w:lang w:val="en-US" w:eastAsia="zh-CN"/>
              </w:rPr>
            </w:pPr>
            <w:r>
              <w:rPr>
                <w:rFonts w:hint="eastAsia"/>
                <w:color w:val="auto"/>
                <w:lang w:val="en-US" w:eastAsia="zh-CN"/>
              </w:rPr>
              <w:t xml:space="preserve">（5）存储容量：4TB SATA </w:t>
            </w:r>
          </w:p>
          <w:p>
            <w:pPr>
              <w:bidi w:val="0"/>
              <w:rPr>
                <w:rFonts w:hint="eastAsia"/>
                <w:color w:val="auto"/>
                <w:lang w:val="en-US" w:eastAsia="zh-CN"/>
              </w:rPr>
            </w:pPr>
            <w:r>
              <w:rPr>
                <w:rFonts w:hint="eastAsia"/>
                <w:color w:val="auto"/>
                <w:lang w:val="en-US" w:eastAsia="zh-CN"/>
              </w:rPr>
              <w:t>（6）网络连接：RJ45千兆网口</w:t>
            </w:r>
          </w:p>
          <w:p>
            <w:pPr>
              <w:bidi w:val="0"/>
              <w:rPr>
                <w:rFonts w:hint="eastAsia"/>
                <w:color w:val="auto"/>
                <w:lang w:val="en-US" w:eastAsia="zh-CN"/>
              </w:rPr>
            </w:pPr>
            <w:r>
              <w:rPr>
                <w:rFonts w:hint="eastAsia"/>
                <w:color w:val="auto"/>
                <w:lang w:val="en-US" w:eastAsia="zh-CN"/>
              </w:rPr>
              <w:t>（7）通讯接口：USB2.0≥2</w:t>
            </w:r>
          </w:p>
          <w:p>
            <w:pPr>
              <w:bidi w:val="0"/>
              <w:rPr>
                <w:rFonts w:hint="eastAsia"/>
                <w:color w:val="auto"/>
                <w:lang w:val="en-US" w:eastAsia="zh-CN"/>
              </w:rPr>
            </w:pPr>
            <w:r>
              <w:rPr>
                <w:rFonts w:hint="eastAsia"/>
                <w:color w:val="auto"/>
                <w:lang w:val="en-US" w:eastAsia="zh-CN"/>
              </w:rPr>
              <w:t>（8）支持Rst设备一键复位功能</w:t>
            </w:r>
          </w:p>
          <w:p>
            <w:pPr>
              <w:bidi w:val="0"/>
              <w:rPr>
                <w:rFonts w:hint="eastAsia"/>
                <w:color w:val="auto"/>
                <w:lang w:val="en-US" w:eastAsia="zh-CN"/>
              </w:rPr>
            </w:pPr>
            <w:r>
              <w:rPr>
                <w:rFonts w:hint="eastAsia"/>
                <w:color w:val="auto"/>
                <w:lang w:val="en-US" w:eastAsia="zh-CN"/>
              </w:rPr>
              <w:t>（9）采用安全电压不大于DC36V供电，节能环保，采用无风扇设计，低噪音。</w:t>
            </w:r>
          </w:p>
          <w:p>
            <w:pPr>
              <w:bidi w:val="0"/>
              <w:rPr>
                <w:rFonts w:hint="eastAsia"/>
                <w:color w:val="auto"/>
                <w:lang w:val="en-US" w:eastAsia="zh-CN"/>
              </w:rPr>
            </w:pPr>
            <w:r>
              <w:rPr>
                <w:rFonts w:hint="eastAsia"/>
                <w:color w:val="auto"/>
                <w:lang w:val="en-US" w:eastAsia="zh-CN"/>
              </w:rPr>
              <w:t>（10）支持流媒体转发、直播、点播功能，单台主机支持不少于200点转发直播、支持大规模点播。</w:t>
            </w:r>
          </w:p>
          <w:p>
            <w:pPr>
              <w:bidi w:val="0"/>
              <w:rPr>
                <w:rFonts w:hint="eastAsia" w:eastAsia="宋体"/>
                <w:color w:val="auto"/>
                <w:lang w:eastAsia="zh-CN"/>
              </w:rPr>
            </w:pPr>
            <w:r>
              <w:rPr>
                <w:rFonts w:hint="eastAsia"/>
                <w:color w:val="auto"/>
                <w:lang w:val="en-US" w:eastAsia="zh-CN"/>
              </w:rPr>
              <w:t>（11）▲所投产品通过CCC认证，提供证书复印件</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6</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高清摄像机</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1.视频输出接口：SDI≥1、HDMI≥1</w:t>
            </w:r>
          </w:p>
          <w:p>
            <w:pPr>
              <w:bidi w:val="0"/>
              <w:rPr>
                <w:rFonts w:hint="eastAsia"/>
                <w:color w:val="auto"/>
                <w:lang w:val="en-US" w:eastAsia="zh-CN"/>
              </w:rPr>
            </w:pPr>
            <w:r>
              <w:rPr>
                <w:rFonts w:hint="eastAsia"/>
                <w:color w:val="auto"/>
                <w:lang w:val="en-US" w:eastAsia="zh-CN"/>
              </w:rPr>
              <w:t>2.传感器类型：CMOS，1/2.33英寸</w:t>
            </w:r>
          </w:p>
          <w:p>
            <w:pPr>
              <w:bidi w:val="0"/>
              <w:rPr>
                <w:rFonts w:hint="eastAsia"/>
                <w:color w:val="auto"/>
                <w:lang w:val="en-US" w:eastAsia="zh-CN"/>
              </w:rPr>
            </w:pPr>
            <w:r>
              <w:rPr>
                <w:rFonts w:hint="eastAsia"/>
                <w:color w:val="auto"/>
                <w:lang w:val="en-US" w:eastAsia="zh-CN"/>
              </w:rPr>
              <w:t>3.传感器像素：有效像素207万</w:t>
            </w:r>
          </w:p>
          <w:p>
            <w:pPr>
              <w:bidi w:val="0"/>
              <w:rPr>
                <w:rFonts w:hint="eastAsia"/>
                <w:color w:val="auto"/>
                <w:lang w:val="en-US" w:eastAsia="zh-CN"/>
              </w:rPr>
            </w:pPr>
            <w:r>
              <w:rPr>
                <w:rFonts w:hint="eastAsia"/>
                <w:color w:val="auto"/>
                <w:lang w:val="en-US" w:eastAsia="zh-CN"/>
              </w:rPr>
              <w:t>4.焦距：22倍变焦</w:t>
            </w:r>
          </w:p>
          <w:p>
            <w:pPr>
              <w:bidi w:val="0"/>
              <w:rPr>
                <w:rFonts w:hint="eastAsia"/>
                <w:color w:val="auto"/>
                <w:lang w:val="en-US" w:eastAsia="zh-CN"/>
              </w:rPr>
            </w:pPr>
            <w:r>
              <w:rPr>
                <w:rFonts w:hint="eastAsia"/>
                <w:color w:val="auto"/>
                <w:lang w:val="en-US" w:eastAsia="zh-CN"/>
              </w:rPr>
              <w:t>5.水平转动速度范围：1.0° ~ 94.2°/s，垂直转动速度范围：1.0° ~ 74.8°/s，水平视场角：72.0° ~ 6.7°，垂直视场角：43.2° ~ 3.7°</w:t>
            </w:r>
          </w:p>
          <w:p>
            <w:pPr>
              <w:bidi w:val="0"/>
              <w:rPr>
                <w:rFonts w:hint="eastAsia"/>
                <w:color w:val="auto"/>
                <w:lang w:val="en-US" w:eastAsia="zh-CN"/>
              </w:rPr>
            </w:pPr>
            <w:r>
              <w:rPr>
                <w:rFonts w:hint="eastAsia"/>
                <w:color w:val="auto"/>
                <w:lang w:val="en-US" w:eastAsia="zh-CN"/>
              </w:rPr>
              <w:t>6.支持水平、垂直翻转</w:t>
            </w:r>
          </w:p>
          <w:p>
            <w:pPr>
              <w:bidi w:val="0"/>
              <w:rPr>
                <w:rFonts w:hint="eastAsia"/>
                <w:color w:val="auto"/>
                <w:lang w:val="en-US" w:eastAsia="zh-CN"/>
              </w:rPr>
            </w:pPr>
            <w:r>
              <w:rPr>
                <w:rFonts w:hint="eastAsia"/>
                <w:color w:val="auto"/>
                <w:lang w:val="en-US" w:eastAsia="zh-CN"/>
              </w:rPr>
              <w:t>7.背光补偿：支持</w:t>
            </w:r>
          </w:p>
          <w:p>
            <w:pPr>
              <w:bidi w:val="0"/>
              <w:rPr>
                <w:rFonts w:hint="eastAsia"/>
                <w:color w:val="auto"/>
                <w:lang w:val="en-US" w:eastAsia="zh-CN"/>
              </w:rPr>
            </w:pPr>
            <w:r>
              <w:rPr>
                <w:rFonts w:hint="eastAsia"/>
                <w:color w:val="auto"/>
                <w:lang w:val="en-US" w:eastAsia="zh-CN"/>
              </w:rPr>
              <w:t>8.数字降噪：2D&amp;3D数字降噪</w:t>
            </w:r>
          </w:p>
          <w:p>
            <w:pPr>
              <w:bidi w:val="0"/>
              <w:rPr>
                <w:rFonts w:hint="eastAsia"/>
                <w:color w:val="auto"/>
                <w:lang w:val="en-US" w:eastAsia="zh-CN"/>
              </w:rPr>
            </w:pPr>
            <w:r>
              <w:rPr>
                <w:rFonts w:hint="eastAsia"/>
                <w:color w:val="auto"/>
                <w:lang w:val="en-US" w:eastAsia="zh-CN"/>
              </w:rPr>
              <w:t>9.预置位数量：255</w:t>
            </w:r>
          </w:p>
          <w:p>
            <w:pPr>
              <w:bidi w:val="0"/>
              <w:rPr>
                <w:rFonts w:hint="eastAsia"/>
                <w:color w:val="auto"/>
                <w:lang w:val="en-US" w:eastAsia="zh-CN"/>
              </w:rPr>
            </w:pPr>
            <w:r>
              <w:rPr>
                <w:rFonts w:hint="eastAsia"/>
                <w:color w:val="auto"/>
                <w:lang w:val="en-US" w:eastAsia="zh-CN"/>
              </w:rPr>
              <w:t>10.通讯接口：RS232/RS422≥1</w:t>
            </w:r>
          </w:p>
          <w:p>
            <w:pPr>
              <w:bidi w:val="0"/>
              <w:rPr>
                <w:rFonts w:hint="eastAsia"/>
                <w:color w:val="auto"/>
                <w:lang w:val="en-US" w:eastAsia="zh-CN"/>
              </w:rPr>
            </w:pPr>
            <w:r>
              <w:rPr>
                <w:rFonts w:hint="eastAsia"/>
                <w:color w:val="auto"/>
                <w:lang w:val="en-US" w:eastAsia="zh-CN"/>
              </w:rPr>
              <w:t>11.网络接口：RJ45≥1</w:t>
            </w:r>
          </w:p>
          <w:p>
            <w:pPr>
              <w:bidi w:val="0"/>
              <w:rPr>
                <w:rFonts w:hint="eastAsia"/>
                <w:color w:val="auto"/>
                <w:lang w:val="en-US" w:eastAsia="zh-CN"/>
              </w:rPr>
            </w:pPr>
            <w:r>
              <w:rPr>
                <w:rFonts w:hint="eastAsia"/>
                <w:color w:val="auto"/>
                <w:lang w:val="en-US" w:eastAsia="zh-CN"/>
              </w:rPr>
              <w:t>12.音频输入接口：Line in≥1</w:t>
            </w:r>
          </w:p>
          <w:p>
            <w:pPr>
              <w:bidi w:val="0"/>
              <w:rPr>
                <w:rFonts w:hint="eastAsia"/>
                <w:color w:val="auto"/>
                <w:lang w:val="en-US" w:eastAsia="zh-CN"/>
              </w:rPr>
            </w:pPr>
            <w:r>
              <w:rPr>
                <w:rFonts w:hint="eastAsia"/>
                <w:color w:val="auto"/>
                <w:lang w:val="en-US" w:eastAsia="zh-CN"/>
              </w:rPr>
              <w:t>13.USB接口：USB≥1</w:t>
            </w:r>
          </w:p>
          <w:p>
            <w:pPr>
              <w:bidi w:val="0"/>
              <w:rPr>
                <w:rFonts w:hint="eastAsia"/>
                <w:color w:val="auto"/>
                <w:lang w:val="en-US" w:eastAsia="zh-CN"/>
              </w:rPr>
            </w:pPr>
            <w:r>
              <w:rPr>
                <w:rFonts w:hint="eastAsia"/>
                <w:color w:val="auto"/>
                <w:lang w:val="en-US" w:eastAsia="zh-CN"/>
              </w:rPr>
              <w:t>14.支持的协议类型：VISCA</w:t>
            </w:r>
          </w:p>
          <w:p>
            <w:pPr>
              <w:bidi w:val="0"/>
              <w:rPr>
                <w:rFonts w:hint="eastAsia"/>
                <w:color w:val="auto"/>
                <w:lang w:val="en-US" w:eastAsia="zh-CN"/>
              </w:rPr>
            </w:pPr>
            <w:r>
              <w:rPr>
                <w:rFonts w:hint="eastAsia"/>
                <w:color w:val="auto"/>
                <w:lang w:val="en-US" w:eastAsia="zh-CN"/>
              </w:rPr>
              <w:t>15.编码技术：视频H.265、H.264</w:t>
            </w:r>
          </w:p>
          <w:p>
            <w:pPr>
              <w:bidi w:val="0"/>
              <w:rPr>
                <w:rFonts w:hint="eastAsia"/>
                <w:color w:val="auto"/>
              </w:rPr>
            </w:pPr>
            <w:r>
              <w:rPr>
                <w:rFonts w:hint="eastAsia"/>
                <w:color w:val="auto"/>
                <w:lang w:val="en-US" w:eastAsia="zh-CN"/>
              </w:rPr>
              <w:t>16.电源支持：支持DC12V电源适配器供电方式。</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5</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7</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高清摄像机管理软件</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 摄像机管理软件采用B/S架构，支持通用浏览器直接访问进行管理。</w:t>
            </w:r>
          </w:p>
          <w:p>
            <w:pPr>
              <w:bidi w:val="0"/>
              <w:rPr>
                <w:rFonts w:hint="eastAsia"/>
                <w:color w:val="auto"/>
                <w:lang w:val="en-US" w:eastAsia="zh-CN"/>
              </w:rPr>
            </w:pPr>
            <w:r>
              <w:rPr>
                <w:rFonts w:hint="eastAsia"/>
                <w:color w:val="auto"/>
                <w:lang w:val="en-US" w:eastAsia="zh-CN"/>
              </w:rPr>
              <w:t>2.支持曝光模式设置功能，包括自动、手动。</w:t>
            </w:r>
          </w:p>
          <w:p>
            <w:pPr>
              <w:bidi w:val="0"/>
              <w:rPr>
                <w:rFonts w:hint="eastAsia"/>
                <w:color w:val="auto"/>
                <w:lang w:val="en-US" w:eastAsia="zh-CN"/>
              </w:rPr>
            </w:pPr>
            <w:r>
              <w:rPr>
                <w:rFonts w:hint="eastAsia"/>
                <w:color w:val="auto"/>
                <w:lang w:val="en-US" w:eastAsia="zh-CN"/>
              </w:rPr>
              <w:t>3. 支持抗闪烁频率、动态范围、光圈、快门参数设置。</w:t>
            </w:r>
          </w:p>
          <w:p>
            <w:pPr>
              <w:bidi w:val="0"/>
              <w:rPr>
                <w:rFonts w:hint="eastAsia"/>
                <w:color w:val="auto"/>
                <w:lang w:val="en-US" w:eastAsia="zh-CN"/>
              </w:rPr>
            </w:pPr>
            <w:r>
              <w:rPr>
                <w:rFonts w:hint="eastAsia"/>
                <w:color w:val="auto"/>
                <w:lang w:val="en-US" w:eastAsia="zh-CN"/>
              </w:rPr>
              <w:t>4. 支持自动白平衡设置功能，红、蓝增益可调。</w:t>
            </w:r>
          </w:p>
          <w:p>
            <w:pPr>
              <w:bidi w:val="0"/>
              <w:rPr>
                <w:rFonts w:hint="eastAsia"/>
                <w:color w:val="auto"/>
                <w:lang w:val="en-US" w:eastAsia="zh-CN"/>
              </w:rPr>
            </w:pPr>
            <w:r>
              <w:rPr>
                <w:rFonts w:hint="eastAsia"/>
                <w:color w:val="auto"/>
                <w:lang w:val="en-US" w:eastAsia="zh-CN"/>
              </w:rPr>
              <w:t>5. 支持噪声抑制设置功能，支持2D、3D降噪。</w:t>
            </w:r>
          </w:p>
          <w:p>
            <w:pPr>
              <w:bidi w:val="0"/>
              <w:rPr>
                <w:rFonts w:hint="eastAsia"/>
                <w:color w:val="auto"/>
                <w:lang w:val="en-US" w:eastAsia="zh-CN"/>
              </w:rPr>
            </w:pPr>
            <w:r>
              <w:rPr>
                <w:rFonts w:hint="eastAsia"/>
                <w:color w:val="auto"/>
                <w:lang w:val="en-US" w:eastAsia="zh-CN"/>
              </w:rPr>
              <w:t>6. 支持摄像机图像质量调节功能，包括亮度、对比度、色调、饱和度。</w:t>
            </w:r>
          </w:p>
          <w:p>
            <w:pPr>
              <w:bidi w:val="0"/>
              <w:rPr>
                <w:rFonts w:hint="eastAsia"/>
                <w:color w:val="auto"/>
                <w:lang w:val="en-US" w:eastAsia="zh-CN"/>
              </w:rPr>
            </w:pPr>
            <w:r>
              <w:rPr>
                <w:rFonts w:hint="eastAsia"/>
                <w:color w:val="auto"/>
                <w:lang w:val="en-US" w:eastAsia="zh-CN"/>
              </w:rPr>
              <w:t>7. 支持摄像机控制功能，包括云台控制、预置位设置与调用、焦距调节等。</w:t>
            </w:r>
          </w:p>
          <w:p>
            <w:pPr>
              <w:bidi w:val="0"/>
              <w:rPr>
                <w:rFonts w:hint="eastAsia" w:eastAsia="宋体"/>
                <w:color w:val="auto"/>
                <w:lang w:eastAsia="zh-CN"/>
              </w:rPr>
            </w:pPr>
            <w:r>
              <w:rPr>
                <w:rFonts w:hint="eastAsia"/>
                <w:color w:val="auto"/>
                <w:lang w:val="en-US" w:eastAsia="zh-CN"/>
              </w:rPr>
              <w:t>8. ▲提供高清摄像机管理软件相关计算机软件著作权登记证书及相关检测报告复印件</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5</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8</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教师定位分析仪</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 扫描方式：逐行扫描</w:t>
            </w:r>
          </w:p>
          <w:p>
            <w:pPr>
              <w:bidi w:val="0"/>
              <w:rPr>
                <w:rFonts w:hint="eastAsia"/>
                <w:color w:val="auto"/>
                <w:lang w:val="en-US" w:eastAsia="zh-CN"/>
              </w:rPr>
            </w:pPr>
            <w:r>
              <w:rPr>
                <w:rFonts w:hint="eastAsia"/>
                <w:color w:val="auto"/>
                <w:lang w:val="en-US" w:eastAsia="zh-CN"/>
              </w:rPr>
              <w:t>2. 输出帧率：30fps</w:t>
            </w:r>
          </w:p>
          <w:p>
            <w:pPr>
              <w:bidi w:val="0"/>
              <w:rPr>
                <w:rFonts w:hint="eastAsia"/>
                <w:color w:val="auto"/>
                <w:lang w:val="en-US" w:eastAsia="zh-CN"/>
              </w:rPr>
            </w:pPr>
            <w:r>
              <w:rPr>
                <w:rFonts w:hint="eastAsia"/>
                <w:color w:val="auto"/>
                <w:lang w:val="en-US" w:eastAsia="zh-CN"/>
              </w:rPr>
              <w:t xml:space="preserve">3. 摄像元件：1/3 " </w:t>
            </w:r>
          </w:p>
          <w:p>
            <w:pPr>
              <w:bidi w:val="0"/>
              <w:rPr>
                <w:rFonts w:hint="eastAsia"/>
                <w:color w:val="auto"/>
                <w:lang w:val="en-US" w:eastAsia="zh-CN"/>
              </w:rPr>
            </w:pPr>
            <w:r>
              <w:rPr>
                <w:rFonts w:hint="eastAsia"/>
                <w:color w:val="auto"/>
                <w:lang w:val="en-US" w:eastAsia="zh-CN"/>
              </w:rPr>
              <w:t>4. 有效像素：1920（H)×1080（V)</w:t>
            </w:r>
          </w:p>
          <w:p>
            <w:pPr>
              <w:bidi w:val="0"/>
              <w:rPr>
                <w:rFonts w:hint="eastAsia"/>
                <w:color w:val="auto"/>
                <w:lang w:val="en-US" w:eastAsia="zh-CN"/>
              </w:rPr>
            </w:pPr>
            <w:r>
              <w:rPr>
                <w:rFonts w:hint="eastAsia"/>
                <w:color w:val="auto"/>
                <w:lang w:val="en-US" w:eastAsia="zh-CN"/>
              </w:rPr>
              <w:t>5. 最低照度：0.3Lux</w:t>
            </w:r>
          </w:p>
          <w:p>
            <w:pPr>
              <w:bidi w:val="0"/>
              <w:rPr>
                <w:rFonts w:hint="eastAsia"/>
                <w:color w:val="auto"/>
                <w:lang w:val="en-US" w:eastAsia="zh-CN"/>
              </w:rPr>
            </w:pPr>
            <w:r>
              <w:rPr>
                <w:rFonts w:hint="eastAsia"/>
                <w:color w:val="auto"/>
                <w:lang w:val="en-US" w:eastAsia="zh-CN"/>
              </w:rPr>
              <w:t>6. 通讯方式：RJ-45，支持POE供电</w:t>
            </w:r>
          </w:p>
          <w:p>
            <w:pPr>
              <w:bidi w:val="0"/>
              <w:rPr>
                <w:rFonts w:hint="eastAsia" w:eastAsia="宋体"/>
                <w:color w:val="auto"/>
                <w:lang w:eastAsia="zh-CN"/>
              </w:rPr>
            </w:pPr>
            <w:r>
              <w:rPr>
                <w:rFonts w:hint="eastAsia"/>
                <w:color w:val="auto"/>
                <w:lang w:val="en-US" w:eastAsia="zh-CN"/>
              </w:rPr>
              <w:t>7. ▲提供第三方检测机构检测通过的产品无故障运行时间MTBF＞60000小时检测报告复印件</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9</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教师定位分析软件</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 采用B/S架构设计，支持通用浏览器进行远程访问进行管理；</w:t>
            </w:r>
          </w:p>
          <w:p>
            <w:pPr>
              <w:bidi w:val="0"/>
              <w:rPr>
                <w:rFonts w:hint="eastAsia"/>
                <w:color w:val="auto"/>
                <w:lang w:val="en-US" w:eastAsia="zh-CN"/>
              </w:rPr>
            </w:pPr>
            <w:r>
              <w:rPr>
                <w:rFonts w:hint="eastAsia"/>
                <w:color w:val="auto"/>
                <w:lang w:val="en-US" w:eastAsia="zh-CN"/>
              </w:rPr>
              <w:t>2. 采用图像识别定位分析技术，智能识别教学行为，根据预设的跟踪分析逻辑触发跟踪信号，与录播主机进行跟踪数据对接；</w:t>
            </w:r>
          </w:p>
          <w:p>
            <w:pPr>
              <w:bidi w:val="0"/>
              <w:rPr>
                <w:rFonts w:hint="eastAsia"/>
                <w:color w:val="auto"/>
                <w:lang w:val="en-US" w:eastAsia="zh-CN"/>
              </w:rPr>
            </w:pPr>
            <w:r>
              <w:rPr>
                <w:rFonts w:hint="eastAsia"/>
                <w:color w:val="auto"/>
                <w:lang w:val="en-US" w:eastAsia="zh-CN"/>
              </w:rPr>
              <w:t>3. 支持两种跟踪模式：紧跟模式、“特写”与“全景”切换跟踪模式。</w:t>
            </w:r>
          </w:p>
          <w:p>
            <w:pPr>
              <w:bidi w:val="0"/>
              <w:rPr>
                <w:rFonts w:hint="eastAsia"/>
                <w:color w:val="auto"/>
                <w:lang w:val="en-US" w:eastAsia="zh-CN"/>
              </w:rPr>
            </w:pPr>
            <w:r>
              <w:rPr>
                <w:rFonts w:hint="eastAsia"/>
                <w:color w:val="auto"/>
                <w:lang w:val="en-US" w:eastAsia="zh-CN"/>
              </w:rPr>
              <w:t>4. 支持多个区域屏蔽功能，避免屏蔽区域内的干扰，提高系统识别效果；</w:t>
            </w:r>
          </w:p>
          <w:p>
            <w:pPr>
              <w:bidi w:val="0"/>
              <w:rPr>
                <w:rFonts w:hint="eastAsia"/>
                <w:color w:val="auto"/>
                <w:lang w:val="en-US" w:eastAsia="zh-CN"/>
              </w:rPr>
            </w:pPr>
            <w:r>
              <w:rPr>
                <w:rFonts w:hint="eastAsia"/>
                <w:color w:val="auto"/>
                <w:lang w:val="en-US" w:eastAsia="zh-CN"/>
              </w:rPr>
              <w:t>5. 支持检测区域设置，对指定区域进行跟踪分析，支持同时划分多个检测区域。</w:t>
            </w:r>
          </w:p>
          <w:p>
            <w:pPr>
              <w:bidi w:val="0"/>
              <w:rPr>
                <w:rFonts w:hint="eastAsia"/>
                <w:color w:val="auto"/>
                <w:lang w:val="en-US" w:eastAsia="zh-CN"/>
              </w:rPr>
            </w:pPr>
            <w:r>
              <w:rPr>
                <w:rFonts w:hint="eastAsia"/>
                <w:color w:val="auto"/>
                <w:lang w:val="en-US" w:eastAsia="zh-CN"/>
              </w:rPr>
              <w:t>6. 具有“模糊防抖”功能，避免人员小幅度活动时引起的摄像机画面抖动现象；</w:t>
            </w:r>
          </w:p>
          <w:p>
            <w:pPr>
              <w:bidi w:val="0"/>
              <w:rPr>
                <w:rFonts w:hint="eastAsia" w:eastAsia="宋体"/>
                <w:color w:val="auto"/>
                <w:lang w:eastAsia="zh-CN"/>
              </w:rPr>
            </w:pPr>
            <w:r>
              <w:rPr>
                <w:rFonts w:hint="eastAsia"/>
                <w:color w:val="auto"/>
                <w:lang w:val="en-US" w:eastAsia="zh-CN"/>
              </w:rPr>
              <w:t>7. ▲提供教师定位分析相关软件著作权登记证书复印件</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10</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学生定位分析仪</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 扫描方式：逐行扫描</w:t>
            </w:r>
          </w:p>
          <w:p>
            <w:pPr>
              <w:bidi w:val="0"/>
              <w:rPr>
                <w:rFonts w:hint="eastAsia"/>
                <w:color w:val="auto"/>
                <w:lang w:val="en-US" w:eastAsia="zh-CN"/>
              </w:rPr>
            </w:pPr>
            <w:r>
              <w:rPr>
                <w:rFonts w:hint="eastAsia"/>
                <w:color w:val="auto"/>
                <w:lang w:val="en-US" w:eastAsia="zh-CN"/>
              </w:rPr>
              <w:t>2. 输出帧率：30fps</w:t>
            </w:r>
          </w:p>
          <w:p>
            <w:pPr>
              <w:bidi w:val="0"/>
              <w:rPr>
                <w:rFonts w:hint="eastAsia"/>
                <w:color w:val="auto"/>
                <w:lang w:val="en-US" w:eastAsia="zh-CN"/>
              </w:rPr>
            </w:pPr>
            <w:r>
              <w:rPr>
                <w:rFonts w:hint="eastAsia"/>
                <w:color w:val="auto"/>
                <w:lang w:val="en-US" w:eastAsia="zh-CN"/>
              </w:rPr>
              <w:t xml:space="preserve">3. 摄像元件：1/3 " </w:t>
            </w:r>
          </w:p>
          <w:p>
            <w:pPr>
              <w:bidi w:val="0"/>
              <w:rPr>
                <w:rFonts w:hint="eastAsia"/>
                <w:color w:val="auto"/>
                <w:lang w:val="en-US" w:eastAsia="zh-CN"/>
              </w:rPr>
            </w:pPr>
            <w:r>
              <w:rPr>
                <w:rFonts w:hint="eastAsia"/>
                <w:color w:val="auto"/>
                <w:lang w:val="en-US" w:eastAsia="zh-CN"/>
              </w:rPr>
              <w:t>4. 有效像素：1920（H)×1080（V)</w:t>
            </w:r>
          </w:p>
          <w:p>
            <w:pPr>
              <w:bidi w:val="0"/>
              <w:rPr>
                <w:rFonts w:hint="eastAsia"/>
                <w:color w:val="auto"/>
                <w:lang w:val="en-US" w:eastAsia="zh-CN"/>
              </w:rPr>
            </w:pPr>
            <w:r>
              <w:rPr>
                <w:rFonts w:hint="eastAsia"/>
                <w:color w:val="auto"/>
                <w:lang w:val="en-US" w:eastAsia="zh-CN"/>
              </w:rPr>
              <w:t>5. 最低照度：0.3Lux</w:t>
            </w:r>
          </w:p>
          <w:p>
            <w:pPr>
              <w:bidi w:val="0"/>
              <w:rPr>
                <w:rFonts w:hint="eastAsia"/>
                <w:color w:val="auto"/>
              </w:rPr>
            </w:pPr>
            <w:r>
              <w:rPr>
                <w:rFonts w:hint="eastAsia"/>
                <w:color w:val="auto"/>
                <w:lang w:val="en-US" w:eastAsia="zh-CN"/>
              </w:rPr>
              <w:t>6. 通讯方式：RJ-45，支持POE供电</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11</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学生定位分析软件</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 采用B/S架构设计，支持通用浏览器进行远程访问进行管理；</w:t>
            </w:r>
          </w:p>
          <w:p>
            <w:pPr>
              <w:bidi w:val="0"/>
              <w:rPr>
                <w:rFonts w:hint="eastAsia"/>
                <w:color w:val="auto"/>
                <w:lang w:val="en-US" w:eastAsia="zh-CN"/>
              </w:rPr>
            </w:pPr>
            <w:r>
              <w:rPr>
                <w:rFonts w:hint="eastAsia"/>
                <w:color w:val="auto"/>
                <w:lang w:val="en-US" w:eastAsia="zh-CN"/>
              </w:rPr>
              <w:t>2. 采用图像识别定位分析技术，智能识别教学行为，根据预设的跟踪分析逻辑触发跟踪信号，与录播主机进行跟踪数据对接；</w:t>
            </w:r>
          </w:p>
          <w:p>
            <w:pPr>
              <w:bidi w:val="0"/>
              <w:rPr>
                <w:rFonts w:hint="eastAsia"/>
                <w:color w:val="auto"/>
                <w:lang w:val="en-US" w:eastAsia="zh-CN"/>
              </w:rPr>
            </w:pPr>
            <w:r>
              <w:rPr>
                <w:rFonts w:hint="eastAsia"/>
                <w:color w:val="auto"/>
                <w:lang w:val="en-US" w:eastAsia="zh-CN"/>
              </w:rPr>
              <w:t>3. 支持学生起立跟踪功能，支持当学生起立特写跟踪拍摄，同时支持学生起立后自定义为学生与老师双分屏交互画面；</w:t>
            </w:r>
          </w:p>
          <w:p>
            <w:pPr>
              <w:bidi w:val="0"/>
              <w:rPr>
                <w:rFonts w:hint="eastAsia"/>
                <w:color w:val="auto"/>
                <w:lang w:val="en-US" w:eastAsia="zh-CN"/>
              </w:rPr>
            </w:pPr>
            <w:r>
              <w:rPr>
                <w:rFonts w:hint="eastAsia"/>
                <w:color w:val="auto"/>
                <w:lang w:val="en-US" w:eastAsia="zh-CN"/>
              </w:rPr>
              <w:t>4. 支持多个学生起立跟踪功能，多学生起立切换为学生全景拍摄；</w:t>
            </w:r>
          </w:p>
          <w:p>
            <w:pPr>
              <w:bidi w:val="0"/>
              <w:rPr>
                <w:rFonts w:hint="eastAsia"/>
                <w:color w:val="auto"/>
                <w:lang w:val="en-US" w:eastAsia="zh-CN"/>
              </w:rPr>
            </w:pPr>
            <w:r>
              <w:rPr>
                <w:rFonts w:hint="eastAsia"/>
                <w:color w:val="auto"/>
                <w:lang w:val="en-US" w:eastAsia="zh-CN"/>
              </w:rPr>
              <w:t>5. 支持自定义规定时间间隔自动切换为学生全景画面；</w:t>
            </w:r>
          </w:p>
          <w:p>
            <w:pPr>
              <w:bidi w:val="0"/>
              <w:rPr>
                <w:rFonts w:hint="eastAsia"/>
                <w:color w:val="auto"/>
                <w:lang w:val="en-US" w:eastAsia="zh-CN"/>
              </w:rPr>
            </w:pPr>
            <w:r>
              <w:rPr>
                <w:rFonts w:hint="eastAsia"/>
                <w:color w:val="auto"/>
                <w:lang w:val="en-US" w:eastAsia="zh-CN"/>
              </w:rPr>
              <w:t>6. 支持多个区域屏蔽功能，避免屏蔽区域内的干扰，提高系统识别效果；</w:t>
            </w:r>
          </w:p>
          <w:p>
            <w:pPr>
              <w:bidi w:val="0"/>
              <w:rPr>
                <w:rFonts w:hint="eastAsia"/>
                <w:color w:val="auto"/>
                <w:lang w:val="en-US" w:eastAsia="zh-CN"/>
              </w:rPr>
            </w:pPr>
            <w:r>
              <w:rPr>
                <w:rFonts w:hint="eastAsia"/>
                <w:color w:val="auto"/>
                <w:lang w:val="en-US" w:eastAsia="zh-CN"/>
              </w:rPr>
              <w:t>7. 支持检测区域设置，对指定区域进行跟踪分析，支持同时划分多个检测区域；</w:t>
            </w:r>
          </w:p>
          <w:p>
            <w:pPr>
              <w:bidi w:val="0"/>
              <w:rPr>
                <w:rFonts w:hint="eastAsia"/>
                <w:color w:val="auto"/>
              </w:rPr>
            </w:pPr>
            <w:r>
              <w:rPr>
                <w:rFonts w:hint="eastAsia"/>
                <w:color w:val="auto"/>
                <w:lang w:val="en-US" w:eastAsia="zh-CN"/>
              </w:rPr>
              <w:t>8. 具有“模糊防抖”功能，避免人员小幅度活动时引起的摄像机画面抖动现象；</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12</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板书定位分析仪</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 扫描方式：逐行扫描</w:t>
            </w:r>
          </w:p>
          <w:p>
            <w:pPr>
              <w:bidi w:val="0"/>
              <w:rPr>
                <w:rFonts w:hint="eastAsia"/>
                <w:color w:val="auto"/>
                <w:lang w:val="en-US" w:eastAsia="zh-CN"/>
              </w:rPr>
            </w:pPr>
            <w:r>
              <w:rPr>
                <w:rFonts w:hint="eastAsia"/>
                <w:color w:val="auto"/>
                <w:lang w:val="en-US" w:eastAsia="zh-CN"/>
              </w:rPr>
              <w:t>2. 输出帧率：30fps</w:t>
            </w:r>
          </w:p>
          <w:p>
            <w:pPr>
              <w:bidi w:val="0"/>
              <w:rPr>
                <w:rFonts w:hint="eastAsia"/>
                <w:color w:val="auto"/>
                <w:lang w:val="en-US" w:eastAsia="zh-CN"/>
              </w:rPr>
            </w:pPr>
            <w:r>
              <w:rPr>
                <w:rFonts w:hint="eastAsia"/>
                <w:color w:val="auto"/>
                <w:lang w:val="en-US" w:eastAsia="zh-CN"/>
              </w:rPr>
              <w:t xml:space="preserve">3. 摄像元件：1/3 " </w:t>
            </w:r>
          </w:p>
          <w:p>
            <w:pPr>
              <w:bidi w:val="0"/>
              <w:rPr>
                <w:rFonts w:hint="eastAsia"/>
                <w:color w:val="auto"/>
                <w:lang w:val="en-US" w:eastAsia="zh-CN"/>
              </w:rPr>
            </w:pPr>
            <w:r>
              <w:rPr>
                <w:rFonts w:hint="eastAsia"/>
                <w:color w:val="auto"/>
                <w:lang w:val="en-US" w:eastAsia="zh-CN"/>
              </w:rPr>
              <w:t>4. 有效像素：1920（H)×1080（V)</w:t>
            </w:r>
          </w:p>
          <w:p>
            <w:pPr>
              <w:bidi w:val="0"/>
              <w:rPr>
                <w:rFonts w:hint="eastAsia"/>
                <w:color w:val="auto"/>
                <w:lang w:val="en-US" w:eastAsia="zh-CN"/>
              </w:rPr>
            </w:pPr>
            <w:r>
              <w:rPr>
                <w:rFonts w:hint="eastAsia"/>
                <w:color w:val="auto"/>
                <w:lang w:val="en-US" w:eastAsia="zh-CN"/>
              </w:rPr>
              <w:t>5. 最低照度：0.3Lux</w:t>
            </w:r>
          </w:p>
          <w:p>
            <w:pPr>
              <w:bidi w:val="0"/>
              <w:rPr>
                <w:rFonts w:hint="eastAsia"/>
                <w:color w:val="auto"/>
              </w:rPr>
            </w:pPr>
            <w:r>
              <w:rPr>
                <w:rFonts w:hint="eastAsia"/>
                <w:color w:val="auto"/>
                <w:lang w:val="en-US" w:eastAsia="zh-CN"/>
              </w:rPr>
              <w:t>6. 通讯方式：RJ-45，支持POE供电</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13</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板书定位分析软件</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 采用B/S架构设计，支持通用浏览器进行远程访问进行管理；</w:t>
            </w:r>
          </w:p>
          <w:p>
            <w:pPr>
              <w:bidi w:val="0"/>
              <w:rPr>
                <w:rFonts w:hint="eastAsia"/>
                <w:color w:val="auto"/>
                <w:lang w:val="en-US" w:eastAsia="zh-CN"/>
              </w:rPr>
            </w:pPr>
            <w:r>
              <w:rPr>
                <w:rFonts w:hint="eastAsia"/>
                <w:color w:val="auto"/>
                <w:lang w:val="en-US" w:eastAsia="zh-CN"/>
              </w:rPr>
              <w:t>2. 采用图像识别定位分析技术，智能识别教学行为，根据预设的跟踪分析逻辑触发跟踪信号，与录播主机进行跟踪数据对接；</w:t>
            </w:r>
          </w:p>
          <w:p>
            <w:pPr>
              <w:bidi w:val="0"/>
              <w:rPr>
                <w:rFonts w:hint="eastAsia"/>
                <w:color w:val="auto"/>
                <w:lang w:val="en-US" w:eastAsia="zh-CN"/>
              </w:rPr>
            </w:pPr>
            <w:r>
              <w:rPr>
                <w:rFonts w:hint="eastAsia"/>
                <w:color w:val="auto"/>
                <w:lang w:val="en-US" w:eastAsia="zh-CN"/>
              </w:rPr>
              <w:t>3. 支持板书行为跟踪拍摄，当老师书写板书是自动切换为板书特写画面；</w:t>
            </w:r>
          </w:p>
          <w:p>
            <w:pPr>
              <w:bidi w:val="0"/>
              <w:rPr>
                <w:rFonts w:hint="eastAsia"/>
                <w:color w:val="auto"/>
                <w:lang w:val="en-US" w:eastAsia="zh-CN"/>
              </w:rPr>
            </w:pPr>
            <w:r>
              <w:rPr>
                <w:rFonts w:hint="eastAsia"/>
                <w:color w:val="auto"/>
                <w:lang w:val="en-US" w:eastAsia="zh-CN"/>
              </w:rPr>
              <w:t>4. 支持板书画面大小、位置的自定义调节；</w:t>
            </w:r>
          </w:p>
          <w:p>
            <w:pPr>
              <w:bidi w:val="0"/>
              <w:rPr>
                <w:rFonts w:hint="eastAsia"/>
                <w:color w:val="auto"/>
                <w:lang w:val="en-US" w:eastAsia="zh-CN"/>
              </w:rPr>
            </w:pPr>
            <w:r>
              <w:rPr>
                <w:rFonts w:hint="eastAsia"/>
                <w:color w:val="auto"/>
                <w:lang w:val="en-US" w:eastAsia="zh-CN"/>
              </w:rPr>
              <w:t>5. 支持多个区域屏蔽功能，避免屏蔽区域内的干扰，提高系统识别效果；</w:t>
            </w:r>
          </w:p>
          <w:p>
            <w:pPr>
              <w:bidi w:val="0"/>
              <w:rPr>
                <w:rFonts w:hint="eastAsia"/>
                <w:color w:val="auto"/>
                <w:lang w:val="en-US" w:eastAsia="zh-CN"/>
              </w:rPr>
            </w:pPr>
            <w:r>
              <w:rPr>
                <w:rFonts w:hint="eastAsia"/>
                <w:color w:val="auto"/>
                <w:lang w:val="en-US" w:eastAsia="zh-CN"/>
              </w:rPr>
              <w:t>6. 支持检测区域设置，对指定区域进行跟踪分析，支持同时划分多个检测区域；</w:t>
            </w:r>
          </w:p>
          <w:p>
            <w:pPr>
              <w:bidi w:val="0"/>
              <w:rPr>
                <w:rFonts w:hint="eastAsia"/>
                <w:color w:val="auto"/>
              </w:rPr>
            </w:pPr>
            <w:r>
              <w:rPr>
                <w:rFonts w:hint="eastAsia"/>
                <w:color w:val="auto"/>
                <w:lang w:val="en-US" w:eastAsia="zh-CN"/>
              </w:rPr>
              <w:t>7. 具有“模糊防抖”功能，避免人员小幅度活动时引起的摄像机画面抖动现象；</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14</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数字音频矩阵</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 音频输入/输出通道（MIC/LINE.：8路输入/4路输出，支持选择多种电平的音源输入，支持幻像供电功能。</w:t>
            </w:r>
          </w:p>
          <w:p>
            <w:pPr>
              <w:bidi w:val="0"/>
              <w:rPr>
                <w:rFonts w:hint="eastAsia"/>
                <w:color w:val="auto"/>
                <w:lang w:val="en-US" w:eastAsia="zh-CN"/>
              </w:rPr>
            </w:pPr>
            <w:r>
              <w:rPr>
                <w:rFonts w:hint="eastAsia"/>
                <w:color w:val="auto"/>
                <w:lang w:val="en-US" w:eastAsia="zh-CN"/>
              </w:rPr>
              <w:t>2. 矩阵功能:输入多路信号并将其按用户设定比例进行混合，分配到多个输出通道中。</w:t>
            </w:r>
          </w:p>
          <w:p>
            <w:pPr>
              <w:bidi w:val="0"/>
              <w:rPr>
                <w:rFonts w:hint="eastAsia"/>
                <w:color w:val="auto"/>
                <w:lang w:val="en-US" w:eastAsia="zh-CN"/>
              </w:rPr>
            </w:pPr>
            <w:r>
              <w:rPr>
                <w:rFonts w:hint="eastAsia"/>
                <w:color w:val="auto"/>
                <w:lang w:val="en-US" w:eastAsia="zh-CN"/>
              </w:rPr>
              <w:t>3. 转换器类型 24bit;采样率 48K</w:t>
            </w:r>
          </w:p>
          <w:p>
            <w:pPr>
              <w:bidi w:val="0"/>
              <w:rPr>
                <w:rFonts w:hint="eastAsia"/>
                <w:color w:val="auto"/>
                <w:lang w:val="en-US" w:eastAsia="zh-CN"/>
              </w:rPr>
            </w:pPr>
            <w:r>
              <w:rPr>
                <w:rFonts w:hint="eastAsia"/>
                <w:color w:val="auto"/>
                <w:lang w:val="en-US" w:eastAsia="zh-CN"/>
              </w:rPr>
              <w:t>4. 频率响应 20~20KHZ</w:t>
            </w:r>
          </w:p>
          <w:p>
            <w:pPr>
              <w:bidi w:val="0"/>
              <w:rPr>
                <w:rFonts w:hint="eastAsia"/>
                <w:color w:val="auto"/>
                <w:lang w:val="en-US" w:eastAsia="zh-CN"/>
              </w:rPr>
            </w:pPr>
            <w:r>
              <w:rPr>
                <w:rFonts w:hint="eastAsia"/>
                <w:color w:val="auto"/>
                <w:lang w:val="en-US" w:eastAsia="zh-CN"/>
              </w:rPr>
              <w:t>5. 模/数动态范围≥114dB</w:t>
            </w:r>
          </w:p>
          <w:p>
            <w:pPr>
              <w:bidi w:val="0"/>
              <w:rPr>
                <w:rFonts w:hint="eastAsia" w:eastAsia="宋体"/>
                <w:color w:val="auto"/>
                <w:lang w:eastAsia="zh-CN"/>
              </w:rPr>
            </w:pPr>
            <w:r>
              <w:rPr>
                <w:rFonts w:hint="eastAsia"/>
                <w:color w:val="auto"/>
                <w:lang w:val="en-US" w:eastAsia="zh-CN"/>
              </w:rPr>
              <w:t>6. ▲提供第三方检测机构检测通过的产品无故障运行时间MTBF＞60000小时检测报告复印件</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15</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数字音频处理软件</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1.采用C/S或B/S软件架构设计，支持对音频处理矩阵进行管理。</w:t>
            </w:r>
          </w:p>
          <w:p>
            <w:pPr>
              <w:bidi w:val="0"/>
              <w:rPr>
                <w:rFonts w:hint="eastAsia"/>
                <w:color w:val="auto"/>
                <w:lang w:val="en-US" w:eastAsia="zh-CN"/>
              </w:rPr>
            </w:pPr>
            <w:r>
              <w:rPr>
                <w:rFonts w:hint="eastAsia"/>
                <w:color w:val="auto"/>
                <w:lang w:val="en-US" w:eastAsia="zh-CN"/>
              </w:rPr>
              <w:t>2. AGC自动增益控制:自动提升和压缩话筒音量，使之以恒定的电平输出。</w:t>
            </w:r>
          </w:p>
          <w:p>
            <w:pPr>
              <w:bidi w:val="0"/>
              <w:rPr>
                <w:rFonts w:hint="eastAsia"/>
                <w:color w:val="auto"/>
                <w:lang w:val="en-US" w:eastAsia="zh-CN"/>
              </w:rPr>
            </w:pPr>
            <w:r>
              <w:rPr>
                <w:rFonts w:hint="eastAsia"/>
                <w:color w:val="auto"/>
                <w:lang w:val="en-US" w:eastAsia="zh-CN"/>
              </w:rPr>
              <w:t>3. AVC回声消除:全新的自适应式回声消除功能，无需人工调试。</w:t>
            </w:r>
          </w:p>
          <w:p>
            <w:pPr>
              <w:bidi w:val="0"/>
              <w:rPr>
                <w:rFonts w:hint="eastAsia"/>
                <w:color w:val="auto"/>
                <w:lang w:val="en-US" w:eastAsia="zh-CN"/>
              </w:rPr>
            </w:pPr>
            <w:r>
              <w:rPr>
                <w:rFonts w:hint="eastAsia"/>
                <w:color w:val="auto"/>
                <w:lang w:val="en-US" w:eastAsia="zh-CN"/>
              </w:rPr>
              <w:t>4. AFC反馈啸叫消除:采用自适应处理的方式对现场扩声系统的啸叫进行有效的消除。</w:t>
            </w:r>
          </w:p>
          <w:p>
            <w:pPr>
              <w:bidi w:val="0"/>
              <w:rPr>
                <w:rFonts w:hint="eastAsia"/>
                <w:color w:val="auto"/>
                <w:lang w:val="en-US" w:eastAsia="zh-CN"/>
              </w:rPr>
            </w:pPr>
            <w:r>
              <w:rPr>
                <w:rFonts w:hint="eastAsia"/>
                <w:color w:val="auto"/>
                <w:lang w:val="en-US" w:eastAsia="zh-CN"/>
              </w:rPr>
              <w:t>5. ANC自动噪声消除:自动噪声消除根据环境的声场变化自动进行噪声消除。</w:t>
            </w:r>
          </w:p>
          <w:p>
            <w:pPr>
              <w:bidi w:val="0"/>
              <w:rPr>
                <w:rFonts w:hint="eastAsia" w:eastAsia="宋体"/>
                <w:color w:val="auto"/>
                <w:lang w:val="en-US" w:eastAsia="zh-CN"/>
              </w:rPr>
            </w:pPr>
            <w:r>
              <w:rPr>
                <w:rFonts w:hint="eastAsia"/>
                <w:color w:val="auto"/>
                <w:lang w:val="en-US" w:eastAsia="zh-CN"/>
              </w:rPr>
              <w:t>6. ▲提供设备具备回声消除、反馈啸叫消除、自动噪声消除功能的软件设置界面截图</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p>
            <w:pPr>
              <w:bidi w:val="0"/>
              <w:rPr>
                <w:rFonts w:hint="eastAsia" w:eastAsia="宋体"/>
                <w:color w:val="auto"/>
                <w:lang w:eastAsia="zh-CN"/>
              </w:rPr>
            </w:pPr>
            <w:r>
              <w:rPr>
                <w:rFonts w:hint="eastAsia"/>
                <w:color w:val="auto"/>
                <w:lang w:val="en-US" w:eastAsia="zh-CN"/>
              </w:rPr>
              <w:t>7. ▲提供数字音频处理软件计算机软件著作权登记证书及相关检测报告复印件</w:t>
            </w:r>
            <w:r>
              <w:rPr>
                <w:rFonts w:hint="eastAsia"/>
                <w:color w:val="auto"/>
                <w:lang w:val="en-US" w:eastAsia="zh-Hans"/>
              </w:rPr>
              <w:t>并</w:t>
            </w:r>
            <w:r>
              <w:rPr>
                <w:rFonts w:hint="eastAsia"/>
                <w:color w:val="auto"/>
                <w:lang w:val="en-US" w:eastAsia="zh-CN"/>
              </w:rPr>
              <w:t>加盖</w:t>
            </w:r>
            <w:r>
              <w:rPr>
                <w:rFonts w:hint="eastAsia"/>
                <w:color w:val="auto"/>
                <w:lang w:val="en-US" w:eastAsia="zh-Hans"/>
              </w:rPr>
              <w:t>投标人公章进行佐证</w:t>
            </w:r>
            <w:r>
              <w:rPr>
                <w:rFonts w:hint="eastAsia"/>
                <w:color w:val="auto"/>
                <w:lang w:val="en-US" w:eastAsia="zh-CN"/>
              </w:rPr>
              <w:t>。</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16</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采访话筒（指向性）</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 单体：背极式驻极体</w:t>
            </w:r>
          </w:p>
          <w:p>
            <w:pPr>
              <w:bidi w:val="0"/>
              <w:rPr>
                <w:rFonts w:hint="eastAsia"/>
                <w:color w:val="auto"/>
                <w:lang w:val="en-US" w:eastAsia="zh-CN"/>
              </w:rPr>
            </w:pPr>
            <w:r>
              <w:rPr>
                <w:rFonts w:hint="eastAsia"/>
                <w:color w:val="auto"/>
                <w:lang w:val="en-US" w:eastAsia="zh-CN"/>
              </w:rPr>
              <w:t>2. 指向性：超心型</w:t>
            </w:r>
          </w:p>
          <w:p>
            <w:pPr>
              <w:bidi w:val="0"/>
              <w:rPr>
                <w:rFonts w:hint="eastAsia"/>
                <w:color w:val="auto"/>
                <w:lang w:val="en-US" w:eastAsia="zh-CN"/>
              </w:rPr>
            </w:pPr>
            <w:r>
              <w:rPr>
                <w:rFonts w:hint="eastAsia"/>
                <w:color w:val="auto"/>
                <w:lang w:val="en-US" w:eastAsia="zh-CN"/>
              </w:rPr>
              <w:t>3. 频率响应：40Hz—16kHz</w:t>
            </w:r>
          </w:p>
          <w:p>
            <w:pPr>
              <w:bidi w:val="0"/>
              <w:rPr>
                <w:rFonts w:hint="eastAsia"/>
                <w:color w:val="auto"/>
                <w:lang w:val="en-US" w:eastAsia="zh-CN"/>
              </w:rPr>
            </w:pPr>
            <w:r>
              <w:rPr>
                <w:rFonts w:hint="eastAsia"/>
                <w:color w:val="auto"/>
                <w:lang w:val="en-US" w:eastAsia="zh-CN"/>
              </w:rPr>
              <w:t>4. 低频衰减：内置</w:t>
            </w:r>
          </w:p>
          <w:p>
            <w:pPr>
              <w:bidi w:val="0"/>
              <w:rPr>
                <w:rFonts w:hint="eastAsia"/>
                <w:color w:val="auto"/>
                <w:lang w:val="en-US" w:eastAsia="zh-CN"/>
              </w:rPr>
            </w:pPr>
            <w:r>
              <w:rPr>
                <w:rFonts w:hint="eastAsia"/>
                <w:color w:val="auto"/>
                <w:lang w:val="en-US" w:eastAsia="zh-CN"/>
              </w:rPr>
              <w:t>5. 灵敏度≥-29dB±3dB</w:t>
            </w:r>
          </w:p>
          <w:p>
            <w:pPr>
              <w:bidi w:val="0"/>
              <w:rPr>
                <w:rFonts w:hint="eastAsia"/>
                <w:color w:val="auto"/>
                <w:lang w:val="en-US" w:eastAsia="zh-CN"/>
              </w:rPr>
            </w:pPr>
            <w:r>
              <w:rPr>
                <w:rFonts w:hint="eastAsia"/>
                <w:color w:val="auto"/>
                <w:lang w:val="en-US" w:eastAsia="zh-CN"/>
              </w:rPr>
              <w:t>6. 输出阻抗≥500Ω±20%</w:t>
            </w:r>
          </w:p>
          <w:p>
            <w:pPr>
              <w:bidi w:val="0"/>
              <w:rPr>
                <w:rFonts w:hint="eastAsia"/>
                <w:color w:val="auto"/>
                <w:lang w:val="en-US" w:eastAsia="zh-CN"/>
              </w:rPr>
            </w:pPr>
            <w:r>
              <w:rPr>
                <w:rFonts w:hint="eastAsia"/>
                <w:color w:val="auto"/>
                <w:lang w:val="en-US" w:eastAsia="zh-CN"/>
              </w:rPr>
              <w:t>7. 最大声压级≥130dB</w:t>
            </w:r>
          </w:p>
          <w:p>
            <w:pPr>
              <w:bidi w:val="0"/>
              <w:rPr>
                <w:rFonts w:hint="eastAsia"/>
                <w:color w:val="auto"/>
                <w:lang w:val="en-US" w:eastAsia="zh-CN"/>
              </w:rPr>
            </w:pPr>
            <w:r>
              <w:rPr>
                <w:rFonts w:hint="eastAsia"/>
                <w:color w:val="auto"/>
                <w:lang w:val="en-US" w:eastAsia="zh-CN"/>
              </w:rPr>
              <w:t>8. 信噪比≥70dB</w:t>
            </w:r>
          </w:p>
          <w:p>
            <w:pPr>
              <w:bidi w:val="0"/>
              <w:rPr>
                <w:rFonts w:hint="eastAsia"/>
                <w:color w:val="auto"/>
                <w:lang w:val="en-US" w:eastAsia="zh-CN"/>
              </w:rPr>
            </w:pPr>
            <w:r>
              <w:rPr>
                <w:rFonts w:hint="eastAsia"/>
                <w:color w:val="auto"/>
                <w:lang w:val="en-US" w:eastAsia="zh-CN"/>
              </w:rPr>
              <w:t>9. 动态范围≥106dB</w:t>
            </w:r>
          </w:p>
          <w:p>
            <w:pPr>
              <w:bidi w:val="0"/>
              <w:rPr>
                <w:rFonts w:hint="eastAsia"/>
                <w:color w:val="auto"/>
              </w:rPr>
            </w:pPr>
            <w:r>
              <w:rPr>
                <w:rFonts w:hint="eastAsia"/>
                <w:color w:val="auto"/>
                <w:lang w:val="en-US" w:eastAsia="zh-CN"/>
              </w:rPr>
              <w:t>10. 使用电源：48V 幻象电源（48V DC）</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6</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17</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录制面板</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 在讲台上镶嵌式安装方式；</w:t>
            </w:r>
          </w:p>
          <w:p>
            <w:pPr>
              <w:bidi w:val="0"/>
              <w:rPr>
                <w:rFonts w:hint="eastAsia"/>
                <w:color w:val="auto"/>
                <w:lang w:val="en-US" w:eastAsia="zh-CN"/>
              </w:rPr>
            </w:pPr>
            <w:r>
              <w:rPr>
                <w:rFonts w:hint="eastAsia"/>
                <w:color w:val="auto"/>
                <w:lang w:val="en-US" w:eastAsia="zh-CN"/>
              </w:rPr>
              <w:t>2. 控制接口：RS232</w:t>
            </w:r>
          </w:p>
          <w:p>
            <w:pPr>
              <w:bidi w:val="0"/>
              <w:rPr>
                <w:rFonts w:hint="eastAsia"/>
                <w:color w:val="auto"/>
                <w:lang w:val="en-US" w:eastAsia="zh-CN"/>
              </w:rPr>
            </w:pPr>
            <w:r>
              <w:rPr>
                <w:rFonts w:hint="eastAsia"/>
                <w:color w:val="auto"/>
                <w:lang w:val="en-US" w:eastAsia="zh-CN"/>
              </w:rPr>
              <w:t>3. 信号指示灯：支持</w:t>
            </w:r>
          </w:p>
          <w:p>
            <w:pPr>
              <w:bidi w:val="0"/>
              <w:rPr>
                <w:rFonts w:hint="eastAsia"/>
                <w:color w:val="auto"/>
                <w:lang w:val="en-US" w:eastAsia="zh-CN"/>
              </w:rPr>
            </w:pPr>
            <w:r>
              <w:rPr>
                <w:rFonts w:hint="eastAsia"/>
                <w:color w:val="auto"/>
                <w:lang w:val="en-US" w:eastAsia="zh-CN"/>
              </w:rPr>
              <w:t>4. 支持一键式系统电源开关控制。</w:t>
            </w:r>
          </w:p>
          <w:p>
            <w:pPr>
              <w:bidi w:val="0"/>
              <w:rPr>
                <w:rFonts w:hint="eastAsia"/>
                <w:color w:val="auto"/>
                <w:lang w:val="en-US" w:eastAsia="zh-CN"/>
              </w:rPr>
            </w:pPr>
            <w:r>
              <w:rPr>
                <w:rFonts w:hint="eastAsia"/>
                <w:color w:val="auto"/>
                <w:lang w:val="en-US" w:eastAsia="zh-CN"/>
              </w:rPr>
              <w:t>5. 一键式录制、停止、锁定电脑信号；</w:t>
            </w:r>
          </w:p>
          <w:p>
            <w:pPr>
              <w:bidi w:val="0"/>
              <w:rPr>
                <w:rFonts w:hint="eastAsia"/>
                <w:color w:val="auto"/>
                <w:lang w:val="en-US" w:eastAsia="zh-CN"/>
              </w:rPr>
            </w:pPr>
            <w:r>
              <w:rPr>
                <w:rFonts w:hint="eastAsia"/>
                <w:color w:val="auto"/>
                <w:lang w:val="en-US" w:eastAsia="zh-CN"/>
              </w:rPr>
              <w:t>6. 支持本地录播全自动的开启、关闭控制。该功能同时支持录播模式和互动模式。</w:t>
            </w:r>
          </w:p>
          <w:p>
            <w:pPr>
              <w:bidi w:val="0"/>
              <w:rPr>
                <w:rFonts w:hint="eastAsia"/>
                <w:color w:val="auto"/>
                <w:lang w:val="en-US" w:eastAsia="zh-CN"/>
              </w:rPr>
            </w:pPr>
            <w:r>
              <w:rPr>
                <w:rFonts w:hint="eastAsia"/>
                <w:color w:val="auto"/>
                <w:lang w:val="en-US" w:eastAsia="zh-CN"/>
              </w:rPr>
              <w:t>7. 支持通过面板一键发起与远端设备互动连接；</w:t>
            </w:r>
          </w:p>
          <w:p>
            <w:pPr>
              <w:bidi w:val="0"/>
              <w:rPr>
                <w:rFonts w:hint="eastAsia"/>
                <w:color w:val="auto"/>
                <w:lang w:val="en-US" w:eastAsia="zh-CN"/>
              </w:rPr>
            </w:pPr>
            <w:r>
              <w:rPr>
                <w:rFonts w:hint="eastAsia"/>
                <w:color w:val="auto"/>
                <w:lang w:val="en-US" w:eastAsia="zh-CN"/>
              </w:rPr>
              <w:t>8. 支持通过交互控制面板切换互动画面的信号源，并传输到听课室，包括本地老师信号、学生信号、电脑信号、远端课室画面。</w:t>
            </w:r>
          </w:p>
          <w:p>
            <w:pPr>
              <w:bidi w:val="0"/>
              <w:rPr>
                <w:rFonts w:hint="eastAsia"/>
                <w:color w:val="auto"/>
                <w:lang w:val="en-US" w:eastAsia="zh-CN"/>
              </w:rPr>
            </w:pPr>
            <w:r>
              <w:rPr>
                <w:rFonts w:hint="eastAsia"/>
                <w:color w:val="auto"/>
                <w:lang w:val="en-US" w:eastAsia="zh-CN"/>
              </w:rPr>
              <w:t>9. 支持对各画面的自由布局控制，包括单画面全屏、双分屏、三分屏、四分屏、画中画，并传输到听课室。</w:t>
            </w:r>
          </w:p>
          <w:p>
            <w:pPr>
              <w:bidi w:val="0"/>
              <w:rPr>
                <w:rFonts w:hint="eastAsia"/>
                <w:color w:val="auto"/>
              </w:rPr>
            </w:pPr>
            <w:r>
              <w:rPr>
                <w:rFonts w:hint="eastAsia"/>
                <w:color w:val="auto"/>
                <w:lang w:val="en-US" w:eastAsia="zh-CN"/>
              </w:rPr>
              <w:t>10.支持远程“一键静音”功能，主讲端可一键关闭远端互动教室发言，进入主讲授课模式。</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18</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录播电源管理器</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 xml:space="preserve">1. 向录播视频系统、音频系统、显示系统提供统一的、至少八路电源管理； </w:t>
            </w:r>
          </w:p>
          <w:p>
            <w:pPr>
              <w:bidi w:val="0"/>
              <w:rPr>
                <w:rFonts w:hint="eastAsia"/>
                <w:color w:val="auto"/>
              </w:rPr>
            </w:pPr>
            <w:r>
              <w:rPr>
                <w:rFonts w:hint="eastAsia"/>
                <w:color w:val="auto"/>
                <w:lang w:val="en-US" w:eastAsia="zh-CN"/>
              </w:rPr>
              <w:t>2. 支持对录播系统控制功能，实现通过录制面板一键启动录播系统相关设备的电源；</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19</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钢木结合讲台</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rPr>
              <w:t>1、规格：长1150mm 宽650mm 高310mm（上围尺寸），长810mm  宽550mm 高620mm（下围尺寸），总高920，面板为木纹色防划痕面板。</w:t>
            </w:r>
          </w:p>
          <w:p>
            <w:pPr>
              <w:bidi w:val="0"/>
              <w:rPr>
                <w:rFonts w:hint="eastAsia"/>
                <w:color w:val="auto"/>
              </w:rPr>
            </w:pPr>
            <w:r>
              <w:rPr>
                <w:rFonts w:hint="eastAsia"/>
                <w:color w:val="auto"/>
              </w:rPr>
              <w:t>2、讲台选用1.2-1.5mm厚冷轧钢板，数控设备精加工制作，表面经去尘、除油、陶化上膜后采用瑞士金马喷枪自动静电喷塑处理。</w:t>
            </w:r>
          </w:p>
          <w:p>
            <w:pPr>
              <w:bidi w:val="0"/>
              <w:rPr>
                <w:rFonts w:hint="eastAsia"/>
                <w:color w:val="auto"/>
              </w:rPr>
            </w:pPr>
            <w:r>
              <w:rPr>
                <w:rFonts w:hint="eastAsia"/>
                <w:color w:val="auto"/>
              </w:rPr>
              <w:t>3、支持17-21.5寸液晶显示器安装，老师可根据自己的身高在11-55度之间任意调节，即可操作使用，键盘和中控面板在同一板上，无需抽拉即可使用。</w:t>
            </w:r>
          </w:p>
          <w:p>
            <w:pPr>
              <w:bidi w:val="0"/>
              <w:rPr>
                <w:rFonts w:hint="eastAsia"/>
                <w:color w:val="auto"/>
              </w:rPr>
            </w:pPr>
            <w:r>
              <w:rPr>
                <w:rFonts w:hint="eastAsia"/>
                <w:color w:val="auto"/>
              </w:rPr>
              <w:t>4、讲台采用上下分体设计，方便搬运及装卸。</w:t>
            </w:r>
          </w:p>
          <w:p>
            <w:pPr>
              <w:bidi w:val="0"/>
              <w:rPr>
                <w:rFonts w:hint="eastAsia"/>
                <w:color w:val="auto"/>
              </w:rPr>
            </w:pPr>
            <w:r>
              <w:rPr>
                <w:rFonts w:hint="eastAsia"/>
                <w:color w:val="auto"/>
              </w:rPr>
              <w:t>5、检修门设计—讲台后检修门采用百叶窗门设计，通风散热。</w:t>
            </w:r>
          </w:p>
          <w:p>
            <w:pPr>
              <w:bidi w:val="0"/>
              <w:rPr>
                <w:rFonts w:hint="eastAsia"/>
                <w:color w:val="auto"/>
              </w:rPr>
            </w:pPr>
            <w:r>
              <w:rPr>
                <w:rFonts w:hint="eastAsia"/>
                <w:color w:val="auto"/>
              </w:rPr>
              <w:t>6、讲台配设备调试门（前门），电脑主机和光驱开关门一张。</w:t>
            </w:r>
          </w:p>
          <w:p>
            <w:pPr>
              <w:bidi w:val="0"/>
              <w:rPr>
                <w:rFonts w:hint="eastAsia"/>
                <w:color w:val="auto"/>
              </w:rPr>
            </w:pPr>
            <w:r>
              <w:rPr>
                <w:rFonts w:hint="eastAsia"/>
                <w:color w:val="auto"/>
              </w:rPr>
              <w:t>7、对上柜讲台采用一把锁控制。</w:t>
            </w:r>
          </w:p>
          <w:p>
            <w:pPr>
              <w:bidi w:val="0"/>
              <w:rPr>
                <w:rFonts w:hint="eastAsia"/>
                <w:color w:val="auto"/>
              </w:rPr>
            </w:pPr>
            <w:r>
              <w:rPr>
                <w:rFonts w:hint="eastAsia"/>
                <w:color w:val="auto"/>
              </w:rPr>
              <w:t>8、支持中控，主机，DVD，功放音箱，实物展台等安装，并可支持现今市面上任意一款实物展台安装。</w:t>
            </w:r>
          </w:p>
          <w:p>
            <w:pPr>
              <w:bidi w:val="0"/>
              <w:rPr>
                <w:rFonts w:hint="eastAsia"/>
                <w:color w:val="auto"/>
              </w:rPr>
            </w:pPr>
            <w:r>
              <w:rPr>
                <w:rFonts w:hint="eastAsia"/>
                <w:color w:val="auto"/>
              </w:rPr>
              <w:t>9、讲台配备漏电保护开关及防静电接地装置。</w:t>
            </w:r>
          </w:p>
          <w:p>
            <w:pPr>
              <w:bidi w:val="0"/>
              <w:rPr>
                <w:rFonts w:hint="eastAsia"/>
                <w:color w:val="auto"/>
              </w:rPr>
            </w:pPr>
            <w:r>
              <w:rPr>
                <w:rFonts w:hint="eastAsia"/>
                <w:color w:val="auto"/>
              </w:rPr>
              <w:t>10、讲台内带有固定线孔位，可对柜内所有设备线进行固定，使柜内线井然有序。、</w:t>
            </w:r>
          </w:p>
        </w:tc>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FFFFFF"/>
            <w:vAlign w:val="center"/>
          </w:tcPr>
          <w:p>
            <w:pPr>
              <w:bidi w:val="0"/>
              <w:rPr>
                <w:rFonts w:hint="eastAsia"/>
                <w:color w:val="auto"/>
              </w:rPr>
            </w:pPr>
            <w:r>
              <w:rPr>
                <w:rFonts w:hint="eastAsia"/>
                <w:color w:val="auto"/>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20</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交换机</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24口千兆</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21</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分配器</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HDMI一分四</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2</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72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22</w:t>
            </w:r>
          </w:p>
        </w:tc>
        <w:tc>
          <w:tcPr>
            <w:tcW w:w="1245" w:type="dxa"/>
            <w:tcBorders>
              <w:top w:val="single" w:color="auto" w:sz="4" w:space="0"/>
              <w:left w:val="single" w:color="auto" w:sz="4" w:space="0"/>
              <w:bottom w:val="single" w:color="auto" w:sz="4" w:space="0"/>
              <w:right w:val="single" w:color="auto" w:sz="4" w:space="0"/>
            </w:tcBorders>
            <w:shd w:val="clear" w:color="auto" w:fill="FFFFFF"/>
            <w:vAlign w:val="center"/>
          </w:tcPr>
          <w:p>
            <w:pPr>
              <w:bidi w:val="0"/>
              <w:rPr>
                <w:rFonts w:hint="eastAsia"/>
                <w:color w:val="auto"/>
              </w:rPr>
            </w:pPr>
            <w:r>
              <w:rPr>
                <w:rFonts w:hint="eastAsia"/>
                <w:color w:val="auto"/>
                <w:lang w:val="en-US" w:eastAsia="zh-CN"/>
              </w:rPr>
              <w:t>同步互动板书</w:t>
            </w:r>
          </w:p>
        </w:tc>
        <w:tc>
          <w:tcPr>
            <w:tcW w:w="5115" w:type="dxa"/>
            <w:tcBorders>
              <w:top w:val="single" w:color="auto" w:sz="4" w:space="0"/>
              <w:left w:val="single" w:color="auto" w:sz="4" w:space="0"/>
              <w:bottom w:val="single" w:color="auto" w:sz="4" w:space="0"/>
              <w:right w:val="single" w:color="auto" w:sz="4" w:space="0"/>
            </w:tcBorders>
            <w:shd w:val="clear" w:color="auto" w:fill="FFFFFF"/>
            <w:vAlign w:val="center"/>
          </w:tcPr>
          <w:p>
            <w:pPr>
              <w:bidi w:val="0"/>
              <w:rPr>
                <w:rFonts w:hint="eastAsia"/>
                <w:color w:val="auto"/>
                <w:lang w:val="en-US" w:eastAsia="zh-CN"/>
              </w:rPr>
            </w:pPr>
            <w:r>
              <w:rPr>
                <w:rFonts w:hint="eastAsia"/>
                <w:color w:val="auto"/>
                <w:lang w:val="en-US" w:eastAsia="zh-CN"/>
              </w:rPr>
              <w:t xml:space="preserve">屏体分辨率:3840*2160 （16:9）屏体亮度≥300nit，对比度≥4000:1 </w:t>
            </w:r>
          </w:p>
          <w:p>
            <w:pPr>
              <w:bidi w:val="0"/>
              <w:rPr>
                <w:rFonts w:hint="eastAsia"/>
                <w:color w:val="auto"/>
                <w:lang w:val="en-US" w:eastAsia="zh-CN"/>
              </w:rPr>
            </w:pPr>
            <w:r>
              <w:rPr>
                <w:rFonts w:hint="eastAsia"/>
                <w:color w:val="auto"/>
                <w:lang w:val="en-US" w:eastAsia="zh-CN"/>
              </w:rPr>
              <w:t>内置安卓系统及无线传屏接收模块，标配本地白板软件及会议专用管理软件20点触控，支持20人同时书写，智能手势擦除，板擦自动识别，粗细笔自动识别　</w:t>
            </w:r>
          </w:p>
          <w:p>
            <w:pPr>
              <w:bidi w:val="0"/>
              <w:rPr>
                <w:rFonts w:hint="eastAsia"/>
                <w:color w:val="auto"/>
              </w:rPr>
            </w:pPr>
            <w:r>
              <w:rPr>
                <w:rFonts w:hint="eastAsia"/>
                <w:color w:val="auto"/>
                <w:lang w:val="en-US" w:eastAsia="zh-CN"/>
              </w:rPr>
              <w:t>内置2*15W音箱，支持立体声输出，专业的音响设计，具备Dolby解码、DTS、SRS立体声　</w:t>
            </w:r>
          </w:p>
        </w:tc>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FFFFFF"/>
            <w:vAlign w:val="center"/>
          </w:tcPr>
          <w:p>
            <w:pPr>
              <w:bidi w:val="0"/>
              <w:rPr>
                <w:rFonts w:hint="eastAsia"/>
                <w:color w:val="auto"/>
              </w:rPr>
            </w:pPr>
            <w:r>
              <w:rPr>
                <w:rFonts w:hint="eastAsia"/>
                <w:color w:val="auto"/>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23</w:t>
            </w:r>
          </w:p>
        </w:tc>
        <w:tc>
          <w:tcPr>
            <w:tcW w:w="1245" w:type="dxa"/>
            <w:tcBorders>
              <w:top w:val="single" w:color="auto" w:sz="4" w:space="0"/>
              <w:left w:val="single" w:color="auto" w:sz="4" w:space="0"/>
              <w:bottom w:val="single" w:color="auto" w:sz="4" w:space="0"/>
              <w:right w:val="single" w:color="auto" w:sz="4" w:space="0"/>
            </w:tcBorders>
            <w:shd w:val="clear" w:color="auto" w:fill="FFFFFF"/>
            <w:vAlign w:val="center"/>
          </w:tcPr>
          <w:p>
            <w:pPr>
              <w:bidi w:val="0"/>
              <w:rPr>
                <w:rFonts w:hint="eastAsia"/>
                <w:color w:val="auto"/>
              </w:rPr>
            </w:pPr>
            <w:r>
              <w:rPr>
                <w:rFonts w:hint="eastAsia"/>
                <w:color w:val="auto"/>
                <w:lang w:val="en-US" w:eastAsia="zh-CN"/>
              </w:rPr>
              <w:t>机柜</w:t>
            </w:r>
          </w:p>
        </w:tc>
        <w:tc>
          <w:tcPr>
            <w:tcW w:w="5115" w:type="dxa"/>
            <w:tcBorders>
              <w:top w:val="single" w:color="auto" w:sz="4" w:space="0"/>
              <w:left w:val="single" w:color="auto" w:sz="4" w:space="0"/>
              <w:bottom w:val="single" w:color="auto" w:sz="4" w:space="0"/>
              <w:right w:val="single" w:color="auto" w:sz="4" w:space="0"/>
            </w:tcBorders>
            <w:shd w:val="clear" w:color="auto" w:fill="FFFFFF"/>
            <w:vAlign w:val="center"/>
          </w:tcPr>
          <w:p>
            <w:pPr>
              <w:bidi w:val="0"/>
              <w:rPr>
                <w:rFonts w:hint="eastAsia"/>
                <w:color w:val="auto"/>
              </w:rPr>
            </w:pPr>
            <w:r>
              <w:rPr>
                <w:rFonts w:hint="eastAsia"/>
                <w:color w:val="auto"/>
                <w:lang w:val="en-US" w:eastAsia="zh-CN"/>
              </w:rPr>
              <w:t>22U</w:t>
            </w:r>
          </w:p>
        </w:tc>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color w:val="auto"/>
              </w:rPr>
            </w:pPr>
            <w:r>
              <w:rPr>
                <w:rFonts w:hint="eastAsia"/>
                <w:color w:val="auto"/>
                <w:lang w:val="en-US" w:eastAsia="zh-CN"/>
              </w:rPr>
              <w:t>2</w:t>
            </w:r>
          </w:p>
        </w:tc>
        <w:tc>
          <w:tcPr>
            <w:tcW w:w="480" w:type="dxa"/>
            <w:tcBorders>
              <w:top w:val="single" w:color="auto" w:sz="4" w:space="0"/>
              <w:left w:val="single" w:color="auto" w:sz="4" w:space="0"/>
              <w:bottom w:val="single" w:color="auto" w:sz="4" w:space="0"/>
              <w:right w:val="single" w:color="auto" w:sz="4" w:space="0"/>
            </w:tcBorders>
            <w:shd w:val="clear" w:color="auto" w:fill="FFFFFF"/>
            <w:vAlign w:val="center"/>
          </w:tcPr>
          <w:p>
            <w:pPr>
              <w:bidi w:val="0"/>
              <w:rPr>
                <w:rFonts w:hint="eastAsia"/>
                <w:color w:val="auto"/>
              </w:rPr>
            </w:pPr>
            <w:r>
              <w:rPr>
                <w:rFonts w:hint="eastAsia"/>
                <w:color w:val="auto"/>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24</w:t>
            </w:r>
          </w:p>
        </w:tc>
        <w:tc>
          <w:tcPr>
            <w:tcW w:w="1245" w:type="dxa"/>
            <w:tcBorders>
              <w:top w:val="single" w:color="auto" w:sz="4" w:space="0"/>
              <w:left w:val="single" w:color="auto" w:sz="4" w:space="0"/>
              <w:bottom w:val="single" w:color="auto" w:sz="4" w:space="0"/>
              <w:right w:val="single" w:color="auto" w:sz="4" w:space="0"/>
            </w:tcBorders>
            <w:shd w:val="clear" w:color="auto" w:fill="FFFFFF"/>
            <w:vAlign w:val="center"/>
          </w:tcPr>
          <w:p>
            <w:pPr>
              <w:bidi w:val="0"/>
              <w:rPr>
                <w:rFonts w:hint="default"/>
                <w:color w:val="auto"/>
                <w:lang w:val="en-US"/>
              </w:rPr>
            </w:pPr>
            <w:r>
              <w:rPr>
                <w:rFonts w:hint="eastAsia"/>
                <w:color w:val="auto"/>
                <w:lang w:val="en-US" w:eastAsia="zh-CN"/>
              </w:rPr>
              <w:t>录播控制主机</w:t>
            </w:r>
          </w:p>
        </w:tc>
        <w:tc>
          <w:tcPr>
            <w:tcW w:w="5115" w:type="dxa"/>
            <w:tcBorders>
              <w:top w:val="single" w:color="auto" w:sz="4" w:space="0"/>
              <w:left w:val="single" w:color="auto" w:sz="4" w:space="0"/>
              <w:bottom w:val="single" w:color="auto" w:sz="4" w:space="0"/>
              <w:right w:val="single" w:color="auto" w:sz="4" w:space="0"/>
            </w:tcBorders>
            <w:shd w:val="clear" w:color="auto" w:fill="FFFFFF"/>
            <w:vAlign w:val="center"/>
          </w:tcPr>
          <w:p>
            <w:pPr>
              <w:bidi w:val="0"/>
              <w:rPr>
                <w:rFonts w:hint="default"/>
                <w:color w:val="auto"/>
                <w:lang w:val="en-US"/>
              </w:rPr>
            </w:pPr>
            <w:r>
              <w:rPr>
                <w:rFonts w:hint="eastAsia"/>
                <w:color w:val="auto"/>
                <w:lang w:val="en-US" w:eastAsia="zh-CN"/>
              </w:rPr>
              <w:t xml:space="preserve"> 配置不低于I7-10700/8G/1T+128固态2.5寸 /2G 730显卡/DOS（500W）双屏显示。</w:t>
            </w:r>
          </w:p>
        </w:tc>
        <w:tc>
          <w:tcPr>
            <w:tcW w:w="675" w:type="dxa"/>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FFFFFF"/>
            <w:vAlign w:val="center"/>
          </w:tcPr>
          <w:p>
            <w:pPr>
              <w:bidi w:val="0"/>
              <w:rPr>
                <w:rFonts w:hint="eastAsia"/>
                <w:color w:val="auto"/>
              </w:rPr>
            </w:pPr>
            <w:r>
              <w:rPr>
                <w:rFonts w:hint="eastAsia"/>
                <w:color w:val="auto"/>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25</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12寸专业音箱</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Hans"/>
              </w:rPr>
            </w:pPr>
            <w:r>
              <w:rPr>
                <w:rFonts w:hint="eastAsia"/>
                <w:color w:val="auto"/>
                <w:lang w:val="en-US" w:eastAsia="zh-Hans"/>
              </w:rPr>
              <w:t>技术参数</w:t>
            </w:r>
          </w:p>
          <w:p>
            <w:pPr>
              <w:bidi w:val="0"/>
              <w:rPr>
                <w:rFonts w:hint="eastAsia"/>
                <w:color w:val="auto"/>
                <w:lang w:val="en-US" w:eastAsia="zh-CN"/>
              </w:rPr>
            </w:pPr>
            <w:r>
              <w:rPr>
                <w:rFonts w:hint="eastAsia"/>
                <w:color w:val="auto"/>
                <w:lang w:val="en-US" w:eastAsia="zh-CN"/>
              </w:rPr>
              <w:t>单元配置： 12 inch低音单元，350W/8Ω；</w:t>
            </w:r>
          </w:p>
          <w:p>
            <w:pPr>
              <w:bidi w:val="0"/>
              <w:rPr>
                <w:rFonts w:hint="eastAsia"/>
                <w:color w:val="auto"/>
                <w:lang w:val="en-US" w:eastAsia="zh-CN"/>
              </w:rPr>
            </w:pPr>
            <w:r>
              <w:rPr>
                <w:rFonts w:hint="eastAsia"/>
                <w:color w:val="auto"/>
                <w:lang w:val="en-US" w:eastAsia="zh-CN"/>
              </w:rPr>
              <w:t>44mm高音单元，55W/8Ω；</w:t>
            </w:r>
          </w:p>
          <w:p>
            <w:pPr>
              <w:bidi w:val="0"/>
              <w:rPr>
                <w:rFonts w:hint="eastAsia"/>
                <w:color w:val="auto"/>
                <w:lang w:val="en-US" w:eastAsia="zh-CN"/>
              </w:rPr>
            </w:pPr>
            <w:r>
              <w:rPr>
                <w:rFonts w:hint="eastAsia"/>
                <w:color w:val="auto"/>
                <w:lang w:val="en-US" w:eastAsia="zh-CN"/>
              </w:rPr>
              <w:t>号角材质：工程塑料；</w:t>
            </w:r>
          </w:p>
          <w:p>
            <w:pPr>
              <w:bidi w:val="0"/>
              <w:rPr>
                <w:rFonts w:hint="eastAsia"/>
                <w:color w:val="auto"/>
                <w:lang w:val="en-US" w:eastAsia="zh-CN"/>
              </w:rPr>
            </w:pPr>
            <w:r>
              <w:rPr>
                <w:rFonts w:hint="eastAsia"/>
                <w:color w:val="auto"/>
                <w:lang w:val="en-US" w:eastAsia="zh-CN"/>
              </w:rPr>
              <w:t>音箱材质：15mm桦木夹板；</w:t>
            </w:r>
          </w:p>
          <w:p>
            <w:pPr>
              <w:bidi w:val="0"/>
              <w:rPr>
                <w:rFonts w:hint="eastAsia"/>
                <w:color w:val="auto"/>
                <w:lang w:val="en-US" w:eastAsia="zh-CN"/>
              </w:rPr>
            </w:pPr>
            <w:r>
              <w:rPr>
                <w:rFonts w:hint="eastAsia"/>
                <w:color w:val="auto"/>
                <w:lang w:val="en-US" w:eastAsia="zh-CN"/>
              </w:rPr>
              <w:t>表面处理：黑色耐磨树脂喷漆；</w:t>
            </w:r>
          </w:p>
          <w:p>
            <w:pPr>
              <w:bidi w:val="0"/>
              <w:rPr>
                <w:rFonts w:hint="eastAsia"/>
                <w:color w:val="auto"/>
                <w:lang w:val="en-US" w:eastAsia="zh-CN"/>
              </w:rPr>
            </w:pPr>
            <w:r>
              <w:rPr>
                <w:rFonts w:hint="eastAsia"/>
                <w:color w:val="auto"/>
                <w:lang w:val="en-US" w:eastAsia="zh-CN"/>
              </w:rPr>
              <w:t>音箱铁网：1.5mm圆孔网罩；</w:t>
            </w:r>
          </w:p>
          <w:p>
            <w:pPr>
              <w:bidi w:val="0"/>
              <w:rPr>
                <w:rFonts w:hint="eastAsia"/>
                <w:color w:val="auto"/>
                <w:lang w:val="en-US" w:eastAsia="zh-CN"/>
              </w:rPr>
            </w:pPr>
            <w:r>
              <w:rPr>
                <w:rFonts w:hint="eastAsia"/>
                <w:color w:val="auto"/>
                <w:lang w:val="en-US" w:eastAsia="zh-CN"/>
              </w:rPr>
              <w:t>安 装 位：12×M8孔径吊环螺栓，底部支架安装孔；</w:t>
            </w:r>
          </w:p>
          <w:p>
            <w:pPr>
              <w:bidi w:val="0"/>
              <w:rPr>
                <w:rFonts w:hint="eastAsia"/>
                <w:color w:val="auto"/>
                <w:lang w:val="en-US" w:eastAsia="zh-CN"/>
              </w:rPr>
            </w:pPr>
            <w:r>
              <w:rPr>
                <w:rFonts w:hint="eastAsia"/>
                <w:color w:val="auto"/>
                <w:lang w:val="en-US" w:eastAsia="zh-CN"/>
              </w:rPr>
              <w:t>接线方式：2 x NL4MP SPEAKON；内置分频。</w:t>
            </w:r>
          </w:p>
          <w:p>
            <w:pPr>
              <w:bidi w:val="0"/>
              <w:rPr>
                <w:rFonts w:hint="eastAsia"/>
                <w:color w:val="auto"/>
                <w:lang w:val="en-US" w:eastAsia="zh-CN"/>
              </w:rPr>
            </w:pPr>
            <w:r>
              <w:rPr>
                <w:rFonts w:hint="eastAsia"/>
                <w:color w:val="auto"/>
                <w:lang w:val="en-US" w:eastAsia="zh-CN"/>
              </w:rPr>
              <w:t>频率范围：58Hz-18KHz；</w:t>
            </w:r>
          </w:p>
          <w:p>
            <w:pPr>
              <w:bidi w:val="0"/>
              <w:rPr>
                <w:rFonts w:hint="eastAsia"/>
                <w:color w:val="auto"/>
                <w:lang w:val="en-US" w:eastAsia="zh-CN"/>
              </w:rPr>
            </w:pPr>
            <w:r>
              <w:rPr>
                <w:rFonts w:hint="eastAsia"/>
                <w:color w:val="auto"/>
                <w:lang w:val="en-US" w:eastAsia="zh-CN"/>
              </w:rPr>
              <w:t>灵 敏 度：97dB/w/m；</w:t>
            </w:r>
          </w:p>
          <w:p>
            <w:pPr>
              <w:bidi w:val="0"/>
              <w:rPr>
                <w:rFonts w:hint="eastAsia"/>
                <w:color w:val="auto"/>
                <w:lang w:val="en-US" w:eastAsia="zh-CN"/>
              </w:rPr>
            </w:pPr>
            <w:r>
              <w:rPr>
                <w:rFonts w:hint="eastAsia"/>
                <w:color w:val="auto"/>
                <w:lang w:val="en-US" w:eastAsia="zh-CN"/>
              </w:rPr>
              <w:t>额定功率：300W/8Ω；</w:t>
            </w:r>
          </w:p>
          <w:p>
            <w:pPr>
              <w:bidi w:val="0"/>
              <w:rPr>
                <w:rFonts w:hint="eastAsia"/>
                <w:color w:val="auto"/>
                <w:lang w:val="en-US" w:eastAsia="zh-CN"/>
              </w:rPr>
            </w:pPr>
            <w:r>
              <w:rPr>
                <w:rFonts w:hint="eastAsia"/>
                <w:color w:val="auto"/>
                <w:lang w:val="en-US" w:eastAsia="zh-CN"/>
              </w:rPr>
              <w:t>最大声压级：122dB；</w:t>
            </w:r>
          </w:p>
          <w:p>
            <w:pPr>
              <w:bidi w:val="0"/>
              <w:rPr>
                <w:rFonts w:hint="eastAsia"/>
                <w:color w:val="auto"/>
                <w:lang w:val="en-US" w:eastAsia="zh-CN"/>
              </w:rPr>
            </w:pPr>
            <w:r>
              <w:rPr>
                <w:rFonts w:hint="eastAsia"/>
                <w:color w:val="auto"/>
                <w:lang w:val="en-US" w:eastAsia="zh-CN"/>
              </w:rPr>
              <w:t>分 频 点：2.1KHz；</w:t>
            </w:r>
          </w:p>
          <w:p>
            <w:pPr>
              <w:bidi w:val="0"/>
              <w:rPr>
                <w:rFonts w:hint="eastAsia"/>
                <w:color w:val="auto"/>
                <w:lang w:val="en-US" w:eastAsia="zh-CN"/>
              </w:rPr>
            </w:pPr>
            <w:r>
              <w:rPr>
                <w:rFonts w:hint="eastAsia"/>
                <w:color w:val="auto"/>
                <w:lang w:val="en-US" w:eastAsia="zh-CN"/>
              </w:rPr>
              <w:t>覆 盖 角：100°（H）×50°（V）；</w:t>
            </w:r>
          </w:p>
          <w:p>
            <w:pPr>
              <w:bidi w:val="0"/>
              <w:rPr>
                <w:rFonts w:hint="eastAsia"/>
                <w:color w:val="auto"/>
                <w:lang w:val="en-US" w:eastAsia="zh-CN"/>
              </w:rPr>
            </w:pPr>
            <w:r>
              <w:rPr>
                <w:rFonts w:hint="eastAsia"/>
                <w:color w:val="auto"/>
                <w:lang w:val="en-US" w:eastAsia="zh-CN"/>
              </w:rPr>
              <w:t>尺    寸：（L×D×H）mm≥365×398×565；</w:t>
            </w:r>
          </w:p>
          <w:p>
            <w:pPr>
              <w:bidi w:val="0"/>
              <w:rPr>
                <w:rFonts w:hint="eastAsia"/>
                <w:color w:val="auto"/>
              </w:rPr>
            </w:pPr>
            <w:r>
              <w:rPr>
                <w:rFonts w:hint="eastAsia"/>
                <w:color w:val="auto"/>
                <w:lang w:val="en-US" w:eastAsia="zh-CN"/>
              </w:rPr>
              <w:t>重    量：≥20Kg；</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4</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26</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功放</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Hans"/>
              </w:rPr>
            </w:pPr>
            <w:r>
              <w:rPr>
                <w:rFonts w:hint="eastAsia"/>
                <w:color w:val="auto"/>
                <w:lang w:val="en-US" w:eastAsia="zh-Hans"/>
              </w:rPr>
              <w:t>技术参数</w:t>
            </w:r>
          </w:p>
          <w:p>
            <w:pPr>
              <w:bidi w:val="0"/>
              <w:rPr>
                <w:rFonts w:hint="eastAsia"/>
                <w:color w:val="auto"/>
                <w:lang w:val="en-US" w:eastAsia="zh-CN"/>
              </w:rPr>
            </w:pPr>
            <w:r>
              <w:rPr>
                <w:rFonts w:hint="eastAsia"/>
                <w:color w:val="auto"/>
                <w:lang w:val="en-US" w:eastAsia="zh-CN"/>
              </w:rPr>
              <w:t>输出功率：2X350W（8Ω）</w:t>
            </w:r>
          </w:p>
          <w:p>
            <w:pPr>
              <w:bidi w:val="0"/>
              <w:rPr>
                <w:rFonts w:hint="eastAsia"/>
                <w:color w:val="auto"/>
                <w:lang w:val="en-US" w:eastAsia="zh-CN"/>
              </w:rPr>
            </w:pPr>
            <w:r>
              <w:rPr>
                <w:rFonts w:hint="eastAsia"/>
                <w:color w:val="auto"/>
                <w:lang w:val="en-US" w:eastAsia="zh-CN"/>
              </w:rPr>
              <w:t>频率响应:（20HZ－20KHZ）：</w:t>
            </w:r>
          </w:p>
          <w:p>
            <w:pPr>
              <w:bidi w:val="0"/>
              <w:rPr>
                <w:rFonts w:hint="eastAsia"/>
                <w:color w:val="auto"/>
                <w:lang w:val="en-US" w:eastAsia="zh-CN"/>
              </w:rPr>
            </w:pPr>
            <w:r>
              <w:rPr>
                <w:rFonts w:hint="eastAsia"/>
                <w:color w:val="auto"/>
                <w:lang w:val="en-US" w:eastAsia="zh-CN"/>
              </w:rPr>
              <w:t>信 噪 比:＞90dB；</w:t>
            </w:r>
          </w:p>
          <w:p>
            <w:pPr>
              <w:bidi w:val="0"/>
              <w:rPr>
                <w:rFonts w:hint="eastAsia"/>
                <w:color w:val="auto"/>
                <w:lang w:val="en-US" w:eastAsia="zh-CN"/>
              </w:rPr>
            </w:pPr>
            <w:r>
              <w:rPr>
                <w:rFonts w:hint="eastAsia"/>
                <w:color w:val="auto"/>
                <w:lang w:val="en-US" w:eastAsia="zh-CN"/>
              </w:rPr>
              <w:t>失    真：＜0.03%@1KHz；</w:t>
            </w:r>
          </w:p>
          <w:p>
            <w:pPr>
              <w:bidi w:val="0"/>
              <w:rPr>
                <w:rFonts w:hint="eastAsia"/>
                <w:color w:val="auto"/>
                <w:lang w:val="en-US" w:eastAsia="zh-CN"/>
              </w:rPr>
            </w:pPr>
            <w:r>
              <w:rPr>
                <w:rFonts w:hint="eastAsia"/>
                <w:color w:val="auto"/>
                <w:lang w:val="en-US" w:eastAsia="zh-CN"/>
              </w:rPr>
              <w:t>阻尼系数：60v/us</w:t>
            </w:r>
          </w:p>
          <w:p>
            <w:pPr>
              <w:bidi w:val="0"/>
              <w:rPr>
                <w:rFonts w:hint="eastAsia"/>
                <w:color w:val="auto"/>
                <w:lang w:val="en-US" w:eastAsia="zh-CN"/>
              </w:rPr>
            </w:pPr>
            <w:r>
              <w:rPr>
                <w:rFonts w:hint="eastAsia"/>
                <w:color w:val="auto"/>
                <w:lang w:val="en-US" w:eastAsia="zh-CN"/>
              </w:rPr>
              <w:t>输入接口：XLR Female；</w:t>
            </w:r>
          </w:p>
          <w:p>
            <w:pPr>
              <w:bidi w:val="0"/>
              <w:rPr>
                <w:rFonts w:hint="eastAsia"/>
                <w:color w:val="auto"/>
                <w:lang w:val="en-US" w:eastAsia="zh-CN"/>
              </w:rPr>
            </w:pPr>
            <w:r>
              <w:rPr>
                <w:rFonts w:hint="eastAsia"/>
                <w:color w:val="auto"/>
                <w:lang w:val="en-US" w:eastAsia="zh-CN"/>
              </w:rPr>
              <w:t>输出接口：Neutrik Speakon；</w:t>
            </w:r>
          </w:p>
          <w:p>
            <w:pPr>
              <w:bidi w:val="0"/>
              <w:rPr>
                <w:rFonts w:hint="eastAsia"/>
                <w:color w:val="auto"/>
                <w:lang w:val="en-US" w:eastAsia="zh-CN"/>
              </w:rPr>
            </w:pPr>
            <w:r>
              <w:rPr>
                <w:rFonts w:hint="eastAsia"/>
                <w:color w:val="auto"/>
                <w:lang w:val="en-US" w:eastAsia="zh-CN"/>
              </w:rPr>
              <w:t>控    制：前面板：电源开关/通道1通道2音量控制器，</w:t>
            </w:r>
          </w:p>
          <w:p>
            <w:pPr>
              <w:bidi w:val="0"/>
              <w:rPr>
                <w:rFonts w:hint="eastAsia"/>
                <w:color w:val="auto"/>
                <w:lang w:val="en-US" w:eastAsia="zh-CN"/>
              </w:rPr>
            </w:pPr>
            <w:r>
              <w:rPr>
                <w:rFonts w:hint="eastAsia"/>
                <w:color w:val="auto"/>
                <w:lang w:val="en-US" w:eastAsia="zh-CN"/>
              </w:rPr>
              <w:t>后面板：模式/灵敏度/限幅器/接地开关</w:t>
            </w:r>
          </w:p>
          <w:p>
            <w:pPr>
              <w:bidi w:val="0"/>
              <w:rPr>
                <w:rFonts w:hint="eastAsia"/>
                <w:color w:val="auto"/>
                <w:lang w:val="en-US" w:eastAsia="zh-CN"/>
              </w:rPr>
            </w:pPr>
            <w:r>
              <w:rPr>
                <w:rFonts w:hint="eastAsia"/>
                <w:color w:val="auto"/>
                <w:lang w:val="en-US" w:eastAsia="zh-CN"/>
              </w:rPr>
              <w:t>输出模式：并接模式：双声道350WX2、</w:t>
            </w:r>
          </w:p>
          <w:p>
            <w:pPr>
              <w:bidi w:val="0"/>
              <w:rPr>
                <w:rFonts w:hint="eastAsia"/>
                <w:color w:val="auto"/>
                <w:lang w:val="en-US" w:eastAsia="zh-CN"/>
              </w:rPr>
            </w:pPr>
            <w:r>
              <w:rPr>
                <w:rFonts w:hint="eastAsia"/>
                <w:color w:val="auto"/>
                <w:lang w:val="en-US" w:eastAsia="zh-CN"/>
              </w:rPr>
              <w:t>尺    寸:483x460x88mm；</w:t>
            </w:r>
          </w:p>
          <w:p>
            <w:pPr>
              <w:bidi w:val="0"/>
              <w:rPr>
                <w:rFonts w:hint="eastAsia"/>
                <w:color w:val="auto"/>
              </w:rPr>
            </w:pPr>
            <w:r>
              <w:rPr>
                <w:rFonts w:hint="eastAsia"/>
                <w:color w:val="auto"/>
                <w:lang w:val="en-US" w:eastAsia="zh-CN"/>
              </w:rPr>
              <w:t>重    量:≥20kg；</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2</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27</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调音台</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最大输出电平：19dBm(1KHZ,THD=0.5%)</w:t>
            </w:r>
          </w:p>
          <w:p>
            <w:pPr>
              <w:bidi w:val="0"/>
              <w:rPr>
                <w:rFonts w:hint="eastAsia"/>
                <w:color w:val="auto"/>
                <w:lang w:val="en-US" w:eastAsia="zh-CN"/>
              </w:rPr>
            </w:pPr>
            <w:r>
              <w:rPr>
                <w:rFonts w:hint="eastAsia"/>
                <w:color w:val="auto"/>
                <w:lang w:val="en-US" w:eastAsia="zh-CN"/>
              </w:rPr>
              <w:t>剩余噪音：-105dB</w:t>
            </w:r>
          </w:p>
          <w:p>
            <w:pPr>
              <w:bidi w:val="0"/>
              <w:rPr>
                <w:rFonts w:hint="eastAsia"/>
                <w:color w:val="auto"/>
                <w:lang w:val="en-US" w:eastAsia="zh-CN"/>
              </w:rPr>
            </w:pPr>
            <w:r>
              <w:rPr>
                <w:rFonts w:hint="eastAsia"/>
                <w:color w:val="auto"/>
                <w:lang w:val="en-US" w:eastAsia="zh-CN"/>
              </w:rPr>
              <w:t>信噪比：80dB</w:t>
            </w:r>
          </w:p>
          <w:p>
            <w:pPr>
              <w:bidi w:val="0"/>
              <w:rPr>
                <w:rFonts w:hint="eastAsia"/>
                <w:color w:val="auto"/>
                <w:lang w:val="en-US" w:eastAsia="zh-CN"/>
              </w:rPr>
            </w:pPr>
            <w:r>
              <w:rPr>
                <w:rFonts w:hint="eastAsia"/>
                <w:color w:val="auto"/>
                <w:lang w:val="en-US" w:eastAsia="zh-CN"/>
              </w:rPr>
              <w:t>等效噪音输入电动势：-115dBm</w:t>
            </w:r>
          </w:p>
          <w:p>
            <w:pPr>
              <w:bidi w:val="0"/>
              <w:rPr>
                <w:rFonts w:hint="eastAsia"/>
                <w:color w:val="auto"/>
                <w:lang w:val="en-US" w:eastAsia="zh-CN"/>
              </w:rPr>
            </w:pPr>
            <w:r>
              <w:rPr>
                <w:rFonts w:hint="eastAsia"/>
                <w:color w:val="auto"/>
                <w:lang w:val="en-US" w:eastAsia="zh-CN"/>
              </w:rPr>
              <w:t>耳机输出功率：100mW(1KHz,THD=0.5 200Ω)</w:t>
            </w:r>
          </w:p>
          <w:p>
            <w:pPr>
              <w:bidi w:val="0"/>
              <w:rPr>
                <w:rFonts w:hint="eastAsia"/>
                <w:color w:val="auto"/>
                <w:lang w:val="en-US" w:eastAsia="zh-CN"/>
              </w:rPr>
            </w:pPr>
            <w:r>
              <w:rPr>
                <w:rFonts w:hint="eastAsia"/>
                <w:color w:val="auto"/>
                <w:lang w:val="en-US" w:eastAsia="zh-CN"/>
              </w:rPr>
              <w:t>低频：80Hz±15dB</w:t>
            </w:r>
          </w:p>
          <w:p>
            <w:pPr>
              <w:bidi w:val="0"/>
              <w:rPr>
                <w:rFonts w:hint="eastAsia"/>
                <w:color w:val="auto"/>
                <w:lang w:val="en-US" w:eastAsia="zh-CN"/>
              </w:rPr>
            </w:pPr>
            <w:r>
              <w:rPr>
                <w:rFonts w:hint="eastAsia"/>
                <w:color w:val="auto"/>
                <w:lang w:val="en-US" w:eastAsia="zh-CN"/>
              </w:rPr>
              <w:t>中频：2.5KHz±15dB</w:t>
            </w:r>
          </w:p>
          <w:p>
            <w:pPr>
              <w:bidi w:val="0"/>
              <w:rPr>
                <w:rFonts w:hint="eastAsia"/>
                <w:color w:val="auto"/>
                <w:lang w:val="en-US" w:eastAsia="zh-CN"/>
              </w:rPr>
            </w:pPr>
            <w:r>
              <w:rPr>
                <w:rFonts w:hint="eastAsia"/>
                <w:color w:val="auto"/>
                <w:lang w:val="en-US" w:eastAsia="zh-CN"/>
              </w:rPr>
              <w:t>高频：12KHz±15dB</w:t>
            </w:r>
          </w:p>
          <w:p>
            <w:pPr>
              <w:bidi w:val="0"/>
              <w:rPr>
                <w:rFonts w:hint="eastAsia"/>
                <w:color w:val="auto"/>
                <w:lang w:val="en-US" w:eastAsia="zh-CN"/>
              </w:rPr>
            </w:pPr>
            <w:r>
              <w:rPr>
                <w:rFonts w:hint="eastAsia"/>
                <w:color w:val="auto"/>
                <w:lang w:val="en-US" w:eastAsia="zh-CN"/>
              </w:rPr>
              <w:t>增益控制：单声道-60dB～-40dB</w:t>
            </w:r>
          </w:p>
          <w:p>
            <w:pPr>
              <w:bidi w:val="0"/>
              <w:rPr>
                <w:rFonts w:hint="eastAsia"/>
                <w:color w:val="auto"/>
              </w:rPr>
            </w:pPr>
            <w:r>
              <w:rPr>
                <w:rFonts w:hint="eastAsia"/>
                <w:color w:val="auto"/>
                <w:lang w:val="en-US" w:eastAsia="zh-CN"/>
              </w:rPr>
              <w:t>频率响应：20Hz～20KHz(±3dB)</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28</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反馈印制器</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技术参数</w:t>
            </w:r>
          </w:p>
          <w:p>
            <w:pPr>
              <w:bidi w:val="0"/>
              <w:rPr>
                <w:rFonts w:hint="eastAsia"/>
                <w:color w:val="auto"/>
                <w:lang w:val="en-US" w:eastAsia="zh-CN"/>
              </w:rPr>
            </w:pPr>
            <w:r>
              <w:rPr>
                <w:rFonts w:hint="eastAsia"/>
                <w:color w:val="auto"/>
                <w:lang w:val="en-US" w:eastAsia="zh-CN"/>
              </w:rPr>
              <w:t>额定电压： 220V 50HZ</w:t>
            </w:r>
          </w:p>
          <w:p>
            <w:pPr>
              <w:bidi w:val="0"/>
              <w:rPr>
                <w:rFonts w:hint="eastAsia"/>
                <w:color w:val="auto"/>
                <w:lang w:val="en-US" w:eastAsia="zh-CN"/>
              </w:rPr>
            </w:pPr>
            <w:r>
              <w:rPr>
                <w:rFonts w:hint="eastAsia"/>
                <w:color w:val="auto"/>
                <w:lang w:val="en-US" w:eastAsia="zh-CN"/>
              </w:rPr>
              <w:t>频率响应： 125Hz-15KHz</w:t>
            </w:r>
          </w:p>
          <w:p>
            <w:pPr>
              <w:bidi w:val="0"/>
              <w:rPr>
                <w:rFonts w:hint="eastAsia"/>
                <w:color w:val="auto"/>
                <w:lang w:val="en-US" w:eastAsia="zh-CN"/>
              </w:rPr>
            </w:pPr>
            <w:r>
              <w:rPr>
                <w:rFonts w:hint="eastAsia"/>
                <w:color w:val="auto"/>
                <w:lang w:val="en-US" w:eastAsia="zh-CN"/>
              </w:rPr>
              <w:t>失 真 度： ＜0.1%@1KHz</w:t>
            </w:r>
          </w:p>
          <w:p>
            <w:pPr>
              <w:bidi w:val="0"/>
              <w:rPr>
                <w:rFonts w:hint="eastAsia"/>
                <w:color w:val="auto"/>
                <w:lang w:val="en-US" w:eastAsia="zh-CN"/>
              </w:rPr>
            </w:pPr>
            <w:r>
              <w:rPr>
                <w:rFonts w:hint="eastAsia"/>
                <w:color w:val="auto"/>
                <w:lang w:val="en-US" w:eastAsia="zh-CN"/>
              </w:rPr>
              <w:t>信 噪 比： ＞90dB</w:t>
            </w:r>
          </w:p>
          <w:p>
            <w:pPr>
              <w:bidi w:val="0"/>
              <w:rPr>
                <w:rFonts w:hint="eastAsia"/>
                <w:color w:val="auto"/>
                <w:lang w:val="en-US" w:eastAsia="zh-CN"/>
              </w:rPr>
            </w:pPr>
            <w:r>
              <w:rPr>
                <w:rFonts w:hint="eastAsia"/>
                <w:color w:val="auto"/>
                <w:lang w:val="en-US" w:eastAsia="zh-CN"/>
              </w:rPr>
              <w:t>输入阻抗： 20KΩ</w:t>
            </w:r>
          </w:p>
          <w:p>
            <w:pPr>
              <w:bidi w:val="0"/>
              <w:rPr>
                <w:rFonts w:hint="eastAsia"/>
                <w:color w:val="auto"/>
                <w:lang w:val="en-US" w:eastAsia="zh-CN"/>
              </w:rPr>
            </w:pPr>
            <w:r>
              <w:rPr>
                <w:rFonts w:hint="eastAsia"/>
                <w:color w:val="auto"/>
                <w:lang w:val="en-US" w:eastAsia="zh-CN"/>
              </w:rPr>
              <w:t>输出阻抗：（平衡）200Ω</w:t>
            </w:r>
          </w:p>
          <w:p>
            <w:pPr>
              <w:bidi w:val="0"/>
              <w:rPr>
                <w:rFonts w:hint="eastAsia"/>
                <w:color w:val="auto"/>
                <w:lang w:val="en-US" w:eastAsia="zh-CN"/>
              </w:rPr>
            </w:pPr>
            <w:r>
              <w:rPr>
                <w:rFonts w:hint="eastAsia"/>
                <w:color w:val="auto"/>
                <w:lang w:val="en-US" w:eastAsia="zh-CN"/>
              </w:rPr>
              <w:t>重   量：  3.5Kg</w:t>
            </w:r>
          </w:p>
          <w:p>
            <w:pPr>
              <w:bidi w:val="0"/>
              <w:rPr>
                <w:rFonts w:hint="eastAsia"/>
                <w:color w:val="auto"/>
              </w:rPr>
            </w:pPr>
            <w:r>
              <w:rPr>
                <w:rFonts w:hint="eastAsia"/>
                <w:color w:val="auto"/>
                <w:lang w:val="en-US" w:eastAsia="zh-CN"/>
              </w:rPr>
              <w:t>尺   寸：  480*210*44mm</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29</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一拖四U段麦克风</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接收机</w:t>
            </w:r>
          </w:p>
          <w:p>
            <w:pPr>
              <w:bidi w:val="0"/>
              <w:rPr>
                <w:rFonts w:hint="eastAsia"/>
                <w:color w:val="auto"/>
                <w:lang w:val="en-US" w:eastAsia="zh-CN"/>
              </w:rPr>
            </w:pPr>
            <w:r>
              <w:rPr>
                <w:rFonts w:hint="eastAsia"/>
                <w:color w:val="auto"/>
                <w:lang w:val="en-US" w:eastAsia="zh-CN"/>
              </w:rPr>
              <w:t>调制方式:宽带调频(FM)</w:t>
            </w:r>
          </w:p>
          <w:p>
            <w:pPr>
              <w:bidi w:val="0"/>
              <w:rPr>
                <w:rFonts w:hint="eastAsia"/>
                <w:color w:val="auto"/>
                <w:lang w:val="en-US" w:eastAsia="zh-CN"/>
              </w:rPr>
            </w:pPr>
            <w:r>
              <w:rPr>
                <w:rFonts w:hint="eastAsia"/>
                <w:color w:val="auto"/>
                <w:lang w:val="en-US" w:eastAsia="zh-CN"/>
              </w:rPr>
              <w:t>工作频率：740-90MHz</w:t>
            </w:r>
          </w:p>
          <w:p>
            <w:pPr>
              <w:bidi w:val="0"/>
              <w:rPr>
                <w:rFonts w:hint="eastAsia"/>
                <w:color w:val="auto"/>
                <w:lang w:val="en-US" w:eastAsia="zh-CN"/>
              </w:rPr>
            </w:pPr>
            <w:r>
              <w:rPr>
                <w:rFonts w:hint="eastAsia"/>
                <w:color w:val="auto"/>
                <w:lang w:val="en-US" w:eastAsia="zh-CN"/>
              </w:rPr>
              <w:t>信道数目：200个预置频道，信道间隔300KHz</w:t>
            </w:r>
          </w:p>
          <w:p>
            <w:pPr>
              <w:bidi w:val="0"/>
              <w:rPr>
                <w:rFonts w:hint="eastAsia"/>
                <w:color w:val="auto"/>
                <w:lang w:val="en-US" w:eastAsia="zh-CN"/>
              </w:rPr>
            </w:pPr>
            <w:r>
              <w:rPr>
                <w:rFonts w:hint="eastAsia"/>
                <w:color w:val="auto"/>
                <w:lang w:val="en-US" w:eastAsia="zh-CN"/>
              </w:rPr>
              <w:t>频率响应：40Hz-18KHz</w:t>
            </w:r>
          </w:p>
          <w:p>
            <w:pPr>
              <w:bidi w:val="0"/>
              <w:rPr>
                <w:rFonts w:hint="eastAsia"/>
                <w:color w:val="auto"/>
                <w:lang w:val="en-US" w:eastAsia="zh-CN"/>
              </w:rPr>
            </w:pPr>
            <w:r>
              <w:rPr>
                <w:rFonts w:hint="eastAsia"/>
                <w:color w:val="auto"/>
                <w:lang w:val="en-US" w:eastAsia="zh-CN"/>
              </w:rPr>
              <w:t>频率稳定度：±0.005%</w:t>
            </w:r>
          </w:p>
          <w:p>
            <w:pPr>
              <w:bidi w:val="0"/>
              <w:rPr>
                <w:rFonts w:hint="eastAsia"/>
                <w:color w:val="auto"/>
                <w:lang w:val="en-US" w:eastAsia="zh-CN"/>
              </w:rPr>
            </w:pPr>
            <w:r>
              <w:rPr>
                <w:rFonts w:hint="eastAsia"/>
                <w:color w:val="auto"/>
                <w:lang w:val="en-US" w:eastAsia="zh-CN"/>
              </w:rPr>
              <w:t>红外线对频</w:t>
            </w:r>
          </w:p>
          <w:p>
            <w:pPr>
              <w:bidi w:val="0"/>
              <w:rPr>
                <w:rFonts w:hint="eastAsia"/>
                <w:color w:val="auto"/>
                <w:lang w:val="en-US" w:eastAsia="zh-CN"/>
              </w:rPr>
            </w:pPr>
            <w:r>
              <w:rPr>
                <w:rFonts w:hint="eastAsia"/>
                <w:color w:val="auto"/>
                <w:lang w:val="en-US" w:eastAsia="zh-CN"/>
              </w:rPr>
              <w:t>动态范围：100dB</w:t>
            </w:r>
          </w:p>
          <w:p>
            <w:pPr>
              <w:bidi w:val="0"/>
              <w:rPr>
                <w:rFonts w:hint="eastAsia"/>
                <w:color w:val="auto"/>
                <w:lang w:val="en-US" w:eastAsia="zh-CN"/>
              </w:rPr>
            </w:pPr>
            <w:r>
              <w:rPr>
                <w:rFonts w:hint="eastAsia"/>
                <w:color w:val="auto"/>
                <w:lang w:val="en-US" w:eastAsia="zh-CN"/>
              </w:rPr>
              <w:t>S/N信噪比：&gt;105dB</w:t>
            </w:r>
          </w:p>
          <w:p>
            <w:pPr>
              <w:bidi w:val="0"/>
              <w:rPr>
                <w:rFonts w:hint="eastAsia"/>
                <w:color w:val="auto"/>
                <w:lang w:val="en-US" w:eastAsia="zh-CN"/>
              </w:rPr>
            </w:pPr>
            <w:r>
              <w:rPr>
                <w:rFonts w:hint="eastAsia"/>
                <w:color w:val="auto"/>
                <w:lang w:val="en-US" w:eastAsia="zh-CN"/>
              </w:rPr>
              <w:t>T.H.D失真：≤0.5%</w:t>
            </w:r>
          </w:p>
          <w:p>
            <w:pPr>
              <w:bidi w:val="0"/>
              <w:rPr>
                <w:rFonts w:hint="eastAsia"/>
                <w:color w:val="auto"/>
                <w:lang w:val="en-US" w:eastAsia="zh-CN"/>
              </w:rPr>
            </w:pPr>
            <w:r>
              <w:rPr>
                <w:rFonts w:hint="eastAsia"/>
                <w:color w:val="auto"/>
                <w:lang w:val="en-US" w:eastAsia="zh-CN"/>
              </w:rPr>
              <w:t>频率响应：40Hz-18KHz</w:t>
            </w:r>
          </w:p>
          <w:p>
            <w:pPr>
              <w:bidi w:val="0"/>
              <w:rPr>
                <w:rFonts w:hint="eastAsia"/>
                <w:color w:val="auto"/>
                <w:lang w:val="en-US" w:eastAsia="zh-CN"/>
              </w:rPr>
            </w:pPr>
            <w:r>
              <w:rPr>
                <w:rFonts w:hint="eastAsia"/>
                <w:color w:val="auto"/>
                <w:lang w:val="en-US" w:eastAsia="zh-CN"/>
              </w:rPr>
              <w:t>相邻信道抑制：≥70dB</w:t>
            </w:r>
          </w:p>
          <w:p>
            <w:pPr>
              <w:bidi w:val="0"/>
              <w:rPr>
                <w:rFonts w:hint="eastAsia"/>
                <w:color w:val="auto"/>
                <w:lang w:val="en-US" w:eastAsia="zh-CN"/>
              </w:rPr>
            </w:pPr>
            <w:r>
              <w:rPr>
                <w:rFonts w:hint="eastAsia"/>
                <w:color w:val="auto"/>
                <w:lang w:val="en-US" w:eastAsia="zh-CN"/>
              </w:rPr>
              <w:t>灵敏度：12 dBμV (80dBS/N)</w:t>
            </w:r>
          </w:p>
          <w:p>
            <w:pPr>
              <w:bidi w:val="0"/>
              <w:rPr>
                <w:rFonts w:hint="eastAsia"/>
                <w:color w:val="auto"/>
                <w:lang w:val="en-US" w:eastAsia="zh-CN"/>
              </w:rPr>
            </w:pPr>
            <w:r>
              <w:rPr>
                <w:rFonts w:hint="eastAsia"/>
                <w:color w:val="auto"/>
                <w:lang w:val="en-US" w:eastAsia="zh-CN"/>
              </w:rPr>
              <w:t>杂散抑制：≥75dB</w:t>
            </w:r>
          </w:p>
          <w:p>
            <w:pPr>
              <w:bidi w:val="0"/>
              <w:rPr>
                <w:rFonts w:hint="eastAsia"/>
                <w:color w:val="auto"/>
                <w:lang w:val="en-US" w:eastAsia="zh-CN"/>
              </w:rPr>
            </w:pPr>
            <w:r>
              <w:rPr>
                <w:rFonts w:hint="eastAsia"/>
                <w:color w:val="auto"/>
                <w:lang w:val="en-US" w:eastAsia="zh-CN"/>
              </w:rPr>
              <w:t>发射器</w:t>
            </w:r>
          </w:p>
          <w:p>
            <w:pPr>
              <w:bidi w:val="0"/>
              <w:rPr>
                <w:rFonts w:hint="eastAsia"/>
                <w:color w:val="auto"/>
                <w:lang w:val="en-US" w:eastAsia="zh-CN"/>
              </w:rPr>
            </w:pPr>
            <w:r>
              <w:rPr>
                <w:rFonts w:hint="eastAsia"/>
                <w:color w:val="auto"/>
                <w:lang w:val="en-US" w:eastAsia="zh-CN"/>
              </w:rPr>
              <w:t>工作频率：740-790MHz 采用微电脑CPU控制</w:t>
            </w:r>
          </w:p>
          <w:p>
            <w:pPr>
              <w:bidi w:val="0"/>
              <w:rPr>
                <w:rFonts w:hint="eastAsia"/>
                <w:color w:val="auto"/>
                <w:lang w:val="en-US" w:eastAsia="zh-CN"/>
              </w:rPr>
            </w:pPr>
            <w:r>
              <w:rPr>
                <w:rFonts w:hint="eastAsia"/>
                <w:color w:val="auto"/>
                <w:lang w:val="en-US" w:eastAsia="zh-CN"/>
              </w:rPr>
              <w:t>拾音头增益调整旋钮:-20dB至+35dB</w:t>
            </w:r>
          </w:p>
          <w:p>
            <w:pPr>
              <w:bidi w:val="0"/>
              <w:rPr>
                <w:rFonts w:hint="eastAsia"/>
                <w:color w:val="auto"/>
                <w:lang w:val="en-US" w:eastAsia="zh-CN"/>
              </w:rPr>
            </w:pPr>
            <w:r>
              <w:rPr>
                <w:rFonts w:hint="eastAsia"/>
                <w:color w:val="auto"/>
                <w:lang w:val="en-US" w:eastAsia="zh-CN"/>
              </w:rPr>
              <w:t>FM 最大调制频率偏：±45KHz RF</w:t>
            </w:r>
          </w:p>
          <w:p>
            <w:pPr>
              <w:bidi w:val="0"/>
              <w:rPr>
                <w:rFonts w:hint="eastAsia"/>
                <w:color w:val="auto"/>
                <w:lang w:val="en-US" w:eastAsia="zh-CN"/>
              </w:rPr>
            </w:pPr>
            <w:r>
              <w:rPr>
                <w:rFonts w:hint="eastAsia"/>
                <w:color w:val="auto"/>
                <w:lang w:val="en-US" w:eastAsia="zh-CN"/>
              </w:rPr>
              <w:t>射频输出功率：高功率30mW，低功率3MW</w:t>
            </w:r>
          </w:p>
          <w:p>
            <w:pPr>
              <w:bidi w:val="0"/>
              <w:rPr>
                <w:rFonts w:hint="eastAsia"/>
                <w:color w:val="auto"/>
                <w:lang w:val="en-US" w:eastAsia="zh-CN"/>
              </w:rPr>
            </w:pPr>
            <w:r>
              <w:rPr>
                <w:rFonts w:hint="eastAsia"/>
                <w:color w:val="auto"/>
                <w:lang w:val="en-US" w:eastAsia="zh-CN"/>
              </w:rPr>
              <w:t>杂散抑制：-60dB</w:t>
            </w:r>
          </w:p>
          <w:p>
            <w:pPr>
              <w:bidi w:val="0"/>
              <w:rPr>
                <w:rFonts w:hint="eastAsia"/>
                <w:color w:val="auto"/>
                <w:lang w:val="en-US" w:eastAsia="zh-CN"/>
              </w:rPr>
            </w:pPr>
            <w:r>
              <w:rPr>
                <w:rFonts w:hint="eastAsia"/>
                <w:color w:val="auto"/>
                <w:lang w:val="en-US" w:eastAsia="zh-CN"/>
              </w:rPr>
              <w:t>使用电池：2节AA电池，可连续使用约20小时</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30</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8路电源时序器</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8位专业时序器，带12伏DJ电源。</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31</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default"/>
                <w:color w:val="auto"/>
                <w:lang w:val="en-US" w:eastAsia="zh-CN"/>
              </w:rPr>
            </w:pPr>
            <w:r>
              <w:rPr>
                <w:rFonts w:hint="eastAsia"/>
                <w:color w:val="auto"/>
                <w:lang w:val="en-US" w:eastAsia="zh-CN"/>
              </w:rPr>
              <w:t>室内图文显示系统</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1.像素间距：2.5mm；</w:t>
            </w:r>
          </w:p>
          <w:p>
            <w:pPr>
              <w:bidi w:val="0"/>
              <w:rPr>
                <w:rFonts w:hint="eastAsia"/>
                <w:color w:val="auto"/>
                <w:lang w:val="en-US" w:eastAsia="zh-CN"/>
              </w:rPr>
            </w:pPr>
            <w:r>
              <w:rPr>
                <w:rFonts w:hint="eastAsia"/>
                <w:color w:val="auto"/>
                <w:lang w:val="en-US" w:eastAsia="zh-CN"/>
              </w:rPr>
              <w:t xml:space="preserve">2.像素点：160000点 </w:t>
            </w:r>
          </w:p>
          <w:p>
            <w:pPr>
              <w:bidi w:val="0"/>
              <w:rPr>
                <w:rFonts w:hint="eastAsia"/>
                <w:color w:val="auto"/>
                <w:lang w:val="en-US" w:eastAsia="zh-CN"/>
              </w:rPr>
            </w:pPr>
            <w:r>
              <w:rPr>
                <w:rFonts w:hint="eastAsia"/>
                <w:color w:val="auto"/>
                <w:lang w:val="en-US" w:eastAsia="zh-CN"/>
              </w:rPr>
              <w:t>3.单元尺寸：320mm*160mm</w:t>
            </w:r>
          </w:p>
          <w:p>
            <w:pPr>
              <w:bidi w:val="0"/>
              <w:rPr>
                <w:rFonts w:hint="eastAsia"/>
                <w:color w:val="auto"/>
                <w:lang w:val="en-US" w:eastAsia="zh-CN"/>
              </w:rPr>
            </w:pPr>
            <w:r>
              <w:rPr>
                <w:rFonts w:hint="eastAsia"/>
                <w:color w:val="auto"/>
                <w:lang w:val="en-US" w:eastAsia="zh-CN"/>
              </w:rPr>
              <w:t xml:space="preserve">4.显示尺寸：5.12m(宽)x2.88m(高)        </w:t>
            </w:r>
          </w:p>
          <w:p>
            <w:pPr>
              <w:bidi w:val="0"/>
              <w:rPr>
                <w:rFonts w:hint="eastAsia"/>
                <w:color w:val="auto"/>
                <w:lang w:val="en-US" w:eastAsia="zh-CN"/>
              </w:rPr>
            </w:pPr>
            <w:r>
              <w:rPr>
                <w:rFonts w:hint="eastAsia"/>
                <w:color w:val="auto"/>
                <w:lang w:val="en-US" w:eastAsia="zh-CN"/>
              </w:rPr>
              <w:t>5.管芯选型： SMD2121黑灯；</w:t>
            </w:r>
          </w:p>
          <w:p>
            <w:pPr>
              <w:bidi w:val="0"/>
              <w:rPr>
                <w:rFonts w:hint="eastAsia"/>
                <w:color w:val="auto"/>
                <w:lang w:val="en-US" w:eastAsia="zh-CN"/>
              </w:rPr>
            </w:pPr>
            <w:r>
              <w:rPr>
                <w:rFonts w:hint="eastAsia"/>
                <w:color w:val="auto"/>
                <w:lang w:val="en-US" w:eastAsia="zh-CN"/>
              </w:rPr>
              <w:t>6. 支持3D输出显示功能；</w:t>
            </w:r>
          </w:p>
          <w:p>
            <w:pPr>
              <w:bidi w:val="0"/>
              <w:rPr>
                <w:rFonts w:hint="eastAsia"/>
                <w:color w:val="auto"/>
                <w:lang w:val="en-US" w:eastAsia="zh-CN"/>
              </w:rPr>
            </w:pPr>
            <w:r>
              <w:rPr>
                <w:rFonts w:hint="eastAsia"/>
                <w:color w:val="auto"/>
                <w:lang w:val="en-US" w:eastAsia="zh-CN"/>
              </w:rPr>
              <w:t>7.整屏拼接拼缝：整屏平整度≤0.05mm，模组平整度≤0.02mm，拼接缝≤0.02mm，具备微调节机构，箱体模组拼接拼平整精度达到≤0.05mm，维护方式支持前后双向维护；</w:t>
            </w:r>
          </w:p>
          <w:p>
            <w:pPr>
              <w:bidi w:val="0"/>
              <w:rPr>
                <w:rFonts w:hint="eastAsia"/>
                <w:color w:val="auto"/>
                <w:lang w:val="en-US" w:eastAsia="zh-CN"/>
              </w:rPr>
            </w:pPr>
            <w:r>
              <w:rPr>
                <w:rFonts w:hint="eastAsia"/>
                <w:color w:val="auto"/>
                <w:lang w:val="en-US" w:eastAsia="zh-CN"/>
              </w:rPr>
              <w:t>8.最大功耗：600W/平方米、平均功耗：（最大功率的 1/5）120W/平方米；</w:t>
            </w:r>
          </w:p>
          <w:p>
            <w:pPr>
              <w:bidi w:val="0"/>
              <w:rPr>
                <w:rFonts w:hint="eastAsia"/>
                <w:color w:val="auto"/>
                <w:lang w:val="en-US" w:eastAsia="zh-CN"/>
              </w:rPr>
            </w:pPr>
            <w:r>
              <w:rPr>
                <w:rFonts w:hint="eastAsia"/>
                <w:color w:val="auto"/>
                <w:lang w:val="en-US" w:eastAsia="zh-CN"/>
              </w:rPr>
              <w:t>9.▲最佳视角：水平≥175°，垂直≥175°；</w:t>
            </w:r>
            <w:r>
              <w:rPr>
                <w:rFonts w:hint="eastAsia"/>
                <w:color w:val="auto"/>
                <w:lang w:val="en-US" w:eastAsia="zh-Hans"/>
              </w:rPr>
              <w:t>（提供第三方检测报告复印件并加盖投标人公章进行佐证）</w:t>
            </w:r>
          </w:p>
          <w:p>
            <w:pPr>
              <w:bidi w:val="0"/>
              <w:rPr>
                <w:rFonts w:hint="eastAsia"/>
                <w:color w:val="auto"/>
                <w:lang w:val="en-US" w:eastAsia="zh-CN"/>
              </w:rPr>
            </w:pPr>
            <w:r>
              <w:rPr>
                <w:rFonts w:hint="eastAsia"/>
                <w:color w:val="auto"/>
                <w:lang w:val="en-US" w:eastAsia="zh-CN"/>
              </w:rPr>
              <w:t>10.屏幕亮度：≥600cd/㎡支持亮度自动调节，支持电源信号沉余备份；</w:t>
            </w:r>
          </w:p>
          <w:p>
            <w:pPr>
              <w:bidi w:val="0"/>
              <w:rPr>
                <w:rFonts w:hint="eastAsia"/>
                <w:color w:val="auto"/>
                <w:lang w:val="en-US" w:eastAsia="zh-CN"/>
              </w:rPr>
            </w:pPr>
            <w:r>
              <w:rPr>
                <w:rFonts w:hint="eastAsia"/>
                <w:color w:val="auto"/>
                <w:lang w:val="en-US" w:eastAsia="zh-CN"/>
              </w:rPr>
              <w:t>11.亮度均匀性：≥98%；</w:t>
            </w:r>
          </w:p>
          <w:p>
            <w:pPr>
              <w:bidi w:val="0"/>
              <w:rPr>
                <w:rFonts w:hint="eastAsia"/>
                <w:color w:val="auto"/>
                <w:lang w:val="en-US" w:eastAsia="zh-Hans"/>
              </w:rPr>
            </w:pPr>
            <w:r>
              <w:rPr>
                <w:rFonts w:hint="eastAsia"/>
                <w:color w:val="auto"/>
                <w:lang w:val="en-US" w:eastAsia="zh-CN"/>
              </w:rPr>
              <w:t>12.▲超大视角：170 度超宽视角，任何角度都是中心视角，完美克服大视角模组模块化现象，任何角度确保颜色、亮度一致；</w:t>
            </w:r>
            <w:r>
              <w:rPr>
                <w:rFonts w:hint="eastAsia"/>
                <w:color w:val="auto"/>
                <w:lang w:val="en-US" w:eastAsia="zh-Hans"/>
              </w:rPr>
              <w:t>提供第三方</w:t>
            </w:r>
            <w:r>
              <w:rPr>
                <w:rFonts w:hint="eastAsia"/>
                <w:color w:val="auto"/>
                <w:lang w:val="en-US" w:eastAsia="zh-CN"/>
              </w:rPr>
              <w:t>检测机构出具的</w:t>
            </w:r>
            <w:r>
              <w:rPr>
                <w:rFonts w:hint="eastAsia"/>
                <w:color w:val="auto"/>
                <w:lang w:val="en-US" w:eastAsia="zh-Hans"/>
              </w:rPr>
              <w:t>检测报告复印件并加盖投标人公章进行佐证</w:t>
            </w:r>
          </w:p>
          <w:p>
            <w:pPr>
              <w:bidi w:val="0"/>
              <w:rPr>
                <w:rFonts w:hint="eastAsia"/>
                <w:color w:val="auto"/>
                <w:lang w:val="en-US" w:eastAsia="zh-Hans"/>
              </w:rPr>
            </w:pPr>
            <w:r>
              <w:rPr>
                <w:rFonts w:hint="eastAsia"/>
                <w:color w:val="auto"/>
                <w:lang w:val="en-US" w:eastAsia="zh-CN"/>
              </w:rPr>
              <w:t>13.▲色温：3000K-18000K可调；</w:t>
            </w:r>
            <w:r>
              <w:rPr>
                <w:rFonts w:hint="eastAsia"/>
                <w:color w:val="auto"/>
                <w:lang w:val="en-US" w:eastAsia="zh-Hans"/>
              </w:rPr>
              <w:t>提供第三方</w:t>
            </w:r>
            <w:r>
              <w:rPr>
                <w:rFonts w:hint="eastAsia"/>
                <w:color w:val="auto"/>
                <w:lang w:val="en-US" w:eastAsia="zh-CN"/>
              </w:rPr>
              <w:t>检测机构出具的</w:t>
            </w:r>
            <w:r>
              <w:rPr>
                <w:rFonts w:hint="eastAsia"/>
                <w:color w:val="auto"/>
                <w:lang w:val="en-US" w:eastAsia="zh-Hans"/>
              </w:rPr>
              <w:t>检测报告复印件并加盖投标人公章进行佐证</w:t>
            </w:r>
          </w:p>
          <w:p>
            <w:pPr>
              <w:bidi w:val="0"/>
              <w:rPr>
                <w:rFonts w:hint="eastAsia"/>
                <w:color w:val="auto"/>
                <w:lang w:val="en-US" w:eastAsia="zh-CN"/>
              </w:rPr>
            </w:pPr>
            <w:r>
              <w:rPr>
                <w:rFonts w:hint="eastAsia"/>
                <w:color w:val="auto"/>
                <w:lang w:val="en-US" w:eastAsia="zh-CN"/>
              </w:rPr>
              <w:t>14.对比度：8000-10000:1；</w:t>
            </w:r>
          </w:p>
          <w:p>
            <w:pPr>
              <w:bidi w:val="0"/>
              <w:rPr>
                <w:rFonts w:hint="eastAsia"/>
                <w:color w:val="auto"/>
                <w:lang w:val="en-US" w:eastAsia="zh-CN"/>
              </w:rPr>
            </w:pPr>
            <w:r>
              <w:rPr>
                <w:rFonts w:hint="eastAsia"/>
                <w:color w:val="auto"/>
                <w:lang w:val="en-US" w:eastAsia="zh-CN"/>
              </w:rPr>
              <w:t>15.模组设计：采用多层PCB沉金工艺设计，一体化驱动控制，可实现独特的节能处理，EMC处理、智能模块存储处理功能；模组采用防脱落安全设计，防止模组掉落；</w:t>
            </w:r>
          </w:p>
          <w:p>
            <w:pPr>
              <w:bidi w:val="0"/>
              <w:rPr>
                <w:rFonts w:hint="eastAsia"/>
                <w:color w:val="auto"/>
                <w:lang w:val="en-US" w:eastAsia="zh-CN"/>
              </w:rPr>
            </w:pPr>
            <w:r>
              <w:rPr>
                <w:rFonts w:hint="eastAsia"/>
                <w:color w:val="auto"/>
                <w:lang w:val="en-US" w:eastAsia="zh-CN"/>
              </w:rPr>
              <w:t>16.刷新频率：≥3840Hz；</w:t>
            </w:r>
          </w:p>
          <w:p>
            <w:pPr>
              <w:bidi w:val="0"/>
              <w:rPr>
                <w:rFonts w:hint="eastAsia"/>
                <w:color w:val="auto"/>
                <w:lang w:val="en-US" w:eastAsia="zh-CN"/>
              </w:rPr>
            </w:pPr>
            <w:r>
              <w:rPr>
                <w:rFonts w:hint="eastAsia"/>
                <w:color w:val="auto"/>
                <w:lang w:val="en-US" w:eastAsia="zh-CN"/>
              </w:rPr>
              <w:t>17.低亮高灰，亮度降到20%时仍能呈现完美灰度表现，低亮高灰亮度为20%时信号处理深度（灰度等级）达到14bit，显示一致性非常好。低亮度下室内灰度表现近乎完美，18.抗震等级：抗震8级：频率范围：（5-10-5）Hz；加速度：2.5 m/s2，样品以1oct/min的速率在垂直方向循环振动10分钟。试验后，样品表面应无机械损伤，能正常工作；</w:t>
            </w:r>
          </w:p>
          <w:p>
            <w:pPr>
              <w:bidi w:val="0"/>
              <w:rPr>
                <w:rFonts w:hint="eastAsia"/>
                <w:color w:val="auto"/>
                <w:lang w:val="en-US" w:eastAsia="zh-CN"/>
              </w:rPr>
            </w:pPr>
            <w:r>
              <w:rPr>
                <w:rFonts w:hint="eastAsia"/>
                <w:color w:val="auto"/>
                <w:lang w:val="en-US" w:eastAsia="zh-CN"/>
              </w:rPr>
              <w:t>19.交变盐雾试验检测：在盐雾箱内温度≥35°C，喷雾≥2 小时，在≥40°C ，65%RH 环境下存放≥20小时，循环≥4次，盐水浓度≥5%的情况下正常运行的；</w:t>
            </w:r>
          </w:p>
          <w:p>
            <w:pPr>
              <w:bidi w:val="0"/>
              <w:rPr>
                <w:rFonts w:hint="eastAsia"/>
                <w:color w:val="auto"/>
                <w:lang w:val="en-US" w:eastAsia="zh-CN"/>
              </w:rPr>
            </w:pPr>
            <w:r>
              <w:rPr>
                <w:rFonts w:hint="eastAsia"/>
                <w:color w:val="auto"/>
                <w:lang w:val="en-US" w:eastAsia="zh-CN"/>
              </w:rPr>
              <w:t>20.温度循环试验检测：在-20℃~50℃，极限温度各保持一个小时，温度速率≤1℃/min，循环≥4次的情况下正常运行；</w:t>
            </w:r>
          </w:p>
          <w:p>
            <w:pPr>
              <w:bidi w:val="0"/>
              <w:rPr>
                <w:rFonts w:hint="eastAsia"/>
                <w:color w:val="auto"/>
                <w:lang w:val="en-US" w:eastAsia="zh-CN"/>
              </w:rPr>
            </w:pPr>
            <w:r>
              <w:rPr>
                <w:rFonts w:hint="eastAsia"/>
                <w:color w:val="auto"/>
                <w:lang w:val="en-US" w:eastAsia="zh-CN"/>
              </w:rPr>
              <w:t>21.散热性能：无需安装空调，高温达60摄氏度，低温零下40摄氏度正常工作；</w:t>
            </w:r>
          </w:p>
          <w:p>
            <w:pPr>
              <w:bidi w:val="0"/>
              <w:rPr>
                <w:rFonts w:hint="eastAsia"/>
                <w:color w:val="auto"/>
                <w:lang w:val="en-US" w:eastAsia="zh-CN"/>
              </w:rPr>
            </w:pPr>
            <w:r>
              <w:rPr>
                <w:rFonts w:hint="eastAsia"/>
                <w:color w:val="auto"/>
                <w:lang w:val="en-US" w:eastAsia="zh-CN"/>
              </w:rPr>
              <w:t>22.PCB阻燃：所用的PCB板阻燃特性符合GB/T2408-2008要求：PCB板的火焰燃烧或灼热燃烧未达到100mm；</w:t>
            </w:r>
          </w:p>
          <w:p>
            <w:pPr>
              <w:bidi w:val="0"/>
              <w:rPr>
                <w:rFonts w:hint="eastAsia"/>
                <w:color w:val="auto"/>
                <w:lang w:val="en-US" w:eastAsia="zh-CN"/>
              </w:rPr>
            </w:pPr>
            <w:r>
              <w:rPr>
                <w:rFonts w:hint="eastAsia"/>
                <w:color w:val="auto"/>
                <w:lang w:val="en-US" w:eastAsia="zh-CN"/>
              </w:rPr>
              <w:t>23.逐点校正功能：支持单点亮度色度校正功能，校正后亮度损失＜8%；</w:t>
            </w:r>
          </w:p>
          <w:p>
            <w:pPr>
              <w:bidi w:val="0"/>
              <w:rPr>
                <w:rFonts w:hint="eastAsia"/>
                <w:color w:val="auto"/>
                <w:lang w:val="en-US" w:eastAsia="zh-CN"/>
              </w:rPr>
            </w:pPr>
            <w:r>
              <w:rPr>
                <w:rFonts w:hint="eastAsia"/>
                <w:color w:val="auto"/>
                <w:lang w:val="en-US" w:eastAsia="zh-CN"/>
              </w:rPr>
              <w:t>24.系统或产品的防护性：辐射发射、传导发射、电源谐波电流；防潮、防尘、防高温、防腐蚀、防燃烧、防撞、防磕、防静电、抗震动、抗雷击、系统具 有烟雾报警和温升报警功能；</w:t>
            </w:r>
          </w:p>
          <w:p>
            <w:pPr>
              <w:bidi w:val="0"/>
              <w:rPr>
                <w:rFonts w:hint="eastAsia"/>
                <w:color w:val="auto"/>
                <w:lang w:val="en-US" w:eastAsia="zh-CN"/>
              </w:rPr>
            </w:pPr>
            <w:r>
              <w:rPr>
                <w:rFonts w:hint="eastAsia"/>
                <w:color w:val="auto"/>
                <w:lang w:val="en-US" w:eastAsia="zh-CN"/>
              </w:rPr>
              <w:t>25.PCB板：采用1.6mm 2/4层板设计，布线严格依据IEC/EN/UL60950标准，最大覆铜厚度达4OZ。针对PCB来料检测，保证PCB板零毛刺，有效预防因PCB板线路短路产生的安全隐患；</w:t>
            </w:r>
          </w:p>
          <w:p>
            <w:pPr>
              <w:bidi w:val="0"/>
              <w:rPr>
                <w:rFonts w:hint="eastAsia"/>
                <w:color w:val="auto"/>
                <w:lang w:val="en-US" w:eastAsia="zh-CN"/>
              </w:rPr>
            </w:pPr>
            <w:r>
              <w:rPr>
                <w:rFonts w:hint="eastAsia"/>
                <w:color w:val="auto"/>
                <w:lang w:val="en-US" w:eastAsia="zh-CN"/>
              </w:rPr>
              <w:t>26.模组采用磁悬浮安装方式，受结构影响小，平整度有保证；</w:t>
            </w:r>
          </w:p>
          <w:p>
            <w:pPr>
              <w:bidi w:val="0"/>
              <w:rPr>
                <w:rFonts w:hint="eastAsia"/>
                <w:color w:val="auto"/>
                <w:lang w:val="en-US" w:eastAsia="zh-CN"/>
              </w:rPr>
            </w:pPr>
            <w:r>
              <w:rPr>
                <w:rFonts w:hint="eastAsia"/>
                <w:color w:val="auto"/>
                <w:lang w:val="en-US" w:eastAsia="zh-CN"/>
              </w:rPr>
              <w:t>27.接口与箱体连接方式：模组、接收卡与主板采用硬接口；箱体之间无线缆设计，接口支持电源与信号双备份。支持自动除湿功能，应对南方潮湿天气；</w:t>
            </w:r>
          </w:p>
          <w:p>
            <w:pPr>
              <w:bidi w:val="0"/>
              <w:rPr>
                <w:rFonts w:hint="eastAsia"/>
                <w:color w:val="auto"/>
                <w:lang w:val="en-US" w:eastAsia="zh-CN"/>
              </w:rPr>
            </w:pPr>
            <w:r>
              <w:rPr>
                <w:rFonts w:hint="eastAsia"/>
                <w:color w:val="auto"/>
                <w:lang w:val="en-US" w:eastAsia="zh-CN"/>
              </w:rPr>
              <w:t>28.安全防护：模组、接收卡支持带电维护，热插拔，支持单箱断电，可以快速切断强电；</w:t>
            </w:r>
          </w:p>
          <w:p>
            <w:pPr>
              <w:bidi w:val="0"/>
              <w:rPr>
                <w:rFonts w:hint="eastAsia"/>
                <w:color w:val="auto"/>
                <w:lang w:val="en-US" w:eastAsia="zh-CN"/>
              </w:rPr>
            </w:pPr>
            <w:r>
              <w:rPr>
                <w:rFonts w:hint="eastAsia"/>
                <w:color w:val="auto"/>
                <w:lang w:val="en-US" w:eastAsia="zh-CN"/>
              </w:rPr>
              <w:t>29.多场景切换：支持广电、商用、监控室、电影院场景等多种显示模式；</w:t>
            </w:r>
          </w:p>
          <w:p>
            <w:pPr>
              <w:bidi w:val="0"/>
              <w:rPr>
                <w:rFonts w:hint="eastAsia"/>
                <w:color w:val="auto"/>
                <w:lang w:val="en-US" w:eastAsia="zh-CN"/>
              </w:rPr>
            </w:pPr>
            <w:r>
              <w:rPr>
                <w:rFonts w:hint="eastAsia"/>
                <w:color w:val="auto"/>
                <w:lang w:val="en-US" w:eastAsia="zh-CN"/>
              </w:rPr>
              <w:t>30.单元模组数据功能：具备单模组数据存储、校正数据自动回读技术；</w:t>
            </w:r>
          </w:p>
          <w:p>
            <w:pPr>
              <w:bidi w:val="0"/>
              <w:rPr>
                <w:rFonts w:hint="eastAsia"/>
                <w:color w:val="auto"/>
                <w:lang w:val="en-US" w:eastAsia="zh-Hans"/>
              </w:rPr>
            </w:pPr>
            <w:r>
              <w:rPr>
                <w:rFonts w:hint="eastAsia"/>
                <w:color w:val="auto"/>
                <w:lang w:val="en-US" w:eastAsia="zh-CN"/>
              </w:rPr>
              <w:t>31.▲蓝光视网膜危害等级：无危害(辐亮度≤20 W·m-2 ·sr-1),符合肉眼观看标准；</w:t>
            </w:r>
            <w:r>
              <w:rPr>
                <w:rFonts w:hint="eastAsia"/>
                <w:color w:val="auto"/>
                <w:lang w:val="en-US" w:eastAsia="zh-Hans"/>
              </w:rPr>
              <w:t>提供第三方</w:t>
            </w:r>
            <w:r>
              <w:rPr>
                <w:rFonts w:hint="eastAsia"/>
                <w:color w:val="auto"/>
                <w:lang w:val="en-US" w:eastAsia="zh-CN"/>
              </w:rPr>
              <w:t>检测机构出具的</w:t>
            </w:r>
            <w:r>
              <w:rPr>
                <w:rFonts w:hint="eastAsia"/>
                <w:color w:val="auto"/>
                <w:lang w:val="en-US" w:eastAsia="zh-Hans"/>
              </w:rPr>
              <w:t>检测报告复印件并加盖投标人公章进行佐证</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32.视网膜蓝光防护：符合GB/T 20145-2006中对灯和灯系统蓝光危害无危害类，或者通过IEC62778蓝光危害检测；</w:t>
            </w:r>
          </w:p>
          <w:p>
            <w:pPr>
              <w:bidi w:val="0"/>
              <w:rPr>
                <w:rFonts w:hint="eastAsia"/>
                <w:color w:val="auto"/>
                <w:lang w:val="en-US" w:eastAsia="zh-CN"/>
              </w:rPr>
            </w:pPr>
            <w:r>
              <w:rPr>
                <w:rFonts w:hint="eastAsia"/>
                <w:color w:val="auto"/>
                <w:lang w:val="en-US" w:eastAsia="zh-CN"/>
              </w:rPr>
              <w:t>33.图像增强：采用图像增强技术，提升图像清晰度、对比度、饱和度和流畅度；</w:t>
            </w:r>
          </w:p>
          <w:p>
            <w:pPr>
              <w:bidi w:val="0"/>
              <w:rPr>
                <w:rFonts w:hint="eastAsia"/>
                <w:color w:val="auto"/>
                <w:lang w:val="en-US" w:eastAsia="zh-CN"/>
              </w:rPr>
            </w:pPr>
            <w:r>
              <w:rPr>
                <w:rFonts w:hint="eastAsia"/>
                <w:color w:val="auto"/>
                <w:lang w:val="en-US" w:eastAsia="zh-CN"/>
              </w:rPr>
              <w:t>34.电磁环境防护：采用电源低压输出端为无线对插和环型备份拓扑结构连接方式,满足涉密场所电磁环境及防护要求,通过电磁脉冲(HEMP)辐射敏感度试验；</w:t>
            </w:r>
          </w:p>
          <w:p>
            <w:pPr>
              <w:bidi w:val="0"/>
              <w:rPr>
                <w:rFonts w:hint="eastAsia"/>
                <w:color w:val="auto"/>
                <w:lang w:val="en-US" w:eastAsia="zh-CN"/>
              </w:rPr>
            </w:pPr>
            <w:r>
              <w:rPr>
                <w:rFonts w:hint="eastAsia"/>
                <w:color w:val="auto"/>
                <w:lang w:val="en-US" w:eastAsia="zh-CN"/>
              </w:rPr>
              <w:t>35.通过辐射骚扰场强试验（30MHz～6GHz）：符合GB/T9254-2008的A级要求；</w:t>
            </w:r>
          </w:p>
          <w:p>
            <w:pPr>
              <w:bidi w:val="0"/>
              <w:rPr>
                <w:rFonts w:hint="eastAsia"/>
                <w:color w:val="auto"/>
                <w:lang w:val="en-US" w:eastAsia="zh-CN"/>
              </w:rPr>
            </w:pPr>
            <w:r>
              <w:rPr>
                <w:rFonts w:hint="eastAsia"/>
                <w:color w:val="auto"/>
                <w:lang w:val="en-US" w:eastAsia="zh-CN"/>
              </w:rPr>
              <w:t>36.通过电源端子传导骚扰电压试验:符合GB/T9254-2008的A级要求；</w:t>
            </w:r>
          </w:p>
          <w:p>
            <w:pPr>
              <w:bidi w:val="0"/>
              <w:rPr>
                <w:rFonts w:hint="eastAsia"/>
                <w:color w:val="auto"/>
                <w:lang w:val="en-US" w:eastAsia="zh-CN"/>
              </w:rPr>
            </w:pPr>
            <w:r>
              <w:rPr>
                <w:rFonts w:hint="eastAsia"/>
                <w:color w:val="auto"/>
                <w:lang w:val="en-US" w:eastAsia="zh-CN"/>
              </w:rPr>
              <w:t xml:space="preserve">37.通过盐雾试验：防护10级，无磨蚀现象，为了应对冷热，潮湿的环境，必须通过产品高温100℃低温-40℃的冷热冲击试验，以及潮湿环境的盐雾试验；                                                                                                            </w:t>
            </w:r>
          </w:p>
          <w:p>
            <w:pPr>
              <w:bidi w:val="0"/>
              <w:rPr>
                <w:rFonts w:hint="eastAsia"/>
                <w:color w:val="auto"/>
                <w:lang w:val="en-US" w:eastAsia="zh-CN"/>
              </w:rPr>
            </w:pPr>
            <w:r>
              <w:rPr>
                <w:rFonts w:hint="eastAsia"/>
                <w:color w:val="auto"/>
                <w:lang w:val="en-US" w:eastAsia="zh-CN"/>
              </w:rPr>
              <w:t>38.抗UV测试：测试12个循环，每个循环8小时，测试总时长96小时，每个循环测试时长包括4小时的紫外线照射（UV-A，340nm，60℃）及4小时的水分曝光（50℃）。测试后样品零部件是未破损没有任何变形及无腐蚀或氧化；</w:t>
            </w:r>
          </w:p>
          <w:p>
            <w:pPr>
              <w:bidi w:val="0"/>
              <w:rPr>
                <w:rFonts w:hint="eastAsia"/>
                <w:color w:val="auto"/>
                <w:lang w:val="en-US" w:eastAsia="zh-CN"/>
              </w:rPr>
            </w:pPr>
            <w:r>
              <w:rPr>
                <w:rFonts w:hint="eastAsia"/>
                <w:color w:val="auto"/>
                <w:lang w:val="en-US" w:eastAsia="zh-CN"/>
              </w:rPr>
              <w:t>39.光生物安全及蓝光危害检测：通过光生物安全及蓝光危害检测，产品为无危害类；</w:t>
            </w:r>
          </w:p>
          <w:p>
            <w:pPr>
              <w:bidi w:val="0"/>
              <w:rPr>
                <w:rFonts w:hint="eastAsia"/>
                <w:color w:val="auto"/>
                <w:lang w:val="en-US" w:eastAsia="zh-CN"/>
              </w:rPr>
            </w:pPr>
            <w:r>
              <w:rPr>
                <w:rFonts w:hint="eastAsia"/>
                <w:color w:val="auto"/>
                <w:lang w:val="en-US" w:eastAsia="zh-CN"/>
              </w:rPr>
              <w:t>40.VICO指数：VICO指数（人眼视觉舒适度）：范围在0-1级；</w:t>
            </w:r>
          </w:p>
          <w:p>
            <w:pPr>
              <w:bidi w:val="0"/>
              <w:rPr>
                <w:rFonts w:hint="eastAsia"/>
                <w:color w:val="auto"/>
                <w:lang w:val="en-US" w:eastAsia="zh-CN"/>
              </w:rPr>
            </w:pPr>
            <w:r>
              <w:rPr>
                <w:rFonts w:hint="eastAsia"/>
                <w:color w:val="auto"/>
                <w:lang w:val="en-US" w:eastAsia="zh-CN"/>
              </w:rPr>
              <w:t>41.采用高密度PCB板、板材的选用、加工过程的监控，能有效耐CAF离子迁移。</w:t>
            </w:r>
          </w:p>
          <w:p>
            <w:pPr>
              <w:bidi w:val="0"/>
              <w:rPr>
                <w:rFonts w:hint="eastAsia"/>
                <w:color w:val="auto"/>
                <w:lang w:val="en-US" w:eastAsia="zh-CN"/>
              </w:rPr>
            </w:pPr>
            <w:r>
              <w:rPr>
                <w:rFonts w:hint="eastAsia"/>
                <w:color w:val="auto"/>
                <w:lang w:val="en-US" w:eastAsia="zh-CN"/>
              </w:rPr>
              <w:t>42.动态节能：具有黑屏、部分黑屏节能功能，使用过程中自动开启动态节能模式，达到高效节能省电，100%纯白色画面显示时，450 W/㎡；90%画面显示时，380 W/㎡；80%画面显示时，310 W/㎡；60%画面显示时，220W/㎡；40%画面显示时，108 W/㎡；</w:t>
            </w:r>
          </w:p>
          <w:p>
            <w:pPr>
              <w:bidi w:val="0"/>
              <w:rPr>
                <w:rFonts w:hint="eastAsia"/>
                <w:color w:val="auto"/>
                <w:lang w:val="en-US" w:eastAsia="zh-CN"/>
              </w:rPr>
            </w:pPr>
            <w:r>
              <w:rPr>
                <w:rFonts w:hint="eastAsia"/>
                <w:color w:val="auto"/>
                <w:lang w:val="en-US" w:eastAsia="zh-CN"/>
              </w:rPr>
              <w:t>43.恒定湿热测：通过恒定湿热测（设定温度40℃相对湿度90%的环境），满足GB/T2423.3-2006电工电子产品环境试验标准；</w:t>
            </w:r>
          </w:p>
          <w:p>
            <w:pPr>
              <w:bidi w:val="0"/>
              <w:rPr>
                <w:rFonts w:hint="eastAsia"/>
                <w:color w:val="auto"/>
                <w:lang w:val="en-US" w:eastAsia="zh-CN"/>
              </w:rPr>
            </w:pPr>
            <w:r>
              <w:rPr>
                <w:rFonts w:hint="eastAsia"/>
                <w:color w:val="auto"/>
                <w:lang w:val="en-US" w:eastAsia="zh-CN"/>
              </w:rPr>
              <w:t>44.EMC检测：为确保屏体不受外界干扰、显示稳定，产品需通过EMC检测且其抗干扰等级达Class A级；</w:t>
            </w:r>
          </w:p>
          <w:p>
            <w:pPr>
              <w:bidi w:val="0"/>
              <w:rPr>
                <w:rFonts w:hint="eastAsia"/>
                <w:color w:val="auto"/>
                <w:lang w:val="en-US" w:eastAsia="zh-CN"/>
              </w:rPr>
            </w:pPr>
            <w:r>
              <w:rPr>
                <w:rFonts w:hint="eastAsia"/>
                <w:color w:val="auto"/>
                <w:lang w:val="en-US" w:eastAsia="zh-CN"/>
              </w:rPr>
              <w:t>45▲.产品的稳定性能：为保证产品的稳定使用，产品可靠性试验要求： 平均无故障时间达到（MTBF）m₁≥200000h，</w:t>
            </w:r>
            <w:r>
              <w:rPr>
                <w:rFonts w:hint="eastAsia"/>
                <w:color w:val="auto"/>
                <w:lang w:val="en-US" w:eastAsia="zh-Hans"/>
              </w:rPr>
              <w:t>提供第三方</w:t>
            </w:r>
            <w:r>
              <w:rPr>
                <w:rFonts w:hint="eastAsia"/>
                <w:color w:val="auto"/>
                <w:lang w:val="en-US" w:eastAsia="zh-CN"/>
              </w:rPr>
              <w:t>检测机构出具的</w:t>
            </w:r>
            <w:r>
              <w:rPr>
                <w:rFonts w:hint="eastAsia"/>
                <w:color w:val="auto"/>
                <w:lang w:val="en-US" w:eastAsia="zh-Hans"/>
              </w:rPr>
              <w:t>检测报告复印件并加盖投标人公章进行佐证</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46.产品使用安全性能：为保证产品使用安全，防止火灾及人身安全，产品需依据G84943.1-2011 《信息技术设备安全第1部分:通用要求》标准出具的在满足在电源插入端与外壳裸露金属部件之间施加AC1500V、1min电压，应无击穿和飞弧现象的抗电强度；</w:t>
            </w:r>
          </w:p>
          <w:p>
            <w:pPr>
              <w:bidi w:val="0"/>
              <w:rPr>
                <w:rFonts w:hint="eastAsia"/>
                <w:color w:val="auto"/>
                <w:lang w:val="en-US" w:eastAsia="zh-CN"/>
              </w:rPr>
            </w:pPr>
            <w:r>
              <w:rPr>
                <w:rFonts w:hint="eastAsia"/>
                <w:color w:val="auto"/>
                <w:lang w:val="en-US" w:eastAsia="zh-CN"/>
              </w:rPr>
              <w:t>47.支持N+1电源冗余备份功能：采用通讯级大功率开关电源组合机种供电系统，强弱电分离，显示模组内无强电，显示模组输入电压40—60V；由多个热插播式的开关电源组成外置AC-DC电源阵列；一个AC-DC的电源可提供多路DC输出，单路输出可带载多个显示模组，电源箱可进行冗余备份和热插播更换；</w:t>
            </w:r>
          </w:p>
          <w:p>
            <w:pPr>
              <w:bidi w:val="0"/>
              <w:rPr>
                <w:rFonts w:hint="eastAsia"/>
                <w:color w:val="auto"/>
                <w:lang w:val="en-US" w:eastAsia="zh-CN"/>
              </w:rPr>
            </w:pPr>
            <w:r>
              <w:rPr>
                <w:rFonts w:hint="eastAsia"/>
                <w:color w:val="auto"/>
                <w:lang w:val="en-US" w:eastAsia="zh-CN"/>
              </w:rPr>
              <w:t>48.大屏幕具备智能调节功能:低亮高灰阶智能调节功能，具备毛毛虫现象消除功能，具备故障自诊断及排查功能，具备系统掉电存储功能，具备灰尘效应消除功能，具备伪轮廓现象消除功能，具备亮度色度均匀性调节及智能校正功能 ；</w:t>
            </w:r>
          </w:p>
          <w:p>
            <w:pPr>
              <w:bidi w:val="0"/>
              <w:rPr>
                <w:rFonts w:hint="default"/>
                <w:color w:val="auto"/>
                <w:lang w:val="en-US" w:eastAsia="zh-CN"/>
              </w:rPr>
            </w:pPr>
            <w:r>
              <w:rPr>
                <w:rFonts w:hint="eastAsia"/>
                <w:color w:val="auto"/>
                <w:lang w:val="en-US" w:eastAsia="zh-CN"/>
              </w:rPr>
              <w:t>49.自检技术：可实现远程监督控制，对可能发生的潜在故障记录日志，并向操作员发出警报信号，可以支持单点失控点检测，失控点数据回传功能；可以支持电源电压检测，当电源电压高于限制电压时启动报警装置；可以支持屏体多点测温：支持单个屏幕温度检测，针对大屏启动多点测温系统，均衡散热，防止局部温度过高造成色彩漂移；可以支持温度监控：实时监测屏体温度值，具有高温自动告警功能；可以支持故障报警：实时检测屏体工作状态，具有故障自动告警功能；可以支持一键自检；支持模块校正和数据存储及回读。</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14.75</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32</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发送器</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1.支持HDMI 和DVI视频信号输入及HDMI信号LOOP输出；</w:t>
            </w:r>
          </w:p>
          <w:p>
            <w:pPr>
              <w:bidi w:val="0"/>
              <w:rPr>
                <w:rFonts w:hint="eastAsia"/>
                <w:color w:val="auto"/>
                <w:lang w:val="en-US" w:eastAsia="zh-CN"/>
              </w:rPr>
            </w:pPr>
            <w:r>
              <w:rPr>
                <w:rFonts w:hint="eastAsia"/>
                <w:color w:val="auto"/>
                <w:lang w:val="en-US" w:eastAsia="zh-CN"/>
              </w:rPr>
              <w:t>2.输入分辨率：最大≥1920*1200像素，支持分辨率任意设置；</w:t>
            </w:r>
          </w:p>
          <w:p>
            <w:pPr>
              <w:bidi w:val="0"/>
              <w:rPr>
                <w:rFonts w:hint="eastAsia"/>
                <w:color w:val="auto"/>
                <w:lang w:val="en-US" w:eastAsia="zh-CN"/>
              </w:rPr>
            </w:pPr>
            <w:r>
              <w:rPr>
                <w:rFonts w:hint="eastAsia"/>
                <w:color w:val="auto"/>
                <w:lang w:val="en-US" w:eastAsia="zh-CN"/>
              </w:rPr>
              <w:t>3.单卡最大带载面积：≥230万像素，最宽可达≥4096点，或最高可达≥2560点；</w:t>
            </w:r>
          </w:p>
          <w:p>
            <w:pPr>
              <w:bidi w:val="0"/>
              <w:rPr>
                <w:rFonts w:hint="eastAsia"/>
                <w:color w:val="auto"/>
                <w:lang w:val="en-US" w:eastAsia="zh-CN"/>
              </w:rPr>
            </w:pPr>
            <w:r>
              <w:rPr>
                <w:rFonts w:hint="eastAsia"/>
                <w:color w:val="auto"/>
                <w:lang w:val="en-US" w:eastAsia="zh-CN"/>
              </w:rPr>
              <w:t>4.4个千兆网口输出，支持上下、左右及混合型任意拼接；</w:t>
            </w:r>
          </w:p>
          <w:p>
            <w:pPr>
              <w:bidi w:val="0"/>
              <w:rPr>
                <w:rFonts w:hint="eastAsia"/>
                <w:color w:val="auto"/>
                <w:lang w:val="en-US" w:eastAsia="zh-CN"/>
              </w:rPr>
            </w:pPr>
            <w:r>
              <w:rPr>
                <w:rFonts w:hint="eastAsia"/>
                <w:color w:val="auto"/>
                <w:lang w:val="en-US" w:eastAsia="zh-CN"/>
              </w:rPr>
              <w:t>5.双USB2.0或USB3.0高速通讯接口，用于电脑调试和卡间级联；</w:t>
            </w:r>
          </w:p>
          <w:p>
            <w:pPr>
              <w:bidi w:val="0"/>
              <w:rPr>
                <w:rFonts w:hint="eastAsia"/>
                <w:color w:val="auto"/>
                <w:lang w:val="en-US" w:eastAsia="zh-CN"/>
              </w:rPr>
            </w:pPr>
            <w:r>
              <w:rPr>
                <w:rFonts w:hint="eastAsia"/>
                <w:color w:val="auto"/>
                <w:lang w:val="en-US" w:eastAsia="zh-CN"/>
              </w:rPr>
              <w:t>6.支持多发送器任意拼接级联，严格同步；</w:t>
            </w:r>
          </w:p>
          <w:p>
            <w:pPr>
              <w:bidi w:val="0"/>
              <w:rPr>
                <w:rFonts w:hint="eastAsia"/>
                <w:color w:val="auto"/>
                <w:lang w:val="en-US" w:eastAsia="zh-CN"/>
              </w:rPr>
            </w:pPr>
            <w:r>
              <w:rPr>
                <w:rFonts w:hint="eastAsia"/>
                <w:color w:val="auto"/>
                <w:lang w:val="en-US" w:eastAsia="zh-CN"/>
              </w:rPr>
              <w:t>7.支持亮度和色温调节；</w:t>
            </w:r>
          </w:p>
          <w:p>
            <w:pPr>
              <w:bidi w:val="0"/>
              <w:rPr>
                <w:rFonts w:hint="eastAsia"/>
                <w:color w:val="auto"/>
                <w:lang w:val="en-US" w:eastAsia="zh-CN"/>
              </w:rPr>
            </w:pPr>
            <w:r>
              <w:rPr>
                <w:rFonts w:hint="eastAsia"/>
                <w:color w:val="auto"/>
                <w:lang w:val="en-US" w:eastAsia="zh-CN"/>
              </w:rPr>
              <w:t>8.支持低亮高灰；</w:t>
            </w:r>
          </w:p>
          <w:p>
            <w:pPr>
              <w:bidi w:val="0"/>
              <w:rPr>
                <w:rFonts w:hint="eastAsia"/>
                <w:color w:val="auto"/>
                <w:lang w:val="en-US" w:eastAsia="zh-CN"/>
              </w:rPr>
            </w:pPr>
            <w:r>
              <w:rPr>
                <w:rFonts w:hint="eastAsia"/>
                <w:color w:val="auto"/>
                <w:lang w:val="en-US" w:eastAsia="zh-CN"/>
              </w:rPr>
              <w:t>9.支持HDCP。</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2</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33</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接收器</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1.集成HUB75，无需再配转接板，更方便，成本更低；</w:t>
            </w:r>
          </w:p>
          <w:p>
            <w:pPr>
              <w:bidi w:val="0"/>
              <w:rPr>
                <w:rFonts w:hint="eastAsia"/>
                <w:color w:val="auto"/>
                <w:lang w:val="en-US" w:eastAsia="zh-CN"/>
              </w:rPr>
            </w:pPr>
            <w:r>
              <w:rPr>
                <w:rFonts w:hint="eastAsia"/>
                <w:color w:val="auto"/>
                <w:lang w:val="en-US" w:eastAsia="zh-CN"/>
              </w:rPr>
              <w:t>2.减少接插连接件，减少故障点，故障率更低；</w:t>
            </w:r>
          </w:p>
          <w:p>
            <w:pPr>
              <w:bidi w:val="0"/>
              <w:rPr>
                <w:rFonts w:hint="eastAsia"/>
                <w:color w:val="auto"/>
                <w:lang w:val="en-US" w:eastAsia="zh-CN"/>
              </w:rPr>
            </w:pPr>
            <w:r>
              <w:rPr>
                <w:rFonts w:hint="eastAsia"/>
                <w:color w:val="auto"/>
                <w:lang w:val="en-US" w:eastAsia="zh-CN"/>
              </w:rPr>
              <w:t>3.支持常规芯片实现高刷新、高灰度、高亮度；</w:t>
            </w:r>
          </w:p>
          <w:p>
            <w:pPr>
              <w:bidi w:val="0"/>
              <w:rPr>
                <w:rFonts w:hint="eastAsia"/>
                <w:color w:val="auto"/>
                <w:lang w:val="en-US" w:eastAsia="zh-CN"/>
              </w:rPr>
            </w:pPr>
            <w:r>
              <w:rPr>
                <w:rFonts w:hint="eastAsia"/>
                <w:color w:val="auto"/>
                <w:lang w:val="en-US" w:eastAsia="zh-CN"/>
              </w:rPr>
              <w:t>4.全新灰度引擎，低灰度表现更佳；</w:t>
            </w:r>
          </w:p>
          <w:p>
            <w:pPr>
              <w:bidi w:val="0"/>
              <w:rPr>
                <w:rFonts w:hint="eastAsia"/>
                <w:color w:val="auto"/>
                <w:lang w:val="en-US" w:eastAsia="zh-CN"/>
              </w:rPr>
            </w:pPr>
            <w:r>
              <w:rPr>
                <w:rFonts w:hint="eastAsia"/>
                <w:color w:val="auto"/>
                <w:lang w:val="en-US" w:eastAsia="zh-CN"/>
              </w:rPr>
              <w:t>5.细节处理更完美，可消除单元板设计引起的某行偏暗、低灰偏红、鬼影等细节问题；</w:t>
            </w:r>
          </w:p>
          <w:p>
            <w:pPr>
              <w:bidi w:val="0"/>
              <w:rPr>
                <w:rFonts w:hint="eastAsia"/>
                <w:color w:val="auto"/>
                <w:lang w:val="en-US" w:eastAsia="zh-CN"/>
              </w:rPr>
            </w:pPr>
            <w:r>
              <w:rPr>
                <w:rFonts w:hint="eastAsia"/>
                <w:color w:val="auto"/>
                <w:lang w:val="en-US" w:eastAsia="zh-CN"/>
              </w:rPr>
              <w:t>6.支持高精度的色度、亮度一体化逐点校正；</w:t>
            </w:r>
          </w:p>
          <w:p>
            <w:pPr>
              <w:bidi w:val="0"/>
              <w:rPr>
                <w:rFonts w:hint="eastAsia"/>
                <w:color w:val="auto"/>
                <w:lang w:val="en-US" w:eastAsia="zh-CN"/>
              </w:rPr>
            </w:pPr>
            <w:r>
              <w:rPr>
                <w:rFonts w:hint="eastAsia"/>
                <w:color w:val="auto"/>
                <w:lang w:val="en-US" w:eastAsia="zh-CN"/>
              </w:rPr>
              <w:t>7.支持所有常规芯片、PWM芯片和灯饰芯片；</w:t>
            </w:r>
          </w:p>
          <w:p>
            <w:pPr>
              <w:bidi w:val="0"/>
              <w:rPr>
                <w:rFonts w:hint="eastAsia"/>
                <w:color w:val="auto"/>
                <w:lang w:val="en-US" w:eastAsia="zh-CN"/>
              </w:rPr>
            </w:pPr>
            <w:r>
              <w:rPr>
                <w:rFonts w:hint="eastAsia"/>
                <w:color w:val="auto"/>
                <w:lang w:val="en-US" w:eastAsia="zh-CN"/>
              </w:rPr>
              <w:t>8.支持静态屏、2~64扫之间的任意扫描类型；</w:t>
            </w:r>
          </w:p>
          <w:p>
            <w:pPr>
              <w:bidi w:val="0"/>
              <w:rPr>
                <w:rFonts w:hint="eastAsia"/>
                <w:color w:val="auto"/>
                <w:lang w:val="en-US" w:eastAsia="zh-CN"/>
              </w:rPr>
            </w:pPr>
            <w:r>
              <w:rPr>
                <w:rFonts w:hint="eastAsia"/>
                <w:color w:val="auto"/>
                <w:lang w:val="en-US" w:eastAsia="zh-CN"/>
              </w:rPr>
              <w:t>9.支持任意抽点，支持数据偏移，可轻松实现各种异型屏、球形屏、创意屏；</w:t>
            </w:r>
          </w:p>
          <w:p>
            <w:pPr>
              <w:bidi w:val="0"/>
              <w:rPr>
                <w:rFonts w:hint="eastAsia"/>
                <w:color w:val="auto"/>
                <w:lang w:val="en-US" w:eastAsia="zh-CN"/>
              </w:rPr>
            </w:pPr>
            <w:r>
              <w:rPr>
                <w:rFonts w:hint="eastAsia"/>
                <w:color w:val="auto"/>
                <w:lang w:val="en-US" w:eastAsia="zh-CN"/>
              </w:rPr>
              <w:t>10.单卡支持32组RGB信号输出；</w:t>
            </w:r>
          </w:p>
          <w:p>
            <w:pPr>
              <w:bidi w:val="0"/>
              <w:rPr>
                <w:rFonts w:hint="eastAsia"/>
                <w:color w:val="auto"/>
                <w:lang w:val="en-US" w:eastAsia="zh-CN"/>
              </w:rPr>
            </w:pPr>
            <w:r>
              <w:rPr>
                <w:rFonts w:hint="eastAsia"/>
                <w:color w:val="auto"/>
                <w:lang w:val="en-US" w:eastAsia="zh-CN"/>
              </w:rPr>
              <w:t>11.支持超大带载面积；</w:t>
            </w:r>
          </w:p>
          <w:p>
            <w:pPr>
              <w:bidi w:val="0"/>
              <w:rPr>
                <w:rFonts w:hint="eastAsia"/>
                <w:color w:val="auto"/>
                <w:lang w:val="en-US" w:eastAsia="zh-CN"/>
              </w:rPr>
            </w:pPr>
            <w:r>
              <w:rPr>
                <w:rFonts w:hint="eastAsia"/>
                <w:color w:val="auto"/>
                <w:lang w:val="en-US" w:eastAsia="zh-CN"/>
              </w:rPr>
              <w:t>12.先进设计，元器件，全自动高低温老化测试，零故障出厂；</w:t>
            </w:r>
          </w:p>
          <w:p>
            <w:pPr>
              <w:bidi w:val="0"/>
              <w:rPr>
                <w:rFonts w:hint="eastAsia"/>
                <w:color w:val="auto"/>
                <w:lang w:val="en-US" w:eastAsia="zh-CN"/>
              </w:rPr>
            </w:pPr>
            <w:r>
              <w:rPr>
                <w:rFonts w:hint="eastAsia"/>
                <w:color w:val="auto"/>
                <w:lang w:val="en-US" w:eastAsia="zh-CN"/>
              </w:rPr>
              <w:t>13.支持DC 3.3V~5.5V超宽工作电压，有效减弱电压波动带来的影响</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40</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34</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多媒体多路显示播控系统</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通过发送卡,直接将信号输出给示屏幕,贴合实际分辨率,实现完全点对点显示；支持超高清分辨率视频、图片的播放；同时支持运行PPT、word、Excel、PDF、网络视频、网页等媒体显示；支持计算机应用程序的直接运行；支持显示窗口任意拖动、拖拽、漂浮、缩放,通过移动控制端支持通过手势操作；</w:t>
            </w:r>
          </w:p>
          <w:p>
            <w:pPr>
              <w:bidi w:val="0"/>
              <w:rPr>
                <w:rFonts w:hint="eastAsia"/>
                <w:color w:val="auto"/>
                <w:lang w:val="en-US" w:eastAsia="zh-CN"/>
              </w:rPr>
            </w:pPr>
            <w:r>
              <w:rPr>
                <w:rFonts w:hint="eastAsia"/>
                <w:color w:val="auto"/>
                <w:lang w:val="en-US" w:eastAsia="zh-CN"/>
              </w:rPr>
              <w:t>2.显示布局可自定义；</w:t>
            </w:r>
          </w:p>
          <w:p>
            <w:pPr>
              <w:bidi w:val="0"/>
              <w:rPr>
                <w:rFonts w:hint="eastAsia"/>
                <w:color w:val="auto"/>
                <w:lang w:val="en-US" w:eastAsia="zh-CN"/>
              </w:rPr>
            </w:pPr>
            <w:r>
              <w:rPr>
                <w:rFonts w:hint="eastAsia"/>
                <w:color w:val="auto"/>
                <w:lang w:val="en-US" w:eastAsia="zh-CN"/>
              </w:rPr>
              <w:t>3.支持拖拽式控制方式；</w:t>
            </w:r>
          </w:p>
          <w:p>
            <w:pPr>
              <w:bidi w:val="0"/>
              <w:rPr>
                <w:rFonts w:hint="eastAsia"/>
                <w:color w:val="auto"/>
                <w:lang w:val="en-US" w:eastAsia="zh-CN"/>
              </w:rPr>
            </w:pPr>
            <w:r>
              <w:rPr>
                <w:rFonts w:hint="eastAsia"/>
                <w:color w:val="auto"/>
                <w:lang w:val="en-US" w:eastAsia="zh-CN"/>
              </w:rPr>
              <w:t>4.显示内容在移动控制端可预览、编辑；在移动控制端可控制视频进退，PPT翻页，标注等功能；</w:t>
            </w:r>
          </w:p>
          <w:p>
            <w:pPr>
              <w:bidi w:val="0"/>
              <w:rPr>
                <w:rFonts w:hint="eastAsia"/>
                <w:color w:val="auto"/>
                <w:lang w:val="en-US" w:eastAsia="zh-CN"/>
              </w:rPr>
            </w:pPr>
            <w:r>
              <w:rPr>
                <w:rFonts w:hint="eastAsia"/>
                <w:color w:val="auto"/>
                <w:lang w:val="en-US" w:eastAsia="zh-CN"/>
              </w:rPr>
              <w:t>5.控制端支持平板、手机、台式电脑；通过移动控制端实时将服务器端不同格式的视频素材、PPT、Word文件任意指派到屏上进行显示，通过拖拽的方式控制每个通道信号源的切换；</w:t>
            </w:r>
          </w:p>
          <w:p>
            <w:pPr>
              <w:bidi w:val="0"/>
              <w:rPr>
                <w:rFonts w:hint="eastAsia"/>
                <w:color w:val="auto"/>
                <w:lang w:val="en-US" w:eastAsia="zh-CN"/>
              </w:rPr>
            </w:pPr>
            <w:r>
              <w:rPr>
                <w:rFonts w:hint="eastAsia"/>
                <w:color w:val="auto"/>
                <w:lang w:val="en-US" w:eastAsia="zh-CN"/>
              </w:rPr>
              <w:t>6.无需借助第三方中控系统，系统客户端具备可编程网络中控功能，可根据使用者需要自定义网络中控功能，提高对系统整体控制的便捷性；</w:t>
            </w:r>
          </w:p>
          <w:p>
            <w:pPr>
              <w:bidi w:val="0"/>
              <w:rPr>
                <w:rFonts w:hint="eastAsia"/>
                <w:color w:val="auto"/>
                <w:lang w:val="en-US" w:eastAsia="zh-CN"/>
              </w:rPr>
            </w:pPr>
            <w:r>
              <w:rPr>
                <w:rFonts w:hint="eastAsia"/>
                <w:color w:val="auto"/>
                <w:lang w:val="en-US" w:eastAsia="zh-CN"/>
              </w:rPr>
              <w:t>7.无需通过信号采集，系统能够直接同时流畅播放两路4K视频，并且支持4K视频与1080P视频及图片多个窗口内容任意搭配组合不同显示模式，根据需要随时切换显示；</w:t>
            </w:r>
          </w:p>
          <w:p>
            <w:pPr>
              <w:bidi w:val="0"/>
              <w:rPr>
                <w:rFonts w:hint="eastAsia"/>
                <w:color w:val="auto"/>
                <w:lang w:val="en-US" w:eastAsia="zh-CN"/>
              </w:rPr>
            </w:pPr>
            <w:r>
              <w:rPr>
                <w:rFonts w:hint="eastAsia"/>
                <w:color w:val="auto"/>
                <w:lang w:val="en-US" w:eastAsia="zh-CN"/>
              </w:rPr>
              <w:t>8.系统支持视频通过播放列表顺序循环播放，支持通过文件添加图片，自动幻灯片模式播放，并可通过手势切换播放；</w:t>
            </w:r>
          </w:p>
          <w:p>
            <w:pPr>
              <w:bidi w:val="0"/>
              <w:rPr>
                <w:rFonts w:hint="eastAsia"/>
                <w:color w:val="auto"/>
                <w:lang w:val="en-US" w:eastAsia="zh-CN"/>
              </w:rPr>
            </w:pPr>
            <w:r>
              <w:rPr>
                <w:rFonts w:hint="eastAsia"/>
                <w:color w:val="auto"/>
                <w:lang w:val="en-US" w:eastAsia="zh-CN"/>
              </w:rPr>
              <w:t>9.窗口显示比例操作包括但不限于：保持比例、充满窗口、保持比例裁切；</w:t>
            </w:r>
          </w:p>
          <w:p>
            <w:pPr>
              <w:bidi w:val="0"/>
              <w:rPr>
                <w:rFonts w:hint="eastAsia"/>
                <w:color w:val="auto"/>
                <w:lang w:val="en-US" w:eastAsia="zh-CN"/>
              </w:rPr>
            </w:pPr>
            <w:r>
              <w:rPr>
                <w:rFonts w:hint="eastAsia"/>
                <w:color w:val="auto"/>
                <w:lang w:val="en-US" w:eastAsia="zh-CN"/>
              </w:rPr>
              <w:t>10.播放端具有包括但不限于加密端和安全网关功能，加密端具有包括但不限于身份认证、加密传输、反向监测功能，保证数据及视频在传输过程中的安全及保存，谨防第三方进入干扰及窃取。</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35</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控制管理机</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1.处理器:New Corei5-10500</w:t>
            </w:r>
          </w:p>
          <w:p>
            <w:pPr>
              <w:bidi w:val="0"/>
              <w:rPr>
                <w:rFonts w:hint="eastAsia"/>
                <w:color w:val="auto"/>
                <w:lang w:val="en-US" w:eastAsia="zh-CN"/>
              </w:rPr>
            </w:pPr>
            <w:r>
              <w:rPr>
                <w:rFonts w:hint="eastAsia"/>
                <w:color w:val="auto"/>
                <w:lang w:val="en-US" w:eastAsia="zh-CN"/>
              </w:rPr>
              <w:t>2.内存：8G(2*4G DDR4 2666)</w:t>
            </w:r>
          </w:p>
          <w:p>
            <w:pPr>
              <w:bidi w:val="0"/>
              <w:rPr>
                <w:rFonts w:hint="eastAsia"/>
                <w:color w:val="auto"/>
                <w:lang w:val="en-US" w:eastAsia="zh-CN"/>
              </w:rPr>
            </w:pPr>
            <w:r>
              <w:rPr>
                <w:rFonts w:hint="eastAsia"/>
                <w:color w:val="auto"/>
                <w:lang w:val="en-US" w:eastAsia="zh-CN"/>
              </w:rPr>
              <w:t>3.硬盘：256G(M.2 NVMe SSD)+1TB(3.5"SATA)</w:t>
            </w:r>
          </w:p>
          <w:p>
            <w:pPr>
              <w:bidi w:val="0"/>
              <w:rPr>
                <w:rFonts w:hint="eastAsia"/>
                <w:color w:val="auto"/>
                <w:lang w:val="en-US" w:eastAsia="zh-CN"/>
              </w:rPr>
            </w:pPr>
            <w:r>
              <w:rPr>
                <w:rFonts w:hint="eastAsia"/>
                <w:color w:val="auto"/>
                <w:lang w:val="en-US" w:eastAsia="zh-CN"/>
              </w:rPr>
              <w:t>4.独立显卡：AMDRadeonRX550 4G DDR5</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36</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视频处理器</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1、输入板卡：4路HDMI/DVI</w:t>
            </w:r>
          </w:p>
          <w:p>
            <w:pPr>
              <w:bidi w:val="0"/>
              <w:rPr>
                <w:rFonts w:hint="eastAsia"/>
                <w:color w:val="auto"/>
                <w:lang w:val="en-US" w:eastAsia="zh-CN"/>
              </w:rPr>
            </w:pPr>
            <w:r>
              <w:rPr>
                <w:rFonts w:hint="eastAsia"/>
                <w:color w:val="auto"/>
                <w:lang w:val="en-US" w:eastAsia="zh-CN"/>
              </w:rPr>
              <w:t>2、输出板卡：4路HDMI/DVI</w:t>
            </w:r>
          </w:p>
          <w:p>
            <w:pPr>
              <w:bidi w:val="0"/>
              <w:rPr>
                <w:rFonts w:hint="eastAsia"/>
                <w:color w:val="auto"/>
                <w:lang w:val="en-US" w:eastAsia="zh-CN"/>
              </w:rPr>
            </w:pPr>
            <w:r>
              <w:rPr>
                <w:rFonts w:hint="eastAsia"/>
                <w:color w:val="auto"/>
                <w:lang w:val="en-US" w:eastAsia="zh-CN"/>
              </w:rPr>
              <w:t>3、每个屏幕可以自定义与其他屏幕不同的输出分辨率；</w:t>
            </w:r>
          </w:p>
          <w:p>
            <w:pPr>
              <w:bidi w:val="0"/>
              <w:rPr>
                <w:rFonts w:hint="eastAsia"/>
                <w:color w:val="auto"/>
                <w:lang w:val="en-US" w:eastAsia="zh-CN"/>
              </w:rPr>
            </w:pPr>
            <w:r>
              <w:rPr>
                <w:rFonts w:hint="eastAsia"/>
                <w:color w:val="auto"/>
                <w:lang w:val="en-US" w:eastAsia="zh-CN"/>
              </w:rPr>
              <w:t>4、输出接口同步拼接，采用帧同步技术，保证所有输出接口的输出图像完全同步，画面完整，播放流畅，无卡顿丢帧情况，无撕裂和拼缝现象；</w:t>
            </w:r>
          </w:p>
          <w:p>
            <w:pPr>
              <w:bidi w:val="0"/>
              <w:rPr>
                <w:rFonts w:hint="eastAsia"/>
                <w:color w:val="auto"/>
                <w:lang w:val="en-US" w:eastAsia="zh-CN"/>
              </w:rPr>
            </w:pPr>
            <w:r>
              <w:rPr>
                <w:rFonts w:hint="eastAsia"/>
                <w:color w:val="auto"/>
                <w:lang w:val="en-US" w:eastAsia="zh-CN"/>
              </w:rPr>
              <w:t>5、支持单卡单接口配屏和跨卡多接口配屏；</w:t>
            </w:r>
          </w:p>
          <w:p>
            <w:pPr>
              <w:bidi w:val="0"/>
              <w:rPr>
                <w:rFonts w:hint="eastAsia"/>
                <w:color w:val="auto"/>
                <w:lang w:val="en-US" w:eastAsia="zh-CN"/>
              </w:rPr>
            </w:pPr>
            <w:r>
              <w:rPr>
                <w:rFonts w:hint="eastAsia"/>
                <w:color w:val="auto"/>
                <w:lang w:val="en-US" w:eastAsia="zh-CN"/>
              </w:rPr>
              <w:t>6、支持混合接口配屏；</w:t>
            </w:r>
          </w:p>
          <w:p>
            <w:pPr>
              <w:bidi w:val="0"/>
              <w:rPr>
                <w:rFonts w:hint="eastAsia"/>
                <w:color w:val="auto"/>
                <w:lang w:val="en-US" w:eastAsia="zh-CN"/>
              </w:rPr>
            </w:pPr>
            <w:r>
              <w:rPr>
                <w:rFonts w:hint="eastAsia"/>
                <w:color w:val="auto"/>
                <w:lang w:val="en-US" w:eastAsia="zh-CN"/>
              </w:rPr>
              <w:t>7、支持相同帧频的 HDMI 和 DVI 输出接口配置到同一拼接屏；</w:t>
            </w:r>
          </w:p>
          <w:p>
            <w:pPr>
              <w:bidi w:val="0"/>
              <w:rPr>
                <w:rFonts w:hint="eastAsia"/>
                <w:color w:val="auto"/>
                <w:lang w:val="en-US" w:eastAsia="zh-CN"/>
              </w:rPr>
            </w:pPr>
            <w:r>
              <w:rPr>
                <w:rFonts w:hint="eastAsia"/>
                <w:color w:val="auto"/>
                <w:lang w:val="en-US" w:eastAsia="zh-CN"/>
              </w:rPr>
              <w:t>8、支持对显示单元的拼接缝进行边缘；</w:t>
            </w:r>
          </w:p>
          <w:p>
            <w:pPr>
              <w:bidi w:val="0"/>
              <w:rPr>
                <w:rFonts w:hint="eastAsia"/>
                <w:color w:val="auto"/>
                <w:lang w:val="en-US" w:eastAsia="zh-CN"/>
              </w:rPr>
            </w:pPr>
            <w:r>
              <w:rPr>
                <w:rFonts w:hint="eastAsia"/>
                <w:color w:val="auto"/>
                <w:lang w:val="en-US" w:eastAsia="zh-CN"/>
              </w:rPr>
              <w:t>9、多图层显示，单卡最多支持8个2K图层，4个DL图层或2个4K 图层</w:t>
            </w:r>
          </w:p>
          <w:p>
            <w:pPr>
              <w:bidi w:val="0"/>
              <w:rPr>
                <w:rFonts w:hint="eastAsia"/>
                <w:color w:val="auto"/>
                <w:lang w:val="en-US" w:eastAsia="zh-CN"/>
              </w:rPr>
            </w:pPr>
            <w:r>
              <w:rPr>
                <w:rFonts w:hint="eastAsia"/>
                <w:color w:val="auto"/>
                <w:lang w:val="en-US" w:eastAsia="zh-CN"/>
              </w:rPr>
              <w:t>10、高清动态滚动字幕，支持滚动文字显示功能，用户可自定义滚动文字的内容、方向、速度和样式，可进行标语口号、通知消息发布，字幕支持多语言多字体显示；</w:t>
            </w:r>
          </w:p>
          <w:p>
            <w:pPr>
              <w:bidi w:val="0"/>
              <w:rPr>
                <w:rFonts w:hint="eastAsia"/>
                <w:color w:val="auto"/>
                <w:lang w:val="en-US" w:eastAsia="zh-CN"/>
              </w:rPr>
            </w:pPr>
            <w:r>
              <w:rPr>
                <w:rFonts w:hint="eastAsia"/>
                <w:color w:val="auto"/>
                <w:lang w:val="en-US" w:eastAsia="zh-CN"/>
              </w:rPr>
              <w:t>11、自定义用户场景2000个用户自定义场景，支持场景无缝切换；场景切换响应速度＜60ms；</w:t>
            </w:r>
          </w:p>
          <w:p>
            <w:pPr>
              <w:bidi w:val="0"/>
              <w:rPr>
                <w:rFonts w:hint="eastAsia"/>
                <w:color w:val="auto"/>
                <w:lang w:val="en-US" w:eastAsia="zh-CN"/>
              </w:rPr>
            </w:pPr>
            <w:r>
              <w:rPr>
                <w:rFonts w:hint="eastAsia"/>
                <w:color w:val="auto"/>
                <w:lang w:val="en-US" w:eastAsia="zh-CN"/>
              </w:rPr>
              <w:t>12、场景自动定时轮巡可以选择每个场景是否参与自动轮巡，方便监控、展览展示领域应用；</w:t>
            </w:r>
          </w:p>
          <w:p>
            <w:pPr>
              <w:bidi w:val="0"/>
              <w:rPr>
                <w:rFonts w:hint="eastAsia"/>
                <w:color w:val="auto"/>
                <w:lang w:val="en-US" w:eastAsia="zh-CN"/>
              </w:rPr>
            </w:pPr>
            <w:r>
              <w:rPr>
                <w:rFonts w:hint="eastAsia"/>
                <w:color w:val="auto"/>
                <w:lang w:val="en-US" w:eastAsia="zh-CN"/>
              </w:rPr>
              <w:t>13、支持单屏独立设置 OSD。</w:t>
            </w:r>
          </w:p>
          <w:p>
            <w:pPr>
              <w:bidi w:val="0"/>
              <w:rPr>
                <w:rFonts w:hint="eastAsia"/>
                <w:color w:val="auto"/>
                <w:lang w:val="en-US" w:eastAsia="zh-CN"/>
              </w:rPr>
            </w:pPr>
            <w:r>
              <w:rPr>
                <w:rFonts w:hint="eastAsia"/>
                <w:color w:val="auto"/>
                <w:lang w:val="en-US" w:eastAsia="zh-CN"/>
              </w:rPr>
              <w:t>14、输入源台标管理，对输入源设置文字台标，方便图层输入源的识别。</w:t>
            </w:r>
          </w:p>
          <w:p>
            <w:pPr>
              <w:bidi w:val="0"/>
              <w:rPr>
                <w:rFonts w:hint="eastAsia"/>
                <w:color w:val="auto"/>
                <w:lang w:val="en-US" w:eastAsia="zh-CN"/>
              </w:rPr>
            </w:pPr>
            <w:r>
              <w:rPr>
                <w:rFonts w:hint="eastAsia"/>
                <w:color w:val="auto"/>
                <w:lang w:val="en-US" w:eastAsia="zh-CN"/>
              </w:rPr>
              <w:t>15,、支持输入源截取和截取源重命名、对输入源画面进行任意截取，形成一个新的输入源，不影响原输入源的使用；</w:t>
            </w:r>
          </w:p>
          <w:p>
            <w:pPr>
              <w:bidi w:val="0"/>
              <w:rPr>
                <w:rFonts w:hint="eastAsia"/>
                <w:color w:val="auto"/>
                <w:lang w:val="en-US" w:eastAsia="zh-CN"/>
              </w:rPr>
            </w:pPr>
            <w:r>
              <w:rPr>
                <w:rFonts w:hint="eastAsia"/>
                <w:color w:val="auto"/>
                <w:lang w:val="en-US" w:eastAsia="zh-CN"/>
              </w:rPr>
              <w:t>16、支持输入源 HDCP 自动解码和小数帧频；</w:t>
            </w:r>
          </w:p>
          <w:p>
            <w:pPr>
              <w:bidi w:val="0"/>
              <w:rPr>
                <w:rFonts w:hint="eastAsia"/>
                <w:color w:val="auto"/>
                <w:lang w:val="en-US" w:eastAsia="zh-CN"/>
              </w:rPr>
            </w:pPr>
            <w:r>
              <w:rPr>
                <w:rFonts w:hint="eastAsia"/>
                <w:color w:val="auto"/>
                <w:lang w:val="en-US" w:eastAsia="zh-CN"/>
              </w:rPr>
              <w:t>17、输入源分组、支持对输入源进行分组管理。</w:t>
            </w:r>
          </w:p>
          <w:p>
            <w:pPr>
              <w:bidi w:val="0"/>
              <w:rPr>
                <w:rFonts w:hint="eastAsia"/>
                <w:color w:val="auto"/>
                <w:lang w:val="en-US" w:eastAsia="zh-CN"/>
              </w:rPr>
            </w:pPr>
            <w:r>
              <w:rPr>
                <w:rFonts w:hint="eastAsia"/>
                <w:color w:val="auto"/>
                <w:lang w:val="en-US" w:eastAsia="zh-CN"/>
              </w:rPr>
              <w:t>18、支持双主控热备份，保证设备不掉线，支持主控卡热备，遇故障自动切换，保障系统稳定运行，过程用户无感，运行状态实时上报；</w:t>
            </w:r>
          </w:p>
          <w:p>
            <w:pPr>
              <w:bidi w:val="0"/>
              <w:rPr>
                <w:rFonts w:hint="eastAsia"/>
                <w:color w:val="auto"/>
                <w:lang w:val="en-US" w:eastAsia="zh-CN"/>
              </w:rPr>
            </w:pPr>
            <w:r>
              <w:rPr>
                <w:rFonts w:hint="eastAsia"/>
                <w:color w:val="auto"/>
                <w:lang w:val="en-US" w:eastAsia="zh-CN"/>
              </w:rPr>
              <w:t>19、支持设备自检，系统自动监测和告警；</w:t>
            </w:r>
          </w:p>
          <w:p>
            <w:pPr>
              <w:bidi w:val="0"/>
              <w:rPr>
                <w:rFonts w:hint="eastAsia"/>
                <w:color w:val="auto"/>
                <w:lang w:val="en-US" w:eastAsia="zh-CN"/>
              </w:rPr>
            </w:pPr>
            <w:r>
              <w:rPr>
                <w:rFonts w:hint="eastAsia"/>
                <w:color w:val="auto"/>
                <w:lang w:val="en-US" w:eastAsia="zh-CN"/>
              </w:rPr>
              <w:t>20、支持硬件监控，异常报警，包括风扇转速、各模块温度及电压、运行状态等设备监测；</w:t>
            </w:r>
          </w:p>
          <w:p>
            <w:pPr>
              <w:bidi w:val="0"/>
              <w:rPr>
                <w:rFonts w:hint="eastAsia"/>
                <w:color w:val="auto"/>
                <w:lang w:val="en-US" w:eastAsia="zh-CN"/>
              </w:rPr>
            </w:pPr>
            <w:r>
              <w:rPr>
                <w:rFonts w:hint="eastAsia"/>
                <w:color w:val="auto"/>
                <w:lang w:val="en-US" w:eastAsia="zh-CN"/>
              </w:rPr>
              <w:t>21、数据备份和恢复：支持PC端软件对设备数据导入导出操作，可实现对设备数据的备份和恢复。</w:t>
            </w:r>
          </w:p>
          <w:p>
            <w:pPr>
              <w:bidi w:val="0"/>
              <w:rPr>
                <w:rFonts w:hint="eastAsia"/>
                <w:color w:val="auto"/>
                <w:lang w:val="en-US" w:eastAsia="zh-CN"/>
              </w:rPr>
            </w:pPr>
            <w:r>
              <w:rPr>
                <w:rFonts w:hint="eastAsia"/>
                <w:color w:val="auto"/>
                <w:lang w:val="en-US" w:eastAsia="zh-CN"/>
              </w:rPr>
              <w:t>22、窗口漫游功能：支持手动拖动单个窗口至显示终端的任意位置。</w:t>
            </w:r>
          </w:p>
          <w:p>
            <w:pPr>
              <w:bidi w:val="0"/>
              <w:rPr>
                <w:rFonts w:hint="eastAsia"/>
                <w:color w:val="auto"/>
                <w:lang w:val="en-US" w:eastAsia="zh-CN"/>
              </w:rPr>
            </w:pPr>
            <w:r>
              <w:rPr>
                <w:rFonts w:hint="eastAsia"/>
                <w:color w:val="auto"/>
                <w:lang w:val="en-US" w:eastAsia="zh-CN"/>
              </w:rPr>
              <w:t>23、裁剪显示功能：支持根据像素位置裁剪输入信号的部分画面，并在显示终端上进行放大显示。</w:t>
            </w:r>
          </w:p>
          <w:p>
            <w:pPr>
              <w:bidi w:val="0"/>
              <w:rPr>
                <w:rFonts w:hint="eastAsia"/>
                <w:color w:val="auto"/>
                <w:lang w:val="en-US" w:eastAsia="zh-CN"/>
              </w:rPr>
            </w:pPr>
            <w:r>
              <w:rPr>
                <w:rFonts w:hint="eastAsia"/>
                <w:color w:val="auto"/>
                <w:lang w:val="en-US" w:eastAsia="zh-CN"/>
              </w:rPr>
              <w:t>24、图像调节功能：支持对输出信号进行对比度、亮度的调节。支持在显示终端进行开窗。</w:t>
            </w:r>
          </w:p>
          <w:p>
            <w:pPr>
              <w:bidi w:val="0"/>
              <w:rPr>
                <w:rFonts w:hint="eastAsia"/>
                <w:color w:val="auto"/>
                <w:lang w:val="en-US" w:eastAsia="zh-CN"/>
              </w:rPr>
            </w:pPr>
            <w:r>
              <w:rPr>
                <w:rFonts w:hint="eastAsia"/>
                <w:color w:val="auto"/>
                <w:lang w:val="en-US" w:eastAsia="zh-CN"/>
              </w:rPr>
              <w:t>25、视频处理输出：支持3D和全120Hz /60Hz帧频的视频处理和输出。</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37</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地面</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阻燃PVC仿地毯式地胶</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262</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38</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墙体</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轻钢/木龙骨、隔音棉、九厘板、吸音毡/吸音板</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248</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39</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封边条</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墙柱、窗檐、踢脚线、腰线、梯步/拉丝铝合金+拉丝不锈钢</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40</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吊顶</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吸音阻燃矿棉板</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255</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41</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隔声门</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拆旧立新、定制隔声实木门</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3.00</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42</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移门</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打砸修复</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1.00</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43</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梯步</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木制框架+多层胶合板+九厘板</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15.00</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44</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窗帘</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吸音遮光2*(3.5+3+4.5*2+4.1*2+2*2)</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55.4</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45</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LED吊顶灯</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铝框59.5CM*59.5CM</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55</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46</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导播工作台</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Hans"/>
              </w:rPr>
              <w:t>工作台尺寸定制</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default"/>
                <w:color w:val="auto"/>
                <w:lang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Hans"/>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4</w:t>
            </w:r>
            <w:r>
              <w:rPr>
                <w:rFonts w:hint="default"/>
                <w:color w:val="auto"/>
                <w:lang w:eastAsia="zh-CN"/>
              </w:rPr>
              <w:t>7</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会议桌椅</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会议桌椅定制</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6</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4</w:t>
            </w:r>
            <w:r>
              <w:rPr>
                <w:rFonts w:hint="default"/>
                <w:color w:val="auto"/>
                <w:lang w:eastAsia="zh-CN"/>
              </w:rPr>
              <w:t>8</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礼堂椅</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1、座、背海棉：采用铝合金模具，用PU发泡料进行高密度冷发泡定型。座海棉密度为60KG/M3，背海棉密度为45KG/M3。具有保温、隔热、吸音、减震、阻燃、防静电、透气性能好等特性</w:t>
            </w:r>
          </w:p>
          <w:p>
            <w:pPr>
              <w:bidi w:val="0"/>
              <w:rPr>
                <w:rFonts w:hint="eastAsia"/>
                <w:color w:val="auto"/>
                <w:lang w:val="en-US" w:eastAsia="zh-CN"/>
              </w:rPr>
            </w:pPr>
            <w:r>
              <w:rPr>
                <w:rFonts w:hint="eastAsia"/>
                <w:color w:val="auto"/>
                <w:lang w:val="en-US" w:eastAsia="zh-CN"/>
              </w:rPr>
              <w:t>2、座、背内板：采用模具压弯成型，座、背加厚度为12mm、</w:t>
            </w:r>
          </w:p>
          <w:p>
            <w:pPr>
              <w:bidi w:val="0"/>
              <w:rPr>
                <w:rFonts w:hint="eastAsia"/>
                <w:color w:val="auto"/>
                <w:lang w:val="en-US" w:eastAsia="zh-CN"/>
              </w:rPr>
            </w:pPr>
            <w:r>
              <w:rPr>
                <w:rFonts w:hint="eastAsia"/>
                <w:color w:val="auto"/>
                <w:lang w:val="en-US" w:eastAsia="zh-CN"/>
              </w:rPr>
              <w:t>3、座、背胶壳：采用加强型PP（可安全承载800KG公斤）（聚丙烯）多元素复合材料经模具压铸成型。厚度为3-6mm。座胶壳带消音孔，有效去除环境噪音。</w:t>
            </w:r>
          </w:p>
          <w:p>
            <w:pPr>
              <w:bidi w:val="0"/>
              <w:rPr>
                <w:rFonts w:hint="eastAsia"/>
                <w:color w:val="auto"/>
                <w:lang w:val="en-US" w:eastAsia="zh-CN"/>
              </w:rPr>
            </w:pPr>
            <w:r>
              <w:rPr>
                <w:rFonts w:hint="eastAsia"/>
                <w:color w:val="auto"/>
                <w:lang w:val="en-US" w:eastAsia="zh-CN"/>
              </w:rPr>
              <w:t>4、回位功能：座内采用弹簧加钢架回位结构，不存在故障，持久耐用，快速有效。</w:t>
            </w:r>
          </w:p>
          <w:p>
            <w:pPr>
              <w:bidi w:val="0"/>
              <w:rPr>
                <w:rFonts w:hint="eastAsia"/>
                <w:color w:val="auto"/>
                <w:lang w:val="en-US" w:eastAsia="zh-CN"/>
              </w:rPr>
            </w:pPr>
            <w:r>
              <w:rPr>
                <w:rFonts w:hint="eastAsia"/>
                <w:color w:val="auto"/>
                <w:lang w:val="en-US" w:eastAsia="zh-CN"/>
              </w:rPr>
              <w:t>5、扶手面：采用进口榉木,厚度为29mm</w:t>
            </w:r>
          </w:p>
          <w:p>
            <w:pPr>
              <w:bidi w:val="0"/>
              <w:rPr>
                <w:rFonts w:hint="eastAsia"/>
                <w:color w:val="auto"/>
                <w:lang w:val="en-US" w:eastAsia="zh-CN"/>
              </w:rPr>
            </w:pPr>
            <w:r>
              <w:rPr>
                <w:rFonts w:hint="eastAsia"/>
                <w:color w:val="auto"/>
                <w:lang w:val="en-US" w:eastAsia="zh-CN"/>
              </w:rPr>
              <w:t>6、写字板：采用铝合金支撑结构，面板采用PP（聚丙烯）或者高密度中纤板，外冷压防火面板，四周PU封边,厚度为15mm。</w:t>
            </w:r>
          </w:p>
          <w:p>
            <w:pPr>
              <w:bidi w:val="0"/>
              <w:rPr>
                <w:rFonts w:hint="eastAsia"/>
                <w:color w:val="auto"/>
                <w:lang w:val="en-US" w:eastAsia="zh-CN"/>
              </w:rPr>
            </w:pPr>
            <w:r>
              <w:rPr>
                <w:rFonts w:hint="eastAsia"/>
                <w:color w:val="auto"/>
                <w:lang w:val="en-US" w:eastAsia="zh-CN"/>
              </w:rPr>
              <w:t>7、面料：座背面料采用高级专用布料，阻然，抗污，防褪色。</w:t>
            </w:r>
          </w:p>
          <w:p>
            <w:pPr>
              <w:bidi w:val="0"/>
              <w:rPr>
                <w:rFonts w:hint="eastAsia"/>
                <w:color w:val="auto"/>
                <w:lang w:val="en-US" w:eastAsia="zh-CN"/>
              </w:rPr>
            </w:pPr>
            <w:r>
              <w:rPr>
                <w:rFonts w:hint="eastAsia"/>
                <w:color w:val="auto"/>
                <w:lang w:val="en-US" w:eastAsia="zh-CN"/>
              </w:rPr>
              <w:t>8、侧板：采用内嵌式侧板设计,比传统外扣式更加稳固耐用，厚度为3mm高密板经模具冲压而成。外敷海绵和扪布，触感柔和舒适。</w:t>
            </w:r>
          </w:p>
          <w:p>
            <w:pPr>
              <w:bidi w:val="0"/>
              <w:rPr>
                <w:rFonts w:hint="eastAsia"/>
                <w:color w:val="auto"/>
                <w:lang w:val="en-US" w:eastAsia="zh-CN"/>
              </w:rPr>
            </w:pPr>
            <w:r>
              <w:rPr>
                <w:rFonts w:hint="eastAsia"/>
                <w:color w:val="auto"/>
                <w:lang w:val="en-US" w:eastAsia="zh-CN"/>
              </w:rPr>
              <w:t>9、站脚：扶手框架、主框架采用内嵌式2 mm冷轧钢冲压成型、比传统外扣式更加稳固耐用、底脚板采用加强型一次成型无需焊接比传统焊接式更加稳固耐用永不脱焊2 mm冷轧钢冲压成型，脚管采用80X40XT1.5方管经二氧化碳焊接成型，并经打磨、抛光、除锈、磷化、静电喷粉、高温锔炉等工序处理。</w:t>
            </w:r>
          </w:p>
          <w:p>
            <w:pPr>
              <w:bidi w:val="0"/>
              <w:rPr>
                <w:rFonts w:hint="eastAsia"/>
                <w:color w:val="auto"/>
                <w:lang w:val="en-US" w:eastAsia="zh-CN"/>
              </w:rPr>
            </w:pPr>
            <w:r>
              <w:rPr>
                <w:rFonts w:hint="eastAsia"/>
                <w:color w:val="auto"/>
                <w:lang w:val="en-US" w:eastAsia="zh-CN"/>
              </w:rPr>
              <w:t>10、座椅外形：设计符合人体工程学原理，舒适度好。</w:t>
            </w:r>
          </w:p>
          <w:p>
            <w:pPr>
              <w:bidi w:val="0"/>
              <w:rPr>
                <w:rFonts w:hint="eastAsia"/>
                <w:color w:val="auto"/>
                <w:lang w:val="en-US" w:eastAsia="zh-CN"/>
              </w:rPr>
            </w:pPr>
            <w:r>
              <w:rPr>
                <w:rFonts w:hint="eastAsia"/>
                <w:color w:val="auto"/>
                <w:lang w:val="en-US" w:eastAsia="zh-CN"/>
              </w:rPr>
              <w:t>11、可选择配前置和后置写字板、及前置和后置水杯</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192</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4</w:t>
            </w:r>
            <w:r>
              <w:rPr>
                <w:rFonts w:hint="default"/>
                <w:color w:val="auto"/>
                <w:lang w:eastAsia="zh-CN"/>
              </w:rPr>
              <w:t>9</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 xml:space="preserve">课桌椅 </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rPr>
            </w:pPr>
            <w:r>
              <w:rPr>
                <w:rFonts w:hint="eastAsia"/>
                <w:color w:val="auto"/>
              </w:rPr>
              <w:t>1、桌子：桌架采用25*50*1.2mm旦管，表面高温喷涂处理</w:t>
            </w:r>
          </w:p>
          <w:p>
            <w:pPr>
              <w:bidi w:val="0"/>
              <w:rPr>
                <w:rFonts w:hint="eastAsia"/>
                <w:color w:val="auto"/>
              </w:rPr>
            </w:pPr>
            <w:r>
              <w:rPr>
                <w:rFonts w:hint="eastAsia"/>
                <w:color w:val="auto"/>
              </w:rPr>
              <w:t>2、内套20*40*1.2mm椭圆管升降，可升降调节650-750mm，</w:t>
            </w:r>
          </w:p>
          <w:p>
            <w:pPr>
              <w:bidi w:val="0"/>
              <w:rPr>
                <w:rFonts w:hint="eastAsia"/>
                <w:color w:val="auto"/>
              </w:rPr>
            </w:pPr>
            <w:r>
              <w:rPr>
                <w:rFonts w:hint="eastAsia"/>
                <w:color w:val="auto"/>
              </w:rPr>
              <w:t>3、配有一次拉伸成型铁斗</w:t>
            </w:r>
          </w:p>
          <w:p>
            <w:pPr>
              <w:bidi w:val="0"/>
              <w:rPr>
                <w:rFonts w:hint="eastAsia"/>
                <w:color w:val="auto"/>
              </w:rPr>
            </w:pPr>
            <w:r>
              <w:rPr>
                <w:rFonts w:hint="eastAsia"/>
                <w:color w:val="auto"/>
              </w:rPr>
              <w:t>4、桌面是采用600*400*18mm注塑封边一次成型；</w:t>
            </w:r>
          </w:p>
          <w:p>
            <w:pPr>
              <w:bidi w:val="0"/>
              <w:rPr>
                <w:rFonts w:hint="eastAsia"/>
                <w:color w:val="auto"/>
              </w:rPr>
            </w:pPr>
            <w:r>
              <w:rPr>
                <w:rFonts w:hint="eastAsia"/>
                <w:color w:val="auto"/>
              </w:rPr>
              <w:t>5、椅子：椅下架采用25*50*1.2旦管，内套管采用20*40*1.2mm椭圆旦管，椅座框是20*40*1.2旦管，表面高温喷涂处理；高度可调节</w:t>
            </w:r>
          </w:p>
          <w:p>
            <w:pPr>
              <w:bidi w:val="0"/>
              <w:rPr>
                <w:rFonts w:hint="eastAsia"/>
                <w:color w:val="auto"/>
              </w:rPr>
            </w:pPr>
            <w:r>
              <w:rPr>
                <w:rFonts w:hint="eastAsia"/>
                <w:color w:val="auto"/>
              </w:rPr>
              <w:t>6、椅面采用PP工程塑料,椅座板长390mm*宽390mm*座高360-450mm*总高720-820mm,椅背板高425*260mm；</w:t>
            </w:r>
          </w:p>
          <w:p>
            <w:pPr>
              <w:bidi w:val="0"/>
              <w:rPr>
                <w:rFonts w:hint="eastAsia"/>
                <w:color w:val="auto"/>
                <w:lang w:val="en-US" w:eastAsia="zh-CN"/>
              </w:rPr>
            </w:pPr>
            <w:r>
              <w:rPr>
                <w:rFonts w:hint="eastAsia"/>
                <w:color w:val="auto"/>
              </w:rPr>
              <w:t>7、脚垫是防磨PP工程塑料</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50</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49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default"/>
                <w:color w:val="auto"/>
                <w:lang w:val="en-US" w:eastAsia="zh-CN"/>
              </w:rPr>
            </w:pPr>
            <w:r>
              <w:rPr>
                <w:rFonts w:hint="eastAsia"/>
                <w:color w:val="auto"/>
                <w:lang w:val="en-US" w:eastAsia="zh-CN"/>
              </w:rPr>
              <w:t>50</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系统集成</w:t>
            </w:r>
          </w:p>
        </w:tc>
        <w:tc>
          <w:tcPr>
            <w:tcW w:w="511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包含系统调试、安装、培训等</w:t>
            </w:r>
          </w:p>
        </w:tc>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jc w:val="center"/>
              <w:rPr>
                <w:rFonts w:hint="eastAsia"/>
                <w:color w:val="auto"/>
                <w:lang w:val="en-US" w:eastAsia="zh-CN"/>
              </w:rPr>
            </w:pPr>
            <w:r>
              <w:rPr>
                <w:rFonts w:hint="eastAsia"/>
                <w:color w:val="auto"/>
                <w:lang w:val="en-US" w:eastAsia="zh-CN"/>
              </w:rPr>
              <w:t>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pPr>
              <w:bidi w:val="0"/>
              <w:rPr>
                <w:rFonts w:hint="eastAsia"/>
                <w:color w:val="auto"/>
                <w:lang w:val="en-US" w:eastAsia="zh-CN"/>
              </w:rPr>
            </w:pPr>
            <w:r>
              <w:rPr>
                <w:rFonts w:hint="eastAsia"/>
                <w:color w:val="auto"/>
                <w:lang w:val="en-US" w:eastAsia="zh-CN"/>
              </w:rPr>
              <w:t>项</w:t>
            </w:r>
          </w:p>
        </w:tc>
      </w:tr>
    </w:tbl>
    <w:p>
      <w:pPr>
        <w:bidi w:val="0"/>
        <w:rPr>
          <w:rFonts w:hint="eastAsia"/>
          <w:color w:val="auto"/>
          <w:lang w:val="en-US" w:eastAsia="zh-Hans"/>
        </w:rPr>
      </w:pPr>
    </w:p>
    <w:p>
      <w:pPr>
        <w:keepNext w:val="0"/>
        <w:keepLines w:val="0"/>
        <w:pageBreakBefore w:val="0"/>
        <w:widowControl/>
        <w:numPr>
          <w:ilvl w:val="0"/>
          <w:numId w:val="10"/>
        </w:numPr>
        <w:kinsoku/>
        <w:wordWrap/>
        <w:overflowPunct/>
        <w:topLinePunct w:val="0"/>
        <w:autoSpaceDE/>
        <w:autoSpaceDN/>
        <w:bidi w:val="0"/>
        <w:adjustRightInd w:val="0"/>
        <w:snapToGrid w:val="0"/>
        <w:spacing w:line="360" w:lineRule="auto"/>
        <w:ind w:left="0" w:leftChars="0" w:firstLine="0" w:firstLineChars="0"/>
        <w:textAlignment w:val="auto"/>
        <w:outlineLvl w:val="3"/>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其他要求</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必须承诺提供厂商原装、全新的、符合用户提出的有关质量标准的设备、货物。</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2、所有货物在开箱检验时必须完好，无破损，配置与装箱单相符。货物外观清洁，标记编号以及盘面显示等字体清晰，明确。</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3、对于影响货物正常工作的必要组成部分，无论在技术规范中指出与否，</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都应提供并在投标文件中明确列出。</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必须保证产品符合相关验收标准，并通过验收后，再移交采购人。</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所投设备应符合中华人民共和国有关规范和安全要求；</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须负责投标货物的设计、制造、运输、验收、培训；</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eastAsia="zh-CN"/>
        </w:rPr>
        <w:t>响应报价</w:t>
      </w:r>
      <w:r>
        <w:rPr>
          <w:rFonts w:hint="eastAsia" w:ascii="宋体" w:hAnsi="宋体" w:eastAsia="宋体" w:cs="宋体"/>
          <w:color w:val="auto"/>
          <w:sz w:val="21"/>
          <w:szCs w:val="21"/>
          <w:highlight w:val="none"/>
        </w:rPr>
        <w:t>应包含货物的制造、运输、验收、试运行和售后服务、培训等的全包价（含税）；</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8、本项目为一个整体，</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必须对本项目整体进行投标，不能只对其中一部分货物进行投标，且要提供详细的技术资料；</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提供的产品必须符合招标文件要求的技术参数及功能要求。</w:t>
      </w:r>
    </w:p>
    <w:p>
      <w:pPr>
        <w:spacing w:after="0" w:line="360" w:lineRule="auto"/>
        <w:ind w:firstLine="422" w:firstLineChars="200"/>
        <w:rPr>
          <w:rFonts w:hint="eastAsia" w:ascii="宋体" w:hAnsi="宋体" w:eastAsia="宋体" w:cs="宋体"/>
          <w:b/>
          <w:bCs/>
          <w:color w:val="auto"/>
          <w:sz w:val="21"/>
          <w:szCs w:val="21"/>
        </w:rPr>
      </w:pPr>
    </w:p>
    <w:p>
      <w:pPr>
        <w:spacing w:after="0" w:line="360" w:lineRule="auto"/>
        <w:ind w:firstLine="422" w:firstLineChars="200"/>
        <w:rPr>
          <w:rFonts w:hint="eastAsia" w:ascii="宋体" w:hAnsi="宋体" w:eastAsia="宋体" w:cs="宋体"/>
          <w:color w:val="auto"/>
          <w:sz w:val="28"/>
          <w:szCs w:val="28"/>
        </w:rPr>
      </w:pPr>
      <w:r>
        <w:rPr>
          <w:rFonts w:hint="eastAsia" w:ascii="宋体" w:hAnsi="宋体" w:eastAsia="宋体" w:cs="宋体"/>
          <w:b/>
          <w:bCs/>
          <w:color w:val="auto"/>
          <w:sz w:val="21"/>
          <w:szCs w:val="21"/>
        </w:rPr>
        <w:t>注：不满足招标文件中 “★”条款的投标文件将作无效投标处理。</w:t>
      </w:r>
      <w:bookmarkEnd w:id="183"/>
      <w:bookmarkEnd w:id="184"/>
      <w:bookmarkEnd w:id="185"/>
      <w:bookmarkEnd w:id="186"/>
      <w:bookmarkStart w:id="187" w:name="_Toc12485"/>
      <w:bookmarkStart w:id="188" w:name="_Toc21448"/>
    </w:p>
    <w:p>
      <w:pPr>
        <w:bidi w:val="0"/>
        <w:rPr>
          <w:rFonts w:hint="eastAsia"/>
          <w:color w:val="auto"/>
        </w:rPr>
      </w:pPr>
    </w:p>
    <w:p>
      <w:pPr>
        <w:rPr>
          <w:rFonts w:hint="eastAsia"/>
          <w:color w:val="auto"/>
          <w:sz w:val="28"/>
          <w:szCs w:val="28"/>
        </w:rPr>
      </w:pPr>
      <w:bookmarkStart w:id="189" w:name="_Toc12014"/>
      <w:r>
        <w:rPr>
          <w:rFonts w:hint="eastAsia"/>
          <w:color w:val="auto"/>
          <w:sz w:val="28"/>
          <w:szCs w:val="28"/>
        </w:rPr>
        <w:br w:type="page"/>
      </w:r>
    </w:p>
    <w:p>
      <w:pPr>
        <w:pStyle w:val="4"/>
        <w:spacing w:before="0" w:after="0" w:line="240" w:lineRule="auto"/>
        <w:rPr>
          <w:color w:val="auto"/>
          <w:sz w:val="28"/>
          <w:szCs w:val="28"/>
        </w:rPr>
      </w:pPr>
      <w:r>
        <w:rPr>
          <w:rFonts w:hint="eastAsia"/>
          <w:color w:val="auto"/>
          <w:sz w:val="28"/>
          <w:szCs w:val="28"/>
        </w:rPr>
        <w:t>第</w:t>
      </w:r>
      <w:r>
        <w:rPr>
          <w:rFonts w:hint="eastAsia"/>
          <w:color w:val="auto"/>
          <w:sz w:val="28"/>
          <w:szCs w:val="28"/>
          <w:lang w:val="en-US" w:eastAsia="zh-CN"/>
        </w:rPr>
        <w:t>六</w:t>
      </w:r>
      <w:r>
        <w:rPr>
          <w:rFonts w:hint="eastAsia"/>
          <w:color w:val="auto"/>
          <w:sz w:val="28"/>
          <w:szCs w:val="28"/>
        </w:rPr>
        <w:t>部分 合同格式（仅供参考）</w:t>
      </w:r>
      <w:bookmarkEnd w:id="187"/>
      <w:bookmarkEnd w:id="188"/>
      <w:bookmarkEnd w:id="189"/>
      <w:bookmarkStart w:id="190" w:name="_Toc21155"/>
      <w:bookmarkStart w:id="191" w:name="_Toc13430"/>
      <w:bookmarkStart w:id="192" w:name="_Toc1534"/>
    </w:p>
    <w:p>
      <w:pPr>
        <w:pStyle w:val="5"/>
        <w:spacing w:before="0" w:after="0" w:line="240" w:lineRule="auto"/>
        <w:jc w:val="center"/>
        <w:rPr>
          <w:rFonts w:ascii="宋体" w:hAnsi="宋体" w:eastAsia="宋体" w:cs="宋体"/>
          <w:color w:val="auto"/>
        </w:rPr>
      </w:pPr>
      <w:bookmarkStart w:id="193" w:name="_Toc8880"/>
      <w:bookmarkStart w:id="194" w:name="_Toc19575"/>
      <w:bookmarkStart w:id="195" w:name="_Toc16730"/>
      <w:r>
        <w:rPr>
          <w:rFonts w:hint="eastAsia" w:ascii="宋体" w:hAnsi="宋体" w:eastAsia="宋体" w:cs="宋体"/>
          <w:color w:val="auto"/>
        </w:rPr>
        <w:t>合同格式</w:t>
      </w:r>
      <w:bookmarkEnd w:id="190"/>
      <w:bookmarkEnd w:id="191"/>
      <w:bookmarkEnd w:id="192"/>
      <w:bookmarkEnd w:id="193"/>
      <w:bookmarkEnd w:id="194"/>
      <w:bookmarkEnd w:id="195"/>
    </w:p>
    <w:p>
      <w:pPr>
        <w:spacing w:line="420" w:lineRule="atLeast"/>
        <w:ind w:right="560"/>
        <w:rPr>
          <w:rFonts w:ascii="宋体" w:hAnsi="宋体" w:eastAsia="宋体"/>
          <w:color w:val="auto"/>
          <w:sz w:val="21"/>
          <w:szCs w:val="21"/>
        </w:rPr>
      </w:pPr>
      <w:r>
        <w:rPr>
          <w:rFonts w:hint="eastAsia" w:ascii="宋体" w:hAnsi="宋体" w:eastAsia="宋体"/>
          <w:color w:val="auto"/>
          <w:sz w:val="21"/>
          <w:szCs w:val="21"/>
        </w:rPr>
        <w:t>合同编号：</w:t>
      </w:r>
    </w:p>
    <w:p>
      <w:pPr>
        <w:spacing w:line="420" w:lineRule="atLeast"/>
        <w:rPr>
          <w:rFonts w:ascii="宋体" w:hAnsi="宋体" w:eastAsia="宋体"/>
          <w:color w:val="auto"/>
          <w:sz w:val="21"/>
          <w:szCs w:val="21"/>
        </w:rPr>
      </w:pPr>
      <w:r>
        <w:rPr>
          <w:rFonts w:hint="eastAsia" w:ascii="宋体" w:hAnsi="宋体" w:eastAsia="宋体"/>
          <w:color w:val="auto"/>
          <w:sz w:val="21"/>
          <w:szCs w:val="21"/>
        </w:rPr>
        <w:t>甲方：</w:t>
      </w:r>
    </w:p>
    <w:p>
      <w:pPr>
        <w:spacing w:line="420" w:lineRule="atLeast"/>
        <w:rPr>
          <w:rFonts w:ascii="宋体" w:hAnsi="宋体" w:eastAsia="宋体"/>
          <w:color w:val="auto"/>
          <w:sz w:val="21"/>
          <w:szCs w:val="21"/>
        </w:rPr>
      </w:pPr>
      <w:r>
        <w:rPr>
          <w:rFonts w:hint="eastAsia" w:ascii="宋体" w:hAnsi="宋体" w:eastAsia="宋体"/>
          <w:color w:val="auto"/>
          <w:sz w:val="21"/>
          <w:szCs w:val="21"/>
        </w:rPr>
        <w:t>乙方：“ ”为中标单位</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受甲方委托，</w:t>
      </w:r>
      <w:r>
        <w:rPr>
          <w:rFonts w:hint="eastAsia" w:ascii="宋体" w:hAnsi="宋体" w:eastAsia="宋体"/>
          <w:color w:val="auto"/>
          <w:sz w:val="21"/>
          <w:szCs w:val="21"/>
          <w:u w:val="single"/>
        </w:rPr>
        <w:t xml:space="preserve">           (采购代理机构)</w:t>
      </w:r>
      <w:r>
        <w:rPr>
          <w:rFonts w:hint="eastAsia" w:ascii="宋体" w:hAnsi="宋体" w:eastAsia="宋体"/>
          <w:color w:val="auto"/>
          <w:sz w:val="21"/>
          <w:szCs w:val="21"/>
        </w:rPr>
        <w:t>组织对</w:t>
      </w:r>
      <w:r>
        <w:rPr>
          <w:rFonts w:hint="eastAsia" w:ascii="宋体" w:hAnsi="宋体" w:eastAsia="宋体"/>
          <w:color w:val="auto"/>
          <w:sz w:val="21"/>
          <w:szCs w:val="21"/>
          <w:u w:val="single"/>
        </w:rPr>
        <w:t xml:space="preserve">         （项目名称）</w:t>
      </w:r>
      <w:r>
        <w:rPr>
          <w:rFonts w:hint="eastAsia" w:ascii="宋体" w:hAnsi="宋体" w:eastAsia="宋体"/>
          <w:color w:val="auto"/>
          <w:sz w:val="21"/>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lang w:val="en-US" w:eastAsia="zh-CN"/>
        </w:rPr>
        <w:t>民法典</w:t>
      </w:r>
      <w:r>
        <w:rPr>
          <w:rFonts w:hint="eastAsia" w:ascii="宋体" w:hAnsi="宋体" w:eastAsia="宋体"/>
          <w:color w:val="auto"/>
          <w:sz w:val="21"/>
          <w:szCs w:val="21"/>
        </w:rPr>
        <w:t>》，在平等自愿的基础上，按照下面的条款和条件，签署本合同。</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第一条 合同项目</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1、项目名称：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2、采购项目编号：                   。</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第二条 合同组成</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rPr>
      </w:pPr>
      <w:bookmarkStart w:id="196" w:name="_Toc86481558"/>
      <w:r>
        <w:rPr>
          <w:rFonts w:hint="eastAsia" w:ascii="宋体" w:hAnsi="宋体" w:eastAsia="宋体"/>
          <w:b/>
          <w:color w:val="auto"/>
          <w:sz w:val="21"/>
          <w:szCs w:val="21"/>
        </w:rPr>
        <w:t>第三条 服务内容、标准及要求</w:t>
      </w:r>
    </w:p>
    <w:p>
      <w:pPr>
        <w:spacing w:after="0" w:line="360" w:lineRule="auto"/>
        <w:rPr>
          <w:rFonts w:ascii="宋体" w:hAnsi="宋体" w:eastAsia="宋体" w:cs="仿宋"/>
          <w:color w:val="auto"/>
          <w:sz w:val="21"/>
          <w:szCs w:val="21"/>
          <w:u w:val="single"/>
          <w:shd w:val="clear" w:color="auto" w:fill="FFFFFF"/>
        </w:rPr>
      </w:pPr>
      <w:r>
        <w:rPr>
          <w:rFonts w:hint="eastAsia" w:ascii="宋体" w:hAnsi="宋体" w:eastAsia="宋体" w:cs="仿宋"/>
          <w:color w:val="auto"/>
          <w:sz w:val="21"/>
          <w:szCs w:val="21"/>
          <w:shd w:val="clear" w:color="auto" w:fill="FFFFFF"/>
        </w:rPr>
        <w:t>1、采购内容：</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2、采购标准：</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3、采购要求：</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第四条 价格</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2、合同总价：（人民币）大写 （¥）</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3、本合同价为固定不变价。</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第五条 服务期限及地点</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1、服务期：  年，合同生效之日自       年  月  日至     年  月  日止。</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2、服务地点：              或甲方指定地点。</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第六条 付款方式</w:t>
      </w:r>
    </w:p>
    <w:p>
      <w:pPr>
        <w:pStyle w:val="22"/>
        <w:spacing w:line="360" w:lineRule="auto"/>
        <w:ind w:firstLine="420" w:firstLineChars="200"/>
        <w:rPr>
          <w:rFonts w:ascii="宋体" w:hAnsi="宋体"/>
          <w:color w:val="auto"/>
          <w:sz w:val="21"/>
          <w:szCs w:val="21"/>
        </w:rPr>
      </w:pPr>
      <w:r>
        <w:rPr>
          <w:rFonts w:hint="eastAsia" w:ascii="宋体" w:hAnsi="宋体"/>
          <w:color w:val="auto"/>
          <w:sz w:val="21"/>
          <w:szCs w:val="21"/>
        </w:rPr>
        <w:t>1、本合同的付款方式为：。</w:t>
      </w:r>
    </w:p>
    <w:p>
      <w:pPr>
        <w:pStyle w:val="22"/>
        <w:spacing w:line="360" w:lineRule="auto"/>
        <w:ind w:firstLine="420" w:firstLineChars="200"/>
        <w:rPr>
          <w:rFonts w:ascii="宋体" w:hAnsi="宋体"/>
          <w:color w:val="auto"/>
          <w:sz w:val="21"/>
          <w:szCs w:val="21"/>
        </w:rPr>
      </w:pPr>
      <w:r>
        <w:rPr>
          <w:rFonts w:hint="eastAsia" w:ascii="宋体" w:hAnsi="宋体"/>
          <w:color w:val="auto"/>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第七条 验收方式</w:t>
      </w:r>
    </w:p>
    <w:p>
      <w:pPr>
        <w:pStyle w:val="22"/>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1、验收应在甲乙双方共同参加下进行，依据招标文件及本合同的有关规定制定的方案进行验收，并按国家有关规定、规范进行。</w:t>
      </w:r>
    </w:p>
    <w:p>
      <w:pPr>
        <w:pStyle w:val="22"/>
        <w:spacing w:line="360" w:lineRule="auto"/>
        <w:ind w:firstLine="480"/>
        <w:rPr>
          <w:rFonts w:ascii="宋体" w:hAnsi="宋体"/>
          <w:color w:val="auto"/>
          <w:sz w:val="21"/>
          <w:szCs w:val="21"/>
        </w:rPr>
      </w:pPr>
      <w:r>
        <w:rPr>
          <w:rFonts w:hint="eastAsia" w:ascii="宋体" w:hAnsi="宋体"/>
          <w:color w:val="auto"/>
          <w:sz w:val="21"/>
          <w:szCs w:val="21"/>
        </w:rPr>
        <w:t>2、甲方组织项目验收小组按国家有关规定、规范进行验收，必要时邀请相关专业人员或机构参与验收。</w:t>
      </w:r>
    </w:p>
    <w:p>
      <w:pPr>
        <w:pStyle w:val="22"/>
        <w:spacing w:line="360" w:lineRule="auto"/>
        <w:ind w:firstLine="480"/>
        <w:rPr>
          <w:rFonts w:ascii="宋体" w:hAnsi="宋体"/>
          <w:color w:val="auto"/>
          <w:sz w:val="21"/>
          <w:szCs w:val="21"/>
        </w:rPr>
      </w:pPr>
      <w:r>
        <w:rPr>
          <w:rFonts w:hint="eastAsia" w:ascii="宋体" w:hAnsi="宋体"/>
          <w:color w:val="auto"/>
          <w:sz w:val="21"/>
          <w:szCs w:val="21"/>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第八条 税和关税</w:t>
      </w:r>
    </w:p>
    <w:p>
      <w:pPr>
        <w:pStyle w:val="22"/>
        <w:spacing w:line="360" w:lineRule="auto"/>
        <w:ind w:firstLine="482"/>
        <w:rPr>
          <w:rFonts w:ascii="宋体" w:hAnsi="宋体"/>
          <w:color w:val="auto"/>
          <w:sz w:val="21"/>
          <w:szCs w:val="21"/>
        </w:rPr>
      </w:pPr>
      <w:r>
        <w:rPr>
          <w:rFonts w:hint="eastAsia" w:ascii="宋体" w:hAnsi="宋体"/>
          <w:color w:val="auto"/>
          <w:sz w:val="21"/>
          <w:szCs w:val="21"/>
        </w:rPr>
        <w:t>1、中国政府根据现行税法对甲方征收的与本合同有关的一切税费均应由甲方承担。</w:t>
      </w:r>
    </w:p>
    <w:p>
      <w:pPr>
        <w:pStyle w:val="22"/>
        <w:spacing w:line="360" w:lineRule="auto"/>
        <w:ind w:firstLine="482"/>
        <w:rPr>
          <w:rFonts w:ascii="宋体" w:hAnsi="宋体"/>
          <w:color w:val="auto"/>
          <w:sz w:val="21"/>
          <w:szCs w:val="21"/>
        </w:rPr>
      </w:pPr>
      <w:r>
        <w:rPr>
          <w:rFonts w:hint="eastAsia" w:ascii="宋体" w:hAnsi="宋体"/>
          <w:color w:val="auto"/>
          <w:sz w:val="21"/>
          <w:szCs w:val="21"/>
        </w:rPr>
        <w:t>2、中国政府根据现行税法规定对乙方或其雇员征收的与本合同有关的一切税费应由乙方承担。</w:t>
      </w:r>
    </w:p>
    <w:p>
      <w:pPr>
        <w:pStyle w:val="22"/>
        <w:spacing w:line="360" w:lineRule="auto"/>
        <w:ind w:firstLine="482"/>
        <w:rPr>
          <w:rFonts w:ascii="宋体" w:hAnsi="宋体"/>
          <w:color w:val="auto"/>
          <w:sz w:val="21"/>
          <w:szCs w:val="21"/>
        </w:rPr>
      </w:pPr>
      <w:r>
        <w:rPr>
          <w:rFonts w:hint="eastAsia" w:ascii="宋体" w:hAnsi="宋体"/>
          <w:color w:val="auto"/>
          <w:sz w:val="21"/>
          <w:szCs w:val="21"/>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第九条 其它约定</w:t>
      </w:r>
    </w:p>
    <w:p>
      <w:pPr>
        <w:spacing w:after="0" w:line="360" w:lineRule="auto"/>
        <w:ind w:firstLine="420" w:firstLineChars="200"/>
        <w:rPr>
          <w:rFonts w:ascii="宋体" w:hAnsi="宋体" w:eastAsia="宋体"/>
          <w:color w:val="auto"/>
          <w:sz w:val="21"/>
          <w:szCs w:val="21"/>
        </w:rPr>
      </w:pPr>
      <w:r>
        <w:rPr>
          <w:rFonts w:ascii="宋体" w:hAnsi="宋体" w:eastAsia="宋体"/>
          <w:color w:val="auto"/>
          <w:sz w:val="21"/>
          <w:szCs w:val="21"/>
        </w:rPr>
        <w:t>1</w:t>
      </w:r>
      <w:r>
        <w:rPr>
          <w:rFonts w:hint="eastAsia" w:ascii="宋体" w:hAnsi="宋体" w:eastAsia="宋体"/>
          <w:color w:val="auto"/>
          <w:sz w:val="21"/>
          <w:szCs w:val="21"/>
        </w:rPr>
        <w:t>、严禁转包，未经甲方书面同意不得分包。</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2、乙方全部工作人员，须符合东莞市政府用工标准要求。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第十条 违约责任</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2、由于乙方的原因，导致双方签订的合同终止，乙方因此而遭受的损失，将由乙方独立承担，甲方对此不负任何责任，也不作任何赔偿。</w:t>
      </w:r>
      <w:bookmarkEnd w:id="196"/>
    </w:p>
    <w:p>
      <w:pPr>
        <w:spacing w:after="0" w:line="360" w:lineRule="auto"/>
        <w:ind w:firstLine="422" w:firstLineChars="200"/>
        <w:rPr>
          <w:rFonts w:ascii="宋体" w:hAnsi="宋体" w:eastAsia="宋体"/>
          <w:b/>
          <w:color w:val="auto"/>
          <w:sz w:val="21"/>
          <w:szCs w:val="21"/>
        </w:rPr>
      </w:pPr>
      <w:bookmarkStart w:id="197" w:name="_Toc86481570"/>
      <w:r>
        <w:rPr>
          <w:rFonts w:hint="eastAsia" w:ascii="宋体" w:hAnsi="宋体" w:eastAsia="宋体"/>
          <w:b/>
          <w:color w:val="auto"/>
          <w:sz w:val="21"/>
          <w:szCs w:val="21"/>
        </w:rPr>
        <w:t>第十一条 争议的解决</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2、本合同发生的诉讼管辖地为东莞市有管辖权的法院。</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宋体"/>
          <w:color w:val="auto"/>
          <w:sz w:val="21"/>
          <w:szCs w:val="21"/>
        </w:rPr>
        <w:t>4、本合同按照中华人民共和国的法律进行解释</w:t>
      </w:r>
      <w:r>
        <w:rPr>
          <w:rFonts w:hint="eastAsia" w:ascii="宋体" w:hAnsi="宋体" w:eastAsia="宋体" w:cs="仿宋"/>
          <w:color w:val="auto"/>
          <w:sz w:val="21"/>
          <w:szCs w:val="21"/>
          <w:shd w:val="clear" w:color="auto" w:fill="FFFFFF"/>
        </w:rPr>
        <w:t>。</w:t>
      </w:r>
    </w:p>
    <w:p>
      <w:pPr>
        <w:spacing w:after="0" w:line="360" w:lineRule="auto"/>
        <w:ind w:firstLine="422" w:firstLineChars="200"/>
        <w:rPr>
          <w:rFonts w:ascii="宋体" w:hAnsi="宋体" w:eastAsia="宋体"/>
          <w:b/>
          <w:color w:val="auto"/>
          <w:sz w:val="21"/>
          <w:szCs w:val="21"/>
        </w:rPr>
      </w:pPr>
      <w:bookmarkStart w:id="198" w:name="_Toc86481569"/>
      <w:r>
        <w:rPr>
          <w:rFonts w:hint="eastAsia" w:ascii="宋体" w:hAnsi="宋体" w:eastAsia="宋体"/>
          <w:b/>
          <w:color w:val="auto"/>
          <w:sz w:val="21"/>
          <w:szCs w:val="21"/>
        </w:rPr>
        <w:t>第十二条 合同生效</w:t>
      </w:r>
      <w:bookmarkEnd w:id="198"/>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第十三条 其它</w:t>
      </w:r>
      <w:bookmarkEnd w:id="197"/>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本合同合计   页A4纸张，缺页之合同为无效合同。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甲方（盖章）：                      乙方（盖章）：</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法定代表(签字)：                   法定代表(签字)：</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 xml:space="preserve">地址：                             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                             电话：</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传真：</w:t>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传真：</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开户银行：</w:t>
      </w:r>
      <w:r>
        <w:rPr>
          <w:rFonts w:hint="eastAsia" w:ascii="宋体" w:hAnsi="宋体" w:eastAsia="宋体"/>
          <w:color w:val="auto"/>
          <w:sz w:val="21"/>
          <w:szCs w:val="21"/>
        </w:rPr>
        <w:tab/>
      </w:r>
      <w:r>
        <w:rPr>
          <w:rFonts w:hint="eastAsia" w:ascii="宋体" w:hAnsi="宋体" w:eastAsia="宋体"/>
          <w:color w:val="auto"/>
          <w:sz w:val="21"/>
          <w:szCs w:val="21"/>
        </w:rPr>
        <w:t xml:space="preserve">                     开户银行：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账号：                             账号：</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签约时间：</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签约地点：</w:t>
      </w:r>
    </w:p>
    <w:p>
      <w:pPr>
        <w:rPr>
          <w:rFonts w:ascii="宋体" w:hAnsi="宋体" w:eastAsia="宋体"/>
          <w:b/>
          <w:color w:val="auto"/>
          <w:sz w:val="21"/>
          <w:szCs w:val="21"/>
        </w:rPr>
      </w:pPr>
      <w:r>
        <w:rPr>
          <w:rFonts w:hint="eastAsia" w:ascii="宋体" w:hAnsi="宋体" w:eastAsia="宋体"/>
          <w:b/>
          <w:color w:val="auto"/>
          <w:sz w:val="21"/>
          <w:szCs w:val="21"/>
        </w:rPr>
        <w:t>此仅为合同书样本，中标人需根据实际情况和甲方签订相应的合同！</w:t>
      </w:r>
    </w:p>
    <w:p>
      <w:pPr>
        <w:rPr>
          <w:rFonts w:ascii="宋体" w:hAnsi="宋体" w:eastAsia="宋体"/>
          <w:b/>
          <w:color w:val="auto"/>
          <w:sz w:val="21"/>
          <w:szCs w:val="21"/>
        </w:rPr>
      </w:pPr>
      <w:r>
        <w:rPr>
          <w:rFonts w:hint="eastAsia" w:ascii="宋体" w:hAnsi="宋体" w:eastAsia="宋体"/>
          <w:b/>
          <w:color w:val="auto"/>
          <w:sz w:val="21"/>
          <w:szCs w:val="21"/>
        </w:rPr>
        <w:br w:type="page"/>
      </w:r>
    </w:p>
    <w:p>
      <w:pPr>
        <w:pStyle w:val="4"/>
        <w:spacing w:before="0" w:after="0" w:line="240" w:lineRule="auto"/>
        <w:rPr>
          <w:color w:val="auto"/>
          <w:sz w:val="28"/>
          <w:szCs w:val="28"/>
        </w:rPr>
      </w:pPr>
      <w:bookmarkStart w:id="199" w:name="_Toc23749"/>
      <w:bookmarkStart w:id="200" w:name="_Toc1478"/>
      <w:bookmarkStart w:id="201" w:name="_Toc31587"/>
      <w:r>
        <w:rPr>
          <w:rFonts w:hint="eastAsia"/>
          <w:color w:val="auto"/>
          <w:sz w:val="28"/>
          <w:szCs w:val="28"/>
        </w:rPr>
        <w:t>第</w:t>
      </w:r>
      <w:r>
        <w:rPr>
          <w:rFonts w:hint="eastAsia"/>
          <w:color w:val="auto"/>
          <w:sz w:val="28"/>
          <w:szCs w:val="28"/>
          <w:lang w:val="en-US" w:eastAsia="zh-CN"/>
        </w:rPr>
        <w:t>七</w:t>
      </w:r>
      <w:r>
        <w:rPr>
          <w:rFonts w:hint="eastAsia"/>
          <w:color w:val="auto"/>
          <w:sz w:val="28"/>
          <w:szCs w:val="28"/>
        </w:rPr>
        <w:t>部分  投标文件格式</w:t>
      </w:r>
      <w:bookmarkEnd w:id="199"/>
      <w:bookmarkEnd w:id="200"/>
      <w:bookmarkEnd w:id="201"/>
    </w:p>
    <w:p>
      <w:pPr>
        <w:rPr>
          <w:color w:val="auto"/>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02" w:name="_Toc6790"/>
      <w:bookmarkStart w:id="203" w:name="_Toc26830"/>
      <w:bookmarkStart w:id="204" w:name="_Toc5794"/>
      <w:r>
        <w:rPr>
          <w:rFonts w:hint="eastAsia"/>
          <w:color w:val="auto"/>
        </w:rPr>
        <w:t>投标文件目录</w:t>
      </w:r>
      <w:bookmarkEnd w:id="202"/>
      <w:bookmarkEnd w:id="203"/>
      <w:bookmarkEnd w:id="204"/>
    </w:p>
    <w:p>
      <w:pPr>
        <w:jc w:val="center"/>
        <w:rPr>
          <w:rFonts w:ascii="黑体" w:eastAsia="黑体"/>
          <w:color w:val="auto"/>
          <w:sz w:val="32"/>
          <w:szCs w:val="32"/>
        </w:rPr>
      </w:pPr>
    </w:p>
    <w:p>
      <w:pPr>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目录</w:t>
      </w:r>
    </w:p>
    <w:p>
      <w:pPr>
        <w:adjustRightInd/>
        <w:snapToGrid/>
        <w:spacing w:line="276" w:lineRule="auto"/>
        <w:rPr>
          <w:rFonts w:ascii="宋体" w:hAnsi="宋体" w:eastAsia="宋体"/>
          <w:color w:val="auto"/>
          <w:sz w:val="21"/>
          <w:szCs w:val="21"/>
        </w:rPr>
      </w:pPr>
      <w:r>
        <w:rPr>
          <w:rFonts w:hint="eastAsia" w:ascii="宋体" w:hAnsi="宋体" w:eastAsia="宋体"/>
          <w:color w:val="auto"/>
          <w:sz w:val="21"/>
          <w:szCs w:val="21"/>
        </w:rPr>
        <w:t>格式自理。</w:t>
      </w: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05" w:name="_Toc25502"/>
      <w:bookmarkStart w:id="206" w:name="_Toc5670"/>
      <w:bookmarkStart w:id="207" w:name="_Toc18893"/>
      <w:r>
        <w:rPr>
          <w:rFonts w:hint="eastAsia"/>
          <w:color w:val="auto"/>
        </w:rPr>
        <w:t>评分标准索引表</w:t>
      </w:r>
      <w:bookmarkEnd w:id="205"/>
      <w:bookmarkEnd w:id="206"/>
      <w:bookmarkEnd w:id="207"/>
    </w:p>
    <w:p>
      <w:pPr>
        <w:adjustRightInd/>
        <w:snapToGrid/>
        <w:spacing w:line="276" w:lineRule="auto"/>
        <w:rPr>
          <w:rFonts w:ascii="宋体" w:hAnsi="宋体" w:eastAsia="宋体"/>
          <w:color w:val="auto"/>
          <w:sz w:val="21"/>
          <w:szCs w:val="21"/>
        </w:rPr>
      </w:pPr>
    </w:p>
    <w:p>
      <w:pPr>
        <w:jc w:val="center"/>
        <w:rPr>
          <w:rFonts w:ascii="黑体" w:eastAsia="黑体"/>
          <w:color w:val="auto"/>
          <w:sz w:val="32"/>
          <w:szCs w:val="32"/>
        </w:rPr>
      </w:pPr>
      <w:r>
        <w:rPr>
          <w:rFonts w:hint="eastAsia" w:ascii="黑体" w:eastAsia="黑体"/>
          <w:color w:val="auto"/>
          <w:sz w:val="32"/>
          <w:szCs w:val="32"/>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评分内容</w:t>
            </w:r>
          </w:p>
        </w:tc>
        <w:tc>
          <w:tcPr>
            <w:tcW w:w="5028" w:type="dxa"/>
            <w:noWrap w:val="0"/>
            <w:vAlign w:val="center"/>
          </w:tcPr>
          <w:p>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评分细则</w:t>
            </w:r>
          </w:p>
        </w:tc>
        <w:tc>
          <w:tcPr>
            <w:tcW w:w="2126" w:type="dxa"/>
            <w:noWrap w:val="0"/>
            <w:vAlign w:val="center"/>
          </w:tcPr>
          <w:p>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1"/>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rPr>
            </w:pPr>
          </w:p>
        </w:tc>
        <w:tc>
          <w:tcPr>
            <w:tcW w:w="5028" w:type="dxa"/>
            <w:noWrap w:val="0"/>
            <w:vAlign w:val="center"/>
          </w:tcPr>
          <w:p>
            <w:pPr>
              <w:pStyle w:val="31"/>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rPr>
            </w:pPr>
          </w:p>
        </w:tc>
        <w:tc>
          <w:tcPr>
            <w:tcW w:w="5028" w:type="dxa"/>
            <w:noWrap w:val="0"/>
            <w:vAlign w:val="center"/>
          </w:tcPr>
          <w:p>
            <w:pPr>
              <w:pStyle w:val="31"/>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rPr>
            </w:pPr>
          </w:p>
        </w:tc>
        <w:tc>
          <w:tcPr>
            <w:tcW w:w="5028" w:type="dxa"/>
            <w:noWrap w:val="0"/>
            <w:vAlign w:val="center"/>
          </w:tcPr>
          <w:p>
            <w:pPr>
              <w:pStyle w:val="31"/>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rPr>
            </w:pPr>
          </w:p>
        </w:tc>
        <w:tc>
          <w:tcPr>
            <w:tcW w:w="5028" w:type="dxa"/>
            <w:noWrap w:val="0"/>
            <w:vAlign w:val="center"/>
          </w:tcPr>
          <w:p>
            <w:pPr>
              <w:pStyle w:val="31"/>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rPr>
            </w:pPr>
          </w:p>
        </w:tc>
        <w:tc>
          <w:tcPr>
            <w:tcW w:w="5028" w:type="dxa"/>
            <w:noWrap w:val="0"/>
            <w:vAlign w:val="center"/>
          </w:tcPr>
          <w:p>
            <w:pPr>
              <w:pStyle w:val="31"/>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8"/>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rPr>
            </w:pPr>
          </w:p>
        </w:tc>
        <w:tc>
          <w:tcPr>
            <w:tcW w:w="5028" w:type="dxa"/>
            <w:noWrap w:val="0"/>
            <w:vAlign w:val="center"/>
          </w:tcPr>
          <w:p>
            <w:pPr>
              <w:pStyle w:val="31"/>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rPr>
            </w:pPr>
          </w:p>
        </w:tc>
        <w:tc>
          <w:tcPr>
            <w:tcW w:w="5028" w:type="dxa"/>
            <w:noWrap w:val="0"/>
            <w:vAlign w:val="center"/>
          </w:tcPr>
          <w:p>
            <w:pPr>
              <w:pStyle w:val="31"/>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rPr>
            </w:pPr>
          </w:p>
        </w:tc>
        <w:tc>
          <w:tcPr>
            <w:tcW w:w="5028" w:type="dxa"/>
            <w:noWrap w:val="0"/>
            <w:vAlign w:val="center"/>
          </w:tcPr>
          <w:p>
            <w:pPr>
              <w:pStyle w:val="31"/>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rPr>
            </w:pPr>
          </w:p>
        </w:tc>
        <w:tc>
          <w:tcPr>
            <w:tcW w:w="5028" w:type="dxa"/>
            <w:noWrap w:val="0"/>
            <w:vAlign w:val="center"/>
          </w:tcPr>
          <w:p>
            <w:pPr>
              <w:pStyle w:val="31"/>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rPr>
            </w:pPr>
          </w:p>
        </w:tc>
        <w:tc>
          <w:tcPr>
            <w:tcW w:w="5028" w:type="dxa"/>
            <w:noWrap w:val="0"/>
            <w:vAlign w:val="center"/>
          </w:tcPr>
          <w:p>
            <w:pPr>
              <w:pStyle w:val="31"/>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rPr>
            </w:pPr>
          </w:p>
        </w:tc>
        <w:tc>
          <w:tcPr>
            <w:tcW w:w="5028" w:type="dxa"/>
            <w:noWrap w:val="0"/>
            <w:vAlign w:val="center"/>
          </w:tcPr>
          <w:p>
            <w:pPr>
              <w:pStyle w:val="31"/>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注：</w:t>
      </w:r>
    </w:p>
    <w:p>
      <w:pPr>
        <w:numPr>
          <w:ilvl w:val="0"/>
          <w:numId w:val="11"/>
        </w:numPr>
        <w:rPr>
          <w:rFonts w:ascii="宋体" w:hAnsi="宋体" w:eastAsia="宋体"/>
          <w:color w:val="auto"/>
          <w:sz w:val="21"/>
          <w:szCs w:val="21"/>
        </w:rPr>
      </w:pPr>
      <w:r>
        <w:rPr>
          <w:rFonts w:hint="eastAsia" w:ascii="宋体" w:hAnsi="宋体" w:eastAsia="宋体"/>
          <w:color w:val="auto"/>
          <w:sz w:val="21"/>
          <w:szCs w:val="21"/>
        </w:rPr>
        <w:t>该表格为参考格式，投标人可按实际情况自行制订评分标准索引表。</w:t>
      </w:r>
    </w:p>
    <w:p>
      <w:pPr>
        <w:pStyle w:val="9"/>
        <w:spacing w:before="0"/>
        <w:ind w:left="0"/>
        <w:rPr>
          <w:color w:val="auto"/>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208" w:name="_Toc8194"/>
      <w:bookmarkStart w:id="209" w:name="_Toc22080"/>
      <w:bookmarkStart w:id="210" w:name="_Toc30640"/>
      <w:r>
        <w:rPr>
          <w:rFonts w:hint="eastAsia"/>
          <w:color w:val="auto"/>
          <w:lang w:val="en-US" w:eastAsia="zh-CN"/>
        </w:rPr>
        <w:t>第一章价格文件</w:t>
      </w:r>
      <w:bookmarkEnd w:id="208"/>
      <w:bookmarkEnd w:id="209"/>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1" w:name="_Toc19750"/>
      <w:bookmarkStart w:id="212" w:name="_Toc4168"/>
      <w:r>
        <w:rPr>
          <w:rFonts w:hint="eastAsia"/>
          <w:color w:val="auto"/>
          <w:lang w:val="en-US" w:eastAsia="zh-CN"/>
        </w:rPr>
        <w:t>一、唱标一览表</w:t>
      </w:r>
      <w:bookmarkEnd w:id="211"/>
      <w:bookmarkEnd w:id="212"/>
    </w:p>
    <w:p>
      <w:pPr>
        <w:spacing w:line="360" w:lineRule="auto"/>
        <w:rPr>
          <w:color w:val="auto"/>
        </w:rPr>
      </w:pPr>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p>
        </w:tc>
      </w:tr>
    </w:tbl>
    <w:p>
      <w:pPr>
        <w:spacing w:after="0" w:line="360" w:lineRule="auto"/>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投标人盖章：</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日期：</w:t>
      </w:r>
    </w:p>
    <w:p>
      <w:pPr>
        <w:spacing w:after="0" w:line="360" w:lineRule="auto"/>
        <w:ind w:firstLine="359" w:firstLineChars="171"/>
        <w:rPr>
          <w:rFonts w:ascii="宋体" w:hAnsi="宋体" w:eastAsia="宋体"/>
          <w:color w:val="auto"/>
          <w:sz w:val="21"/>
          <w:szCs w:val="21"/>
        </w:rPr>
      </w:pPr>
    </w:p>
    <w:p>
      <w:pPr>
        <w:spacing w:after="0" w:line="360" w:lineRule="auto"/>
        <w:ind w:left="391" w:hanging="390" w:hangingChars="186"/>
        <w:rPr>
          <w:rFonts w:ascii="宋体" w:hAnsi="宋体" w:eastAsia="宋体"/>
          <w:color w:val="auto"/>
          <w:sz w:val="21"/>
          <w:szCs w:val="21"/>
        </w:rPr>
      </w:pPr>
      <w:r>
        <w:rPr>
          <w:rFonts w:hint="eastAsia" w:ascii="宋体" w:hAnsi="宋体" w:eastAsia="宋体"/>
          <w:color w:val="auto"/>
          <w:sz w:val="21"/>
          <w:szCs w:val="21"/>
        </w:rPr>
        <w:t xml:space="preserve">       注：1、投标总价栏须</w:t>
      </w:r>
      <w:r>
        <w:rPr>
          <w:rFonts w:ascii="宋体" w:hAnsi="宋体" w:eastAsia="宋体"/>
          <w:color w:val="auto"/>
          <w:sz w:val="21"/>
          <w:szCs w:val="21"/>
        </w:rPr>
        <w:t>用</w:t>
      </w:r>
      <w:r>
        <w:rPr>
          <w:rFonts w:hint="eastAsia" w:ascii="宋体" w:hAnsi="宋体" w:eastAsia="宋体"/>
          <w:color w:val="auto"/>
          <w:sz w:val="21"/>
          <w:szCs w:val="21"/>
        </w:rPr>
        <w:t>大写金额和小写金额两种方式</w:t>
      </w:r>
      <w:r>
        <w:rPr>
          <w:rFonts w:ascii="宋体" w:hAnsi="宋体" w:eastAsia="宋体"/>
          <w:color w:val="auto"/>
          <w:sz w:val="21"/>
          <w:szCs w:val="21"/>
        </w:rPr>
        <w:t>表示的投标总价</w:t>
      </w:r>
      <w:r>
        <w:rPr>
          <w:rFonts w:hint="eastAsia" w:ascii="宋体" w:hAnsi="宋体" w:eastAsia="宋体"/>
          <w:color w:val="auto"/>
          <w:sz w:val="21"/>
          <w:szCs w:val="21"/>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rPr>
      </w:pPr>
      <w:r>
        <w:rPr>
          <w:rFonts w:hint="eastAsia" w:ascii="宋体" w:hAnsi="宋体" w:eastAsia="宋体"/>
          <w:color w:val="auto"/>
          <w:sz w:val="21"/>
          <w:szCs w:val="21"/>
        </w:rPr>
        <w:t>2、此表应按投标人须知的规定密封标记并与《授权委托书》</w:t>
      </w:r>
      <w:r>
        <w:rPr>
          <w:rFonts w:hint="eastAsia" w:ascii="宋体" w:hAnsi="宋体"/>
          <w:color w:val="auto"/>
          <w:sz w:val="21"/>
          <w:szCs w:val="21"/>
          <w:lang w:val="en-US" w:eastAsia="zh-CN"/>
        </w:rPr>
        <w:t>一</w:t>
      </w:r>
      <w:r>
        <w:rPr>
          <w:rFonts w:hint="eastAsia" w:ascii="宋体" w:hAnsi="宋体" w:eastAsia="宋体"/>
          <w:color w:val="auto"/>
          <w:sz w:val="21"/>
          <w:szCs w:val="21"/>
        </w:rPr>
        <w:t>同密封单独提交。</w:t>
      </w:r>
    </w:p>
    <w:p>
      <w:pPr>
        <w:bidi w:val="0"/>
        <w:rPr>
          <w:rFonts w:hint="eastAsia"/>
          <w:color w:val="auto"/>
        </w:rPr>
      </w:pPr>
    </w:p>
    <w:p>
      <w:pPr>
        <w:pStyle w:val="9"/>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color w:val="auto"/>
        </w:rPr>
      </w:pPr>
    </w:p>
    <w:p>
      <w:pPr>
        <w:pStyle w:val="9"/>
        <w:rPr>
          <w:color w:val="auto"/>
        </w:rPr>
      </w:pPr>
    </w:p>
    <w:p>
      <w:pPr>
        <w:rPr>
          <w:color w:val="auto"/>
        </w:rPr>
      </w:pPr>
    </w:p>
    <w:p>
      <w:pPr>
        <w:rPr>
          <w:color w:val="auto"/>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3" w:name="_Toc31062"/>
      <w:bookmarkStart w:id="214" w:name="_Toc31172"/>
      <w:r>
        <w:rPr>
          <w:rFonts w:hint="eastAsia"/>
          <w:color w:val="auto"/>
          <w:lang w:val="en-US" w:eastAsia="zh-CN"/>
        </w:rPr>
        <w:t>二、报价明细表</w:t>
      </w:r>
      <w:bookmarkEnd w:id="213"/>
      <w:bookmarkEnd w:id="214"/>
    </w:p>
    <w:p>
      <w:pPr>
        <w:pStyle w:val="31"/>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货物</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规格型号</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r>
              <w:rPr>
                <w:rFonts w:hint="eastAsia" w:ascii="宋体" w:hAnsi="宋体" w:eastAsia="宋体"/>
                <w:color w:val="auto"/>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bl>
    <w:p>
      <w:pPr>
        <w:rPr>
          <w:rFonts w:ascii="宋体" w:hAnsi="宋体" w:eastAsia="宋体" w:cs="宋体"/>
          <w:b/>
          <w:color w:val="auto"/>
          <w:sz w:val="21"/>
          <w:szCs w:val="21"/>
        </w:rPr>
      </w:pPr>
    </w:p>
    <w:p>
      <w:pPr>
        <w:bidi w:val="0"/>
        <w:rPr>
          <w:color w:val="auto"/>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s="宋体"/>
          <w:b/>
          <w:color w:val="auto"/>
          <w:sz w:val="21"/>
          <w:szCs w:val="21"/>
        </w:rPr>
      </w:pPr>
      <w:r>
        <w:rPr>
          <w:rFonts w:hint="eastAsia" w:ascii="宋体" w:hAnsi="宋体" w:eastAsia="宋体"/>
          <w:color w:val="auto"/>
          <w:sz w:val="21"/>
          <w:szCs w:val="21"/>
        </w:rPr>
        <w:t>日期：</w:t>
      </w:r>
    </w:p>
    <w:p>
      <w:pPr>
        <w:pStyle w:val="31"/>
        <w:rPr>
          <w:rFonts w:ascii="黑体" w:eastAsia="黑体"/>
          <w:color w:val="auto"/>
          <w:sz w:val="32"/>
          <w:szCs w:val="32"/>
        </w:rPr>
      </w:pPr>
    </w:p>
    <w:p>
      <w:pPr>
        <w:pStyle w:val="31"/>
        <w:rPr>
          <w:rFonts w:ascii="黑体" w:eastAsia="黑体"/>
          <w:color w:val="auto"/>
          <w:sz w:val="32"/>
          <w:szCs w:val="32"/>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5" w:name="_Toc23355"/>
      <w:bookmarkStart w:id="216" w:name="_Toc20974"/>
      <w:r>
        <w:rPr>
          <w:rFonts w:hint="eastAsia"/>
          <w:color w:val="auto"/>
          <w:lang w:val="en-US" w:eastAsia="zh-CN"/>
        </w:rPr>
        <w:t>三、小型或微型企业（货物/服务/承担的工程）明细表</w:t>
      </w:r>
      <w:bookmarkEnd w:id="215"/>
      <w:bookmarkEnd w:id="216"/>
    </w:p>
    <w:tbl>
      <w:tblPr>
        <w:tblStyle w:val="24"/>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rPr>
            </w:pPr>
          </w:p>
        </w:tc>
      </w:tr>
    </w:tbl>
    <w:p>
      <w:pPr>
        <w:spacing w:after="0"/>
        <w:rPr>
          <w:rFonts w:hint="eastAsia" w:ascii="宋体" w:hAnsi="宋体" w:eastAsia="宋体"/>
          <w:color w:val="auto"/>
          <w:sz w:val="21"/>
          <w:szCs w:val="21"/>
        </w:rPr>
      </w:pPr>
    </w:p>
    <w:p>
      <w:pPr>
        <w:spacing w:after="0"/>
        <w:rPr>
          <w:rFonts w:hint="eastAsia"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pStyle w:val="34"/>
        <w:spacing w:after="0" w:line="360" w:lineRule="auto"/>
        <w:ind w:firstLine="0" w:firstLineChars="0"/>
        <w:rPr>
          <w:rFonts w:hint="eastAsia" w:ascii="宋体" w:hAnsi="宋体" w:eastAsia="宋体"/>
          <w:color w:val="auto"/>
          <w:sz w:val="21"/>
          <w:szCs w:val="21"/>
        </w:rPr>
      </w:pPr>
      <w:r>
        <w:rPr>
          <w:rFonts w:hint="eastAsia" w:ascii="宋体" w:hAnsi="宋体" w:eastAsia="宋体"/>
          <w:color w:val="auto"/>
          <w:sz w:val="21"/>
          <w:szCs w:val="21"/>
        </w:rPr>
        <w:t>日期：</w:t>
      </w:r>
    </w:p>
    <w:p>
      <w:pPr>
        <w:bidi w:val="0"/>
        <w:rPr>
          <w:rFonts w:hint="eastAsia"/>
          <w:color w:val="auto"/>
        </w:rPr>
      </w:pPr>
    </w:p>
    <w:p>
      <w:pPr>
        <w:spacing w:after="0"/>
        <w:rPr>
          <w:rStyle w:val="44"/>
          <w:rFonts w:hint="eastAsia" w:ascii="宋体" w:hAnsi="宋体" w:eastAsia="宋体" w:cs="宋体"/>
          <w:b/>
          <w:color w:val="auto"/>
          <w:sz w:val="21"/>
          <w:szCs w:val="21"/>
        </w:rPr>
      </w:pPr>
      <w:r>
        <w:rPr>
          <w:rStyle w:val="44"/>
          <w:rFonts w:hint="eastAsia" w:ascii="宋体" w:hAnsi="宋体" w:eastAsia="宋体" w:cs="宋体"/>
          <w:b/>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4"/>
          <w:rFonts w:ascii="宋体" w:hAnsi="宋体" w:eastAsia="宋体" w:cs="宋体"/>
          <w:b/>
          <w:color w:val="auto"/>
          <w:sz w:val="21"/>
          <w:szCs w:val="21"/>
        </w:rPr>
      </w:pPr>
      <w:r>
        <w:rPr>
          <w:rStyle w:val="44"/>
          <w:rFonts w:hint="eastAsia" w:ascii="宋体" w:hAnsi="宋体" w:eastAsia="宋体" w:cs="宋体"/>
          <w:b/>
          <w:color w:val="auto"/>
          <w:sz w:val="21"/>
          <w:szCs w:val="21"/>
        </w:rPr>
        <w:t>1、投标人在“货物</w:t>
      </w:r>
      <w:r>
        <w:rPr>
          <w:rStyle w:val="44"/>
          <w:rFonts w:hint="eastAsia" w:ascii="宋体" w:hAnsi="宋体" w:eastAsia="宋体" w:cs="宋体"/>
          <w:b/>
          <w:color w:val="auto"/>
          <w:sz w:val="21"/>
          <w:szCs w:val="21"/>
          <w:lang w:val="en-US" w:eastAsia="zh-CN"/>
        </w:rPr>
        <w:t>/</w:t>
      </w:r>
      <w:r>
        <w:rPr>
          <w:rStyle w:val="44"/>
          <w:rFonts w:hint="eastAsia" w:ascii="宋体" w:hAnsi="宋体" w:eastAsia="宋体" w:cs="宋体"/>
          <w:b/>
          <w:color w:val="auto"/>
          <w:sz w:val="21"/>
          <w:szCs w:val="21"/>
        </w:rPr>
        <w:t>服务报价</w:t>
      </w:r>
      <w:r>
        <w:rPr>
          <w:rStyle w:val="44"/>
          <w:rFonts w:hint="eastAsia" w:ascii="宋体" w:hAnsi="宋体" w:eastAsia="宋体" w:cs="宋体"/>
          <w:b/>
          <w:color w:val="auto"/>
          <w:sz w:val="21"/>
          <w:szCs w:val="21"/>
          <w:lang w:val="en-US" w:eastAsia="zh-CN"/>
        </w:rPr>
        <w:t>明细</w:t>
      </w:r>
      <w:r>
        <w:rPr>
          <w:rStyle w:val="44"/>
          <w:rFonts w:hint="eastAsia" w:ascii="宋体" w:hAnsi="宋体" w:eastAsia="宋体" w:cs="宋体"/>
          <w:b/>
          <w:color w:val="auto"/>
          <w:sz w:val="21"/>
          <w:szCs w:val="21"/>
        </w:rPr>
        <w:t>表”中的报价内容中，如有属于</w:t>
      </w:r>
      <w:r>
        <w:rPr>
          <w:rFonts w:hint="eastAsia" w:ascii="宋体" w:hAnsi="宋体" w:eastAsia="宋体" w:cs="宋体"/>
          <w:b/>
          <w:color w:val="auto"/>
          <w:sz w:val="21"/>
          <w:szCs w:val="21"/>
        </w:rPr>
        <w:t>小型</w:t>
      </w:r>
      <w:r>
        <w:rPr>
          <w:rFonts w:hint="eastAsia" w:ascii="宋体" w:hAnsi="宋体" w:eastAsia="宋体" w:cs="宋体"/>
          <w:b/>
          <w:color w:val="auto"/>
          <w:sz w:val="21"/>
          <w:szCs w:val="21"/>
          <w:lang w:val="en-US" w:eastAsia="zh-CN"/>
        </w:rPr>
        <w:t>或</w:t>
      </w:r>
      <w:r>
        <w:rPr>
          <w:rFonts w:hint="eastAsia" w:ascii="宋体" w:hAnsi="宋体" w:eastAsia="宋体" w:cs="宋体"/>
          <w:b/>
          <w:color w:val="auto"/>
          <w:sz w:val="21"/>
          <w:szCs w:val="21"/>
        </w:rPr>
        <w:t>微型企业产品（货物</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服务</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承担的工程）的，必须在此表单独列明，否则在计算价格得分时不予以相应的扣除</w:t>
      </w:r>
      <w:r>
        <w:rPr>
          <w:rStyle w:val="44"/>
          <w:rFonts w:hint="eastAsia" w:ascii="宋体" w:hAnsi="宋体" w:eastAsia="宋体" w:cs="宋体"/>
          <w:b/>
          <w:color w:val="auto"/>
          <w:sz w:val="21"/>
          <w:szCs w:val="21"/>
        </w:rPr>
        <w:t>；</w:t>
      </w:r>
    </w:p>
    <w:p>
      <w:pPr>
        <w:pStyle w:val="34"/>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rPr>
      </w:pPr>
      <w:r>
        <w:rPr>
          <w:rStyle w:val="44"/>
          <w:rFonts w:hint="eastAsia" w:ascii="宋体" w:hAnsi="宋体" w:eastAsia="宋体" w:cs="宋体"/>
          <w:b/>
          <w:color w:val="auto"/>
          <w:sz w:val="21"/>
          <w:szCs w:val="21"/>
        </w:rPr>
        <w:t>2、投标人应该如实填写，如投标人所投产品中无小型</w:t>
      </w:r>
      <w:r>
        <w:rPr>
          <w:rStyle w:val="44"/>
          <w:rFonts w:hint="eastAsia" w:ascii="宋体" w:hAnsi="宋体" w:eastAsia="宋体" w:cs="宋体"/>
          <w:b/>
          <w:color w:val="auto"/>
          <w:sz w:val="21"/>
          <w:szCs w:val="21"/>
          <w:lang w:val="en-US" w:eastAsia="zh-CN"/>
        </w:rPr>
        <w:t>或</w:t>
      </w:r>
      <w:r>
        <w:rPr>
          <w:rStyle w:val="44"/>
          <w:rFonts w:hint="eastAsia" w:ascii="宋体" w:hAnsi="宋体" w:eastAsia="宋体" w:cs="宋体"/>
          <w:b/>
          <w:color w:val="auto"/>
          <w:sz w:val="21"/>
          <w:szCs w:val="21"/>
        </w:rPr>
        <w:t>微型企业产品的，请留空或删除此表！</w:t>
      </w:r>
      <w:r>
        <w:rPr>
          <w:rFonts w:hint="eastAsia"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7" w:name="_Toc13970"/>
      <w:bookmarkStart w:id="218" w:name="_Toc16718"/>
      <w:r>
        <w:rPr>
          <w:rFonts w:hint="eastAsia"/>
          <w:color w:val="auto"/>
          <w:lang w:val="en-US" w:eastAsia="zh-CN"/>
        </w:rPr>
        <w:t>四、节能产品或环境标志产品明细表</w:t>
      </w:r>
      <w:bookmarkEnd w:id="217"/>
      <w:bookmarkEnd w:id="218"/>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rPr>
            </w:pPr>
          </w:p>
        </w:tc>
      </w:tr>
    </w:tbl>
    <w:p>
      <w:pPr>
        <w:spacing w:after="0"/>
        <w:rPr>
          <w:rFonts w:hint="eastAsia" w:ascii="宋体" w:hAnsi="宋体" w:eastAsia="宋体"/>
          <w:color w:val="auto"/>
          <w:sz w:val="21"/>
          <w:szCs w:val="21"/>
        </w:rPr>
      </w:pPr>
    </w:p>
    <w:p>
      <w:pPr>
        <w:spacing w:after="0"/>
        <w:rPr>
          <w:rFonts w:hint="eastAsia"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jc w:val="both"/>
        <w:rPr>
          <w:rFonts w:hint="eastAsia" w:ascii="宋体" w:hAnsi="宋体" w:eastAsia="宋体"/>
          <w:color w:val="auto"/>
          <w:sz w:val="21"/>
          <w:szCs w:val="21"/>
        </w:rPr>
      </w:pPr>
      <w:r>
        <w:rPr>
          <w:rFonts w:hint="eastAsia" w:ascii="宋体" w:hAnsi="宋体" w:eastAsia="宋体"/>
          <w:color w:val="auto"/>
          <w:sz w:val="21"/>
          <w:szCs w:val="21"/>
        </w:rPr>
        <w:t>日期：</w:t>
      </w:r>
    </w:p>
    <w:p>
      <w:pPr>
        <w:pStyle w:val="31"/>
        <w:rPr>
          <w:rFonts w:hint="eastAsia"/>
          <w:color w:val="auto"/>
        </w:rPr>
      </w:pPr>
    </w:p>
    <w:p>
      <w:pPr>
        <w:tabs>
          <w:tab w:val="left" w:pos="284"/>
        </w:tabs>
        <w:spacing w:after="0"/>
        <w:rPr>
          <w:rStyle w:val="44"/>
          <w:rFonts w:hint="eastAsia" w:ascii="宋体" w:hAnsi="宋体" w:eastAsia="宋体" w:cs="宋体"/>
          <w:b/>
          <w:color w:val="auto"/>
          <w:sz w:val="21"/>
          <w:szCs w:val="21"/>
        </w:rPr>
      </w:pPr>
      <w:r>
        <w:rPr>
          <w:rStyle w:val="44"/>
          <w:rFonts w:hint="eastAsia" w:ascii="宋体" w:hAnsi="宋体" w:eastAsia="宋体" w:cs="宋体"/>
          <w:b/>
          <w:color w:val="auto"/>
          <w:sz w:val="21"/>
          <w:szCs w:val="21"/>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4"/>
          <w:rFonts w:ascii="宋体" w:hAnsi="宋体" w:eastAsia="宋体" w:cs="宋体"/>
          <w:b/>
          <w:color w:val="auto"/>
          <w:sz w:val="21"/>
          <w:szCs w:val="21"/>
        </w:rPr>
      </w:pPr>
      <w:r>
        <w:rPr>
          <w:rStyle w:val="44"/>
          <w:rFonts w:hint="eastAsia" w:ascii="宋体" w:hAnsi="宋体" w:eastAsia="宋体" w:cs="宋体"/>
          <w:b/>
          <w:color w:val="auto"/>
          <w:sz w:val="21"/>
          <w:szCs w:val="21"/>
        </w:rPr>
        <w:t>1、投标人在“货物</w:t>
      </w:r>
      <w:r>
        <w:rPr>
          <w:rStyle w:val="44"/>
          <w:rFonts w:hint="eastAsia" w:ascii="宋体" w:hAnsi="宋体" w:eastAsia="宋体" w:cs="宋体"/>
          <w:b/>
          <w:color w:val="auto"/>
          <w:sz w:val="21"/>
          <w:szCs w:val="21"/>
          <w:lang w:val="en-US" w:eastAsia="zh-CN"/>
        </w:rPr>
        <w:t>/</w:t>
      </w:r>
      <w:r>
        <w:rPr>
          <w:rStyle w:val="44"/>
          <w:rFonts w:hint="eastAsia" w:ascii="宋体" w:hAnsi="宋体" w:eastAsia="宋体" w:cs="宋体"/>
          <w:b/>
          <w:color w:val="auto"/>
          <w:sz w:val="21"/>
          <w:szCs w:val="21"/>
        </w:rPr>
        <w:t>服务报价</w:t>
      </w:r>
      <w:r>
        <w:rPr>
          <w:rStyle w:val="44"/>
          <w:rFonts w:hint="eastAsia" w:ascii="宋体" w:hAnsi="宋体" w:eastAsia="宋体" w:cs="宋体"/>
          <w:b/>
          <w:color w:val="auto"/>
          <w:sz w:val="21"/>
          <w:szCs w:val="21"/>
          <w:lang w:val="en-US" w:eastAsia="zh-CN"/>
        </w:rPr>
        <w:t>明细</w:t>
      </w:r>
      <w:r>
        <w:rPr>
          <w:rStyle w:val="44"/>
          <w:rFonts w:hint="eastAsia" w:ascii="宋体" w:hAnsi="宋体" w:eastAsia="宋体" w:cs="宋体"/>
          <w:b/>
          <w:color w:val="auto"/>
          <w:sz w:val="21"/>
          <w:szCs w:val="21"/>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rPr>
      </w:pPr>
      <w:r>
        <w:rPr>
          <w:rStyle w:val="44"/>
          <w:rFonts w:hint="eastAsia" w:ascii="宋体" w:hAnsi="宋体" w:eastAsia="宋体" w:cs="宋体"/>
          <w:b/>
          <w:color w:val="auto"/>
          <w:sz w:val="21"/>
          <w:szCs w:val="21"/>
        </w:rPr>
        <w:t>2、投标人应该如实填写，如投标人所投产品中无节能或环保产品的，请留空或删除此表！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9" w:name="_Toc17482"/>
      <w:bookmarkStart w:id="220" w:name="_Toc10853"/>
      <w:r>
        <w:rPr>
          <w:rFonts w:hint="eastAsia"/>
          <w:color w:val="auto"/>
          <w:lang w:val="en-US" w:eastAsia="zh-CN"/>
        </w:rPr>
        <w:t>五、中小企业声明函</w:t>
      </w:r>
      <w:bookmarkEnd w:id="219"/>
      <w:bookmarkEnd w:id="22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u w:val="none"/>
          <w:lang w:val="en-US" w:eastAsia="zh-CN"/>
        </w:rPr>
        <w:t>的具体情况如下：</w:t>
      </w:r>
    </w:p>
    <w:p>
      <w:pPr>
        <w:pStyle w:val="9"/>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30"/>
          <w:rFonts w:hint="eastAsia" w:asciiTheme="minorEastAsia" w:hAnsiTheme="minorEastAsia" w:eastAsiaTheme="minorEastAsia" w:cstheme="minorEastAsia"/>
          <w:color w:val="auto"/>
          <w:sz w:val="21"/>
          <w:szCs w:val="21"/>
          <w:u w:val="none"/>
          <w:lang w:val="en-US" w:eastAsia="zh-CN"/>
        </w:rPr>
        <w:footnoteReference w:id="0"/>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bidi w:val="0"/>
        <w:ind w:firstLine="420" w:firstLineChars="200"/>
        <w:rPr>
          <w:rFonts w:hint="eastAsia"/>
          <w:color w:val="auto"/>
          <w:lang w:val="en-US" w:eastAsia="zh-CN"/>
        </w:rPr>
      </w:pPr>
      <w:r>
        <w:rPr>
          <w:rFonts w:hint="eastAsia"/>
          <w:color w:val="auto"/>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lang w:val="en-US" w:eastAsia="zh-CN"/>
        </w:rPr>
      </w:pPr>
      <w:r>
        <w:rPr>
          <w:rFonts w:hint="eastAsia"/>
          <w:color w:val="auto"/>
          <w:lang w:val="en-US" w:eastAsia="zh-CN"/>
        </w:rPr>
        <w:t>本企业对上诉声明内容的真实性负责。如有虚假，将依法承担相应责任。</w:t>
      </w:r>
    </w:p>
    <w:p>
      <w:pPr>
        <w:pStyle w:val="9"/>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9"/>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b/>
          <w:bCs/>
          <w:color w:val="auto"/>
          <w:sz w:val="21"/>
          <w:szCs w:val="21"/>
        </w:rPr>
      </w:pPr>
    </w:p>
    <w:p>
      <w:pPr>
        <w:ind w:firstLine="422" w:firstLineChars="200"/>
        <w:rPr>
          <w:rFonts w:hint="eastAsia" w:ascii="宋体" w:hAnsi="宋体" w:eastAsia="宋体"/>
          <w:b/>
          <w:bCs/>
          <w:color w:val="auto"/>
          <w:sz w:val="21"/>
          <w:szCs w:val="21"/>
          <w:lang w:val="en-US" w:eastAsia="zh-CN"/>
        </w:rPr>
      </w:pPr>
    </w:p>
    <w:p>
      <w:pPr>
        <w:ind w:firstLine="422" w:firstLineChars="200"/>
        <w:rPr>
          <w:rFonts w:hint="eastAsia" w:ascii="宋体" w:hAnsi="宋体" w:eastAsia="宋体"/>
          <w:b/>
          <w:bCs/>
          <w:color w:val="auto"/>
          <w:sz w:val="21"/>
          <w:szCs w:val="21"/>
          <w:lang w:val="en-US" w:eastAsia="zh-CN"/>
        </w:rPr>
      </w:pPr>
    </w:p>
    <w:p>
      <w:pPr>
        <w:ind w:firstLine="422" w:firstLineChars="200"/>
        <w:rPr>
          <w:rFonts w:hint="eastAsia" w:ascii="宋体" w:hAnsi="宋体" w:eastAsia="宋体"/>
          <w:color w:val="auto"/>
          <w:sz w:val="21"/>
          <w:szCs w:val="21"/>
        </w:rPr>
      </w:pPr>
      <w:r>
        <w:rPr>
          <w:rFonts w:hint="eastAsia" w:ascii="宋体" w:hAnsi="宋体" w:eastAsia="宋体"/>
          <w:b/>
          <w:bCs/>
          <w:color w:val="auto"/>
          <w:sz w:val="21"/>
          <w:szCs w:val="21"/>
          <w:lang w:val="en-US" w:eastAsia="zh-CN"/>
        </w:rPr>
        <w:t>注：</w:t>
      </w:r>
      <w:r>
        <w:rPr>
          <w:rFonts w:hint="eastAsia" w:ascii="宋体" w:hAnsi="宋体" w:eastAsia="宋体"/>
          <w:b/>
          <w:bCs/>
          <w:color w:val="auto"/>
          <w:sz w:val="21"/>
          <w:szCs w:val="21"/>
        </w:rPr>
        <w:t>若投标人不属于规定的中小企业范围，或提供的产品不是中小企业制造的，则无需提供此表。</w:t>
      </w:r>
      <w:r>
        <w:rPr>
          <w:rFonts w:hint="eastAsia" w:ascii="宋体" w:hAnsi="宋体" w:eastAsia="宋体"/>
          <w:color w:val="auto"/>
          <w:sz w:val="21"/>
          <w:szCs w:val="21"/>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eastAsiaTheme="minorEastAsia"/>
          <w:color w:val="auto"/>
          <w:lang w:val="en-US" w:eastAsia="zh-CN"/>
        </w:rPr>
        <w:t xml:space="preserve">     </w:t>
      </w: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9"/>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 xml:space="preserve">    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30"/>
          <w:rFonts w:hint="eastAsia" w:asciiTheme="minorEastAsia" w:hAnsiTheme="minorEastAsia" w:eastAsiaTheme="minorEastAsia" w:cstheme="minorEastAsia"/>
          <w:color w:val="auto"/>
          <w:sz w:val="21"/>
          <w:szCs w:val="21"/>
          <w:u w:val="none"/>
          <w:lang w:val="en-US" w:eastAsia="zh-CN"/>
        </w:rPr>
        <w:footnoteReference w:id="1"/>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bidi w:val="0"/>
        <w:ind w:firstLine="420" w:firstLineChars="200"/>
        <w:rPr>
          <w:rFonts w:hint="eastAsia"/>
          <w:color w:val="auto"/>
          <w:lang w:val="en-US" w:eastAsia="zh-CN"/>
        </w:rPr>
      </w:pPr>
      <w:r>
        <w:rPr>
          <w:rFonts w:hint="eastAsia"/>
          <w:color w:val="auto"/>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lang w:val="en-US" w:eastAsia="zh-CN"/>
        </w:rPr>
      </w:pPr>
      <w:r>
        <w:rPr>
          <w:rFonts w:hint="eastAsia"/>
          <w:color w:val="auto"/>
          <w:lang w:val="en-US" w:eastAsia="zh-CN"/>
        </w:rPr>
        <w:t>本企业对上诉声明内容的真实性负责。如有虚假，将依法承担相应责任。</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9"/>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9"/>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b/>
          <w:bCs/>
          <w:color w:val="auto"/>
          <w:sz w:val="21"/>
          <w:szCs w:val="21"/>
          <w:lang w:val="en-US" w:eastAsia="zh-CN"/>
        </w:rPr>
      </w:pPr>
    </w:p>
    <w:p>
      <w:pPr>
        <w:rPr>
          <w:rFonts w:hint="eastAsia" w:ascii="宋体" w:hAnsi="宋体" w:eastAsia="宋体"/>
          <w:b/>
          <w:bCs/>
          <w:color w:val="auto"/>
          <w:sz w:val="21"/>
          <w:szCs w:val="21"/>
          <w:lang w:val="en-US" w:eastAsia="zh-CN"/>
        </w:rPr>
      </w:pPr>
    </w:p>
    <w:p>
      <w:pPr>
        <w:rPr>
          <w:rFonts w:hint="eastAsia" w:ascii="宋体" w:hAnsi="宋体" w:eastAsia="宋体"/>
          <w:b/>
          <w:bCs/>
          <w:color w:val="auto"/>
          <w:sz w:val="21"/>
          <w:szCs w:val="21"/>
          <w:lang w:val="en-US" w:eastAsia="zh-CN"/>
        </w:rPr>
      </w:pPr>
    </w:p>
    <w:p>
      <w:pPr>
        <w:ind w:firstLine="422" w:firstLineChars="200"/>
        <w:rPr>
          <w:rFonts w:hint="eastAsia" w:ascii="宋体" w:hAnsi="宋体" w:eastAsia="宋体"/>
          <w:color w:val="auto"/>
          <w:sz w:val="21"/>
          <w:szCs w:val="21"/>
        </w:rPr>
      </w:pPr>
      <w:r>
        <w:rPr>
          <w:rFonts w:hint="eastAsia" w:ascii="宋体" w:hAnsi="宋体" w:eastAsia="宋体"/>
          <w:b/>
          <w:bCs/>
          <w:color w:val="auto"/>
          <w:sz w:val="21"/>
          <w:szCs w:val="21"/>
          <w:lang w:val="en-US" w:eastAsia="zh-CN"/>
        </w:rPr>
        <w:t>注：</w:t>
      </w:r>
      <w:r>
        <w:rPr>
          <w:rFonts w:hint="eastAsia" w:ascii="宋体" w:hAnsi="宋体" w:eastAsia="宋体"/>
          <w:b/>
          <w:bCs/>
          <w:color w:val="auto"/>
          <w:sz w:val="21"/>
          <w:szCs w:val="21"/>
        </w:rPr>
        <w:t>若投标人不属于规定的中小企业范围，或提供的产品不是中小企业制造的，则无需提供此表。</w:t>
      </w:r>
      <w:r>
        <w:rPr>
          <w:rFonts w:hint="eastAsia" w:ascii="宋体" w:hAnsi="宋体" w:eastAsia="宋体"/>
          <w:color w:val="auto"/>
          <w:sz w:val="21"/>
          <w:szCs w:val="21"/>
        </w:rPr>
        <w:br w:type="page"/>
      </w:r>
    </w:p>
    <w:p>
      <w:pPr>
        <w:rPr>
          <w:rFonts w:ascii="宋体" w:hAnsi="宋体" w:eastAsia="宋体"/>
          <w:b/>
          <w:bCs/>
          <w:color w:val="auto"/>
          <w:sz w:val="21"/>
          <w:szCs w:val="21"/>
        </w:rPr>
      </w:pPr>
      <w:r>
        <w:rPr>
          <w:rFonts w:hint="eastAsia" w:ascii="宋体" w:hAnsi="宋体" w:eastAsia="宋体"/>
          <w:b/>
          <w:bCs/>
          <w:color w:val="auto"/>
          <w:sz w:val="21"/>
          <w:szCs w:val="21"/>
          <w:lang w:val="en-US" w:eastAsia="zh-CN"/>
        </w:rPr>
        <w:t>说明</w:t>
      </w:r>
      <w:r>
        <w:rPr>
          <w:rFonts w:hint="eastAsia" w:ascii="宋体" w:hAnsi="宋体" w:eastAsia="宋体"/>
          <w:b/>
          <w:bCs/>
          <w:color w:val="auto"/>
          <w:sz w:val="21"/>
          <w:szCs w:val="21"/>
        </w:rPr>
        <w:t>：</w:t>
      </w:r>
    </w:p>
    <w:p>
      <w:pPr>
        <w:spacing w:after="0" w:line="480" w:lineRule="auto"/>
        <w:ind w:firstLine="422" w:firstLineChars="200"/>
        <w:rPr>
          <w:rFonts w:ascii="宋体" w:hAnsi="宋体" w:eastAsia="宋体"/>
          <w:b/>
          <w:bCs/>
          <w:color w:val="auto"/>
          <w:sz w:val="21"/>
          <w:szCs w:val="21"/>
        </w:rPr>
      </w:pPr>
      <w:r>
        <w:rPr>
          <w:rFonts w:hint="eastAsia" w:ascii="宋体" w:hAnsi="宋体" w:eastAsia="宋体"/>
          <w:b/>
          <w:bCs/>
          <w:color w:val="auto"/>
          <w:sz w:val="21"/>
          <w:szCs w:val="21"/>
        </w:rPr>
        <w:t>1、投标人应根据</w:t>
      </w:r>
      <w:r>
        <w:rPr>
          <w:rFonts w:hint="eastAsia" w:ascii="宋体" w:hAnsi="宋体" w:eastAsia="宋体"/>
          <w:b/>
          <w:bCs/>
          <w:color w:val="auto"/>
          <w:sz w:val="21"/>
          <w:szCs w:val="21"/>
          <w:lang w:eastAsia="zh-CN"/>
        </w:rPr>
        <w:t>《政府采购促进中小企业发展管理办法》的通知（财库〔2020〕46号）</w:t>
      </w:r>
      <w:r>
        <w:rPr>
          <w:rFonts w:hint="eastAsia" w:ascii="宋体" w:hAnsi="宋体" w:eastAsia="宋体"/>
          <w:b/>
          <w:bCs/>
          <w:color w:val="auto"/>
          <w:sz w:val="21"/>
          <w:szCs w:val="21"/>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rPr>
      </w:pPr>
      <w:r>
        <w:rPr>
          <w:rFonts w:hint="eastAsia" w:ascii="宋体" w:hAnsi="宋体" w:eastAsia="宋体"/>
          <w:b/>
          <w:bCs/>
          <w:color w:val="auto"/>
          <w:sz w:val="21"/>
          <w:szCs w:val="21"/>
          <w:lang w:val="en-US" w:eastAsia="zh-CN"/>
        </w:rPr>
        <w:t>2</w:t>
      </w:r>
      <w:r>
        <w:rPr>
          <w:rFonts w:hint="eastAsia" w:ascii="宋体" w:hAnsi="宋体" w:eastAsia="宋体"/>
          <w:b/>
          <w:bCs/>
          <w:color w:val="auto"/>
          <w:sz w:val="21"/>
          <w:szCs w:val="21"/>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rPr>
      </w:pPr>
    </w:p>
    <w:p>
      <w:pPr>
        <w:adjustRightInd/>
        <w:snapToGrid/>
        <w:spacing w:line="276" w:lineRule="auto"/>
        <w:rPr>
          <w:color w:val="auto"/>
        </w:rPr>
      </w:pPr>
      <w:r>
        <w:rPr>
          <w:rFonts w:ascii="楷体_GB2312" w:eastAsia="楷体_GB2312"/>
          <w:color w:val="auto"/>
          <w:sz w:val="24"/>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1" w:name="_Toc7959"/>
      <w:bookmarkStart w:id="222" w:name="_Toc8560"/>
      <w:r>
        <w:rPr>
          <w:rFonts w:hint="eastAsia"/>
          <w:color w:val="auto"/>
          <w:lang w:val="en-US" w:eastAsia="zh-CN"/>
        </w:rPr>
        <w:t>六、残疾人福利性单位声明函</w:t>
      </w:r>
      <w:bookmarkEnd w:id="221"/>
      <w:bookmarkEnd w:id="222"/>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本单位对上述声明的真实性负责。如有虚假，将依法承担相应责任。</w:t>
      </w:r>
    </w:p>
    <w:p>
      <w:pPr>
        <w:spacing w:after="0" w:line="480" w:lineRule="auto"/>
        <w:jc w:val="right"/>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单位名称（盖章）：</w:t>
      </w:r>
      <w:bookmarkStart w:id="223" w:name="_Toc508958703"/>
      <w:bookmarkStart w:id="224" w:name="_Toc22970"/>
      <w:bookmarkStart w:id="225" w:name="_Toc508960153"/>
      <w:bookmarkStart w:id="226" w:name="_Toc509479530"/>
      <w:bookmarkStart w:id="227" w:name="_Toc509844825"/>
      <w:bookmarkStart w:id="228" w:name="_Toc20910"/>
      <w:bookmarkStart w:id="229" w:name="_Toc17761"/>
      <w:bookmarkStart w:id="230" w:name="_Toc30277"/>
      <w:bookmarkStart w:id="231" w:name="_Toc510171693"/>
      <w:bookmarkStart w:id="232" w:name="_Toc509927455"/>
      <w:bookmarkStart w:id="233" w:name="_Toc508898066"/>
      <w:bookmarkStart w:id="234" w:name="_Toc30247"/>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日  期：</w:t>
      </w:r>
      <w:bookmarkEnd w:id="223"/>
      <w:bookmarkEnd w:id="224"/>
      <w:bookmarkEnd w:id="225"/>
      <w:bookmarkEnd w:id="226"/>
      <w:bookmarkEnd w:id="227"/>
      <w:bookmarkEnd w:id="228"/>
      <w:bookmarkEnd w:id="229"/>
      <w:bookmarkEnd w:id="230"/>
      <w:bookmarkEnd w:id="231"/>
      <w:bookmarkEnd w:id="232"/>
      <w:bookmarkEnd w:id="233"/>
      <w:bookmarkEnd w:id="234"/>
    </w:p>
    <w:p>
      <w:pPr>
        <w:pStyle w:val="9"/>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rPr>
      </w:pPr>
      <w:bookmarkStart w:id="235" w:name="_Toc28527"/>
      <w:bookmarkStart w:id="236" w:name="_Toc508898067"/>
      <w:bookmarkStart w:id="237" w:name="_Toc26216"/>
      <w:bookmarkStart w:id="238" w:name="_Toc508958704"/>
      <w:bookmarkStart w:id="239" w:name="_Toc509927456"/>
      <w:bookmarkStart w:id="240" w:name="_Toc508960154"/>
      <w:bookmarkStart w:id="241" w:name="_Toc509844826"/>
      <w:bookmarkStart w:id="242" w:name="_Toc5447"/>
      <w:bookmarkStart w:id="243" w:name="_Toc509479531"/>
      <w:bookmarkStart w:id="244" w:name="_Toc31520"/>
      <w:bookmarkStart w:id="245" w:name="_Toc21053"/>
      <w:bookmarkStart w:id="246" w:name="_Toc510171694"/>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（1）符合《财政部 民政部 中国残疾人联合会关于促进残疾人就业政府采购政策的通知》（财库〔2017〕 141号）规定条件的残疾人福利性单位应当提供《残疾人福利性单位声明函》。</w:t>
      </w:r>
      <w:bookmarkEnd w:id="235"/>
      <w:bookmarkEnd w:id="236"/>
      <w:bookmarkEnd w:id="237"/>
      <w:bookmarkEnd w:id="238"/>
      <w:bookmarkEnd w:id="239"/>
      <w:bookmarkEnd w:id="240"/>
      <w:bookmarkEnd w:id="241"/>
      <w:bookmarkEnd w:id="242"/>
      <w:bookmarkEnd w:id="243"/>
      <w:bookmarkEnd w:id="244"/>
      <w:bookmarkEnd w:id="245"/>
      <w:bookmarkEnd w:id="24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47" w:name="_Toc9148"/>
      <w:bookmarkStart w:id="248" w:name="_Toc508898068"/>
      <w:bookmarkStart w:id="249" w:name="_Toc24848"/>
      <w:bookmarkStart w:id="250" w:name="_Toc28626"/>
      <w:bookmarkStart w:id="251" w:name="_Toc508960155"/>
      <w:bookmarkStart w:id="252" w:name="_Toc509927457"/>
      <w:bookmarkStart w:id="253" w:name="_Toc509479532"/>
      <w:bookmarkStart w:id="254" w:name="_Toc508958705"/>
      <w:bookmarkStart w:id="255" w:name="_Toc509844827"/>
      <w:bookmarkStart w:id="256" w:name="_Toc510171695"/>
      <w:bookmarkStart w:id="257" w:name="_Toc14653"/>
      <w:bookmarkStart w:id="258" w:name="_Toc28126"/>
      <w:r>
        <w:rPr>
          <w:rFonts w:hint="eastAsia" w:ascii="宋体" w:hAnsi="宋体" w:eastAsia="宋体"/>
          <w:color w:val="auto"/>
          <w:sz w:val="21"/>
          <w:szCs w:val="21"/>
        </w:rPr>
        <w:t>（2）中标人为残疾人福利性单位的，采购代理机构将随中标结果同时公告其《残疾人福利性单位声明函》，接受社会监督。</w:t>
      </w:r>
      <w:bookmarkEnd w:id="247"/>
      <w:bookmarkEnd w:id="248"/>
      <w:bookmarkEnd w:id="249"/>
      <w:bookmarkEnd w:id="250"/>
      <w:bookmarkEnd w:id="251"/>
      <w:bookmarkEnd w:id="252"/>
      <w:bookmarkEnd w:id="253"/>
      <w:bookmarkEnd w:id="254"/>
      <w:bookmarkEnd w:id="255"/>
      <w:bookmarkEnd w:id="256"/>
      <w:bookmarkEnd w:id="257"/>
      <w:bookmarkEnd w:id="25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59" w:name="_Toc9837"/>
      <w:bookmarkStart w:id="260" w:name="_Toc22981"/>
      <w:bookmarkStart w:id="261" w:name="_Toc509479533"/>
      <w:bookmarkStart w:id="262" w:name="_Toc7858"/>
      <w:bookmarkStart w:id="263" w:name="_Toc510171696"/>
      <w:bookmarkStart w:id="264" w:name="_Toc508958706"/>
      <w:bookmarkStart w:id="265" w:name="_Toc508960156"/>
      <w:bookmarkStart w:id="266" w:name="_Toc508898069"/>
      <w:bookmarkStart w:id="267" w:name="_Toc28686"/>
      <w:bookmarkStart w:id="268" w:name="_Toc509927458"/>
      <w:bookmarkStart w:id="269" w:name="_Toc28044"/>
      <w:bookmarkStart w:id="270" w:name="_Toc509844828"/>
      <w:r>
        <w:rPr>
          <w:rFonts w:hint="eastAsia" w:ascii="宋体" w:hAnsi="宋体" w:eastAsia="宋体"/>
          <w:color w:val="auto"/>
          <w:sz w:val="21"/>
          <w:szCs w:val="21"/>
        </w:rPr>
        <w:t>（3）投标人提供的《残疾人福利性单位声明函》与事实不符的，依照《政府采购法》第七十七条第一款的规定追究法律责任。</w:t>
      </w:r>
      <w:bookmarkEnd w:id="259"/>
      <w:bookmarkEnd w:id="260"/>
      <w:bookmarkEnd w:id="261"/>
      <w:bookmarkEnd w:id="262"/>
      <w:bookmarkEnd w:id="263"/>
      <w:bookmarkEnd w:id="264"/>
      <w:bookmarkEnd w:id="265"/>
      <w:bookmarkEnd w:id="266"/>
      <w:bookmarkEnd w:id="267"/>
      <w:bookmarkEnd w:id="268"/>
      <w:bookmarkEnd w:id="269"/>
      <w:bookmarkEnd w:id="27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71" w:name="_Toc508960157"/>
      <w:bookmarkStart w:id="272" w:name="_Toc509927459"/>
      <w:bookmarkStart w:id="273" w:name="_Toc509844829"/>
      <w:bookmarkStart w:id="274" w:name="_Toc508898070"/>
      <w:bookmarkStart w:id="275" w:name="_Toc18843"/>
      <w:bookmarkStart w:id="276" w:name="_Toc5289"/>
      <w:bookmarkStart w:id="277" w:name="_Toc510171697"/>
      <w:bookmarkStart w:id="278" w:name="_Toc508958707"/>
      <w:bookmarkStart w:id="279" w:name="_Toc509479534"/>
      <w:r>
        <w:rPr>
          <w:rFonts w:hint="eastAsia" w:ascii="宋体" w:hAnsi="宋体" w:eastAsia="宋体"/>
          <w:color w:val="auto"/>
          <w:sz w:val="21"/>
          <w:szCs w:val="21"/>
        </w:rPr>
        <w:t>（4）残疾人福利性单位视同小型、微型企业，享受评审中价格扣除。残疾人福利性单位属于小型、微型企业的，不重复享受政策。</w:t>
      </w:r>
      <w:bookmarkEnd w:id="271"/>
      <w:bookmarkEnd w:id="272"/>
      <w:bookmarkEnd w:id="273"/>
      <w:bookmarkEnd w:id="274"/>
      <w:bookmarkEnd w:id="275"/>
      <w:bookmarkEnd w:id="276"/>
      <w:bookmarkEnd w:id="277"/>
      <w:bookmarkEnd w:id="278"/>
      <w:bookmarkEnd w:id="279"/>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（5）若投标人不属于规定的残疾人福利性单位，或提供的产品不是残疾人福利单位制造的，则无需提供此表。</w:t>
      </w:r>
    </w:p>
    <w:p>
      <w:pPr>
        <w:adjustRightInd/>
        <w:snapToGrid/>
        <w:spacing w:line="276" w:lineRule="auto"/>
        <w:rPr>
          <w:color w:val="auto"/>
        </w:rPr>
      </w:pPr>
      <w:r>
        <w:rPr>
          <w:rFonts w:hint="eastAsia" w:ascii="宋体" w:hAnsi="宋体" w:eastAsia="宋体"/>
          <w:bCs/>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80" w:name="_Toc23948"/>
      <w:bookmarkStart w:id="281" w:name="_Toc6471"/>
      <w:r>
        <w:rPr>
          <w:rFonts w:hint="eastAsia"/>
          <w:color w:val="auto"/>
          <w:lang w:val="en-US" w:eastAsia="zh-CN"/>
        </w:rPr>
        <w:t>第二章商务文件</w:t>
      </w:r>
      <w:bookmarkEnd w:id="210"/>
      <w:bookmarkEnd w:id="280"/>
      <w:bookmarkEnd w:id="281"/>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2" w:name="_Toc23787"/>
      <w:bookmarkStart w:id="283" w:name="_Toc1952"/>
      <w:r>
        <w:rPr>
          <w:rFonts w:hint="eastAsia"/>
          <w:color w:val="auto"/>
          <w:lang w:val="en-US" w:eastAsia="zh-CN"/>
        </w:rPr>
        <w:t>一、投标函</w:t>
      </w:r>
      <w:bookmarkEnd w:id="282"/>
      <w:bookmarkEnd w:id="283"/>
    </w:p>
    <w:p>
      <w:pPr>
        <w:spacing w:after="0" w:line="36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spacing w:after="0" w:line="360" w:lineRule="auto"/>
        <w:rPr>
          <w:rFonts w:ascii="宋体" w:hAnsi="宋体" w:eastAsia="宋体"/>
          <w:color w:val="auto"/>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rPr>
        <w:t>根据贵方为</w:t>
      </w:r>
      <w:r>
        <w:rPr>
          <w:rFonts w:hint="eastAsia" w:ascii="宋体" w:hAnsi="宋体" w:eastAsia="宋体"/>
          <w:color w:val="auto"/>
          <w:sz w:val="21"/>
          <w:szCs w:val="21"/>
          <w:u w:val="single"/>
        </w:rPr>
        <w:t>（项目名称）（采购项目编号）</w:t>
      </w:r>
      <w:r>
        <w:rPr>
          <w:rFonts w:hint="eastAsia" w:ascii="宋体" w:hAnsi="宋体" w:eastAsia="宋体"/>
          <w:color w:val="auto"/>
          <w:sz w:val="21"/>
          <w:szCs w:val="21"/>
        </w:rPr>
        <w:t>项目招标公告/招标邀请，签字代表</w:t>
      </w:r>
      <w:r>
        <w:rPr>
          <w:rFonts w:hint="eastAsia" w:ascii="宋体" w:hAnsi="宋体" w:eastAsia="宋体"/>
          <w:color w:val="auto"/>
          <w:sz w:val="21"/>
          <w:szCs w:val="21"/>
          <w:u w:val="single"/>
        </w:rPr>
        <w:t>（姓名、职务）</w:t>
      </w:r>
      <w:r>
        <w:rPr>
          <w:rFonts w:hint="eastAsia" w:ascii="宋体" w:hAnsi="宋体" w:eastAsia="宋体"/>
          <w:color w:val="auto"/>
          <w:sz w:val="21"/>
          <w:szCs w:val="21"/>
        </w:rPr>
        <w:t>经正式授权并代表投标人</w:t>
      </w:r>
      <w:r>
        <w:rPr>
          <w:rFonts w:hint="eastAsia" w:ascii="宋体" w:hAnsi="宋体" w:eastAsia="宋体"/>
          <w:color w:val="auto"/>
          <w:sz w:val="21"/>
          <w:szCs w:val="21"/>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lang w:val="zh-CN"/>
        </w:rPr>
      </w:pPr>
      <w:r>
        <w:rPr>
          <w:rFonts w:hint="eastAsia" w:ascii="新宋体" w:hAnsi="新宋体" w:eastAsia="新宋体"/>
          <w:color w:val="auto"/>
          <w:sz w:val="22"/>
          <w:lang w:val="zh-CN"/>
        </w:rPr>
        <w:t>我方</w:t>
      </w:r>
      <w:r>
        <w:rPr>
          <w:rFonts w:hint="eastAsia" w:ascii="新宋体" w:hAnsi="新宋体" w:eastAsia="新宋体"/>
          <w:color w:val="auto"/>
          <w:sz w:val="22"/>
          <w:lang w:val="en-US" w:eastAsia="zh-CN"/>
        </w:rPr>
        <w:t>已</w:t>
      </w:r>
      <w:r>
        <w:rPr>
          <w:rFonts w:hint="eastAsia" w:ascii="新宋体" w:hAnsi="新宋体" w:eastAsia="新宋体"/>
          <w:color w:val="auto"/>
          <w:sz w:val="22"/>
          <w:lang w:val="zh-CN"/>
        </w:rPr>
        <w:t>完全明白招标文件的所有条款要求，并重申以下几点：</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我方将按招标文件的规定履行合同责任和义务。 </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本投标有效期为自开标日起</w:t>
      </w:r>
      <w:r>
        <w:rPr>
          <w:rFonts w:hint="eastAsia" w:ascii="宋体" w:hAnsi="宋体" w:eastAsia="宋体"/>
          <w:color w:val="auto"/>
          <w:sz w:val="21"/>
          <w:szCs w:val="21"/>
          <w:u w:val="single"/>
        </w:rPr>
        <w:t>90</w:t>
      </w:r>
      <w:r>
        <w:rPr>
          <w:rFonts w:hint="eastAsia" w:ascii="宋体" w:hAnsi="宋体" w:eastAsia="宋体"/>
          <w:color w:val="auto"/>
          <w:sz w:val="21"/>
          <w:szCs w:val="21"/>
        </w:rPr>
        <w:t>个日历日。</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本公司同意按照贵公司可能提出的要求而提供与投标有关的任何其它数据、信息或资料。</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rPr>
      </w:pPr>
      <w:r>
        <w:rPr>
          <w:rFonts w:hint="eastAsia" w:ascii="宋体" w:hAnsi="宋体" w:eastAsia="宋体"/>
          <w:color w:val="auto"/>
          <w:sz w:val="21"/>
          <w:szCs w:val="21"/>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与本投标有关的一切正式信函请寄：</w:t>
      </w:r>
    </w:p>
    <w:p>
      <w:pPr>
        <w:spacing w:after="0" w:line="360" w:lineRule="auto"/>
        <w:rPr>
          <w:rFonts w:hint="eastAsia" w:ascii="宋体" w:hAnsi="宋体" w:eastAsia="宋体"/>
          <w:color w:val="auto"/>
          <w:sz w:val="21"/>
          <w:szCs w:val="21"/>
        </w:rPr>
      </w:pPr>
    </w:p>
    <w:p>
      <w:pPr>
        <w:spacing w:after="0" w:line="360" w:lineRule="auto"/>
        <w:rPr>
          <w:rFonts w:hint="eastAsia" w:ascii="宋体" w:hAnsi="宋体" w:eastAsia="宋体"/>
          <w:color w:val="auto"/>
          <w:sz w:val="21"/>
          <w:szCs w:val="21"/>
        </w:rPr>
      </w:pPr>
      <w:r>
        <w:rPr>
          <w:rFonts w:hint="eastAsia" w:ascii="宋体" w:hAnsi="宋体" w:eastAsia="宋体"/>
          <w:color w:val="auto"/>
          <w:sz w:val="21"/>
          <w:szCs w:val="21"/>
        </w:rPr>
        <w:t>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lang w:val="en-US" w:eastAsia="zh-CN"/>
        </w:rPr>
        <w:t>邮箱</w:t>
      </w:r>
      <w:r>
        <w:rPr>
          <w:rFonts w:hint="eastAsia" w:ascii="宋体" w:hAnsi="宋体" w:eastAsia="宋体"/>
          <w:color w:val="auto"/>
          <w:sz w:val="21"/>
          <w:szCs w:val="21"/>
        </w:rPr>
        <w:t>：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电话/移动电话：　　　　　　　　　　　　　　　</w:t>
      </w:r>
    </w:p>
    <w:p>
      <w:pPr>
        <w:spacing w:after="0" w:line="360" w:lineRule="auto"/>
        <w:rPr>
          <w:rFonts w:hint="eastAsia" w:ascii="宋体" w:hAnsi="宋体" w:eastAsia="宋体"/>
          <w:color w:val="auto"/>
          <w:sz w:val="21"/>
          <w:szCs w:val="21"/>
          <w:lang w:val="en-US" w:eastAsia="zh-CN"/>
        </w:rPr>
      </w:pPr>
      <w:r>
        <w:rPr>
          <w:rFonts w:hint="eastAsia" w:ascii="宋体" w:hAnsi="宋体" w:eastAsia="宋体"/>
          <w:color w:val="auto"/>
          <w:sz w:val="21"/>
          <w:szCs w:val="21"/>
        </w:rPr>
        <w:t xml:space="preserve">投标人代表签字： </w:t>
      </w:r>
      <w:r>
        <w:rPr>
          <w:rFonts w:hint="eastAsia" w:ascii="宋体" w:hAnsi="宋体" w:eastAsia="宋体"/>
          <w:color w:val="auto"/>
          <w:sz w:val="21"/>
          <w:szCs w:val="21"/>
          <w:lang w:val="en-US" w:eastAsia="zh-CN"/>
        </w:rPr>
        <w:t xml:space="preserve">                   </w:t>
      </w:r>
    </w:p>
    <w:p>
      <w:pPr>
        <w:spacing w:after="0" w:line="360" w:lineRule="auto"/>
        <w:rPr>
          <w:rFonts w:hint="default" w:ascii="宋体" w:hAnsi="宋体" w:eastAsia="宋体"/>
          <w:color w:val="auto"/>
          <w:sz w:val="21"/>
          <w:szCs w:val="21"/>
          <w:lang w:val="en-US" w:eastAsia="zh-CN"/>
        </w:rPr>
      </w:pPr>
      <w:r>
        <w:rPr>
          <w:rFonts w:hint="eastAsia" w:ascii="宋体" w:hAnsi="宋体" w:eastAsia="宋体"/>
          <w:color w:val="auto"/>
          <w:sz w:val="21"/>
          <w:szCs w:val="21"/>
          <w:lang w:eastAsia="zh-CN"/>
        </w:rPr>
        <w:t>投标人名称（加盖公章）</w:t>
      </w:r>
      <w:r>
        <w:rPr>
          <w:rFonts w:hint="eastAsia" w:ascii="宋体" w:hAnsi="宋体" w:eastAsia="宋体"/>
          <w:color w:val="auto"/>
          <w:sz w:val="21"/>
          <w:szCs w:val="21"/>
        </w:rPr>
        <w:t xml:space="preserve">：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日期：</w:t>
      </w:r>
    </w:p>
    <w:p>
      <w:pPr>
        <w:adjustRightInd/>
        <w:snapToGrid/>
        <w:spacing w:line="276" w:lineRule="auto"/>
        <w:rPr>
          <w:color w:val="auto"/>
        </w:rPr>
      </w:pPr>
      <w:r>
        <w:rPr>
          <w:color w:val="auto"/>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4" w:name="_Toc28616"/>
      <w:bookmarkStart w:id="285" w:name="_Toc15719"/>
      <w:r>
        <w:rPr>
          <w:rFonts w:hint="eastAsia"/>
          <w:color w:val="auto"/>
          <w:lang w:val="en-US" w:eastAsia="zh-CN"/>
        </w:rPr>
        <w:t>二、资格申明函</w:t>
      </w:r>
      <w:bookmarkEnd w:id="284"/>
      <w:bookmarkEnd w:id="285"/>
    </w:p>
    <w:p>
      <w:pPr>
        <w:pStyle w:val="37"/>
        <w:spacing w:line="420" w:lineRule="atLeast"/>
        <w:ind w:firstLine="0" w:firstLineChars="0"/>
        <w:rPr>
          <w:rFonts w:ascii="宋体" w:eastAsia="宋体"/>
          <w:color w:val="auto"/>
          <w:sz w:val="21"/>
          <w:szCs w:val="21"/>
        </w:rPr>
      </w:pPr>
      <w:r>
        <w:rPr>
          <w:rFonts w:hint="eastAsia" w:ascii="宋体" w:eastAsia="宋体"/>
          <w:color w:val="auto"/>
          <w:sz w:val="21"/>
          <w:szCs w:val="21"/>
          <w:lang w:val="en-US" w:eastAsia="zh-CN"/>
        </w:rPr>
        <w:t>致</w:t>
      </w:r>
      <w:r>
        <w:rPr>
          <w:rFonts w:hint="eastAsia" w:ascii="宋体" w:eastAsia="宋体"/>
          <w:color w:val="auto"/>
          <w:sz w:val="21"/>
          <w:szCs w:val="21"/>
          <w:lang w:eastAsia="zh-CN"/>
        </w:rPr>
        <w:t>广东政通招标有限公司</w:t>
      </w:r>
      <w:r>
        <w:rPr>
          <w:rFonts w:hint="eastAsia" w:ascii="宋体" w:eastAsia="宋体"/>
          <w:color w:val="auto"/>
          <w:sz w:val="21"/>
          <w:szCs w:val="21"/>
        </w:rPr>
        <w:t>：</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我方</w:t>
      </w:r>
      <w:r>
        <w:rPr>
          <w:rFonts w:ascii="宋体" w:hAnsi="宋体" w:eastAsia="宋体"/>
          <w:color w:val="auto"/>
          <w:sz w:val="21"/>
          <w:szCs w:val="21"/>
        </w:rPr>
        <w:t>愿响应</w:t>
      </w:r>
      <w:r>
        <w:rPr>
          <w:rFonts w:hint="eastAsia" w:ascii="宋体" w:hAnsi="宋体" w:eastAsia="宋体"/>
          <w:color w:val="auto"/>
          <w:sz w:val="21"/>
          <w:szCs w:val="21"/>
        </w:rPr>
        <w:t>贵</w:t>
      </w:r>
      <w:r>
        <w:rPr>
          <w:rFonts w:ascii="宋体" w:hAnsi="宋体" w:eastAsia="宋体"/>
          <w:color w:val="auto"/>
          <w:sz w:val="21"/>
          <w:szCs w:val="21"/>
        </w:rPr>
        <w:t>方</w:t>
      </w:r>
      <w:r>
        <w:rPr>
          <w:rFonts w:hint="eastAsia" w:ascii="宋体" w:hAnsi="宋体" w:eastAsia="宋体"/>
          <w:color w:val="auto"/>
          <w:sz w:val="21"/>
          <w:szCs w:val="21"/>
        </w:rPr>
        <w:t>关于（项目名称）</w:t>
      </w:r>
      <w:r>
        <w:rPr>
          <w:rFonts w:ascii="宋体" w:hAnsi="宋体" w:eastAsia="宋体"/>
          <w:color w:val="auto"/>
          <w:sz w:val="21"/>
          <w:szCs w:val="21"/>
        </w:rPr>
        <w:t>（</w:t>
      </w:r>
      <w:r>
        <w:rPr>
          <w:rFonts w:hint="eastAsia" w:ascii="宋体" w:hAnsi="宋体" w:eastAsia="宋体"/>
          <w:color w:val="auto"/>
          <w:sz w:val="21"/>
          <w:szCs w:val="21"/>
        </w:rPr>
        <w:t>采购项目编号</w:t>
      </w:r>
      <w:r>
        <w:rPr>
          <w:rFonts w:ascii="宋体" w:hAnsi="宋体" w:eastAsia="宋体"/>
          <w:color w:val="auto"/>
          <w:sz w:val="21"/>
          <w:szCs w:val="21"/>
        </w:rPr>
        <w:t>）</w:t>
      </w:r>
      <w:r>
        <w:rPr>
          <w:rFonts w:hint="eastAsia" w:ascii="宋体" w:hAnsi="宋体" w:eastAsia="宋体"/>
          <w:color w:val="auto"/>
          <w:sz w:val="21"/>
          <w:szCs w:val="21"/>
        </w:rPr>
        <w:t>的</w:t>
      </w:r>
      <w:r>
        <w:rPr>
          <w:rFonts w:ascii="宋体" w:hAnsi="宋体" w:eastAsia="宋体"/>
          <w:color w:val="auto"/>
          <w:sz w:val="21"/>
          <w:szCs w:val="21"/>
        </w:rPr>
        <w:t>投标邀请，参与投标，提供用户需求书中规定的</w:t>
      </w:r>
      <w:r>
        <w:rPr>
          <w:rFonts w:hint="eastAsia" w:ascii="宋体" w:hAnsi="宋体" w:eastAsia="宋体"/>
          <w:color w:val="auto"/>
          <w:sz w:val="21"/>
          <w:szCs w:val="21"/>
        </w:rPr>
        <w:t>货物及相关服务</w:t>
      </w:r>
      <w:r>
        <w:rPr>
          <w:rFonts w:ascii="宋体" w:hAnsi="宋体" w:eastAsia="宋体"/>
          <w:color w:val="auto"/>
          <w:sz w:val="21"/>
          <w:szCs w:val="21"/>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1、</w:t>
      </w:r>
      <w:r>
        <w:rPr>
          <w:rFonts w:hint="eastAsia" w:ascii="宋体" w:hAnsi="宋体" w:eastAsia="宋体"/>
          <w:color w:val="auto"/>
          <w:sz w:val="21"/>
          <w:szCs w:val="21"/>
        </w:rPr>
        <w:t>我方具备《中华人民共和国政府采购法》第二十二条资格条件</w:t>
      </w:r>
      <w:r>
        <w:rPr>
          <w:rFonts w:hint="eastAsia" w:ascii="宋体" w:hAnsi="宋体" w:eastAsia="宋体"/>
          <w:color w:val="auto"/>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rPr>
      </w:pPr>
      <w:r>
        <w:rPr>
          <w:rFonts w:hint="eastAsia" w:ascii="宋体" w:hAnsi="宋体"/>
          <w:color w:val="auto"/>
          <w:sz w:val="21"/>
          <w:szCs w:val="21"/>
          <w:lang w:val="en-US" w:eastAsia="zh-CN"/>
        </w:rPr>
        <w:t>2</w:t>
      </w:r>
      <w:r>
        <w:rPr>
          <w:rFonts w:hint="eastAsia" w:ascii="宋体" w:hAnsi="宋体" w:eastAsia="宋体"/>
          <w:color w:val="auto"/>
          <w:sz w:val="21"/>
          <w:szCs w:val="21"/>
          <w:lang w:val="en-US" w:eastAsia="zh-CN"/>
        </w:rPr>
        <w:t>、我方</w:t>
      </w:r>
      <w:r>
        <w:rPr>
          <w:rFonts w:hint="eastAsia" w:ascii="宋体" w:hAnsi="宋体" w:eastAsia="宋体"/>
          <w:color w:val="auto"/>
          <w:sz w:val="21"/>
          <w:szCs w:val="21"/>
        </w:rPr>
        <w:t>已清楚招标文件所有要求及有关规定；并承诺参加本次政府采购活动中，如有违法、违规、弄虚作假行为，所造成的损失、不良后果及法律责任，一律由我方承担；</w:t>
      </w:r>
    </w:p>
    <w:p>
      <w:pPr>
        <w:pStyle w:val="37"/>
        <w:spacing w:line="500" w:lineRule="atLeast"/>
        <w:ind w:firstLine="3517" w:firstLineChars="1675"/>
        <w:rPr>
          <w:rFonts w:ascii="宋体" w:eastAsia="宋体"/>
          <w:color w:val="auto"/>
          <w:sz w:val="21"/>
          <w:szCs w:val="21"/>
        </w:rPr>
      </w:pPr>
    </w:p>
    <w:p>
      <w:pPr>
        <w:pStyle w:val="37"/>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jc w:val="both"/>
        <w:rPr>
          <w:rFonts w:ascii="宋体" w:hAnsi="宋体" w:eastAsia="宋体"/>
          <w:color w:val="auto"/>
          <w:sz w:val="21"/>
          <w:szCs w:val="21"/>
        </w:rPr>
      </w:pPr>
    </w:p>
    <w:p>
      <w:pPr>
        <w:pStyle w:val="9"/>
        <w:rPr>
          <w:rFonts w:ascii="宋体" w:hAnsi="宋体" w:eastAsia="宋体"/>
          <w:color w:val="auto"/>
          <w:sz w:val="21"/>
          <w:szCs w:val="21"/>
        </w:rPr>
      </w:pPr>
    </w:p>
    <w:p>
      <w:pPr>
        <w:rPr>
          <w:rFonts w:ascii="宋体" w:hAnsi="宋体" w:eastAsia="宋体"/>
          <w:color w:val="auto"/>
          <w:sz w:val="21"/>
          <w:szCs w:val="21"/>
        </w:rPr>
      </w:pPr>
    </w:p>
    <w:p>
      <w:pPr>
        <w:pStyle w:val="9"/>
        <w:rPr>
          <w:rFonts w:ascii="宋体" w:hAnsi="宋体" w:eastAsia="宋体"/>
          <w:color w:val="auto"/>
          <w:sz w:val="21"/>
          <w:szCs w:val="21"/>
        </w:rPr>
      </w:pPr>
    </w:p>
    <w:p>
      <w:pPr>
        <w:rPr>
          <w:rFonts w:ascii="宋体" w:hAnsi="宋体" w:eastAsia="宋体"/>
          <w:color w:val="auto"/>
          <w:sz w:val="21"/>
          <w:szCs w:val="21"/>
        </w:rPr>
      </w:pPr>
    </w:p>
    <w:p>
      <w:pPr>
        <w:pStyle w:val="9"/>
        <w:rPr>
          <w:rFonts w:ascii="宋体" w:hAnsi="宋体" w:eastAsia="宋体"/>
          <w:color w:val="auto"/>
          <w:sz w:val="21"/>
          <w:szCs w:val="21"/>
        </w:rPr>
      </w:pPr>
    </w:p>
    <w:p>
      <w:pPr>
        <w:rPr>
          <w:rFonts w:ascii="宋体" w:hAnsi="宋体" w:eastAsia="宋体"/>
          <w:color w:val="auto"/>
          <w:sz w:val="21"/>
          <w:szCs w:val="21"/>
        </w:rPr>
      </w:pPr>
    </w:p>
    <w:p>
      <w:pPr>
        <w:pStyle w:val="9"/>
        <w:rPr>
          <w:color w:val="auto"/>
        </w:rPr>
      </w:pPr>
    </w:p>
    <w:p>
      <w:pPr>
        <w:rPr>
          <w:color w:val="auto"/>
        </w:rPr>
      </w:pPr>
      <w:bookmarkStart w:id="286"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7" w:name="_Toc21273"/>
      <w:bookmarkStart w:id="288" w:name="_Toc32742"/>
      <w:r>
        <w:rPr>
          <w:rFonts w:hint="eastAsia"/>
          <w:color w:val="auto"/>
          <w:lang w:val="en-US" w:eastAsia="zh-CN"/>
        </w:rPr>
        <w:t>三、在参与政府采购活动前三年未有重大违法记录、没有不良信用记录的声明函</w:t>
      </w:r>
      <w:bookmarkEnd w:id="287"/>
      <w:bookmarkEnd w:id="288"/>
    </w:p>
    <w:p>
      <w:pPr>
        <w:spacing w:after="0" w:line="360" w:lineRule="auto"/>
        <w:ind w:firstLine="420" w:firstLineChars="200"/>
        <w:rPr>
          <w:rFonts w:ascii="宋体" w:hAnsi="宋体" w:eastAsia="宋体" w:cs="宋体"/>
          <w:color w:val="auto"/>
          <w:sz w:val="21"/>
          <w:szCs w:val="21"/>
        </w:rPr>
      </w:pP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lang w:val="en-US" w:eastAsia="zh-CN"/>
        </w:rPr>
        <w:t>致</w:t>
      </w:r>
      <w:r>
        <w:rPr>
          <w:rFonts w:hint="eastAsia" w:ascii="宋体" w:hAnsi="宋体" w:eastAsia="宋体" w:cs="宋体"/>
          <w:color w:val="auto"/>
          <w:sz w:val="21"/>
          <w:szCs w:val="21"/>
          <w:lang w:eastAsia="zh-CN"/>
        </w:rPr>
        <w:t>广东政通招标有限公司</w:t>
      </w:r>
      <w:r>
        <w:rPr>
          <w:rFonts w:hint="eastAsia" w:ascii="宋体" w:hAnsi="宋体" w:eastAsia="宋体" w:cs="宋体"/>
          <w:color w:val="auto"/>
          <w:sz w:val="21"/>
          <w:szCs w:val="21"/>
        </w:rPr>
        <w:t>：</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我公司郑重承诺：在参加“</w:t>
      </w:r>
      <w:r>
        <w:rPr>
          <w:rFonts w:hint="eastAsia" w:ascii="宋体" w:hAnsi="宋体" w:eastAsia="宋体" w:cs="宋体"/>
          <w:color w:val="auto"/>
          <w:sz w:val="21"/>
          <w:szCs w:val="21"/>
          <w:u w:val="single"/>
        </w:rPr>
        <w:t>（采购项目名称）</w:t>
      </w:r>
      <w:r>
        <w:rPr>
          <w:rFonts w:hint="eastAsia" w:ascii="宋体" w:hAnsi="宋体" w:eastAsia="宋体" w:cs="宋体"/>
          <w:color w:val="auto"/>
          <w:sz w:val="21"/>
          <w:szCs w:val="21"/>
        </w:rPr>
        <w:t>” （项目编号: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 w:val="21"/>
          <w:szCs w:val="21"/>
          <w:lang w:eastAsia="zh-CN"/>
        </w:rPr>
        <w:t>税收违法黑名单</w:t>
      </w:r>
      <w:r>
        <w:rPr>
          <w:rFonts w:hint="eastAsia" w:ascii="宋体" w:hAnsi="宋体" w:eastAsia="宋体" w:cs="宋体"/>
          <w:color w:val="auto"/>
          <w:sz w:val="21"/>
          <w:szCs w:val="21"/>
        </w:rPr>
        <w:t>、政府采购严重违法失信行为记录名单。</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lang w:eastAsia="zh-CN"/>
        </w:rPr>
        <w:t>投标人名称（加盖公章）</w:t>
      </w:r>
      <w:r>
        <w:rPr>
          <w:rFonts w:hint="eastAsia" w:ascii="宋体" w:hAnsi="宋体" w:eastAsia="宋体" w:cs="宋体"/>
          <w:color w:val="auto"/>
          <w:sz w:val="21"/>
          <w:szCs w:val="21"/>
        </w:rPr>
        <w:t>：</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日期：</w:t>
      </w:r>
    </w:p>
    <w:p>
      <w:pPr>
        <w:adjustRightInd/>
        <w:snapToGrid/>
        <w:spacing w:line="276" w:lineRule="auto"/>
        <w:rPr>
          <w:color w:val="auto"/>
        </w:rPr>
      </w:pPr>
      <w:r>
        <w:rPr>
          <w:rFonts w:ascii="楷体_GB2312" w:eastAsia="楷体_GB2312"/>
          <w:color w:val="auto"/>
          <w:sz w:val="24"/>
        </w:rPr>
        <w:br w:type="page"/>
      </w:r>
      <w:bookmarkEnd w:id="286"/>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9" w:name="_Toc3894"/>
      <w:bookmarkStart w:id="290" w:name="_Toc13243"/>
      <w:r>
        <w:rPr>
          <w:rFonts w:hint="eastAsia"/>
          <w:color w:val="auto"/>
          <w:lang w:val="en-US" w:eastAsia="zh-CN"/>
        </w:rPr>
        <w:t>四、法定代表人证明书</w:t>
      </w:r>
      <w:bookmarkEnd w:id="289"/>
      <w:bookmarkEnd w:id="290"/>
    </w:p>
    <w:p>
      <w:pPr>
        <w:pStyle w:val="37"/>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7"/>
        <w:spacing w:line="420" w:lineRule="atLeast"/>
        <w:ind w:firstLine="433"/>
        <w:rPr>
          <w:rFonts w:ascii="宋体" w:eastAsia="宋体"/>
          <w:color w:val="auto"/>
          <w:sz w:val="21"/>
          <w:szCs w:val="21"/>
        </w:rPr>
      </w:pPr>
    </w:p>
    <w:p>
      <w:pPr>
        <w:pStyle w:val="37"/>
        <w:spacing w:line="360" w:lineRule="auto"/>
        <w:ind w:firstLine="420" w:firstLineChars="200"/>
        <w:rPr>
          <w:rFonts w:hint="eastAsia" w:ascii="宋体" w:eastAsia="宋体"/>
          <w:color w:val="auto"/>
          <w:kern w:val="0"/>
          <w:sz w:val="21"/>
          <w:szCs w:val="21"/>
        </w:rPr>
      </w:pPr>
      <w:r>
        <w:rPr>
          <w:rFonts w:hint="eastAsia" w:ascii="宋体" w:eastAsia="宋体"/>
          <w:color w:val="auto"/>
          <w:kern w:val="0"/>
          <w:sz w:val="21"/>
          <w:szCs w:val="21"/>
        </w:rPr>
        <w:t>本证明书声明：</w:t>
      </w:r>
      <w:r>
        <w:rPr>
          <w:rFonts w:hint="eastAsia" w:ascii="宋体" w:eastAsia="宋体"/>
          <w:color w:val="auto"/>
          <w:sz w:val="21"/>
          <w:szCs w:val="21"/>
        </w:rPr>
        <w:t>注册于</w:t>
      </w:r>
      <w:r>
        <w:rPr>
          <w:rFonts w:hint="eastAsia" w:ascii="宋体" w:eastAsia="宋体"/>
          <w:color w:val="auto"/>
          <w:sz w:val="21"/>
          <w:szCs w:val="21"/>
          <w:u w:val="single"/>
        </w:rPr>
        <w:t xml:space="preserve">  （国家或地区）  </w:t>
      </w:r>
      <w:r>
        <w:rPr>
          <w:rFonts w:hint="eastAsia" w:ascii="宋体" w:eastAsia="宋体"/>
          <w:color w:val="auto"/>
          <w:sz w:val="21"/>
          <w:szCs w:val="21"/>
        </w:rPr>
        <w:t>的</w:t>
      </w:r>
      <w:r>
        <w:rPr>
          <w:rFonts w:hint="eastAsia" w:ascii="宋体" w:eastAsia="宋体"/>
          <w:color w:val="auto"/>
          <w:sz w:val="21"/>
          <w:szCs w:val="21"/>
          <w:u w:val="single"/>
        </w:rPr>
        <w:t xml:space="preserve">   （投标人名称）  </w:t>
      </w:r>
      <w:r>
        <w:rPr>
          <w:rFonts w:hint="eastAsia" w:ascii="宋体" w:eastAsia="宋体"/>
          <w:color w:val="auto"/>
          <w:sz w:val="21"/>
          <w:szCs w:val="21"/>
        </w:rPr>
        <w:t xml:space="preserve">的在下面签字的 </w:t>
      </w:r>
      <w:r>
        <w:rPr>
          <w:rFonts w:hint="eastAsia" w:ascii="宋体" w:eastAsia="宋体"/>
          <w:color w:val="auto"/>
          <w:sz w:val="21"/>
          <w:szCs w:val="21"/>
          <w:u w:val="single"/>
        </w:rPr>
        <w:t xml:space="preserve">   （法定代表人姓名、职务）  </w:t>
      </w:r>
      <w:r>
        <w:rPr>
          <w:rFonts w:hint="eastAsia" w:ascii="宋体" w:eastAsia="宋体"/>
          <w:color w:val="auto"/>
          <w:kern w:val="0"/>
          <w:sz w:val="21"/>
          <w:szCs w:val="21"/>
        </w:rPr>
        <w:t>为本公司的法定代表人。</w:t>
      </w:r>
    </w:p>
    <w:p>
      <w:pPr>
        <w:spacing w:line="420" w:lineRule="atLeast"/>
        <w:ind w:firstLine="420" w:firstLineChars="200"/>
        <w:rPr>
          <w:rFonts w:ascii="宋体" w:hAnsi="宋体" w:eastAsia="宋体"/>
          <w:color w:val="auto"/>
          <w:sz w:val="21"/>
          <w:szCs w:val="21"/>
        </w:rPr>
      </w:pPr>
      <w:r>
        <w:rPr>
          <w:rFonts w:hint="eastAsia" w:ascii="宋体" w:hAnsi="宋体" w:eastAsia="宋体"/>
          <w:color w:val="auto"/>
          <w:sz w:val="21"/>
          <w:szCs w:val="21"/>
        </w:rPr>
        <w:t>特此证明。</w:t>
      </w:r>
    </w:p>
    <w:p>
      <w:pPr>
        <w:pStyle w:val="37"/>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ind w:firstLine="420" w:firstLineChars="200"/>
        <w:rPr>
          <w:rFonts w:ascii="宋体" w:hAnsi="宋体" w:eastAsia="宋体"/>
          <w:color w:val="auto"/>
          <w:sz w:val="21"/>
          <w:szCs w:val="21"/>
        </w:rPr>
      </w:pPr>
    </w:p>
    <w:p>
      <w:pPr>
        <w:ind w:firstLine="420" w:firstLineChars="20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w:t>
      </w:r>
      <w:r>
        <w:rPr>
          <w:rFonts w:hint="eastAsia" w:ascii="宋体" w:hAnsi="宋体" w:eastAsia="宋体"/>
          <w:color w:val="auto"/>
          <w:sz w:val="21"/>
          <w:szCs w:val="21"/>
        </w:rPr>
        <w:t>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color w:val="auto"/>
                <w:sz w:val="22"/>
              </w:rPr>
            </w:pPr>
            <w:r>
              <w:rPr>
                <w:rFonts w:hint="eastAsia" w:ascii="宋体" w:hAnsi="宋体" w:eastAsia="宋体"/>
                <w:color w:val="auto"/>
                <w:sz w:val="21"/>
                <w:szCs w:val="21"/>
              </w:rPr>
              <w:t>法人代表身份证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rPr>
          <w:color w:val="auto"/>
        </w:rPr>
      </w:pPr>
    </w:p>
    <w:p>
      <w:pPr>
        <w:adjustRightInd/>
        <w:snapToGrid/>
        <w:spacing w:line="276" w:lineRule="auto"/>
        <w:rPr>
          <w:color w:val="auto"/>
        </w:rPr>
      </w:pPr>
      <w:r>
        <w:rPr>
          <w:rFonts w:ascii="楷体_GB2312" w:eastAsia="楷体_GB2312"/>
          <w:color w:val="auto"/>
          <w:sz w:val="24"/>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1" w:name="_Toc5626"/>
      <w:bookmarkStart w:id="292" w:name="_Toc5918"/>
      <w:r>
        <w:rPr>
          <w:rFonts w:hint="eastAsia"/>
          <w:color w:val="auto"/>
          <w:lang w:val="en-US" w:eastAsia="zh-CN"/>
        </w:rPr>
        <w:t>五、法定代表人授权书</w:t>
      </w:r>
      <w:bookmarkEnd w:id="291"/>
      <w:bookmarkEnd w:id="292"/>
    </w:p>
    <w:p>
      <w:pPr>
        <w:pStyle w:val="37"/>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7"/>
        <w:spacing w:line="420" w:lineRule="atLeast"/>
        <w:ind w:firstLine="433"/>
        <w:rPr>
          <w:rFonts w:ascii="宋体" w:eastAsia="宋体"/>
          <w:color w:val="auto"/>
          <w:sz w:val="21"/>
          <w:szCs w:val="21"/>
        </w:rPr>
      </w:pPr>
    </w:p>
    <w:p>
      <w:pPr>
        <w:spacing w:after="0"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本授权书声明：本人</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系</w:t>
      </w:r>
      <w:r>
        <w:rPr>
          <w:rFonts w:hint="eastAsia" w:ascii="宋体" w:hAnsi="宋体" w:eastAsia="宋体" w:cs="Times New Roman"/>
          <w:color w:val="auto"/>
          <w:sz w:val="21"/>
          <w:szCs w:val="21"/>
          <w:u w:val="single"/>
        </w:rPr>
        <w:t xml:space="preserve">     （投标人名称）    </w:t>
      </w:r>
      <w:r>
        <w:rPr>
          <w:rFonts w:hint="eastAsia" w:ascii="宋体" w:hAnsi="宋体" w:eastAsia="宋体" w:cs="Times New Roman"/>
          <w:color w:val="auto"/>
          <w:sz w:val="21"/>
          <w:szCs w:val="21"/>
        </w:rPr>
        <w:t>的法定代表人，现委托</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为我方合法代理人。代理人根据授权，以我方名义签署、澄清、说明、补正、递交、撤回、修改</w:t>
      </w:r>
      <w:r>
        <w:rPr>
          <w:rFonts w:hint="eastAsia" w:ascii="宋体" w:hAnsi="宋体" w:eastAsia="宋体" w:cs="Times New Roman"/>
          <w:color w:val="auto"/>
          <w:sz w:val="21"/>
          <w:szCs w:val="21"/>
          <w:u w:val="single"/>
        </w:rPr>
        <w:t xml:space="preserve"> （项目名称）</w:t>
      </w:r>
      <w:r>
        <w:rPr>
          <w:rFonts w:hint="eastAsia" w:ascii="宋体" w:hAnsi="宋体" w:eastAsia="宋体" w:cs="Times New Roman"/>
          <w:color w:val="auto"/>
          <w:sz w:val="21"/>
          <w:szCs w:val="21"/>
        </w:rPr>
        <w:t>（项目编号：</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rPr>
      </w:pPr>
      <w:r>
        <w:rPr>
          <w:rFonts w:hint="eastAsia" w:ascii="宋体" w:hAnsi="宋体" w:eastAsia="宋体" w:cs="Times New Roman"/>
          <w:color w:val="auto"/>
          <w:sz w:val="21"/>
          <w:szCs w:val="21"/>
        </w:rPr>
        <w:t>本授权书于</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年</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月</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日签字生效，特此声明。</w:t>
      </w:r>
    </w:p>
    <w:p>
      <w:pPr>
        <w:pStyle w:val="37"/>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val="en-US" w:eastAsia="zh-CN"/>
        </w:rPr>
        <w:t>联系方式</w:t>
      </w:r>
      <w:r>
        <w:rPr>
          <w:rFonts w:hint="eastAsia"/>
          <w:color w:val="auto"/>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pStyle w:val="37"/>
        <w:spacing w:line="460" w:lineRule="exact"/>
        <w:ind w:firstLine="433"/>
        <w:rPr>
          <w:rFonts w:ascii="宋体" w:eastAsia="宋体"/>
          <w:color w:val="auto"/>
          <w:sz w:val="21"/>
          <w:szCs w:val="21"/>
        </w:rPr>
      </w:pPr>
    </w:p>
    <w:p>
      <w:pPr>
        <w:ind w:firstLine="420" w:firstLineChars="200"/>
        <w:rPr>
          <w:rFonts w:eastAsia="宋体"/>
          <w:color w:val="auto"/>
        </w:rPr>
      </w:pPr>
      <w:r>
        <w:rPr>
          <w:rFonts w:hint="eastAsia" w:ascii="宋体" w:hAnsi="宋体" w:eastAsia="宋体"/>
          <w:color w:val="auto"/>
          <w:sz w:val="21"/>
          <w:szCs w:val="21"/>
          <w:lang w:val="en-US" w:eastAsia="zh-CN"/>
        </w:rPr>
        <w:t>注：须附</w:t>
      </w:r>
      <w:r>
        <w:rPr>
          <w:rFonts w:hint="eastAsia" w:ascii="宋体" w:hAnsi="宋体" w:eastAsia="宋体"/>
          <w:color w:val="auto"/>
          <w:sz w:val="21"/>
          <w:szCs w:val="21"/>
        </w:rPr>
        <w:t>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rPr>
            </w:pPr>
            <w:bookmarkStart w:id="293" w:name="_Toc22486"/>
            <w:r>
              <w:rPr>
                <w:rFonts w:hint="eastAsia" w:ascii="宋体" w:hAnsi="宋体" w:eastAsia="宋体"/>
                <w:color w:val="auto"/>
                <w:sz w:val="21"/>
                <w:szCs w:val="21"/>
              </w:rPr>
              <w:t>被授权人身份证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adjustRightInd/>
        <w:snapToGrid/>
        <w:spacing w:line="276" w:lineRule="auto"/>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r>
        <w:rPr>
          <w:rFonts w:hint="eastAsia" w:asci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94" w:name="_Toc24013"/>
      <w:bookmarkStart w:id="295" w:name="_Toc18562"/>
      <w:r>
        <w:rPr>
          <w:rFonts w:hint="eastAsia"/>
          <w:color w:val="auto"/>
          <w:lang w:val="en-US" w:eastAsia="zh-CN"/>
        </w:rPr>
        <w:t>六、投标人基本情况说明</w:t>
      </w:r>
      <w:bookmarkEnd w:id="294"/>
      <w:bookmarkEnd w:id="295"/>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9"/>
        <w:rPr>
          <w:rFonts w:hint="eastAsia" w:ascii="宋体" w:hAnsi="宋体" w:eastAsia="宋体" w:cs="宋体"/>
          <w:b/>
          <w:color w:val="auto"/>
          <w:sz w:val="21"/>
          <w:szCs w:val="21"/>
          <w:highlight w:val="none"/>
        </w:rPr>
      </w:pPr>
    </w:p>
    <w:p>
      <w:pPr>
        <w:rPr>
          <w:rFonts w:hint="eastAsia"/>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7"/>
        <w:spacing w:line="500" w:lineRule="atLeast"/>
        <w:ind w:firstLine="433"/>
        <w:rPr>
          <w:rFonts w:ascii="宋体" w:eastAsia="宋体"/>
          <w:color w:val="auto"/>
          <w:sz w:val="21"/>
          <w:szCs w:val="21"/>
        </w:rPr>
      </w:pPr>
    </w:p>
    <w:p>
      <w:pPr>
        <w:pStyle w:val="37"/>
        <w:spacing w:line="500" w:lineRule="atLeast"/>
        <w:ind w:firstLine="433"/>
        <w:rPr>
          <w:rFonts w:ascii="宋体" w:eastAsia="宋体"/>
          <w:color w:val="auto"/>
          <w:sz w:val="21"/>
          <w:szCs w:val="21"/>
        </w:rPr>
      </w:pPr>
    </w:p>
    <w:p>
      <w:pPr>
        <w:pStyle w:val="37"/>
        <w:spacing w:line="500" w:lineRule="atLeast"/>
        <w:ind w:firstLine="433"/>
        <w:rPr>
          <w:rFonts w:ascii="宋体" w:eastAsia="宋体"/>
          <w:color w:val="auto"/>
          <w:sz w:val="21"/>
          <w:szCs w:val="21"/>
        </w:rPr>
      </w:pPr>
    </w:p>
    <w:p>
      <w:pPr>
        <w:pStyle w:val="37"/>
        <w:spacing w:line="500" w:lineRule="atLeast"/>
        <w:ind w:firstLine="433"/>
        <w:rPr>
          <w:rFonts w:ascii="宋体" w:eastAsia="宋体"/>
          <w:color w:val="auto"/>
          <w:sz w:val="21"/>
          <w:szCs w:val="21"/>
        </w:rPr>
      </w:pPr>
    </w:p>
    <w:p>
      <w:pPr>
        <w:pStyle w:val="37"/>
        <w:spacing w:line="500" w:lineRule="atLeast"/>
        <w:ind w:firstLine="433"/>
        <w:rPr>
          <w:rFonts w:ascii="宋体" w:eastAsia="宋体"/>
          <w:color w:val="auto"/>
          <w:sz w:val="21"/>
          <w:szCs w:val="21"/>
        </w:rPr>
      </w:pPr>
    </w:p>
    <w:p>
      <w:pPr>
        <w:pStyle w:val="37"/>
        <w:spacing w:line="500" w:lineRule="atLeast"/>
        <w:ind w:firstLine="433"/>
        <w:rPr>
          <w:rFonts w:ascii="宋体" w:eastAsia="宋体"/>
          <w:color w:val="auto"/>
          <w:sz w:val="21"/>
          <w:szCs w:val="21"/>
        </w:rPr>
      </w:pPr>
    </w:p>
    <w:p>
      <w:pPr>
        <w:pStyle w:val="37"/>
        <w:spacing w:line="500" w:lineRule="atLeast"/>
        <w:ind w:firstLine="433"/>
        <w:rPr>
          <w:rFonts w:ascii="宋体" w:eastAsia="宋体"/>
          <w:color w:val="auto"/>
          <w:sz w:val="21"/>
          <w:szCs w:val="21"/>
        </w:rPr>
      </w:pPr>
    </w:p>
    <w:p>
      <w:pPr>
        <w:pStyle w:val="37"/>
        <w:spacing w:line="500" w:lineRule="atLeast"/>
        <w:ind w:firstLine="433"/>
        <w:rPr>
          <w:rFonts w:ascii="宋体" w:eastAsia="宋体"/>
          <w:color w:val="auto"/>
          <w:sz w:val="21"/>
          <w:szCs w:val="21"/>
        </w:rPr>
      </w:pPr>
    </w:p>
    <w:p>
      <w:pPr>
        <w:pStyle w:val="37"/>
        <w:spacing w:line="500" w:lineRule="atLeast"/>
        <w:ind w:firstLine="433"/>
        <w:rPr>
          <w:rFonts w:ascii="宋体" w:eastAsia="宋体"/>
          <w:color w:val="auto"/>
          <w:sz w:val="21"/>
          <w:szCs w:val="21"/>
        </w:rPr>
      </w:pPr>
    </w:p>
    <w:p>
      <w:pPr>
        <w:pStyle w:val="37"/>
        <w:spacing w:line="500" w:lineRule="atLeast"/>
        <w:ind w:firstLine="433"/>
        <w:rPr>
          <w:rFonts w:ascii="宋体" w:eastAsia="宋体"/>
          <w:color w:val="auto"/>
          <w:sz w:val="21"/>
          <w:szCs w:val="21"/>
        </w:rPr>
      </w:pPr>
    </w:p>
    <w:p>
      <w:pPr>
        <w:pStyle w:val="37"/>
        <w:spacing w:line="500" w:lineRule="atLeast"/>
        <w:ind w:firstLine="433"/>
        <w:rPr>
          <w:rFonts w:ascii="宋体" w:eastAsia="宋体"/>
          <w:color w:val="auto"/>
          <w:sz w:val="21"/>
          <w:szCs w:val="21"/>
        </w:rPr>
      </w:pPr>
    </w:p>
    <w:p>
      <w:pPr>
        <w:pStyle w:val="37"/>
        <w:spacing w:line="500" w:lineRule="atLeast"/>
        <w:ind w:firstLine="433"/>
        <w:rPr>
          <w:rFonts w:ascii="宋体" w:eastAsia="宋体"/>
          <w:color w:val="auto"/>
          <w:sz w:val="21"/>
          <w:szCs w:val="21"/>
        </w:rPr>
      </w:pPr>
    </w:p>
    <w:p>
      <w:pPr>
        <w:pStyle w:val="37"/>
        <w:spacing w:line="500" w:lineRule="atLeast"/>
        <w:ind w:firstLine="433"/>
        <w:rPr>
          <w:rFonts w:ascii="宋体" w:eastAsia="宋体"/>
          <w:color w:val="auto"/>
          <w:sz w:val="21"/>
          <w:szCs w:val="21"/>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rPr>
      </w:pPr>
      <w:bookmarkStart w:id="296" w:name="_Toc28067"/>
      <w:bookmarkStart w:id="297" w:name="_Toc24210"/>
      <w:bookmarkStart w:id="298" w:name="_Toc5919"/>
      <w:bookmarkStart w:id="299" w:name="_Toc29995"/>
      <w:bookmarkStart w:id="300" w:name="_Toc4926"/>
      <w:bookmarkStart w:id="301" w:name="_Toc1511"/>
      <w:bookmarkStart w:id="302" w:name="_Toc17470"/>
      <w:r>
        <w:rPr>
          <w:rFonts w:hint="eastAsia"/>
          <w:color w:val="auto"/>
          <w:lang w:val="en-US" w:eastAsia="zh-CN"/>
        </w:rPr>
        <w:t>七、</w:t>
      </w:r>
      <w:r>
        <w:rPr>
          <w:rFonts w:hint="eastAsia"/>
          <w:color w:val="auto"/>
        </w:rPr>
        <w:t>营业执照</w:t>
      </w:r>
      <w:bookmarkEnd w:id="296"/>
      <w:bookmarkEnd w:id="297"/>
      <w:bookmarkEnd w:id="298"/>
      <w:bookmarkEnd w:id="299"/>
      <w:bookmarkEnd w:id="300"/>
      <w:bookmarkEnd w:id="301"/>
      <w:bookmarkEnd w:id="30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rPr>
      </w:pPr>
      <w:r>
        <w:rPr>
          <w:rFonts w:hint="eastAsia"/>
          <w:color w:val="auto"/>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供应商应提供相关证明复印件盖公章。</w:t>
      </w:r>
    </w:p>
    <w:p>
      <w:pPr>
        <w:jc w:val="center"/>
        <w:rPr>
          <w:color w:val="auto"/>
        </w:rPr>
      </w:pPr>
      <w:r>
        <w:rPr>
          <w:rFonts w:hint="eastAsia" w:ascii="黑体" w:eastAsia="黑体"/>
          <w:color w:val="auto"/>
          <w:sz w:val="28"/>
          <w:szCs w:val="28"/>
        </w:rPr>
        <w:br w:type="page"/>
      </w:r>
      <w:bookmarkEnd w:id="29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3" w:name="_Toc21638"/>
      <w:bookmarkStart w:id="304" w:name="_Toc29439"/>
      <w:r>
        <w:rPr>
          <w:rFonts w:hint="eastAsia"/>
          <w:color w:val="auto"/>
          <w:lang w:val="en-US" w:eastAsia="zh-CN"/>
        </w:rPr>
        <w:t>八、</w:t>
      </w:r>
      <w:r>
        <w:rPr>
          <w:rFonts w:hint="eastAsia"/>
          <w:color w:val="auto"/>
        </w:rPr>
        <w:t>特殊资格要求证明文件</w:t>
      </w:r>
      <w:bookmarkEnd w:id="303"/>
      <w:bookmarkEnd w:id="30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若采购项目对供应商资格无特殊要求，可删除本格式。</w:t>
      </w: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rFonts w:hint="eastAsia"/>
          <w:color w:val="auto"/>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5" w:name="_Toc14263"/>
      <w:bookmarkStart w:id="306" w:name="_Toc23341"/>
      <w:r>
        <w:rPr>
          <w:rFonts w:hint="eastAsia"/>
          <w:color w:val="auto"/>
          <w:lang w:val="en-US" w:eastAsia="zh-CN"/>
        </w:rPr>
        <w:t>九、</w:t>
      </w:r>
      <w:r>
        <w:rPr>
          <w:rFonts w:hint="eastAsia"/>
          <w:color w:val="auto"/>
        </w:rPr>
        <w:t>承诺书</w:t>
      </w:r>
      <w:bookmarkEnd w:id="305"/>
      <w:bookmarkEnd w:id="306"/>
    </w:p>
    <w:p>
      <w:pPr>
        <w:pStyle w:val="37"/>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7"/>
        <w:spacing w:line="420" w:lineRule="exact"/>
        <w:ind w:firstLine="455"/>
        <w:rPr>
          <w:rFonts w:hint="eastAsia" w:ascii="宋体" w:hAnsi="宋体" w:eastAsia="宋体" w:cs="宋体"/>
          <w:b w:val="0"/>
          <w:bCs w:val="0"/>
          <w:color w:val="auto"/>
          <w:sz w:val="21"/>
          <w:szCs w:val="21"/>
          <w:highlight w:val="none"/>
        </w:rPr>
      </w:pPr>
      <w:bookmarkStart w:id="30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7"/>
      <w:r>
        <w:rPr>
          <w:rFonts w:hint="eastAsia" w:ascii="宋体" w:hAnsi="宋体" w:eastAsia="宋体" w:cs="宋体"/>
          <w:b w:val="0"/>
          <w:bCs w:val="0"/>
          <w:color w:val="auto"/>
          <w:sz w:val="21"/>
          <w:szCs w:val="21"/>
          <w:highlight w:val="none"/>
        </w:rPr>
        <w:cr/>
      </w:r>
    </w:p>
    <w:p>
      <w:pPr>
        <w:pStyle w:val="37"/>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9"/>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08" w:name="_Toc13653"/>
      <w:bookmarkStart w:id="309" w:name="_Toc13955"/>
      <w:r>
        <w:rPr>
          <w:rFonts w:hint="eastAsia"/>
          <w:color w:val="auto"/>
          <w:lang w:val="en-US" w:eastAsia="zh-CN"/>
        </w:rPr>
        <w:t>十、招标代理服务费承诺书</w:t>
      </w:r>
      <w:bookmarkEnd w:id="308"/>
      <w:bookmarkEnd w:id="309"/>
    </w:p>
    <w:p>
      <w:pPr>
        <w:pStyle w:val="37"/>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我公司</w:t>
      </w:r>
      <w:r>
        <w:rPr>
          <w:rFonts w:hint="eastAsia" w:ascii="宋体" w:hAnsi="宋体" w:eastAsia="宋体" w:cs="宋体"/>
          <w:b w:val="0"/>
          <w:bCs w:val="0"/>
          <w:color w:val="auto"/>
          <w:sz w:val="21"/>
          <w:szCs w:val="21"/>
          <w:u w:val="single"/>
        </w:rPr>
        <w:t xml:space="preserve">   （投标人名称）   </w:t>
      </w:r>
      <w:r>
        <w:rPr>
          <w:rFonts w:hint="eastAsia" w:ascii="宋体" w:hAnsi="宋体" w:eastAsia="宋体" w:cs="宋体"/>
          <w:b w:val="0"/>
          <w:bCs w:val="0"/>
          <w:color w:val="auto"/>
          <w:sz w:val="21"/>
          <w:szCs w:val="21"/>
        </w:rPr>
        <w:t>在参加贵司进行的</w:t>
      </w:r>
      <w:r>
        <w:rPr>
          <w:rFonts w:hint="eastAsia" w:ascii="宋体" w:hAnsi="宋体" w:eastAsia="宋体" w:cs="宋体"/>
          <w:b w:val="0"/>
          <w:bCs w:val="0"/>
          <w:color w:val="auto"/>
          <w:sz w:val="21"/>
          <w:szCs w:val="21"/>
          <w:u w:val="single"/>
        </w:rPr>
        <w:t xml:space="preserve">   （项目名称）  （项目编号：      ）（包号：  ）</w:t>
      </w:r>
      <w:r>
        <w:rPr>
          <w:rFonts w:hint="eastAsia" w:ascii="宋体" w:hAnsi="宋体" w:eastAsia="宋体" w:cs="宋体"/>
          <w:b w:val="0"/>
          <w:bCs w:val="0"/>
          <w:color w:val="auto"/>
          <w:sz w:val="21"/>
          <w:szCs w:val="21"/>
        </w:rPr>
        <w:t>招标中如获中标，我公司承诺</w:t>
      </w:r>
      <w:r>
        <w:rPr>
          <w:rFonts w:hint="eastAsia" w:ascii="宋体" w:hAnsi="宋体" w:eastAsia="宋体" w:cs="宋体"/>
          <w:b w:val="0"/>
          <w:bCs w:val="0"/>
          <w:color w:val="auto"/>
          <w:sz w:val="21"/>
          <w:szCs w:val="21"/>
          <w:lang w:val="en-US" w:eastAsia="zh-CN"/>
        </w:rPr>
        <w:t>在</w:t>
      </w:r>
      <w:r>
        <w:rPr>
          <w:rFonts w:hint="eastAsia" w:ascii="宋体" w:hAnsi="宋体" w:eastAsia="宋体" w:cs="宋体"/>
          <w:b w:val="0"/>
          <w:bCs w:val="0"/>
          <w:color w:val="auto"/>
          <w:sz w:val="21"/>
          <w:szCs w:val="21"/>
        </w:rPr>
        <w:t>本项目“采购结果公告”发布之日起15日内，向贵司一次性交纳招标代理服务费。</w:t>
      </w:r>
    </w:p>
    <w:p>
      <w:pPr>
        <w:bidi w:val="0"/>
        <w:ind w:firstLine="420" w:firstLineChars="200"/>
        <w:rPr>
          <w:rFonts w:hint="eastAsia"/>
          <w:color w:val="auto"/>
          <w:lang w:eastAsia="zh-CN"/>
        </w:rPr>
      </w:pPr>
      <w:r>
        <w:rPr>
          <w:rFonts w:hint="eastAsia"/>
          <w:color w:val="auto"/>
        </w:rPr>
        <w:t>特此承诺</w:t>
      </w:r>
      <w:r>
        <w:rPr>
          <w:rFonts w:hint="eastAsia"/>
          <w:color w:val="auto"/>
          <w:lang w:eastAsia="zh-CN"/>
        </w:rPr>
        <w:t>。</w:t>
      </w:r>
    </w:p>
    <w:p>
      <w:pPr>
        <w:jc w:val="center"/>
        <w:rPr>
          <w:rFonts w:hint="eastAsia" w:ascii="宋体" w:hAnsi="宋体" w:eastAsia="宋体" w:cs="宋体"/>
          <w:b w:val="0"/>
          <w:bCs w:val="0"/>
          <w:color w:val="auto"/>
          <w:sz w:val="21"/>
          <w:szCs w:val="21"/>
        </w:rPr>
      </w:pPr>
    </w:p>
    <w:p>
      <w:pPr>
        <w:bidi w:val="0"/>
        <w:rPr>
          <w:rFonts w:hint="eastAsia"/>
          <w:color w:val="auto"/>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rPr>
      </w:pPr>
      <w:r>
        <w:rPr>
          <w:rFonts w:hint="eastAsia" w:ascii="黑体" w:eastAsia="黑体"/>
          <w:color w:val="auto"/>
          <w:sz w:val="28"/>
          <w:szCs w:val="28"/>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0" w:name="_Toc12598"/>
      <w:bookmarkStart w:id="311" w:name="_Toc1975"/>
      <w:r>
        <w:rPr>
          <w:rFonts w:hint="eastAsia"/>
          <w:color w:val="auto"/>
          <w:lang w:val="en-US" w:eastAsia="zh-CN"/>
        </w:rPr>
        <w:t>十一、</w:t>
      </w:r>
      <w:r>
        <w:rPr>
          <w:rFonts w:hint="eastAsia"/>
          <w:color w:val="auto"/>
        </w:rPr>
        <w:t>商务条款偏离表</w:t>
      </w:r>
      <w:bookmarkEnd w:id="310"/>
      <w:bookmarkEnd w:id="311"/>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159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lang w:val="en-US" w:eastAsia="zh-CN"/>
              </w:rPr>
              <w:t>商务条款</w:t>
            </w:r>
            <w:r>
              <w:rPr>
                <w:rFonts w:hint="eastAsia" w:ascii="宋体" w:hAnsi="宋体" w:eastAsia="宋体"/>
                <w:color w:val="auto"/>
                <w:sz w:val="21"/>
                <w:szCs w:val="21"/>
              </w:rPr>
              <w:t>名称</w:t>
            </w:r>
          </w:p>
        </w:tc>
        <w:tc>
          <w:tcPr>
            <w:tcW w:w="1755"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招标</w:t>
            </w:r>
            <w:r>
              <w:rPr>
                <w:rFonts w:hint="eastAsia" w:ascii="宋体" w:hAnsi="宋体" w:eastAsia="宋体"/>
                <w:color w:val="auto"/>
                <w:sz w:val="21"/>
                <w:szCs w:val="21"/>
                <w:lang w:val="en-US" w:eastAsia="zh-CN"/>
              </w:rPr>
              <w:t>文件</w:t>
            </w:r>
            <w:r>
              <w:rPr>
                <w:rFonts w:hint="eastAsia" w:ascii="宋体" w:hAnsi="宋体" w:eastAsia="宋体"/>
                <w:color w:val="auto"/>
                <w:sz w:val="21"/>
                <w:szCs w:val="21"/>
              </w:rPr>
              <w:t>要求</w:t>
            </w:r>
          </w:p>
        </w:tc>
        <w:tc>
          <w:tcPr>
            <w:tcW w:w="192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偏离</w:t>
            </w:r>
            <w:r>
              <w:rPr>
                <w:rFonts w:hint="eastAsia" w:ascii="宋体" w:hAnsi="宋体" w:eastAsia="宋体"/>
                <w:color w:val="auto"/>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投标人代表签字：</w:t>
      </w:r>
    </w:p>
    <w:p>
      <w:pPr>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1、投标人应对照招标文件商务要求，在“偏离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2、商务条款包括但不限于合格投标人资格、</w:t>
      </w:r>
      <w:r>
        <w:rPr>
          <w:rFonts w:hint="eastAsia" w:ascii="宋体" w:hAnsi="宋体" w:eastAsia="宋体"/>
          <w:color w:val="auto"/>
          <w:sz w:val="21"/>
          <w:szCs w:val="21"/>
          <w:lang w:val="en-US" w:eastAsia="zh-CN"/>
        </w:rPr>
        <w:t>合同期限、</w:t>
      </w:r>
      <w:r>
        <w:rPr>
          <w:rFonts w:hint="eastAsia" w:ascii="宋体" w:hAnsi="宋体" w:eastAsia="宋体"/>
          <w:color w:val="auto"/>
          <w:sz w:val="21"/>
          <w:szCs w:val="21"/>
        </w:rPr>
        <w:t>付款方式、</w:t>
      </w:r>
      <w:r>
        <w:rPr>
          <w:rFonts w:hint="eastAsia" w:ascii="宋体" w:hAnsi="宋体" w:eastAsia="宋体"/>
          <w:color w:val="auto"/>
          <w:sz w:val="21"/>
          <w:szCs w:val="21"/>
          <w:lang w:val="en-US" w:eastAsia="zh-CN"/>
        </w:rPr>
        <w:t>报价要求、</w:t>
      </w:r>
      <w:r>
        <w:rPr>
          <w:rFonts w:hint="eastAsia" w:ascii="宋体" w:hAnsi="宋体" w:eastAsia="宋体"/>
          <w:color w:val="auto"/>
          <w:sz w:val="21"/>
          <w:szCs w:val="21"/>
        </w:rPr>
        <w:t>履约保证金、售后服务、检验及验收等要求。</w:t>
      </w: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rFonts w:hint="eastAsia"/>
          <w:color w:val="auto"/>
        </w:rPr>
      </w:pPr>
      <w:r>
        <w:rPr>
          <w:color w:val="auto"/>
        </w:rPr>
        <w:br w:type="page"/>
      </w:r>
      <w:bookmarkStart w:id="312"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3" w:name="_Toc19276"/>
      <w:bookmarkStart w:id="314" w:name="_Toc25391"/>
      <w:r>
        <w:rPr>
          <w:rFonts w:hint="eastAsia"/>
          <w:color w:val="auto"/>
          <w:lang w:val="en-US" w:eastAsia="zh-CN"/>
        </w:rPr>
        <w:t>十二、</w:t>
      </w:r>
      <w:r>
        <w:rPr>
          <w:rFonts w:hint="eastAsia"/>
          <w:color w:val="auto"/>
        </w:rPr>
        <w:t>业绩表</w:t>
      </w:r>
      <w:bookmarkEnd w:id="313"/>
      <w:bookmarkEnd w:id="314"/>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4"/>
        <w:spacing w:after="0"/>
        <w:rPr>
          <w:rFonts w:ascii="宋体" w:hAnsi="宋体" w:eastAsia="宋体"/>
          <w:color w:val="auto"/>
          <w:sz w:val="21"/>
          <w:szCs w:val="21"/>
        </w:rPr>
      </w:pPr>
    </w:p>
    <w:p>
      <w:pPr>
        <w:pStyle w:val="34"/>
        <w:spacing w:after="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须提供须提供证明资料，</w:t>
      </w:r>
      <w:r>
        <w:rPr>
          <w:rFonts w:hint="eastAsia" w:ascii="宋体" w:hAnsi="宋体" w:eastAsia="宋体"/>
          <w:color w:val="auto"/>
          <w:sz w:val="21"/>
          <w:szCs w:val="21"/>
        </w:rPr>
        <w:t>业绩表所列出的材料应为真实准确的，并应提供相关证明材料复印件加盖公章。</w:t>
      </w: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9"/>
        <w:rPr>
          <w:rFonts w:hint="eastAsia"/>
          <w:color w:val="auto"/>
        </w:rPr>
      </w:pPr>
    </w:p>
    <w:p>
      <w:pPr>
        <w:pStyle w:val="9"/>
        <w:ind w:left="0" w:leftChars="0" w:firstLine="0" w:firstLineChars="0"/>
        <w:rPr>
          <w:rFonts w:hint="eastAsia"/>
          <w:color w:val="auto"/>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rPr>
      </w:pPr>
      <w:bookmarkStart w:id="315" w:name="_Toc14688"/>
      <w:bookmarkStart w:id="316" w:name="_Toc20520"/>
      <w:r>
        <w:rPr>
          <w:rFonts w:hint="eastAsia"/>
          <w:color w:val="auto"/>
          <w:lang w:val="en-US" w:eastAsia="zh-CN"/>
        </w:rPr>
        <w:t>第三章技术文件</w:t>
      </w:r>
      <w:bookmarkEnd w:id="312"/>
      <w:bookmarkEnd w:id="315"/>
      <w:bookmarkEnd w:id="316"/>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7" w:name="_Toc7092"/>
      <w:bookmarkStart w:id="318" w:name="_Toc13097"/>
      <w:r>
        <w:rPr>
          <w:rFonts w:hint="eastAsia"/>
          <w:color w:val="auto"/>
          <w:lang w:val="en-US" w:eastAsia="zh-CN"/>
        </w:rPr>
        <w:t>一、</w:t>
      </w:r>
      <w:r>
        <w:rPr>
          <w:rFonts w:hint="eastAsia"/>
          <w:color w:val="auto"/>
        </w:rPr>
        <w:t>技术规格偏离表</w:t>
      </w:r>
      <w:bookmarkEnd w:id="317"/>
      <w:bookmarkEnd w:id="318"/>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w:t>
            </w:r>
            <w:r>
              <w:rPr>
                <w:rFonts w:hint="eastAsia" w:ascii="宋体" w:hAnsi="宋体" w:eastAsia="宋体" w:cs="宋体"/>
                <w:color w:val="auto"/>
                <w:sz w:val="21"/>
                <w:szCs w:val="21"/>
                <w:lang w:val="en-US" w:eastAsia="zh-CN"/>
              </w:rPr>
              <w:t>文件</w:t>
            </w:r>
            <w:r>
              <w:rPr>
                <w:rFonts w:hint="eastAsia" w:ascii="宋体" w:hAnsi="宋体" w:eastAsia="宋体" w:cs="宋体"/>
                <w:color w:val="auto"/>
                <w:sz w:val="21"/>
                <w:szCs w:val="21"/>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偏离</w:t>
            </w:r>
            <w:r>
              <w:rPr>
                <w:rFonts w:hint="eastAsia" w:ascii="宋体" w:hAnsi="宋体" w:eastAsia="宋体" w:cs="宋体"/>
                <w:color w:val="auto"/>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bl>
    <w:p>
      <w:pPr>
        <w:rPr>
          <w:rFonts w:ascii="宋体" w:hAnsi="宋体" w:eastAsia="宋体"/>
          <w:color w:val="auto"/>
          <w:sz w:val="21"/>
          <w:szCs w:val="21"/>
        </w:rPr>
      </w:pPr>
    </w:p>
    <w:p>
      <w:pPr>
        <w:bidi w:val="0"/>
        <w:rPr>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ind w:firstLine="178" w:firstLineChars="85"/>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注：投标人应对照招标文件</w:t>
      </w:r>
      <w:r>
        <w:rPr>
          <w:rFonts w:hint="eastAsia" w:ascii="宋体" w:hAnsi="宋体"/>
          <w:color w:val="auto"/>
          <w:sz w:val="21"/>
          <w:szCs w:val="21"/>
          <w:lang w:val="en-US" w:eastAsia="zh-CN"/>
        </w:rPr>
        <w:t>技术</w:t>
      </w:r>
      <w:r>
        <w:rPr>
          <w:rFonts w:hint="eastAsia" w:ascii="宋体" w:hAnsi="宋体" w:eastAsia="宋体"/>
          <w:color w:val="auto"/>
          <w:sz w:val="21"/>
          <w:szCs w:val="21"/>
        </w:rPr>
        <w:t>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w:t>
      </w:r>
      <w:r>
        <w:rPr>
          <w:rFonts w:hint="eastAsia" w:ascii="宋体" w:hAnsi="宋体"/>
          <w:color w:val="auto"/>
          <w:sz w:val="21"/>
          <w:szCs w:val="21"/>
          <w:lang w:val="en-US" w:eastAsia="zh-CN"/>
        </w:rPr>
        <w:t>技术</w:t>
      </w:r>
      <w:r>
        <w:rPr>
          <w:rFonts w:hint="eastAsia" w:ascii="宋体" w:hAnsi="宋体" w:eastAsia="宋体"/>
          <w:color w:val="auto"/>
          <w:sz w:val="21"/>
          <w:szCs w:val="21"/>
        </w:rPr>
        <w:t>内容做出了实质性的响应，并申明与招标文件的偏差和例外。</w:t>
      </w:r>
    </w:p>
    <w:p>
      <w:pPr>
        <w:rPr>
          <w:rFonts w:hint="eastAsia" w:ascii="宋体" w:hAnsi="宋体" w:eastAsia="宋体"/>
          <w:color w:val="auto"/>
          <w:sz w:val="21"/>
          <w:szCs w:val="21"/>
        </w:rPr>
      </w:pPr>
    </w:p>
    <w:p>
      <w:pPr>
        <w:rPr>
          <w:rFonts w:ascii="宋体" w:hAnsi="宋体" w:eastAsia="宋体"/>
          <w:color w:val="auto"/>
          <w:sz w:val="21"/>
          <w:szCs w:val="21"/>
        </w:rPr>
      </w:pPr>
    </w:p>
    <w:p>
      <w:pPr>
        <w:spacing w:after="0" w:line="360" w:lineRule="auto"/>
        <w:rPr>
          <w:rFonts w:ascii="宋体" w:hAnsi="宋体" w:eastAsia="宋体"/>
          <w:color w:val="auto"/>
          <w:sz w:val="21"/>
          <w:szCs w:val="21"/>
        </w:rPr>
      </w:pPr>
    </w:p>
    <w:p>
      <w:pPr>
        <w:adjustRightInd/>
        <w:snapToGrid/>
        <w:spacing w:line="276" w:lineRule="auto"/>
        <w:rPr>
          <w:color w:val="auto"/>
        </w:rPr>
      </w:pPr>
    </w:p>
    <w:p>
      <w:pPr>
        <w:rPr>
          <w:rFonts w:ascii="黑体" w:eastAsia="黑体"/>
          <w:color w:val="auto"/>
          <w:sz w:val="28"/>
          <w:szCs w:val="28"/>
        </w:rPr>
      </w:pPr>
      <w:bookmarkStart w:id="319" w:name="_Toc17691"/>
      <w:r>
        <w:rPr>
          <w:rFonts w:hint="eastAsia" w:ascii="宋体" w:hAnsi="宋体" w:eastAsia="宋体"/>
          <w:color w:val="auto"/>
          <w:sz w:val="21"/>
          <w:szCs w:val="21"/>
        </w:rPr>
        <w:br w:type="page"/>
      </w:r>
      <w:bookmarkEnd w:id="319"/>
      <w:bookmarkStart w:id="320" w:name="_Toc1274"/>
      <w:bookmarkStart w:id="321" w:name="_Toc4827"/>
      <w:bookmarkStart w:id="322" w:name="_Toc6080"/>
      <w:bookmarkStart w:id="323" w:name="_Toc26078"/>
      <w:bookmarkStart w:id="324" w:name="_Toc18668"/>
      <w:bookmarkStart w:id="325" w:name="_Toc4464"/>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26" w:name="_Toc10734"/>
      <w:bookmarkStart w:id="327" w:name="_Toc13461"/>
      <w:r>
        <w:rPr>
          <w:rFonts w:hint="eastAsia"/>
          <w:color w:val="auto"/>
          <w:lang w:val="en-US" w:eastAsia="zh-CN"/>
        </w:rPr>
        <w:t>二、</w:t>
      </w:r>
      <w:r>
        <w:rPr>
          <w:rFonts w:hint="eastAsia"/>
          <w:color w:val="auto"/>
        </w:rPr>
        <w:t>重要技术参数（▲）响应表</w:t>
      </w:r>
      <w:bookmarkEnd w:id="320"/>
      <w:bookmarkEnd w:id="321"/>
      <w:bookmarkEnd w:id="322"/>
      <w:bookmarkEnd w:id="323"/>
      <w:bookmarkEnd w:id="324"/>
      <w:bookmarkEnd w:id="325"/>
      <w:bookmarkEnd w:id="326"/>
      <w:bookmarkEnd w:id="327"/>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328" w:name="_Toc29642"/>
            <w:bookmarkStart w:id="329" w:name="_Toc27079"/>
            <w:bookmarkStart w:id="330" w:name="_Toc29560"/>
            <w:r>
              <w:rPr>
                <w:rFonts w:hint="eastAsia" w:ascii="宋体" w:hAnsi="宋体" w:eastAsia="宋体" w:cs="宋体"/>
                <w:b w:val="0"/>
                <w:bCs w:val="0"/>
                <w:color w:val="auto"/>
                <w:sz w:val="21"/>
                <w:szCs w:val="21"/>
                <w:lang w:val="en-US" w:eastAsia="zh-CN"/>
              </w:rPr>
              <w:t>序号</w:t>
            </w:r>
            <w:bookmarkEnd w:id="328"/>
            <w:bookmarkEnd w:id="329"/>
            <w:bookmarkEnd w:id="330"/>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bookmarkStart w:id="331" w:name="_Toc22448"/>
            <w:bookmarkStart w:id="332" w:name="_Toc19251"/>
            <w:bookmarkStart w:id="333" w:name="_Toc10045"/>
            <w:bookmarkStart w:id="334" w:name="_Toc16872"/>
            <w:bookmarkStart w:id="335" w:name="_Toc22917"/>
            <w:bookmarkStart w:id="336" w:name="_Toc26124"/>
            <w:bookmarkStart w:id="337" w:name="_Toc12049"/>
            <w:bookmarkStart w:id="338" w:name="_Toc21809"/>
            <w:bookmarkStart w:id="339" w:name="_Toc8490"/>
            <w:bookmarkStart w:id="340" w:name="_Toc32531"/>
            <w:bookmarkStart w:id="341" w:name="_Toc14815"/>
            <w:bookmarkStart w:id="342" w:name="_Toc24662"/>
            <w:bookmarkStart w:id="343" w:name="_Toc2700"/>
            <w:bookmarkStart w:id="344" w:name="_Toc15368"/>
            <w:bookmarkStart w:id="345" w:name="_Toc4304"/>
            <w:bookmarkStart w:id="346" w:name="_Toc8312"/>
            <w:bookmarkStart w:id="347" w:name="_Toc27090"/>
            <w:bookmarkStart w:id="348" w:name="_Toc27442"/>
            <w:bookmarkStart w:id="349" w:name="_Toc22879"/>
            <w:bookmarkStart w:id="350" w:name="_Toc7333"/>
            <w:bookmarkStart w:id="351" w:name="_Toc15903"/>
            <w:bookmarkStart w:id="352" w:name="_Toc1016"/>
            <w:bookmarkStart w:id="353" w:name="_Toc21739"/>
            <w:r>
              <w:rPr>
                <w:rFonts w:hint="eastAsia" w:ascii="宋体" w:hAnsi="宋体" w:eastAsia="宋体" w:cs="宋体"/>
                <w:b w:val="0"/>
                <w:bCs w:val="0"/>
                <w:color w:val="auto"/>
                <w:sz w:val="21"/>
                <w:szCs w:val="21"/>
                <w:lang w:val="en-US" w:eastAsia="zh-CN"/>
              </w:rPr>
              <w:t>重要</w:t>
            </w:r>
            <w:r>
              <w:rPr>
                <w:rFonts w:hint="eastAsia" w:ascii="宋体" w:hAnsi="宋体" w:eastAsia="宋体" w:cs="宋体"/>
                <w:b w:val="0"/>
                <w:bCs w:val="0"/>
                <w:color w:val="auto"/>
                <w:sz w:val="21"/>
                <w:szCs w:val="21"/>
              </w:rPr>
              <w:t>技术参</w:t>
            </w:r>
            <w:r>
              <w:rPr>
                <w:rFonts w:hint="eastAsia" w:ascii="宋体" w:hAnsi="宋体" w:eastAsia="宋体" w:cs="宋体"/>
                <w:b w:val="0"/>
                <w:bCs w:val="0"/>
                <w:color w:val="auto"/>
                <w:sz w:val="21"/>
                <w:szCs w:val="21"/>
                <w:lang w:val="en-US" w:eastAsia="zh-CN"/>
              </w:rPr>
              <w:t>数评分条款</w:t>
            </w:r>
            <w:r>
              <w:rPr>
                <w:rFonts w:hint="eastAsia" w:ascii="宋体" w:hAnsi="宋体" w:eastAsia="宋体" w:cs="宋体"/>
                <w:b w:val="0"/>
                <w:bCs w:val="0"/>
                <w:color w:val="auto"/>
                <w:sz w:val="21"/>
                <w:szCs w:val="21"/>
              </w:rPr>
              <w:t>（▲）</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bookmarkStart w:id="354" w:name="_Toc22153"/>
            <w:bookmarkStart w:id="355" w:name="_Toc10122"/>
            <w:bookmarkStart w:id="356" w:name="_Toc2408"/>
            <w:r>
              <w:rPr>
                <w:rFonts w:hint="eastAsia" w:ascii="宋体" w:hAnsi="宋体" w:eastAsia="宋体" w:cs="宋体"/>
                <w:b w:val="0"/>
                <w:bCs w:val="0"/>
                <w:color w:val="auto"/>
                <w:kern w:val="0"/>
                <w:sz w:val="21"/>
                <w:szCs w:val="21"/>
              </w:rPr>
              <w:t>投标文件响应内容</w:t>
            </w:r>
            <w:bookmarkEnd w:id="354"/>
            <w:bookmarkEnd w:id="355"/>
            <w:bookmarkEnd w:id="356"/>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357" w:name="_Toc16003"/>
            <w:bookmarkStart w:id="358" w:name="_Toc27285"/>
            <w:bookmarkStart w:id="359" w:name="_Toc29838"/>
            <w:bookmarkStart w:id="360" w:name="_Toc27185"/>
            <w:bookmarkStart w:id="361" w:name="_Toc17642"/>
            <w:bookmarkStart w:id="362" w:name="_Toc5992"/>
            <w:bookmarkStart w:id="363" w:name="_Toc5563"/>
            <w:bookmarkStart w:id="364" w:name="_Toc1330"/>
            <w:bookmarkStart w:id="365" w:name="_Toc20820"/>
            <w:bookmarkStart w:id="366" w:name="_Toc17296"/>
            <w:bookmarkStart w:id="367" w:name="_Toc1912"/>
            <w:bookmarkStart w:id="368" w:name="_Toc3701"/>
            <w:bookmarkStart w:id="369" w:name="_Toc20139"/>
            <w:r>
              <w:rPr>
                <w:rFonts w:hint="eastAsia" w:ascii="宋体" w:hAnsi="宋体" w:eastAsia="宋体" w:cs="宋体"/>
                <w:b w:val="0"/>
                <w:bCs w:val="0"/>
                <w:color w:val="auto"/>
                <w:sz w:val="21"/>
                <w:szCs w:val="21"/>
                <w:lang w:val="en-US" w:eastAsia="zh-CN"/>
              </w:rPr>
              <w:t>说明</w:t>
            </w:r>
            <w:bookmarkEnd w:id="357"/>
            <w:bookmarkEnd w:id="358"/>
            <w:bookmarkEnd w:id="359"/>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bookmarkStart w:id="370" w:name="_Toc3520"/>
            <w:bookmarkStart w:id="371" w:name="_Toc857"/>
            <w:bookmarkStart w:id="372" w:name="_Toc19105"/>
            <w:r>
              <w:rPr>
                <w:rFonts w:hint="eastAsia" w:ascii="宋体" w:hAnsi="宋体" w:eastAsia="宋体" w:cs="宋体"/>
                <w:b w:val="0"/>
                <w:bCs w:val="0"/>
                <w:color w:val="auto"/>
                <w:sz w:val="21"/>
                <w:szCs w:val="21"/>
              </w:rPr>
              <w:t>页码范围</w:t>
            </w:r>
            <w:bookmarkEnd w:id="360"/>
            <w:bookmarkEnd w:id="361"/>
            <w:bookmarkEnd w:id="362"/>
            <w:bookmarkEnd w:id="363"/>
            <w:bookmarkEnd w:id="364"/>
            <w:bookmarkEnd w:id="365"/>
            <w:bookmarkEnd w:id="366"/>
            <w:bookmarkEnd w:id="367"/>
            <w:bookmarkEnd w:id="368"/>
            <w:bookmarkEnd w:id="369"/>
            <w:bookmarkEnd w:id="370"/>
            <w:bookmarkEnd w:id="371"/>
            <w:bookmarkEnd w:id="37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bl>
    <w:p>
      <w:pPr>
        <w:pStyle w:val="34"/>
        <w:spacing w:after="0" w:line="360" w:lineRule="auto"/>
        <w:rPr>
          <w:rFonts w:ascii="宋体" w:hAnsi="宋体" w:eastAsia="宋体"/>
          <w:color w:val="auto"/>
          <w:sz w:val="21"/>
          <w:szCs w:val="21"/>
        </w:rPr>
      </w:pPr>
    </w:p>
    <w:p>
      <w:pPr>
        <w:pStyle w:val="34"/>
        <w:spacing w:after="0" w:line="360" w:lineRule="auto"/>
        <w:rPr>
          <w:rFonts w:hint="eastAsia" w:ascii="宋体" w:hAnsi="宋体" w:eastAsia="宋体"/>
          <w:color w:val="auto"/>
          <w:sz w:val="21"/>
          <w:szCs w:val="21"/>
        </w:rPr>
      </w:pPr>
      <w:r>
        <w:rPr>
          <w:rFonts w:hint="eastAsia" w:ascii="宋体" w:hAnsi="宋体" w:eastAsia="宋体"/>
          <w:color w:val="auto"/>
          <w:sz w:val="21"/>
          <w:szCs w:val="21"/>
        </w:rPr>
        <w:t>注：</w:t>
      </w:r>
    </w:p>
    <w:p>
      <w:pPr>
        <w:pStyle w:val="34"/>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1、投标人</w:t>
      </w:r>
      <w:r>
        <w:rPr>
          <w:rFonts w:hint="eastAsia" w:ascii="宋体" w:hAnsi="宋体" w:eastAsia="宋体"/>
          <w:color w:val="auto"/>
          <w:sz w:val="21"/>
          <w:szCs w:val="21"/>
        </w:rPr>
        <w:t>应逐条对照招标文件重要评分条款，如实地说明投标响应情况。</w:t>
      </w:r>
    </w:p>
    <w:p>
      <w:pPr>
        <w:pStyle w:val="34"/>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若该重要技术参数（</w:t>
      </w:r>
      <w:r>
        <w:rPr>
          <w:rFonts w:hint="eastAsia" w:ascii="宋体" w:hAnsi="宋体" w:eastAsia="宋体" w:cs="Times New Roman"/>
          <w:color w:val="auto"/>
          <w:sz w:val="21"/>
          <w:szCs w:val="21"/>
        </w:rPr>
        <w:t>▲</w:t>
      </w:r>
      <w:r>
        <w:rPr>
          <w:rFonts w:hint="eastAsia" w:ascii="宋体" w:hAnsi="宋体" w:eastAsia="宋体"/>
          <w:color w:val="auto"/>
          <w:sz w:val="21"/>
          <w:szCs w:val="21"/>
        </w:rPr>
        <w:t>）规定提交相关证明材料的，供应商应当提供，并附于本格式后。未按要求提供或提供不符合要求的证明材料，视为不满足，按评分标准进行扣分处理。</w:t>
      </w:r>
    </w:p>
    <w:p>
      <w:pPr>
        <w:pStyle w:val="34"/>
        <w:spacing w:after="0" w:line="360" w:lineRule="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3、</w:t>
      </w:r>
      <w:r>
        <w:rPr>
          <w:rFonts w:hint="eastAsia" w:ascii="宋体" w:hAnsi="宋体" w:eastAsia="宋体"/>
          <w:b/>
          <w:bCs/>
          <w:color w:val="auto"/>
          <w:sz w:val="21"/>
          <w:szCs w:val="21"/>
        </w:rPr>
        <w:t>若招标文件未设定重要技术参数（</w:t>
      </w:r>
      <w:r>
        <w:rPr>
          <w:rFonts w:hint="eastAsia" w:ascii="宋体" w:hAnsi="宋体" w:eastAsia="宋体" w:cs="Times New Roman"/>
          <w:b/>
          <w:bCs/>
          <w:color w:val="auto"/>
          <w:sz w:val="21"/>
          <w:szCs w:val="21"/>
        </w:rPr>
        <w:t>▲</w:t>
      </w:r>
      <w:r>
        <w:rPr>
          <w:rFonts w:hint="eastAsia" w:ascii="宋体" w:hAnsi="宋体" w:eastAsia="宋体"/>
          <w:b/>
          <w:bCs/>
          <w:color w:val="auto"/>
          <w:sz w:val="21"/>
          <w:szCs w:val="21"/>
        </w:rPr>
        <w:t>）评分条款的，可删除本格式。</w:t>
      </w:r>
    </w:p>
    <w:p>
      <w:pPr>
        <w:pStyle w:val="34"/>
        <w:spacing w:after="0" w:line="360" w:lineRule="auto"/>
        <w:rPr>
          <w:rFonts w:ascii="宋体" w:hAnsi="宋体" w:eastAsia="宋体"/>
          <w:color w:val="auto"/>
          <w:sz w:val="21"/>
          <w:szCs w:val="21"/>
        </w:rPr>
      </w:pPr>
    </w:p>
    <w:p>
      <w:pPr>
        <w:pStyle w:val="34"/>
        <w:numPr>
          <w:ilvl w:val="0"/>
          <w:numId w:val="13"/>
        </w:numPr>
        <w:spacing w:after="0"/>
        <w:rPr>
          <w:rFonts w:ascii="黑体" w:eastAsia="黑体"/>
          <w:color w:val="auto"/>
          <w:sz w:val="32"/>
          <w:szCs w:val="32"/>
        </w:rPr>
      </w:pPr>
      <w:r>
        <w:rPr>
          <w:rFonts w:hint="eastAsia"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73" w:name="_Toc27139"/>
      <w:bookmarkStart w:id="374" w:name="_Toc19349"/>
      <w:r>
        <w:rPr>
          <w:rFonts w:hint="eastAsia"/>
          <w:color w:val="auto"/>
          <w:lang w:val="en-US" w:eastAsia="zh-CN"/>
        </w:rPr>
        <w:t>三、</w:t>
      </w:r>
      <w:r>
        <w:rPr>
          <w:rFonts w:hint="eastAsia"/>
          <w:color w:val="auto"/>
        </w:rPr>
        <w:t>实质性条款（标记★）投标响应表</w:t>
      </w:r>
      <w:bookmarkEnd w:id="373"/>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p>
    <w:p>
      <w:pPr>
        <w:bidi w:val="0"/>
        <w:rPr>
          <w:rFonts w:hint="eastAsia"/>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rPr>
      </w:pPr>
      <w:r>
        <w:rPr>
          <w:rFonts w:hint="eastAsia"/>
          <w:color w:val="auto"/>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1、</w:t>
      </w:r>
      <w:r>
        <w:rPr>
          <w:rFonts w:hint="eastAsia"/>
          <w:color w:val="auto"/>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2、</w:t>
      </w:r>
      <w:r>
        <w:rPr>
          <w:rFonts w:hint="eastAsia"/>
          <w:color w:val="auto"/>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3、</w:t>
      </w:r>
      <w:r>
        <w:rPr>
          <w:rFonts w:hint="eastAsia"/>
          <w:color w:val="auto"/>
        </w:rPr>
        <w:t>若招标文件未设定实质性条款的，可删除本格式。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75" w:name="_Toc21519"/>
      <w:r>
        <w:rPr>
          <w:rFonts w:hint="eastAsia"/>
          <w:color w:val="auto"/>
          <w:lang w:val="en-US" w:eastAsia="zh-CN"/>
        </w:rPr>
        <w:t>四、</w:t>
      </w:r>
      <w:r>
        <w:rPr>
          <w:rFonts w:hint="eastAsia"/>
          <w:color w:val="auto"/>
        </w:rPr>
        <w:t>项目</w:t>
      </w:r>
      <w:r>
        <w:rPr>
          <w:rFonts w:hint="eastAsia"/>
          <w:color w:val="auto"/>
          <w:lang w:val="en-US" w:eastAsia="zh-CN"/>
        </w:rPr>
        <w:t>技术</w:t>
      </w:r>
      <w:r>
        <w:rPr>
          <w:rFonts w:hint="eastAsia"/>
          <w:color w:val="auto"/>
        </w:rPr>
        <w:t>方案</w:t>
      </w:r>
      <w:bookmarkEnd w:id="374"/>
      <w:bookmarkEnd w:id="375"/>
    </w:p>
    <w:p>
      <w:pPr>
        <w:spacing w:after="0" w:line="360" w:lineRule="auto"/>
        <w:ind w:left="718" w:leftChars="200" w:hanging="298" w:hangingChars="142"/>
        <w:rPr>
          <w:rFonts w:ascii="宋体" w:hAnsi="宋体" w:eastAsia="宋体" w:cs="Times New Roman"/>
          <w:color w:val="auto"/>
          <w:sz w:val="21"/>
          <w:szCs w:val="21"/>
        </w:rPr>
      </w:pPr>
      <w:r>
        <w:rPr>
          <w:rFonts w:hint="eastAsia" w:ascii="宋体" w:hAnsi="宋体" w:eastAsia="宋体"/>
          <w:color w:val="auto"/>
          <w:sz w:val="21"/>
          <w:szCs w:val="21"/>
          <w:lang w:val="en-US" w:eastAsia="zh-CN"/>
        </w:rPr>
        <w:t>根据用户需求及技术评审要求</w:t>
      </w:r>
      <w:r>
        <w:rPr>
          <w:rFonts w:hint="eastAsia" w:ascii="宋体" w:hAnsi="宋体" w:eastAsia="宋体"/>
          <w:color w:val="auto"/>
          <w:sz w:val="21"/>
          <w:szCs w:val="21"/>
        </w:rPr>
        <w:t>自行编写。</w:t>
      </w: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r>
        <w:rPr>
          <w:rFonts w:hint="eastAsia"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76" w:name="_Toc16328"/>
      <w:bookmarkStart w:id="377" w:name="_Toc26880"/>
      <w:r>
        <w:rPr>
          <w:rFonts w:hint="eastAsia"/>
          <w:color w:val="auto"/>
          <w:lang w:val="en-US" w:eastAsia="zh-CN"/>
        </w:rPr>
        <w:t>五、项目负责人及团队成员资料表</w:t>
      </w:r>
      <w:bookmarkEnd w:id="376"/>
      <w:bookmarkEnd w:id="377"/>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如本项目不涉及</w:t>
      </w:r>
      <w:r>
        <w:rPr>
          <w:rFonts w:hint="eastAsia" w:ascii="宋体" w:hAnsi="宋体"/>
          <w:color w:val="auto"/>
          <w:sz w:val="21"/>
          <w:szCs w:val="21"/>
          <w:lang w:val="en-US" w:eastAsia="zh-CN"/>
        </w:rPr>
        <w:t>人员</w:t>
      </w:r>
      <w:r>
        <w:rPr>
          <w:rFonts w:hint="eastAsia" w:ascii="宋体" w:hAnsi="宋体" w:eastAsia="宋体"/>
          <w:color w:val="auto"/>
          <w:sz w:val="21"/>
          <w:szCs w:val="21"/>
        </w:rPr>
        <w:t>内容，则无需提供此表。</w:t>
      </w:r>
    </w:p>
    <w:p>
      <w:pPr>
        <w:ind w:firstLine="178" w:firstLineChars="85"/>
        <w:rPr>
          <w:rFonts w:hint="eastAsia" w:ascii="宋体" w:hAnsi="宋体" w:eastAsia="宋体"/>
          <w:color w:val="auto"/>
          <w:sz w:val="21"/>
          <w:szCs w:val="21"/>
        </w:rPr>
      </w:pPr>
    </w:p>
    <w:p>
      <w:pPr>
        <w:pStyle w:val="9"/>
        <w:rPr>
          <w:rFonts w:hint="eastAsia"/>
          <w:color w:val="auto"/>
        </w:rPr>
      </w:pPr>
    </w:p>
    <w:p>
      <w:pPr>
        <w:rPr>
          <w:rFonts w:ascii="黑体" w:eastAsia="黑体"/>
          <w:color w:val="auto"/>
          <w:sz w:val="28"/>
          <w:szCs w:val="28"/>
        </w:rPr>
      </w:pPr>
      <w:r>
        <w:rPr>
          <w:rFonts w:hint="eastAsia"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378" w:name="_Toc15431"/>
      <w:bookmarkStart w:id="379" w:name="_Toc26980"/>
      <w:r>
        <w:rPr>
          <w:rFonts w:hint="eastAsia"/>
          <w:color w:val="auto"/>
          <w:lang w:val="en-US" w:eastAsia="zh-CN"/>
        </w:rPr>
        <w:t>六、投标货物明细一览表</w:t>
      </w:r>
      <w:bookmarkEnd w:id="378"/>
      <w:bookmarkEnd w:id="379"/>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w:t>
            </w: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品牌</w:t>
            </w: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货物型号</w:t>
            </w: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738"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1616"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技术参数</w:t>
            </w: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bl>
    <w:p>
      <w:pPr>
        <w:spacing w:after="0"/>
        <w:rPr>
          <w:color w:val="auto"/>
        </w:rPr>
      </w:pPr>
      <w:r>
        <w:rPr>
          <w:rFonts w:hint="eastAsia" w:ascii="宋体" w:hAnsi="宋体" w:eastAsia="宋体" w:cs="Times New Roman"/>
          <w:color w:val="auto"/>
          <w:sz w:val="21"/>
          <w:szCs w:val="21"/>
        </w:rPr>
        <w:t>注：</w:t>
      </w:r>
      <w:r>
        <w:rPr>
          <w:rFonts w:hint="eastAsia" w:ascii="宋体" w:hAnsi="宋体" w:eastAsia="宋体"/>
          <w:color w:val="auto"/>
          <w:sz w:val="21"/>
          <w:szCs w:val="21"/>
        </w:rPr>
        <w:t>如本项目不涉及此表内容，则无需提供此表。</w:t>
      </w:r>
    </w:p>
    <w:p>
      <w:pPr>
        <w:rPr>
          <w:rFonts w:hint="eastAsia" w:ascii="宋体" w:hAnsi="宋体" w:eastAsia="宋体" w:cs="Times New Roman"/>
          <w:color w:val="auto"/>
          <w:sz w:val="21"/>
          <w:szCs w:val="21"/>
        </w:rPr>
      </w:pPr>
    </w:p>
    <w:p>
      <w:pPr>
        <w:rPr>
          <w:rFonts w:hint="eastAsia" w:ascii="宋体" w:hAnsi="宋体" w:eastAsia="宋体" w:cs="Times New Roman"/>
          <w:color w:val="auto"/>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rPr>
      </w:pPr>
      <w:r>
        <w:rPr>
          <w:rFonts w:hint="eastAsia" w:ascii="宋体" w:hAnsi="宋体" w:eastAsia="宋体" w:cs="Times New Roman"/>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color w:val="auto"/>
          <w:sz w:val="30"/>
          <w:szCs w:val="30"/>
        </w:rPr>
      </w:pPr>
      <w:r>
        <w:rPr>
          <w:rFonts w:hint="eastAsia" w:ascii="宋体" w:hAnsi="宋体" w:eastAsia="宋体" w:cs="Times New Roman"/>
          <w:color w:val="auto"/>
          <w:sz w:val="21"/>
          <w:szCs w:val="21"/>
        </w:rPr>
        <w:t>投标人盖章：</w:t>
      </w:r>
      <w:r>
        <w:rPr>
          <w:rFonts w:hint="eastAsia" w:ascii="宋体" w:hAnsi="宋体" w:eastAsia="宋体"/>
          <w:color w:val="auto"/>
          <w:sz w:val="21"/>
          <w:szCs w:val="21"/>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80" w:name="_Toc6961"/>
      <w:r>
        <w:rPr>
          <w:rFonts w:hint="eastAsia"/>
          <w:color w:val="auto"/>
          <w:lang w:val="en-US" w:eastAsia="zh-CN"/>
        </w:rPr>
        <w:t>七、政府采购履约担保函</w:t>
      </w:r>
      <w:bookmarkEnd w:id="380"/>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rPr>
      </w:pPr>
      <w:r>
        <w:rPr>
          <w:rFonts w:hint="eastAsia" w:ascii="黑体" w:eastAsia="黑体"/>
          <w:color w:val="auto"/>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u w:val="single"/>
        </w:rPr>
      </w:pPr>
      <w:r>
        <w:rPr>
          <w:rFonts w:hint="eastAsia" w:ascii="宋体" w:hAnsi="宋体" w:eastAsia="宋体" w:cs="宋体"/>
          <w:color w:val="auto"/>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（1）此格式为履约担保函格式，无需在投标文件中提供此格式。</w:t>
      </w:r>
    </w:p>
    <w:p>
      <w:pPr>
        <w:pStyle w:val="9"/>
        <w:rPr>
          <w:color w:val="auto"/>
        </w:rPr>
      </w:pPr>
    </w:p>
    <w:p>
      <w:pPr>
        <w:bidi w:val="0"/>
        <w:rPr>
          <w:color w:val="auto"/>
        </w:rPr>
      </w:pPr>
      <w:r>
        <w:rPr>
          <w:color w:val="auto"/>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81" w:name="_Toc26782"/>
      <w:bookmarkStart w:id="382" w:name="_Toc26772"/>
      <w:r>
        <w:rPr>
          <w:rFonts w:hint="eastAsia"/>
          <w:color w:val="auto"/>
          <w:lang w:val="en-US" w:eastAsia="zh-CN"/>
        </w:rPr>
        <w:t>第四章唱标信封（单独封装）</w:t>
      </w:r>
      <w:bookmarkEnd w:id="381"/>
      <w:bookmarkEnd w:id="38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（2）法人代表授权书</w:t>
      </w:r>
      <w:r>
        <w:rPr>
          <w:rFonts w:hint="eastAsia"/>
          <w:color w:val="auto"/>
          <w:lang w:val="en-US" w:eastAsia="zh-CN"/>
        </w:rPr>
        <w:t>及</w:t>
      </w:r>
      <w:r>
        <w:rPr>
          <w:rFonts w:hint="eastAsia"/>
          <w:color w:val="auto"/>
        </w:rPr>
        <w:t>被授权代表身份证（复印件加盖公章）；</w:t>
      </w: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bidi w:val="0"/>
        <w:rPr>
          <w:color w:val="auto"/>
        </w:rPr>
      </w:pPr>
    </w:p>
    <w:p>
      <w:pPr>
        <w:bidi w:val="0"/>
        <w:rPr>
          <w:color w:val="auto"/>
        </w:rPr>
      </w:pPr>
    </w:p>
    <w:p>
      <w:pPr>
        <w:bidi w:val="0"/>
        <w:rPr>
          <w:rFonts w:hint="eastAsia"/>
          <w:color w:val="auto"/>
        </w:rPr>
      </w:pPr>
      <w:bookmarkStart w:id="383" w:name="_Toc11182"/>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9"/>
        <w:rPr>
          <w:rFonts w:hint="eastAsia"/>
          <w:color w:val="auto"/>
        </w:rPr>
      </w:pPr>
    </w:p>
    <w:p>
      <w:pPr>
        <w:rPr>
          <w:rFonts w:hint="eastAsia"/>
          <w:color w:val="auto"/>
        </w:rPr>
      </w:pPr>
    </w:p>
    <w:p>
      <w:pPr>
        <w:pStyle w:val="9"/>
        <w:rPr>
          <w:rFonts w:hint="eastAsia"/>
          <w:color w:val="auto"/>
        </w:rPr>
      </w:pPr>
    </w:p>
    <w:p>
      <w:pPr>
        <w:rPr>
          <w:rFonts w:hint="eastAsia"/>
          <w:color w:val="auto"/>
        </w:rPr>
      </w:pPr>
    </w:p>
    <w:p>
      <w:pPr>
        <w:pStyle w:val="9"/>
        <w:rPr>
          <w:rFonts w:hint="eastAsia"/>
          <w:color w:val="auto"/>
        </w:rPr>
      </w:pPr>
    </w:p>
    <w:p>
      <w:pPr>
        <w:rPr>
          <w:rFonts w:hint="eastAsia"/>
          <w:color w:val="auto"/>
        </w:rPr>
      </w:pPr>
    </w:p>
    <w:p>
      <w:pPr>
        <w:pStyle w:val="9"/>
        <w:rPr>
          <w:rFonts w:hint="eastAsia"/>
          <w:color w:val="auto"/>
        </w:rPr>
      </w:pPr>
    </w:p>
    <w:p>
      <w:pPr>
        <w:rPr>
          <w:rFonts w:hint="eastAsia"/>
          <w:color w:val="auto"/>
        </w:rPr>
      </w:pPr>
    </w:p>
    <w:p>
      <w:pPr>
        <w:rPr>
          <w:rFonts w:hint="eastAsia"/>
          <w:color w:val="auto"/>
        </w:rPr>
      </w:pPr>
    </w:p>
    <w:p>
      <w:pPr>
        <w:rPr>
          <w:rFonts w:hint="eastAsia"/>
          <w:color w:val="auto"/>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84" w:name="_Toc2710"/>
      <w:bookmarkStart w:id="385" w:name="_Toc22736"/>
      <w:r>
        <w:rPr>
          <w:rFonts w:hint="eastAsia"/>
          <w:color w:val="auto"/>
          <w:lang w:val="en-US" w:eastAsia="zh-CN"/>
        </w:rPr>
        <w:t>第五章联合体共同投标协议书（如有需要）</w:t>
      </w:r>
      <w:bookmarkEnd w:id="384"/>
      <w:bookmarkEnd w:id="385"/>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u w:val="single"/>
          <w:lang w:eastAsia="zh-CN"/>
        </w:rPr>
      </w:pPr>
      <w:r>
        <w:rPr>
          <w:rFonts w:hint="eastAsia" w:ascii="宋体" w:hAnsi="宋体" w:eastAsia="宋体" w:cs="宋体"/>
          <w:color w:val="auto"/>
          <w:kern w:val="0"/>
          <w:sz w:val="21"/>
          <w:szCs w:val="21"/>
          <w:u w:val="single"/>
        </w:rPr>
        <w:t>致：</w:t>
      </w:r>
      <w:r>
        <w:rPr>
          <w:rFonts w:hint="eastAsia" w:ascii="宋体" w:hAnsi="宋体" w:eastAsia="宋体" w:cs="宋体"/>
          <w:color w:val="auto"/>
          <w:kern w:val="0"/>
          <w:sz w:val="21"/>
          <w:szCs w:val="21"/>
          <w:u w:val="single"/>
          <w:lang w:eastAsia="zh-CN"/>
        </w:rPr>
        <w:t>（</w:t>
      </w:r>
      <w:r>
        <w:rPr>
          <w:rFonts w:hint="eastAsia" w:ascii="宋体" w:hAnsi="宋体" w:eastAsia="宋体" w:cs="宋体"/>
          <w:color w:val="auto"/>
          <w:kern w:val="0"/>
          <w:sz w:val="21"/>
          <w:szCs w:val="21"/>
          <w:u w:val="single"/>
          <w:lang w:val="en-US" w:eastAsia="zh-CN"/>
        </w:rPr>
        <w:t>采购人</w:t>
      </w:r>
      <w:r>
        <w:rPr>
          <w:rFonts w:hint="eastAsia" w:ascii="宋体" w:hAnsi="宋体" w:eastAsia="宋体" w:cs="宋体"/>
          <w:color w:val="auto"/>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kern w:val="0"/>
          <w:sz w:val="21"/>
          <w:szCs w:val="21"/>
        </w:rPr>
        <w:t>共同组成一个联合体，</w:t>
      </w:r>
      <w:r>
        <w:rPr>
          <w:rFonts w:hint="eastAsia" w:ascii="宋体" w:hAnsi="宋体" w:eastAsia="宋体" w:cs="宋体"/>
          <w:color w:val="auto"/>
          <w:kern w:val="10"/>
          <w:sz w:val="21"/>
          <w:szCs w:val="21"/>
        </w:rPr>
        <w:t>以一个投标供应商的身份共同</w:t>
      </w:r>
      <w:r>
        <w:rPr>
          <w:rFonts w:hint="eastAsia" w:ascii="宋体" w:hAnsi="宋体" w:eastAsia="宋体" w:cs="宋体"/>
          <w:color w:val="auto"/>
          <w:kern w:val="0"/>
          <w:sz w:val="21"/>
          <w:szCs w:val="21"/>
        </w:rPr>
        <w:t>参加</w:t>
      </w:r>
      <w:r>
        <w:rPr>
          <w:rFonts w:hint="eastAsia" w:ascii="宋体" w:hAnsi="宋体" w:eastAsia="宋体" w:cs="宋体"/>
          <w:color w:val="auto"/>
          <w:kern w:val="0"/>
          <w:sz w:val="21"/>
          <w:szCs w:val="21"/>
          <w:u w:val="single"/>
        </w:rPr>
        <w:t>（采购项目名称）</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u w:val="single"/>
        </w:rPr>
        <w:t>（采购项目编号）</w:t>
      </w:r>
      <w:r>
        <w:rPr>
          <w:rFonts w:hint="eastAsia" w:ascii="宋体" w:hAnsi="宋体" w:eastAsia="宋体" w:cs="宋体"/>
          <w:color w:val="auto"/>
          <w:kern w:val="0"/>
          <w:sz w:val="21"/>
          <w:szCs w:val="21"/>
        </w:rPr>
        <w:t>的投标响应。</w:t>
      </w:r>
      <w:r>
        <w:rPr>
          <w:rFonts w:hint="eastAsia" w:ascii="宋体" w:hAnsi="宋体" w:eastAsia="宋体" w:cs="宋体"/>
          <w:color w:val="auto"/>
          <w:sz w:val="21"/>
          <w:szCs w:val="21"/>
        </w:rPr>
        <w:t>经协商一致，就本</w:t>
      </w:r>
      <w:r>
        <w:rPr>
          <w:rFonts w:hint="eastAsia" w:ascii="宋体" w:hAnsi="宋体" w:eastAsia="宋体" w:cs="宋体"/>
          <w:color w:val="auto"/>
          <w:kern w:val="10"/>
          <w:sz w:val="21"/>
          <w:szCs w:val="21"/>
        </w:rPr>
        <w:t>项目的投标响应和合同实施阶段的有关事务</w:t>
      </w:r>
      <w:r>
        <w:rPr>
          <w:rFonts w:hint="eastAsia" w:ascii="宋体" w:hAnsi="宋体" w:eastAsia="宋体" w:cs="宋体"/>
          <w:color w:val="auto"/>
          <w:kern w:val="0"/>
          <w:sz w:val="21"/>
          <w:szCs w:val="21"/>
        </w:rPr>
        <w:t>订立协议如下</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sz w:val="21"/>
          <w:szCs w:val="21"/>
        </w:rPr>
        <w:t>作为联合体成员，若中标、成交，联合体各方共同与采购人签订政府采购合同。其中</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是联合体牵头方，</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（乙公司全称）承担本项目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5.联合体成员</w:t>
      </w:r>
      <w:r>
        <w:rPr>
          <w:rFonts w:hint="eastAsia" w:ascii="宋体" w:hAnsi="宋体" w:eastAsia="宋体" w:cs="宋体"/>
          <w:color w:val="auto"/>
          <w:sz w:val="21"/>
          <w:szCs w:val="21"/>
          <w:u w:val="single"/>
        </w:rPr>
        <w:t>　（公司全称）　</w:t>
      </w:r>
      <w:r>
        <w:rPr>
          <w:rFonts w:hint="eastAsia" w:ascii="宋体" w:hAnsi="宋体" w:eastAsia="宋体" w:cs="宋体"/>
          <w:color w:val="auto"/>
          <w:sz w:val="21"/>
          <w:szCs w:val="21"/>
        </w:rPr>
        <w:t>为</w:t>
      </w:r>
      <w:r>
        <w:rPr>
          <w:rFonts w:hint="eastAsia" w:ascii="宋体" w:hAnsi="宋体" w:eastAsia="宋体" w:cs="宋体"/>
          <w:color w:val="auto"/>
          <w:sz w:val="21"/>
          <w:szCs w:val="21"/>
          <w:u w:val="single"/>
        </w:rPr>
        <w:t>（请填写：小型、微型）</w:t>
      </w:r>
      <w:r>
        <w:rPr>
          <w:rFonts w:hint="eastAsia" w:ascii="宋体" w:hAnsi="宋体" w:eastAsia="宋体" w:cs="宋体"/>
          <w:color w:val="auto"/>
          <w:sz w:val="21"/>
          <w:szCs w:val="21"/>
        </w:rPr>
        <w:t>企业，将承担合同总金额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五、</w:t>
      </w:r>
      <w:r>
        <w:rPr>
          <w:rFonts w:hint="eastAsia" w:ascii="宋体" w:hAnsi="宋体" w:eastAsia="宋体" w:cs="宋体"/>
          <w:color w:val="auto"/>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六、本协议书一式</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份，随响应文件装订</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份，联合体成员各</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甲公司全称：（盖章） </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乙公司全称：（盖章）</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w:t>
      </w:r>
      <w:r>
        <w:rPr>
          <w:rFonts w:hint="eastAsia" w:ascii="宋体" w:hAnsi="宋体" w:cs="宋体"/>
          <w:color w:val="auto"/>
          <w:sz w:val="21"/>
          <w:szCs w:val="21"/>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bookmarkEnd w:id="383"/>
    </w:p>
    <w:p>
      <w:pPr>
        <w:pStyle w:val="9"/>
        <w:ind w:left="0" w:leftChars="0" w:firstLine="0" w:firstLineChars="0"/>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9"/>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9"/>
        <w:rPr>
          <w:color w:val="auto"/>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质疑函制作说明：</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1.供应商提出质疑时，应提交质疑函和必要的证明材料。</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3.质疑供应商若对项目的某一分包进行质疑，质疑函中应列明具体分包号。</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4.质疑函的质疑事项应具体、明确，并有必要的事实依据和法律依据。</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5.质疑函的质疑请求应与质疑事项相关。</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6.质疑供应商为自然人的，质疑函应由本人签字；质疑供应商为法人或者其他组织的，质疑函应由法定代表人、主要负责人，或者其授权代表签字或者盖章，并加盖公章。</w:t>
      </w:r>
    </w:p>
    <w:p>
      <w:pPr>
        <w:pStyle w:val="9"/>
        <w:rPr>
          <w:color w:val="auto"/>
        </w:rPr>
      </w:pPr>
    </w:p>
    <w:p>
      <w:pPr>
        <w:spacing w:after="0" w:line="360" w:lineRule="auto"/>
        <w:rPr>
          <w:color w:val="auto"/>
        </w:rPr>
      </w:pPr>
    </w:p>
    <w:p>
      <w:pPr>
        <w:pStyle w:val="9"/>
        <w:rPr>
          <w:color w:val="auto"/>
        </w:rPr>
      </w:pPr>
    </w:p>
    <w:p>
      <w:pPr>
        <w:pStyle w:val="23"/>
        <w:rPr>
          <w:color w:val="auto"/>
        </w:rPr>
      </w:pPr>
    </w:p>
    <w:p>
      <w:pPr>
        <w:pStyle w:val="23"/>
        <w:rPr>
          <w:color w:val="auto"/>
        </w:rPr>
      </w:pPr>
    </w:p>
    <w:p>
      <w:pPr>
        <w:pStyle w:val="23"/>
        <w:rPr>
          <w:color w:val="auto"/>
        </w:rPr>
      </w:pPr>
    </w:p>
    <w:p>
      <w:pPr>
        <w:pStyle w:val="23"/>
        <w:rPr>
          <w:color w:val="auto"/>
        </w:rPr>
      </w:pPr>
    </w:p>
    <w:p>
      <w:pPr>
        <w:pStyle w:val="23"/>
        <w:rPr>
          <w:color w:val="auto"/>
        </w:rPr>
      </w:pPr>
    </w:p>
    <w:p>
      <w:pPr>
        <w:pStyle w:val="23"/>
        <w:rPr>
          <w:color w:val="auto"/>
        </w:rPr>
      </w:pPr>
    </w:p>
    <w:p>
      <w:pPr>
        <w:pStyle w:val="23"/>
        <w:rPr>
          <w:color w:val="auto"/>
        </w:rPr>
      </w:pPr>
    </w:p>
    <w:p>
      <w:pPr>
        <w:pStyle w:val="23"/>
        <w:rPr>
          <w:color w:val="auto"/>
        </w:rPr>
      </w:pPr>
    </w:p>
    <w:p>
      <w:pPr>
        <w:pStyle w:val="23"/>
        <w:rPr>
          <w:color w:val="auto"/>
        </w:rPr>
      </w:pPr>
    </w:p>
    <w:p>
      <w:pPr>
        <w:pStyle w:val="23"/>
        <w:rPr>
          <w:color w:val="auto"/>
        </w:rPr>
      </w:pPr>
    </w:p>
    <w:p>
      <w:pPr>
        <w:pStyle w:val="23"/>
        <w:rPr>
          <w:color w:val="auto"/>
        </w:rPr>
      </w:pPr>
    </w:p>
    <w:p>
      <w:pPr>
        <w:pStyle w:val="23"/>
        <w:rPr>
          <w:color w:val="auto"/>
        </w:rPr>
      </w:pPr>
    </w:p>
    <w:p>
      <w:pPr>
        <w:pStyle w:val="23"/>
        <w:rPr>
          <w:color w:val="auto"/>
        </w:rPr>
      </w:pPr>
    </w:p>
    <w:p>
      <w:pPr>
        <w:spacing w:after="0"/>
        <w:jc w:val="both"/>
        <w:rPr>
          <w:rFonts w:hint="eastAsia" w:ascii="黑体" w:hAnsi="黑体" w:eastAsia="黑体" w:cs="黑体"/>
          <w:color w:val="auto"/>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color w:val="auto"/>
          <w:sz w:val="52"/>
          <w:szCs w:val="52"/>
          <w:lang w:eastAsia="zh-CN"/>
        </w:rPr>
        <w:t>招标文件</w:t>
      </w:r>
      <w:r>
        <w:rPr>
          <w:rFonts w:hint="eastAsia" w:ascii="黑体" w:hAnsi="黑体" w:eastAsia="黑体" w:cs="黑体"/>
          <w:color w:val="auto"/>
          <w:sz w:val="52"/>
          <w:szCs w:val="52"/>
        </w:rPr>
        <w:t>登记表</w:t>
      </w:r>
    </w:p>
    <w:tbl>
      <w:tblPr>
        <w:tblStyle w:val="24"/>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承诺:</w:t>
            </w:r>
          </w:p>
          <w:p>
            <w:pPr>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本公司对提供的所有资料的真实性、有效性承担责任。</w:t>
            </w:r>
          </w:p>
          <w:p>
            <w:pPr>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 xml:space="preserve">招标文件领取人签名: </w:t>
            </w:r>
            <w:r>
              <w:rPr>
                <w:rFonts w:hint="eastAsia" w:ascii="宋体" w:hAnsi="宋体" w:eastAsia="宋体" w:cs="宋体"/>
                <w:i w:val="0"/>
                <w:iCs w:val="0"/>
                <w:color w:val="auto"/>
                <w:kern w:val="0"/>
                <w:sz w:val="28"/>
                <w:szCs w:val="28"/>
                <w:u w:val="single"/>
                <w:lang w:val="en-US" w:eastAsia="zh-CN" w:bidi="ar"/>
              </w:rPr>
              <w:t xml:space="preserve">     </w:t>
            </w:r>
            <w:r>
              <w:rPr>
                <w:rFonts w:hint="eastAsia" w:ascii="宋体" w:hAnsi="宋体" w:eastAsia="宋体" w:cs="宋体"/>
                <w:i w:val="0"/>
                <w:iCs w:val="0"/>
                <w:color w:val="auto"/>
                <w:kern w:val="0"/>
                <w:sz w:val="28"/>
                <w:szCs w:val="28"/>
                <w:u w:val="none"/>
                <w:vertAlign w:val="subscript"/>
                <w:lang w:val="en-US" w:eastAsia="zh-CN" w:bidi="ar"/>
              </w:rPr>
              <w:t xml:space="preserve"> </w:t>
            </w:r>
            <w:r>
              <w:rPr>
                <w:rFonts w:hint="eastAsia" w:ascii="宋体" w:hAnsi="宋体" w:eastAsia="宋体" w:cs="宋体"/>
                <w:i w:val="0"/>
                <w:iCs w:val="0"/>
                <w:color w:val="auto"/>
                <w:kern w:val="0"/>
                <w:sz w:val="28"/>
                <w:szCs w:val="28"/>
                <w:u w:val="none"/>
                <w:lang w:val="en-US" w:eastAsia="zh-CN" w:bidi="ar"/>
              </w:rPr>
              <w:t xml:space="preserve">              </w:t>
            </w:r>
            <w:r>
              <w:rPr>
                <w:rFonts w:hint="eastAsia" w:ascii="宋体" w:hAnsi="宋体" w:eastAsia="宋体" w:cs="宋体"/>
                <w:i w:val="0"/>
                <w:iCs w:val="0"/>
                <w:color w:val="auto"/>
                <w:kern w:val="0"/>
                <w:sz w:val="28"/>
                <w:szCs w:val="28"/>
                <w:u w:val="single"/>
                <w:lang w:val="en-US" w:eastAsia="zh-CN"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人民币</w:t>
            </w:r>
            <w:r>
              <w:rPr>
                <w:rFonts w:hint="eastAsia" w:ascii="宋体" w:hAnsi="宋体" w:cs="宋体"/>
                <w:i w:val="0"/>
                <w:iCs w:val="0"/>
                <w:color w:val="auto"/>
                <w:kern w:val="0"/>
                <w:sz w:val="28"/>
                <w:szCs w:val="28"/>
                <w:u w:val="none"/>
                <w:lang w:val="en-US" w:eastAsia="zh-CN" w:bidi="ar"/>
              </w:rPr>
              <w:t>300</w:t>
            </w:r>
            <w:r>
              <w:rPr>
                <w:rFonts w:hint="eastAsia" w:ascii="宋体" w:hAnsi="宋体" w:eastAsia="宋体" w:cs="宋体"/>
                <w:i w:val="0"/>
                <w:iCs w:val="0"/>
                <w:color w:val="auto"/>
                <w:kern w:val="0"/>
                <w:sz w:val="28"/>
                <w:szCs w:val="28"/>
                <w:u w:val="none"/>
                <w:lang w:val="en-US" w:eastAsia="zh-CN" w:bidi="ar"/>
              </w:rPr>
              <w:t>元/份</w:t>
            </w:r>
          </w:p>
        </w:tc>
      </w:tr>
    </w:tbl>
    <w:p>
      <w:pPr>
        <w:pStyle w:val="23"/>
        <w:ind w:left="0" w:leftChars="0" w:firstLine="0" w:firstLineChars="0"/>
        <w:rPr>
          <w:color w:val="auto"/>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Songti SC Regular">
    <w:altName w:val="宋体"/>
    <w:panose1 w:val="02010800040101010101"/>
    <w:charset w:val="86"/>
    <w:family w:val="auto"/>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0"/>
        <w:snapToGrid w:val="0"/>
        <w:rPr>
          <w:rFonts w:hint="eastAsia" w:eastAsia="微软雅黑"/>
          <w:lang w:eastAsia="zh-CN"/>
        </w:rPr>
      </w:pPr>
      <w:r>
        <w:rPr>
          <w:rStyle w:val="30"/>
        </w:rPr>
        <w:footnoteRef/>
      </w:r>
      <w:r>
        <w:t xml:space="preserve"> </w:t>
      </w:r>
      <w:r>
        <w:rPr>
          <w:rFonts w:hint="eastAsia"/>
          <w:lang w:eastAsia="zh-CN"/>
        </w:rPr>
        <w:t>从业人员、营业人员、资产总额填报上一年度数据，无上一年度数据的新成立企业可不填报。</w:t>
      </w:r>
    </w:p>
  </w:footnote>
  <w:footnote w:id="1">
    <w:p>
      <w:pPr>
        <w:pStyle w:val="20"/>
        <w:snapToGrid w:val="0"/>
      </w:pPr>
      <w:r>
        <w:rPr>
          <w:rStyle w:val="30"/>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2D31DF00"/>
    <w:multiLevelType w:val="singleLevel"/>
    <w:tmpl w:val="2D31DF00"/>
    <w:lvl w:ilvl="0" w:tentative="0">
      <w:start w:val="1"/>
      <w:numFmt w:val="chineseCounting"/>
      <w:suff w:val="nothing"/>
      <w:lvlText w:val="%1、"/>
      <w:lvlJc w:val="left"/>
      <w:pPr>
        <w:ind w:left="0" w:firstLine="420"/>
      </w:pPr>
      <w:rPr>
        <w:rFonts w:hint="eastAsia"/>
      </w:rPr>
    </w:lvl>
  </w:abstractNum>
  <w:abstractNum w:abstractNumId="9">
    <w:nsid w:val="316010E5"/>
    <w:multiLevelType w:val="singleLevel"/>
    <w:tmpl w:val="316010E5"/>
    <w:lvl w:ilvl="0" w:tentative="0">
      <w:start w:val="1"/>
      <w:numFmt w:val="decimal"/>
      <w:suff w:val="nothing"/>
      <w:lvlText w:val="%1．"/>
      <w:lvlJc w:val="left"/>
    </w:lvl>
  </w:abstractNum>
  <w:abstractNum w:abstractNumId="10">
    <w:nsid w:val="3B1B8417"/>
    <w:multiLevelType w:val="singleLevel"/>
    <w:tmpl w:val="3B1B8417"/>
    <w:lvl w:ilvl="0" w:tentative="0">
      <w:start w:val="1"/>
      <w:numFmt w:val="decimal"/>
      <w:suff w:val="nothing"/>
      <w:lvlText w:val="%1、"/>
      <w:lvlJc w:val="left"/>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6B801A04"/>
    <w:multiLevelType w:val="singleLevel"/>
    <w:tmpl w:val="6B801A04"/>
    <w:lvl w:ilvl="0" w:tentative="0">
      <w:start w:val="1"/>
      <w:numFmt w:val="decimal"/>
      <w:suff w:val="nothing"/>
      <w:lvlText w:val="%1、"/>
      <w:lvlJc w:val="left"/>
    </w:lvl>
  </w:abstractNum>
  <w:abstractNum w:abstractNumId="13">
    <w:nsid w:val="6E5CE7BD"/>
    <w:multiLevelType w:val="singleLevel"/>
    <w:tmpl w:val="6E5CE7BD"/>
    <w:lvl w:ilvl="0" w:tentative="0">
      <w:start w:val="1"/>
      <w:numFmt w:val="chineseCounting"/>
      <w:suff w:val="nothing"/>
      <w:lvlText w:val="%1、"/>
      <w:lvlJc w:val="left"/>
      <w:rPr>
        <w:rFonts w:hint="eastAsia"/>
      </w:rPr>
    </w:lvl>
  </w:abstractNum>
  <w:num w:numId="1">
    <w:abstractNumId w:val="13"/>
  </w:num>
  <w:num w:numId="2">
    <w:abstractNumId w:val="10"/>
  </w:num>
  <w:num w:numId="3">
    <w:abstractNumId w:val="12"/>
  </w:num>
  <w:num w:numId="4">
    <w:abstractNumId w:val="6"/>
  </w:num>
  <w:num w:numId="5">
    <w:abstractNumId w:val="11"/>
  </w:num>
  <w:num w:numId="6">
    <w:abstractNumId w:val="7"/>
  </w:num>
  <w:num w:numId="7">
    <w:abstractNumId w:val="3"/>
  </w:num>
  <w:num w:numId="8">
    <w:abstractNumId w:val="4"/>
  </w:num>
  <w:num w:numId="9">
    <w:abstractNumId w:val="1"/>
  </w:num>
  <w:num w:numId="10">
    <w:abstractNumId w:val="8"/>
  </w:num>
  <w:num w:numId="11">
    <w:abstractNumId w:val="2"/>
  </w:num>
  <w:num w:numId="12">
    <w:abstractNumId w:val="5"/>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zMjk3NTA0NGMzNzg4NzlkZTI1NzVhZTQxZjZmZTI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5075E2"/>
    <w:rsid w:val="03707410"/>
    <w:rsid w:val="037F03E3"/>
    <w:rsid w:val="03A0770F"/>
    <w:rsid w:val="03A27BF9"/>
    <w:rsid w:val="03A448B8"/>
    <w:rsid w:val="03A4578A"/>
    <w:rsid w:val="03AD071E"/>
    <w:rsid w:val="03D10969"/>
    <w:rsid w:val="04B526C6"/>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9C61E9"/>
    <w:rsid w:val="07BE179A"/>
    <w:rsid w:val="07BF027F"/>
    <w:rsid w:val="08031A31"/>
    <w:rsid w:val="081A5CC7"/>
    <w:rsid w:val="084D6D24"/>
    <w:rsid w:val="08534C69"/>
    <w:rsid w:val="089F1700"/>
    <w:rsid w:val="08A276E5"/>
    <w:rsid w:val="09061A75"/>
    <w:rsid w:val="09182241"/>
    <w:rsid w:val="091E201B"/>
    <w:rsid w:val="09242E62"/>
    <w:rsid w:val="093C069F"/>
    <w:rsid w:val="09417888"/>
    <w:rsid w:val="09855177"/>
    <w:rsid w:val="09870F93"/>
    <w:rsid w:val="09D658E4"/>
    <w:rsid w:val="09F1637C"/>
    <w:rsid w:val="0A25628F"/>
    <w:rsid w:val="0AA534D5"/>
    <w:rsid w:val="0AA650EB"/>
    <w:rsid w:val="0AB8066A"/>
    <w:rsid w:val="0AF47339"/>
    <w:rsid w:val="0B22594B"/>
    <w:rsid w:val="0B492A6F"/>
    <w:rsid w:val="0B797387"/>
    <w:rsid w:val="0B8B2381"/>
    <w:rsid w:val="0BC044BE"/>
    <w:rsid w:val="0BDF26F7"/>
    <w:rsid w:val="0C146CD0"/>
    <w:rsid w:val="0C264099"/>
    <w:rsid w:val="0C2B4952"/>
    <w:rsid w:val="0C7B2220"/>
    <w:rsid w:val="0CE70809"/>
    <w:rsid w:val="0D742C8E"/>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820A0A"/>
    <w:rsid w:val="13B27845"/>
    <w:rsid w:val="13BE469F"/>
    <w:rsid w:val="13F87121"/>
    <w:rsid w:val="141A03E1"/>
    <w:rsid w:val="143B2E0B"/>
    <w:rsid w:val="14492F3F"/>
    <w:rsid w:val="14672B11"/>
    <w:rsid w:val="14892735"/>
    <w:rsid w:val="14CC769D"/>
    <w:rsid w:val="157D38E3"/>
    <w:rsid w:val="15AA7056"/>
    <w:rsid w:val="15D359D7"/>
    <w:rsid w:val="15D81E0F"/>
    <w:rsid w:val="161771F3"/>
    <w:rsid w:val="16222D6D"/>
    <w:rsid w:val="163C77BE"/>
    <w:rsid w:val="16632F86"/>
    <w:rsid w:val="1679588C"/>
    <w:rsid w:val="16994962"/>
    <w:rsid w:val="16A71041"/>
    <w:rsid w:val="16AA24BF"/>
    <w:rsid w:val="16F72341"/>
    <w:rsid w:val="17164519"/>
    <w:rsid w:val="17680CAB"/>
    <w:rsid w:val="176E4128"/>
    <w:rsid w:val="1783371F"/>
    <w:rsid w:val="17E62B67"/>
    <w:rsid w:val="180C0192"/>
    <w:rsid w:val="180F4499"/>
    <w:rsid w:val="18221ECE"/>
    <w:rsid w:val="183B2DFE"/>
    <w:rsid w:val="190B7894"/>
    <w:rsid w:val="19946E8F"/>
    <w:rsid w:val="19A2789F"/>
    <w:rsid w:val="19BE3F0C"/>
    <w:rsid w:val="19C62ED1"/>
    <w:rsid w:val="1A4268EB"/>
    <w:rsid w:val="1A460CF5"/>
    <w:rsid w:val="1A7F297D"/>
    <w:rsid w:val="1AB16AC1"/>
    <w:rsid w:val="1B034A52"/>
    <w:rsid w:val="1B1F34AD"/>
    <w:rsid w:val="1B557FA8"/>
    <w:rsid w:val="1B8B2EA3"/>
    <w:rsid w:val="1B8D5DC6"/>
    <w:rsid w:val="1BFE1D3B"/>
    <w:rsid w:val="1C2775EC"/>
    <w:rsid w:val="1C750ECE"/>
    <w:rsid w:val="1CA22168"/>
    <w:rsid w:val="1CBB71B1"/>
    <w:rsid w:val="1D0836D7"/>
    <w:rsid w:val="1D196139"/>
    <w:rsid w:val="1DB85900"/>
    <w:rsid w:val="1DF051AF"/>
    <w:rsid w:val="1E010AF7"/>
    <w:rsid w:val="1E0178EB"/>
    <w:rsid w:val="1E301173"/>
    <w:rsid w:val="1E38333E"/>
    <w:rsid w:val="1E5C7612"/>
    <w:rsid w:val="1E980D88"/>
    <w:rsid w:val="1EA40BB4"/>
    <w:rsid w:val="1F0673DF"/>
    <w:rsid w:val="1F43381C"/>
    <w:rsid w:val="1FA4148D"/>
    <w:rsid w:val="20121621"/>
    <w:rsid w:val="201A421D"/>
    <w:rsid w:val="20341172"/>
    <w:rsid w:val="20382442"/>
    <w:rsid w:val="204E554F"/>
    <w:rsid w:val="20590035"/>
    <w:rsid w:val="20953740"/>
    <w:rsid w:val="20C35213"/>
    <w:rsid w:val="20FC799E"/>
    <w:rsid w:val="22154DDD"/>
    <w:rsid w:val="22213E42"/>
    <w:rsid w:val="22336873"/>
    <w:rsid w:val="23175889"/>
    <w:rsid w:val="236C49D9"/>
    <w:rsid w:val="238C2182"/>
    <w:rsid w:val="239015D1"/>
    <w:rsid w:val="23BB4E7D"/>
    <w:rsid w:val="23C172D6"/>
    <w:rsid w:val="23F04F64"/>
    <w:rsid w:val="24814CBE"/>
    <w:rsid w:val="24AC168B"/>
    <w:rsid w:val="258C3BEC"/>
    <w:rsid w:val="2594201E"/>
    <w:rsid w:val="25E576CC"/>
    <w:rsid w:val="260E3862"/>
    <w:rsid w:val="262569FC"/>
    <w:rsid w:val="26344C98"/>
    <w:rsid w:val="26F56CE2"/>
    <w:rsid w:val="27435D49"/>
    <w:rsid w:val="27A34F71"/>
    <w:rsid w:val="27B36A67"/>
    <w:rsid w:val="27EB0D9B"/>
    <w:rsid w:val="286602C8"/>
    <w:rsid w:val="28665C95"/>
    <w:rsid w:val="28A64522"/>
    <w:rsid w:val="28CC5B40"/>
    <w:rsid w:val="290B3EB9"/>
    <w:rsid w:val="291418C2"/>
    <w:rsid w:val="29201BB6"/>
    <w:rsid w:val="2950768C"/>
    <w:rsid w:val="297A5FC4"/>
    <w:rsid w:val="2A1113BC"/>
    <w:rsid w:val="2A41271B"/>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8E20B4"/>
    <w:rsid w:val="2ECF7593"/>
    <w:rsid w:val="2ED06066"/>
    <w:rsid w:val="2ED1223D"/>
    <w:rsid w:val="2EE470F7"/>
    <w:rsid w:val="2F000139"/>
    <w:rsid w:val="2F561B8A"/>
    <w:rsid w:val="2F9F42DC"/>
    <w:rsid w:val="2FE04319"/>
    <w:rsid w:val="2FF37AB3"/>
    <w:rsid w:val="30454CFC"/>
    <w:rsid w:val="308C7755"/>
    <w:rsid w:val="30FF27D2"/>
    <w:rsid w:val="31170995"/>
    <w:rsid w:val="31264A30"/>
    <w:rsid w:val="315A0638"/>
    <w:rsid w:val="31722022"/>
    <w:rsid w:val="31884E67"/>
    <w:rsid w:val="31A0275E"/>
    <w:rsid w:val="31B7357A"/>
    <w:rsid w:val="31ED6B08"/>
    <w:rsid w:val="31F915C9"/>
    <w:rsid w:val="3227669B"/>
    <w:rsid w:val="32610CE6"/>
    <w:rsid w:val="32631A32"/>
    <w:rsid w:val="328464CE"/>
    <w:rsid w:val="32AB70C5"/>
    <w:rsid w:val="32DC33E0"/>
    <w:rsid w:val="335D0AF5"/>
    <w:rsid w:val="3370088C"/>
    <w:rsid w:val="33A3154A"/>
    <w:rsid w:val="33DC2F78"/>
    <w:rsid w:val="3428227C"/>
    <w:rsid w:val="343225F8"/>
    <w:rsid w:val="34BD5094"/>
    <w:rsid w:val="35260F83"/>
    <w:rsid w:val="35602226"/>
    <w:rsid w:val="356B72E7"/>
    <w:rsid w:val="3572424F"/>
    <w:rsid w:val="35FC3844"/>
    <w:rsid w:val="366061FD"/>
    <w:rsid w:val="36794DEF"/>
    <w:rsid w:val="36AD519D"/>
    <w:rsid w:val="36B57705"/>
    <w:rsid w:val="374F1A0B"/>
    <w:rsid w:val="37A103ED"/>
    <w:rsid w:val="37DC1CD5"/>
    <w:rsid w:val="37EA5E6E"/>
    <w:rsid w:val="37FF016F"/>
    <w:rsid w:val="38427C0B"/>
    <w:rsid w:val="387C5ABE"/>
    <w:rsid w:val="389B3A1E"/>
    <w:rsid w:val="38BB5D8F"/>
    <w:rsid w:val="38EB6119"/>
    <w:rsid w:val="39A7244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3280E"/>
    <w:rsid w:val="3BCD72F7"/>
    <w:rsid w:val="3C414142"/>
    <w:rsid w:val="3CE114D9"/>
    <w:rsid w:val="3CF737A2"/>
    <w:rsid w:val="3CF7509A"/>
    <w:rsid w:val="3CF8135F"/>
    <w:rsid w:val="3D10295A"/>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5D11D4"/>
    <w:rsid w:val="4571374F"/>
    <w:rsid w:val="458B1BB0"/>
    <w:rsid w:val="4611075B"/>
    <w:rsid w:val="46214818"/>
    <w:rsid w:val="46405144"/>
    <w:rsid w:val="467A0297"/>
    <w:rsid w:val="468B7125"/>
    <w:rsid w:val="46C4691F"/>
    <w:rsid w:val="47841568"/>
    <w:rsid w:val="479D1D34"/>
    <w:rsid w:val="47B609C0"/>
    <w:rsid w:val="47CF543E"/>
    <w:rsid w:val="482D31EA"/>
    <w:rsid w:val="485970A0"/>
    <w:rsid w:val="48847961"/>
    <w:rsid w:val="48A41906"/>
    <w:rsid w:val="48B56357"/>
    <w:rsid w:val="48B65C71"/>
    <w:rsid w:val="48F303D7"/>
    <w:rsid w:val="492837FF"/>
    <w:rsid w:val="492E6A57"/>
    <w:rsid w:val="49B86103"/>
    <w:rsid w:val="4A0030EE"/>
    <w:rsid w:val="4AC36065"/>
    <w:rsid w:val="4B1A0A44"/>
    <w:rsid w:val="4B560086"/>
    <w:rsid w:val="4B7501F5"/>
    <w:rsid w:val="4B8C2DEB"/>
    <w:rsid w:val="4BFA3C9F"/>
    <w:rsid w:val="4C0E3379"/>
    <w:rsid w:val="4C107F48"/>
    <w:rsid w:val="4C3277BC"/>
    <w:rsid w:val="4C686851"/>
    <w:rsid w:val="4C837643"/>
    <w:rsid w:val="4C892830"/>
    <w:rsid w:val="4CB25875"/>
    <w:rsid w:val="4CC353EB"/>
    <w:rsid w:val="4CF36F3C"/>
    <w:rsid w:val="4D4F67BA"/>
    <w:rsid w:val="4D603399"/>
    <w:rsid w:val="4D867EE1"/>
    <w:rsid w:val="4DBC4C65"/>
    <w:rsid w:val="4DF6568D"/>
    <w:rsid w:val="4E2E1A80"/>
    <w:rsid w:val="4E550010"/>
    <w:rsid w:val="4E5F1479"/>
    <w:rsid w:val="4E5F14CB"/>
    <w:rsid w:val="4F3705F8"/>
    <w:rsid w:val="4F455F5A"/>
    <w:rsid w:val="4F651D09"/>
    <w:rsid w:val="4FAC3540"/>
    <w:rsid w:val="4FBB12F4"/>
    <w:rsid w:val="4FCF1583"/>
    <w:rsid w:val="4FE839BD"/>
    <w:rsid w:val="4FFA7625"/>
    <w:rsid w:val="501B0BF9"/>
    <w:rsid w:val="507D2599"/>
    <w:rsid w:val="5096229D"/>
    <w:rsid w:val="50B44FCE"/>
    <w:rsid w:val="50DC4184"/>
    <w:rsid w:val="51475B39"/>
    <w:rsid w:val="514C3EA7"/>
    <w:rsid w:val="519849E5"/>
    <w:rsid w:val="51B36892"/>
    <w:rsid w:val="52506DA7"/>
    <w:rsid w:val="52767A86"/>
    <w:rsid w:val="533B2B84"/>
    <w:rsid w:val="537A7243"/>
    <w:rsid w:val="539C1B81"/>
    <w:rsid w:val="53AA6184"/>
    <w:rsid w:val="53AE750F"/>
    <w:rsid w:val="53EB0895"/>
    <w:rsid w:val="53F263AD"/>
    <w:rsid w:val="54693932"/>
    <w:rsid w:val="549A6BFA"/>
    <w:rsid w:val="54E72921"/>
    <w:rsid w:val="55806F07"/>
    <w:rsid w:val="55FA2961"/>
    <w:rsid w:val="565E3E0E"/>
    <w:rsid w:val="565E7F4F"/>
    <w:rsid w:val="56775789"/>
    <w:rsid w:val="56857D06"/>
    <w:rsid w:val="56914056"/>
    <w:rsid w:val="569F0E63"/>
    <w:rsid w:val="56DB613D"/>
    <w:rsid w:val="573810DA"/>
    <w:rsid w:val="57C81948"/>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46BEF"/>
    <w:rsid w:val="5C1D18D2"/>
    <w:rsid w:val="5C286807"/>
    <w:rsid w:val="5C446BC8"/>
    <w:rsid w:val="5C4C687B"/>
    <w:rsid w:val="5C7C2768"/>
    <w:rsid w:val="5CB23AE6"/>
    <w:rsid w:val="5CF55792"/>
    <w:rsid w:val="5CFD533A"/>
    <w:rsid w:val="5D893B14"/>
    <w:rsid w:val="5D9F3D30"/>
    <w:rsid w:val="5E2810D5"/>
    <w:rsid w:val="5E2B7D62"/>
    <w:rsid w:val="5E71411E"/>
    <w:rsid w:val="5EA06921"/>
    <w:rsid w:val="5EB56C6A"/>
    <w:rsid w:val="5ED5006A"/>
    <w:rsid w:val="5F322057"/>
    <w:rsid w:val="5F576E4B"/>
    <w:rsid w:val="5F5D4EDE"/>
    <w:rsid w:val="5F7A2C30"/>
    <w:rsid w:val="5FBE370A"/>
    <w:rsid w:val="5FBF6B04"/>
    <w:rsid w:val="60292845"/>
    <w:rsid w:val="60880653"/>
    <w:rsid w:val="61027308"/>
    <w:rsid w:val="612E1A5D"/>
    <w:rsid w:val="616805F7"/>
    <w:rsid w:val="61816046"/>
    <w:rsid w:val="62182687"/>
    <w:rsid w:val="62391564"/>
    <w:rsid w:val="62816669"/>
    <w:rsid w:val="62BA0953"/>
    <w:rsid w:val="62D03A7C"/>
    <w:rsid w:val="62F16BCB"/>
    <w:rsid w:val="62F648FE"/>
    <w:rsid w:val="63341DB1"/>
    <w:rsid w:val="63447612"/>
    <w:rsid w:val="63907004"/>
    <w:rsid w:val="63A10995"/>
    <w:rsid w:val="63C23EFA"/>
    <w:rsid w:val="63F85442"/>
    <w:rsid w:val="643A070A"/>
    <w:rsid w:val="644C573D"/>
    <w:rsid w:val="648667A7"/>
    <w:rsid w:val="64DB383A"/>
    <w:rsid w:val="65032F85"/>
    <w:rsid w:val="65136B50"/>
    <w:rsid w:val="657E2A35"/>
    <w:rsid w:val="65A94E9D"/>
    <w:rsid w:val="65AF3FB6"/>
    <w:rsid w:val="65C60A92"/>
    <w:rsid w:val="662203DD"/>
    <w:rsid w:val="666B723B"/>
    <w:rsid w:val="6678045A"/>
    <w:rsid w:val="66DD6702"/>
    <w:rsid w:val="679406CB"/>
    <w:rsid w:val="67AB52F1"/>
    <w:rsid w:val="67C35C0B"/>
    <w:rsid w:val="681233D2"/>
    <w:rsid w:val="681D5EE5"/>
    <w:rsid w:val="682C6B4A"/>
    <w:rsid w:val="68652AB3"/>
    <w:rsid w:val="6895578E"/>
    <w:rsid w:val="689F1926"/>
    <w:rsid w:val="68AD17BB"/>
    <w:rsid w:val="68D94D22"/>
    <w:rsid w:val="692B2E4A"/>
    <w:rsid w:val="694303FB"/>
    <w:rsid w:val="696A0B34"/>
    <w:rsid w:val="698D6A17"/>
    <w:rsid w:val="69A233E7"/>
    <w:rsid w:val="69EE3535"/>
    <w:rsid w:val="69F954C1"/>
    <w:rsid w:val="6A2031B6"/>
    <w:rsid w:val="6A440C53"/>
    <w:rsid w:val="6AC61F6F"/>
    <w:rsid w:val="6ADE74F0"/>
    <w:rsid w:val="6B1002C0"/>
    <w:rsid w:val="6B1F5CFA"/>
    <w:rsid w:val="6B723594"/>
    <w:rsid w:val="6B805156"/>
    <w:rsid w:val="6BD50977"/>
    <w:rsid w:val="6BEA2A9B"/>
    <w:rsid w:val="6C9C0875"/>
    <w:rsid w:val="6C9D1F03"/>
    <w:rsid w:val="6CAA3931"/>
    <w:rsid w:val="6D3933CA"/>
    <w:rsid w:val="6D6A50B2"/>
    <w:rsid w:val="6D7B61EC"/>
    <w:rsid w:val="6DC3266E"/>
    <w:rsid w:val="6DD049FF"/>
    <w:rsid w:val="6E09491E"/>
    <w:rsid w:val="6E0D3655"/>
    <w:rsid w:val="6E5F4465"/>
    <w:rsid w:val="6E8C54DA"/>
    <w:rsid w:val="6EF11E03"/>
    <w:rsid w:val="6F111C62"/>
    <w:rsid w:val="6F2176E5"/>
    <w:rsid w:val="6F3053CA"/>
    <w:rsid w:val="6F4A6F49"/>
    <w:rsid w:val="6F592303"/>
    <w:rsid w:val="6F5F5B74"/>
    <w:rsid w:val="6F9660A0"/>
    <w:rsid w:val="6F9B1C65"/>
    <w:rsid w:val="6FD47A25"/>
    <w:rsid w:val="6FF44026"/>
    <w:rsid w:val="6FFB146E"/>
    <w:rsid w:val="701A5C74"/>
    <w:rsid w:val="706516C3"/>
    <w:rsid w:val="70864A71"/>
    <w:rsid w:val="70896E68"/>
    <w:rsid w:val="714556B4"/>
    <w:rsid w:val="715B60E9"/>
    <w:rsid w:val="71E96309"/>
    <w:rsid w:val="71EA1FED"/>
    <w:rsid w:val="721A3190"/>
    <w:rsid w:val="72284A0C"/>
    <w:rsid w:val="726227FC"/>
    <w:rsid w:val="72C16204"/>
    <w:rsid w:val="730313F6"/>
    <w:rsid w:val="731E1007"/>
    <w:rsid w:val="73370D24"/>
    <w:rsid w:val="7359268C"/>
    <w:rsid w:val="739503EB"/>
    <w:rsid w:val="73A05B28"/>
    <w:rsid w:val="73C07D69"/>
    <w:rsid w:val="74634885"/>
    <w:rsid w:val="749E2255"/>
    <w:rsid w:val="74B42AE4"/>
    <w:rsid w:val="74CA7EEB"/>
    <w:rsid w:val="74D430B7"/>
    <w:rsid w:val="750A429D"/>
    <w:rsid w:val="75167F59"/>
    <w:rsid w:val="754D77D2"/>
    <w:rsid w:val="755D38A7"/>
    <w:rsid w:val="755F5A0F"/>
    <w:rsid w:val="75614792"/>
    <w:rsid w:val="75784473"/>
    <w:rsid w:val="757A07F8"/>
    <w:rsid w:val="757E044C"/>
    <w:rsid w:val="75977BC3"/>
    <w:rsid w:val="75B161B3"/>
    <w:rsid w:val="75C03E3F"/>
    <w:rsid w:val="75E470E3"/>
    <w:rsid w:val="76736B32"/>
    <w:rsid w:val="76E3765E"/>
    <w:rsid w:val="76EB5631"/>
    <w:rsid w:val="76FC2AFA"/>
    <w:rsid w:val="773F0836"/>
    <w:rsid w:val="77653671"/>
    <w:rsid w:val="778546CC"/>
    <w:rsid w:val="77B56730"/>
    <w:rsid w:val="77C04A8B"/>
    <w:rsid w:val="77D85DB3"/>
    <w:rsid w:val="780252A0"/>
    <w:rsid w:val="78027772"/>
    <w:rsid w:val="78A50513"/>
    <w:rsid w:val="793B7339"/>
    <w:rsid w:val="7942732C"/>
    <w:rsid w:val="796518DD"/>
    <w:rsid w:val="796E0C55"/>
    <w:rsid w:val="79AA0532"/>
    <w:rsid w:val="79D56C3A"/>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8E3CCF"/>
    <w:rsid w:val="7CA54112"/>
    <w:rsid w:val="7CE50CE4"/>
    <w:rsid w:val="7CF35052"/>
    <w:rsid w:val="7D2177E3"/>
    <w:rsid w:val="7D2E5ABF"/>
    <w:rsid w:val="7E2142A2"/>
    <w:rsid w:val="7E4F5384"/>
    <w:rsid w:val="7E5A6DFA"/>
    <w:rsid w:val="7E7B0BF2"/>
    <w:rsid w:val="7E7C7A78"/>
    <w:rsid w:val="7E8D75B6"/>
    <w:rsid w:val="7EB2417D"/>
    <w:rsid w:val="7EF760EE"/>
    <w:rsid w:val="7F2A21E7"/>
    <w:rsid w:val="9FF6D16A"/>
    <w:rsid w:val="EFE7CBB1"/>
    <w:rsid w:val="F7FF38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0"/>
    <w:pPr>
      <w:autoSpaceDE w:val="0"/>
      <w:autoSpaceDN w:val="0"/>
      <w:adjustRightInd w:val="0"/>
      <w:ind w:firstLine="420"/>
      <w:jc w:val="left"/>
      <w:textAlignment w:val="baseline"/>
    </w:pPr>
    <w:rPr>
      <w:rFonts w:ascii="宋体"/>
      <w:kern w:val="0"/>
      <w:sz w:val="34"/>
      <w:szCs w:val="20"/>
    </w:rPr>
  </w:style>
  <w:style w:type="paragraph" w:styleId="8">
    <w:name w:val="annotation text"/>
    <w:basedOn w:val="1"/>
    <w:unhideWhenUsed/>
    <w:qFormat/>
    <w:uiPriority w:val="99"/>
  </w:style>
  <w:style w:type="paragraph" w:styleId="9">
    <w:name w:val="Body Text"/>
    <w:basedOn w:val="1"/>
    <w:next w:val="1"/>
    <w:qFormat/>
    <w:uiPriority w:val="1"/>
    <w:pPr>
      <w:spacing w:before="161"/>
      <w:ind w:left="120"/>
    </w:pPr>
    <w:rPr>
      <w:rFonts w:ascii="宋体" w:hAnsi="宋体" w:eastAsia="宋体" w:cs="宋体"/>
      <w:sz w:val="24"/>
      <w:lang w:val="zh-CN" w:bidi="zh-CN"/>
    </w:rPr>
  </w:style>
  <w:style w:type="paragraph" w:styleId="10">
    <w:name w:val="toc 3"/>
    <w:basedOn w:val="1"/>
    <w:next w:val="1"/>
    <w:unhideWhenUsed/>
    <w:qFormat/>
    <w:uiPriority w:val="39"/>
    <w:pPr>
      <w:tabs>
        <w:tab w:val="right" w:leader="dot" w:pos="8296"/>
      </w:tabs>
      <w:ind w:left="838" w:leftChars="381"/>
    </w:pPr>
    <w:rPr>
      <w:sz w:val="21"/>
      <w:szCs w:val="21"/>
    </w:rPr>
  </w:style>
  <w:style w:type="paragraph" w:styleId="11">
    <w:name w:val="Plain Text"/>
    <w:basedOn w:val="1"/>
    <w:link w:val="46"/>
    <w:qFormat/>
    <w:uiPriority w:val="0"/>
    <w:pPr>
      <w:widowControl w:val="0"/>
      <w:adjustRightInd/>
      <w:snapToGrid/>
      <w:spacing w:after="0"/>
      <w:jc w:val="both"/>
    </w:pPr>
    <w:rPr>
      <w:rFonts w:ascii="宋体" w:hAnsi="Courier New" w:eastAsia="宋体" w:cs="Times New Roman"/>
      <w:b/>
      <w:kern w:val="2"/>
      <w:sz w:val="21"/>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49"/>
    <w:unhideWhenUsed/>
    <w:qFormat/>
    <w:uiPriority w:val="99"/>
    <w:pPr>
      <w:spacing w:after="0"/>
    </w:pPr>
    <w:rPr>
      <w:sz w:val="18"/>
      <w:szCs w:val="18"/>
    </w:rPr>
  </w:style>
  <w:style w:type="paragraph" w:styleId="14">
    <w:name w:val="footer"/>
    <w:basedOn w:val="1"/>
    <w:link w:val="48"/>
    <w:unhideWhenUsed/>
    <w:qFormat/>
    <w:uiPriority w:val="99"/>
    <w:pPr>
      <w:tabs>
        <w:tab w:val="center" w:pos="4153"/>
        <w:tab w:val="right" w:pos="8306"/>
      </w:tabs>
    </w:pPr>
    <w:rPr>
      <w:sz w:val="18"/>
      <w:szCs w:val="18"/>
    </w:rPr>
  </w:style>
  <w:style w:type="paragraph" w:styleId="15">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unhideWhenUsed/>
    <w:qFormat/>
    <w:uiPriority w:val="99"/>
    <w:pPr>
      <w:snapToGrid w:val="0"/>
      <w:jc w:val="left"/>
    </w:pPr>
    <w:rPr>
      <w:sz w:val="18"/>
    </w:rPr>
  </w:style>
  <w:style w:type="paragraph" w:styleId="21">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2">
    <w:name w:val="Normal (Web)"/>
    <w:basedOn w:val="1"/>
    <w:link w:val="51"/>
    <w:qFormat/>
    <w:uiPriority w:val="0"/>
    <w:pPr>
      <w:widowControl w:val="0"/>
      <w:adjustRightInd/>
      <w:snapToGrid/>
      <w:spacing w:after="0"/>
      <w:jc w:val="both"/>
    </w:pPr>
    <w:rPr>
      <w:rFonts w:eastAsia="宋体" w:asciiTheme="minorHAnsi" w:hAnsiTheme="minorHAnsi"/>
      <w:kern w:val="2"/>
      <w:sz w:val="24"/>
      <w:szCs w:val="24"/>
    </w:rPr>
  </w:style>
  <w:style w:type="paragraph" w:styleId="23">
    <w:name w:val="Body Text First Indent"/>
    <w:basedOn w:val="9"/>
    <w:unhideWhenUsed/>
    <w:qFormat/>
    <w:uiPriority w:val="99"/>
    <w:pPr>
      <w:ind w:firstLine="420" w:firstLineChars="100"/>
    </w:pPr>
    <w:rPr>
      <w:rFonts w:ascii="Times New Roman" w:hAnsi="Times New Roman" w:cs="Times New Roman"/>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unhideWhenUsed/>
    <w:qFormat/>
    <w:uiPriority w:val="99"/>
    <w:rPr>
      <w:sz w:val="21"/>
      <w:szCs w:val="21"/>
    </w:rPr>
  </w:style>
  <w:style w:type="character" w:styleId="30">
    <w:name w:val="footnote reference"/>
    <w:basedOn w:val="26"/>
    <w:unhideWhenUsed/>
    <w:qFormat/>
    <w:uiPriority w:val="99"/>
    <w:rPr>
      <w:vertAlign w:val="superscript"/>
    </w:rPr>
  </w:style>
  <w:style w:type="paragraph" w:customStyle="1" w:styleId="31">
    <w:name w:val="表格文字"/>
    <w:basedOn w:val="1"/>
    <w:qFormat/>
    <w:uiPriority w:val="0"/>
    <w:pPr>
      <w:autoSpaceDE/>
      <w:autoSpaceDN/>
      <w:adjustRightInd/>
      <w:spacing w:before="25" w:after="25"/>
    </w:pPr>
    <w:rPr>
      <w:rFonts w:ascii="Times New Roman"/>
      <w:bCs/>
      <w:spacing w:val="10"/>
      <w:szCs w:val="20"/>
    </w:rPr>
  </w:style>
  <w:style w:type="character" w:customStyle="1" w:styleId="32">
    <w:name w:val="标题 2 Char"/>
    <w:basedOn w:val="26"/>
    <w:link w:val="4"/>
    <w:qFormat/>
    <w:uiPriority w:val="9"/>
    <w:rPr>
      <w:rFonts w:asciiTheme="majorHAnsi" w:hAnsiTheme="majorHAnsi" w:eastAsiaTheme="majorEastAsia" w:cstheme="majorBidi"/>
      <w:b/>
      <w:bCs/>
      <w:sz w:val="32"/>
      <w:szCs w:val="32"/>
    </w:rPr>
  </w:style>
  <w:style w:type="character" w:customStyle="1" w:styleId="33">
    <w:name w:val="标题 3 Char"/>
    <w:basedOn w:val="26"/>
    <w:link w:val="5"/>
    <w:qFormat/>
    <w:uiPriority w:val="9"/>
    <w:rPr>
      <w:rFonts w:ascii="Tahoma" w:hAnsi="Tahoma" w:eastAsia="宋体"/>
      <w:b/>
      <w:bCs/>
      <w:sz w:val="28"/>
      <w:szCs w:val="32"/>
    </w:rPr>
  </w:style>
  <w:style w:type="paragraph" w:customStyle="1" w:styleId="34">
    <w:name w:val="List Paragraph"/>
    <w:basedOn w:val="1"/>
    <w:qFormat/>
    <w:uiPriority w:val="34"/>
    <w:pPr>
      <w:ind w:firstLine="420" w:firstLineChars="200"/>
    </w:pPr>
  </w:style>
  <w:style w:type="character" w:customStyle="1" w:styleId="35">
    <w:name w:val="标题 4 Char"/>
    <w:basedOn w:val="26"/>
    <w:link w:val="6"/>
    <w:qFormat/>
    <w:uiPriority w:val="9"/>
    <w:rPr>
      <w:rFonts w:asciiTheme="majorHAnsi" w:hAnsiTheme="majorHAnsi" w:eastAsiaTheme="majorEastAsia" w:cstheme="majorBidi"/>
      <w:b/>
      <w:bCs/>
      <w:sz w:val="28"/>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link w:val="36"/>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5"/>
    <w:link w:val="42"/>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Char1"/>
    <w:basedOn w:val="26"/>
    <w:link w:val="11"/>
    <w:semiHidden/>
    <w:qFormat/>
    <w:uiPriority w:val="99"/>
    <w:rPr>
      <w:rFonts w:ascii="宋体" w:hAnsi="Courier New" w:eastAsia="宋体" w:cs="Courier New"/>
      <w:sz w:val="21"/>
      <w:szCs w:val="21"/>
    </w:rPr>
  </w:style>
  <w:style w:type="character" w:customStyle="1" w:styleId="47">
    <w:name w:val="页眉 Char"/>
    <w:basedOn w:val="26"/>
    <w:link w:val="15"/>
    <w:qFormat/>
    <w:uiPriority w:val="99"/>
    <w:rPr>
      <w:rFonts w:ascii="Tahoma" w:hAnsi="Tahoma"/>
      <w:sz w:val="18"/>
      <w:szCs w:val="18"/>
    </w:rPr>
  </w:style>
  <w:style w:type="character" w:customStyle="1" w:styleId="48">
    <w:name w:val="页脚 Char"/>
    <w:basedOn w:val="26"/>
    <w:link w:val="14"/>
    <w:qFormat/>
    <w:uiPriority w:val="99"/>
    <w:rPr>
      <w:rFonts w:ascii="Tahoma" w:hAnsi="Tahoma"/>
      <w:sz w:val="18"/>
      <w:szCs w:val="18"/>
    </w:rPr>
  </w:style>
  <w:style w:type="character" w:customStyle="1" w:styleId="49">
    <w:name w:val="批注框文本 Char"/>
    <w:basedOn w:val="26"/>
    <w:link w:val="13"/>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1">
    <w:name w:val="普通(网站) Char"/>
    <w:link w:val="22"/>
    <w:qFormat/>
    <w:uiPriority w:val="0"/>
    <w:rPr>
      <w:rFonts w:eastAsia="宋体"/>
      <w:kern w:val="2"/>
      <w:sz w:val="24"/>
      <w:szCs w:val="24"/>
    </w:rPr>
  </w:style>
  <w:style w:type="paragraph" w:customStyle="1" w:styleId="52">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GTA正文-2"/>
    <w:basedOn w:val="1"/>
    <w:qFormat/>
    <w:uiPriority w:val="0"/>
    <w:pPr>
      <w:snapToGrid w:val="0"/>
      <w:spacing w:beforeLines="50" w:after="156" w:line="480" w:lineRule="atLeast"/>
      <w:ind w:firstLine="480" w:firstLineChars="200"/>
    </w:pPr>
    <w:rPr>
      <w:rFonts w:ascii="微软雅黑" w:hAnsi="微软雅黑" w:eastAsia="微软雅黑" w:cs="Arial"/>
      <w:sz w:val="24"/>
      <w:szCs w:val="24"/>
    </w:rPr>
  </w:style>
  <w:style w:type="character" w:customStyle="1" w:styleId="60">
    <w:name w:val="font21"/>
    <w:basedOn w:val="26"/>
    <w:qFormat/>
    <w:uiPriority w:val="0"/>
    <w:rPr>
      <w:rFonts w:hint="eastAsia" w:ascii="Songti SC Regular" w:hAnsi="Songti SC Regular" w:eastAsia="Songti SC Regular" w:cs="Songti SC Regular"/>
      <w:color w:val="000000"/>
      <w:sz w:val="24"/>
      <w:szCs w:val="24"/>
      <w:u w:val="none"/>
    </w:rPr>
  </w:style>
  <w:style w:type="character" w:customStyle="1" w:styleId="61">
    <w:name w:val="font61"/>
    <w:basedOn w:val="26"/>
    <w:qFormat/>
    <w:uiPriority w:val="0"/>
    <w:rPr>
      <w:rFonts w:hint="eastAsia" w:ascii="Songti SC Regular" w:hAnsi="Songti SC Regular" w:eastAsia="Songti SC Regular" w:cs="Songti SC Regular"/>
      <w:color w:val="000000"/>
      <w:sz w:val="24"/>
      <w:szCs w:val="24"/>
      <w:u w:val="none"/>
    </w:rPr>
  </w:style>
  <w:style w:type="character" w:customStyle="1" w:styleId="62">
    <w:name w:val="font31"/>
    <w:basedOn w:val="26"/>
    <w:qFormat/>
    <w:uiPriority w:val="0"/>
    <w:rPr>
      <w:rFonts w:hint="default" w:ascii="Songti SC Regular" w:hAnsi="Songti SC Regular" w:eastAsia="Songti SC Regular" w:cs="Songti SC Regular"/>
      <w:color w:val="000000"/>
      <w:sz w:val="24"/>
      <w:szCs w:val="24"/>
      <w:u w:val="none"/>
    </w:rPr>
  </w:style>
  <w:style w:type="character" w:customStyle="1" w:styleId="63">
    <w:name w:val="font41"/>
    <w:basedOn w:val="26"/>
    <w:qFormat/>
    <w:uiPriority w:val="0"/>
    <w:rPr>
      <w:rFonts w:hint="default" w:ascii="Songti SC Regular" w:hAnsi="Songti SC Regular" w:eastAsia="Songti SC Regular" w:cs="Songti SC Regular"/>
      <w:color w:val="FF0000"/>
      <w:sz w:val="24"/>
      <w:szCs w:val="24"/>
      <w:u w:val="none"/>
    </w:rPr>
  </w:style>
  <w:style w:type="character" w:customStyle="1" w:styleId="64">
    <w:name w:val="font81"/>
    <w:basedOn w:val="26"/>
    <w:qFormat/>
    <w:uiPriority w:val="0"/>
    <w:rPr>
      <w:rFonts w:hint="default" w:ascii="Songti SC Regular" w:hAnsi="Songti SC Regular" w:eastAsia="Songti SC Regular" w:cs="Songti SC Regular"/>
      <w:color w:val="000000"/>
      <w:sz w:val="24"/>
      <w:szCs w:val="24"/>
      <w:u w:val="none"/>
    </w:rPr>
  </w:style>
  <w:style w:type="character" w:customStyle="1" w:styleId="65">
    <w:name w:val="NormalCharacter"/>
    <w:semiHidden/>
    <w:qFormat/>
    <w:uiPriority w:val="0"/>
    <w:rPr>
      <w:rFonts w:ascii="Calibri" w:hAnsi="Calibri" w:eastAsia="宋体" w:cs="Times New Roman"/>
      <w:kern w:val="2"/>
      <w:sz w:val="21"/>
      <w:szCs w:val="24"/>
      <w:lang w:val="en-US" w:eastAsia="zh-CN" w:bidi="ar-SA"/>
    </w:rPr>
  </w:style>
  <w:style w:type="paragraph" w:customStyle="1" w:styleId="66">
    <w:name w:val="UserStyle_3"/>
    <w:basedOn w:val="1"/>
    <w:qFormat/>
    <w:uiPriority w:val="0"/>
    <w:pPr>
      <w:widowControl/>
      <w:spacing w:line="360" w:lineRule="auto"/>
      <w:ind w:firstLine="420" w:firstLineChars="200"/>
      <w:textAlignment w:val="baseline"/>
    </w:pPr>
    <w:rPr>
      <w:rFonts w:ascii="Times New Roman" w:hAnsi="Times New Roman" w:eastAsia="宋体"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101</Pages>
  <Words>44389</Words>
  <Characters>47562</Characters>
  <Lines>264</Lines>
  <Paragraphs>74</Paragraphs>
  <TotalTime>7</TotalTime>
  <ScaleCrop>false</ScaleCrop>
  <LinksUpToDate>false</LinksUpToDate>
  <CharactersWithSpaces>50102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2019-07-09T21:55:00Z</dcterms:created>
  <dc:creator>admin</dc:creator>
  <cp:keywords>文件格式版本</cp:keywords>
  <cp:lastModifiedBy>echo</cp:lastModifiedBy>
  <cp:lastPrinted>2021-04-24T17:50:00Z</cp:lastPrinted>
  <dcterms:modified xsi:type="dcterms:W3CDTF">2022-09-26T11:12:05Z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9056A421F24143E39F0F14D529A5FA4A</vt:lpwstr>
  </property>
</Properties>
</file>